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E636F" w14:textId="77777777" w:rsidR="00952A33" w:rsidRDefault="00952A33" w:rsidP="00952A33">
      <w:pPr>
        <w:spacing w:after="0"/>
        <w:ind w:left="0"/>
        <w:rPr>
          <w:rFonts w:ascii="Arial" w:hAnsi="Arial" w:cs="Arial"/>
          <w:b/>
          <w:bCs/>
          <w:i/>
          <w:iCs/>
          <w:sz w:val="20"/>
          <w:szCs w:val="20"/>
          <w:u w:val="single"/>
          <w:lang w:val="en-US"/>
        </w:rPr>
      </w:pPr>
      <w:r w:rsidRPr="00952A33">
        <w:rPr>
          <w:rFonts w:ascii="Arial" w:hAnsi="Arial" w:cs="Arial"/>
          <w:b/>
          <w:bCs/>
          <w:i/>
          <w:iCs/>
          <w:sz w:val="20"/>
          <w:szCs w:val="20"/>
          <w:u w:val="single"/>
          <w:lang w:val="en-US"/>
        </w:rPr>
        <w:t>Original Research Article</w:t>
      </w:r>
    </w:p>
    <w:p w14:paraId="14874DFF" w14:textId="77777777" w:rsidR="00050498" w:rsidRPr="00952A33" w:rsidRDefault="00050498" w:rsidP="00952A33">
      <w:pPr>
        <w:spacing w:after="0"/>
        <w:ind w:left="0"/>
        <w:rPr>
          <w:rFonts w:ascii="Arial" w:hAnsi="Arial" w:cs="Arial"/>
          <w:b/>
          <w:bCs/>
          <w:i/>
          <w:iCs/>
          <w:sz w:val="20"/>
          <w:szCs w:val="20"/>
          <w:u w:val="single"/>
          <w:lang w:val="en-US"/>
        </w:rPr>
      </w:pPr>
    </w:p>
    <w:p w14:paraId="0F57A0B3" w14:textId="1BEB4D67" w:rsidR="00965E51" w:rsidRPr="00A00D09" w:rsidRDefault="00177C7A" w:rsidP="00CD256E">
      <w:pPr>
        <w:spacing w:after="0"/>
        <w:ind w:left="0"/>
        <w:rPr>
          <w:rFonts w:ascii="Arial" w:hAnsi="Arial" w:cs="Arial"/>
          <w:b/>
          <w:bCs/>
          <w:sz w:val="20"/>
          <w:szCs w:val="20"/>
          <w:lang w:val="en-US"/>
        </w:rPr>
      </w:pPr>
      <w:bookmarkStart w:id="0" w:name="_Hlk215656558"/>
      <w:r w:rsidRPr="00A00D09">
        <w:rPr>
          <w:rFonts w:ascii="Arial" w:hAnsi="Arial" w:cs="Arial"/>
          <w:b/>
          <w:bCs/>
          <w:sz w:val="20"/>
          <w:szCs w:val="20"/>
          <w:lang w:val="en-US"/>
        </w:rPr>
        <w:t xml:space="preserve">Molecular Authentication and Traceability of Artisanal Palm Oil from Côte d’Ivoire through a </w:t>
      </w:r>
      <w:proofErr w:type="spellStart"/>
      <w:r w:rsidRPr="00A00D09">
        <w:rPr>
          <w:rFonts w:ascii="Arial" w:hAnsi="Arial" w:cs="Arial"/>
          <w:b/>
          <w:bCs/>
          <w:sz w:val="20"/>
          <w:szCs w:val="20"/>
          <w:lang w:val="en-US"/>
        </w:rPr>
        <w:t>Multispectroscopic</w:t>
      </w:r>
      <w:proofErr w:type="spellEnd"/>
      <w:r w:rsidRPr="00A00D09">
        <w:rPr>
          <w:rFonts w:ascii="Arial" w:hAnsi="Arial" w:cs="Arial"/>
          <w:b/>
          <w:bCs/>
          <w:sz w:val="20"/>
          <w:szCs w:val="20"/>
          <w:lang w:val="en-US"/>
        </w:rPr>
        <w:t xml:space="preserve"> Approach</w:t>
      </w:r>
    </w:p>
    <w:bookmarkEnd w:id="0"/>
    <w:p w14:paraId="1E1D2FB5" w14:textId="77777777" w:rsidR="00177C7A" w:rsidRPr="00A00D09" w:rsidRDefault="00177C7A" w:rsidP="00CD256E">
      <w:pPr>
        <w:spacing w:after="0"/>
        <w:ind w:left="0"/>
        <w:rPr>
          <w:rFonts w:ascii="Arial" w:hAnsi="Arial" w:cs="Arial"/>
          <w:b/>
          <w:bCs/>
          <w:sz w:val="20"/>
          <w:szCs w:val="20"/>
          <w:lang w:val="en-US"/>
        </w:rPr>
      </w:pPr>
    </w:p>
    <w:p w14:paraId="12DDB4FF" w14:textId="77777777" w:rsidR="00952A33" w:rsidRPr="00A00D09" w:rsidRDefault="00952A33" w:rsidP="00CD256E">
      <w:pPr>
        <w:spacing w:after="0" w:line="269" w:lineRule="auto"/>
        <w:ind w:left="0"/>
        <w:rPr>
          <w:rFonts w:ascii="Arial" w:hAnsi="Arial" w:cs="Arial"/>
          <w:sz w:val="18"/>
          <w:szCs w:val="18"/>
          <w:lang w:val="en-US"/>
        </w:rPr>
      </w:pPr>
      <w:bookmarkStart w:id="1" w:name="_Hlk215656574"/>
    </w:p>
    <w:bookmarkEnd w:id="1"/>
    <w:p w14:paraId="39BB3FBF" w14:textId="77777777" w:rsidR="00965E51" w:rsidRPr="00A00D09" w:rsidRDefault="00236C02" w:rsidP="00CD256E">
      <w:pPr>
        <w:spacing w:after="0" w:line="259" w:lineRule="auto"/>
        <w:ind w:left="0" w:firstLine="0"/>
        <w:jc w:val="left"/>
        <w:rPr>
          <w:rFonts w:ascii="Arial" w:hAnsi="Arial" w:cs="Arial"/>
          <w:sz w:val="20"/>
          <w:szCs w:val="20"/>
          <w:lang w:val="en-US"/>
        </w:rPr>
      </w:pPr>
      <w:r w:rsidRPr="00A00D09">
        <w:rPr>
          <w:rFonts w:ascii="Arial" w:hAnsi="Arial" w:cs="Arial"/>
          <w:sz w:val="20"/>
          <w:szCs w:val="20"/>
          <w:lang w:val="en-US"/>
        </w:rPr>
        <w:t xml:space="preserve"> </w:t>
      </w:r>
    </w:p>
    <w:p w14:paraId="5F895C99" w14:textId="77777777" w:rsidR="00965E51" w:rsidRPr="00A00D09" w:rsidRDefault="00236C02" w:rsidP="00CD256E">
      <w:pPr>
        <w:spacing w:after="0"/>
        <w:ind w:left="0"/>
        <w:rPr>
          <w:rFonts w:ascii="Arial" w:hAnsi="Arial" w:cs="Arial"/>
          <w:b/>
          <w:bCs/>
          <w:sz w:val="20"/>
          <w:szCs w:val="20"/>
          <w:lang w:val="en-US"/>
        </w:rPr>
      </w:pPr>
      <w:r w:rsidRPr="00A00D09">
        <w:rPr>
          <w:rFonts w:ascii="Arial" w:hAnsi="Arial" w:cs="Arial"/>
          <w:b/>
          <w:bCs/>
          <w:sz w:val="20"/>
          <w:szCs w:val="20"/>
          <w:lang w:val="en-US"/>
        </w:rPr>
        <w:t xml:space="preserve">Abstract </w:t>
      </w:r>
    </w:p>
    <w:p w14:paraId="729179D2" w14:textId="77777777" w:rsidR="00067D10" w:rsidRPr="00067D10" w:rsidRDefault="00067D10" w:rsidP="00067D10">
      <w:pPr>
        <w:spacing w:after="0" w:line="259" w:lineRule="auto"/>
        <w:ind w:left="0" w:firstLine="0"/>
        <w:rPr>
          <w:rFonts w:ascii="Arial" w:hAnsi="Arial" w:cs="Arial"/>
          <w:b/>
          <w:bCs/>
          <w:sz w:val="20"/>
          <w:szCs w:val="20"/>
          <w:lang w:val="en-US"/>
        </w:rPr>
      </w:pPr>
      <w:r w:rsidRPr="00067D10">
        <w:rPr>
          <w:rFonts w:ascii="Arial" w:hAnsi="Arial" w:cs="Arial"/>
          <w:b/>
          <w:bCs/>
          <w:sz w:val="20"/>
          <w:szCs w:val="20"/>
          <w:lang w:val="en-US"/>
        </w:rPr>
        <w:t xml:space="preserve">Aims: </w:t>
      </w:r>
      <w:r w:rsidRPr="00067D10">
        <w:rPr>
          <w:rFonts w:ascii="Arial" w:hAnsi="Arial" w:cs="Arial"/>
          <w:sz w:val="20"/>
          <w:szCs w:val="20"/>
          <w:lang w:val="en-US"/>
        </w:rPr>
        <w:t xml:space="preserve">To authenticate artisanal palm oil from Yamoussoukro (Côte d’Ivoire) by generating a quantitative molecular fingerprint using a </w:t>
      </w:r>
      <w:proofErr w:type="spellStart"/>
      <w:r w:rsidRPr="00067D10">
        <w:rPr>
          <w:rFonts w:ascii="Arial" w:hAnsi="Arial" w:cs="Arial"/>
          <w:sz w:val="20"/>
          <w:szCs w:val="20"/>
          <w:lang w:val="en-US"/>
        </w:rPr>
        <w:t>multispectroscopic</w:t>
      </w:r>
      <w:proofErr w:type="spellEnd"/>
      <w:r w:rsidRPr="00067D10">
        <w:rPr>
          <w:rFonts w:ascii="Arial" w:hAnsi="Arial" w:cs="Arial"/>
          <w:sz w:val="20"/>
          <w:szCs w:val="20"/>
          <w:lang w:val="en-US"/>
        </w:rPr>
        <w:t xml:space="preserve"> approach and to evaluate its nutritional and technological attributes.</w:t>
      </w:r>
    </w:p>
    <w:p w14:paraId="51FB62B3" w14:textId="77777777" w:rsidR="00067D10" w:rsidRPr="00067D10" w:rsidRDefault="00067D10" w:rsidP="00067D10">
      <w:pPr>
        <w:spacing w:after="0" w:line="259" w:lineRule="auto"/>
        <w:ind w:left="0" w:firstLine="0"/>
        <w:rPr>
          <w:rFonts w:ascii="Arial" w:hAnsi="Arial" w:cs="Arial"/>
          <w:b/>
          <w:bCs/>
          <w:sz w:val="20"/>
          <w:szCs w:val="20"/>
          <w:lang w:val="en-US"/>
        </w:rPr>
      </w:pPr>
      <w:r w:rsidRPr="00067D10">
        <w:rPr>
          <w:rFonts w:ascii="Arial" w:hAnsi="Arial" w:cs="Arial"/>
          <w:b/>
          <w:bCs/>
          <w:sz w:val="20"/>
          <w:szCs w:val="20"/>
          <w:lang w:val="en-US"/>
        </w:rPr>
        <w:t xml:space="preserve">Study Design: </w:t>
      </w:r>
      <w:r w:rsidRPr="00067D10">
        <w:rPr>
          <w:rFonts w:ascii="Arial" w:hAnsi="Arial" w:cs="Arial"/>
          <w:sz w:val="20"/>
          <w:szCs w:val="20"/>
          <w:lang w:val="en-US"/>
        </w:rPr>
        <w:t>Experimental analytical investigation combining compositional profiling and structural assessment using three complementary spectroscopic platforms.</w:t>
      </w:r>
    </w:p>
    <w:p w14:paraId="34065F25" w14:textId="77777777" w:rsidR="00067D10" w:rsidRPr="00067D10" w:rsidRDefault="00067D10" w:rsidP="00067D10">
      <w:pPr>
        <w:spacing w:after="0" w:line="259" w:lineRule="auto"/>
        <w:ind w:left="0" w:firstLine="0"/>
        <w:rPr>
          <w:rFonts w:ascii="Arial" w:hAnsi="Arial" w:cs="Arial"/>
          <w:b/>
          <w:bCs/>
          <w:sz w:val="20"/>
          <w:szCs w:val="20"/>
          <w:lang w:val="en-US"/>
        </w:rPr>
      </w:pPr>
      <w:r w:rsidRPr="00067D10">
        <w:rPr>
          <w:rFonts w:ascii="Arial" w:hAnsi="Arial" w:cs="Arial"/>
          <w:b/>
          <w:bCs/>
          <w:sz w:val="20"/>
          <w:szCs w:val="20"/>
          <w:lang w:val="en-US"/>
        </w:rPr>
        <w:t xml:space="preserve">Methodology: </w:t>
      </w:r>
      <w:r w:rsidRPr="00067D10">
        <w:rPr>
          <w:rFonts w:ascii="Arial" w:hAnsi="Arial" w:cs="Arial"/>
          <w:sz w:val="20"/>
          <w:szCs w:val="20"/>
          <w:lang w:val="en-US"/>
        </w:rPr>
        <w:t>Three batches of palm bunches (~15 kg each; total 45 kg) were collected, processed, and Soxhlet-extracted (50 g dried pulp; 12 h; 250 mL hexane). The oil was analyzed by electrospray ionization mass spectrometry (ESI-MS), proton/carbon nuclear magnetic resonance spectroscopy (¹H/¹³C NMR), and Fourier-transform infrared spectroscopy (FTIR-ATR). Triacylglycerol (TAG) distribution, fatty acid profiles, iodine value and molecular integrity were determined.</w:t>
      </w:r>
    </w:p>
    <w:p w14:paraId="737CDA6A" w14:textId="77777777" w:rsidR="00067D10" w:rsidRPr="00067D10" w:rsidRDefault="00067D10" w:rsidP="00067D10">
      <w:pPr>
        <w:spacing w:after="0" w:line="259" w:lineRule="auto"/>
        <w:ind w:left="0" w:firstLine="0"/>
        <w:rPr>
          <w:rFonts w:ascii="Arial" w:hAnsi="Arial" w:cs="Arial"/>
          <w:b/>
          <w:bCs/>
          <w:sz w:val="20"/>
          <w:szCs w:val="20"/>
          <w:lang w:val="en-US"/>
        </w:rPr>
      </w:pPr>
      <w:r w:rsidRPr="00067D10">
        <w:rPr>
          <w:rFonts w:ascii="Arial" w:hAnsi="Arial" w:cs="Arial"/>
          <w:b/>
          <w:bCs/>
          <w:sz w:val="20"/>
          <w:szCs w:val="20"/>
          <w:lang w:val="en-US"/>
        </w:rPr>
        <w:t xml:space="preserve">Results: </w:t>
      </w:r>
      <w:r w:rsidRPr="00067D10">
        <w:rPr>
          <w:rFonts w:ascii="Arial" w:hAnsi="Arial" w:cs="Arial"/>
          <w:sz w:val="20"/>
          <w:szCs w:val="20"/>
          <w:lang w:val="en-US"/>
        </w:rPr>
        <w:t>ESI-MS resolved 18 TAG species within m/z 853–939, dominated by PPO (26.62%), POO (22.41%), POS (10.71%) and PPP (7.45%), accounting for 67.19% of total intensity. ¹H NMR analysis quantified oleic acid at 38.39%, linoleic acid at 8.26%, linolenic acid at 0.51%, and total saturated fatty acids at 52.84% (palmitic/stearic predominance). Unsaturated fatty acids represented 47.16%, with a calculated iodine value of 47.63 g I</w:t>
      </w:r>
      <w:r w:rsidRPr="00067D10">
        <w:rPr>
          <w:rFonts w:ascii="Cambria Math" w:hAnsi="Cambria Math" w:cs="Cambria Math"/>
          <w:sz w:val="20"/>
          <w:szCs w:val="20"/>
          <w:lang w:val="en-US"/>
        </w:rPr>
        <w:t>₂</w:t>
      </w:r>
      <w:r w:rsidRPr="00067D10">
        <w:rPr>
          <w:rFonts w:ascii="Arial" w:hAnsi="Arial" w:cs="Arial"/>
          <w:sz w:val="20"/>
          <w:szCs w:val="20"/>
          <w:lang w:val="en-US"/>
        </w:rPr>
        <w:t>/100 g, indicating intermediate fluidity and good oxidative stability. FTIR spectra featured characteristic ester C=O (1745 cm</w:t>
      </w:r>
      <w:r w:rsidRPr="00067D10">
        <w:rPr>
          <w:rFonts w:ascii="Cambria Math" w:hAnsi="Cambria Math" w:cs="Cambria Math"/>
          <w:sz w:val="20"/>
          <w:szCs w:val="20"/>
          <w:lang w:val="en-US"/>
        </w:rPr>
        <w:t>⁻</w:t>
      </w:r>
      <w:r w:rsidRPr="00067D10">
        <w:rPr>
          <w:rFonts w:ascii="Arial" w:hAnsi="Arial" w:cs="Arial"/>
          <w:sz w:val="20"/>
          <w:szCs w:val="20"/>
          <w:lang w:val="en-US"/>
        </w:rPr>
        <w:t>¹), CH</w:t>
      </w:r>
      <w:r w:rsidRPr="00067D10">
        <w:rPr>
          <w:rFonts w:ascii="Cambria Math" w:hAnsi="Cambria Math" w:cs="Cambria Math"/>
          <w:sz w:val="20"/>
          <w:szCs w:val="20"/>
          <w:lang w:val="en-US"/>
        </w:rPr>
        <w:t>₂</w:t>
      </w:r>
      <w:r w:rsidRPr="00067D10">
        <w:rPr>
          <w:rFonts w:ascii="Arial" w:hAnsi="Arial" w:cs="Arial"/>
          <w:sz w:val="20"/>
          <w:szCs w:val="20"/>
          <w:lang w:val="en-US"/>
        </w:rPr>
        <w:t xml:space="preserve"> stretching (2922–2853 cm</w:t>
      </w:r>
      <w:r w:rsidRPr="00067D10">
        <w:rPr>
          <w:rFonts w:ascii="Cambria Math" w:hAnsi="Cambria Math" w:cs="Cambria Math"/>
          <w:sz w:val="20"/>
          <w:szCs w:val="20"/>
          <w:lang w:val="en-US"/>
        </w:rPr>
        <w:t>⁻</w:t>
      </w:r>
      <w:r w:rsidRPr="00067D10">
        <w:rPr>
          <w:rFonts w:ascii="Arial" w:hAnsi="Arial" w:cs="Arial"/>
          <w:sz w:val="20"/>
          <w:szCs w:val="20"/>
          <w:lang w:val="en-US"/>
        </w:rPr>
        <w:t>¹), weak olefinic =C–H (3006 cm</w:t>
      </w:r>
      <w:r w:rsidRPr="00067D10">
        <w:rPr>
          <w:rFonts w:ascii="Cambria Math" w:hAnsi="Cambria Math" w:cs="Cambria Math"/>
          <w:sz w:val="20"/>
          <w:szCs w:val="20"/>
          <w:lang w:val="en-US"/>
        </w:rPr>
        <w:t>⁻</w:t>
      </w:r>
      <w:r w:rsidRPr="00067D10">
        <w:rPr>
          <w:rFonts w:ascii="Arial" w:hAnsi="Arial" w:cs="Arial"/>
          <w:sz w:val="20"/>
          <w:szCs w:val="20"/>
          <w:lang w:val="en-US"/>
        </w:rPr>
        <w:t>¹), and minimal trans absorption (942 cm</w:t>
      </w:r>
      <w:r w:rsidRPr="00067D10">
        <w:rPr>
          <w:rFonts w:ascii="Cambria Math" w:hAnsi="Cambria Math" w:cs="Cambria Math"/>
          <w:sz w:val="20"/>
          <w:szCs w:val="20"/>
          <w:lang w:val="en-US"/>
        </w:rPr>
        <w:t>⁻</w:t>
      </w:r>
      <w:r w:rsidRPr="00067D10">
        <w:rPr>
          <w:rFonts w:ascii="Arial" w:hAnsi="Arial" w:cs="Arial"/>
          <w:sz w:val="20"/>
          <w:szCs w:val="20"/>
          <w:lang w:val="en-US"/>
        </w:rPr>
        <w:t>¹), confirming preserved triglyceride structures and low degradation.</w:t>
      </w:r>
    </w:p>
    <w:p w14:paraId="17D41BC2" w14:textId="77777777" w:rsidR="00067D10" w:rsidRPr="00067D10" w:rsidRDefault="00067D10" w:rsidP="00067D10">
      <w:pPr>
        <w:spacing w:after="0" w:line="259" w:lineRule="auto"/>
        <w:ind w:left="0" w:firstLine="0"/>
        <w:rPr>
          <w:rFonts w:ascii="Arial" w:hAnsi="Arial" w:cs="Arial"/>
          <w:b/>
          <w:bCs/>
          <w:sz w:val="20"/>
          <w:szCs w:val="20"/>
          <w:lang w:val="en-US"/>
        </w:rPr>
      </w:pPr>
      <w:r w:rsidRPr="00067D10">
        <w:rPr>
          <w:rFonts w:ascii="Arial" w:hAnsi="Arial" w:cs="Arial"/>
          <w:b/>
          <w:bCs/>
          <w:sz w:val="20"/>
          <w:szCs w:val="20"/>
          <w:lang w:val="en-US"/>
        </w:rPr>
        <w:t xml:space="preserve">Conclusion: </w:t>
      </w:r>
      <w:r w:rsidRPr="00067D10">
        <w:rPr>
          <w:rFonts w:ascii="Arial" w:hAnsi="Arial" w:cs="Arial"/>
          <w:sz w:val="20"/>
          <w:szCs w:val="20"/>
          <w:lang w:val="en-US"/>
        </w:rPr>
        <w:t xml:space="preserve">The </w:t>
      </w:r>
      <w:proofErr w:type="spellStart"/>
      <w:r w:rsidRPr="00067D10">
        <w:rPr>
          <w:rFonts w:ascii="Arial" w:hAnsi="Arial" w:cs="Arial"/>
          <w:sz w:val="20"/>
          <w:szCs w:val="20"/>
          <w:lang w:val="en-US"/>
        </w:rPr>
        <w:t>multispectroscopic</w:t>
      </w:r>
      <w:proofErr w:type="spellEnd"/>
      <w:r w:rsidRPr="00067D10">
        <w:rPr>
          <w:rFonts w:ascii="Arial" w:hAnsi="Arial" w:cs="Arial"/>
          <w:sz w:val="20"/>
          <w:szCs w:val="20"/>
          <w:lang w:val="en-US"/>
        </w:rPr>
        <w:t xml:space="preserve"> workflow generated a reproducible molecular fingerprint for Yamoussoukro artisanal palm oil, confirming authenticity and a balanced lipid profile. Its high </w:t>
      </w:r>
      <w:proofErr w:type="spellStart"/>
      <w:r w:rsidRPr="00067D10">
        <w:rPr>
          <w:rFonts w:ascii="Arial" w:hAnsi="Arial" w:cs="Arial"/>
          <w:sz w:val="20"/>
          <w:szCs w:val="20"/>
          <w:lang w:val="en-US"/>
        </w:rPr>
        <w:t>monounsaturate</w:t>
      </w:r>
      <w:proofErr w:type="spellEnd"/>
      <w:r w:rsidRPr="00067D10">
        <w:rPr>
          <w:rFonts w:ascii="Arial" w:hAnsi="Arial" w:cs="Arial"/>
          <w:sz w:val="20"/>
          <w:szCs w:val="20"/>
          <w:lang w:val="en-US"/>
        </w:rPr>
        <w:t xml:space="preserve"> level (&gt;38%), low polyunsaturates (&lt;1%), moderate iodine value (~48) and dominant TAG families (&gt;67%) highlight its nutritional value and processing suitability. This integrated diagnostic approach provides a rapid, non-destructive tool for traceability, fraud detection, labeling assurance and premium market valorization.</w:t>
      </w:r>
    </w:p>
    <w:p w14:paraId="3F398FB5" w14:textId="77777777" w:rsidR="00067D10" w:rsidRPr="00067D10" w:rsidRDefault="00067D10" w:rsidP="00067D10">
      <w:pPr>
        <w:spacing w:after="0" w:line="259" w:lineRule="auto"/>
        <w:ind w:left="0" w:firstLine="0"/>
        <w:rPr>
          <w:rFonts w:ascii="Arial" w:hAnsi="Arial" w:cs="Arial"/>
          <w:b/>
          <w:bCs/>
          <w:sz w:val="20"/>
          <w:szCs w:val="20"/>
        </w:rPr>
      </w:pPr>
      <w:proofErr w:type="gramStart"/>
      <w:r w:rsidRPr="00067D10">
        <w:rPr>
          <w:rFonts w:ascii="Arial" w:hAnsi="Arial" w:cs="Arial"/>
          <w:b/>
          <w:bCs/>
          <w:sz w:val="20"/>
          <w:szCs w:val="20"/>
        </w:rPr>
        <w:t>Keywords:</w:t>
      </w:r>
      <w:proofErr w:type="gramEnd"/>
      <w:r w:rsidRPr="00067D10">
        <w:rPr>
          <w:rFonts w:ascii="Arial" w:hAnsi="Arial" w:cs="Arial"/>
          <w:b/>
          <w:bCs/>
          <w:sz w:val="20"/>
          <w:szCs w:val="20"/>
        </w:rPr>
        <w:t xml:space="preserve"> </w:t>
      </w:r>
      <w:r w:rsidRPr="00067D10">
        <w:rPr>
          <w:rFonts w:ascii="Arial" w:hAnsi="Arial" w:cs="Arial"/>
          <w:sz w:val="20"/>
          <w:szCs w:val="20"/>
        </w:rPr>
        <w:t xml:space="preserve">Artisanal palm </w:t>
      </w:r>
      <w:proofErr w:type="spellStart"/>
      <w:proofErr w:type="gramStart"/>
      <w:r w:rsidRPr="00067D10">
        <w:rPr>
          <w:rFonts w:ascii="Arial" w:hAnsi="Arial" w:cs="Arial"/>
          <w:sz w:val="20"/>
          <w:szCs w:val="20"/>
        </w:rPr>
        <w:t>oil</w:t>
      </w:r>
      <w:proofErr w:type="spellEnd"/>
      <w:r w:rsidRPr="00067D10">
        <w:rPr>
          <w:rFonts w:ascii="Arial" w:hAnsi="Arial" w:cs="Arial"/>
          <w:sz w:val="20"/>
          <w:szCs w:val="20"/>
        </w:rPr>
        <w:t>;</w:t>
      </w:r>
      <w:proofErr w:type="gramEnd"/>
      <w:r w:rsidRPr="00067D10">
        <w:rPr>
          <w:rFonts w:ascii="Arial" w:hAnsi="Arial" w:cs="Arial"/>
          <w:sz w:val="20"/>
          <w:szCs w:val="20"/>
        </w:rPr>
        <w:t xml:space="preserve"> Côte </w:t>
      </w:r>
      <w:proofErr w:type="gramStart"/>
      <w:r w:rsidRPr="00067D10">
        <w:rPr>
          <w:rFonts w:ascii="Arial" w:hAnsi="Arial" w:cs="Arial"/>
          <w:sz w:val="20"/>
          <w:szCs w:val="20"/>
        </w:rPr>
        <w:t>d’Ivoire;</w:t>
      </w:r>
      <w:proofErr w:type="gramEnd"/>
      <w:r w:rsidRPr="00067D10">
        <w:rPr>
          <w:rFonts w:ascii="Arial" w:hAnsi="Arial" w:cs="Arial"/>
          <w:sz w:val="20"/>
          <w:szCs w:val="20"/>
        </w:rPr>
        <w:t xml:space="preserve"> ESI-</w:t>
      </w:r>
      <w:proofErr w:type="gramStart"/>
      <w:r w:rsidRPr="00067D10">
        <w:rPr>
          <w:rFonts w:ascii="Arial" w:hAnsi="Arial" w:cs="Arial"/>
          <w:sz w:val="20"/>
          <w:szCs w:val="20"/>
        </w:rPr>
        <w:t>MS;</w:t>
      </w:r>
      <w:proofErr w:type="gramEnd"/>
      <w:r w:rsidRPr="00067D10">
        <w:rPr>
          <w:rFonts w:ascii="Arial" w:hAnsi="Arial" w:cs="Arial"/>
          <w:sz w:val="20"/>
          <w:szCs w:val="20"/>
        </w:rPr>
        <w:t xml:space="preserve"> </w:t>
      </w:r>
      <w:proofErr w:type="gramStart"/>
      <w:r w:rsidRPr="00067D10">
        <w:rPr>
          <w:rFonts w:ascii="Arial" w:hAnsi="Arial" w:cs="Arial"/>
          <w:sz w:val="20"/>
          <w:szCs w:val="20"/>
        </w:rPr>
        <w:t>NMR;</w:t>
      </w:r>
      <w:proofErr w:type="gramEnd"/>
      <w:r w:rsidRPr="00067D10">
        <w:rPr>
          <w:rFonts w:ascii="Arial" w:hAnsi="Arial" w:cs="Arial"/>
          <w:sz w:val="20"/>
          <w:szCs w:val="20"/>
        </w:rPr>
        <w:t xml:space="preserve"> </w:t>
      </w:r>
      <w:proofErr w:type="gramStart"/>
      <w:r w:rsidRPr="00067D10">
        <w:rPr>
          <w:rFonts w:ascii="Arial" w:hAnsi="Arial" w:cs="Arial"/>
          <w:sz w:val="20"/>
          <w:szCs w:val="20"/>
        </w:rPr>
        <w:t>FTIR;</w:t>
      </w:r>
      <w:proofErr w:type="gramEnd"/>
      <w:r w:rsidRPr="00067D10">
        <w:rPr>
          <w:rFonts w:ascii="Arial" w:hAnsi="Arial" w:cs="Arial"/>
          <w:sz w:val="20"/>
          <w:szCs w:val="20"/>
        </w:rPr>
        <w:t xml:space="preserve"> </w:t>
      </w:r>
      <w:proofErr w:type="spellStart"/>
      <w:proofErr w:type="gramStart"/>
      <w:r w:rsidRPr="00067D10">
        <w:rPr>
          <w:rFonts w:ascii="Arial" w:hAnsi="Arial" w:cs="Arial"/>
          <w:sz w:val="20"/>
          <w:szCs w:val="20"/>
        </w:rPr>
        <w:t>triacylglycerides</w:t>
      </w:r>
      <w:proofErr w:type="spellEnd"/>
      <w:r w:rsidRPr="00067D10">
        <w:rPr>
          <w:rFonts w:ascii="Arial" w:hAnsi="Arial" w:cs="Arial"/>
          <w:sz w:val="20"/>
          <w:szCs w:val="20"/>
        </w:rPr>
        <w:t>;</w:t>
      </w:r>
      <w:proofErr w:type="gramEnd"/>
      <w:r w:rsidRPr="00067D10">
        <w:rPr>
          <w:rFonts w:ascii="Arial" w:hAnsi="Arial" w:cs="Arial"/>
          <w:sz w:val="20"/>
          <w:szCs w:val="20"/>
        </w:rPr>
        <w:t xml:space="preserve"> </w:t>
      </w:r>
      <w:proofErr w:type="spellStart"/>
      <w:r w:rsidRPr="00067D10">
        <w:rPr>
          <w:rFonts w:ascii="Arial" w:hAnsi="Arial" w:cs="Arial"/>
          <w:sz w:val="20"/>
          <w:szCs w:val="20"/>
        </w:rPr>
        <w:t>fatty</w:t>
      </w:r>
      <w:proofErr w:type="spellEnd"/>
      <w:r w:rsidRPr="00067D10">
        <w:rPr>
          <w:rFonts w:ascii="Arial" w:hAnsi="Arial" w:cs="Arial"/>
          <w:sz w:val="20"/>
          <w:szCs w:val="20"/>
        </w:rPr>
        <w:t xml:space="preserve"> </w:t>
      </w:r>
      <w:proofErr w:type="spellStart"/>
      <w:proofErr w:type="gramStart"/>
      <w:r w:rsidRPr="00067D10">
        <w:rPr>
          <w:rFonts w:ascii="Arial" w:hAnsi="Arial" w:cs="Arial"/>
          <w:sz w:val="20"/>
          <w:szCs w:val="20"/>
        </w:rPr>
        <w:t>acids</w:t>
      </w:r>
      <w:proofErr w:type="spellEnd"/>
      <w:r w:rsidRPr="00067D10">
        <w:rPr>
          <w:rFonts w:ascii="Arial" w:hAnsi="Arial" w:cs="Arial"/>
          <w:sz w:val="20"/>
          <w:szCs w:val="20"/>
        </w:rPr>
        <w:t>;</w:t>
      </w:r>
      <w:proofErr w:type="gramEnd"/>
      <w:r w:rsidRPr="00067D10">
        <w:rPr>
          <w:rFonts w:ascii="Arial" w:hAnsi="Arial" w:cs="Arial"/>
          <w:sz w:val="20"/>
          <w:szCs w:val="20"/>
        </w:rPr>
        <w:t xml:space="preserve"> </w:t>
      </w:r>
      <w:proofErr w:type="spellStart"/>
      <w:proofErr w:type="gramStart"/>
      <w:r w:rsidRPr="00067D10">
        <w:rPr>
          <w:rFonts w:ascii="Arial" w:hAnsi="Arial" w:cs="Arial"/>
          <w:sz w:val="20"/>
          <w:szCs w:val="20"/>
        </w:rPr>
        <w:t>authentication</w:t>
      </w:r>
      <w:proofErr w:type="spellEnd"/>
      <w:r w:rsidRPr="00067D10">
        <w:rPr>
          <w:rFonts w:ascii="Arial" w:hAnsi="Arial" w:cs="Arial"/>
          <w:sz w:val="20"/>
          <w:szCs w:val="20"/>
        </w:rPr>
        <w:t>;</w:t>
      </w:r>
      <w:proofErr w:type="gramEnd"/>
      <w:r w:rsidRPr="00067D10">
        <w:rPr>
          <w:rFonts w:ascii="Arial" w:hAnsi="Arial" w:cs="Arial"/>
          <w:sz w:val="20"/>
          <w:szCs w:val="20"/>
        </w:rPr>
        <w:t xml:space="preserve"> </w:t>
      </w:r>
      <w:proofErr w:type="spellStart"/>
      <w:proofErr w:type="gramStart"/>
      <w:r w:rsidRPr="00067D10">
        <w:rPr>
          <w:rFonts w:ascii="Arial" w:hAnsi="Arial" w:cs="Arial"/>
          <w:sz w:val="20"/>
          <w:szCs w:val="20"/>
        </w:rPr>
        <w:t>traceability</w:t>
      </w:r>
      <w:proofErr w:type="spellEnd"/>
      <w:r w:rsidRPr="00067D10">
        <w:rPr>
          <w:rFonts w:ascii="Arial" w:hAnsi="Arial" w:cs="Arial"/>
          <w:sz w:val="20"/>
          <w:szCs w:val="20"/>
        </w:rPr>
        <w:t>;</w:t>
      </w:r>
      <w:proofErr w:type="gramEnd"/>
      <w:r w:rsidRPr="00067D10">
        <w:rPr>
          <w:rFonts w:ascii="Arial" w:hAnsi="Arial" w:cs="Arial"/>
          <w:sz w:val="20"/>
          <w:szCs w:val="20"/>
        </w:rPr>
        <w:t xml:space="preserve"> </w:t>
      </w:r>
      <w:proofErr w:type="spellStart"/>
      <w:r w:rsidRPr="00067D10">
        <w:rPr>
          <w:rFonts w:ascii="Arial" w:hAnsi="Arial" w:cs="Arial"/>
          <w:sz w:val="20"/>
          <w:szCs w:val="20"/>
        </w:rPr>
        <w:t>valorization</w:t>
      </w:r>
      <w:proofErr w:type="spellEnd"/>
      <w:r w:rsidRPr="00067D10">
        <w:rPr>
          <w:rFonts w:ascii="Arial" w:hAnsi="Arial" w:cs="Arial"/>
          <w:sz w:val="20"/>
          <w:szCs w:val="20"/>
        </w:rPr>
        <w:t>.</w:t>
      </w:r>
    </w:p>
    <w:p w14:paraId="632F1D16" w14:textId="77777777" w:rsidR="00726354" w:rsidRPr="00A00D09" w:rsidRDefault="00726354" w:rsidP="00CD256E">
      <w:pPr>
        <w:spacing w:after="0" w:line="259" w:lineRule="auto"/>
        <w:ind w:left="0" w:firstLine="0"/>
        <w:rPr>
          <w:rFonts w:ascii="Arial" w:hAnsi="Arial" w:cs="Arial"/>
          <w:sz w:val="20"/>
          <w:szCs w:val="20"/>
          <w:lang w:val="en-US"/>
        </w:rPr>
      </w:pPr>
    </w:p>
    <w:p w14:paraId="71F904C7" w14:textId="77777777" w:rsidR="00965E51" w:rsidRPr="00A00D09" w:rsidRDefault="00236C02" w:rsidP="00CD256E">
      <w:pPr>
        <w:spacing w:after="0"/>
        <w:ind w:left="0"/>
        <w:rPr>
          <w:rFonts w:ascii="Arial" w:hAnsi="Arial" w:cs="Arial"/>
          <w:b/>
          <w:bCs/>
          <w:sz w:val="20"/>
          <w:szCs w:val="20"/>
          <w:lang w:val="en-US"/>
        </w:rPr>
      </w:pPr>
      <w:r w:rsidRPr="00A00D09">
        <w:rPr>
          <w:rFonts w:ascii="Arial" w:hAnsi="Arial" w:cs="Arial"/>
          <w:b/>
          <w:bCs/>
          <w:sz w:val="20"/>
          <w:szCs w:val="20"/>
          <w:lang w:val="en-US"/>
        </w:rPr>
        <w:t xml:space="preserve">1. Introduction </w:t>
      </w:r>
    </w:p>
    <w:p w14:paraId="211D2208" w14:textId="77777777" w:rsidR="0022319D" w:rsidRPr="0022319D" w:rsidRDefault="0022319D" w:rsidP="0022319D">
      <w:pPr>
        <w:spacing w:after="0"/>
        <w:ind w:left="0"/>
        <w:rPr>
          <w:rFonts w:ascii="Arial" w:hAnsi="Arial" w:cs="Arial"/>
          <w:sz w:val="20"/>
          <w:szCs w:val="20"/>
          <w:lang w:val="en-US"/>
        </w:rPr>
      </w:pPr>
      <w:r w:rsidRPr="0022319D">
        <w:rPr>
          <w:rFonts w:ascii="Arial" w:hAnsi="Arial" w:cs="Arial"/>
          <w:sz w:val="20"/>
          <w:szCs w:val="20"/>
          <w:lang w:val="en-US"/>
        </w:rPr>
        <w:t>Among the most widely consumed vegetable oils globally, palm oil (Elaeis guineensis) holds a central position due to its nutritional attributes and broad technological relevance. In West Africa—and particularly in Côte d’Ivoire—it remains deeply embedded in local food systems, where artisanal production still predominates in many rural communities. Red palm oil from the Yamoussoukro region is a notable example, valued for its sensory quality, natural oxidative stability, cultural utility, and affordability. However, this artisanal sector suffers from a lack of standardization and regulatory oversight, making the product vulnerable to adulteration practices such as the addition of banned synthetic dyes (Sudan IV, orange RN) or blending with lower-grade oils, ultimately compromising consumer safety, traceability, and market integrity¹–².</w:t>
      </w:r>
    </w:p>
    <w:p w14:paraId="75AF56DC" w14:textId="77777777" w:rsidR="0022319D" w:rsidRPr="0022319D" w:rsidRDefault="0022319D" w:rsidP="0022319D">
      <w:pPr>
        <w:spacing w:after="0"/>
        <w:ind w:left="0"/>
        <w:rPr>
          <w:rFonts w:ascii="Arial" w:hAnsi="Arial" w:cs="Arial"/>
          <w:sz w:val="20"/>
          <w:szCs w:val="20"/>
          <w:lang w:val="en-US"/>
        </w:rPr>
      </w:pPr>
      <w:r w:rsidRPr="0022319D">
        <w:rPr>
          <w:rFonts w:ascii="Arial" w:hAnsi="Arial" w:cs="Arial"/>
          <w:sz w:val="20"/>
          <w:szCs w:val="20"/>
          <w:lang w:val="en-US"/>
        </w:rPr>
        <w:t>In this context, robust molecular characterization emerges as a strategic requirement for assessing quality, authenticity, and potential for industrial valorization. Conventional chromatographic tools (e.g., GC-MS, HPLC) remain reference methods for lipid profiling and contaminant detection, but they suffer limitations: high operational cost, labor-intensive protocols, sophisticated infrastructure needs, and limited portability for decentralized or resource-constrained settings³. Conversely, modern spectroscopic approaches—including Fourier transform infrared spectroscopy (FTIR), nuclear magnetic resonance (NMR), and electrospray ionization mass spectrometry (ESI-MS)—offer rapid, non-destructive, reproducible, and increasingly accessible alternatives for advanced oil characterization⁴–⁵.</w:t>
      </w:r>
    </w:p>
    <w:p w14:paraId="62A41A79" w14:textId="77777777" w:rsidR="0022319D" w:rsidRPr="0022319D" w:rsidRDefault="0022319D" w:rsidP="0022319D">
      <w:pPr>
        <w:spacing w:after="0"/>
        <w:ind w:left="0"/>
        <w:rPr>
          <w:rFonts w:ascii="Arial" w:hAnsi="Arial" w:cs="Arial"/>
          <w:sz w:val="20"/>
          <w:szCs w:val="20"/>
          <w:lang w:val="en-US"/>
        </w:rPr>
      </w:pPr>
      <w:r w:rsidRPr="0022319D">
        <w:rPr>
          <w:rFonts w:ascii="Arial" w:hAnsi="Arial" w:cs="Arial"/>
          <w:sz w:val="20"/>
          <w:szCs w:val="20"/>
          <w:lang w:val="en-US"/>
        </w:rPr>
        <w:t>FTIR-ATR provides molecular fingerprints by detecting functional groups such as C=O, CH</w:t>
      </w:r>
      <w:r w:rsidRPr="0022319D">
        <w:rPr>
          <w:rFonts w:ascii="Cambria Math" w:hAnsi="Cambria Math" w:cs="Cambria Math"/>
          <w:sz w:val="20"/>
          <w:szCs w:val="20"/>
          <w:lang w:val="en-US"/>
        </w:rPr>
        <w:t>₂</w:t>
      </w:r>
      <w:r w:rsidRPr="0022319D">
        <w:rPr>
          <w:rFonts w:ascii="Arial" w:hAnsi="Arial" w:cs="Arial"/>
          <w:sz w:val="20"/>
          <w:szCs w:val="20"/>
          <w:lang w:val="en-US"/>
        </w:rPr>
        <w:t xml:space="preserve">, and C=C vibrations, while facilitating the assessment of oxidation state and unsaturation level. When coupled with chemometric tools—including principal component analysis (PCA) and partial least squares discriminant analysis (PLS-DA)—FTIR has proven remarkably effective for authenticity testing, geographical </w:t>
      </w:r>
      <w:r w:rsidRPr="0022319D">
        <w:rPr>
          <w:rFonts w:ascii="Arial" w:hAnsi="Arial" w:cs="Arial"/>
          <w:sz w:val="20"/>
          <w:szCs w:val="20"/>
          <w:lang w:val="en-US"/>
        </w:rPr>
        <w:lastRenderedPageBreak/>
        <w:t>differentiation and fraud detection in edible oils⁶. In parallel, NMR spectroscopy (¹H/¹³C) offers quantitative insight into fatty acid distribution, revealing oleic, linoleic and linolenic contents, as well as backbone substitution patterns within triacylglycerols⁴–⁷. Complementarily, ESI-MS enables refined lipidomic profiling by identifying sodium-adducted triacylglycerols ([</w:t>
      </w:r>
      <w:proofErr w:type="spellStart"/>
      <w:r w:rsidRPr="0022319D">
        <w:rPr>
          <w:rFonts w:ascii="Arial" w:hAnsi="Arial" w:cs="Arial"/>
          <w:sz w:val="20"/>
          <w:szCs w:val="20"/>
          <w:lang w:val="en-US"/>
        </w:rPr>
        <w:t>TAG+</w:t>
      </w:r>
      <w:proofErr w:type="gramStart"/>
      <w:r w:rsidRPr="0022319D">
        <w:rPr>
          <w:rFonts w:ascii="Arial" w:hAnsi="Arial" w:cs="Arial"/>
          <w:sz w:val="20"/>
          <w:szCs w:val="20"/>
          <w:lang w:val="en-US"/>
        </w:rPr>
        <w:t>Na</w:t>
      </w:r>
      <w:proofErr w:type="spellEnd"/>
      <w:r w:rsidRPr="0022319D">
        <w:rPr>
          <w:rFonts w:ascii="Arial" w:hAnsi="Arial" w:cs="Arial"/>
          <w:sz w:val="20"/>
          <w:szCs w:val="20"/>
          <w:lang w:val="en-US"/>
        </w:rPr>
        <w:t>]</w:t>
      </w:r>
      <w:r w:rsidRPr="0022319D">
        <w:rPr>
          <w:rFonts w:ascii="Cambria Math" w:hAnsi="Cambria Math" w:cs="Cambria Math"/>
          <w:sz w:val="20"/>
          <w:szCs w:val="20"/>
          <w:lang w:val="en-US"/>
        </w:rPr>
        <w:t>⁺</w:t>
      </w:r>
      <w:proofErr w:type="gramEnd"/>
      <w:r w:rsidRPr="0022319D">
        <w:rPr>
          <w:rFonts w:ascii="Arial" w:hAnsi="Arial" w:cs="Arial"/>
          <w:sz w:val="20"/>
          <w:szCs w:val="20"/>
          <w:lang w:val="en-US"/>
        </w:rPr>
        <w:t>), discriminating species such as PPO, POO, POP and PPP, and generating molecular signatures that reflect provenance and processing⁸–⁹.</w:t>
      </w:r>
    </w:p>
    <w:p w14:paraId="4C988B2B" w14:textId="77777777" w:rsidR="0022319D" w:rsidRPr="0022319D" w:rsidRDefault="0022319D" w:rsidP="0022319D">
      <w:pPr>
        <w:spacing w:after="0"/>
        <w:ind w:left="0"/>
        <w:rPr>
          <w:rFonts w:ascii="Arial" w:hAnsi="Arial" w:cs="Arial"/>
          <w:sz w:val="20"/>
          <w:szCs w:val="20"/>
          <w:lang w:val="en-US"/>
        </w:rPr>
      </w:pPr>
      <w:r w:rsidRPr="0022319D">
        <w:rPr>
          <w:rFonts w:ascii="Arial" w:hAnsi="Arial" w:cs="Arial"/>
          <w:sz w:val="20"/>
          <w:szCs w:val="20"/>
          <w:lang w:val="en-US"/>
        </w:rPr>
        <w:t xml:space="preserve">Recent findings indicate that palm oil lipid composition is strongly governed by </w:t>
      </w:r>
      <w:proofErr w:type="spellStart"/>
      <w:r w:rsidRPr="0022319D">
        <w:rPr>
          <w:rFonts w:ascii="Arial" w:hAnsi="Arial" w:cs="Arial"/>
          <w:sz w:val="20"/>
          <w:szCs w:val="20"/>
          <w:lang w:val="en-US"/>
        </w:rPr>
        <w:t>agro</w:t>
      </w:r>
      <w:proofErr w:type="spellEnd"/>
      <w:r w:rsidRPr="0022319D">
        <w:rPr>
          <w:rFonts w:ascii="Arial" w:hAnsi="Arial" w:cs="Arial"/>
          <w:sz w:val="20"/>
          <w:szCs w:val="20"/>
          <w:lang w:val="en-US"/>
        </w:rPr>
        <w:t xml:space="preserve">-ecological, genetic, post-harvest and technological factors¹⁰. Such variability affects not only fatty acid distribution but also TAG architecture, influencing nutritional value, shelf stability and ultimately market performance. Yet, despite these implications, no published work has combined FTIR, NMR and ESI-MS to generate a comprehensive molecular fingerprint of artisanal palm oils from Yamoussoukro. This absence is notable, since </w:t>
      </w:r>
      <w:proofErr w:type="spellStart"/>
      <w:r w:rsidRPr="0022319D">
        <w:rPr>
          <w:rFonts w:ascii="Arial" w:hAnsi="Arial" w:cs="Arial"/>
          <w:sz w:val="20"/>
          <w:szCs w:val="20"/>
          <w:lang w:val="en-US"/>
        </w:rPr>
        <w:t>multispectroscopic</w:t>
      </w:r>
      <w:proofErr w:type="spellEnd"/>
      <w:r w:rsidRPr="0022319D">
        <w:rPr>
          <w:rFonts w:ascii="Arial" w:hAnsi="Arial" w:cs="Arial"/>
          <w:sz w:val="20"/>
          <w:szCs w:val="20"/>
          <w:lang w:val="en-US"/>
        </w:rPr>
        <w:t xml:space="preserve"> workflows are increasingly recognized as powerful integrated frameworks for authentication and premium valuation of high-value vegetable oils¹–⁹.</w:t>
      </w:r>
    </w:p>
    <w:p w14:paraId="131FCA17" w14:textId="77777777" w:rsidR="0022319D" w:rsidRPr="0022319D" w:rsidRDefault="0022319D" w:rsidP="0022319D">
      <w:pPr>
        <w:spacing w:after="0"/>
        <w:ind w:left="0"/>
        <w:rPr>
          <w:rFonts w:ascii="Arial" w:hAnsi="Arial" w:cs="Arial"/>
          <w:sz w:val="20"/>
          <w:szCs w:val="20"/>
          <w:lang w:val="en-US"/>
        </w:rPr>
      </w:pPr>
      <w:r w:rsidRPr="0022319D">
        <w:rPr>
          <w:rFonts w:ascii="Arial" w:hAnsi="Arial" w:cs="Arial"/>
          <w:sz w:val="20"/>
          <w:szCs w:val="20"/>
          <w:lang w:val="en-US"/>
        </w:rPr>
        <w:t xml:space="preserve">The present study therefore aims to address this knowledge gap by applying FTIR-ATR, NMR and ESI-MS to establish the first </w:t>
      </w:r>
      <w:proofErr w:type="spellStart"/>
      <w:r w:rsidRPr="0022319D">
        <w:rPr>
          <w:rFonts w:ascii="Arial" w:hAnsi="Arial" w:cs="Arial"/>
          <w:sz w:val="20"/>
          <w:szCs w:val="20"/>
          <w:lang w:val="en-US"/>
        </w:rPr>
        <w:t>multispectroscopic</w:t>
      </w:r>
      <w:proofErr w:type="spellEnd"/>
      <w:r w:rsidRPr="0022319D">
        <w:rPr>
          <w:rFonts w:ascii="Arial" w:hAnsi="Arial" w:cs="Arial"/>
          <w:sz w:val="20"/>
          <w:szCs w:val="20"/>
          <w:lang w:val="en-US"/>
        </w:rPr>
        <w:t xml:space="preserve"> molecular profile of Ivorian artisanal palm oil produced in Yamoussoukro. The objectives are twofold: (</w:t>
      </w:r>
      <w:proofErr w:type="spellStart"/>
      <w:r w:rsidRPr="0022319D">
        <w:rPr>
          <w:rFonts w:ascii="Arial" w:hAnsi="Arial" w:cs="Arial"/>
          <w:sz w:val="20"/>
          <w:szCs w:val="20"/>
          <w:lang w:val="en-US"/>
        </w:rPr>
        <w:t>i</w:t>
      </w:r>
      <w:proofErr w:type="spellEnd"/>
      <w:r w:rsidRPr="0022319D">
        <w:rPr>
          <w:rFonts w:ascii="Arial" w:hAnsi="Arial" w:cs="Arial"/>
          <w:sz w:val="20"/>
          <w:szCs w:val="20"/>
          <w:lang w:val="en-US"/>
        </w:rPr>
        <w:t>) to elucidate its physicochemical and structural attributes at a molecular level, and (ii) to develop a robust, reproducible authentication pathway tailored to the artisanal Ivorian context, capable of supporting traceability, certification and sustainable valorization in local and international markets.</w:t>
      </w:r>
    </w:p>
    <w:p w14:paraId="59DF2454"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60819B48"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2. Materials and methods </w:t>
      </w:r>
    </w:p>
    <w:p w14:paraId="672F0128"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2.1. Plant material and sampling site </w:t>
      </w:r>
    </w:p>
    <w:p w14:paraId="114C39DF" w14:textId="7929274A"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The plant material used consisted of ripe oil palm (</w:t>
      </w:r>
      <w:r w:rsidRPr="00FF686F">
        <w:rPr>
          <w:rFonts w:ascii="Arial" w:hAnsi="Arial" w:cs="Arial"/>
          <w:i/>
          <w:sz w:val="20"/>
          <w:szCs w:val="20"/>
          <w:lang w:val="en-US"/>
        </w:rPr>
        <w:t>Elaeis guineensis Jacq.</w:t>
      </w:r>
      <w:r w:rsidRPr="00FF686F">
        <w:rPr>
          <w:rFonts w:ascii="Arial" w:hAnsi="Arial" w:cs="Arial"/>
          <w:sz w:val="20"/>
          <w:szCs w:val="20"/>
          <w:lang w:val="en-US"/>
        </w:rPr>
        <w:t xml:space="preserve">) fruit of the </w:t>
      </w:r>
      <w:proofErr w:type="spellStart"/>
      <w:r w:rsidRPr="00FF686F">
        <w:rPr>
          <w:rFonts w:ascii="Arial" w:hAnsi="Arial" w:cs="Arial"/>
          <w:sz w:val="20"/>
          <w:szCs w:val="20"/>
          <w:lang w:val="en-US"/>
        </w:rPr>
        <w:t>tenera</w:t>
      </w:r>
      <w:proofErr w:type="spellEnd"/>
      <w:r w:rsidRPr="00FF686F">
        <w:rPr>
          <w:rFonts w:ascii="Arial" w:hAnsi="Arial" w:cs="Arial"/>
          <w:sz w:val="20"/>
          <w:szCs w:val="20"/>
          <w:lang w:val="en-US"/>
        </w:rPr>
        <w:t xml:space="preserve"> variety, a hybrid known for its high oil yields and widely cultivated in southern and central Côte d'Ivoire. Fruits were collected in the village of </w:t>
      </w:r>
      <w:proofErr w:type="spellStart"/>
      <w:r w:rsidRPr="00FF686F">
        <w:rPr>
          <w:rFonts w:ascii="Arial" w:hAnsi="Arial" w:cs="Arial"/>
          <w:sz w:val="20"/>
          <w:szCs w:val="20"/>
          <w:lang w:val="en-US"/>
        </w:rPr>
        <w:t>Djahakro</w:t>
      </w:r>
      <w:proofErr w:type="spellEnd"/>
      <w:r w:rsidRPr="00FF686F">
        <w:rPr>
          <w:rFonts w:ascii="Arial" w:hAnsi="Arial" w:cs="Arial"/>
          <w:sz w:val="20"/>
          <w:szCs w:val="20"/>
          <w:lang w:val="en-US"/>
        </w:rPr>
        <w:t>, located in the Yamoussoukro region (central Côte d</w:t>
      </w:r>
      <w:r w:rsidR="008C10DE" w:rsidRPr="00FF686F">
        <w:rPr>
          <w:rFonts w:ascii="Arial" w:hAnsi="Arial" w:cs="Arial"/>
          <w:sz w:val="20"/>
          <w:szCs w:val="20"/>
          <w:lang w:val="en-US"/>
        </w:rPr>
        <w:t>’</w:t>
      </w:r>
      <w:r w:rsidRPr="00FF686F">
        <w:rPr>
          <w:rFonts w:ascii="Arial" w:hAnsi="Arial" w:cs="Arial"/>
          <w:sz w:val="20"/>
          <w:szCs w:val="20"/>
          <w:lang w:val="en-US"/>
        </w:rPr>
        <w:t xml:space="preserve">Ivoire), within an agroecological ecosystem favorable to oil palm cultivation. The site is of scientific interest because it is poorly documented in previous studies on the chemical quality of </w:t>
      </w:r>
      <w:proofErr w:type="spellStart"/>
      <w:r w:rsidR="008C10DE" w:rsidRPr="00FF686F">
        <w:rPr>
          <w:rFonts w:ascii="Arial" w:hAnsi="Arial" w:cs="Arial"/>
          <w:sz w:val="20"/>
          <w:szCs w:val="20"/>
          <w:lang w:val="en-US"/>
        </w:rPr>
        <w:t>i</w:t>
      </w:r>
      <w:r w:rsidRPr="00FF686F">
        <w:rPr>
          <w:rFonts w:ascii="Arial" w:hAnsi="Arial" w:cs="Arial"/>
          <w:sz w:val="20"/>
          <w:szCs w:val="20"/>
          <w:lang w:val="en-US"/>
        </w:rPr>
        <w:t>vorian</w:t>
      </w:r>
      <w:proofErr w:type="spellEnd"/>
      <w:r w:rsidRPr="00FF686F">
        <w:rPr>
          <w:rFonts w:ascii="Arial" w:hAnsi="Arial" w:cs="Arial"/>
          <w:sz w:val="20"/>
          <w:szCs w:val="20"/>
          <w:lang w:val="en-US"/>
        </w:rPr>
        <w:t xml:space="preserve"> palm oils, even though it represents an active production basin, centered on village systems with low levels of mechanization. </w:t>
      </w:r>
    </w:p>
    <w:p w14:paraId="0DADC41B" w14:textId="6320C0C6" w:rsidR="00215B41" w:rsidRPr="00FF686F" w:rsidRDefault="00215B41" w:rsidP="00CD256E">
      <w:pPr>
        <w:spacing w:after="0"/>
        <w:ind w:left="0"/>
        <w:rPr>
          <w:rFonts w:ascii="Arial" w:hAnsi="Arial" w:cs="Arial"/>
          <w:sz w:val="20"/>
          <w:szCs w:val="20"/>
          <w:lang w:val="en-US"/>
        </w:rPr>
      </w:pPr>
      <w:r w:rsidRPr="00FF686F">
        <w:rPr>
          <w:rFonts w:ascii="Arial" w:hAnsi="Arial" w:cs="Arial"/>
          <w:noProof/>
          <w:sz w:val="20"/>
          <w:szCs w:val="20"/>
        </w:rPr>
        <w:drawing>
          <wp:inline distT="0" distB="0" distL="0" distR="0" wp14:anchorId="60DECAE0" wp14:editId="2735A8DB">
            <wp:extent cx="4400550" cy="2942590"/>
            <wp:effectExtent l="0" t="0" r="0" b="0"/>
            <wp:docPr id="166453408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0249" cy="2969136"/>
                    </a:xfrm>
                    <a:prstGeom prst="rect">
                      <a:avLst/>
                    </a:prstGeom>
                    <a:noFill/>
                    <a:ln>
                      <a:noFill/>
                    </a:ln>
                  </pic:spPr>
                </pic:pic>
              </a:graphicData>
            </a:graphic>
          </wp:inline>
        </w:drawing>
      </w:r>
    </w:p>
    <w:p w14:paraId="5E48EC2A" w14:textId="77777777" w:rsidR="00215B41" w:rsidRPr="00FF686F" w:rsidRDefault="00215B41"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Figure 1: Study area for palm seed harvesting</w:t>
      </w:r>
    </w:p>
    <w:p w14:paraId="13F7163C" w14:textId="77777777" w:rsidR="00802FA4" w:rsidRPr="00FF686F" w:rsidRDefault="00802FA4" w:rsidP="00CD256E">
      <w:pPr>
        <w:spacing w:after="0" w:line="259" w:lineRule="auto"/>
        <w:ind w:left="0" w:firstLine="0"/>
        <w:jc w:val="left"/>
        <w:rPr>
          <w:rFonts w:ascii="Arial" w:hAnsi="Arial" w:cs="Arial"/>
          <w:sz w:val="20"/>
          <w:szCs w:val="20"/>
          <w:lang w:val="en-US"/>
        </w:rPr>
      </w:pPr>
    </w:p>
    <w:p w14:paraId="337368E8" w14:textId="286A3631"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2.2. Sampling </w:t>
      </w:r>
    </w:p>
    <w:p w14:paraId="6D8C4A9E" w14:textId="20A31AB5"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Sampling was carried out in February 2024, during the dry season, the optimum time for oil palm harvesting, associated with high lipid accumulation in the mesocarp and low humidity, which limits post-harve</w:t>
      </w:r>
      <w:r w:rsidR="000A0F81" w:rsidRPr="00FF686F">
        <w:rPr>
          <w:rFonts w:ascii="Arial" w:hAnsi="Arial" w:cs="Arial"/>
          <w:sz w:val="20"/>
          <w:szCs w:val="20"/>
          <w:lang w:val="en-US"/>
        </w:rPr>
        <w:t>st microbiological degradation</w:t>
      </w:r>
      <w:r w:rsidR="000A0F81" w:rsidRPr="00FF686F">
        <w:rPr>
          <w:rFonts w:ascii="Arial" w:hAnsi="Arial" w:cs="Arial"/>
          <w:sz w:val="20"/>
          <w:szCs w:val="20"/>
          <w:vertAlign w:val="superscript"/>
          <w:lang w:val="en-US"/>
        </w:rPr>
        <w:t>11</w:t>
      </w:r>
      <w:r w:rsidRPr="00FF686F">
        <w:rPr>
          <w:rFonts w:ascii="Arial" w:hAnsi="Arial" w:cs="Arial"/>
          <w:sz w:val="20"/>
          <w:szCs w:val="20"/>
          <w:lang w:val="en-US"/>
        </w:rPr>
        <w:t>. Fruits were harvested at physiological maturity, corres</w:t>
      </w:r>
      <w:r w:rsidR="000A0F81" w:rsidRPr="00FF686F">
        <w:rPr>
          <w:rFonts w:ascii="Arial" w:hAnsi="Arial" w:cs="Arial"/>
          <w:sz w:val="20"/>
          <w:szCs w:val="20"/>
          <w:lang w:val="en-US"/>
        </w:rPr>
        <w:t xml:space="preserve">ponding to </w:t>
      </w:r>
      <w:proofErr w:type="spellStart"/>
      <w:r w:rsidR="000A0F81" w:rsidRPr="00FF686F">
        <w:rPr>
          <w:rFonts w:ascii="Arial" w:hAnsi="Arial" w:cs="Arial"/>
          <w:sz w:val="20"/>
          <w:szCs w:val="20"/>
          <w:lang w:val="en-US"/>
        </w:rPr>
        <w:t>phenophase</w:t>
      </w:r>
      <w:proofErr w:type="spellEnd"/>
      <w:r w:rsidR="000A0F81" w:rsidRPr="00FF686F">
        <w:rPr>
          <w:rFonts w:ascii="Arial" w:hAnsi="Arial" w:cs="Arial"/>
          <w:sz w:val="20"/>
          <w:szCs w:val="20"/>
          <w:lang w:val="en-US"/>
        </w:rPr>
        <w:t xml:space="preserve"> BBCH 805</w:t>
      </w:r>
      <w:r w:rsidR="000A0F81" w:rsidRPr="00FF686F">
        <w:rPr>
          <w:rFonts w:ascii="Arial" w:hAnsi="Arial" w:cs="Arial"/>
          <w:sz w:val="20"/>
          <w:szCs w:val="20"/>
          <w:vertAlign w:val="superscript"/>
          <w:lang w:val="en-US"/>
        </w:rPr>
        <w:t>12</w:t>
      </w:r>
      <w:r w:rsidRPr="00FF686F">
        <w:rPr>
          <w:rFonts w:ascii="Arial" w:hAnsi="Arial" w:cs="Arial"/>
          <w:sz w:val="20"/>
          <w:szCs w:val="20"/>
          <w:lang w:val="en-US"/>
        </w:rPr>
        <w:t>, characterized by uniform red-orange coloration of the mesocarp and spontaneous drop of some fruits. The bunches came from palms aged 8 to 12 years, considered t</w:t>
      </w:r>
      <w:r w:rsidR="000A0F81" w:rsidRPr="00FF686F">
        <w:rPr>
          <w:rFonts w:ascii="Arial" w:hAnsi="Arial" w:cs="Arial"/>
          <w:sz w:val="20"/>
          <w:szCs w:val="20"/>
          <w:lang w:val="en-US"/>
        </w:rPr>
        <w:t>o be at their peak lipid yield</w:t>
      </w:r>
      <w:r w:rsidR="000A0F81" w:rsidRPr="00FF686F">
        <w:rPr>
          <w:rFonts w:ascii="Arial" w:hAnsi="Arial" w:cs="Arial"/>
          <w:sz w:val="20"/>
          <w:szCs w:val="20"/>
          <w:vertAlign w:val="superscript"/>
          <w:lang w:val="en-US"/>
        </w:rPr>
        <w:t>13</w:t>
      </w:r>
      <w:r w:rsidRPr="00FF686F">
        <w:rPr>
          <w:rFonts w:ascii="Arial" w:hAnsi="Arial" w:cs="Arial"/>
          <w:sz w:val="20"/>
          <w:szCs w:val="20"/>
          <w:lang w:val="en-US"/>
        </w:rPr>
        <w:t xml:space="preserve">. </w:t>
      </w:r>
    </w:p>
    <w:p w14:paraId="3A179466" w14:textId="017EB682"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A total of three representative batches of bunches were collected from local growers, amounting to around 45 kg of fresh fruit (15 kg per batch), representing around 10 bunches. After sorting the healthy fruits, they were packed in opaque isothermal bags and transported within less than 24 hours to the </w:t>
      </w:r>
      <w:r w:rsidR="00E6019B" w:rsidRPr="00FF686F">
        <w:rPr>
          <w:rFonts w:ascii="Arial" w:hAnsi="Arial" w:cs="Arial"/>
          <w:sz w:val="20"/>
          <w:szCs w:val="20"/>
          <w:lang w:val="en-US"/>
        </w:rPr>
        <w:t xml:space="preserve">Laboratory of </w:t>
      </w:r>
      <w:r w:rsidR="00E6019B" w:rsidRPr="00FF686F">
        <w:rPr>
          <w:rFonts w:ascii="Arial" w:hAnsi="Arial" w:cs="Arial"/>
          <w:sz w:val="20"/>
          <w:szCs w:val="20"/>
          <w:lang w:val="en-US"/>
        </w:rPr>
        <w:lastRenderedPageBreak/>
        <w:t>Industrial Processes, Synthesis, Environment and New Energies,</w:t>
      </w:r>
      <w:r w:rsidRPr="00FF686F">
        <w:rPr>
          <w:rFonts w:ascii="Arial" w:hAnsi="Arial" w:cs="Arial"/>
          <w:sz w:val="20"/>
          <w:szCs w:val="20"/>
          <w:lang w:val="en-US"/>
        </w:rPr>
        <w:t xml:space="preserve"> a process-environmental engineering unit at the </w:t>
      </w:r>
      <w:proofErr w:type="spellStart"/>
      <w:r w:rsidRPr="00FF686F">
        <w:rPr>
          <w:rFonts w:ascii="Arial" w:hAnsi="Arial" w:cs="Arial"/>
          <w:sz w:val="20"/>
          <w:szCs w:val="20"/>
          <w:lang w:val="en-US"/>
        </w:rPr>
        <w:t>Institut</w:t>
      </w:r>
      <w:proofErr w:type="spellEnd"/>
      <w:r w:rsidRPr="00FF686F">
        <w:rPr>
          <w:rFonts w:ascii="Arial" w:hAnsi="Arial" w:cs="Arial"/>
          <w:sz w:val="20"/>
          <w:szCs w:val="20"/>
          <w:lang w:val="en-US"/>
        </w:rPr>
        <w:t xml:space="preserve"> National Félix </w:t>
      </w:r>
      <w:proofErr w:type="spellStart"/>
      <w:r w:rsidRPr="00FF686F">
        <w:rPr>
          <w:rFonts w:ascii="Arial" w:hAnsi="Arial" w:cs="Arial"/>
          <w:sz w:val="20"/>
          <w:szCs w:val="20"/>
          <w:lang w:val="en-US"/>
        </w:rPr>
        <w:t>Houphouët</w:t>
      </w:r>
      <w:proofErr w:type="spellEnd"/>
      <w:r w:rsidRPr="00FF686F">
        <w:rPr>
          <w:rFonts w:ascii="Arial" w:hAnsi="Arial" w:cs="Arial"/>
          <w:sz w:val="20"/>
          <w:szCs w:val="20"/>
          <w:lang w:val="en-US"/>
        </w:rPr>
        <w:t xml:space="preserve"> BOIGNY in Yamoussoukro. Photographic documentation of the site and cultivation practices ensured traceability of sampling. </w:t>
      </w:r>
    </w:p>
    <w:p w14:paraId="35A4D06B"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0EDC57AA"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2.3 Oil extraction (Soxhlet method) </w:t>
      </w:r>
    </w:p>
    <w:p w14:paraId="361BD07A"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Oil extraction was carried out in the laboratory on sorted fruit pulp, washed with distilled water and then separated from the pits by hand. The pulp was dried in a ventilated oven at 100°C for 2 hours, then lightly ground using a porcelain mortar. </w:t>
      </w:r>
    </w:p>
    <w:p w14:paraId="6419A93E"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oil was extracted using the Soxhlet extraction method, the reference technique for accurate quantification of total lipids. Approximately 50 g of dry matter was placed in a cellulose cartridge, inserted into a Soxhlet extractor connected to a 1 L round flask containing 250 mL hexane (non-polar solvent). The set-up also included a water cooler to ensure cooling and condensation of the solvent. </w:t>
      </w:r>
    </w:p>
    <w:p w14:paraId="477E8FF5"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Extraction lasted 12 hours, with automatic percolation cycles ensuring exhaustive lipid extraction. The vaporized hexane was condensed, dropped onto the sample, loaded with lipids, then siphoned back into the flask. This cycle was repeated until saturation was reached. The extracted oil was recovered by gentle evaporation of the solvent, weighed and then subjected to </w:t>
      </w:r>
      <w:proofErr w:type="spellStart"/>
      <w:r w:rsidRPr="00FF686F">
        <w:rPr>
          <w:rFonts w:ascii="Arial" w:hAnsi="Arial" w:cs="Arial"/>
          <w:sz w:val="20"/>
          <w:szCs w:val="20"/>
          <w:lang w:val="en-US"/>
        </w:rPr>
        <w:t>physico</w:t>
      </w:r>
      <w:proofErr w:type="spellEnd"/>
      <w:r w:rsidRPr="00FF686F">
        <w:rPr>
          <w:rFonts w:ascii="Arial" w:hAnsi="Arial" w:cs="Arial"/>
          <w:sz w:val="20"/>
          <w:szCs w:val="20"/>
          <w:lang w:val="en-US"/>
        </w:rPr>
        <w:t xml:space="preserve">-chemical and chromatographic analysis. </w:t>
      </w:r>
    </w:p>
    <w:p w14:paraId="5D657B13" w14:textId="35A12F86"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This method was chosen for its ability to maximize oil yields, its analytical reproducibility and its suitability under laboratory conditi</w:t>
      </w:r>
      <w:r w:rsidR="00445544" w:rsidRPr="00FF686F">
        <w:rPr>
          <w:rFonts w:ascii="Arial" w:hAnsi="Arial" w:cs="Arial"/>
          <w:sz w:val="20"/>
          <w:szCs w:val="20"/>
          <w:lang w:val="en-US"/>
        </w:rPr>
        <w:t>ons for inter-study comparison</w:t>
      </w:r>
      <w:r w:rsidR="00445544" w:rsidRPr="00FF686F">
        <w:rPr>
          <w:rFonts w:ascii="Arial" w:hAnsi="Arial" w:cs="Arial"/>
          <w:sz w:val="20"/>
          <w:szCs w:val="20"/>
          <w:vertAlign w:val="superscript"/>
          <w:lang w:val="en-US"/>
        </w:rPr>
        <w:t>14-15</w:t>
      </w:r>
      <w:r w:rsidRPr="00FF686F">
        <w:rPr>
          <w:rFonts w:ascii="Arial" w:hAnsi="Arial" w:cs="Arial"/>
          <w:sz w:val="20"/>
          <w:szCs w:val="20"/>
          <w:lang w:val="en-US"/>
        </w:rPr>
        <w:t xml:space="preserve">. Although it does not reflect traditional village processes, it does enable experimental conditions to be standardized for better scientific comparison. </w:t>
      </w:r>
    </w:p>
    <w:p w14:paraId="192F7646"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4CD92442" w14:textId="77777777" w:rsidR="00965E51" w:rsidRPr="00FF686F" w:rsidRDefault="00236C02" w:rsidP="00CD256E">
      <w:pPr>
        <w:spacing w:after="0"/>
        <w:rPr>
          <w:rFonts w:ascii="Arial" w:hAnsi="Arial" w:cs="Arial"/>
          <w:b/>
          <w:bCs/>
          <w:sz w:val="20"/>
          <w:szCs w:val="20"/>
          <w:lang w:val="en-US"/>
        </w:rPr>
      </w:pPr>
      <w:r w:rsidRPr="00FF686F">
        <w:rPr>
          <w:rFonts w:ascii="Arial" w:hAnsi="Arial" w:cs="Arial"/>
          <w:b/>
          <w:bCs/>
          <w:sz w:val="20"/>
          <w:szCs w:val="20"/>
          <w:lang w:val="en-US"/>
        </w:rPr>
        <w:t xml:space="preserve">2.4. Determination of </w:t>
      </w:r>
      <w:proofErr w:type="spellStart"/>
      <w:r w:rsidRPr="00FF686F">
        <w:rPr>
          <w:rFonts w:ascii="Arial" w:hAnsi="Arial" w:cs="Arial"/>
          <w:b/>
          <w:bCs/>
          <w:sz w:val="20"/>
          <w:szCs w:val="20"/>
          <w:lang w:val="en-US"/>
        </w:rPr>
        <w:t>triacylglyceride</w:t>
      </w:r>
      <w:proofErr w:type="spellEnd"/>
      <w:r w:rsidRPr="00FF686F">
        <w:rPr>
          <w:rFonts w:ascii="Arial" w:hAnsi="Arial" w:cs="Arial"/>
          <w:b/>
          <w:bCs/>
          <w:sz w:val="20"/>
          <w:szCs w:val="20"/>
          <w:lang w:val="en-US"/>
        </w:rPr>
        <w:t xml:space="preserve"> (TAG) composition by electrospray ionization mass spectrometry (ESI-MS) </w:t>
      </w:r>
    </w:p>
    <w:p w14:paraId="4150E718"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w:t>
      </w:r>
      <w:proofErr w:type="spellStart"/>
      <w:r w:rsidRPr="00FF686F">
        <w:rPr>
          <w:rFonts w:ascii="Arial" w:hAnsi="Arial" w:cs="Arial"/>
          <w:sz w:val="20"/>
          <w:szCs w:val="20"/>
          <w:lang w:val="en-US"/>
        </w:rPr>
        <w:t>triacylglyceride</w:t>
      </w:r>
      <w:proofErr w:type="spellEnd"/>
      <w:r w:rsidRPr="00FF686F">
        <w:rPr>
          <w:rFonts w:ascii="Arial" w:hAnsi="Arial" w:cs="Arial"/>
          <w:sz w:val="20"/>
          <w:szCs w:val="20"/>
          <w:lang w:val="en-US"/>
        </w:rPr>
        <w:t xml:space="preserve"> (TAG) composition of palm oil was analyzed using electrospray ionization mass spectrometry (ESI-MS), a technique recognized for its high sensitivity and ability to profile lipid species in complex matrices. A volume of 20 </w:t>
      </w:r>
      <w:r w:rsidRPr="00FF686F">
        <w:rPr>
          <w:rFonts w:ascii="Arial" w:hAnsi="Arial" w:cs="Arial"/>
          <w:sz w:val="20"/>
          <w:szCs w:val="20"/>
        </w:rPr>
        <w:t>μ</w:t>
      </w:r>
      <w:r w:rsidRPr="00FF686F">
        <w:rPr>
          <w:rFonts w:ascii="Arial" w:hAnsi="Arial" w:cs="Arial"/>
          <w:sz w:val="20"/>
          <w:szCs w:val="20"/>
          <w:lang w:val="en-US"/>
        </w:rPr>
        <w:t xml:space="preserve">L of oil was solubilized in 1 mL toluene, then vortexed vigorously for one minute. Next, a 40 </w:t>
      </w:r>
      <w:r w:rsidRPr="00FF686F">
        <w:rPr>
          <w:rFonts w:ascii="Arial" w:hAnsi="Arial" w:cs="Arial"/>
          <w:sz w:val="20"/>
          <w:szCs w:val="20"/>
        </w:rPr>
        <w:t>μ</w:t>
      </w:r>
      <w:r w:rsidRPr="00FF686F">
        <w:rPr>
          <w:rFonts w:ascii="Arial" w:hAnsi="Arial" w:cs="Arial"/>
          <w:sz w:val="20"/>
          <w:szCs w:val="20"/>
          <w:lang w:val="en-US"/>
        </w:rPr>
        <w:t>L aliquot was diluted in 4 mL of a 1% formic acid acidified methanol solution. To promote the formation of sodium adducts [</w:t>
      </w:r>
      <w:proofErr w:type="spellStart"/>
      <w:r w:rsidRPr="00FF686F">
        <w:rPr>
          <w:rFonts w:ascii="Arial" w:hAnsi="Arial" w:cs="Arial"/>
          <w:sz w:val="20"/>
          <w:szCs w:val="20"/>
          <w:lang w:val="en-US"/>
        </w:rPr>
        <w:t>M+</w:t>
      </w:r>
      <w:proofErr w:type="gramStart"/>
      <w:r w:rsidRPr="00FF686F">
        <w:rPr>
          <w:rFonts w:ascii="Arial" w:hAnsi="Arial" w:cs="Arial"/>
          <w:sz w:val="20"/>
          <w:szCs w:val="20"/>
          <w:lang w:val="en-US"/>
        </w:rPr>
        <w:t>Na</w:t>
      </w:r>
      <w:proofErr w:type="spellEnd"/>
      <w:r w:rsidRPr="00FF686F">
        <w:rPr>
          <w:rFonts w:ascii="Arial" w:hAnsi="Arial" w:cs="Arial"/>
          <w:sz w:val="20"/>
          <w:szCs w:val="20"/>
          <w:lang w:val="en-US"/>
        </w:rPr>
        <w:t>]</w:t>
      </w:r>
      <w:r w:rsidRPr="00FF686F">
        <w:rPr>
          <w:rFonts w:ascii="Arial" w:hAnsi="Arial" w:cs="Arial"/>
          <w:sz w:val="20"/>
          <w:szCs w:val="20"/>
          <w:vertAlign w:val="superscript"/>
          <w:lang w:val="en-US"/>
        </w:rPr>
        <w:t>+</w:t>
      </w:r>
      <w:proofErr w:type="gramEnd"/>
      <w:r w:rsidRPr="00FF686F">
        <w:rPr>
          <w:rFonts w:ascii="Arial" w:hAnsi="Arial" w:cs="Arial"/>
          <w:sz w:val="20"/>
          <w:szCs w:val="20"/>
          <w:lang w:val="en-US"/>
        </w:rPr>
        <w:t xml:space="preserve"> , a second 40 </w:t>
      </w:r>
      <w:r w:rsidRPr="00FF686F">
        <w:rPr>
          <w:rFonts w:ascii="Arial" w:hAnsi="Arial" w:cs="Arial"/>
          <w:sz w:val="20"/>
          <w:szCs w:val="20"/>
        </w:rPr>
        <w:t>μ</w:t>
      </w:r>
      <w:r w:rsidRPr="00FF686F">
        <w:rPr>
          <w:rFonts w:ascii="Arial" w:hAnsi="Arial" w:cs="Arial"/>
          <w:sz w:val="20"/>
          <w:szCs w:val="20"/>
          <w:lang w:val="en-US"/>
        </w:rPr>
        <w:t xml:space="preserve">L portion of a saturated NaCl solution was added, improving the clarity of the spectra. </w:t>
      </w:r>
    </w:p>
    <w:p w14:paraId="57BE6BDE"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Injection was carried out directly into the ESI source of an LC-Q-</w:t>
      </w:r>
      <w:proofErr w:type="spellStart"/>
      <w:r w:rsidRPr="00FF686F">
        <w:rPr>
          <w:rFonts w:ascii="Arial" w:hAnsi="Arial" w:cs="Arial"/>
          <w:sz w:val="20"/>
          <w:szCs w:val="20"/>
          <w:lang w:val="en-US"/>
        </w:rPr>
        <w:t>Tof</w:t>
      </w:r>
      <w:proofErr w:type="spellEnd"/>
      <w:r w:rsidRPr="00FF686F">
        <w:rPr>
          <w:rFonts w:ascii="Arial" w:hAnsi="Arial" w:cs="Arial"/>
          <w:sz w:val="20"/>
          <w:szCs w:val="20"/>
          <w:lang w:val="en-US"/>
        </w:rPr>
        <w:t xml:space="preserve"> mass spectrometer (Waters Synapt-G2 HDMS), operating in positive ionization mode. Three successive injections per sample were carried out to ensure reproducibility. Operating conditions were as follows: capillary voltage: 2 kV; source temperature: 80°C; cone voltage: 30 V; infusion flow rate: 10 </w:t>
      </w:r>
      <w:r w:rsidRPr="00FF686F">
        <w:rPr>
          <w:rFonts w:ascii="Arial" w:hAnsi="Arial" w:cs="Arial"/>
          <w:sz w:val="20"/>
          <w:szCs w:val="20"/>
        </w:rPr>
        <w:t>μ</w:t>
      </w:r>
      <w:r w:rsidRPr="00FF686F">
        <w:rPr>
          <w:rFonts w:ascii="Arial" w:hAnsi="Arial" w:cs="Arial"/>
          <w:sz w:val="20"/>
          <w:szCs w:val="20"/>
          <w:lang w:val="en-US"/>
        </w:rPr>
        <w:t xml:space="preserve">L/min. Spectra were acquired in the m/z range 100-2000. Data processing was carried out using Waters </w:t>
      </w:r>
      <w:proofErr w:type="spellStart"/>
      <w:r w:rsidRPr="00FF686F">
        <w:rPr>
          <w:rFonts w:ascii="Arial" w:hAnsi="Arial" w:cs="Arial"/>
          <w:sz w:val="20"/>
          <w:szCs w:val="20"/>
          <w:lang w:val="en-US"/>
        </w:rPr>
        <w:t>MassLynx</w:t>
      </w:r>
      <w:proofErr w:type="spellEnd"/>
      <w:r w:rsidRPr="00FF686F">
        <w:rPr>
          <w:rFonts w:ascii="Arial" w:hAnsi="Arial" w:cs="Arial"/>
          <w:sz w:val="20"/>
          <w:szCs w:val="20"/>
          <w:lang w:val="en-US"/>
        </w:rPr>
        <w:t xml:space="preserve"> 4.1 software, focusing on the m/z 800-1000 region corresponding to TAGs. Eighteen distinct TAG species were identified. Due to the use of methanol as solvent, both protonated [M+</w:t>
      </w:r>
      <w:proofErr w:type="gramStart"/>
      <w:r w:rsidRPr="00FF686F">
        <w:rPr>
          <w:rFonts w:ascii="Arial" w:hAnsi="Arial" w:cs="Arial"/>
          <w:sz w:val="20"/>
          <w:szCs w:val="20"/>
          <w:lang w:val="en-US"/>
        </w:rPr>
        <w:t>H]</w:t>
      </w:r>
      <w:r w:rsidRPr="00FF686F">
        <w:rPr>
          <w:rFonts w:ascii="Arial" w:hAnsi="Arial" w:cs="Arial"/>
          <w:sz w:val="20"/>
          <w:szCs w:val="20"/>
          <w:vertAlign w:val="superscript"/>
          <w:lang w:val="en-US"/>
        </w:rPr>
        <w:t>+</w:t>
      </w:r>
      <w:proofErr w:type="gramEnd"/>
      <w:r w:rsidRPr="00FF686F">
        <w:rPr>
          <w:rFonts w:ascii="Arial" w:hAnsi="Arial" w:cs="Arial"/>
          <w:sz w:val="20"/>
          <w:szCs w:val="20"/>
          <w:lang w:val="en-US"/>
        </w:rPr>
        <w:t xml:space="preserve"> and </w:t>
      </w:r>
      <w:proofErr w:type="spellStart"/>
      <w:r w:rsidRPr="00FF686F">
        <w:rPr>
          <w:rFonts w:ascii="Arial" w:hAnsi="Arial" w:cs="Arial"/>
          <w:sz w:val="20"/>
          <w:szCs w:val="20"/>
          <w:lang w:val="en-US"/>
        </w:rPr>
        <w:t>sodated</w:t>
      </w:r>
      <w:proofErr w:type="spellEnd"/>
      <w:r w:rsidRPr="00FF686F">
        <w:rPr>
          <w:rFonts w:ascii="Arial" w:hAnsi="Arial" w:cs="Arial"/>
          <w:sz w:val="20"/>
          <w:szCs w:val="20"/>
          <w:lang w:val="en-US"/>
        </w:rPr>
        <w:t xml:space="preserve"> [</w:t>
      </w:r>
      <w:proofErr w:type="spellStart"/>
      <w:r w:rsidRPr="00FF686F">
        <w:rPr>
          <w:rFonts w:ascii="Arial" w:hAnsi="Arial" w:cs="Arial"/>
          <w:sz w:val="20"/>
          <w:szCs w:val="20"/>
          <w:lang w:val="en-US"/>
        </w:rPr>
        <w:t>M+</w:t>
      </w:r>
      <w:proofErr w:type="gramStart"/>
      <w:r w:rsidRPr="00FF686F">
        <w:rPr>
          <w:rFonts w:ascii="Arial" w:hAnsi="Arial" w:cs="Arial"/>
          <w:sz w:val="20"/>
          <w:szCs w:val="20"/>
          <w:lang w:val="en-US"/>
        </w:rPr>
        <w:t>Na</w:t>
      </w:r>
      <w:proofErr w:type="spellEnd"/>
      <w:r w:rsidRPr="00FF686F">
        <w:rPr>
          <w:rFonts w:ascii="Arial" w:hAnsi="Arial" w:cs="Arial"/>
          <w:sz w:val="20"/>
          <w:szCs w:val="20"/>
          <w:lang w:val="en-US"/>
        </w:rPr>
        <w:t>]</w:t>
      </w:r>
      <w:r w:rsidRPr="00FF686F">
        <w:rPr>
          <w:rFonts w:ascii="Arial" w:hAnsi="Arial" w:cs="Arial"/>
          <w:sz w:val="20"/>
          <w:szCs w:val="20"/>
          <w:vertAlign w:val="superscript"/>
          <w:lang w:val="en-US"/>
        </w:rPr>
        <w:t>+</w:t>
      </w:r>
      <w:proofErr w:type="gramEnd"/>
      <w:r w:rsidRPr="00FF686F">
        <w:rPr>
          <w:rFonts w:ascii="Arial" w:hAnsi="Arial" w:cs="Arial"/>
          <w:sz w:val="20"/>
          <w:szCs w:val="20"/>
          <w:lang w:val="en-US"/>
        </w:rPr>
        <w:t xml:space="preserve"> adducts were observed. However, their coexistence can affect the reproducibility and accuracy of measurements. One of the major advantages of this technique is its repeatability. Standard deviations of ionic intensities from triplicates remained low, confirming the robustness of the method. In addition, precise mass measurements enabled TAG ions to be effectively discriminated from their isotopes, reducing the risk of misidentification. Fast, sensitive and requiring little preparation, ESI-MS is a reference method for palm oil authentication and quality control. </w:t>
      </w:r>
    </w:p>
    <w:p w14:paraId="3F3D0FEC"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24989645"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2.5. Determination of certain chemical compounds in palm oil by NMR </w:t>
      </w:r>
    </w:p>
    <w:p w14:paraId="0CC99E20" w14:textId="416E707A"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Nuclear magnetic resonance (NMR) is a powerful spectroscopic technique for structural analysis of vegetable oils, characterizing the chemical environments of hydrogen (</w:t>
      </w:r>
      <w:r w:rsidRPr="00FF686F">
        <w:rPr>
          <w:rFonts w:ascii="Arial" w:hAnsi="Arial" w:cs="Arial"/>
          <w:sz w:val="20"/>
          <w:szCs w:val="20"/>
          <w:vertAlign w:val="superscript"/>
          <w:lang w:val="en-US"/>
        </w:rPr>
        <w:t>1</w:t>
      </w:r>
      <w:r w:rsidRPr="00FF686F">
        <w:rPr>
          <w:rFonts w:ascii="Arial" w:hAnsi="Arial" w:cs="Arial"/>
          <w:sz w:val="20"/>
          <w:szCs w:val="20"/>
          <w:lang w:val="en-US"/>
        </w:rPr>
        <w:t>H) and carbon (</w:t>
      </w:r>
      <w:r w:rsidRPr="00FF686F">
        <w:rPr>
          <w:rFonts w:ascii="Arial" w:hAnsi="Arial" w:cs="Arial"/>
          <w:sz w:val="20"/>
          <w:szCs w:val="20"/>
          <w:vertAlign w:val="superscript"/>
          <w:lang w:val="en-US"/>
        </w:rPr>
        <w:t>13</w:t>
      </w:r>
      <w:r w:rsidRPr="00FF686F">
        <w:rPr>
          <w:rFonts w:ascii="Arial" w:hAnsi="Arial" w:cs="Arial"/>
          <w:sz w:val="20"/>
          <w:szCs w:val="20"/>
          <w:lang w:val="en-US"/>
        </w:rPr>
        <w:t>C</w:t>
      </w:r>
      <w:r w:rsidR="000A0AD9" w:rsidRPr="00FF686F">
        <w:rPr>
          <w:rFonts w:ascii="Arial" w:hAnsi="Arial" w:cs="Arial"/>
          <w:sz w:val="20"/>
          <w:szCs w:val="20"/>
          <w:lang w:val="en-US"/>
        </w:rPr>
        <w:t xml:space="preserve">) </w:t>
      </w:r>
      <w:r w:rsidRPr="00FF686F">
        <w:rPr>
          <w:rFonts w:ascii="Arial" w:hAnsi="Arial" w:cs="Arial"/>
          <w:sz w:val="20"/>
          <w:szCs w:val="20"/>
          <w:lang w:val="en-US"/>
        </w:rPr>
        <w:t xml:space="preserve">atoms. Fast, non-destructive and requiring no derivatization, NMR is a powerful tool for lipidomic analysis and fine characterization of palm oils. It provides essential information on the lipid composition and nutritional quality of oils. In this study, NMR was used to quantify saturated and unsaturated fatty acids (oleic, linoleic, linolenic), assess the distribution of fatty acid chains in </w:t>
      </w:r>
      <w:proofErr w:type="spellStart"/>
      <w:r w:rsidRPr="00FF686F">
        <w:rPr>
          <w:rFonts w:ascii="Arial" w:hAnsi="Arial" w:cs="Arial"/>
          <w:sz w:val="20"/>
          <w:szCs w:val="20"/>
          <w:lang w:val="en-US"/>
        </w:rPr>
        <w:t>triacylglycerides</w:t>
      </w:r>
      <w:proofErr w:type="spellEnd"/>
      <w:r w:rsidRPr="00FF686F">
        <w:rPr>
          <w:rFonts w:ascii="Arial" w:hAnsi="Arial" w:cs="Arial"/>
          <w:sz w:val="20"/>
          <w:szCs w:val="20"/>
          <w:lang w:val="en-US"/>
        </w:rPr>
        <w:t xml:space="preserve"> (TAGs) and estimate the iodine value of samples. Analyses were carried out by dissolving the oil in deuterated chloroform (</w:t>
      </w:r>
      <w:proofErr w:type="spellStart"/>
      <w:r w:rsidRPr="00FF686F">
        <w:rPr>
          <w:rFonts w:ascii="Arial" w:hAnsi="Arial" w:cs="Arial"/>
          <w:sz w:val="20"/>
          <w:szCs w:val="20"/>
          <w:lang w:val="en-US"/>
        </w:rPr>
        <w:t>CDCl</w:t>
      </w:r>
      <w:proofErr w:type="spellEnd"/>
      <w:r w:rsidRPr="00FF686F">
        <w:rPr>
          <w:rFonts w:ascii="Cambria Math" w:hAnsi="Cambria Math" w:cs="Cambria Math"/>
          <w:sz w:val="20"/>
          <w:szCs w:val="20"/>
          <w:lang w:val="en-US"/>
        </w:rPr>
        <w:t>₃</w:t>
      </w:r>
      <w:r w:rsidRPr="00FF686F">
        <w:rPr>
          <w:rFonts w:ascii="Arial" w:hAnsi="Arial" w:cs="Arial"/>
          <w:sz w:val="20"/>
          <w:szCs w:val="20"/>
          <w:lang w:val="en-US"/>
        </w:rPr>
        <w:t>) at a concentration of between 10 and 15 mg/</w:t>
      </w:r>
      <w:proofErr w:type="spellStart"/>
      <w:r w:rsidRPr="00FF686F">
        <w:rPr>
          <w:rFonts w:ascii="Arial" w:hAnsi="Arial" w:cs="Arial"/>
          <w:sz w:val="20"/>
          <w:szCs w:val="20"/>
          <w:lang w:val="en-US"/>
        </w:rPr>
        <w:t>mL.</w:t>
      </w:r>
      <w:proofErr w:type="spellEnd"/>
      <w:r w:rsidRPr="00FF686F">
        <w:rPr>
          <w:rFonts w:ascii="Arial" w:hAnsi="Arial" w:cs="Arial"/>
          <w:sz w:val="20"/>
          <w:szCs w:val="20"/>
          <w:lang w:val="en-US"/>
        </w:rPr>
        <w:t xml:space="preserve">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 and </w:t>
      </w:r>
      <w:r w:rsidRPr="00FF686F">
        <w:rPr>
          <w:rFonts w:ascii="Arial" w:hAnsi="Arial" w:cs="Arial"/>
          <w:sz w:val="20"/>
          <w:szCs w:val="20"/>
          <w:vertAlign w:val="superscript"/>
          <w:lang w:val="en-US"/>
        </w:rPr>
        <w:t>13</w:t>
      </w:r>
      <w:r w:rsidRPr="00FF686F">
        <w:rPr>
          <w:rFonts w:ascii="Arial" w:hAnsi="Arial" w:cs="Arial"/>
          <w:sz w:val="20"/>
          <w:szCs w:val="20"/>
          <w:lang w:val="en-US"/>
        </w:rPr>
        <w:t xml:space="preserve">C NMR spectra were recorded at 400 MHz and 100 MHz respectively on a Bruker AVANCE 300 spectrometer, equipped with a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H/BB ATMA probe, a 5 mm holder and a B-ACS 60 automatic changer. Signals were calibrated against residual </w:t>
      </w:r>
      <w:proofErr w:type="spellStart"/>
      <w:r w:rsidRPr="00FF686F">
        <w:rPr>
          <w:rFonts w:ascii="Arial" w:hAnsi="Arial" w:cs="Arial"/>
          <w:sz w:val="20"/>
          <w:szCs w:val="20"/>
          <w:lang w:val="en-US"/>
        </w:rPr>
        <w:t>CDCl</w:t>
      </w:r>
      <w:proofErr w:type="spellEnd"/>
      <w:r w:rsidRPr="00FF686F">
        <w:rPr>
          <w:rFonts w:ascii="Cambria Math" w:hAnsi="Cambria Math" w:cs="Cambria Math"/>
          <w:sz w:val="20"/>
          <w:szCs w:val="20"/>
          <w:lang w:val="en-US"/>
        </w:rPr>
        <w:t>₃</w:t>
      </w:r>
      <w:r w:rsidRPr="00FF686F">
        <w:rPr>
          <w:rFonts w:ascii="Arial" w:hAnsi="Arial" w:cs="Arial"/>
          <w:sz w:val="20"/>
          <w:szCs w:val="20"/>
          <w:lang w:val="en-US"/>
        </w:rPr>
        <w:t xml:space="preserve"> peaks (7.26 ppm for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 and 77.16 ppm for </w:t>
      </w:r>
      <w:r w:rsidRPr="00FF686F">
        <w:rPr>
          <w:rFonts w:ascii="Arial" w:hAnsi="Arial" w:cs="Arial"/>
          <w:sz w:val="20"/>
          <w:szCs w:val="20"/>
          <w:vertAlign w:val="superscript"/>
          <w:lang w:val="en-US"/>
        </w:rPr>
        <w:t>13</w:t>
      </w:r>
      <w:r w:rsidRPr="00FF686F">
        <w:rPr>
          <w:rFonts w:ascii="Arial" w:hAnsi="Arial" w:cs="Arial"/>
          <w:sz w:val="20"/>
          <w:szCs w:val="20"/>
          <w:lang w:val="en-US"/>
        </w:rPr>
        <w:t xml:space="preserve">C).  </w:t>
      </w:r>
    </w:p>
    <w:p w14:paraId="2DC3E8EC"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4FCB8185"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2.6. Determination of chemical structure by FT-IR </w:t>
      </w:r>
    </w:p>
    <w:p w14:paraId="7A9EFF72" w14:textId="021ACE41"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Fourier transform infrared spectroscopy in ATR mode (FTIR-ATR) was used to identify the functional groups present in the oils analyzed. This rapid, solvent-free method enables a qualitative assessment of the lipid composition, degree of unsaturation and oxidation of the samples. A 2 µL volume of crude oil was </w:t>
      </w:r>
      <w:r w:rsidRPr="00FF686F">
        <w:rPr>
          <w:rFonts w:ascii="Arial" w:hAnsi="Arial" w:cs="Arial"/>
          <w:sz w:val="20"/>
          <w:szCs w:val="20"/>
          <w:lang w:val="en-US"/>
        </w:rPr>
        <w:lastRenderedPageBreak/>
        <w:t xml:space="preserve">deposited directly onto the diamond crystal of the ATR plate. The background spectrum was first recorded dry, followed by the recording of the sample spectrum. Acquisition was performed on a Bruker Tensor 27 spectrophotometer, equipped with a 28,440-point interferogram and a </w:t>
      </w:r>
      <w:proofErr w:type="spellStart"/>
      <w:r w:rsidRPr="00FF686F">
        <w:rPr>
          <w:rFonts w:ascii="Arial" w:hAnsi="Arial" w:cs="Arial"/>
          <w:sz w:val="20"/>
          <w:szCs w:val="20"/>
          <w:lang w:val="en-US"/>
        </w:rPr>
        <w:t>DigiTect</w:t>
      </w:r>
      <w:proofErr w:type="spellEnd"/>
      <w:r w:rsidRPr="00FF686F">
        <w:rPr>
          <w:rFonts w:ascii="Arial" w:hAnsi="Arial" w:cs="Arial"/>
          <w:sz w:val="20"/>
          <w:szCs w:val="20"/>
          <w:lang w:val="en-US"/>
        </w:rPr>
        <w:t xml:space="preserve">™ detector. Each sample was analyzed on 32 scans in the 4000-400 cm-¹ range, with a resolution of 2 cm-¹. Data processing was carried out with OPUS 7.5 software (Bruker Optics). </w:t>
      </w:r>
    </w:p>
    <w:p w14:paraId="40BAB6BE"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FTIR analysis revealed the characteristic bands of ester functions, unsaturated fatty acids and methylene groups, confirming the lipid nature of the samples and their state of preservation. </w:t>
      </w:r>
    </w:p>
    <w:p w14:paraId="56017A74"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11C38F68"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 Results and discussion </w:t>
      </w:r>
    </w:p>
    <w:p w14:paraId="16614567"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3.1 Characterization by electrospray ionization mass spectrometry (ESI-MS) </w:t>
      </w:r>
    </w:p>
    <w:p w14:paraId="2CB031DF"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Palm oil is a complex lipid mixture, consisting mainly of </w:t>
      </w:r>
      <w:proofErr w:type="spellStart"/>
      <w:r w:rsidRPr="00FF686F">
        <w:rPr>
          <w:rFonts w:ascii="Arial" w:hAnsi="Arial" w:cs="Arial"/>
          <w:sz w:val="20"/>
          <w:szCs w:val="20"/>
          <w:lang w:val="en-US"/>
        </w:rPr>
        <w:t>triacylglycerides</w:t>
      </w:r>
      <w:proofErr w:type="spellEnd"/>
      <w:r w:rsidRPr="00FF686F">
        <w:rPr>
          <w:rFonts w:ascii="Arial" w:hAnsi="Arial" w:cs="Arial"/>
          <w:sz w:val="20"/>
          <w:szCs w:val="20"/>
          <w:lang w:val="en-US"/>
        </w:rPr>
        <w:t xml:space="preserve"> (TAGs) formed by esterification of a glycerol backbone with three saturated, unsaturated or mixed fatty acids. Detailed analysis of the TAG profile is essential for assessing the quality, authenticity and traceability of edible oils. </w:t>
      </w:r>
    </w:p>
    <w:p w14:paraId="7E760D5A"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11EB31A1"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3.1.1. TAG profile of Yamoussoukro palm oil </w:t>
      </w:r>
    </w:p>
    <w:p w14:paraId="06DBB1C0" w14:textId="486D9609"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Positive-mode ESI-MS analysis (ESI</w:t>
      </w:r>
      <w:r w:rsidRPr="00FF686F">
        <w:rPr>
          <w:rFonts w:ascii="Cambria Math" w:hAnsi="Cambria Math" w:cs="Cambria Math"/>
          <w:sz w:val="20"/>
          <w:szCs w:val="20"/>
          <w:lang w:val="en-US"/>
        </w:rPr>
        <w:t>⁺</w:t>
      </w:r>
      <w:r w:rsidRPr="00FF686F">
        <w:rPr>
          <w:rFonts w:ascii="Arial" w:hAnsi="Arial" w:cs="Arial"/>
          <w:sz w:val="20"/>
          <w:szCs w:val="20"/>
          <w:lang w:val="en-US"/>
        </w:rPr>
        <w:t>) revealed the lipid complexity of artisanal oil produced in Yamoussoukro. The mass spectrum shows that the ions detected correspond mainly to sodium TAGs [</w:t>
      </w:r>
      <w:proofErr w:type="spellStart"/>
      <w:r w:rsidRPr="00FF686F">
        <w:rPr>
          <w:rFonts w:ascii="Arial" w:hAnsi="Arial" w:cs="Arial"/>
          <w:sz w:val="20"/>
          <w:szCs w:val="20"/>
          <w:lang w:val="en-US"/>
        </w:rPr>
        <w:t>TAG+</w:t>
      </w:r>
      <w:proofErr w:type="gramStart"/>
      <w:r w:rsidRPr="00FF686F">
        <w:rPr>
          <w:rFonts w:ascii="Arial" w:hAnsi="Arial" w:cs="Arial"/>
          <w:sz w:val="20"/>
          <w:szCs w:val="20"/>
          <w:lang w:val="en-US"/>
        </w:rPr>
        <w:t>Na</w:t>
      </w:r>
      <w:proofErr w:type="spellEnd"/>
      <w:r w:rsidRPr="00FF686F">
        <w:rPr>
          <w:rFonts w:ascii="Arial" w:hAnsi="Arial" w:cs="Arial"/>
          <w:sz w:val="20"/>
          <w:szCs w:val="20"/>
          <w:lang w:val="en-US"/>
        </w:rPr>
        <w:t>]</w:t>
      </w:r>
      <w:r w:rsidRPr="00FF686F">
        <w:rPr>
          <w:rFonts w:ascii="Cambria Math" w:hAnsi="Cambria Math" w:cs="Cambria Math"/>
          <w:sz w:val="20"/>
          <w:szCs w:val="20"/>
          <w:lang w:val="en-US"/>
        </w:rPr>
        <w:t>⁺</w:t>
      </w:r>
      <w:proofErr w:type="gramEnd"/>
      <w:r w:rsidRPr="00FF686F">
        <w:rPr>
          <w:rFonts w:ascii="Arial" w:hAnsi="Arial" w:cs="Arial"/>
          <w:sz w:val="20"/>
          <w:szCs w:val="20"/>
          <w:lang w:val="en-US"/>
        </w:rPr>
        <w:t xml:space="preserve">, forming a continuous series of peaks between m/z 853 and 939. This range is characteristic of vegetable oils rich in C16:0 (palmitic acid), C18:1 (oleic </w:t>
      </w:r>
      <w:r w:rsidR="00445544" w:rsidRPr="00FF686F">
        <w:rPr>
          <w:rFonts w:ascii="Arial" w:hAnsi="Arial" w:cs="Arial"/>
          <w:sz w:val="20"/>
          <w:szCs w:val="20"/>
          <w:lang w:val="en-US"/>
        </w:rPr>
        <w:t>acid) and C18:0 (stearic acid)</w:t>
      </w:r>
      <w:r w:rsidR="00445544" w:rsidRPr="00FF686F">
        <w:rPr>
          <w:rFonts w:ascii="Arial" w:hAnsi="Arial" w:cs="Arial"/>
          <w:sz w:val="20"/>
          <w:szCs w:val="20"/>
          <w:vertAlign w:val="superscript"/>
          <w:lang w:val="en-US"/>
        </w:rPr>
        <w:t>1-8</w:t>
      </w:r>
      <w:r w:rsidRPr="00FF686F">
        <w:rPr>
          <w:rFonts w:ascii="Arial" w:hAnsi="Arial" w:cs="Arial"/>
          <w:sz w:val="20"/>
          <w:szCs w:val="20"/>
          <w:lang w:val="en-US"/>
        </w:rPr>
        <w:t xml:space="preserve">. </w:t>
      </w:r>
    </w:p>
    <w:p w14:paraId="309385D8" w14:textId="77777777" w:rsidR="00965E51" w:rsidRPr="00FF686F" w:rsidRDefault="00236C02" w:rsidP="00FE333F">
      <w:pPr>
        <w:spacing w:after="0"/>
        <w:ind w:left="0" w:firstLine="0"/>
        <w:rPr>
          <w:rFonts w:ascii="Arial" w:hAnsi="Arial" w:cs="Arial"/>
          <w:sz w:val="20"/>
          <w:szCs w:val="20"/>
          <w:lang w:val="en-US"/>
        </w:rPr>
      </w:pPr>
      <w:r w:rsidRPr="00FF686F">
        <w:rPr>
          <w:rFonts w:ascii="Arial" w:hAnsi="Arial" w:cs="Arial"/>
          <w:sz w:val="20"/>
          <w:szCs w:val="20"/>
          <w:lang w:val="en-US"/>
        </w:rPr>
        <w:t xml:space="preserve">Analysis of the mass spectrum obtained by ESI-MS in positive mode enabled the identification of eighteen distinct </w:t>
      </w:r>
      <w:proofErr w:type="spellStart"/>
      <w:r w:rsidRPr="00FF686F">
        <w:rPr>
          <w:rFonts w:ascii="Arial" w:hAnsi="Arial" w:cs="Arial"/>
          <w:sz w:val="20"/>
          <w:szCs w:val="20"/>
          <w:lang w:val="en-US"/>
        </w:rPr>
        <w:t>triacylglyceride</w:t>
      </w:r>
      <w:proofErr w:type="spellEnd"/>
      <w:r w:rsidRPr="00FF686F">
        <w:rPr>
          <w:rFonts w:ascii="Arial" w:hAnsi="Arial" w:cs="Arial"/>
          <w:sz w:val="20"/>
          <w:szCs w:val="20"/>
          <w:lang w:val="en-US"/>
        </w:rPr>
        <w:t xml:space="preserve"> (TAG) species in artisanal palm oil from Yamoussoukro. Among these compounds, four major TAGs stand out for their relative abundance, reflecting high representativeness in the lipid matrix: PPO (palmitoyl-palmitoyl-oleoyl) at 26.62%, POO (palmitoyl-oleoyl-oleoyl) at 22.41%, POS (palmitoyl-oleoyl-stearoyl) at 10.71%, and PPP (tripalmitin) at 7.45%. This profile is typical of unrefined palm oils, as described in the literature, where oleic (C18:1) and palmitic (C16:0) fatty acids predominate. The lipid signature obtained here therefore reflects a quality profile, rich in monounsaturated fatty acids, which is confirmed by the equivalent carbon number (ECN) distribution, concentrated between 53 and 57 - a range typical of fluid oils with optimal nutritional and technological properties. </w:t>
      </w:r>
    </w:p>
    <w:p w14:paraId="26828C02" w14:textId="77777777" w:rsidR="00965E51" w:rsidRPr="00FF686F" w:rsidRDefault="00236C02" w:rsidP="00CD256E">
      <w:pPr>
        <w:spacing w:after="0"/>
        <w:ind w:left="0"/>
        <w:rPr>
          <w:rFonts w:ascii="Arial" w:hAnsi="Arial" w:cs="Arial"/>
          <w:sz w:val="20"/>
          <w:szCs w:val="20"/>
          <w:lang w:val="en-US"/>
        </w:rPr>
      </w:pPr>
      <w:proofErr w:type="spellStart"/>
      <w:r w:rsidRPr="00FF686F">
        <w:rPr>
          <w:rFonts w:ascii="Arial" w:hAnsi="Arial" w:cs="Arial"/>
          <w:sz w:val="20"/>
          <w:szCs w:val="20"/>
          <w:lang w:val="en-US"/>
        </w:rPr>
        <w:t>Spectrometrically</w:t>
      </w:r>
      <w:proofErr w:type="spellEnd"/>
      <w:r w:rsidRPr="00FF686F">
        <w:rPr>
          <w:rFonts w:ascii="Arial" w:hAnsi="Arial" w:cs="Arial"/>
          <w:sz w:val="20"/>
          <w:szCs w:val="20"/>
          <w:lang w:val="en-US"/>
        </w:rPr>
        <w:t>, the dominant ions m/z 853.7255, 855.7407, 857.7483, 877.7255, 879.7416, 881.7567, 883.7695 and 885.7787 appear with marked intensities. These major peaks correspond to molecular formulas compatible with natural TAGs made up of long-chain fatty acids (C16-C18). They were accurately assigned by cross-referencing exact mass, parts per million (ppm) deviation, isotopic goodness of fit (</w:t>
      </w:r>
      <w:proofErr w:type="spellStart"/>
      <w:r w:rsidRPr="00FF686F">
        <w:rPr>
          <w:rFonts w:ascii="Arial" w:hAnsi="Arial" w:cs="Arial"/>
          <w:sz w:val="20"/>
          <w:szCs w:val="20"/>
          <w:lang w:val="en-US"/>
        </w:rPr>
        <w:t>i</w:t>
      </w:r>
      <w:proofErr w:type="spellEnd"/>
      <w:r w:rsidRPr="00FF686F">
        <w:rPr>
          <w:rFonts w:ascii="Arial" w:hAnsi="Arial" w:cs="Arial"/>
          <w:sz w:val="20"/>
          <w:szCs w:val="20"/>
          <w:lang w:val="en-US"/>
        </w:rPr>
        <w:t xml:space="preserve">-FIT), and confidence level (Conf%). </w:t>
      </w:r>
    </w:p>
    <w:p w14:paraId="7941E8B6"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The results of this molecular assignment are summarized in Table 1, which presents the analytical characteristics of the selected ions. This table clearly illustrates the reliability of the identifications thanks to the low mass error and high match values, particularly for the ion at m/z 855.7407, assigned to C</w:t>
      </w:r>
      <w:r w:rsidRPr="00FF686F">
        <w:rPr>
          <w:rFonts w:ascii="Cambria Math" w:hAnsi="Cambria Math" w:cs="Cambria Math"/>
          <w:sz w:val="20"/>
          <w:szCs w:val="20"/>
          <w:lang w:val="en-US"/>
        </w:rPr>
        <w:t>₅₃</w:t>
      </w:r>
      <w:r w:rsidRPr="00FF686F">
        <w:rPr>
          <w:rFonts w:ascii="Arial" w:hAnsi="Arial" w:cs="Arial"/>
          <w:sz w:val="20"/>
          <w:szCs w:val="20"/>
          <w:lang w:val="en-US"/>
        </w:rPr>
        <w:t>H</w:t>
      </w:r>
      <w:r w:rsidRPr="00FF686F">
        <w:rPr>
          <w:rFonts w:ascii="Cambria Math" w:hAnsi="Cambria Math" w:cs="Cambria Math"/>
          <w:sz w:val="20"/>
          <w:szCs w:val="20"/>
          <w:lang w:val="en-US"/>
        </w:rPr>
        <w:t>₁₀₀</w:t>
      </w:r>
      <w:proofErr w:type="spellStart"/>
      <w:r w:rsidRPr="00FF686F">
        <w:rPr>
          <w:rFonts w:ascii="Arial" w:hAnsi="Arial" w:cs="Arial"/>
          <w:sz w:val="20"/>
          <w:szCs w:val="20"/>
          <w:lang w:val="en-US"/>
        </w:rPr>
        <w:t>O</w:t>
      </w:r>
      <w:r w:rsidRPr="00FF686F">
        <w:rPr>
          <w:rFonts w:ascii="Cambria Math" w:hAnsi="Cambria Math" w:cs="Cambria Math"/>
          <w:sz w:val="20"/>
          <w:szCs w:val="20"/>
          <w:lang w:val="en-US"/>
        </w:rPr>
        <w:t>₆</w:t>
      </w:r>
      <w:r w:rsidRPr="00FF686F">
        <w:rPr>
          <w:rFonts w:ascii="Arial" w:hAnsi="Arial" w:cs="Arial"/>
          <w:sz w:val="20"/>
          <w:szCs w:val="20"/>
          <w:lang w:val="en-US"/>
        </w:rPr>
        <w:t>Na</w:t>
      </w:r>
      <w:proofErr w:type="spellEnd"/>
      <w:r w:rsidRPr="00FF686F">
        <w:rPr>
          <w:rFonts w:ascii="Arial" w:hAnsi="Arial" w:cs="Arial"/>
          <w:sz w:val="20"/>
          <w:szCs w:val="20"/>
          <w:lang w:val="en-US"/>
        </w:rPr>
        <w:t xml:space="preserve"> with 96.18% confidence, testifying to the robustness of the analysis. </w:t>
      </w:r>
    </w:p>
    <w:p w14:paraId="708992F6" w14:textId="77777777" w:rsidR="00965E51" w:rsidRPr="00FF686F" w:rsidRDefault="00236C02">
      <w:pPr>
        <w:spacing w:after="0" w:line="259" w:lineRule="auto"/>
        <w:ind w:left="-5"/>
        <w:jc w:val="left"/>
        <w:rPr>
          <w:rFonts w:ascii="Arial" w:hAnsi="Arial" w:cs="Arial"/>
          <w:bCs/>
          <w:sz w:val="20"/>
          <w:szCs w:val="20"/>
          <w:lang w:val="en-US"/>
        </w:rPr>
      </w:pPr>
      <w:r w:rsidRPr="00FF686F">
        <w:rPr>
          <w:rFonts w:ascii="Arial" w:hAnsi="Arial" w:cs="Arial"/>
          <w:bCs/>
          <w:sz w:val="20"/>
          <w:szCs w:val="20"/>
          <w:u w:val="single" w:color="7F7F7F"/>
          <w:lang w:val="en-US"/>
        </w:rPr>
        <w:t xml:space="preserve">Table 1. Allocation of peaks of interest in </w:t>
      </w:r>
      <w:r w:rsidRPr="00FF686F">
        <w:rPr>
          <w:rFonts w:ascii="Arial" w:hAnsi="Arial" w:cs="Arial"/>
          <w:bCs/>
          <w:sz w:val="20"/>
          <w:szCs w:val="20"/>
          <w:lang w:val="en-US"/>
        </w:rPr>
        <w:t xml:space="preserve">the palm oil mass spectrum </w:t>
      </w:r>
    </w:p>
    <w:tbl>
      <w:tblPr>
        <w:tblStyle w:val="PlainTable2"/>
        <w:tblW w:w="9437" w:type="dxa"/>
        <w:tblLayout w:type="fixed"/>
        <w:tblLook w:val="04A0" w:firstRow="1" w:lastRow="0" w:firstColumn="1" w:lastColumn="0" w:noHBand="0" w:noVBand="1"/>
      </w:tblPr>
      <w:tblGrid>
        <w:gridCol w:w="1301"/>
        <w:gridCol w:w="1374"/>
        <w:gridCol w:w="731"/>
        <w:gridCol w:w="747"/>
        <w:gridCol w:w="745"/>
        <w:gridCol w:w="773"/>
        <w:gridCol w:w="832"/>
        <w:gridCol w:w="1196"/>
        <w:gridCol w:w="1738"/>
      </w:tblGrid>
      <w:tr w:rsidR="00236C02" w:rsidRPr="00FF686F" w14:paraId="707EC11F" w14:textId="77777777" w:rsidTr="00236C0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68D7E984" w14:textId="77777777" w:rsidR="00236C02" w:rsidRPr="00FF686F" w:rsidRDefault="00236C02" w:rsidP="00236C02">
            <w:pPr>
              <w:rPr>
                <w:rFonts w:ascii="Arial" w:hAnsi="Arial" w:cs="Arial"/>
                <w:sz w:val="20"/>
                <w:szCs w:val="20"/>
              </w:rPr>
            </w:pPr>
            <w:r w:rsidRPr="00FF686F">
              <w:rPr>
                <w:rFonts w:ascii="Arial" w:hAnsi="Arial" w:cs="Arial"/>
                <w:sz w:val="20"/>
                <w:szCs w:val="20"/>
              </w:rPr>
              <w:t>Mass</w:t>
            </w:r>
          </w:p>
        </w:tc>
        <w:tc>
          <w:tcPr>
            <w:tcW w:w="1374" w:type="dxa"/>
          </w:tcPr>
          <w:p w14:paraId="3E265A6C" w14:textId="77777777" w:rsidR="00236C02" w:rsidRPr="00FF686F" w:rsidRDefault="00236C02" w:rsidP="00236C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Calc. Mass</w:t>
            </w:r>
          </w:p>
        </w:tc>
        <w:tc>
          <w:tcPr>
            <w:tcW w:w="731" w:type="dxa"/>
          </w:tcPr>
          <w:p w14:paraId="6067C988" w14:textId="77777777" w:rsidR="00236C02" w:rsidRPr="00FF686F" w:rsidRDefault="00236C02" w:rsidP="00236C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proofErr w:type="gramStart"/>
            <w:r w:rsidRPr="00FF686F">
              <w:rPr>
                <w:rFonts w:ascii="Arial" w:hAnsi="Arial" w:cs="Arial"/>
                <w:sz w:val="20"/>
                <w:szCs w:val="20"/>
              </w:rPr>
              <w:t>mDa</w:t>
            </w:r>
            <w:proofErr w:type="spellEnd"/>
            <w:proofErr w:type="gramEnd"/>
          </w:p>
        </w:tc>
        <w:tc>
          <w:tcPr>
            <w:tcW w:w="747" w:type="dxa"/>
          </w:tcPr>
          <w:p w14:paraId="08AB609E" w14:textId="77777777" w:rsidR="00236C02" w:rsidRPr="00FF686F" w:rsidRDefault="00236C02" w:rsidP="00236C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PPM</w:t>
            </w:r>
          </w:p>
        </w:tc>
        <w:tc>
          <w:tcPr>
            <w:tcW w:w="745" w:type="dxa"/>
          </w:tcPr>
          <w:p w14:paraId="31A64AB1" w14:textId="77777777" w:rsidR="00236C02" w:rsidRPr="00FF686F" w:rsidRDefault="00236C02" w:rsidP="00236C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DBE</w:t>
            </w:r>
          </w:p>
        </w:tc>
        <w:tc>
          <w:tcPr>
            <w:tcW w:w="773" w:type="dxa"/>
          </w:tcPr>
          <w:p w14:paraId="538C321B" w14:textId="77777777" w:rsidR="00236C02" w:rsidRPr="00FF686F" w:rsidRDefault="00236C02" w:rsidP="00236C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FF686F">
              <w:rPr>
                <w:rFonts w:ascii="Arial" w:hAnsi="Arial" w:cs="Arial"/>
                <w:sz w:val="20"/>
                <w:szCs w:val="20"/>
              </w:rPr>
              <w:t>i</w:t>
            </w:r>
            <w:proofErr w:type="gramEnd"/>
            <w:r w:rsidRPr="00FF686F">
              <w:rPr>
                <w:rFonts w:ascii="Arial" w:hAnsi="Arial" w:cs="Arial"/>
                <w:sz w:val="20"/>
                <w:szCs w:val="20"/>
              </w:rPr>
              <w:t>-FIT</w:t>
            </w:r>
          </w:p>
        </w:tc>
        <w:tc>
          <w:tcPr>
            <w:tcW w:w="832" w:type="dxa"/>
          </w:tcPr>
          <w:p w14:paraId="446B0C6D" w14:textId="77777777" w:rsidR="00236C02" w:rsidRPr="00FF686F" w:rsidRDefault="00236C02" w:rsidP="00236C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Norm</w:t>
            </w:r>
            <w:proofErr w:type="spellEnd"/>
          </w:p>
        </w:tc>
        <w:tc>
          <w:tcPr>
            <w:tcW w:w="1196" w:type="dxa"/>
          </w:tcPr>
          <w:p w14:paraId="59C88A89" w14:textId="77777777" w:rsidR="00236C02" w:rsidRPr="00FF686F" w:rsidRDefault="00236C02" w:rsidP="00236C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Conf (%)</w:t>
            </w:r>
          </w:p>
        </w:tc>
        <w:tc>
          <w:tcPr>
            <w:tcW w:w="1738" w:type="dxa"/>
          </w:tcPr>
          <w:p w14:paraId="7D779AE8" w14:textId="77777777" w:rsidR="00236C02" w:rsidRPr="00FF686F" w:rsidRDefault="00236C02" w:rsidP="00236C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Formula</w:t>
            </w:r>
          </w:p>
        </w:tc>
      </w:tr>
      <w:tr w:rsidR="00236C02" w:rsidRPr="00FF686F" w14:paraId="330A2F20"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49C3B26E" w14:textId="77777777" w:rsidR="00236C02" w:rsidRPr="00FF686F" w:rsidRDefault="00236C02" w:rsidP="00236C02">
            <w:pPr>
              <w:rPr>
                <w:rFonts w:ascii="Arial" w:hAnsi="Arial" w:cs="Arial"/>
                <w:sz w:val="20"/>
                <w:szCs w:val="20"/>
              </w:rPr>
            </w:pPr>
            <w:r w:rsidRPr="00FF686F">
              <w:rPr>
                <w:rFonts w:ascii="Arial" w:hAnsi="Arial" w:cs="Arial"/>
                <w:sz w:val="20"/>
                <w:szCs w:val="20"/>
              </w:rPr>
              <w:t>853,7255</w:t>
            </w:r>
          </w:p>
        </w:tc>
        <w:tc>
          <w:tcPr>
            <w:tcW w:w="1374" w:type="dxa"/>
          </w:tcPr>
          <w:p w14:paraId="73A0FCA6"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853,7285</w:t>
            </w:r>
          </w:p>
        </w:tc>
        <w:tc>
          <w:tcPr>
            <w:tcW w:w="731" w:type="dxa"/>
          </w:tcPr>
          <w:p w14:paraId="02097295"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-3,0</w:t>
            </w:r>
          </w:p>
        </w:tc>
        <w:tc>
          <w:tcPr>
            <w:tcW w:w="747" w:type="dxa"/>
          </w:tcPr>
          <w:p w14:paraId="3F7D5E6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-3,5</w:t>
            </w:r>
          </w:p>
        </w:tc>
        <w:tc>
          <w:tcPr>
            <w:tcW w:w="745" w:type="dxa"/>
          </w:tcPr>
          <w:p w14:paraId="479C3A1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7,5</w:t>
            </w:r>
          </w:p>
        </w:tc>
        <w:tc>
          <w:tcPr>
            <w:tcW w:w="773" w:type="dxa"/>
          </w:tcPr>
          <w:p w14:paraId="4F6D619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46,9</w:t>
            </w:r>
          </w:p>
        </w:tc>
        <w:tc>
          <w:tcPr>
            <w:tcW w:w="832" w:type="dxa"/>
          </w:tcPr>
          <w:p w14:paraId="3244D004"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1,045</w:t>
            </w:r>
          </w:p>
        </w:tc>
        <w:tc>
          <w:tcPr>
            <w:tcW w:w="1196" w:type="dxa"/>
          </w:tcPr>
          <w:p w14:paraId="14ED093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35,17</w:t>
            </w:r>
          </w:p>
        </w:tc>
        <w:tc>
          <w:tcPr>
            <w:tcW w:w="1738" w:type="dxa"/>
          </w:tcPr>
          <w:p w14:paraId="64873BB3"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 xml:space="preserve">55 </w:t>
            </w:r>
            <w:r w:rsidRPr="00FF686F">
              <w:rPr>
                <w:rFonts w:ascii="Arial" w:hAnsi="Arial" w:cs="Arial"/>
                <w:sz w:val="20"/>
                <w:szCs w:val="20"/>
              </w:rPr>
              <w:t>H</w:t>
            </w:r>
            <w:r w:rsidRPr="00FF686F">
              <w:rPr>
                <w:rFonts w:ascii="Arial" w:hAnsi="Arial" w:cs="Arial"/>
                <w:sz w:val="20"/>
                <w:szCs w:val="20"/>
                <w:vertAlign w:val="subscript"/>
              </w:rPr>
              <w:t>97</w:t>
            </w:r>
            <w:r w:rsidRPr="00FF686F">
              <w:rPr>
                <w:rFonts w:ascii="Arial" w:hAnsi="Arial" w:cs="Arial"/>
                <w:sz w:val="20"/>
                <w:szCs w:val="20"/>
              </w:rPr>
              <w:t xml:space="preserve"> O</w:t>
            </w:r>
            <w:r w:rsidRPr="00FF686F">
              <w:rPr>
                <w:rFonts w:ascii="Arial" w:hAnsi="Arial" w:cs="Arial"/>
                <w:sz w:val="20"/>
                <w:szCs w:val="20"/>
                <w:vertAlign w:val="subscript"/>
              </w:rPr>
              <w:t>6</w:t>
            </w:r>
          </w:p>
        </w:tc>
      </w:tr>
      <w:tr w:rsidR="00236C02" w:rsidRPr="00FF686F" w14:paraId="7C98DBD5"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28BEA416" w14:textId="77777777" w:rsidR="00236C02" w:rsidRPr="00FF686F" w:rsidRDefault="00236C02" w:rsidP="00236C02">
            <w:pPr>
              <w:rPr>
                <w:rFonts w:ascii="Arial" w:hAnsi="Arial" w:cs="Arial"/>
                <w:sz w:val="20"/>
                <w:szCs w:val="20"/>
              </w:rPr>
            </w:pPr>
          </w:p>
        </w:tc>
        <w:tc>
          <w:tcPr>
            <w:tcW w:w="1374" w:type="dxa"/>
          </w:tcPr>
          <w:p w14:paraId="34A9A21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853,7261</w:t>
            </w:r>
          </w:p>
        </w:tc>
        <w:tc>
          <w:tcPr>
            <w:tcW w:w="731" w:type="dxa"/>
          </w:tcPr>
          <w:p w14:paraId="6ABBBB0B"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-0,6</w:t>
            </w:r>
          </w:p>
        </w:tc>
        <w:tc>
          <w:tcPr>
            <w:tcW w:w="747" w:type="dxa"/>
          </w:tcPr>
          <w:p w14:paraId="3F0396C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-0,7</w:t>
            </w:r>
          </w:p>
        </w:tc>
        <w:tc>
          <w:tcPr>
            <w:tcW w:w="745" w:type="dxa"/>
          </w:tcPr>
          <w:p w14:paraId="07BBF47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4,5</w:t>
            </w:r>
          </w:p>
        </w:tc>
        <w:tc>
          <w:tcPr>
            <w:tcW w:w="773" w:type="dxa"/>
          </w:tcPr>
          <w:p w14:paraId="509F089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47,0</w:t>
            </w:r>
          </w:p>
        </w:tc>
        <w:tc>
          <w:tcPr>
            <w:tcW w:w="832" w:type="dxa"/>
          </w:tcPr>
          <w:p w14:paraId="001A91DC"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1,097</w:t>
            </w:r>
          </w:p>
        </w:tc>
        <w:tc>
          <w:tcPr>
            <w:tcW w:w="1196" w:type="dxa"/>
          </w:tcPr>
          <w:p w14:paraId="165A4D1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33,39</w:t>
            </w:r>
          </w:p>
        </w:tc>
        <w:tc>
          <w:tcPr>
            <w:tcW w:w="1738" w:type="dxa"/>
          </w:tcPr>
          <w:p w14:paraId="214C0642"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C</w:t>
            </w:r>
            <w:r w:rsidRPr="00FF686F">
              <w:rPr>
                <w:rFonts w:ascii="Arial" w:hAnsi="Arial" w:cs="Arial"/>
                <w:b/>
                <w:sz w:val="20"/>
                <w:szCs w:val="20"/>
                <w:vertAlign w:val="subscript"/>
              </w:rPr>
              <w:t>53</w:t>
            </w:r>
            <w:r w:rsidRPr="00FF686F">
              <w:rPr>
                <w:rFonts w:ascii="Arial" w:hAnsi="Arial" w:cs="Arial"/>
                <w:b/>
                <w:sz w:val="20"/>
                <w:szCs w:val="20"/>
              </w:rPr>
              <w:t xml:space="preserve"> H</w:t>
            </w:r>
            <w:r w:rsidRPr="00FF686F">
              <w:rPr>
                <w:rFonts w:ascii="Arial" w:hAnsi="Arial" w:cs="Arial"/>
                <w:b/>
                <w:sz w:val="20"/>
                <w:szCs w:val="20"/>
                <w:vertAlign w:val="subscript"/>
              </w:rPr>
              <w:t>98</w:t>
            </w:r>
            <w:r w:rsidRPr="00FF686F">
              <w:rPr>
                <w:rFonts w:ascii="Arial" w:hAnsi="Arial" w:cs="Arial"/>
                <w:b/>
                <w:sz w:val="20"/>
                <w:szCs w:val="20"/>
              </w:rPr>
              <w:t xml:space="preserve"> O</w:t>
            </w:r>
            <w:r w:rsidRPr="00FF686F">
              <w:rPr>
                <w:rFonts w:ascii="Arial" w:hAnsi="Arial" w:cs="Arial"/>
                <w:b/>
                <w:sz w:val="20"/>
                <w:szCs w:val="20"/>
                <w:vertAlign w:val="subscript"/>
              </w:rPr>
              <w:t>6</w:t>
            </w:r>
            <w:r w:rsidRPr="00FF686F">
              <w:rPr>
                <w:rFonts w:ascii="Arial" w:hAnsi="Arial" w:cs="Arial"/>
                <w:b/>
                <w:sz w:val="20"/>
                <w:szCs w:val="20"/>
              </w:rPr>
              <w:t xml:space="preserve"> Na</w:t>
            </w:r>
          </w:p>
        </w:tc>
      </w:tr>
      <w:tr w:rsidR="00236C02" w:rsidRPr="00FF686F" w14:paraId="1905F472"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0F368633" w14:textId="77777777" w:rsidR="00236C02" w:rsidRPr="00FF686F" w:rsidRDefault="00236C02" w:rsidP="00236C02">
            <w:pPr>
              <w:rPr>
                <w:rFonts w:ascii="Arial" w:hAnsi="Arial" w:cs="Arial"/>
                <w:sz w:val="20"/>
                <w:szCs w:val="20"/>
              </w:rPr>
            </w:pPr>
          </w:p>
        </w:tc>
        <w:tc>
          <w:tcPr>
            <w:tcW w:w="1374" w:type="dxa"/>
          </w:tcPr>
          <w:p w14:paraId="39C703E8"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853,7226</w:t>
            </w:r>
          </w:p>
        </w:tc>
        <w:tc>
          <w:tcPr>
            <w:tcW w:w="731" w:type="dxa"/>
          </w:tcPr>
          <w:p w14:paraId="22EDA9A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2,9</w:t>
            </w:r>
          </w:p>
        </w:tc>
        <w:tc>
          <w:tcPr>
            <w:tcW w:w="747" w:type="dxa"/>
          </w:tcPr>
          <w:p w14:paraId="12926BB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3,4</w:t>
            </w:r>
          </w:p>
        </w:tc>
        <w:tc>
          <w:tcPr>
            <w:tcW w:w="745" w:type="dxa"/>
          </w:tcPr>
          <w:p w14:paraId="163B5BF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16,5</w:t>
            </w:r>
          </w:p>
        </w:tc>
        <w:tc>
          <w:tcPr>
            <w:tcW w:w="773" w:type="dxa"/>
          </w:tcPr>
          <w:p w14:paraId="7E430E2E"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47,0</w:t>
            </w:r>
          </w:p>
        </w:tc>
        <w:tc>
          <w:tcPr>
            <w:tcW w:w="832" w:type="dxa"/>
          </w:tcPr>
          <w:p w14:paraId="6D83EE8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1,157</w:t>
            </w:r>
          </w:p>
        </w:tc>
        <w:tc>
          <w:tcPr>
            <w:tcW w:w="1196" w:type="dxa"/>
          </w:tcPr>
          <w:p w14:paraId="79636A2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31,44</w:t>
            </w:r>
          </w:p>
        </w:tc>
        <w:tc>
          <w:tcPr>
            <w:tcW w:w="1738" w:type="dxa"/>
          </w:tcPr>
          <w:p w14:paraId="75ECD074"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62</w:t>
            </w:r>
            <w:r w:rsidRPr="00FF686F">
              <w:rPr>
                <w:rFonts w:ascii="Arial" w:hAnsi="Arial" w:cs="Arial"/>
                <w:sz w:val="20"/>
                <w:szCs w:val="20"/>
              </w:rPr>
              <w:t xml:space="preserve"> H</w:t>
            </w:r>
            <w:r w:rsidRPr="00FF686F">
              <w:rPr>
                <w:rFonts w:ascii="Arial" w:hAnsi="Arial" w:cs="Arial"/>
                <w:sz w:val="20"/>
                <w:szCs w:val="20"/>
                <w:vertAlign w:val="subscript"/>
              </w:rPr>
              <w:t>93</w:t>
            </w:r>
            <w:r w:rsidRPr="00FF686F">
              <w:rPr>
                <w:rFonts w:ascii="Arial" w:hAnsi="Arial" w:cs="Arial"/>
                <w:sz w:val="20"/>
                <w:szCs w:val="20"/>
              </w:rPr>
              <w:t xml:space="preserve"> O</w:t>
            </w:r>
          </w:p>
        </w:tc>
      </w:tr>
      <w:tr w:rsidR="00236C02" w:rsidRPr="00FF686F" w14:paraId="79EB81BB"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147F6819" w14:textId="77777777" w:rsidR="00236C02" w:rsidRPr="00FF686F" w:rsidRDefault="00236C02" w:rsidP="00236C02">
            <w:pPr>
              <w:rPr>
                <w:rFonts w:ascii="Arial" w:hAnsi="Arial" w:cs="Arial"/>
                <w:sz w:val="20"/>
                <w:szCs w:val="20"/>
              </w:rPr>
            </w:pPr>
            <w:r w:rsidRPr="00FF686F">
              <w:rPr>
                <w:rFonts w:ascii="Arial" w:hAnsi="Arial" w:cs="Arial"/>
                <w:sz w:val="20"/>
                <w:szCs w:val="20"/>
              </w:rPr>
              <w:t>855,7407</w:t>
            </w:r>
          </w:p>
        </w:tc>
        <w:tc>
          <w:tcPr>
            <w:tcW w:w="1374" w:type="dxa"/>
          </w:tcPr>
          <w:p w14:paraId="76C940C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855,7418</w:t>
            </w:r>
          </w:p>
        </w:tc>
        <w:tc>
          <w:tcPr>
            <w:tcW w:w="731" w:type="dxa"/>
          </w:tcPr>
          <w:p w14:paraId="21C6E6E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-1,1</w:t>
            </w:r>
          </w:p>
        </w:tc>
        <w:tc>
          <w:tcPr>
            <w:tcW w:w="747" w:type="dxa"/>
          </w:tcPr>
          <w:p w14:paraId="66946F2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-1,3</w:t>
            </w:r>
          </w:p>
        </w:tc>
        <w:tc>
          <w:tcPr>
            <w:tcW w:w="745" w:type="dxa"/>
          </w:tcPr>
          <w:p w14:paraId="6778F91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3,5</w:t>
            </w:r>
          </w:p>
        </w:tc>
        <w:tc>
          <w:tcPr>
            <w:tcW w:w="773" w:type="dxa"/>
          </w:tcPr>
          <w:p w14:paraId="26F8E3F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27,1</w:t>
            </w:r>
          </w:p>
        </w:tc>
        <w:tc>
          <w:tcPr>
            <w:tcW w:w="832" w:type="dxa"/>
          </w:tcPr>
          <w:p w14:paraId="354E30D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0,039</w:t>
            </w:r>
          </w:p>
        </w:tc>
        <w:tc>
          <w:tcPr>
            <w:tcW w:w="1196" w:type="dxa"/>
          </w:tcPr>
          <w:p w14:paraId="13B4146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96,18</w:t>
            </w:r>
          </w:p>
        </w:tc>
        <w:tc>
          <w:tcPr>
            <w:tcW w:w="1738" w:type="dxa"/>
          </w:tcPr>
          <w:p w14:paraId="7E7F6FA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C</w:t>
            </w:r>
            <w:r w:rsidRPr="00FF686F">
              <w:rPr>
                <w:rFonts w:ascii="Arial" w:hAnsi="Arial" w:cs="Arial"/>
                <w:b/>
                <w:sz w:val="20"/>
                <w:szCs w:val="20"/>
                <w:vertAlign w:val="subscript"/>
              </w:rPr>
              <w:t xml:space="preserve">53 </w:t>
            </w:r>
            <w:r w:rsidRPr="00FF686F">
              <w:rPr>
                <w:rFonts w:ascii="Arial" w:hAnsi="Arial" w:cs="Arial"/>
                <w:b/>
                <w:sz w:val="20"/>
                <w:szCs w:val="20"/>
              </w:rPr>
              <w:t>H</w:t>
            </w:r>
            <w:r w:rsidRPr="00FF686F">
              <w:rPr>
                <w:rFonts w:ascii="Arial" w:hAnsi="Arial" w:cs="Arial"/>
                <w:b/>
                <w:sz w:val="20"/>
                <w:szCs w:val="20"/>
                <w:vertAlign w:val="subscript"/>
              </w:rPr>
              <w:t>100</w:t>
            </w:r>
            <w:r w:rsidRPr="00FF686F">
              <w:rPr>
                <w:rFonts w:ascii="Arial" w:hAnsi="Arial" w:cs="Arial"/>
                <w:b/>
                <w:sz w:val="20"/>
                <w:szCs w:val="20"/>
              </w:rPr>
              <w:t xml:space="preserve"> O</w:t>
            </w:r>
            <w:r w:rsidRPr="00FF686F">
              <w:rPr>
                <w:rFonts w:ascii="Arial" w:hAnsi="Arial" w:cs="Arial"/>
                <w:b/>
                <w:sz w:val="20"/>
                <w:szCs w:val="20"/>
                <w:vertAlign w:val="subscript"/>
              </w:rPr>
              <w:t xml:space="preserve">6 </w:t>
            </w:r>
            <w:r w:rsidRPr="00FF686F">
              <w:rPr>
                <w:rFonts w:ascii="Arial" w:hAnsi="Arial" w:cs="Arial"/>
                <w:b/>
                <w:sz w:val="20"/>
                <w:szCs w:val="20"/>
              </w:rPr>
              <w:t>Na</w:t>
            </w:r>
          </w:p>
        </w:tc>
      </w:tr>
      <w:tr w:rsidR="00236C02" w:rsidRPr="00FF686F" w14:paraId="3CCF7DD8"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5ADCCCF5" w14:textId="77777777" w:rsidR="00236C02" w:rsidRPr="00FF686F" w:rsidRDefault="00236C02" w:rsidP="00236C02">
            <w:pPr>
              <w:rPr>
                <w:rFonts w:ascii="Arial" w:hAnsi="Arial" w:cs="Arial"/>
                <w:sz w:val="20"/>
                <w:szCs w:val="20"/>
              </w:rPr>
            </w:pPr>
          </w:p>
        </w:tc>
        <w:tc>
          <w:tcPr>
            <w:tcW w:w="1374" w:type="dxa"/>
          </w:tcPr>
          <w:p w14:paraId="63AFADBD"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855,7442</w:t>
            </w:r>
          </w:p>
        </w:tc>
        <w:tc>
          <w:tcPr>
            <w:tcW w:w="731" w:type="dxa"/>
          </w:tcPr>
          <w:p w14:paraId="65A92A96"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-3,5</w:t>
            </w:r>
          </w:p>
        </w:tc>
        <w:tc>
          <w:tcPr>
            <w:tcW w:w="747" w:type="dxa"/>
          </w:tcPr>
          <w:p w14:paraId="25D3B128"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-4,1</w:t>
            </w:r>
          </w:p>
        </w:tc>
        <w:tc>
          <w:tcPr>
            <w:tcW w:w="745" w:type="dxa"/>
          </w:tcPr>
          <w:p w14:paraId="45401E4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6,5</w:t>
            </w:r>
          </w:p>
        </w:tc>
        <w:tc>
          <w:tcPr>
            <w:tcW w:w="773" w:type="dxa"/>
          </w:tcPr>
          <w:p w14:paraId="47D56B78"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30,4</w:t>
            </w:r>
          </w:p>
        </w:tc>
        <w:tc>
          <w:tcPr>
            <w:tcW w:w="832" w:type="dxa"/>
          </w:tcPr>
          <w:p w14:paraId="6188BBD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3,336</w:t>
            </w:r>
          </w:p>
        </w:tc>
        <w:tc>
          <w:tcPr>
            <w:tcW w:w="1196" w:type="dxa"/>
          </w:tcPr>
          <w:p w14:paraId="559B6B3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3,56</w:t>
            </w:r>
          </w:p>
        </w:tc>
        <w:tc>
          <w:tcPr>
            <w:tcW w:w="1738" w:type="dxa"/>
          </w:tcPr>
          <w:p w14:paraId="466C1E34"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55</w:t>
            </w:r>
            <w:r w:rsidRPr="00FF686F">
              <w:rPr>
                <w:rFonts w:ascii="Arial" w:hAnsi="Arial" w:cs="Arial"/>
                <w:sz w:val="20"/>
                <w:szCs w:val="20"/>
              </w:rPr>
              <w:t xml:space="preserve"> H</w:t>
            </w:r>
            <w:r w:rsidRPr="00FF686F">
              <w:rPr>
                <w:rFonts w:ascii="Arial" w:hAnsi="Arial" w:cs="Arial"/>
                <w:sz w:val="20"/>
                <w:szCs w:val="20"/>
                <w:vertAlign w:val="subscript"/>
              </w:rPr>
              <w:t>99</w:t>
            </w:r>
            <w:r w:rsidRPr="00FF686F">
              <w:rPr>
                <w:rFonts w:ascii="Arial" w:hAnsi="Arial" w:cs="Arial"/>
                <w:sz w:val="20"/>
                <w:szCs w:val="20"/>
              </w:rPr>
              <w:t xml:space="preserve"> O</w:t>
            </w:r>
            <w:r w:rsidRPr="00FF686F">
              <w:rPr>
                <w:rFonts w:ascii="Arial" w:hAnsi="Arial" w:cs="Arial"/>
                <w:sz w:val="20"/>
                <w:szCs w:val="20"/>
                <w:vertAlign w:val="subscript"/>
              </w:rPr>
              <w:t>6</w:t>
            </w:r>
          </w:p>
        </w:tc>
      </w:tr>
      <w:tr w:rsidR="00236C02" w:rsidRPr="00FF686F" w14:paraId="4F0A9267"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7F1B8FD9" w14:textId="77777777" w:rsidR="00236C02" w:rsidRPr="00FF686F" w:rsidRDefault="00236C02" w:rsidP="00236C02">
            <w:pPr>
              <w:rPr>
                <w:rFonts w:ascii="Arial" w:hAnsi="Arial" w:cs="Arial"/>
                <w:sz w:val="20"/>
                <w:szCs w:val="20"/>
              </w:rPr>
            </w:pPr>
          </w:p>
        </w:tc>
        <w:tc>
          <w:tcPr>
            <w:tcW w:w="1374" w:type="dxa"/>
          </w:tcPr>
          <w:p w14:paraId="5F6A6381"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855,7383</w:t>
            </w:r>
          </w:p>
        </w:tc>
        <w:tc>
          <w:tcPr>
            <w:tcW w:w="731" w:type="dxa"/>
          </w:tcPr>
          <w:p w14:paraId="0F78267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2,4</w:t>
            </w:r>
          </w:p>
        </w:tc>
        <w:tc>
          <w:tcPr>
            <w:tcW w:w="747" w:type="dxa"/>
          </w:tcPr>
          <w:p w14:paraId="0F67FAC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2,8</w:t>
            </w:r>
          </w:p>
        </w:tc>
        <w:tc>
          <w:tcPr>
            <w:tcW w:w="745" w:type="dxa"/>
          </w:tcPr>
          <w:p w14:paraId="230C2E1C"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15,5</w:t>
            </w:r>
          </w:p>
        </w:tc>
        <w:tc>
          <w:tcPr>
            <w:tcW w:w="773" w:type="dxa"/>
          </w:tcPr>
          <w:p w14:paraId="2551BA25"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33,3</w:t>
            </w:r>
          </w:p>
        </w:tc>
        <w:tc>
          <w:tcPr>
            <w:tcW w:w="832" w:type="dxa"/>
          </w:tcPr>
          <w:p w14:paraId="4B5EEC5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6,214</w:t>
            </w:r>
          </w:p>
        </w:tc>
        <w:tc>
          <w:tcPr>
            <w:tcW w:w="1196" w:type="dxa"/>
          </w:tcPr>
          <w:p w14:paraId="139DA9B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0,20</w:t>
            </w:r>
          </w:p>
        </w:tc>
        <w:tc>
          <w:tcPr>
            <w:tcW w:w="1738" w:type="dxa"/>
          </w:tcPr>
          <w:p w14:paraId="2284785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62</w:t>
            </w:r>
            <w:r w:rsidRPr="00FF686F">
              <w:rPr>
                <w:rFonts w:ascii="Arial" w:hAnsi="Arial" w:cs="Arial"/>
                <w:sz w:val="20"/>
                <w:szCs w:val="20"/>
              </w:rPr>
              <w:t xml:space="preserve"> H</w:t>
            </w:r>
            <w:r w:rsidRPr="00FF686F">
              <w:rPr>
                <w:rFonts w:ascii="Arial" w:hAnsi="Arial" w:cs="Arial"/>
                <w:sz w:val="20"/>
                <w:szCs w:val="20"/>
                <w:vertAlign w:val="subscript"/>
              </w:rPr>
              <w:t>95</w:t>
            </w:r>
            <w:r w:rsidRPr="00FF686F">
              <w:rPr>
                <w:rFonts w:ascii="Arial" w:hAnsi="Arial" w:cs="Arial"/>
                <w:sz w:val="20"/>
                <w:szCs w:val="20"/>
              </w:rPr>
              <w:t xml:space="preserve"> O</w:t>
            </w:r>
          </w:p>
        </w:tc>
      </w:tr>
      <w:tr w:rsidR="00236C02" w:rsidRPr="00FF686F" w14:paraId="24384C9E"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639F549B" w14:textId="77777777" w:rsidR="00236C02" w:rsidRPr="00FF686F" w:rsidRDefault="00236C02" w:rsidP="00236C02">
            <w:pPr>
              <w:rPr>
                <w:rFonts w:ascii="Arial" w:hAnsi="Arial" w:cs="Arial"/>
                <w:sz w:val="20"/>
                <w:szCs w:val="20"/>
              </w:rPr>
            </w:pPr>
          </w:p>
        </w:tc>
        <w:tc>
          <w:tcPr>
            <w:tcW w:w="1374" w:type="dxa"/>
          </w:tcPr>
          <w:p w14:paraId="727D9A5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855,7359</w:t>
            </w:r>
          </w:p>
        </w:tc>
        <w:tc>
          <w:tcPr>
            <w:tcW w:w="731" w:type="dxa"/>
          </w:tcPr>
          <w:p w14:paraId="579617B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4,8</w:t>
            </w:r>
          </w:p>
        </w:tc>
        <w:tc>
          <w:tcPr>
            <w:tcW w:w="747" w:type="dxa"/>
          </w:tcPr>
          <w:p w14:paraId="34190F9D"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5,6</w:t>
            </w:r>
          </w:p>
        </w:tc>
        <w:tc>
          <w:tcPr>
            <w:tcW w:w="745" w:type="dxa"/>
          </w:tcPr>
          <w:p w14:paraId="4078DA18"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12,5</w:t>
            </w:r>
          </w:p>
        </w:tc>
        <w:tc>
          <w:tcPr>
            <w:tcW w:w="773" w:type="dxa"/>
          </w:tcPr>
          <w:p w14:paraId="77539F4F"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34,5</w:t>
            </w:r>
          </w:p>
        </w:tc>
        <w:tc>
          <w:tcPr>
            <w:tcW w:w="832" w:type="dxa"/>
          </w:tcPr>
          <w:p w14:paraId="5E139CA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7,387</w:t>
            </w:r>
          </w:p>
        </w:tc>
        <w:tc>
          <w:tcPr>
            <w:tcW w:w="1196" w:type="dxa"/>
          </w:tcPr>
          <w:p w14:paraId="316E5FCE"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0,06</w:t>
            </w:r>
          </w:p>
        </w:tc>
        <w:tc>
          <w:tcPr>
            <w:tcW w:w="1738" w:type="dxa"/>
          </w:tcPr>
          <w:p w14:paraId="725E3C3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60</w:t>
            </w:r>
            <w:r w:rsidRPr="00FF686F">
              <w:rPr>
                <w:rFonts w:ascii="Arial" w:hAnsi="Arial" w:cs="Arial"/>
                <w:sz w:val="20"/>
                <w:szCs w:val="20"/>
              </w:rPr>
              <w:t xml:space="preserve"> H</w:t>
            </w:r>
            <w:r w:rsidRPr="00FF686F">
              <w:rPr>
                <w:rFonts w:ascii="Arial" w:hAnsi="Arial" w:cs="Arial"/>
                <w:sz w:val="20"/>
                <w:szCs w:val="20"/>
                <w:vertAlign w:val="subscript"/>
              </w:rPr>
              <w:t>96</w:t>
            </w:r>
            <w:r w:rsidRPr="00FF686F">
              <w:rPr>
                <w:rFonts w:ascii="Arial" w:hAnsi="Arial" w:cs="Arial"/>
                <w:sz w:val="20"/>
                <w:szCs w:val="20"/>
              </w:rPr>
              <w:t xml:space="preserve"> O Na</w:t>
            </w:r>
          </w:p>
        </w:tc>
      </w:tr>
      <w:tr w:rsidR="00236C02" w:rsidRPr="00FF686F" w14:paraId="42A2176C"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1EE00605" w14:textId="77777777" w:rsidR="00236C02" w:rsidRPr="00FF686F" w:rsidRDefault="00236C02" w:rsidP="00236C02">
            <w:pPr>
              <w:rPr>
                <w:rFonts w:ascii="Arial" w:hAnsi="Arial" w:cs="Arial"/>
                <w:sz w:val="20"/>
                <w:szCs w:val="20"/>
              </w:rPr>
            </w:pPr>
            <w:r w:rsidRPr="00FF686F">
              <w:rPr>
                <w:rFonts w:ascii="Arial" w:hAnsi="Arial" w:cs="Arial"/>
                <w:sz w:val="20"/>
                <w:szCs w:val="20"/>
              </w:rPr>
              <w:t>857,7483</w:t>
            </w:r>
          </w:p>
        </w:tc>
        <w:tc>
          <w:tcPr>
            <w:tcW w:w="1374" w:type="dxa"/>
          </w:tcPr>
          <w:p w14:paraId="13539F4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857,7515</w:t>
            </w:r>
          </w:p>
        </w:tc>
        <w:tc>
          <w:tcPr>
            <w:tcW w:w="731" w:type="dxa"/>
          </w:tcPr>
          <w:p w14:paraId="0A11EF6A"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-3,2</w:t>
            </w:r>
          </w:p>
        </w:tc>
        <w:tc>
          <w:tcPr>
            <w:tcW w:w="747" w:type="dxa"/>
          </w:tcPr>
          <w:p w14:paraId="6D1A64B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-3,7</w:t>
            </w:r>
          </w:p>
        </w:tc>
        <w:tc>
          <w:tcPr>
            <w:tcW w:w="745" w:type="dxa"/>
          </w:tcPr>
          <w:p w14:paraId="2896849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11,5</w:t>
            </w:r>
          </w:p>
        </w:tc>
        <w:tc>
          <w:tcPr>
            <w:tcW w:w="773" w:type="dxa"/>
          </w:tcPr>
          <w:p w14:paraId="3169730B"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40,6</w:t>
            </w:r>
          </w:p>
        </w:tc>
        <w:tc>
          <w:tcPr>
            <w:tcW w:w="832" w:type="dxa"/>
          </w:tcPr>
          <w:p w14:paraId="356F2CD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0,617</w:t>
            </w:r>
          </w:p>
        </w:tc>
        <w:tc>
          <w:tcPr>
            <w:tcW w:w="1196" w:type="dxa"/>
          </w:tcPr>
          <w:p w14:paraId="0517DE4B"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53,96</w:t>
            </w:r>
          </w:p>
        </w:tc>
        <w:tc>
          <w:tcPr>
            <w:tcW w:w="1738" w:type="dxa"/>
          </w:tcPr>
          <w:p w14:paraId="7FB7A0D5"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C</w:t>
            </w:r>
            <w:r w:rsidRPr="00FF686F">
              <w:rPr>
                <w:rFonts w:ascii="Arial" w:hAnsi="Arial" w:cs="Arial"/>
                <w:b/>
                <w:sz w:val="20"/>
                <w:szCs w:val="20"/>
                <w:vertAlign w:val="subscript"/>
              </w:rPr>
              <w:t>60</w:t>
            </w:r>
            <w:r w:rsidRPr="00FF686F">
              <w:rPr>
                <w:rFonts w:ascii="Arial" w:hAnsi="Arial" w:cs="Arial"/>
                <w:b/>
                <w:sz w:val="20"/>
                <w:szCs w:val="20"/>
              </w:rPr>
              <w:t xml:space="preserve"> H</w:t>
            </w:r>
            <w:r w:rsidRPr="00FF686F">
              <w:rPr>
                <w:rFonts w:ascii="Arial" w:hAnsi="Arial" w:cs="Arial"/>
                <w:b/>
                <w:sz w:val="20"/>
                <w:szCs w:val="20"/>
                <w:vertAlign w:val="subscript"/>
              </w:rPr>
              <w:t>98</w:t>
            </w:r>
            <w:r w:rsidRPr="00FF686F">
              <w:rPr>
                <w:rFonts w:ascii="Arial" w:hAnsi="Arial" w:cs="Arial"/>
                <w:b/>
                <w:sz w:val="20"/>
                <w:szCs w:val="20"/>
              </w:rPr>
              <w:t xml:space="preserve"> O Na</w:t>
            </w:r>
          </w:p>
        </w:tc>
      </w:tr>
      <w:tr w:rsidR="00236C02" w:rsidRPr="00FF686F" w14:paraId="3B1D3579"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5F695071" w14:textId="77777777" w:rsidR="00236C02" w:rsidRPr="00FF686F" w:rsidRDefault="00236C02" w:rsidP="00236C02">
            <w:pPr>
              <w:rPr>
                <w:rFonts w:ascii="Arial" w:hAnsi="Arial" w:cs="Arial"/>
                <w:sz w:val="20"/>
                <w:szCs w:val="20"/>
              </w:rPr>
            </w:pPr>
          </w:p>
        </w:tc>
        <w:tc>
          <w:tcPr>
            <w:tcW w:w="1374" w:type="dxa"/>
          </w:tcPr>
          <w:p w14:paraId="663FE075"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857,7446</w:t>
            </w:r>
          </w:p>
        </w:tc>
        <w:tc>
          <w:tcPr>
            <w:tcW w:w="731" w:type="dxa"/>
          </w:tcPr>
          <w:p w14:paraId="3B92C77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3,7</w:t>
            </w:r>
          </w:p>
        </w:tc>
        <w:tc>
          <w:tcPr>
            <w:tcW w:w="747" w:type="dxa"/>
          </w:tcPr>
          <w:p w14:paraId="08F9F2D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4,3</w:t>
            </w:r>
          </w:p>
        </w:tc>
        <w:tc>
          <w:tcPr>
            <w:tcW w:w="745" w:type="dxa"/>
          </w:tcPr>
          <w:p w14:paraId="77E63C88"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1,5</w:t>
            </w:r>
          </w:p>
        </w:tc>
        <w:tc>
          <w:tcPr>
            <w:tcW w:w="773" w:type="dxa"/>
          </w:tcPr>
          <w:p w14:paraId="56AD151B"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40,8</w:t>
            </w:r>
          </w:p>
        </w:tc>
        <w:tc>
          <w:tcPr>
            <w:tcW w:w="832" w:type="dxa"/>
          </w:tcPr>
          <w:p w14:paraId="490F95A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0,776</w:t>
            </w:r>
          </w:p>
        </w:tc>
        <w:tc>
          <w:tcPr>
            <w:tcW w:w="1196" w:type="dxa"/>
          </w:tcPr>
          <w:p w14:paraId="75EC461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46,04</w:t>
            </w:r>
          </w:p>
        </w:tc>
        <w:tc>
          <w:tcPr>
            <w:tcW w:w="1738" w:type="dxa"/>
          </w:tcPr>
          <w:p w14:paraId="044A8D5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51</w:t>
            </w:r>
            <w:r w:rsidRPr="00FF686F">
              <w:rPr>
                <w:rFonts w:ascii="Arial" w:hAnsi="Arial" w:cs="Arial"/>
                <w:sz w:val="20"/>
                <w:szCs w:val="20"/>
              </w:rPr>
              <w:t xml:space="preserve"> H</w:t>
            </w:r>
            <w:r w:rsidRPr="00FF686F">
              <w:rPr>
                <w:rFonts w:ascii="Arial" w:hAnsi="Arial" w:cs="Arial"/>
                <w:sz w:val="20"/>
                <w:szCs w:val="20"/>
                <w:vertAlign w:val="subscript"/>
              </w:rPr>
              <w:t>101</w:t>
            </w:r>
            <w:r w:rsidRPr="00FF686F">
              <w:rPr>
                <w:rFonts w:ascii="Arial" w:hAnsi="Arial" w:cs="Arial"/>
                <w:sz w:val="20"/>
                <w:szCs w:val="20"/>
              </w:rPr>
              <w:t xml:space="preserve"> O</w:t>
            </w:r>
            <w:r w:rsidRPr="00FF686F">
              <w:rPr>
                <w:rFonts w:ascii="Arial" w:hAnsi="Arial" w:cs="Arial"/>
                <w:sz w:val="20"/>
                <w:szCs w:val="20"/>
                <w:vertAlign w:val="subscript"/>
              </w:rPr>
              <w:t>9</w:t>
            </w:r>
          </w:p>
        </w:tc>
      </w:tr>
      <w:tr w:rsidR="00236C02" w:rsidRPr="00FF686F" w14:paraId="44424BA5"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6A9927E4" w14:textId="77777777" w:rsidR="00236C02" w:rsidRPr="00FF686F" w:rsidRDefault="00236C02" w:rsidP="00236C02">
            <w:pPr>
              <w:rPr>
                <w:rFonts w:ascii="Arial" w:hAnsi="Arial" w:cs="Arial"/>
                <w:sz w:val="20"/>
                <w:szCs w:val="20"/>
              </w:rPr>
            </w:pPr>
            <w:r w:rsidRPr="00FF686F">
              <w:rPr>
                <w:rFonts w:ascii="Arial" w:hAnsi="Arial" w:cs="Arial"/>
                <w:sz w:val="20"/>
                <w:szCs w:val="20"/>
              </w:rPr>
              <w:t>877,7255</w:t>
            </w:r>
          </w:p>
        </w:tc>
        <w:tc>
          <w:tcPr>
            <w:tcW w:w="1374" w:type="dxa"/>
          </w:tcPr>
          <w:p w14:paraId="109C33D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877,7285</w:t>
            </w:r>
          </w:p>
        </w:tc>
        <w:tc>
          <w:tcPr>
            <w:tcW w:w="731" w:type="dxa"/>
          </w:tcPr>
          <w:p w14:paraId="537E7D8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-3,0</w:t>
            </w:r>
          </w:p>
        </w:tc>
        <w:tc>
          <w:tcPr>
            <w:tcW w:w="747" w:type="dxa"/>
          </w:tcPr>
          <w:p w14:paraId="36A36303"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-3,4</w:t>
            </w:r>
          </w:p>
        </w:tc>
        <w:tc>
          <w:tcPr>
            <w:tcW w:w="745" w:type="dxa"/>
          </w:tcPr>
          <w:p w14:paraId="351A4D4C"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9,5</w:t>
            </w:r>
          </w:p>
        </w:tc>
        <w:tc>
          <w:tcPr>
            <w:tcW w:w="773" w:type="dxa"/>
          </w:tcPr>
          <w:p w14:paraId="4D1422F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50,8</w:t>
            </w:r>
          </w:p>
        </w:tc>
        <w:tc>
          <w:tcPr>
            <w:tcW w:w="832" w:type="dxa"/>
          </w:tcPr>
          <w:p w14:paraId="188E4D1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0,978</w:t>
            </w:r>
          </w:p>
        </w:tc>
        <w:tc>
          <w:tcPr>
            <w:tcW w:w="1196" w:type="dxa"/>
          </w:tcPr>
          <w:p w14:paraId="262FA899"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37,61</w:t>
            </w:r>
          </w:p>
        </w:tc>
        <w:tc>
          <w:tcPr>
            <w:tcW w:w="1738" w:type="dxa"/>
          </w:tcPr>
          <w:p w14:paraId="0D63AF21"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57</w:t>
            </w:r>
            <w:r w:rsidRPr="00FF686F">
              <w:rPr>
                <w:rFonts w:ascii="Arial" w:hAnsi="Arial" w:cs="Arial"/>
                <w:sz w:val="20"/>
                <w:szCs w:val="20"/>
              </w:rPr>
              <w:t xml:space="preserve"> H</w:t>
            </w:r>
            <w:r w:rsidRPr="00FF686F">
              <w:rPr>
                <w:rFonts w:ascii="Arial" w:hAnsi="Arial" w:cs="Arial"/>
                <w:sz w:val="20"/>
                <w:szCs w:val="20"/>
                <w:vertAlign w:val="subscript"/>
              </w:rPr>
              <w:t>97</w:t>
            </w:r>
            <w:r w:rsidRPr="00FF686F">
              <w:rPr>
                <w:rFonts w:ascii="Arial" w:hAnsi="Arial" w:cs="Arial"/>
                <w:sz w:val="20"/>
                <w:szCs w:val="20"/>
              </w:rPr>
              <w:t xml:space="preserve"> O</w:t>
            </w:r>
            <w:r w:rsidRPr="00FF686F">
              <w:rPr>
                <w:rFonts w:ascii="Arial" w:hAnsi="Arial" w:cs="Arial"/>
                <w:sz w:val="20"/>
                <w:szCs w:val="20"/>
                <w:vertAlign w:val="subscript"/>
              </w:rPr>
              <w:t>6</w:t>
            </w:r>
          </w:p>
        </w:tc>
      </w:tr>
      <w:tr w:rsidR="00236C02" w:rsidRPr="00FF686F" w14:paraId="02666A39"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3E5CDDCC" w14:textId="77777777" w:rsidR="00236C02" w:rsidRPr="00FF686F" w:rsidRDefault="00236C02" w:rsidP="00236C02">
            <w:pPr>
              <w:rPr>
                <w:rFonts w:ascii="Arial" w:hAnsi="Arial" w:cs="Arial"/>
                <w:sz w:val="20"/>
                <w:szCs w:val="20"/>
              </w:rPr>
            </w:pPr>
          </w:p>
        </w:tc>
        <w:tc>
          <w:tcPr>
            <w:tcW w:w="1374" w:type="dxa"/>
          </w:tcPr>
          <w:p w14:paraId="0BB5A15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877,7261</w:t>
            </w:r>
          </w:p>
        </w:tc>
        <w:tc>
          <w:tcPr>
            <w:tcW w:w="731" w:type="dxa"/>
          </w:tcPr>
          <w:p w14:paraId="51FA81D5"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-0,6</w:t>
            </w:r>
          </w:p>
        </w:tc>
        <w:tc>
          <w:tcPr>
            <w:tcW w:w="747" w:type="dxa"/>
          </w:tcPr>
          <w:p w14:paraId="1253A75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-0,7</w:t>
            </w:r>
          </w:p>
        </w:tc>
        <w:tc>
          <w:tcPr>
            <w:tcW w:w="745" w:type="dxa"/>
          </w:tcPr>
          <w:p w14:paraId="2E46873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6,5</w:t>
            </w:r>
          </w:p>
        </w:tc>
        <w:tc>
          <w:tcPr>
            <w:tcW w:w="773" w:type="dxa"/>
          </w:tcPr>
          <w:p w14:paraId="62BE6368"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50,8</w:t>
            </w:r>
          </w:p>
        </w:tc>
        <w:tc>
          <w:tcPr>
            <w:tcW w:w="832" w:type="dxa"/>
          </w:tcPr>
          <w:p w14:paraId="3CF8747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1,046</w:t>
            </w:r>
          </w:p>
        </w:tc>
        <w:tc>
          <w:tcPr>
            <w:tcW w:w="1196" w:type="dxa"/>
          </w:tcPr>
          <w:p w14:paraId="22997B83"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35,14</w:t>
            </w:r>
          </w:p>
        </w:tc>
        <w:tc>
          <w:tcPr>
            <w:tcW w:w="1738" w:type="dxa"/>
          </w:tcPr>
          <w:p w14:paraId="7524087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C</w:t>
            </w:r>
            <w:r w:rsidRPr="00FF686F">
              <w:rPr>
                <w:rFonts w:ascii="Arial" w:hAnsi="Arial" w:cs="Arial"/>
                <w:b/>
                <w:sz w:val="20"/>
                <w:szCs w:val="20"/>
                <w:vertAlign w:val="subscript"/>
              </w:rPr>
              <w:t xml:space="preserve">55 </w:t>
            </w:r>
            <w:r w:rsidRPr="00FF686F">
              <w:rPr>
                <w:rFonts w:ascii="Arial" w:hAnsi="Arial" w:cs="Arial"/>
                <w:b/>
                <w:sz w:val="20"/>
                <w:szCs w:val="20"/>
              </w:rPr>
              <w:t>H</w:t>
            </w:r>
            <w:r w:rsidRPr="00FF686F">
              <w:rPr>
                <w:rFonts w:ascii="Arial" w:hAnsi="Arial" w:cs="Arial"/>
                <w:b/>
                <w:sz w:val="20"/>
                <w:szCs w:val="20"/>
                <w:vertAlign w:val="subscript"/>
              </w:rPr>
              <w:t>98</w:t>
            </w:r>
            <w:r w:rsidRPr="00FF686F">
              <w:rPr>
                <w:rFonts w:ascii="Arial" w:hAnsi="Arial" w:cs="Arial"/>
                <w:b/>
                <w:sz w:val="20"/>
                <w:szCs w:val="20"/>
              </w:rPr>
              <w:t xml:space="preserve"> O</w:t>
            </w:r>
            <w:r w:rsidRPr="00FF686F">
              <w:rPr>
                <w:rFonts w:ascii="Arial" w:hAnsi="Arial" w:cs="Arial"/>
                <w:b/>
                <w:sz w:val="20"/>
                <w:szCs w:val="20"/>
                <w:vertAlign w:val="subscript"/>
              </w:rPr>
              <w:t>6</w:t>
            </w:r>
            <w:r w:rsidRPr="00FF686F">
              <w:rPr>
                <w:rFonts w:ascii="Arial" w:hAnsi="Arial" w:cs="Arial"/>
                <w:b/>
                <w:sz w:val="20"/>
                <w:szCs w:val="20"/>
              </w:rPr>
              <w:t xml:space="preserve"> Na</w:t>
            </w:r>
          </w:p>
        </w:tc>
      </w:tr>
      <w:tr w:rsidR="00236C02" w:rsidRPr="00FF686F" w14:paraId="024651E6"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2E05B2D9" w14:textId="77777777" w:rsidR="00236C02" w:rsidRPr="00FF686F" w:rsidRDefault="00236C02" w:rsidP="00236C02">
            <w:pPr>
              <w:rPr>
                <w:rFonts w:ascii="Arial" w:hAnsi="Arial" w:cs="Arial"/>
                <w:sz w:val="20"/>
                <w:szCs w:val="20"/>
              </w:rPr>
            </w:pPr>
          </w:p>
        </w:tc>
        <w:tc>
          <w:tcPr>
            <w:tcW w:w="1374" w:type="dxa"/>
          </w:tcPr>
          <w:p w14:paraId="2BAAF3C5"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877,7226</w:t>
            </w:r>
          </w:p>
        </w:tc>
        <w:tc>
          <w:tcPr>
            <w:tcW w:w="731" w:type="dxa"/>
          </w:tcPr>
          <w:p w14:paraId="58569B3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2,9</w:t>
            </w:r>
          </w:p>
        </w:tc>
        <w:tc>
          <w:tcPr>
            <w:tcW w:w="747" w:type="dxa"/>
          </w:tcPr>
          <w:p w14:paraId="0D8E68BA"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3,3</w:t>
            </w:r>
          </w:p>
        </w:tc>
        <w:tc>
          <w:tcPr>
            <w:tcW w:w="745" w:type="dxa"/>
          </w:tcPr>
          <w:p w14:paraId="2B545AD3"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18,5</w:t>
            </w:r>
          </w:p>
        </w:tc>
        <w:tc>
          <w:tcPr>
            <w:tcW w:w="773" w:type="dxa"/>
          </w:tcPr>
          <w:p w14:paraId="5E2D0D6B"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51,1</w:t>
            </w:r>
          </w:p>
        </w:tc>
        <w:tc>
          <w:tcPr>
            <w:tcW w:w="832" w:type="dxa"/>
          </w:tcPr>
          <w:p w14:paraId="0168A7A1"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1,300</w:t>
            </w:r>
          </w:p>
        </w:tc>
        <w:tc>
          <w:tcPr>
            <w:tcW w:w="1196" w:type="dxa"/>
          </w:tcPr>
          <w:p w14:paraId="26F3723A"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27,25</w:t>
            </w:r>
          </w:p>
        </w:tc>
        <w:tc>
          <w:tcPr>
            <w:tcW w:w="1738" w:type="dxa"/>
          </w:tcPr>
          <w:p w14:paraId="6471F163"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64</w:t>
            </w:r>
            <w:r w:rsidRPr="00FF686F">
              <w:rPr>
                <w:rFonts w:ascii="Arial" w:hAnsi="Arial" w:cs="Arial"/>
                <w:sz w:val="20"/>
                <w:szCs w:val="20"/>
              </w:rPr>
              <w:t xml:space="preserve"> H</w:t>
            </w:r>
            <w:r w:rsidRPr="00FF686F">
              <w:rPr>
                <w:rFonts w:ascii="Arial" w:hAnsi="Arial" w:cs="Arial"/>
                <w:sz w:val="20"/>
                <w:szCs w:val="20"/>
                <w:vertAlign w:val="subscript"/>
              </w:rPr>
              <w:t xml:space="preserve">93 </w:t>
            </w:r>
            <w:r w:rsidRPr="00FF686F">
              <w:rPr>
                <w:rFonts w:ascii="Arial" w:hAnsi="Arial" w:cs="Arial"/>
                <w:sz w:val="20"/>
                <w:szCs w:val="20"/>
              </w:rPr>
              <w:t>O</w:t>
            </w:r>
          </w:p>
        </w:tc>
      </w:tr>
      <w:tr w:rsidR="00236C02" w:rsidRPr="00FF686F" w14:paraId="442A6A30"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5EC0A823" w14:textId="77777777" w:rsidR="00236C02" w:rsidRPr="00FF686F" w:rsidRDefault="00236C02" w:rsidP="00236C02">
            <w:pPr>
              <w:rPr>
                <w:rFonts w:ascii="Arial" w:hAnsi="Arial" w:cs="Arial"/>
                <w:sz w:val="20"/>
                <w:szCs w:val="20"/>
              </w:rPr>
            </w:pPr>
            <w:r w:rsidRPr="00FF686F">
              <w:rPr>
                <w:rFonts w:ascii="Arial" w:hAnsi="Arial" w:cs="Arial"/>
                <w:sz w:val="20"/>
                <w:szCs w:val="20"/>
              </w:rPr>
              <w:t>879,7416</w:t>
            </w:r>
          </w:p>
        </w:tc>
        <w:tc>
          <w:tcPr>
            <w:tcW w:w="1374" w:type="dxa"/>
          </w:tcPr>
          <w:p w14:paraId="1FFF40C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879,7442</w:t>
            </w:r>
          </w:p>
        </w:tc>
        <w:tc>
          <w:tcPr>
            <w:tcW w:w="731" w:type="dxa"/>
          </w:tcPr>
          <w:p w14:paraId="1E64D8A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-2,6</w:t>
            </w:r>
          </w:p>
        </w:tc>
        <w:tc>
          <w:tcPr>
            <w:tcW w:w="747" w:type="dxa"/>
          </w:tcPr>
          <w:p w14:paraId="1DD847A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-3,0</w:t>
            </w:r>
          </w:p>
        </w:tc>
        <w:tc>
          <w:tcPr>
            <w:tcW w:w="745" w:type="dxa"/>
          </w:tcPr>
          <w:p w14:paraId="0D41820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8,5</w:t>
            </w:r>
          </w:p>
        </w:tc>
        <w:tc>
          <w:tcPr>
            <w:tcW w:w="773" w:type="dxa"/>
          </w:tcPr>
          <w:p w14:paraId="2524F38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49,4</w:t>
            </w:r>
          </w:p>
        </w:tc>
        <w:tc>
          <w:tcPr>
            <w:tcW w:w="832" w:type="dxa"/>
          </w:tcPr>
          <w:p w14:paraId="15A00885"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0,998</w:t>
            </w:r>
          </w:p>
        </w:tc>
        <w:tc>
          <w:tcPr>
            <w:tcW w:w="1196" w:type="dxa"/>
          </w:tcPr>
          <w:p w14:paraId="377394CF"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36,87</w:t>
            </w:r>
          </w:p>
        </w:tc>
        <w:tc>
          <w:tcPr>
            <w:tcW w:w="1738" w:type="dxa"/>
          </w:tcPr>
          <w:p w14:paraId="68208F68"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57</w:t>
            </w:r>
            <w:r w:rsidRPr="00FF686F">
              <w:rPr>
                <w:rFonts w:ascii="Arial" w:hAnsi="Arial" w:cs="Arial"/>
                <w:sz w:val="20"/>
                <w:szCs w:val="20"/>
              </w:rPr>
              <w:t xml:space="preserve"> H</w:t>
            </w:r>
            <w:r w:rsidRPr="00FF686F">
              <w:rPr>
                <w:rFonts w:ascii="Arial" w:hAnsi="Arial" w:cs="Arial"/>
                <w:sz w:val="20"/>
                <w:szCs w:val="20"/>
                <w:vertAlign w:val="subscript"/>
              </w:rPr>
              <w:t>99</w:t>
            </w:r>
            <w:r w:rsidRPr="00FF686F">
              <w:rPr>
                <w:rFonts w:ascii="Arial" w:hAnsi="Arial" w:cs="Arial"/>
                <w:sz w:val="20"/>
                <w:szCs w:val="20"/>
              </w:rPr>
              <w:t xml:space="preserve"> O</w:t>
            </w:r>
            <w:r w:rsidRPr="00FF686F">
              <w:rPr>
                <w:rFonts w:ascii="Arial" w:hAnsi="Arial" w:cs="Arial"/>
                <w:sz w:val="20"/>
                <w:szCs w:val="20"/>
                <w:vertAlign w:val="subscript"/>
              </w:rPr>
              <w:t>6</w:t>
            </w:r>
          </w:p>
        </w:tc>
      </w:tr>
      <w:tr w:rsidR="00236C02" w:rsidRPr="00FF686F" w14:paraId="42EDA00A"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2A389260" w14:textId="77777777" w:rsidR="00236C02" w:rsidRPr="00FF686F" w:rsidRDefault="00236C02" w:rsidP="00236C02">
            <w:pPr>
              <w:rPr>
                <w:rFonts w:ascii="Arial" w:hAnsi="Arial" w:cs="Arial"/>
                <w:sz w:val="20"/>
                <w:szCs w:val="20"/>
              </w:rPr>
            </w:pPr>
          </w:p>
        </w:tc>
        <w:tc>
          <w:tcPr>
            <w:tcW w:w="1374" w:type="dxa"/>
          </w:tcPr>
          <w:p w14:paraId="575425AB"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879,7418</w:t>
            </w:r>
          </w:p>
        </w:tc>
        <w:tc>
          <w:tcPr>
            <w:tcW w:w="731" w:type="dxa"/>
          </w:tcPr>
          <w:p w14:paraId="5236052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-0,2</w:t>
            </w:r>
          </w:p>
        </w:tc>
        <w:tc>
          <w:tcPr>
            <w:tcW w:w="747" w:type="dxa"/>
          </w:tcPr>
          <w:p w14:paraId="7D71C3C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-0,2</w:t>
            </w:r>
          </w:p>
        </w:tc>
        <w:tc>
          <w:tcPr>
            <w:tcW w:w="745" w:type="dxa"/>
          </w:tcPr>
          <w:p w14:paraId="10706BC2"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5,5</w:t>
            </w:r>
          </w:p>
        </w:tc>
        <w:tc>
          <w:tcPr>
            <w:tcW w:w="773" w:type="dxa"/>
          </w:tcPr>
          <w:p w14:paraId="43E2A973"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49,5</w:t>
            </w:r>
          </w:p>
        </w:tc>
        <w:tc>
          <w:tcPr>
            <w:tcW w:w="832" w:type="dxa"/>
          </w:tcPr>
          <w:p w14:paraId="698B6E8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1,103</w:t>
            </w:r>
          </w:p>
        </w:tc>
        <w:tc>
          <w:tcPr>
            <w:tcW w:w="1196" w:type="dxa"/>
          </w:tcPr>
          <w:p w14:paraId="251D05E5"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33,19</w:t>
            </w:r>
          </w:p>
        </w:tc>
        <w:tc>
          <w:tcPr>
            <w:tcW w:w="1738" w:type="dxa"/>
          </w:tcPr>
          <w:p w14:paraId="6577E08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C</w:t>
            </w:r>
            <w:r w:rsidRPr="00FF686F">
              <w:rPr>
                <w:rFonts w:ascii="Arial" w:hAnsi="Arial" w:cs="Arial"/>
                <w:b/>
                <w:sz w:val="20"/>
                <w:szCs w:val="20"/>
                <w:vertAlign w:val="subscript"/>
              </w:rPr>
              <w:t>55</w:t>
            </w:r>
            <w:r w:rsidRPr="00FF686F">
              <w:rPr>
                <w:rFonts w:ascii="Arial" w:hAnsi="Arial" w:cs="Arial"/>
                <w:b/>
                <w:sz w:val="20"/>
                <w:szCs w:val="20"/>
              </w:rPr>
              <w:t xml:space="preserve"> H</w:t>
            </w:r>
            <w:r w:rsidRPr="00FF686F">
              <w:rPr>
                <w:rFonts w:ascii="Arial" w:hAnsi="Arial" w:cs="Arial"/>
                <w:b/>
                <w:sz w:val="20"/>
                <w:szCs w:val="20"/>
                <w:vertAlign w:val="subscript"/>
              </w:rPr>
              <w:t xml:space="preserve">100 </w:t>
            </w:r>
            <w:r w:rsidRPr="00FF686F">
              <w:rPr>
                <w:rFonts w:ascii="Arial" w:hAnsi="Arial" w:cs="Arial"/>
                <w:b/>
                <w:sz w:val="20"/>
                <w:szCs w:val="20"/>
              </w:rPr>
              <w:t>O</w:t>
            </w:r>
            <w:r w:rsidRPr="00FF686F">
              <w:rPr>
                <w:rFonts w:ascii="Arial" w:hAnsi="Arial" w:cs="Arial"/>
                <w:b/>
                <w:sz w:val="20"/>
                <w:szCs w:val="20"/>
                <w:vertAlign w:val="subscript"/>
              </w:rPr>
              <w:t xml:space="preserve">6 </w:t>
            </w:r>
            <w:r w:rsidRPr="00FF686F">
              <w:rPr>
                <w:rFonts w:ascii="Arial" w:hAnsi="Arial" w:cs="Arial"/>
                <w:b/>
                <w:sz w:val="20"/>
                <w:szCs w:val="20"/>
              </w:rPr>
              <w:t>Na</w:t>
            </w:r>
          </w:p>
        </w:tc>
      </w:tr>
      <w:tr w:rsidR="00236C02" w:rsidRPr="00FF686F" w14:paraId="5A8272EC"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31218948" w14:textId="77777777" w:rsidR="00236C02" w:rsidRPr="00FF686F" w:rsidRDefault="00236C02" w:rsidP="00236C02">
            <w:pPr>
              <w:rPr>
                <w:rFonts w:ascii="Arial" w:hAnsi="Arial" w:cs="Arial"/>
                <w:sz w:val="20"/>
                <w:szCs w:val="20"/>
              </w:rPr>
            </w:pPr>
          </w:p>
        </w:tc>
        <w:tc>
          <w:tcPr>
            <w:tcW w:w="1374" w:type="dxa"/>
          </w:tcPr>
          <w:p w14:paraId="6E9C6D5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879,7383</w:t>
            </w:r>
          </w:p>
        </w:tc>
        <w:tc>
          <w:tcPr>
            <w:tcW w:w="731" w:type="dxa"/>
          </w:tcPr>
          <w:p w14:paraId="021B88D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3,3</w:t>
            </w:r>
          </w:p>
        </w:tc>
        <w:tc>
          <w:tcPr>
            <w:tcW w:w="747" w:type="dxa"/>
          </w:tcPr>
          <w:p w14:paraId="755C3DBF"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3,8</w:t>
            </w:r>
          </w:p>
        </w:tc>
        <w:tc>
          <w:tcPr>
            <w:tcW w:w="745" w:type="dxa"/>
          </w:tcPr>
          <w:p w14:paraId="6EB9AC5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17,5</w:t>
            </w:r>
          </w:p>
        </w:tc>
        <w:tc>
          <w:tcPr>
            <w:tcW w:w="773" w:type="dxa"/>
          </w:tcPr>
          <w:p w14:paraId="6415825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49,6</w:t>
            </w:r>
          </w:p>
        </w:tc>
        <w:tc>
          <w:tcPr>
            <w:tcW w:w="832" w:type="dxa"/>
          </w:tcPr>
          <w:p w14:paraId="2836EDE6"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1,206</w:t>
            </w:r>
          </w:p>
        </w:tc>
        <w:tc>
          <w:tcPr>
            <w:tcW w:w="1196" w:type="dxa"/>
          </w:tcPr>
          <w:p w14:paraId="5E51484D"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29,95</w:t>
            </w:r>
          </w:p>
        </w:tc>
        <w:tc>
          <w:tcPr>
            <w:tcW w:w="1738" w:type="dxa"/>
          </w:tcPr>
          <w:p w14:paraId="6F4F9134"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64</w:t>
            </w:r>
            <w:r w:rsidRPr="00FF686F">
              <w:rPr>
                <w:rFonts w:ascii="Arial" w:hAnsi="Arial" w:cs="Arial"/>
                <w:sz w:val="20"/>
                <w:szCs w:val="20"/>
              </w:rPr>
              <w:t xml:space="preserve"> H</w:t>
            </w:r>
            <w:r w:rsidRPr="00FF686F">
              <w:rPr>
                <w:rFonts w:ascii="Arial" w:hAnsi="Arial" w:cs="Arial"/>
                <w:sz w:val="20"/>
                <w:szCs w:val="20"/>
                <w:vertAlign w:val="subscript"/>
              </w:rPr>
              <w:t>95</w:t>
            </w:r>
            <w:r w:rsidRPr="00FF686F">
              <w:rPr>
                <w:rFonts w:ascii="Arial" w:hAnsi="Arial" w:cs="Arial"/>
                <w:sz w:val="20"/>
                <w:szCs w:val="20"/>
              </w:rPr>
              <w:t xml:space="preserve"> O</w:t>
            </w:r>
          </w:p>
        </w:tc>
      </w:tr>
      <w:tr w:rsidR="00236C02" w:rsidRPr="00FF686F" w14:paraId="6F8C5A18"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597FAB76" w14:textId="77777777" w:rsidR="00236C02" w:rsidRPr="00FF686F" w:rsidRDefault="00236C02" w:rsidP="00236C02">
            <w:pPr>
              <w:rPr>
                <w:rFonts w:ascii="Arial" w:hAnsi="Arial" w:cs="Arial"/>
                <w:sz w:val="20"/>
                <w:szCs w:val="20"/>
              </w:rPr>
            </w:pPr>
            <w:r w:rsidRPr="00FF686F">
              <w:rPr>
                <w:rFonts w:ascii="Arial" w:hAnsi="Arial" w:cs="Arial"/>
                <w:sz w:val="20"/>
                <w:szCs w:val="20"/>
              </w:rPr>
              <w:t>881,7567</w:t>
            </w:r>
          </w:p>
        </w:tc>
        <w:tc>
          <w:tcPr>
            <w:tcW w:w="1374" w:type="dxa"/>
          </w:tcPr>
          <w:p w14:paraId="11E1C502"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881,7598</w:t>
            </w:r>
          </w:p>
        </w:tc>
        <w:tc>
          <w:tcPr>
            <w:tcW w:w="731" w:type="dxa"/>
          </w:tcPr>
          <w:p w14:paraId="1D4F89D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-3,1</w:t>
            </w:r>
          </w:p>
        </w:tc>
        <w:tc>
          <w:tcPr>
            <w:tcW w:w="747" w:type="dxa"/>
          </w:tcPr>
          <w:p w14:paraId="0F68963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-3,5</w:t>
            </w:r>
          </w:p>
        </w:tc>
        <w:tc>
          <w:tcPr>
            <w:tcW w:w="745" w:type="dxa"/>
          </w:tcPr>
          <w:p w14:paraId="3A58696B"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7,5</w:t>
            </w:r>
          </w:p>
        </w:tc>
        <w:tc>
          <w:tcPr>
            <w:tcW w:w="773" w:type="dxa"/>
          </w:tcPr>
          <w:p w14:paraId="6CD0FDB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44,0</w:t>
            </w:r>
          </w:p>
        </w:tc>
        <w:tc>
          <w:tcPr>
            <w:tcW w:w="832" w:type="dxa"/>
          </w:tcPr>
          <w:p w14:paraId="28A353F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1,036</w:t>
            </w:r>
          </w:p>
        </w:tc>
        <w:tc>
          <w:tcPr>
            <w:tcW w:w="1196" w:type="dxa"/>
          </w:tcPr>
          <w:p w14:paraId="1CD9F56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35,50</w:t>
            </w:r>
          </w:p>
        </w:tc>
        <w:tc>
          <w:tcPr>
            <w:tcW w:w="1738" w:type="dxa"/>
          </w:tcPr>
          <w:p w14:paraId="70A7C70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57</w:t>
            </w:r>
            <w:r w:rsidRPr="00FF686F">
              <w:rPr>
                <w:rFonts w:ascii="Arial" w:hAnsi="Arial" w:cs="Arial"/>
                <w:sz w:val="20"/>
                <w:szCs w:val="20"/>
              </w:rPr>
              <w:t xml:space="preserve"> H</w:t>
            </w:r>
            <w:r w:rsidRPr="00FF686F">
              <w:rPr>
                <w:rFonts w:ascii="Arial" w:hAnsi="Arial" w:cs="Arial"/>
                <w:sz w:val="20"/>
                <w:szCs w:val="20"/>
                <w:vertAlign w:val="subscript"/>
              </w:rPr>
              <w:t>101</w:t>
            </w:r>
            <w:r w:rsidRPr="00FF686F">
              <w:rPr>
                <w:rFonts w:ascii="Arial" w:hAnsi="Arial" w:cs="Arial"/>
                <w:sz w:val="20"/>
                <w:szCs w:val="20"/>
              </w:rPr>
              <w:t xml:space="preserve"> O</w:t>
            </w:r>
            <w:r w:rsidRPr="00FF686F">
              <w:rPr>
                <w:rFonts w:ascii="Arial" w:hAnsi="Arial" w:cs="Arial"/>
                <w:sz w:val="20"/>
                <w:szCs w:val="20"/>
                <w:vertAlign w:val="subscript"/>
              </w:rPr>
              <w:t>6</w:t>
            </w:r>
          </w:p>
        </w:tc>
      </w:tr>
      <w:tr w:rsidR="00236C02" w:rsidRPr="00FF686F" w14:paraId="7C7C7901"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76694E37" w14:textId="77777777" w:rsidR="00236C02" w:rsidRPr="00FF686F" w:rsidRDefault="00236C02" w:rsidP="00236C02">
            <w:pPr>
              <w:rPr>
                <w:rFonts w:ascii="Arial" w:hAnsi="Arial" w:cs="Arial"/>
                <w:sz w:val="20"/>
                <w:szCs w:val="20"/>
              </w:rPr>
            </w:pPr>
          </w:p>
        </w:tc>
        <w:tc>
          <w:tcPr>
            <w:tcW w:w="1374" w:type="dxa"/>
          </w:tcPr>
          <w:p w14:paraId="40EA8BCB"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881,7539</w:t>
            </w:r>
          </w:p>
        </w:tc>
        <w:tc>
          <w:tcPr>
            <w:tcW w:w="731" w:type="dxa"/>
          </w:tcPr>
          <w:p w14:paraId="0101AF4F"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2,8</w:t>
            </w:r>
          </w:p>
        </w:tc>
        <w:tc>
          <w:tcPr>
            <w:tcW w:w="747" w:type="dxa"/>
          </w:tcPr>
          <w:p w14:paraId="38AF24E5"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3,2</w:t>
            </w:r>
          </w:p>
        </w:tc>
        <w:tc>
          <w:tcPr>
            <w:tcW w:w="745" w:type="dxa"/>
          </w:tcPr>
          <w:p w14:paraId="32272BB4"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16,5</w:t>
            </w:r>
          </w:p>
        </w:tc>
        <w:tc>
          <w:tcPr>
            <w:tcW w:w="773" w:type="dxa"/>
          </w:tcPr>
          <w:p w14:paraId="23C4546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44,1</w:t>
            </w:r>
          </w:p>
        </w:tc>
        <w:tc>
          <w:tcPr>
            <w:tcW w:w="832" w:type="dxa"/>
          </w:tcPr>
          <w:p w14:paraId="3DE70694"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1,121</w:t>
            </w:r>
          </w:p>
        </w:tc>
        <w:tc>
          <w:tcPr>
            <w:tcW w:w="1196" w:type="dxa"/>
          </w:tcPr>
          <w:p w14:paraId="62F42BB6"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32,59</w:t>
            </w:r>
          </w:p>
        </w:tc>
        <w:tc>
          <w:tcPr>
            <w:tcW w:w="1738" w:type="dxa"/>
          </w:tcPr>
          <w:p w14:paraId="4C3DDE0D"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64</w:t>
            </w:r>
            <w:r w:rsidRPr="00FF686F">
              <w:rPr>
                <w:rFonts w:ascii="Arial" w:hAnsi="Arial" w:cs="Arial"/>
                <w:sz w:val="20"/>
                <w:szCs w:val="20"/>
              </w:rPr>
              <w:t xml:space="preserve"> H</w:t>
            </w:r>
            <w:r w:rsidRPr="00FF686F">
              <w:rPr>
                <w:rFonts w:ascii="Arial" w:hAnsi="Arial" w:cs="Arial"/>
                <w:sz w:val="20"/>
                <w:szCs w:val="20"/>
                <w:vertAlign w:val="subscript"/>
              </w:rPr>
              <w:t>97</w:t>
            </w:r>
            <w:r w:rsidRPr="00FF686F">
              <w:rPr>
                <w:rFonts w:ascii="Arial" w:hAnsi="Arial" w:cs="Arial"/>
                <w:sz w:val="20"/>
                <w:szCs w:val="20"/>
              </w:rPr>
              <w:t xml:space="preserve"> O</w:t>
            </w:r>
          </w:p>
        </w:tc>
      </w:tr>
      <w:tr w:rsidR="00236C02" w:rsidRPr="00FF686F" w14:paraId="2D2CDE6E"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4E3B04DD" w14:textId="77777777" w:rsidR="00236C02" w:rsidRPr="00FF686F" w:rsidRDefault="00236C02" w:rsidP="00236C02">
            <w:pPr>
              <w:rPr>
                <w:rFonts w:ascii="Arial" w:hAnsi="Arial" w:cs="Arial"/>
                <w:sz w:val="20"/>
                <w:szCs w:val="20"/>
              </w:rPr>
            </w:pPr>
          </w:p>
        </w:tc>
        <w:tc>
          <w:tcPr>
            <w:tcW w:w="1374" w:type="dxa"/>
          </w:tcPr>
          <w:p w14:paraId="4936628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881,7574</w:t>
            </w:r>
          </w:p>
        </w:tc>
        <w:tc>
          <w:tcPr>
            <w:tcW w:w="731" w:type="dxa"/>
          </w:tcPr>
          <w:p w14:paraId="466EE9DA"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-0,7</w:t>
            </w:r>
          </w:p>
        </w:tc>
        <w:tc>
          <w:tcPr>
            <w:tcW w:w="747" w:type="dxa"/>
          </w:tcPr>
          <w:p w14:paraId="280E1FF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-0,8</w:t>
            </w:r>
          </w:p>
        </w:tc>
        <w:tc>
          <w:tcPr>
            <w:tcW w:w="745" w:type="dxa"/>
          </w:tcPr>
          <w:p w14:paraId="40EE3E45"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4,5</w:t>
            </w:r>
          </w:p>
        </w:tc>
        <w:tc>
          <w:tcPr>
            <w:tcW w:w="773" w:type="dxa"/>
          </w:tcPr>
          <w:p w14:paraId="0ED7C59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44,1</w:t>
            </w:r>
          </w:p>
        </w:tc>
        <w:tc>
          <w:tcPr>
            <w:tcW w:w="832" w:type="dxa"/>
          </w:tcPr>
          <w:p w14:paraId="06C41A9C"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1,142</w:t>
            </w:r>
          </w:p>
        </w:tc>
        <w:tc>
          <w:tcPr>
            <w:tcW w:w="1196" w:type="dxa"/>
          </w:tcPr>
          <w:p w14:paraId="2C3D839A"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31,91</w:t>
            </w:r>
          </w:p>
        </w:tc>
        <w:tc>
          <w:tcPr>
            <w:tcW w:w="1738" w:type="dxa"/>
          </w:tcPr>
          <w:p w14:paraId="4EEE75D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C</w:t>
            </w:r>
            <w:r w:rsidRPr="00FF686F">
              <w:rPr>
                <w:rFonts w:ascii="Arial" w:hAnsi="Arial" w:cs="Arial"/>
                <w:b/>
                <w:sz w:val="20"/>
                <w:szCs w:val="20"/>
                <w:vertAlign w:val="subscript"/>
              </w:rPr>
              <w:t>55</w:t>
            </w:r>
            <w:r w:rsidRPr="00FF686F">
              <w:rPr>
                <w:rFonts w:ascii="Arial" w:hAnsi="Arial" w:cs="Arial"/>
                <w:b/>
                <w:sz w:val="20"/>
                <w:szCs w:val="20"/>
              </w:rPr>
              <w:t xml:space="preserve"> H</w:t>
            </w:r>
            <w:r w:rsidRPr="00FF686F">
              <w:rPr>
                <w:rFonts w:ascii="Arial" w:hAnsi="Arial" w:cs="Arial"/>
                <w:b/>
                <w:sz w:val="20"/>
                <w:szCs w:val="20"/>
                <w:vertAlign w:val="subscript"/>
              </w:rPr>
              <w:t>102</w:t>
            </w:r>
            <w:r w:rsidRPr="00FF686F">
              <w:rPr>
                <w:rFonts w:ascii="Arial" w:hAnsi="Arial" w:cs="Arial"/>
                <w:b/>
                <w:sz w:val="20"/>
                <w:szCs w:val="20"/>
              </w:rPr>
              <w:t xml:space="preserve"> O</w:t>
            </w:r>
            <w:r w:rsidRPr="00FF686F">
              <w:rPr>
                <w:rFonts w:ascii="Arial" w:hAnsi="Arial" w:cs="Arial"/>
                <w:b/>
                <w:sz w:val="20"/>
                <w:szCs w:val="20"/>
                <w:vertAlign w:val="subscript"/>
              </w:rPr>
              <w:t>6</w:t>
            </w:r>
            <w:r w:rsidRPr="00FF686F">
              <w:rPr>
                <w:rFonts w:ascii="Arial" w:hAnsi="Arial" w:cs="Arial"/>
                <w:b/>
                <w:sz w:val="20"/>
                <w:szCs w:val="20"/>
              </w:rPr>
              <w:t xml:space="preserve"> Na</w:t>
            </w:r>
          </w:p>
        </w:tc>
      </w:tr>
      <w:tr w:rsidR="00236C02" w:rsidRPr="00FF686F" w14:paraId="6D086943"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2D5DE373" w14:textId="77777777" w:rsidR="00236C02" w:rsidRPr="00FF686F" w:rsidRDefault="00236C02" w:rsidP="00236C02">
            <w:pPr>
              <w:rPr>
                <w:rFonts w:ascii="Arial" w:hAnsi="Arial" w:cs="Arial"/>
                <w:sz w:val="20"/>
                <w:szCs w:val="20"/>
              </w:rPr>
            </w:pPr>
            <w:r w:rsidRPr="00FF686F">
              <w:rPr>
                <w:rFonts w:ascii="Arial" w:hAnsi="Arial" w:cs="Arial"/>
                <w:sz w:val="20"/>
                <w:szCs w:val="20"/>
              </w:rPr>
              <w:lastRenderedPageBreak/>
              <w:t>883,7695</w:t>
            </w:r>
          </w:p>
        </w:tc>
        <w:tc>
          <w:tcPr>
            <w:tcW w:w="1374" w:type="dxa"/>
          </w:tcPr>
          <w:p w14:paraId="05EB832E"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883,7731</w:t>
            </w:r>
          </w:p>
        </w:tc>
        <w:tc>
          <w:tcPr>
            <w:tcW w:w="731" w:type="dxa"/>
          </w:tcPr>
          <w:p w14:paraId="37142B5E"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-3,6</w:t>
            </w:r>
          </w:p>
        </w:tc>
        <w:tc>
          <w:tcPr>
            <w:tcW w:w="747" w:type="dxa"/>
          </w:tcPr>
          <w:p w14:paraId="1BD07CB5"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-4,1</w:t>
            </w:r>
          </w:p>
        </w:tc>
        <w:tc>
          <w:tcPr>
            <w:tcW w:w="745" w:type="dxa"/>
          </w:tcPr>
          <w:p w14:paraId="284CF124"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3,5</w:t>
            </w:r>
          </w:p>
        </w:tc>
        <w:tc>
          <w:tcPr>
            <w:tcW w:w="773" w:type="dxa"/>
          </w:tcPr>
          <w:p w14:paraId="2ACBAD33"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35,9</w:t>
            </w:r>
          </w:p>
        </w:tc>
        <w:tc>
          <w:tcPr>
            <w:tcW w:w="832" w:type="dxa"/>
          </w:tcPr>
          <w:p w14:paraId="62C03D1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0,405</w:t>
            </w:r>
          </w:p>
        </w:tc>
        <w:tc>
          <w:tcPr>
            <w:tcW w:w="1196" w:type="dxa"/>
          </w:tcPr>
          <w:p w14:paraId="03F39038"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66,71</w:t>
            </w:r>
          </w:p>
        </w:tc>
        <w:tc>
          <w:tcPr>
            <w:tcW w:w="1738" w:type="dxa"/>
          </w:tcPr>
          <w:p w14:paraId="31F05C0F"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C</w:t>
            </w:r>
            <w:r w:rsidRPr="00FF686F">
              <w:rPr>
                <w:rFonts w:ascii="Arial" w:hAnsi="Arial" w:cs="Arial"/>
                <w:b/>
                <w:sz w:val="20"/>
                <w:szCs w:val="20"/>
                <w:vertAlign w:val="subscript"/>
              </w:rPr>
              <w:t>55</w:t>
            </w:r>
            <w:r w:rsidRPr="00FF686F">
              <w:rPr>
                <w:rFonts w:ascii="Arial" w:hAnsi="Arial" w:cs="Arial"/>
                <w:b/>
                <w:sz w:val="20"/>
                <w:szCs w:val="20"/>
              </w:rPr>
              <w:t xml:space="preserve"> H</w:t>
            </w:r>
            <w:r w:rsidRPr="00FF686F">
              <w:rPr>
                <w:rFonts w:ascii="Arial" w:hAnsi="Arial" w:cs="Arial"/>
                <w:b/>
                <w:sz w:val="20"/>
                <w:szCs w:val="20"/>
                <w:vertAlign w:val="subscript"/>
              </w:rPr>
              <w:t>104</w:t>
            </w:r>
            <w:r w:rsidRPr="00FF686F">
              <w:rPr>
                <w:rFonts w:ascii="Arial" w:hAnsi="Arial" w:cs="Arial"/>
                <w:b/>
                <w:sz w:val="20"/>
                <w:szCs w:val="20"/>
              </w:rPr>
              <w:t xml:space="preserve"> O</w:t>
            </w:r>
            <w:r w:rsidRPr="00FF686F">
              <w:rPr>
                <w:rFonts w:ascii="Arial" w:hAnsi="Arial" w:cs="Arial"/>
                <w:b/>
                <w:sz w:val="20"/>
                <w:szCs w:val="20"/>
                <w:vertAlign w:val="subscript"/>
              </w:rPr>
              <w:t xml:space="preserve">6 </w:t>
            </w:r>
            <w:r w:rsidRPr="00FF686F">
              <w:rPr>
                <w:rFonts w:ascii="Arial" w:hAnsi="Arial" w:cs="Arial"/>
                <w:b/>
                <w:sz w:val="20"/>
                <w:szCs w:val="20"/>
              </w:rPr>
              <w:t>Na</w:t>
            </w:r>
          </w:p>
        </w:tc>
      </w:tr>
      <w:tr w:rsidR="00236C02" w:rsidRPr="00FF686F" w14:paraId="3BA2D8D1"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76BB29EB" w14:textId="77777777" w:rsidR="00236C02" w:rsidRPr="00FF686F" w:rsidRDefault="00236C02" w:rsidP="00236C02">
            <w:pPr>
              <w:rPr>
                <w:rFonts w:ascii="Arial" w:hAnsi="Arial" w:cs="Arial"/>
                <w:sz w:val="20"/>
                <w:szCs w:val="20"/>
              </w:rPr>
            </w:pPr>
          </w:p>
        </w:tc>
        <w:tc>
          <w:tcPr>
            <w:tcW w:w="1374" w:type="dxa"/>
          </w:tcPr>
          <w:p w14:paraId="054422D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883,7696</w:t>
            </w:r>
          </w:p>
        </w:tc>
        <w:tc>
          <w:tcPr>
            <w:tcW w:w="731" w:type="dxa"/>
          </w:tcPr>
          <w:p w14:paraId="21FA7A4A"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-0,1</w:t>
            </w:r>
          </w:p>
        </w:tc>
        <w:tc>
          <w:tcPr>
            <w:tcW w:w="747" w:type="dxa"/>
          </w:tcPr>
          <w:p w14:paraId="213221FB"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-0,1</w:t>
            </w:r>
          </w:p>
        </w:tc>
        <w:tc>
          <w:tcPr>
            <w:tcW w:w="745" w:type="dxa"/>
          </w:tcPr>
          <w:p w14:paraId="1B4E5D6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15,5</w:t>
            </w:r>
          </w:p>
        </w:tc>
        <w:tc>
          <w:tcPr>
            <w:tcW w:w="773" w:type="dxa"/>
          </w:tcPr>
          <w:p w14:paraId="2861C2E9"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37,0</w:t>
            </w:r>
          </w:p>
        </w:tc>
        <w:tc>
          <w:tcPr>
            <w:tcW w:w="832" w:type="dxa"/>
          </w:tcPr>
          <w:p w14:paraId="497F289B"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1,506</w:t>
            </w:r>
          </w:p>
        </w:tc>
        <w:tc>
          <w:tcPr>
            <w:tcW w:w="1196" w:type="dxa"/>
          </w:tcPr>
          <w:p w14:paraId="2E45927C"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22,19</w:t>
            </w:r>
          </w:p>
        </w:tc>
        <w:tc>
          <w:tcPr>
            <w:tcW w:w="1738" w:type="dxa"/>
          </w:tcPr>
          <w:p w14:paraId="3E116029"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64</w:t>
            </w:r>
            <w:r w:rsidRPr="00FF686F">
              <w:rPr>
                <w:rFonts w:ascii="Arial" w:hAnsi="Arial" w:cs="Arial"/>
                <w:sz w:val="20"/>
                <w:szCs w:val="20"/>
              </w:rPr>
              <w:t xml:space="preserve"> H</w:t>
            </w:r>
            <w:r w:rsidRPr="00FF686F">
              <w:rPr>
                <w:rFonts w:ascii="Arial" w:hAnsi="Arial" w:cs="Arial"/>
                <w:sz w:val="20"/>
                <w:szCs w:val="20"/>
                <w:vertAlign w:val="subscript"/>
              </w:rPr>
              <w:t>99</w:t>
            </w:r>
            <w:r w:rsidRPr="00FF686F">
              <w:rPr>
                <w:rFonts w:ascii="Arial" w:hAnsi="Arial" w:cs="Arial"/>
                <w:sz w:val="20"/>
                <w:szCs w:val="20"/>
              </w:rPr>
              <w:t xml:space="preserve"> O</w:t>
            </w:r>
          </w:p>
        </w:tc>
      </w:tr>
      <w:tr w:rsidR="00236C02" w:rsidRPr="00FF686F" w14:paraId="0CC3FC4F"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71648E2F" w14:textId="77777777" w:rsidR="00236C02" w:rsidRPr="00FF686F" w:rsidRDefault="00236C02" w:rsidP="00236C02">
            <w:pPr>
              <w:rPr>
                <w:rFonts w:ascii="Arial" w:hAnsi="Arial" w:cs="Arial"/>
                <w:sz w:val="20"/>
                <w:szCs w:val="20"/>
              </w:rPr>
            </w:pPr>
          </w:p>
        </w:tc>
        <w:tc>
          <w:tcPr>
            <w:tcW w:w="1374" w:type="dxa"/>
          </w:tcPr>
          <w:p w14:paraId="39AF8D1F"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883,7672</w:t>
            </w:r>
          </w:p>
        </w:tc>
        <w:tc>
          <w:tcPr>
            <w:tcW w:w="731" w:type="dxa"/>
          </w:tcPr>
          <w:p w14:paraId="1EC5B568"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2,3</w:t>
            </w:r>
          </w:p>
        </w:tc>
        <w:tc>
          <w:tcPr>
            <w:tcW w:w="747" w:type="dxa"/>
          </w:tcPr>
          <w:p w14:paraId="21CD13C6"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2,6</w:t>
            </w:r>
          </w:p>
        </w:tc>
        <w:tc>
          <w:tcPr>
            <w:tcW w:w="745" w:type="dxa"/>
          </w:tcPr>
          <w:p w14:paraId="537C673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12,5</w:t>
            </w:r>
          </w:p>
        </w:tc>
        <w:tc>
          <w:tcPr>
            <w:tcW w:w="773" w:type="dxa"/>
          </w:tcPr>
          <w:p w14:paraId="6690DCCE"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37,7</w:t>
            </w:r>
          </w:p>
        </w:tc>
        <w:tc>
          <w:tcPr>
            <w:tcW w:w="832" w:type="dxa"/>
          </w:tcPr>
          <w:p w14:paraId="5E73C8A4"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2,198</w:t>
            </w:r>
          </w:p>
        </w:tc>
        <w:tc>
          <w:tcPr>
            <w:tcW w:w="1196" w:type="dxa"/>
          </w:tcPr>
          <w:p w14:paraId="1AE5147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11,10</w:t>
            </w:r>
          </w:p>
        </w:tc>
        <w:tc>
          <w:tcPr>
            <w:tcW w:w="1738" w:type="dxa"/>
          </w:tcPr>
          <w:p w14:paraId="614E1D3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62</w:t>
            </w:r>
            <w:r w:rsidRPr="00FF686F">
              <w:rPr>
                <w:rFonts w:ascii="Arial" w:hAnsi="Arial" w:cs="Arial"/>
                <w:sz w:val="20"/>
                <w:szCs w:val="20"/>
              </w:rPr>
              <w:t xml:space="preserve"> H</w:t>
            </w:r>
            <w:r w:rsidRPr="00FF686F">
              <w:rPr>
                <w:rFonts w:ascii="Arial" w:hAnsi="Arial" w:cs="Arial"/>
                <w:sz w:val="20"/>
                <w:szCs w:val="20"/>
                <w:vertAlign w:val="subscript"/>
              </w:rPr>
              <w:t>100</w:t>
            </w:r>
            <w:r w:rsidRPr="00FF686F">
              <w:rPr>
                <w:rFonts w:ascii="Arial" w:hAnsi="Arial" w:cs="Arial"/>
                <w:sz w:val="20"/>
                <w:szCs w:val="20"/>
              </w:rPr>
              <w:t xml:space="preserve"> O Na</w:t>
            </w:r>
          </w:p>
        </w:tc>
      </w:tr>
      <w:tr w:rsidR="00236C02" w:rsidRPr="00FF686F" w14:paraId="5D1F1B78"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55B32C0E" w14:textId="77777777" w:rsidR="00236C02" w:rsidRPr="00FF686F" w:rsidRDefault="00236C02" w:rsidP="00236C02">
            <w:pPr>
              <w:rPr>
                <w:rFonts w:ascii="Arial" w:hAnsi="Arial" w:cs="Arial"/>
                <w:sz w:val="20"/>
                <w:szCs w:val="20"/>
              </w:rPr>
            </w:pPr>
            <w:r w:rsidRPr="00FF686F">
              <w:rPr>
                <w:rFonts w:ascii="Arial" w:hAnsi="Arial" w:cs="Arial"/>
                <w:sz w:val="20"/>
                <w:szCs w:val="20"/>
              </w:rPr>
              <w:t>885,7787</w:t>
            </w:r>
          </w:p>
        </w:tc>
        <w:tc>
          <w:tcPr>
            <w:tcW w:w="1374" w:type="dxa"/>
          </w:tcPr>
          <w:p w14:paraId="55ADE841"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885,7759</w:t>
            </w:r>
          </w:p>
        </w:tc>
        <w:tc>
          <w:tcPr>
            <w:tcW w:w="731" w:type="dxa"/>
          </w:tcPr>
          <w:p w14:paraId="0BB3F74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2,8</w:t>
            </w:r>
          </w:p>
        </w:tc>
        <w:tc>
          <w:tcPr>
            <w:tcW w:w="747" w:type="dxa"/>
          </w:tcPr>
          <w:p w14:paraId="12224DB1"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3,2</w:t>
            </w:r>
          </w:p>
        </w:tc>
        <w:tc>
          <w:tcPr>
            <w:tcW w:w="745" w:type="dxa"/>
          </w:tcPr>
          <w:p w14:paraId="490B2C2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1,5</w:t>
            </w:r>
          </w:p>
        </w:tc>
        <w:tc>
          <w:tcPr>
            <w:tcW w:w="773" w:type="dxa"/>
          </w:tcPr>
          <w:p w14:paraId="4CAAD95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39,6</w:t>
            </w:r>
          </w:p>
        </w:tc>
        <w:tc>
          <w:tcPr>
            <w:tcW w:w="832" w:type="dxa"/>
          </w:tcPr>
          <w:p w14:paraId="5160EFB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0,391</w:t>
            </w:r>
          </w:p>
        </w:tc>
        <w:tc>
          <w:tcPr>
            <w:tcW w:w="1196" w:type="dxa"/>
          </w:tcPr>
          <w:p w14:paraId="0EDA1FA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67,66</w:t>
            </w:r>
          </w:p>
        </w:tc>
        <w:tc>
          <w:tcPr>
            <w:tcW w:w="1738" w:type="dxa"/>
          </w:tcPr>
          <w:p w14:paraId="60FCCBB0"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53</w:t>
            </w:r>
            <w:r w:rsidRPr="00FF686F">
              <w:rPr>
                <w:rFonts w:ascii="Arial" w:hAnsi="Arial" w:cs="Arial"/>
                <w:sz w:val="20"/>
                <w:szCs w:val="20"/>
              </w:rPr>
              <w:t xml:space="preserve"> H</w:t>
            </w:r>
            <w:r w:rsidRPr="00FF686F">
              <w:rPr>
                <w:rFonts w:ascii="Arial" w:hAnsi="Arial" w:cs="Arial"/>
                <w:sz w:val="20"/>
                <w:szCs w:val="20"/>
                <w:vertAlign w:val="subscript"/>
              </w:rPr>
              <w:t xml:space="preserve">105 </w:t>
            </w:r>
            <w:r w:rsidRPr="00FF686F">
              <w:rPr>
                <w:rFonts w:ascii="Arial" w:hAnsi="Arial" w:cs="Arial"/>
                <w:sz w:val="20"/>
                <w:szCs w:val="20"/>
              </w:rPr>
              <w:t>O</w:t>
            </w:r>
            <w:r w:rsidRPr="00FF686F">
              <w:rPr>
                <w:rFonts w:ascii="Arial" w:hAnsi="Arial" w:cs="Arial"/>
                <w:sz w:val="20"/>
                <w:szCs w:val="20"/>
                <w:vertAlign w:val="subscript"/>
              </w:rPr>
              <w:t>9</w:t>
            </w:r>
          </w:p>
        </w:tc>
      </w:tr>
      <w:tr w:rsidR="00236C02" w:rsidRPr="00FF686F" w14:paraId="5182334D"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0D6DA017" w14:textId="77777777" w:rsidR="00236C02" w:rsidRPr="00FF686F" w:rsidRDefault="00236C02" w:rsidP="00236C02">
            <w:pPr>
              <w:rPr>
                <w:rFonts w:ascii="Arial" w:hAnsi="Arial" w:cs="Arial"/>
                <w:sz w:val="20"/>
                <w:szCs w:val="20"/>
              </w:rPr>
            </w:pPr>
          </w:p>
        </w:tc>
        <w:tc>
          <w:tcPr>
            <w:tcW w:w="1374" w:type="dxa"/>
          </w:tcPr>
          <w:p w14:paraId="41A34F7F"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885,7828</w:t>
            </w:r>
          </w:p>
        </w:tc>
        <w:tc>
          <w:tcPr>
            <w:tcW w:w="731" w:type="dxa"/>
          </w:tcPr>
          <w:p w14:paraId="312D9D5E"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-4,1</w:t>
            </w:r>
          </w:p>
        </w:tc>
        <w:tc>
          <w:tcPr>
            <w:tcW w:w="747" w:type="dxa"/>
          </w:tcPr>
          <w:p w14:paraId="3DFAFE0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-4,6</w:t>
            </w:r>
          </w:p>
        </w:tc>
        <w:tc>
          <w:tcPr>
            <w:tcW w:w="745" w:type="dxa"/>
          </w:tcPr>
          <w:p w14:paraId="60EF6AE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11,5</w:t>
            </w:r>
          </w:p>
        </w:tc>
        <w:tc>
          <w:tcPr>
            <w:tcW w:w="773" w:type="dxa"/>
          </w:tcPr>
          <w:p w14:paraId="5BE58B3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40,3</w:t>
            </w:r>
          </w:p>
        </w:tc>
        <w:tc>
          <w:tcPr>
            <w:tcW w:w="832" w:type="dxa"/>
          </w:tcPr>
          <w:p w14:paraId="1019BE2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1,129</w:t>
            </w:r>
          </w:p>
        </w:tc>
        <w:tc>
          <w:tcPr>
            <w:tcW w:w="1196" w:type="dxa"/>
          </w:tcPr>
          <w:p w14:paraId="469FBDF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32,34</w:t>
            </w:r>
          </w:p>
        </w:tc>
        <w:tc>
          <w:tcPr>
            <w:tcW w:w="1738" w:type="dxa"/>
          </w:tcPr>
          <w:p w14:paraId="7947C5F5"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62</w:t>
            </w:r>
            <w:r w:rsidRPr="00FF686F">
              <w:rPr>
                <w:rFonts w:ascii="Arial" w:hAnsi="Arial" w:cs="Arial"/>
                <w:sz w:val="20"/>
                <w:szCs w:val="20"/>
              </w:rPr>
              <w:t xml:space="preserve"> H</w:t>
            </w:r>
            <w:r w:rsidRPr="00FF686F">
              <w:rPr>
                <w:rFonts w:ascii="Arial" w:hAnsi="Arial" w:cs="Arial"/>
                <w:sz w:val="20"/>
                <w:szCs w:val="20"/>
                <w:vertAlign w:val="subscript"/>
              </w:rPr>
              <w:t>102</w:t>
            </w:r>
            <w:r w:rsidRPr="00FF686F">
              <w:rPr>
                <w:rFonts w:ascii="Arial" w:hAnsi="Arial" w:cs="Arial"/>
                <w:sz w:val="20"/>
                <w:szCs w:val="20"/>
              </w:rPr>
              <w:t xml:space="preserve"> O Na</w:t>
            </w:r>
          </w:p>
        </w:tc>
      </w:tr>
      <w:tr w:rsidR="00236C02" w:rsidRPr="00FF686F" w14:paraId="05C00E3C"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0AF6EF03" w14:textId="77777777" w:rsidR="00236C02" w:rsidRPr="00FF686F" w:rsidRDefault="00236C02" w:rsidP="00236C02">
            <w:pPr>
              <w:rPr>
                <w:rFonts w:ascii="Arial" w:hAnsi="Arial" w:cs="Arial"/>
                <w:sz w:val="20"/>
                <w:szCs w:val="20"/>
              </w:rPr>
            </w:pPr>
            <w:r w:rsidRPr="00FF686F">
              <w:rPr>
                <w:rFonts w:ascii="Arial" w:hAnsi="Arial" w:cs="Arial"/>
                <w:sz w:val="20"/>
                <w:szCs w:val="20"/>
              </w:rPr>
              <w:t>903,7413</w:t>
            </w:r>
          </w:p>
        </w:tc>
        <w:tc>
          <w:tcPr>
            <w:tcW w:w="1374" w:type="dxa"/>
          </w:tcPr>
          <w:p w14:paraId="3E3BF7F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903,7442</w:t>
            </w:r>
          </w:p>
        </w:tc>
        <w:tc>
          <w:tcPr>
            <w:tcW w:w="731" w:type="dxa"/>
          </w:tcPr>
          <w:p w14:paraId="1DA5A411"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-2,9</w:t>
            </w:r>
          </w:p>
        </w:tc>
        <w:tc>
          <w:tcPr>
            <w:tcW w:w="747" w:type="dxa"/>
          </w:tcPr>
          <w:p w14:paraId="7693DD0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-3,2</w:t>
            </w:r>
          </w:p>
        </w:tc>
        <w:tc>
          <w:tcPr>
            <w:tcW w:w="745" w:type="dxa"/>
          </w:tcPr>
          <w:p w14:paraId="2192CF2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10,5</w:t>
            </w:r>
          </w:p>
        </w:tc>
        <w:tc>
          <w:tcPr>
            <w:tcW w:w="773" w:type="dxa"/>
          </w:tcPr>
          <w:p w14:paraId="1822BA6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49,7</w:t>
            </w:r>
          </w:p>
        </w:tc>
        <w:tc>
          <w:tcPr>
            <w:tcW w:w="832" w:type="dxa"/>
          </w:tcPr>
          <w:p w14:paraId="0755DF15"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0,954</w:t>
            </w:r>
          </w:p>
        </w:tc>
        <w:tc>
          <w:tcPr>
            <w:tcW w:w="1196" w:type="dxa"/>
          </w:tcPr>
          <w:p w14:paraId="045BDE0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38,53</w:t>
            </w:r>
          </w:p>
        </w:tc>
        <w:tc>
          <w:tcPr>
            <w:tcW w:w="1738" w:type="dxa"/>
          </w:tcPr>
          <w:p w14:paraId="5362861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 xml:space="preserve">59 </w:t>
            </w:r>
            <w:r w:rsidRPr="00FF686F">
              <w:rPr>
                <w:rFonts w:ascii="Arial" w:hAnsi="Arial" w:cs="Arial"/>
                <w:sz w:val="20"/>
                <w:szCs w:val="20"/>
              </w:rPr>
              <w:t>H</w:t>
            </w:r>
            <w:r w:rsidRPr="00FF686F">
              <w:rPr>
                <w:rFonts w:ascii="Arial" w:hAnsi="Arial" w:cs="Arial"/>
                <w:sz w:val="20"/>
                <w:szCs w:val="20"/>
                <w:vertAlign w:val="subscript"/>
              </w:rPr>
              <w:t>99</w:t>
            </w:r>
            <w:r w:rsidRPr="00FF686F">
              <w:rPr>
                <w:rFonts w:ascii="Arial" w:hAnsi="Arial" w:cs="Arial"/>
                <w:sz w:val="20"/>
                <w:szCs w:val="20"/>
              </w:rPr>
              <w:t xml:space="preserve"> O</w:t>
            </w:r>
            <w:r w:rsidRPr="00FF686F">
              <w:rPr>
                <w:rFonts w:ascii="Arial" w:hAnsi="Arial" w:cs="Arial"/>
                <w:sz w:val="20"/>
                <w:szCs w:val="20"/>
                <w:vertAlign w:val="subscript"/>
              </w:rPr>
              <w:t>6</w:t>
            </w:r>
          </w:p>
        </w:tc>
      </w:tr>
      <w:tr w:rsidR="00236C02" w:rsidRPr="00FF686F" w14:paraId="6A1239F8"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33EEC567" w14:textId="77777777" w:rsidR="00236C02" w:rsidRPr="00FF686F" w:rsidRDefault="00236C02" w:rsidP="00236C02">
            <w:pPr>
              <w:rPr>
                <w:rFonts w:ascii="Arial" w:hAnsi="Arial" w:cs="Arial"/>
                <w:sz w:val="20"/>
                <w:szCs w:val="20"/>
              </w:rPr>
            </w:pPr>
          </w:p>
        </w:tc>
        <w:tc>
          <w:tcPr>
            <w:tcW w:w="1374" w:type="dxa"/>
          </w:tcPr>
          <w:p w14:paraId="6A17BD55"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903,7418</w:t>
            </w:r>
          </w:p>
        </w:tc>
        <w:tc>
          <w:tcPr>
            <w:tcW w:w="731" w:type="dxa"/>
          </w:tcPr>
          <w:p w14:paraId="2BC7599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-0,5</w:t>
            </w:r>
          </w:p>
        </w:tc>
        <w:tc>
          <w:tcPr>
            <w:tcW w:w="747" w:type="dxa"/>
          </w:tcPr>
          <w:p w14:paraId="19C3FAE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-0,6</w:t>
            </w:r>
          </w:p>
        </w:tc>
        <w:tc>
          <w:tcPr>
            <w:tcW w:w="745" w:type="dxa"/>
          </w:tcPr>
          <w:p w14:paraId="0E7D20A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7,5</w:t>
            </w:r>
          </w:p>
        </w:tc>
        <w:tc>
          <w:tcPr>
            <w:tcW w:w="773" w:type="dxa"/>
          </w:tcPr>
          <w:p w14:paraId="71595025"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49,8</w:t>
            </w:r>
          </w:p>
        </w:tc>
        <w:tc>
          <w:tcPr>
            <w:tcW w:w="832" w:type="dxa"/>
          </w:tcPr>
          <w:p w14:paraId="0A649A3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1,053</w:t>
            </w:r>
          </w:p>
        </w:tc>
        <w:tc>
          <w:tcPr>
            <w:tcW w:w="1196" w:type="dxa"/>
          </w:tcPr>
          <w:p w14:paraId="507D3D1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34,90</w:t>
            </w:r>
          </w:p>
        </w:tc>
        <w:tc>
          <w:tcPr>
            <w:tcW w:w="1738" w:type="dxa"/>
          </w:tcPr>
          <w:p w14:paraId="6F9CB68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C</w:t>
            </w:r>
            <w:r w:rsidRPr="00FF686F">
              <w:rPr>
                <w:rFonts w:ascii="Arial" w:hAnsi="Arial" w:cs="Arial"/>
                <w:b/>
                <w:sz w:val="20"/>
                <w:szCs w:val="20"/>
                <w:vertAlign w:val="subscript"/>
              </w:rPr>
              <w:t>57</w:t>
            </w:r>
            <w:r w:rsidRPr="00FF686F">
              <w:rPr>
                <w:rFonts w:ascii="Arial" w:hAnsi="Arial" w:cs="Arial"/>
                <w:b/>
                <w:sz w:val="20"/>
                <w:szCs w:val="20"/>
              </w:rPr>
              <w:t xml:space="preserve"> H</w:t>
            </w:r>
            <w:r w:rsidRPr="00FF686F">
              <w:rPr>
                <w:rFonts w:ascii="Arial" w:hAnsi="Arial" w:cs="Arial"/>
                <w:b/>
                <w:sz w:val="20"/>
                <w:szCs w:val="20"/>
                <w:vertAlign w:val="subscript"/>
              </w:rPr>
              <w:t xml:space="preserve">100 </w:t>
            </w:r>
            <w:r w:rsidRPr="00FF686F">
              <w:rPr>
                <w:rFonts w:ascii="Arial" w:hAnsi="Arial" w:cs="Arial"/>
                <w:b/>
                <w:sz w:val="20"/>
                <w:szCs w:val="20"/>
              </w:rPr>
              <w:t>O</w:t>
            </w:r>
            <w:r w:rsidRPr="00FF686F">
              <w:rPr>
                <w:rFonts w:ascii="Arial" w:hAnsi="Arial" w:cs="Arial"/>
                <w:b/>
                <w:sz w:val="20"/>
                <w:szCs w:val="20"/>
                <w:vertAlign w:val="subscript"/>
              </w:rPr>
              <w:t>6</w:t>
            </w:r>
            <w:r w:rsidRPr="00FF686F">
              <w:rPr>
                <w:rFonts w:ascii="Arial" w:hAnsi="Arial" w:cs="Arial"/>
                <w:b/>
                <w:sz w:val="20"/>
                <w:szCs w:val="20"/>
              </w:rPr>
              <w:t xml:space="preserve"> Na</w:t>
            </w:r>
          </w:p>
        </w:tc>
      </w:tr>
      <w:tr w:rsidR="00236C02" w:rsidRPr="00FF686F" w14:paraId="562B551F"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5846C778" w14:textId="77777777" w:rsidR="00236C02" w:rsidRPr="00FF686F" w:rsidRDefault="00236C02" w:rsidP="00236C02">
            <w:pPr>
              <w:rPr>
                <w:rFonts w:ascii="Arial" w:hAnsi="Arial" w:cs="Arial"/>
                <w:sz w:val="20"/>
                <w:szCs w:val="20"/>
              </w:rPr>
            </w:pPr>
          </w:p>
        </w:tc>
        <w:tc>
          <w:tcPr>
            <w:tcW w:w="1374" w:type="dxa"/>
          </w:tcPr>
          <w:p w14:paraId="2E5F2169"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903,7383</w:t>
            </w:r>
          </w:p>
        </w:tc>
        <w:tc>
          <w:tcPr>
            <w:tcW w:w="731" w:type="dxa"/>
          </w:tcPr>
          <w:p w14:paraId="12917251"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3,0</w:t>
            </w:r>
          </w:p>
        </w:tc>
        <w:tc>
          <w:tcPr>
            <w:tcW w:w="747" w:type="dxa"/>
          </w:tcPr>
          <w:p w14:paraId="70DB579A"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3,3</w:t>
            </w:r>
          </w:p>
        </w:tc>
        <w:tc>
          <w:tcPr>
            <w:tcW w:w="745" w:type="dxa"/>
          </w:tcPr>
          <w:p w14:paraId="29BCA86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19,5</w:t>
            </w:r>
          </w:p>
        </w:tc>
        <w:tc>
          <w:tcPr>
            <w:tcW w:w="773" w:type="dxa"/>
          </w:tcPr>
          <w:p w14:paraId="45956231"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50,1</w:t>
            </w:r>
          </w:p>
        </w:tc>
        <w:tc>
          <w:tcPr>
            <w:tcW w:w="832" w:type="dxa"/>
          </w:tcPr>
          <w:p w14:paraId="0EE4C56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1,325</w:t>
            </w:r>
          </w:p>
        </w:tc>
        <w:tc>
          <w:tcPr>
            <w:tcW w:w="1196" w:type="dxa"/>
          </w:tcPr>
          <w:p w14:paraId="79768EFB"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26,58</w:t>
            </w:r>
          </w:p>
        </w:tc>
        <w:tc>
          <w:tcPr>
            <w:tcW w:w="1738" w:type="dxa"/>
          </w:tcPr>
          <w:p w14:paraId="54582FB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 xml:space="preserve">66 </w:t>
            </w:r>
            <w:r w:rsidRPr="00FF686F">
              <w:rPr>
                <w:rFonts w:ascii="Arial" w:hAnsi="Arial" w:cs="Arial"/>
                <w:sz w:val="20"/>
                <w:szCs w:val="20"/>
              </w:rPr>
              <w:t>H</w:t>
            </w:r>
            <w:r w:rsidRPr="00FF686F">
              <w:rPr>
                <w:rFonts w:ascii="Arial" w:hAnsi="Arial" w:cs="Arial"/>
                <w:sz w:val="20"/>
                <w:szCs w:val="20"/>
                <w:vertAlign w:val="subscript"/>
              </w:rPr>
              <w:t>95</w:t>
            </w:r>
            <w:r w:rsidRPr="00FF686F">
              <w:rPr>
                <w:rFonts w:ascii="Arial" w:hAnsi="Arial" w:cs="Arial"/>
                <w:sz w:val="20"/>
                <w:szCs w:val="20"/>
              </w:rPr>
              <w:t xml:space="preserve"> O</w:t>
            </w:r>
          </w:p>
        </w:tc>
      </w:tr>
      <w:tr w:rsidR="00236C02" w:rsidRPr="00FF686F" w14:paraId="7AE9F9DC"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576D77B4" w14:textId="77777777" w:rsidR="00236C02" w:rsidRPr="00FF686F" w:rsidRDefault="00236C02" w:rsidP="00236C02">
            <w:pPr>
              <w:rPr>
                <w:rFonts w:ascii="Arial" w:hAnsi="Arial" w:cs="Arial"/>
                <w:sz w:val="20"/>
                <w:szCs w:val="20"/>
              </w:rPr>
            </w:pPr>
            <w:r w:rsidRPr="00FF686F">
              <w:rPr>
                <w:rFonts w:ascii="Arial" w:hAnsi="Arial" w:cs="Arial"/>
                <w:sz w:val="20"/>
                <w:szCs w:val="20"/>
              </w:rPr>
              <w:t>905,7570</w:t>
            </w:r>
          </w:p>
        </w:tc>
        <w:tc>
          <w:tcPr>
            <w:tcW w:w="1374" w:type="dxa"/>
          </w:tcPr>
          <w:p w14:paraId="1D960E6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905,7598</w:t>
            </w:r>
          </w:p>
        </w:tc>
        <w:tc>
          <w:tcPr>
            <w:tcW w:w="731" w:type="dxa"/>
          </w:tcPr>
          <w:p w14:paraId="20B27ED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-2,8</w:t>
            </w:r>
          </w:p>
        </w:tc>
        <w:tc>
          <w:tcPr>
            <w:tcW w:w="747" w:type="dxa"/>
          </w:tcPr>
          <w:p w14:paraId="7AB91BF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-3,1</w:t>
            </w:r>
          </w:p>
        </w:tc>
        <w:tc>
          <w:tcPr>
            <w:tcW w:w="745" w:type="dxa"/>
          </w:tcPr>
          <w:p w14:paraId="2A733B2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9,5</w:t>
            </w:r>
          </w:p>
        </w:tc>
        <w:tc>
          <w:tcPr>
            <w:tcW w:w="773" w:type="dxa"/>
          </w:tcPr>
          <w:p w14:paraId="21B158C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47,9</w:t>
            </w:r>
          </w:p>
        </w:tc>
        <w:tc>
          <w:tcPr>
            <w:tcW w:w="832" w:type="dxa"/>
          </w:tcPr>
          <w:p w14:paraId="2BA6BB2E"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1,031</w:t>
            </w:r>
          </w:p>
        </w:tc>
        <w:tc>
          <w:tcPr>
            <w:tcW w:w="1196" w:type="dxa"/>
          </w:tcPr>
          <w:p w14:paraId="3667B01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35,65</w:t>
            </w:r>
          </w:p>
        </w:tc>
        <w:tc>
          <w:tcPr>
            <w:tcW w:w="1738" w:type="dxa"/>
          </w:tcPr>
          <w:p w14:paraId="42DB877F"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59</w:t>
            </w:r>
            <w:r w:rsidRPr="00FF686F">
              <w:rPr>
                <w:rFonts w:ascii="Arial" w:hAnsi="Arial" w:cs="Arial"/>
                <w:sz w:val="20"/>
                <w:szCs w:val="20"/>
              </w:rPr>
              <w:t xml:space="preserve"> H</w:t>
            </w:r>
            <w:r w:rsidRPr="00FF686F">
              <w:rPr>
                <w:rFonts w:ascii="Arial" w:hAnsi="Arial" w:cs="Arial"/>
                <w:sz w:val="20"/>
                <w:szCs w:val="20"/>
                <w:vertAlign w:val="subscript"/>
              </w:rPr>
              <w:t>101</w:t>
            </w:r>
            <w:r w:rsidRPr="00FF686F">
              <w:rPr>
                <w:rFonts w:ascii="Arial" w:hAnsi="Arial" w:cs="Arial"/>
                <w:sz w:val="20"/>
                <w:szCs w:val="20"/>
              </w:rPr>
              <w:t xml:space="preserve"> O6</w:t>
            </w:r>
          </w:p>
        </w:tc>
      </w:tr>
      <w:tr w:rsidR="00236C02" w:rsidRPr="00FF686F" w14:paraId="15E0E853"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7D236E3F" w14:textId="77777777" w:rsidR="00236C02" w:rsidRPr="00FF686F" w:rsidRDefault="00236C02" w:rsidP="00236C02">
            <w:pPr>
              <w:rPr>
                <w:rFonts w:ascii="Arial" w:hAnsi="Arial" w:cs="Arial"/>
                <w:sz w:val="20"/>
                <w:szCs w:val="20"/>
              </w:rPr>
            </w:pPr>
          </w:p>
        </w:tc>
        <w:tc>
          <w:tcPr>
            <w:tcW w:w="1374" w:type="dxa"/>
          </w:tcPr>
          <w:p w14:paraId="53495482"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905,7574</w:t>
            </w:r>
          </w:p>
        </w:tc>
        <w:tc>
          <w:tcPr>
            <w:tcW w:w="731" w:type="dxa"/>
          </w:tcPr>
          <w:p w14:paraId="3F3BCF2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-0,4</w:t>
            </w:r>
          </w:p>
        </w:tc>
        <w:tc>
          <w:tcPr>
            <w:tcW w:w="747" w:type="dxa"/>
          </w:tcPr>
          <w:p w14:paraId="7487C3EA"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-0,4</w:t>
            </w:r>
          </w:p>
        </w:tc>
        <w:tc>
          <w:tcPr>
            <w:tcW w:w="745" w:type="dxa"/>
          </w:tcPr>
          <w:p w14:paraId="1773EEA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6,5</w:t>
            </w:r>
          </w:p>
        </w:tc>
        <w:tc>
          <w:tcPr>
            <w:tcW w:w="773" w:type="dxa"/>
          </w:tcPr>
          <w:p w14:paraId="5597663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47,9</w:t>
            </w:r>
          </w:p>
        </w:tc>
        <w:tc>
          <w:tcPr>
            <w:tcW w:w="832" w:type="dxa"/>
          </w:tcPr>
          <w:p w14:paraId="2C3A2FB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1,082</w:t>
            </w:r>
          </w:p>
        </w:tc>
        <w:tc>
          <w:tcPr>
            <w:tcW w:w="1196" w:type="dxa"/>
          </w:tcPr>
          <w:p w14:paraId="4F464FFC"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33,88</w:t>
            </w:r>
          </w:p>
        </w:tc>
        <w:tc>
          <w:tcPr>
            <w:tcW w:w="1738" w:type="dxa"/>
          </w:tcPr>
          <w:p w14:paraId="577746B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C</w:t>
            </w:r>
            <w:r w:rsidRPr="00FF686F">
              <w:rPr>
                <w:rFonts w:ascii="Arial" w:hAnsi="Arial" w:cs="Arial"/>
                <w:b/>
                <w:sz w:val="20"/>
                <w:szCs w:val="20"/>
                <w:vertAlign w:val="subscript"/>
              </w:rPr>
              <w:t>57</w:t>
            </w:r>
            <w:r w:rsidRPr="00FF686F">
              <w:rPr>
                <w:rFonts w:ascii="Arial" w:hAnsi="Arial" w:cs="Arial"/>
                <w:b/>
                <w:sz w:val="20"/>
                <w:szCs w:val="20"/>
              </w:rPr>
              <w:t xml:space="preserve"> H</w:t>
            </w:r>
            <w:r w:rsidRPr="00FF686F">
              <w:rPr>
                <w:rFonts w:ascii="Arial" w:hAnsi="Arial" w:cs="Arial"/>
                <w:b/>
                <w:sz w:val="20"/>
                <w:szCs w:val="20"/>
                <w:vertAlign w:val="subscript"/>
              </w:rPr>
              <w:t>102</w:t>
            </w:r>
            <w:r w:rsidRPr="00FF686F">
              <w:rPr>
                <w:rFonts w:ascii="Arial" w:hAnsi="Arial" w:cs="Arial"/>
                <w:b/>
                <w:sz w:val="20"/>
                <w:szCs w:val="20"/>
              </w:rPr>
              <w:t xml:space="preserve"> O</w:t>
            </w:r>
            <w:r w:rsidRPr="00FF686F">
              <w:rPr>
                <w:rFonts w:ascii="Arial" w:hAnsi="Arial" w:cs="Arial"/>
                <w:b/>
                <w:sz w:val="20"/>
                <w:szCs w:val="20"/>
                <w:vertAlign w:val="subscript"/>
              </w:rPr>
              <w:t>6</w:t>
            </w:r>
            <w:r w:rsidRPr="00FF686F">
              <w:rPr>
                <w:rFonts w:ascii="Arial" w:hAnsi="Arial" w:cs="Arial"/>
                <w:b/>
                <w:sz w:val="20"/>
                <w:szCs w:val="20"/>
              </w:rPr>
              <w:t xml:space="preserve"> Na</w:t>
            </w:r>
          </w:p>
        </w:tc>
      </w:tr>
      <w:tr w:rsidR="00236C02" w:rsidRPr="00FF686F" w14:paraId="5AFECDCF"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703D65B5" w14:textId="77777777" w:rsidR="00236C02" w:rsidRPr="00FF686F" w:rsidRDefault="00236C02" w:rsidP="00236C02">
            <w:pPr>
              <w:rPr>
                <w:rFonts w:ascii="Arial" w:hAnsi="Arial" w:cs="Arial"/>
                <w:sz w:val="20"/>
                <w:szCs w:val="20"/>
              </w:rPr>
            </w:pPr>
          </w:p>
        </w:tc>
        <w:tc>
          <w:tcPr>
            <w:tcW w:w="1374" w:type="dxa"/>
          </w:tcPr>
          <w:p w14:paraId="7E73BB6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905,7539</w:t>
            </w:r>
          </w:p>
        </w:tc>
        <w:tc>
          <w:tcPr>
            <w:tcW w:w="731" w:type="dxa"/>
          </w:tcPr>
          <w:p w14:paraId="38E83DFF"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3,1</w:t>
            </w:r>
          </w:p>
        </w:tc>
        <w:tc>
          <w:tcPr>
            <w:tcW w:w="747" w:type="dxa"/>
          </w:tcPr>
          <w:p w14:paraId="409F3DA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3,4</w:t>
            </w:r>
          </w:p>
        </w:tc>
        <w:tc>
          <w:tcPr>
            <w:tcW w:w="745" w:type="dxa"/>
          </w:tcPr>
          <w:p w14:paraId="380DC7C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18,5</w:t>
            </w:r>
          </w:p>
        </w:tc>
        <w:tc>
          <w:tcPr>
            <w:tcW w:w="773" w:type="dxa"/>
          </w:tcPr>
          <w:p w14:paraId="03B4E98B"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48,0</w:t>
            </w:r>
          </w:p>
        </w:tc>
        <w:tc>
          <w:tcPr>
            <w:tcW w:w="832" w:type="dxa"/>
          </w:tcPr>
          <w:p w14:paraId="4E703656"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1,189</w:t>
            </w:r>
          </w:p>
        </w:tc>
        <w:tc>
          <w:tcPr>
            <w:tcW w:w="1196" w:type="dxa"/>
          </w:tcPr>
          <w:p w14:paraId="41E16DF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30,47</w:t>
            </w:r>
          </w:p>
        </w:tc>
        <w:tc>
          <w:tcPr>
            <w:tcW w:w="1738" w:type="dxa"/>
          </w:tcPr>
          <w:p w14:paraId="004465B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66</w:t>
            </w:r>
            <w:r w:rsidRPr="00FF686F">
              <w:rPr>
                <w:rFonts w:ascii="Arial" w:hAnsi="Arial" w:cs="Arial"/>
                <w:sz w:val="20"/>
                <w:szCs w:val="20"/>
              </w:rPr>
              <w:t xml:space="preserve"> H</w:t>
            </w:r>
            <w:r w:rsidRPr="00FF686F">
              <w:rPr>
                <w:rFonts w:ascii="Arial" w:hAnsi="Arial" w:cs="Arial"/>
                <w:sz w:val="20"/>
                <w:szCs w:val="20"/>
                <w:vertAlign w:val="subscript"/>
              </w:rPr>
              <w:t>97</w:t>
            </w:r>
            <w:r w:rsidRPr="00FF686F">
              <w:rPr>
                <w:rFonts w:ascii="Arial" w:hAnsi="Arial" w:cs="Arial"/>
                <w:sz w:val="20"/>
                <w:szCs w:val="20"/>
              </w:rPr>
              <w:t xml:space="preserve"> O</w:t>
            </w:r>
          </w:p>
        </w:tc>
      </w:tr>
      <w:tr w:rsidR="00236C02" w:rsidRPr="00FF686F" w14:paraId="32F92836"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7C2A5E1B" w14:textId="77777777" w:rsidR="00236C02" w:rsidRPr="00FF686F" w:rsidRDefault="00236C02" w:rsidP="00236C02">
            <w:pPr>
              <w:rPr>
                <w:rFonts w:ascii="Arial" w:hAnsi="Arial" w:cs="Arial"/>
                <w:sz w:val="20"/>
                <w:szCs w:val="20"/>
              </w:rPr>
            </w:pPr>
            <w:r w:rsidRPr="00FF686F">
              <w:rPr>
                <w:rFonts w:ascii="Arial" w:hAnsi="Arial" w:cs="Arial"/>
                <w:sz w:val="20"/>
                <w:szCs w:val="20"/>
              </w:rPr>
              <w:t>909,7861</w:t>
            </w:r>
          </w:p>
        </w:tc>
        <w:tc>
          <w:tcPr>
            <w:tcW w:w="1374" w:type="dxa"/>
          </w:tcPr>
          <w:p w14:paraId="00692D3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909,7887</w:t>
            </w:r>
          </w:p>
        </w:tc>
        <w:tc>
          <w:tcPr>
            <w:tcW w:w="731" w:type="dxa"/>
          </w:tcPr>
          <w:p w14:paraId="5DF8771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-2,6</w:t>
            </w:r>
          </w:p>
        </w:tc>
        <w:tc>
          <w:tcPr>
            <w:tcW w:w="747" w:type="dxa"/>
          </w:tcPr>
          <w:p w14:paraId="1FFE6F1A"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-2,9</w:t>
            </w:r>
          </w:p>
        </w:tc>
        <w:tc>
          <w:tcPr>
            <w:tcW w:w="745" w:type="dxa"/>
          </w:tcPr>
          <w:p w14:paraId="7EF8F8F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4,5</w:t>
            </w:r>
          </w:p>
        </w:tc>
        <w:tc>
          <w:tcPr>
            <w:tcW w:w="773" w:type="dxa"/>
          </w:tcPr>
          <w:p w14:paraId="3073B7E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40,7</w:t>
            </w:r>
          </w:p>
        </w:tc>
        <w:tc>
          <w:tcPr>
            <w:tcW w:w="832" w:type="dxa"/>
          </w:tcPr>
          <w:p w14:paraId="6262FE25"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0,820</w:t>
            </w:r>
          </w:p>
        </w:tc>
        <w:tc>
          <w:tcPr>
            <w:tcW w:w="1196" w:type="dxa"/>
          </w:tcPr>
          <w:p w14:paraId="0ABCBA7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44,03</w:t>
            </w:r>
          </w:p>
        </w:tc>
        <w:tc>
          <w:tcPr>
            <w:tcW w:w="1738" w:type="dxa"/>
          </w:tcPr>
          <w:p w14:paraId="054B409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C</w:t>
            </w:r>
            <w:r w:rsidRPr="00FF686F">
              <w:rPr>
                <w:rFonts w:ascii="Arial" w:hAnsi="Arial" w:cs="Arial"/>
                <w:b/>
                <w:sz w:val="20"/>
                <w:szCs w:val="20"/>
                <w:vertAlign w:val="subscript"/>
              </w:rPr>
              <w:t>57</w:t>
            </w:r>
            <w:r w:rsidRPr="00FF686F">
              <w:rPr>
                <w:rFonts w:ascii="Arial" w:hAnsi="Arial" w:cs="Arial"/>
                <w:b/>
                <w:sz w:val="20"/>
                <w:szCs w:val="20"/>
              </w:rPr>
              <w:t xml:space="preserve"> H</w:t>
            </w:r>
            <w:r w:rsidRPr="00FF686F">
              <w:rPr>
                <w:rFonts w:ascii="Arial" w:hAnsi="Arial" w:cs="Arial"/>
                <w:b/>
                <w:sz w:val="20"/>
                <w:szCs w:val="20"/>
                <w:vertAlign w:val="subscript"/>
              </w:rPr>
              <w:t>106</w:t>
            </w:r>
            <w:r w:rsidRPr="00FF686F">
              <w:rPr>
                <w:rFonts w:ascii="Arial" w:hAnsi="Arial" w:cs="Arial"/>
                <w:b/>
                <w:sz w:val="20"/>
                <w:szCs w:val="20"/>
              </w:rPr>
              <w:t xml:space="preserve"> O</w:t>
            </w:r>
            <w:r w:rsidRPr="00FF686F">
              <w:rPr>
                <w:rFonts w:ascii="Arial" w:hAnsi="Arial" w:cs="Arial"/>
                <w:b/>
                <w:sz w:val="20"/>
                <w:szCs w:val="20"/>
                <w:vertAlign w:val="subscript"/>
              </w:rPr>
              <w:t>6</w:t>
            </w:r>
            <w:r w:rsidRPr="00FF686F">
              <w:rPr>
                <w:rFonts w:ascii="Arial" w:hAnsi="Arial" w:cs="Arial"/>
                <w:b/>
                <w:sz w:val="20"/>
                <w:szCs w:val="20"/>
              </w:rPr>
              <w:t xml:space="preserve"> Na</w:t>
            </w:r>
          </w:p>
        </w:tc>
      </w:tr>
      <w:tr w:rsidR="00236C02" w:rsidRPr="00FF686F" w14:paraId="6F04C7FC"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1B886D2C" w14:textId="77777777" w:rsidR="00236C02" w:rsidRPr="00FF686F" w:rsidRDefault="00236C02" w:rsidP="00236C02">
            <w:pPr>
              <w:rPr>
                <w:rFonts w:ascii="Arial" w:hAnsi="Arial" w:cs="Arial"/>
                <w:sz w:val="20"/>
                <w:szCs w:val="20"/>
              </w:rPr>
            </w:pPr>
          </w:p>
        </w:tc>
        <w:tc>
          <w:tcPr>
            <w:tcW w:w="1374" w:type="dxa"/>
          </w:tcPr>
          <w:p w14:paraId="5BD0E46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909,7852</w:t>
            </w:r>
          </w:p>
        </w:tc>
        <w:tc>
          <w:tcPr>
            <w:tcW w:w="731" w:type="dxa"/>
          </w:tcPr>
          <w:p w14:paraId="77D674A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0,9</w:t>
            </w:r>
          </w:p>
        </w:tc>
        <w:tc>
          <w:tcPr>
            <w:tcW w:w="747" w:type="dxa"/>
          </w:tcPr>
          <w:p w14:paraId="7946A1A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1,0</w:t>
            </w:r>
          </w:p>
        </w:tc>
        <w:tc>
          <w:tcPr>
            <w:tcW w:w="745" w:type="dxa"/>
          </w:tcPr>
          <w:p w14:paraId="25B391B4"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16,5</w:t>
            </w:r>
          </w:p>
        </w:tc>
        <w:tc>
          <w:tcPr>
            <w:tcW w:w="773" w:type="dxa"/>
          </w:tcPr>
          <w:p w14:paraId="74E975BD"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41,0</w:t>
            </w:r>
          </w:p>
        </w:tc>
        <w:tc>
          <w:tcPr>
            <w:tcW w:w="832" w:type="dxa"/>
          </w:tcPr>
          <w:p w14:paraId="3B56BB36"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1,145</w:t>
            </w:r>
          </w:p>
        </w:tc>
        <w:tc>
          <w:tcPr>
            <w:tcW w:w="1196" w:type="dxa"/>
          </w:tcPr>
          <w:p w14:paraId="0958E1A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31,83</w:t>
            </w:r>
          </w:p>
        </w:tc>
        <w:tc>
          <w:tcPr>
            <w:tcW w:w="1738" w:type="dxa"/>
          </w:tcPr>
          <w:p w14:paraId="31D5B81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66</w:t>
            </w:r>
            <w:r w:rsidRPr="00FF686F">
              <w:rPr>
                <w:rFonts w:ascii="Arial" w:hAnsi="Arial" w:cs="Arial"/>
                <w:sz w:val="20"/>
                <w:szCs w:val="20"/>
              </w:rPr>
              <w:t xml:space="preserve"> H</w:t>
            </w:r>
            <w:r w:rsidRPr="00FF686F">
              <w:rPr>
                <w:rFonts w:ascii="Arial" w:hAnsi="Arial" w:cs="Arial"/>
                <w:sz w:val="20"/>
                <w:szCs w:val="20"/>
                <w:vertAlign w:val="subscript"/>
              </w:rPr>
              <w:t>101</w:t>
            </w:r>
            <w:r w:rsidRPr="00FF686F">
              <w:rPr>
                <w:rFonts w:ascii="Arial" w:hAnsi="Arial" w:cs="Arial"/>
                <w:sz w:val="20"/>
                <w:szCs w:val="20"/>
              </w:rPr>
              <w:t xml:space="preserve"> O</w:t>
            </w:r>
          </w:p>
        </w:tc>
      </w:tr>
      <w:tr w:rsidR="00236C02" w:rsidRPr="00FF686F" w14:paraId="4BD7A0C5"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25790922" w14:textId="77777777" w:rsidR="00236C02" w:rsidRPr="00FF686F" w:rsidRDefault="00236C02" w:rsidP="00236C02">
            <w:pPr>
              <w:rPr>
                <w:rFonts w:ascii="Arial" w:hAnsi="Arial" w:cs="Arial"/>
                <w:sz w:val="20"/>
                <w:szCs w:val="20"/>
              </w:rPr>
            </w:pPr>
          </w:p>
        </w:tc>
        <w:tc>
          <w:tcPr>
            <w:tcW w:w="1374" w:type="dxa"/>
          </w:tcPr>
          <w:p w14:paraId="2F60171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909,7828</w:t>
            </w:r>
          </w:p>
        </w:tc>
        <w:tc>
          <w:tcPr>
            <w:tcW w:w="731" w:type="dxa"/>
          </w:tcPr>
          <w:p w14:paraId="1463DBD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3,3</w:t>
            </w:r>
          </w:p>
        </w:tc>
        <w:tc>
          <w:tcPr>
            <w:tcW w:w="747" w:type="dxa"/>
          </w:tcPr>
          <w:p w14:paraId="55F5062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3,6</w:t>
            </w:r>
          </w:p>
        </w:tc>
        <w:tc>
          <w:tcPr>
            <w:tcW w:w="745" w:type="dxa"/>
          </w:tcPr>
          <w:p w14:paraId="33F980C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13,5</w:t>
            </w:r>
          </w:p>
        </w:tc>
        <w:tc>
          <w:tcPr>
            <w:tcW w:w="773" w:type="dxa"/>
          </w:tcPr>
          <w:p w14:paraId="05CE02C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41,3</w:t>
            </w:r>
          </w:p>
        </w:tc>
        <w:tc>
          <w:tcPr>
            <w:tcW w:w="832" w:type="dxa"/>
          </w:tcPr>
          <w:p w14:paraId="4B4D2D69"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1,421</w:t>
            </w:r>
          </w:p>
        </w:tc>
        <w:tc>
          <w:tcPr>
            <w:tcW w:w="1196" w:type="dxa"/>
          </w:tcPr>
          <w:p w14:paraId="6AD3F9EC"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24,14</w:t>
            </w:r>
          </w:p>
        </w:tc>
        <w:tc>
          <w:tcPr>
            <w:tcW w:w="1738" w:type="dxa"/>
          </w:tcPr>
          <w:p w14:paraId="6127B85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64</w:t>
            </w:r>
            <w:r w:rsidRPr="00FF686F">
              <w:rPr>
                <w:rFonts w:ascii="Arial" w:hAnsi="Arial" w:cs="Arial"/>
                <w:sz w:val="20"/>
                <w:szCs w:val="20"/>
              </w:rPr>
              <w:t xml:space="preserve"> H</w:t>
            </w:r>
            <w:r w:rsidRPr="00FF686F">
              <w:rPr>
                <w:rFonts w:ascii="Arial" w:hAnsi="Arial" w:cs="Arial"/>
                <w:sz w:val="20"/>
                <w:szCs w:val="20"/>
                <w:vertAlign w:val="subscript"/>
              </w:rPr>
              <w:t>102</w:t>
            </w:r>
            <w:r w:rsidRPr="00FF686F">
              <w:rPr>
                <w:rFonts w:ascii="Arial" w:hAnsi="Arial" w:cs="Arial"/>
                <w:sz w:val="20"/>
                <w:szCs w:val="20"/>
              </w:rPr>
              <w:t xml:space="preserve"> O Na</w:t>
            </w:r>
          </w:p>
        </w:tc>
      </w:tr>
      <w:tr w:rsidR="00236C02" w:rsidRPr="00FF686F" w14:paraId="6F231EED"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2A3F8421" w14:textId="77777777" w:rsidR="00236C02" w:rsidRPr="00FF686F" w:rsidRDefault="00236C02" w:rsidP="00236C02">
            <w:pPr>
              <w:rPr>
                <w:rFonts w:ascii="Arial" w:hAnsi="Arial" w:cs="Arial"/>
                <w:sz w:val="20"/>
                <w:szCs w:val="20"/>
              </w:rPr>
            </w:pPr>
            <w:r w:rsidRPr="00FF686F">
              <w:rPr>
                <w:rFonts w:ascii="Arial" w:hAnsi="Arial" w:cs="Arial"/>
                <w:sz w:val="20"/>
                <w:szCs w:val="20"/>
              </w:rPr>
              <w:t>911,8000</w:t>
            </w:r>
          </w:p>
        </w:tc>
        <w:tc>
          <w:tcPr>
            <w:tcW w:w="1374" w:type="dxa"/>
          </w:tcPr>
          <w:p w14:paraId="61BCA24E"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911,8009</w:t>
            </w:r>
          </w:p>
        </w:tc>
        <w:tc>
          <w:tcPr>
            <w:tcW w:w="731" w:type="dxa"/>
          </w:tcPr>
          <w:p w14:paraId="1CAB6CA5"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-0,9</w:t>
            </w:r>
          </w:p>
        </w:tc>
        <w:tc>
          <w:tcPr>
            <w:tcW w:w="747" w:type="dxa"/>
          </w:tcPr>
          <w:p w14:paraId="7773B56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-1,0</w:t>
            </w:r>
          </w:p>
        </w:tc>
        <w:tc>
          <w:tcPr>
            <w:tcW w:w="745" w:type="dxa"/>
          </w:tcPr>
          <w:p w14:paraId="2D032AD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15,5</w:t>
            </w:r>
          </w:p>
        </w:tc>
        <w:tc>
          <w:tcPr>
            <w:tcW w:w="773" w:type="dxa"/>
          </w:tcPr>
          <w:p w14:paraId="6D8FBF8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42,3</w:t>
            </w:r>
          </w:p>
        </w:tc>
        <w:tc>
          <w:tcPr>
            <w:tcW w:w="832" w:type="dxa"/>
          </w:tcPr>
          <w:p w14:paraId="3EB402E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0,633</w:t>
            </w:r>
          </w:p>
        </w:tc>
        <w:tc>
          <w:tcPr>
            <w:tcW w:w="1196" w:type="dxa"/>
          </w:tcPr>
          <w:p w14:paraId="1ADF1B0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53,10</w:t>
            </w:r>
          </w:p>
        </w:tc>
        <w:tc>
          <w:tcPr>
            <w:tcW w:w="1738" w:type="dxa"/>
          </w:tcPr>
          <w:p w14:paraId="7C1C923D"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66</w:t>
            </w:r>
            <w:r w:rsidRPr="00FF686F">
              <w:rPr>
                <w:rFonts w:ascii="Arial" w:hAnsi="Arial" w:cs="Arial"/>
                <w:sz w:val="20"/>
                <w:szCs w:val="20"/>
              </w:rPr>
              <w:t xml:space="preserve"> H</w:t>
            </w:r>
            <w:r w:rsidRPr="00FF686F">
              <w:rPr>
                <w:rFonts w:ascii="Arial" w:hAnsi="Arial" w:cs="Arial"/>
                <w:sz w:val="20"/>
                <w:szCs w:val="20"/>
                <w:vertAlign w:val="subscript"/>
              </w:rPr>
              <w:t xml:space="preserve">103 </w:t>
            </w:r>
            <w:r w:rsidRPr="00FF686F">
              <w:rPr>
                <w:rFonts w:ascii="Arial" w:hAnsi="Arial" w:cs="Arial"/>
                <w:sz w:val="20"/>
                <w:szCs w:val="20"/>
              </w:rPr>
              <w:t>O</w:t>
            </w:r>
          </w:p>
        </w:tc>
      </w:tr>
      <w:tr w:rsidR="00236C02" w:rsidRPr="00FF686F" w14:paraId="0D7EF932"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3166522D" w14:textId="77777777" w:rsidR="00236C02" w:rsidRPr="00FF686F" w:rsidRDefault="00236C02" w:rsidP="00236C02">
            <w:pPr>
              <w:rPr>
                <w:rFonts w:ascii="Arial" w:hAnsi="Arial" w:cs="Arial"/>
                <w:sz w:val="20"/>
                <w:szCs w:val="20"/>
              </w:rPr>
            </w:pPr>
          </w:p>
        </w:tc>
        <w:tc>
          <w:tcPr>
            <w:tcW w:w="1374" w:type="dxa"/>
          </w:tcPr>
          <w:p w14:paraId="3D6B475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911,7985</w:t>
            </w:r>
          </w:p>
        </w:tc>
        <w:tc>
          <w:tcPr>
            <w:tcW w:w="731" w:type="dxa"/>
          </w:tcPr>
          <w:p w14:paraId="579D8B6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1,5</w:t>
            </w:r>
          </w:p>
        </w:tc>
        <w:tc>
          <w:tcPr>
            <w:tcW w:w="747" w:type="dxa"/>
          </w:tcPr>
          <w:p w14:paraId="51F9FFB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1,6</w:t>
            </w:r>
          </w:p>
        </w:tc>
        <w:tc>
          <w:tcPr>
            <w:tcW w:w="745" w:type="dxa"/>
          </w:tcPr>
          <w:p w14:paraId="7ED37DF2"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12,5</w:t>
            </w:r>
          </w:p>
        </w:tc>
        <w:tc>
          <w:tcPr>
            <w:tcW w:w="773" w:type="dxa"/>
          </w:tcPr>
          <w:p w14:paraId="129399CA"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42,9</w:t>
            </w:r>
          </w:p>
        </w:tc>
        <w:tc>
          <w:tcPr>
            <w:tcW w:w="832" w:type="dxa"/>
          </w:tcPr>
          <w:p w14:paraId="437F8B03"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1,237</w:t>
            </w:r>
          </w:p>
        </w:tc>
        <w:tc>
          <w:tcPr>
            <w:tcW w:w="1196" w:type="dxa"/>
          </w:tcPr>
          <w:p w14:paraId="0F04C783"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29,03</w:t>
            </w:r>
          </w:p>
        </w:tc>
        <w:tc>
          <w:tcPr>
            <w:tcW w:w="1738" w:type="dxa"/>
          </w:tcPr>
          <w:p w14:paraId="4566A2C3"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64</w:t>
            </w:r>
            <w:r w:rsidRPr="00FF686F">
              <w:rPr>
                <w:rFonts w:ascii="Arial" w:hAnsi="Arial" w:cs="Arial"/>
                <w:sz w:val="20"/>
                <w:szCs w:val="20"/>
              </w:rPr>
              <w:t xml:space="preserve"> H</w:t>
            </w:r>
            <w:r w:rsidRPr="00FF686F">
              <w:rPr>
                <w:rFonts w:ascii="Arial" w:hAnsi="Arial" w:cs="Arial"/>
                <w:sz w:val="20"/>
                <w:szCs w:val="20"/>
                <w:vertAlign w:val="subscript"/>
              </w:rPr>
              <w:t>104</w:t>
            </w:r>
            <w:r w:rsidRPr="00FF686F">
              <w:rPr>
                <w:rFonts w:ascii="Arial" w:hAnsi="Arial" w:cs="Arial"/>
                <w:sz w:val="20"/>
                <w:szCs w:val="20"/>
              </w:rPr>
              <w:t xml:space="preserve"> O Na</w:t>
            </w:r>
          </w:p>
        </w:tc>
      </w:tr>
      <w:tr w:rsidR="00236C02" w:rsidRPr="00FF686F" w14:paraId="5C2A983A"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5B2AAB49" w14:textId="77777777" w:rsidR="00236C02" w:rsidRPr="00FF686F" w:rsidRDefault="00236C02" w:rsidP="00236C02">
            <w:pPr>
              <w:rPr>
                <w:rFonts w:ascii="Arial" w:hAnsi="Arial" w:cs="Arial"/>
                <w:sz w:val="20"/>
                <w:szCs w:val="20"/>
              </w:rPr>
            </w:pPr>
          </w:p>
        </w:tc>
        <w:tc>
          <w:tcPr>
            <w:tcW w:w="1374" w:type="dxa"/>
          </w:tcPr>
          <w:p w14:paraId="0EF9EB3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911,8044</w:t>
            </w:r>
          </w:p>
        </w:tc>
        <w:tc>
          <w:tcPr>
            <w:tcW w:w="731" w:type="dxa"/>
          </w:tcPr>
          <w:p w14:paraId="24C21CDD"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-4,4</w:t>
            </w:r>
          </w:p>
        </w:tc>
        <w:tc>
          <w:tcPr>
            <w:tcW w:w="747" w:type="dxa"/>
          </w:tcPr>
          <w:p w14:paraId="45DA096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-4,8</w:t>
            </w:r>
          </w:p>
        </w:tc>
        <w:tc>
          <w:tcPr>
            <w:tcW w:w="745" w:type="dxa"/>
          </w:tcPr>
          <w:p w14:paraId="58A67F7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3,5</w:t>
            </w:r>
          </w:p>
        </w:tc>
        <w:tc>
          <w:tcPr>
            <w:tcW w:w="773" w:type="dxa"/>
          </w:tcPr>
          <w:p w14:paraId="0674DF0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43,4</w:t>
            </w:r>
          </w:p>
        </w:tc>
        <w:tc>
          <w:tcPr>
            <w:tcW w:w="832" w:type="dxa"/>
          </w:tcPr>
          <w:p w14:paraId="4C9D17D6"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1,722</w:t>
            </w:r>
          </w:p>
        </w:tc>
        <w:tc>
          <w:tcPr>
            <w:tcW w:w="1196" w:type="dxa"/>
          </w:tcPr>
          <w:p w14:paraId="41A8561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17,87</w:t>
            </w:r>
          </w:p>
        </w:tc>
        <w:tc>
          <w:tcPr>
            <w:tcW w:w="1738" w:type="dxa"/>
          </w:tcPr>
          <w:p w14:paraId="71FB990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C</w:t>
            </w:r>
            <w:r w:rsidRPr="00FF686F">
              <w:rPr>
                <w:rFonts w:ascii="Arial" w:hAnsi="Arial" w:cs="Arial"/>
                <w:b/>
                <w:sz w:val="20"/>
                <w:szCs w:val="20"/>
                <w:vertAlign w:val="subscript"/>
              </w:rPr>
              <w:t>57</w:t>
            </w:r>
            <w:r w:rsidRPr="00FF686F">
              <w:rPr>
                <w:rFonts w:ascii="Arial" w:hAnsi="Arial" w:cs="Arial"/>
                <w:b/>
                <w:sz w:val="20"/>
                <w:szCs w:val="20"/>
              </w:rPr>
              <w:t xml:space="preserve"> H</w:t>
            </w:r>
            <w:r w:rsidRPr="00FF686F">
              <w:rPr>
                <w:rFonts w:ascii="Arial" w:hAnsi="Arial" w:cs="Arial"/>
                <w:b/>
                <w:sz w:val="20"/>
                <w:szCs w:val="20"/>
                <w:vertAlign w:val="subscript"/>
              </w:rPr>
              <w:t>108</w:t>
            </w:r>
            <w:r w:rsidRPr="00FF686F">
              <w:rPr>
                <w:rFonts w:ascii="Arial" w:hAnsi="Arial" w:cs="Arial"/>
                <w:b/>
                <w:sz w:val="20"/>
                <w:szCs w:val="20"/>
              </w:rPr>
              <w:t xml:space="preserve"> O</w:t>
            </w:r>
            <w:r w:rsidRPr="00FF686F">
              <w:rPr>
                <w:rFonts w:ascii="Arial" w:hAnsi="Arial" w:cs="Arial"/>
                <w:b/>
                <w:sz w:val="20"/>
                <w:szCs w:val="20"/>
                <w:vertAlign w:val="subscript"/>
              </w:rPr>
              <w:t>6</w:t>
            </w:r>
            <w:r w:rsidRPr="00FF686F">
              <w:rPr>
                <w:rFonts w:ascii="Arial" w:hAnsi="Arial" w:cs="Arial"/>
                <w:b/>
                <w:sz w:val="20"/>
                <w:szCs w:val="20"/>
              </w:rPr>
              <w:t xml:space="preserve"> Na</w:t>
            </w:r>
          </w:p>
        </w:tc>
      </w:tr>
      <w:tr w:rsidR="00236C02" w:rsidRPr="00FF686F" w14:paraId="2FDD314A"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691EDE7B" w14:textId="77777777" w:rsidR="00236C02" w:rsidRPr="00FF686F" w:rsidRDefault="00236C02" w:rsidP="00236C02">
            <w:pPr>
              <w:rPr>
                <w:rFonts w:ascii="Arial" w:hAnsi="Arial" w:cs="Arial"/>
                <w:sz w:val="20"/>
                <w:szCs w:val="20"/>
              </w:rPr>
            </w:pPr>
            <w:r w:rsidRPr="00FF686F">
              <w:rPr>
                <w:rFonts w:ascii="Arial" w:hAnsi="Arial" w:cs="Arial"/>
                <w:sz w:val="20"/>
                <w:szCs w:val="20"/>
              </w:rPr>
              <w:t>913,8102</w:t>
            </w:r>
          </w:p>
        </w:tc>
        <w:tc>
          <w:tcPr>
            <w:tcW w:w="1374" w:type="dxa"/>
          </w:tcPr>
          <w:p w14:paraId="604A06B9"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913,8072</w:t>
            </w:r>
          </w:p>
        </w:tc>
        <w:tc>
          <w:tcPr>
            <w:tcW w:w="731" w:type="dxa"/>
          </w:tcPr>
          <w:p w14:paraId="12F0D295"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3,0</w:t>
            </w:r>
          </w:p>
        </w:tc>
        <w:tc>
          <w:tcPr>
            <w:tcW w:w="747" w:type="dxa"/>
          </w:tcPr>
          <w:p w14:paraId="3BCB5CC5"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3,3</w:t>
            </w:r>
          </w:p>
        </w:tc>
        <w:tc>
          <w:tcPr>
            <w:tcW w:w="745" w:type="dxa"/>
          </w:tcPr>
          <w:p w14:paraId="03B2C5B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1,5</w:t>
            </w:r>
          </w:p>
        </w:tc>
        <w:tc>
          <w:tcPr>
            <w:tcW w:w="773" w:type="dxa"/>
          </w:tcPr>
          <w:p w14:paraId="7C57B04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42,9</w:t>
            </w:r>
          </w:p>
        </w:tc>
        <w:tc>
          <w:tcPr>
            <w:tcW w:w="832" w:type="dxa"/>
          </w:tcPr>
          <w:p w14:paraId="4B1299D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0,454</w:t>
            </w:r>
          </w:p>
        </w:tc>
        <w:tc>
          <w:tcPr>
            <w:tcW w:w="1196" w:type="dxa"/>
          </w:tcPr>
          <w:p w14:paraId="23A4A54C"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63,53</w:t>
            </w:r>
          </w:p>
        </w:tc>
        <w:tc>
          <w:tcPr>
            <w:tcW w:w="1738" w:type="dxa"/>
          </w:tcPr>
          <w:p w14:paraId="7E66266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55</w:t>
            </w:r>
            <w:r w:rsidRPr="00FF686F">
              <w:rPr>
                <w:rFonts w:ascii="Arial" w:hAnsi="Arial" w:cs="Arial"/>
                <w:sz w:val="20"/>
                <w:szCs w:val="20"/>
              </w:rPr>
              <w:t xml:space="preserve"> H1</w:t>
            </w:r>
            <w:r w:rsidRPr="00FF686F">
              <w:rPr>
                <w:rFonts w:ascii="Arial" w:hAnsi="Arial" w:cs="Arial"/>
                <w:sz w:val="20"/>
                <w:szCs w:val="20"/>
                <w:vertAlign w:val="subscript"/>
              </w:rPr>
              <w:t>09</w:t>
            </w:r>
            <w:r w:rsidRPr="00FF686F">
              <w:rPr>
                <w:rFonts w:ascii="Arial" w:hAnsi="Arial" w:cs="Arial"/>
                <w:sz w:val="20"/>
                <w:szCs w:val="20"/>
              </w:rPr>
              <w:t xml:space="preserve"> O</w:t>
            </w:r>
            <w:r w:rsidRPr="00FF686F">
              <w:rPr>
                <w:rFonts w:ascii="Arial" w:hAnsi="Arial" w:cs="Arial"/>
                <w:sz w:val="20"/>
                <w:szCs w:val="20"/>
                <w:vertAlign w:val="subscript"/>
              </w:rPr>
              <w:t>9</w:t>
            </w:r>
            <w:r w:rsidRPr="00FF686F">
              <w:rPr>
                <w:rFonts w:ascii="Arial" w:hAnsi="Arial" w:cs="Arial"/>
                <w:sz w:val="20"/>
                <w:szCs w:val="20"/>
              </w:rPr>
              <w:t xml:space="preserve"> </w:t>
            </w:r>
          </w:p>
        </w:tc>
      </w:tr>
      <w:tr w:rsidR="00236C02" w:rsidRPr="00FF686F" w14:paraId="6315B2A7"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53B8A9F1" w14:textId="77777777" w:rsidR="00236C02" w:rsidRPr="00FF686F" w:rsidRDefault="00236C02" w:rsidP="00236C02">
            <w:pPr>
              <w:rPr>
                <w:rFonts w:ascii="Arial" w:hAnsi="Arial" w:cs="Arial"/>
                <w:sz w:val="20"/>
                <w:szCs w:val="20"/>
              </w:rPr>
            </w:pPr>
          </w:p>
        </w:tc>
        <w:tc>
          <w:tcPr>
            <w:tcW w:w="1374" w:type="dxa"/>
          </w:tcPr>
          <w:p w14:paraId="6E5C5605"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913,8141</w:t>
            </w:r>
          </w:p>
        </w:tc>
        <w:tc>
          <w:tcPr>
            <w:tcW w:w="731" w:type="dxa"/>
          </w:tcPr>
          <w:p w14:paraId="675CE4FE"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-3,9</w:t>
            </w:r>
          </w:p>
        </w:tc>
        <w:tc>
          <w:tcPr>
            <w:tcW w:w="747" w:type="dxa"/>
          </w:tcPr>
          <w:p w14:paraId="71C9C2C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-4,3</w:t>
            </w:r>
          </w:p>
        </w:tc>
        <w:tc>
          <w:tcPr>
            <w:tcW w:w="745" w:type="dxa"/>
          </w:tcPr>
          <w:p w14:paraId="6441683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11,5</w:t>
            </w:r>
          </w:p>
        </w:tc>
        <w:tc>
          <w:tcPr>
            <w:tcW w:w="773" w:type="dxa"/>
          </w:tcPr>
          <w:p w14:paraId="3C46DFDD"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43,4</w:t>
            </w:r>
          </w:p>
        </w:tc>
        <w:tc>
          <w:tcPr>
            <w:tcW w:w="832" w:type="dxa"/>
          </w:tcPr>
          <w:p w14:paraId="060706BE"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1,009</w:t>
            </w:r>
          </w:p>
        </w:tc>
        <w:tc>
          <w:tcPr>
            <w:tcW w:w="1196" w:type="dxa"/>
          </w:tcPr>
          <w:p w14:paraId="569A584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36,47</w:t>
            </w:r>
          </w:p>
        </w:tc>
        <w:tc>
          <w:tcPr>
            <w:tcW w:w="1738" w:type="dxa"/>
          </w:tcPr>
          <w:p w14:paraId="7A38760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64</w:t>
            </w:r>
            <w:r w:rsidRPr="00FF686F">
              <w:rPr>
                <w:rFonts w:ascii="Arial" w:hAnsi="Arial" w:cs="Arial"/>
                <w:sz w:val="20"/>
                <w:szCs w:val="20"/>
              </w:rPr>
              <w:t xml:space="preserve"> H</w:t>
            </w:r>
            <w:r w:rsidRPr="00FF686F">
              <w:rPr>
                <w:rFonts w:ascii="Arial" w:hAnsi="Arial" w:cs="Arial"/>
                <w:sz w:val="20"/>
                <w:szCs w:val="20"/>
                <w:vertAlign w:val="subscript"/>
              </w:rPr>
              <w:t>106</w:t>
            </w:r>
            <w:r w:rsidRPr="00FF686F">
              <w:rPr>
                <w:rFonts w:ascii="Arial" w:hAnsi="Arial" w:cs="Arial"/>
                <w:sz w:val="20"/>
                <w:szCs w:val="20"/>
              </w:rPr>
              <w:t xml:space="preserve"> O Na </w:t>
            </w:r>
          </w:p>
        </w:tc>
      </w:tr>
      <w:tr w:rsidR="00236C02" w:rsidRPr="00FF686F" w14:paraId="74724909"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52739A17" w14:textId="77777777" w:rsidR="00236C02" w:rsidRPr="00FF686F" w:rsidRDefault="00236C02" w:rsidP="00236C02">
            <w:pPr>
              <w:rPr>
                <w:rFonts w:ascii="Arial" w:hAnsi="Arial" w:cs="Arial"/>
                <w:sz w:val="20"/>
                <w:szCs w:val="20"/>
              </w:rPr>
            </w:pPr>
            <w:r w:rsidRPr="00FF686F">
              <w:rPr>
                <w:rFonts w:ascii="Arial" w:hAnsi="Arial" w:cs="Arial"/>
                <w:sz w:val="20"/>
                <w:szCs w:val="20"/>
              </w:rPr>
              <w:t>939,7137</w:t>
            </w:r>
          </w:p>
        </w:tc>
        <w:tc>
          <w:tcPr>
            <w:tcW w:w="1374" w:type="dxa"/>
          </w:tcPr>
          <w:p w14:paraId="37EB5400"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939,7137</w:t>
            </w:r>
          </w:p>
        </w:tc>
        <w:tc>
          <w:tcPr>
            <w:tcW w:w="731" w:type="dxa"/>
          </w:tcPr>
          <w:p w14:paraId="5A025033"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0,0</w:t>
            </w:r>
          </w:p>
        </w:tc>
        <w:tc>
          <w:tcPr>
            <w:tcW w:w="747" w:type="dxa"/>
          </w:tcPr>
          <w:p w14:paraId="25CBAA51"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0,0</w:t>
            </w:r>
          </w:p>
        </w:tc>
        <w:tc>
          <w:tcPr>
            <w:tcW w:w="745" w:type="dxa"/>
          </w:tcPr>
          <w:p w14:paraId="1151AD9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5,5</w:t>
            </w:r>
          </w:p>
        </w:tc>
        <w:tc>
          <w:tcPr>
            <w:tcW w:w="773" w:type="dxa"/>
          </w:tcPr>
          <w:p w14:paraId="057D03E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39,3</w:t>
            </w:r>
          </w:p>
        </w:tc>
        <w:tc>
          <w:tcPr>
            <w:tcW w:w="832" w:type="dxa"/>
          </w:tcPr>
          <w:p w14:paraId="280B4F12"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0,419</w:t>
            </w:r>
          </w:p>
        </w:tc>
        <w:tc>
          <w:tcPr>
            <w:tcW w:w="1196" w:type="dxa"/>
          </w:tcPr>
          <w:p w14:paraId="54E52813"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65,76</w:t>
            </w:r>
          </w:p>
        </w:tc>
        <w:tc>
          <w:tcPr>
            <w:tcW w:w="1738" w:type="dxa"/>
          </w:tcPr>
          <w:p w14:paraId="763F4621"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54</w:t>
            </w:r>
            <w:r w:rsidRPr="00FF686F">
              <w:rPr>
                <w:rFonts w:ascii="Arial" w:hAnsi="Arial" w:cs="Arial"/>
                <w:sz w:val="20"/>
                <w:szCs w:val="20"/>
              </w:rPr>
              <w:t xml:space="preserve"> H</w:t>
            </w:r>
            <w:r w:rsidRPr="00FF686F">
              <w:rPr>
                <w:rFonts w:ascii="Arial" w:hAnsi="Arial" w:cs="Arial"/>
                <w:sz w:val="20"/>
                <w:szCs w:val="20"/>
                <w:vertAlign w:val="subscript"/>
              </w:rPr>
              <w:t>99</w:t>
            </w:r>
            <w:r w:rsidRPr="00FF686F">
              <w:rPr>
                <w:rFonts w:ascii="Arial" w:hAnsi="Arial" w:cs="Arial"/>
                <w:sz w:val="20"/>
                <w:szCs w:val="20"/>
              </w:rPr>
              <w:t xml:space="preserve"> O</w:t>
            </w:r>
            <w:r w:rsidRPr="00FF686F">
              <w:rPr>
                <w:rFonts w:ascii="Arial" w:hAnsi="Arial" w:cs="Arial"/>
                <w:sz w:val="20"/>
                <w:szCs w:val="20"/>
                <w:vertAlign w:val="subscript"/>
              </w:rPr>
              <w:t>12</w:t>
            </w:r>
          </w:p>
        </w:tc>
      </w:tr>
      <w:tr w:rsidR="00236C02" w:rsidRPr="00FF686F" w14:paraId="2C7394B1"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5F68D195" w14:textId="77777777" w:rsidR="00236C02" w:rsidRPr="00FF686F" w:rsidRDefault="00236C02" w:rsidP="00236C02">
            <w:pPr>
              <w:rPr>
                <w:rFonts w:ascii="Arial" w:hAnsi="Arial" w:cs="Arial"/>
                <w:sz w:val="20"/>
                <w:szCs w:val="20"/>
              </w:rPr>
            </w:pPr>
          </w:p>
        </w:tc>
        <w:tc>
          <w:tcPr>
            <w:tcW w:w="1374" w:type="dxa"/>
          </w:tcPr>
          <w:p w14:paraId="533D2FF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939,7112</w:t>
            </w:r>
          </w:p>
        </w:tc>
        <w:tc>
          <w:tcPr>
            <w:tcW w:w="731" w:type="dxa"/>
          </w:tcPr>
          <w:p w14:paraId="6D65498D"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2,5</w:t>
            </w:r>
          </w:p>
        </w:tc>
        <w:tc>
          <w:tcPr>
            <w:tcW w:w="747" w:type="dxa"/>
          </w:tcPr>
          <w:p w14:paraId="61C3A2F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2,7</w:t>
            </w:r>
          </w:p>
        </w:tc>
        <w:tc>
          <w:tcPr>
            <w:tcW w:w="745" w:type="dxa"/>
          </w:tcPr>
          <w:p w14:paraId="29503B4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2,5</w:t>
            </w:r>
          </w:p>
        </w:tc>
        <w:tc>
          <w:tcPr>
            <w:tcW w:w="773" w:type="dxa"/>
          </w:tcPr>
          <w:p w14:paraId="05FF8A5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40,0</w:t>
            </w:r>
          </w:p>
        </w:tc>
        <w:tc>
          <w:tcPr>
            <w:tcW w:w="832" w:type="dxa"/>
          </w:tcPr>
          <w:p w14:paraId="376BA44B"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1,072</w:t>
            </w:r>
          </w:p>
        </w:tc>
        <w:tc>
          <w:tcPr>
            <w:tcW w:w="1196" w:type="dxa"/>
          </w:tcPr>
          <w:p w14:paraId="378AA5E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34,24</w:t>
            </w:r>
          </w:p>
        </w:tc>
        <w:tc>
          <w:tcPr>
            <w:tcW w:w="1738" w:type="dxa"/>
          </w:tcPr>
          <w:p w14:paraId="5D0BE596"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52</w:t>
            </w:r>
            <w:r w:rsidRPr="00FF686F">
              <w:rPr>
                <w:rFonts w:ascii="Arial" w:hAnsi="Arial" w:cs="Arial"/>
                <w:sz w:val="20"/>
                <w:szCs w:val="20"/>
              </w:rPr>
              <w:t xml:space="preserve"> H</w:t>
            </w:r>
            <w:r w:rsidRPr="00FF686F">
              <w:rPr>
                <w:rFonts w:ascii="Arial" w:hAnsi="Arial" w:cs="Arial"/>
                <w:sz w:val="20"/>
                <w:szCs w:val="20"/>
                <w:vertAlign w:val="subscript"/>
              </w:rPr>
              <w:t>100</w:t>
            </w:r>
            <w:r w:rsidRPr="00FF686F">
              <w:rPr>
                <w:rFonts w:ascii="Arial" w:hAnsi="Arial" w:cs="Arial"/>
                <w:sz w:val="20"/>
                <w:szCs w:val="20"/>
              </w:rPr>
              <w:t xml:space="preserve"> O</w:t>
            </w:r>
            <w:r w:rsidRPr="00FF686F">
              <w:rPr>
                <w:rFonts w:ascii="Arial" w:hAnsi="Arial" w:cs="Arial"/>
                <w:sz w:val="20"/>
                <w:szCs w:val="20"/>
                <w:vertAlign w:val="subscript"/>
              </w:rPr>
              <w:t xml:space="preserve">12 </w:t>
            </w:r>
            <w:r w:rsidRPr="00FF686F">
              <w:rPr>
                <w:rFonts w:ascii="Arial" w:hAnsi="Arial" w:cs="Arial"/>
                <w:sz w:val="20"/>
                <w:szCs w:val="20"/>
              </w:rPr>
              <w:t>Na</w:t>
            </w:r>
          </w:p>
        </w:tc>
      </w:tr>
    </w:tbl>
    <w:p w14:paraId="11BB7AE4" w14:textId="77777777" w:rsidR="00A82D7F" w:rsidRDefault="00A82D7F" w:rsidP="00CD256E">
      <w:pPr>
        <w:spacing w:after="0"/>
        <w:ind w:left="0"/>
        <w:rPr>
          <w:rFonts w:ascii="Arial" w:hAnsi="Arial" w:cs="Arial"/>
          <w:sz w:val="20"/>
          <w:szCs w:val="20"/>
          <w:lang w:val="en-US"/>
        </w:rPr>
      </w:pPr>
    </w:p>
    <w:p w14:paraId="691C2509" w14:textId="3A20A735"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molecular formulas deduced from the mass spectra are characteristic of </w:t>
      </w:r>
      <w:proofErr w:type="spellStart"/>
      <w:r w:rsidRPr="00FF686F">
        <w:rPr>
          <w:rFonts w:ascii="Arial" w:hAnsi="Arial" w:cs="Arial"/>
          <w:sz w:val="20"/>
          <w:szCs w:val="20"/>
          <w:lang w:val="en-US"/>
        </w:rPr>
        <w:t>triacylglycerides</w:t>
      </w:r>
      <w:proofErr w:type="spellEnd"/>
      <w:r w:rsidRPr="00FF686F">
        <w:rPr>
          <w:rFonts w:ascii="Arial" w:hAnsi="Arial" w:cs="Arial"/>
          <w:sz w:val="20"/>
          <w:szCs w:val="20"/>
          <w:lang w:val="en-US"/>
        </w:rPr>
        <w:t xml:space="preserve"> (TAGs) formed from various combinations of saturated and unsaturated fatty acids. Among the structures identified are POP (palmitoyl-oleoyl-palmitoyl), PPO (palmitoyl-palmitoyl-oleoyl), POO (palmitoyl-oleoyl-oleoyl) and SPO (stearoyl-palmitoyl-oleoyl). These associations reflect a structural diversity typical of artisanal palm oils produced in West Africa, resulting from variations in fruit maturity, manual extraction conditions and the agroecological characteristics of the terroirs. This observation corroborates the results pu</w:t>
      </w:r>
      <w:r w:rsidR="00445544" w:rsidRPr="00FF686F">
        <w:rPr>
          <w:rFonts w:ascii="Arial" w:hAnsi="Arial" w:cs="Arial"/>
          <w:sz w:val="20"/>
          <w:szCs w:val="20"/>
          <w:lang w:val="en-US"/>
        </w:rPr>
        <w:t>blished by Kouadio</w:t>
      </w:r>
      <w:r w:rsidR="00445544" w:rsidRPr="00FF686F">
        <w:rPr>
          <w:rFonts w:ascii="Arial" w:hAnsi="Arial" w:cs="Arial"/>
          <w:sz w:val="20"/>
          <w:szCs w:val="20"/>
          <w:vertAlign w:val="superscript"/>
          <w:lang w:val="en-US"/>
        </w:rPr>
        <w:t>16</w:t>
      </w:r>
      <w:r w:rsidR="00445544" w:rsidRPr="00FF686F">
        <w:rPr>
          <w:rFonts w:ascii="Arial" w:hAnsi="Arial" w:cs="Arial"/>
          <w:sz w:val="20"/>
          <w:szCs w:val="20"/>
          <w:lang w:val="en-US"/>
        </w:rPr>
        <w:t xml:space="preserve"> and Yusoff</w:t>
      </w:r>
      <w:r w:rsidR="00445544" w:rsidRPr="00FF686F">
        <w:rPr>
          <w:rFonts w:ascii="Arial" w:hAnsi="Arial" w:cs="Arial"/>
          <w:sz w:val="20"/>
          <w:szCs w:val="20"/>
          <w:vertAlign w:val="superscript"/>
          <w:lang w:val="en-US"/>
        </w:rPr>
        <w:t>9</w:t>
      </w:r>
      <w:r w:rsidRPr="00FF686F">
        <w:rPr>
          <w:rFonts w:ascii="Arial" w:hAnsi="Arial" w:cs="Arial"/>
          <w:sz w:val="20"/>
          <w:szCs w:val="20"/>
          <w:lang w:val="en-US"/>
        </w:rPr>
        <w:t xml:space="preserve">, who describe similar TAG profiles in non-industrial oils derived from local processes. Figure </w:t>
      </w:r>
      <w:r w:rsidR="00FE333F" w:rsidRPr="00FF686F">
        <w:rPr>
          <w:rFonts w:ascii="Arial" w:hAnsi="Arial" w:cs="Arial"/>
          <w:sz w:val="20"/>
          <w:szCs w:val="20"/>
          <w:lang w:val="en-US"/>
        </w:rPr>
        <w:t>2</w:t>
      </w:r>
      <w:r w:rsidRPr="00FF686F">
        <w:rPr>
          <w:rFonts w:ascii="Arial" w:hAnsi="Arial" w:cs="Arial"/>
          <w:sz w:val="20"/>
          <w:szCs w:val="20"/>
          <w:lang w:val="en-US"/>
        </w:rPr>
        <w:t xml:space="preserve"> below shows the relative percentage distribution of the main TAGs identified in the sample analyzed, based on ion intensity obtained by mass spectrometry. This distribution highlights the dominance of PPO and POO species, confirming the predominantly monounsaturated nature of the lipid matrix of this oil, while at the same time reflecting a strong territorial specificity that can be valorized in a logic of authentication or protected geographical indication. </w:t>
      </w:r>
    </w:p>
    <w:p w14:paraId="77C5C932" w14:textId="77777777" w:rsidR="00965E51" w:rsidRPr="00FF686F" w:rsidRDefault="00236C02" w:rsidP="00CD256E">
      <w:pPr>
        <w:spacing w:after="0" w:line="259" w:lineRule="auto"/>
        <w:ind w:left="0" w:firstLine="0"/>
        <w:jc w:val="right"/>
        <w:rPr>
          <w:rFonts w:ascii="Arial" w:hAnsi="Arial" w:cs="Arial"/>
          <w:sz w:val="20"/>
          <w:szCs w:val="20"/>
          <w:lang w:val="en-US"/>
        </w:rPr>
      </w:pPr>
      <w:r w:rsidRPr="00FF686F">
        <w:rPr>
          <w:rFonts w:ascii="Arial" w:hAnsi="Arial" w:cs="Arial"/>
          <w:noProof/>
          <w:sz w:val="20"/>
          <w:szCs w:val="20"/>
        </w:rPr>
        <w:drawing>
          <wp:inline distT="0" distB="0" distL="0" distR="0" wp14:anchorId="7556671B" wp14:editId="7E4C84BD">
            <wp:extent cx="5800345" cy="2504694"/>
            <wp:effectExtent l="0" t="0" r="9525" b="9525"/>
            <wp:docPr id="3040" name="Picture 3040"/>
            <wp:cNvGraphicFramePr/>
            <a:graphic xmlns:a="http://schemas.openxmlformats.org/drawingml/2006/main">
              <a:graphicData uri="http://schemas.openxmlformats.org/drawingml/2006/picture">
                <pic:pic xmlns:pic="http://schemas.openxmlformats.org/drawingml/2006/picture">
                  <pic:nvPicPr>
                    <pic:cNvPr id="3040" name="Picture 3040"/>
                    <pic:cNvPicPr/>
                  </pic:nvPicPr>
                  <pic:blipFill>
                    <a:blip r:embed="rId8"/>
                    <a:stretch>
                      <a:fillRect/>
                    </a:stretch>
                  </pic:blipFill>
                  <pic:spPr>
                    <a:xfrm>
                      <a:off x="0" y="0"/>
                      <a:ext cx="5800345" cy="2504694"/>
                    </a:xfrm>
                    <a:prstGeom prst="rect">
                      <a:avLst/>
                    </a:prstGeom>
                  </pic:spPr>
                </pic:pic>
              </a:graphicData>
            </a:graphic>
          </wp:inline>
        </w:drawing>
      </w:r>
      <w:r w:rsidRPr="00FF686F">
        <w:rPr>
          <w:rFonts w:ascii="Arial" w:hAnsi="Arial" w:cs="Arial"/>
          <w:sz w:val="20"/>
          <w:szCs w:val="20"/>
          <w:lang w:val="en-US"/>
        </w:rPr>
        <w:t xml:space="preserve"> </w:t>
      </w:r>
    </w:p>
    <w:p w14:paraId="79C477D3" w14:textId="109F9D45"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Figure </w:t>
      </w:r>
      <w:r w:rsidR="00FE333F" w:rsidRPr="00FF686F">
        <w:rPr>
          <w:rFonts w:ascii="Arial" w:hAnsi="Arial" w:cs="Arial"/>
          <w:sz w:val="20"/>
          <w:szCs w:val="20"/>
          <w:lang w:val="en-US"/>
        </w:rPr>
        <w:t>2</w:t>
      </w:r>
      <w:r w:rsidR="00DA032D" w:rsidRPr="00FF686F">
        <w:rPr>
          <w:rFonts w:ascii="Arial" w:hAnsi="Arial" w:cs="Arial"/>
          <w:sz w:val="20"/>
          <w:szCs w:val="20"/>
          <w:lang w:val="en-US"/>
        </w:rPr>
        <w:t>.</w:t>
      </w:r>
      <w:r w:rsidRPr="00FF686F">
        <w:rPr>
          <w:rFonts w:ascii="Arial" w:hAnsi="Arial" w:cs="Arial"/>
          <w:sz w:val="20"/>
          <w:szCs w:val="20"/>
          <w:lang w:val="en-US"/>
        </w:rPr>
        <w:t xml:space="preserve"> Composition of the TAG profile of extracted palm oil </w:t>
      </w:r>
    </w:p>
    <w:p w14:paraId="0135D2D1" w14:textId="48A9DAD0"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Data from ESI-MS analysis reveal a predominance of mixed unsaturated </w:t>
      </w:r>
      <w:proofErr w:type="spellStart"/>
      <w:r w:rsidRPr="00FF686F">
        <w:rPr>
          <w:rFonts w:ascii="Arial" w:hAnsi="Arial" w:cs="Arial"/>
          <w:sz w:val="20"/>
          <w:szCs w:val="20"/>
          <w:lang w:val="en-US"/>
        </w:rPr>
        <w:t>triacylglycerides</w:t>
      </w:r>
      <w:proofErr w:type="spellEnd"/>
      <w:r w:rsidRPr="00FF686F">
        <w:rPr>
          <w:rFonts w:ascii="Arial" w:hAnsi="Arial" w:cs="Arial"/>
          <w:sz w:val="20"/>
          <w:szCs w:val="20"/>
          <w:lang w:val="en-US"/>
        </w:rPr>
        <w:t xml:space="preserve"> (TAGs), containing at least one unsaturated fatty acid, mainly oleic acid (C18:1). This observation is consistent with previous results obtained by nuclear magnetic resonance (NMR) and gas chromatography coupled with mass spectrometry (GC-MS), which generally report contents of between 35-45% oleic, 35-45% palmitic (C16:0), and lower concentrations of stearic (C18:0) a</w:t>
      </w:r>
      <w:r w:rsidR="00445544" w:rsidRPr="00FF686F">
        <w:rPr>
          <w:rFonts w:ascii="Arial" w:hAnsi="Arial" w:cs="Arial"/>
          <w:sz w:val="20"/>
          <w:szCs w:val="20"/>
          <w:lang w:val="en-US"/>
        </w:rPr>
        <w:t>nd polyunsaturated fatty acids</w:t>
      </w:r>
      <w:r w:rsidR="00445544" w:rsidRPr="00FF686F">
        <w:rPr>
          <w:rFonts w:ascii="Arial" w:hAnsi="Arial" w:cs="Arial"/>
          <w:sz w:val="20"/>
          <w:szCs w:val="20"/>
          <w:vertAlign w:val="superscript"/>
          <w:lang w:val="en-US"/>
        </w:rPr>
        <w:t>4-5</w:t>
      </w:r>
      <w:r w:rsidRPr="00FF686F">
        <w:rPr>
          <w:rFonts w:ascii="Arial" w:hAnsi="Arial" w:cs="Arial"/>
          <w:sz w:val="20"/>
          <w:szCs w:val="20"/>
          <w:lang w:val="en-US"/>
        </w:rPr>
        <w:t xml:space="preserve">. This composition </w:t>
      </w:r>
      <w:r w:rsidRPr="00FF686F">
        <w:rPr>
          <w:rFonts w:ascii="Arial" w:hAnsi="Arial" w:cs="Arial"/>
          <w:sz w:val="20"/>
          <w:szCs w:val="20"/>
          <w:lang w:val="en-US"/>
        </w:rPr>
        <w:lastRenderedPageBreak/>
        <w:t xml:space="preserve">gives the oil good oxidative stability, while preserving favorable nutritional properties, notably thanks to the presence of </w:t>
      </w:r>
      <w:proofErr w:type="spellStart"/>
      <w:r w:rsidRPr="00FF686F">
        <w:rPr>
          <w:rFonts w:ascii="Arial" w:hAnsi="Arial" w:cs="Arial"/>
          <w:sz w:val="20"/>
          <w:szCs w:val="20"/>
          <w:lang w:val="en-US"/>
        </w:rPr>
        <w:t>monounsaturates</w:t>
      </w:r>
      <w:proofErr w:type="spellEnd"/>
      <w:r w:rsidRPr="00FF686F">
        <w:rPr>
          <w:rFonts w:ascii="Arial" w:hAnsi="Arial" w:cs="Arial"/>
          <w:sz w:val="20"/>
          <w:szCs w:val="20"/>
          <w:lang w:val="en-US"/>
        </w:rPr>
        <w:t xml:space="preserve"> (C18:1). The saturated/unsaturated TAG ratio obtained corroborates the profiles described in other studies on artisanal Ivorian palm oils, which are </w:t>
      </w:r>
      <w:r w:rsidR="00445544" w:rsidRPr="00FF686F">
        <w:rPr>
          <w:rFonts w:ascii="Arial" w:hAnsi="Arial" w:cs="Arial"/>
          <w:sz w:val="20"/>
          <w:szCs w:val="20"/>
          <w:lang w:val="en-US"/>
        </w:rPr>
        <w:t>often rich in PPO, POP and POO</w:t>
      </w:r>
      <w:r w:rsidR="00445544" w:rsidRPr="00FF686F">
        <w:rPr>
          <w:rFonts w:ascii="Arial" w:hAnsi="Arial" w:cs="Arial"/>
          <w:sz w:val="20"/>
          <w:szCs w:val="20"/>
          <w:vertAlign w:val="superscript"/>
          <w:lang w:val="en-US"/>
        </w:rPr>
        <w:t>10</w:t>
      </w:r>
      <w:r w:rsidRPr="00FF686F">
        <w:rPr>
          <w:rFonts w:ascii="Arial" w:hAnsi="Arial" w:cs="Arial"/>
          <w:sz w:val="20"/>
          <w:szCs w:val="20"/>
          <w:lang w:val="en-US"/>
        </w:rPr>
        <w:t>.  The marked abundance of sodium ions [</w:t>
      </w:r>
      <w:proofErr w:type="spellStart"/>
      <w:r w:rsidRPr="00FF686F">
        <w:rPr>
          <w:rFonts w:ascii="Arial" w:hAnsi="Arial" w:cs="Arial"/>
          <w:sz w:val="20"/>
          <w:szCs w:val="20"/>
          <w:lang w:val="en-US"/>
        </w:rPr>
        <w:t>M+</w:t>
      </w:r>
      <w:proofErr w:type="gramStart"/>
      <w:r w:rsidRPr="00FF686F">
        <w:rPr>
          <w:rFonts w:ascii="Arial" w:hAnsi="Arial" w:cs="Arial"/>
          <w:sz w:val="20"/>
          <w:szCs w:val="20"/>
          <w:lang w:val="en-US"/>
        </w:rPr>
        <w:t>Na</w:t>
      </w:r>
      <w:proofErr w:type="spellEnd"/>
      <w:r w:rsidRPr="00FF686F">
        <w:rPr>
          <w:rFonts w:ascii="Arial" w:hAnsi="Arial" w:cs="Arial"/>
          <w:sz w:val="20"/>
          <w:szCs w:val="20"/>
          <w:lang w:val="en-US"/>
        </w:rPr>
        <w:t>]</w:t>
      </w:r>
      <w:r w:rsidRPr="00FF686F">
        <w:rPr>
          <w:rFonts w:ascii="Arial" w:hAnsi="Arial" w:cs="Arial"/>
          <w:sz w:val="20"/>
          <w:szCs w:val="20"/>
          <w:vertAlign w:val="superscript"/>
          <w:lang w:val="en-US"/>
        </w:rPr>
        <w:t>+</w:t>
      </w:r>
      <w:proofErr w:type="gramEnd"/>
      <w:r w:rsidRPr="00FF686F">
        <w:rPr>
          <w:rFonts w:ascii="Arial" w:hAnsi="Arial" w:cs="Arial"/>
          <w:sz w:val="20"/>
          <w:szCs w:val="20"/>
          <w:lang w:val="en-US"/>
        </w:rPr>
        <w:t>, combined with a low isotopic error (</w:t>
      </w:r>
      <w:proofErr w:type="spellStart"/>
      <w:r w:rsidRPr="00FF686F">
        <w:rPr>
          <w:rFonts w:ascii="Arial" w:hAnsi="Arial" w:cs="Arial"/>
          <w:sz w:val="20"/>
          <w:szCs w:val="20"/>
          <w:lang w:val="en-US"/>
        </w:rPr>
        <w:t>i</w:t>
      </w:r>
      <w:proofErr w:type="spellEnd"/>
      <w:r w:rsidRPr="00FF686F">
        <w:rPr>
          <w:rFonts w:ascii="Arial" w:hAnsi="Arial" w:cs="Arial"/>
          <w:sz w:val="20"/>
          <w:szCs w:val="20"/>
          <w:lang w:val="en-US"/>
        </w:rPr>
        <w:t>-FIT &lt; 1), guarantees the accuracy of molecular identifications. Many ions have a match rate (Conf%) of over 90%, reinforcing the reliability of assignments and underlining the method's performance in quality control and molecular authentication contexts. This precision is particularly valuable for the traceability of artisanal oils, with a view to combating fraud or promoting local products. Furthermore, the diversity of masses detected, reaching up to m/z 939, testifies to significant structural heterogeneity within TAGs. This variability probably reflects the influence of multiple factors: genetic variety of the oil palm, fruit maturity, fermentation conditions, cookin</w:t>
      </w:r>
      <w:r w:rsidR="00445544" w:rsidRPr="00FF686F">
        <w:rPr>
          <w:rFonts w:ascii="Arial" w:hAnsi="Arial" w:cs="Arial"/>
          <w:sz w:val="20"/>
          <w:szCs w:val="20"/>
          <w:lang w:val="en-US"/>
        </w:rPr>
        <w:t>g times and extraction methods</w:t>
      </w:r>
      <w:r w:rsidR="00445544" w:rsidRPr="00FF686F">
        <w:rPr>
          <w:rFonts w:ascii="Arial" w:hAnsi="Arial" w:cs="Arial"/>
          <w:sz w:val="20"/>
          <w:szCs w:val="20"/>
          <w:vertAlign w:val="superscript"/>
          <w:lang w:val="en-US"/>
        </w:rPr>
        <w:t>17</w:t>
      </w:r>
      <w:r w:rsidRPr="00FF686F">
        <w:rPr>
          <w:rFonts w:ascii="Arial" w:hAnsi="Arial" w:cs="Arial"/>
          <w:sz w:val="20"/>
          <w:szCs w:val="20"/>
          <w:lang w:val="en-US"/>
        </w:rPr>
        <w:t xml:space="preserve">. Far from being an artifact, this complexity represents on the contrary a potential marker of geographical origin or production method, exploitable in the context of differentiated labeling such as Protected Geographical Indications (PGI), organic farming, or other quality certifications. Finally, the low DBE (double bond equivalent) values found for several ions suggest a low proportion of polyunsaturated fatty acids, which is a typical signature of palm oil compared to other vegetable oils such as sunflower or soybean, as demonstrated in </w:t>
      </w:r>
      <w:r w:rsidR="00445544" w:rsidRPr="00FF686F">
        <w:rPr>
          <w:rFonts w:ascii="Arial" w:hAnsi="Arial" w:cs="Arial"/>
          <w:sz w:val="20"/>
          <w:szCs w:val="20"/>
          <w:lang w:val="en-US"/>
        </w:rPr>
        <w:t>the work of Rahman</w:t>
      </w:r>
      <w:r w:rsidR="00445544" w:rsidRPr="00FF686F">
        <w:rPr>
          <w:rFonts w:ascii="Arial" w:hAnsi="Arial" w:cs="Arial"/>
          <w:sz w:val="20"/>
          <w:szCs w:val="20"/>
          <w:vertAlign w:val="superscript"/>
          <w:lang w:val="en-US"/>
        </w:rPr>
        <w:t>6</w:t>
      </w:r>
      <w:r w:rsidR="00445544" w:rsidRPr="00FF686F">
        <w:rPr>
          <w:rFonts w:ascii="Arial" w:hAnsi="Arial" w:cs="Arial"/>
          <w:sz w:val="20"/>
          <w:szCs w:val="20"/>
          <w:lang w:val="en-US"/>
        </w:rPr>
        <w:t xml:space="preserve"> and Yusoff</w:t>
      </w:r>
      <w:r w:rsidR="00445544" w:rsidRPr="00FF686F">
        <w:rPr>
          <w:rFonts w:ascii="Arial" w:hAnsi="Arial" w:cs="Arial"/>
          <w:sz w:val="20"/>
          <w:szCs w:val="20"/>
          <w:vertAlign w:val="superscript"/>
          <w:lang w:val="en-US"/>
        </w:rPr>
        <w:t>9</w:t>
      </w:r>
      <w:r w:rsidRPr="00FF686F">
        <w:rPr>
          <w:rFonts w:ascii="Arial" w:hAnsi="Arial" w:cs="Arial"/>
          <w:sz w:val="20"/>
          <w:szCs w:val="20"/>
          <w:lang w:val="en-US"/>
        </w:rPr>
        <w:t xml:space="preserve">. </w:t>
      </w:r>
    </w:p>
    <w:p w14:paraId="08E54477"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5E8046F9"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3.1.2. Regional variability and the influence of local conditions </w:t>
      </w:r>
    </w:p>
    <w:p w14:paraId="7A2F9735"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lipid composition of palm oils is strongly influenced by agroecological and technological factors, giving artisanal products a regional signature that can potentially be exploited for authentication or commercial differentiation. Major determinants include the genetic variety of the oil palm (notably dura, </w:t>
      </w:r>
      <w:proofErr w:type="spellStart"/>
      <w:r w:rsidRPr="00FF686F">
        <w:rPr>
          <w:rFonts w:ascii="Arial" w:hAnsi="Arial" w:cs="Arial"/>
          <w:sz w:val="20"/>
          <w:szCs w:val="20"/>
          <w:lang w:val="en-US"/>
        </w:rPr>
        <w:t>tenera</w:t>
      </w:r>
      <w:proofErr w:type="spellEnd"/>
      <w:r w:rsidRPr="00FF686F">
        <w:rPr>
          <w:rFonts w:ascii="Arial" w:hAnsi="Arial" w:cs="Arial"/>
          <w:sz w:val="20"/>
          <w:szCs w:val="20"/>
          <w:lang w:val="en-US"/>
        </w:rPr>
        <w:t xml:space="preserve"> or </w:t>
      </w:r>
      <w:proofErr w:type="spellStart"/>
      <w:r w:rsidRPr="00FF686F">
        <w:rPr>
          <w:rFonts w:ascii="Arial" w:hAnsi="Arial" w:cs="Arial"/>
          <w:sz w:val="20"/>
          <w:szCs w:val="20"/>
          <w:lang w:val="en-US"/>
        </w:rPr>
        <w:t>pisifera</w:t>
      </w:r>
      <w:proofErr w:type="spellEnd"/>
      <w:r w:rsidRPr="00FF686F">
        <w:rPr>
          <w:rFonts w:ascii="Arial" w:hAnsi="Arial" w:cs="Arial"/>
          <w:sz w:val="20"/>
          <w:szCs w:val="20"/>
          <w:lang w:val="en-US"/>
        </w:rPr>
        <w:t xml:space="preserve"> types), the nature of the soil (pH, organic matter richness), climatic conditions (water regime, annual temperature), as well as artisanal processing methods (heat intensity, heating duration, decantation, filtration). Studies carried out in Côte d'Ivoire and Malaysia have highlighted the significant impact of these parameters on the relative proportion of saturated and unsaturated fatty acids, as well as on the distribution of </w:t>
      </w:r>
      <w:proofErr w:type="spellStart"/>
      <w:r w:rsidRPr="00FF686F">
        <w:rPr>
          <w:rFonts w:ascii="Arial" w:hAnsi="Arial" w:cs="Arial"/>
          <w:sz w:val="20"/>
          <w:szCs w:val="20"/>
          <w:lang w:val="en-US"/>
        </w:rPr>
        <w:t>triacylglycerides</w:t>
      </w:r>
      <w:proofErr w:type="spellEnd"/>
      <w:r w:rsidRPr="00FF686F">
        <w:rPr>
          <w:rFonts w:ascii="Arial" w:hAnsi="Arial" w:cs="Arial"/>
          <w:sz w:val="20"/>
          <w:szCs w:val="20"/>
          <w:lang w:val="en-US"/>
        </w:rPr>
        <w:t xml:space="preserve"> (TAGs) in the oil obtained. In the specific case of the Yamoussoukro region, limestone-poor </w:t>
      </w:r>
      <w:proofErr w:type="spellStart"/>
      <w:r w:rsidRPr="00FF686F">
        <w:rPr>
          <w:rFonts w:ascii="Arial" w:hAnsi="Arial" w:cs="Arial"/>
          <w:sz w:val="20"/>
          <w:szCs w:val="20"/>
          <w:lang w:val="en-US"/>
        </w:rPr>
        <w:t>ferralitic</w:t>
      </w:r>
      <w:proofErr w:type="spellEnd"/>
      <w:r w:rsidRPr="00FF686F">
        <w:rPr>
          <w:rFonts w:ascii="Arial" w:hAnsi="Arial" w:cs="Arial"/>
          <w:sz w:val="20"/>
          <w:szCs w:val="20"/>
          <w:lang w:val="en-US"/>
        </w:rPr>
        <w:t xml:space="preserve"> soils, combined with moderate rainfall and non-standardized manual extraction techniques, often favor partial hydrolysis of TAGs, which may explain the observed prevalence of certain compounds such as PPO (palmitoyl-palmitoyl-oleoyl) in the profiles analyzed. These specific conditions influence the nutritional quality, oxidative stability and technological properties of the oil. While this geographical variability represents a challenge for industrial standardization, it also represents a strategic opportunity in terms of regional value-adding. Indeed, distinctive TAG profiles can serve as markers of origin, paving the way for differentiated labeling such as Protected Geographical Indications (PGI), or for specific industrial applications, for example in the formulation of PPO-rich </w:t>
      </w:r>
      <w:proofErr w:type="spellStart"/>
      <w:r w:rsidRPr="00FF686F">
        <w:rPr>
          <w:rFonts w:ascii="Arial" w:hAnsi="Arial" w:cs="Arial"/>
          <w:sz w:val="20"/>
          <w:szCs w:val="20"/>
          <w:lang w:val="en-US"/>
        </w:rPr>
        <w:t>biolubricants</w:t>
      </w:r>
      <w:proofErr w:type="spellEnd"/>
      <w:r w:rsidRPr="00FF686F">
        <w:rPr>
          <w:rFonts w:ascii="Arial" w:hAnsi="Arial" w:cs="Arial"/>
          <w:sz w:val="20"/>
          <w:szCs w:val="20"/>
          <w:lang w:val="en-US"/>
        </w:rPr>
        <w:t xml:space="preserve"> or other high value-added products, adapted to the requirements of sustainable development and the circular economy. </w:t>
      </w:r>
    </w:p>
    <w:p w14:paraId="0EC8BF32"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465BAD37"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3.1.3. The contribution of ESI-MS to molecular authentication </w:t>
      </w:r>
    </w:p>
    <w:p w14:paraId="4610FED5"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Electrospray ionization mass spectrometry (ESI-MS) analysis revealed a lipidomic signature characteristic of the artisanal palm oil sample from the Yamoussoukro region. This signature is essentially made up of </w:t>
      </w:r>
      <w:proofErr w:type="spellStart"/>
      <w:r w:rsidRPr="00FF686F">
        <w:rPr>
          <w:rFonts w:ascii="Arial" w:hAnsi="Arial" w:cs="Arial"/>
          <w:sz w:val="20"/>
          <w:szCs w:val="20"/>
          <w:lang w:val="en-US"/>
        </w:rPr>
        <w:t>triacylglycerides</w:t>
      </w:r>
      <w:proofErr w:type="spellEnd"/>
      <w:r w:rsidRPr="00FF686F">
        <w:rPr>
          <w:rFonts w:ascii="Arial" w:hAnsi="Arial" w:cs="Arial"/>
          <w:sz w:val="20"/>
          <w:szCs w:val="20"/>
          <w:lang w:val="en-US"/>
        </w:rPr>
        <w:t xml:space="preserve"> (TAGs) incorporating palmitic (C16:0), stearic (C18:0) and oleic (C18:1) fatty acids.  </w:t>
      </w:r>
    </w:p>
    <w:p w14:paraId="150D01C8" w14:textId="30FF3FA2"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This approach is part of a contemporary drive to enhance the value of local production, where advanced analytical techniques are used to scientifically document regional specificities. ESIMS thus appears as a strategic tool to support labeling processes (such as Protected Geographical Indication - PGI) and quality certif</w:t>
      </w:r>
      <w:r w:rsidR="00445544" w:rsidRPr="00FF686F">
        <w:rPr>
          <w:rFonts w:ascii="Arial" w:hAnsi="Arial" w:cs="Arial"/>
          <w:sz w:val="20"/>
          <w:szCs w:val="20"/>
          <w:lang w:val="en-US"/>
        </w:rPr>
        <w:t>ications</w:t>
      </w:r>
      <w:r w:rsidR="00445544" w:rsidRPr="00FF686F">
        <w:rPr>
          <w:rFonts w:ascii="Arial" w:hAnsi="Arial" w:cs="Arial"/>
          <w:sz w:val="20"/>
          <w:szCs w:val="20"/>
          <w:vertAlign w:val="superscript"/>
          <w:lang w:val="en-US"/>
        </w:rPr>
        <w:t>1-7</w:t>
      </w:r>
      <w:r w:rsidRPr="00FF686F">
        <w:rPr>
          <w:rFonts w:ascii="Arial" w:hAnsi="Arial" w:cs="Arial"/>
          <w:sz w:val="20"/>
          <w:szCs w:val="20"/>
          <w:lang w:val="en-US"/>
        </w:rPr>
        <w:t xml:space="preserve">, contributing to the recognition and competitiveness of artisanal oils on national and international markets. </w:t>
      </w:r>
    </w:p>
    <w:p w14:paraId="2F0A0550"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In the case of the sample analyzed, the method enabled rapid and accurate characterization of the TAG profile, revealing a composition that was globally close to that of industrial oils, while highlighting regional specificities. The most abundant TAGs were PPO (26.62%), POO (22.41%), POS (10.71%) and PPP (7.45%), reflecting a predominance of C18:1 and C16:0 fatty acids. This distribution is perfectly consistent with the typical profile of natural palm oils, and constitutes a robust marker of authenticity, useful for distinguishing quality artisanal oils. Compound assignment is based on a combined analysis of exact mass, degree of unsaturation (DBE), theoretical molecular formula, and isotopic adjustment quality. The precision of the measurements obtained, as well as the repeatability of the injections (confirmed by low standard deviations), guarantee excellent analytical reliability, while minimizing spectral interference. Ultimately, the ESI-MS approach proved particularly effective in establishing the TAG profile of this artisanal palm oil from Côte d'Ivoire. It provides a molecular fingerprint that can be used for quality control, traceability, fraud prevention and targeted industrial valorization (formulation, export, territorial valorization, etc.). </w:t>
      </w:r>
    </w:p>
    <w:p w14:paraId="2E7A959F"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b/>
          <w:sz w:val="20"/>
          <w:szCs w:val="20"/>
          <w:lang w:val="en-US"/>
        </w:rPr>
        <w:t xml:space="preserve"> </w:t>
      </w:r>
    </w:p>
    <w:p w14:paraId="2FCABA26"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lastRenderedPageBreak/>
        <w:t xml:space="preserve">3.2 Nuclear magnetic resonance (NMR) characterization </w:t>
      </w:r>
    </w:p>
    <w:p w14:paraId="05127016" w14:textId="43B878E4" w:rsidR="00545E3F"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Nuclear magnetic resonance (NMR), and in particular proton NMR spectroscopy (</w:t>
      </w:r>
      <w:r w:rsidRPr="00FF686F">
        <w:rPr>
          <w:rFonts w:ascii="Arial" w:hAnsi="Arial" w:cs="Arial"/>
          <w:sz w:val="20"/>
          <w:szCs w:val="20"/>
          <w:vertAlign w:val="superscript"/>
          <w:lang w:val="en-US"/>
        </w:rPr>
        <w:t>1</w:t>
      </w:r>
      <w:r w:rsidRPr="00FF686F">
        <w:rPr>
          <w:rFonts w:ascii="Arial" w:hAnsi="Arial" w:cs="Arial"/>
          <w:sz w:val="20"/>
          <w:szCs w:val="20"/>
          <w:lang w:val="en-US"/>
        </w:rPr>
        <w:t>H), is a powerful analytical tool for the molecular characterization of vegetable oils, due to its ability to provide precise information on the nature, proportion and structure of the fatty acids present in the lipi</w:t>
      </w:r>
      <w:r w:rsidR="00445544" w:rsidRPr="00FF686F">
        <w:rPr>
          <w:rFonts w:ascii="Arial" w:hAnsi="Arial" w:cs="Arial"/>
          <w:sz w:val="20"/>
          <w:szCs w:val="20"/>
          <w:lang w:val="en-US"/>
        </w:rPr>
        <w:t>d matrix</w:t>
      </w:r>
      <w:r w:rsidR="00445544" w:rsidRPr="00FF686F">
        <w:rPr>
          <w:rFonts w:ascii="Arial" w:hAnsi="Arial" w:cs="Arial"/>
          <w:sz w:val="20"/>
          <w:szCs w:val="20"/>
          <w:vertAlign w:val="superscript"/>
          <w:lang w:val="en-US"/>
        </w:rPr>
        <w:t>4-7</w:t>
      </w:r>
      <w:r w:rsidRPr="00FF686F">
        <w:rPr>
          <w:rFonts w:ascii="Arial" w:hAnsi="Arial" w:cs="Arial"/>
          <w:sz w:val="20"/>
          <w:szCs w:val="20"/>
          <w:lang w:val="en-US"/>
        </w:rPr>
        <w:t xml:space="preserve">. In the case of artisanal palm oil from the Yamoussoukro region, the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 NMR spectrum obtained was analyzed to quantify the different types of fatty acids based on the integration of signals representative of their chemical environment. NMR analysis is used to determine fatty acid composition and iodine value. Fatty acid composition is one of the first criteria to be considered when assessing the purity of an oil. The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 NMR spectrum of palm oil from the Yamoussoukro area was divided into ten regions, and the relative area of each proton type (%Ai) was calculated according to the equation: </w:t>
      </w:r>
    </w:p>
    <w:p w14:paraId="0F53FEED" w14:textId="2B916D14" w:rsidR="00965E51" w:rsidRPr="00FF686F" w:rsidRDefault="00236C02" w:rsidP="00CD256E">
      <w:pPr>
        <w:spacing w:after="0"/>
        <w:ind w:left="0"/>
        <w:rPr>
          <w:rFonts w:ascii="Arial" w:hAnsi="Arial" w:cs="Arial"/>
          <w:sz w:val="20"/>
          <w:szCs w:val="20"/>
          <w:lang w:val="en-US"/>
        </w:rPr>
      </w:pPr>
      <w:r w:rsidRPr="00FF686F">
        <w:rPr>
          <w:rFonts w:ascii="Arial" w:hAnsi="Arial" w:cs="Arial"/>
          <w:bCs/>
          <w:sz w:val="20"/>
          <w:szCs w:val="20"/>
          <w:lang w:val="en-US"/>
        </w:rPr>
        <w:t xml:space="preserve">%Ai = (Ai / AT) × 100 where </w:t>
      </w:r>
      <w:r w:rsidRPr="00FF686F">
        <w:rPr>
          <w:rFonts w:ascii="Arial" w:hAnsi="Arial" w:cs="Arial"/>
          <w:bCs/>
          <w:i/>
          <w:sz w:val="20"/>
          <w:szCs w:val="20"/>
          <w:lang w:val="en-US"/>
        </w:rPr>
        <w:t xml:space="preserve">Ai </w:t>
      </w:r>
      <w:r w:rsidRPr="00FF686F">
        <w:rPr>
          <w:rFonts w:ascii="Arial" w:hAnsi="Arial" w:cs="Arial"/>
          <w:bCs/>
          <w:sz w:val="20"/>
          <w:szCs w:val="20"/>
          <w:lang w:val="en-US"/>
        </w:rPr>
        <w:t xml:space="preserve">represents the area of the analyzed signal, and </w:t>
      </w:r>
      <w:r w:rsidRPr="00FF686F">
        <w:rPr>
          <w:rFonts w:ascii="Arial" w:hAnsi="Arial" w:cs="Arial"/>
          <w:bCs/>
          <w:i/>
          <w:sz w:val="20"/>
          <w:szCs w:val="20"/>
          <w:lang w:val="en-US"/>
        </w:rPr>
        <w:t xml:space="preserve">AT </w:t>
      </w:r>
      <w:r w:rsidRPr="00FF686F">
        <w:rPr>
          <w:rFonts w:ascii="Arial" w:hAnsi="Arial" w:cs="Arial"/>
          <w:bCs/>
          <w:sz w:val="20"/>
          <w:szCs w:val="20"/>
          <w:lang w:val="en-US"/>
        </w:rPr>
        <w:t>the total area</w:t>
      </w:r>
      <w:r w:rsidRPr="00FF686F">
        <w:rPr>
          <w:rFonts w:ascii="Arial" w:hAnsi="Arial" w:cs="Arial"/>
          <w:sz w:val="20"/>
          <w:szCs w:val="20"/>
          <w:lang w:val="en-US"/>
        </w:rPr>
        <w:t xml:space="preserve"> of protons recorded in the 0 to 10 ppm range of the spectrum. </w:t>
      </w:r>
    </w:p>
    <w:p w14:paraId="246789A4"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33180D41"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3.2.1. </w:t>
      </w:r>
      <w:r w:rsidRPr="00FF686F">
        <w:rPr>
          <w:rFonts w:ascii="Arial" w:hAnsi="Arial" w:cs="Arial"/>
          <w:b/>
          <w:bCs/>
          <w:sz w:val="20"/>
          <w:szCs w:val="20"/>
          <w:vertAlign w:val="superscript"/>
          <w:lang w:val="en-US"/>
        </w:rPr>
        <w:t>1</w:t>
      </w:r>
      <w:r w:rsidRPr="00FF686F">
        <w:rPr>
          <w:rFonts w:ascii="Arial" w:hAnsi="Arial" w:cs="Arial"/>
          <w:b/>
          <w:bCs/>
          <w:sz w:val="20"/>
          <w:szCs w:val="20"/>
          <w:lang w:val="en-US"/>
        </w:rPr>
        <w:t xml:space="preserve">H NMR profile of fatty acid protons from Yamoussoukro palm oil </w:t>
      </w:r>
    </w:p>
    <w:p w14:paraId="3CC144B0" w14:textId="0AD294C9"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 NMR spectrum of the palm oil analyzed (Figure </w:t>
      </w:r>
      <w:r w:rsidR="00FE333F" w:rsidRPr="00FF686F">
        <w:rPr>
          <w:rFonts w:ascii="Arial" w:hAnsi="Arial" w:cs="Arial"/>
          <w:sz w:val="20"/>
          <w:szCs w:val="20"/>
          <w:lang w:val="en-US"/>
        </w:rPr>
        <w:t>3</w:t>
      </w:r>
      <w:r w:rsidRPr="00FF686F">
        <w:rPr>
          <w:rFonts w:ascii="Arial" w:hAnsi="Arial" w:cs="Arial"/>
          <w:sz w:val="20"/>
          <w:szCs w:val="20"/>
          <w:lang w:val="en-US"/>
        </w:rPr>
        <w:t>) was divided into ten characteristic zones, corresponding to specific chemical shifts of the protons carried by the -CH</w:t>
      </w:r>
      <w:r w:rsidRPr="00FF686F">
        <w:rPr>
          <w:rFonts w:ascii="Cambria Math" w:hAnsi="Cambria Math" w:cs="Cambria Math"/>
          <w:sz w:val="20"/>
          <w:szCs w:val="20"/>
          <w:lang w:val="en-US"/>
        </w:rPr>
        <w:t>₃</w:t>
      </w:r>
      <w:r w:rsidRPr="00FF686F">
        <w:rPr>
          <w:rFonts w:ascii="Arial" w:hAnsi="Arial" w:cs="Arial"/>
          <w:sz w:val="20"/>
          <w:szCs w:val="20"/>
          <w:lang w:val="en-US"/>
        </w:rPr>
        <w:t>-, -CH</w:t>
      </w:r>
      <w:r w:rsidRPr="00FF686F">
        <w:rPr>
          <w:rFonts w:ascii="Cambria Math" w:hAnsi="Cambria Math" w:cs="Cambria Math"/>
          <w:sz w:val="20"/>
          <w:szCs w:val="20"/>
          <w:lang w:val="en-US"/>
        </w:rPr>
        <w:t>₂</w:t>
      </w:r>
      <w:r w:rsidRPr="00FF686F">
        <w:rPr>
          <w:rFonts w:ascii="Arial" w:hAnsi="Arial" w:cs="Arial"/>
          <w:sz w:val="20"/>
          <w:szCs w:val="20"/>
          <w:lang w:val="en-US"/>
        </w:rPr>
        <w:t>-, CH=CH-, -COOH functions or by protons of the glycerol backbone. Chemical shifts (</w:t>
      </w:r>
      <w:r w:rsidRPr="00FF686F">
        <w:rPr>
          <w:rFonts w:ascii="Arial" w:hAnsi="Arial" w:cs="Arial"/>
          <w:sz w:val="20"/>
          <w:szCs w:val="20"/>
        </w:rPr>
        <w:t>δ</w:t>
      </w:r>
      <w:r w:rsidRPr="00FF686F">
        <w:rPr>
          <w:rFonts w:ascii="Arial" w:hAnsi="Arial" w:cs="Arial"/>
          <w:sz w:val="20"/>
          <w:szCs w:val="20"/>
          <w:lang w:val="en-US"/>
        </w:rPr>
        <w:t xml:space="preserve"> ppm) were assigned to terminal methyl, methylene, olefinic, allylic groups, and to protons of glycerol groups (Tables 2 and 3), in agreement with literature data. These signals make it possible to identify the major fatty acids (oleic, linoleic, linolenic, palmitic and stearic) by comp</w:t>
      </w:r>
      <w:r w:rsidR="00445544" w:rsidRPr="00FF686F">
        <w:rPr>
          <w:rFonts w:ascii="Arial" w:hAnsi="Arial" w:cs="Arial"/>
          <w:sz w:val="20"/>
          <w:szCs w:val="20"/>
          <w:lang w:val="en-US"/>
        </w:rPr>
        <w:t>arison with reference profiles</w:t>
      </w:r>
      <w:r w:rsidR="00445544" w:rsidRPr="00FF686F">
        <w:rPr>
          <w:rFonts w:ascii="Arial" w:hAnsi="Arial" w:cs="Arial"/>
          <w:sz w:val="20"/>
          <w:szCs w:val="20"/>
          <w:vertAlign w:val="superscript"/>
          <w:lang w:val="en-US"/>
        </w:rPr>
        <w:t>18</w:t>
      </w:r>
      <w:r w:rsidRPr="00FF686F">
        <w:rPr>
          <w:rFonts w:ascii="Arial" w:hAnsi="Arial" w:cs="Arial"/>
          <w:sz w:val="20"/>
          <w:szCs w:val="20"/>
          <w:lang w:val="en-US"/>
        </w:rPr>
        <w:t xml:space="preserve">. </w:t>
      </w:r>
    </w:p>
    <w:p w14:paraId="5D74F81D"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Analysis of the relative areas of the signals made it possible to calculate the content of oleic acid (38.39%), linoleic acid (8.26%), linolenic acid (0.51%), and total saturated fatty acids (52.84%). The high prevalence of olefinic protons at </w:t>
      </w:r>
      <w:r w:rsidRPr="00FF686F">
        <w:rPr>
          <w:rFonts w:ascii="Arial" w:hAnsi="Arial" w:cs="Arial"/>
          <w:sz w:val="20"/>
          <w:szCs w:val="20"/>
        </w:rPr>
        <w:t>δ</w:t>
      </w:r>
      <w:r w:rsidRPr="00FF686F">
        <w:rPr>
          <w:rFonts w:ascii="Arial" w:hAnsi="Arial" w:cs="Arial"/>
          <w:sz w:val="20"/>
          <w:szCs w:val="20"/>
          <w:lang w:val="en-US"/>
        </w:rPr>
        <w:t xml:space="preserve"> ≈ 5.35 ppm reflects a good degree of unsaturation, favorable to oil fluidity and oxidative stability. </w:t>
      </w:r>
    </w:p>
    <w:p w14:paraId="6B5F6B1E" w14:textId="350EED36"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These values are in perfect agreemen</w:t>
      </w:r>
      <w:r w:rsidR="00445544" w:rsidRPr="00FF686F">
        <w:rPr>
          <w:rFonts w:ascii="Arial" w:hAnsi="Arial" w:cs="Arial"/>
          <w:sz w:val="20"/>
          <w:szCs w:val="20"/>
          <w:lang w:val="en-US"/>
        </w:rPr>
        <w:t>t with Codex Alimentarius</w:t>
      </w:r>
      <w:r w:rsidR="00445544" w:rsidRPr="00FF686F">
        <w:rPr>
          <w:rFonts w:ascii="Arial" w:hAnsi="Arial" w:cs="Arial"/>
          <w:sz w:val="20"/>
          <w:szCs w:val="20"/>
          <w:vertAlign w:val="superscript"/>
          <w:lang w:val="en-US"/>
        </w:rPr>
        <w:t>19</w:t>
      </w:r>
      <w:r w:rsidRPr="00FF686F">
        <w:rPr>
          <w:rFonts w:ascii="Arial" w:hAnsi="Arial" w:cs="Arial"/>
          <w:sz w:val="20"/>
          <w:szCs w:val="20"/>
          <w:lang w:val="en-US"/>
        </w:rPr>
        <w:t xml:space="preserve"> standards for crude palm oil, and concur with observations made in other studies o</w:t>
      </w:r>
      <w:r w:rsidR="00445544" w:rsidRPr="00FF686F">
        <w:rPr>
          <w:rFonts w:ascii="Arial" w:hAnsi="Arial" w:cs="Arial"/>
          <w:sz w:val="20"/>
          <w:szCs w:val="20"/>
          <w:lang w:val="en-US"/>
        </w:rPr>
        <w:t>n West African artisanal oils</w:t>
      </w:r>
      <w:r w:rsidR="00445544" w:rsidRPr="00FF686F">
        <w:rPr>
          <w:rFonts w:ascii="Arial" w:hAnsi="Arial" w:cs="Arial"/>
          <w:sz w:val="20"/>
          <w:szCs w:val="20"/>
          <w:vertAlign w:val="superscript"/>
          <w:lang w:val="en-US"/>
        </w:rPr>
        <w:t>10-17</w:t>
      </w:r>
      <w:r w:rsidRPr="00FF686F">
        <w:rPr>
          <w:rFonts w:ascii="Arial" w:hAnsi="Arial" w:cs="Arial"/>
          <w:sz w:val="20"/>
          <w:szCs w:val="20"/>
          <w:lang w:val="en-US"/>
        </w:rPr>
        <w:t xml:space="preserve">. </w:t>
      </w:r>
    </w:p>
    <w:p w14:paraId="469D3E08" w14:textId="51832694"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high level of oleic acid and the measurable presence of linoleic acid reflect a balanced fatty acid profile, combining oxidative stability and nutritional value. The low linolenic acid content (&lt;1%) is also typical of palm oils, unlike other vegetable oils (e.g. linseed, rapeseed), and gives the oil good resistance to thermal oxidation, </w:t>
      </w:r>
      <w:r w:rsidR="00CE16EB" w:rsidRPr="00FF686F">
        <w:rPr>
          <w:rFonts w:ascii="Arial" w:hAnsi="Arial" w:cs="Arial"/>
          <w:sz w:val="20"/>
          <w:szCs w:val="20"/>
          <w:lang w:val="en-US"/>
        </w:rPr>
        <w:t>advantageous for culinary uses</w:t>
      </w:r>
      <w:r w:rsidR="00CE16EB" w:rsidRPr="00FF686F">
        <w:rPr>
          <w:rFonts w:ascii="Arial" w:hAnsi="Arial" w:cs="Arial"/>
          <w:sz w:val="20"/>
          <w:szCs w:val="20"/>
          <w:vertAlign w:val="superscript"/>
          <w:lang w:val="en-US"/>
        </w:rPr>
        <w:t>1</w:t>
      </w:r>
      <w:r w:rsidRPr="00FF686F">
        <w:rPr>
          <w:rFonts w:ascii="Arial" w:hAnsi="Arial" w:cs="Arial"/>
          <w:sz w:val="20"/>
          <w:szCs w:val="20"/>
          <w:lang w:val="en-US"/>
        </w:rPr>
        <w:t xml:space="preserve">. </w:t>
      </w:r>
    </w:p>
    <w:p w14:paraId="1961948C" w14:textId="47C3F0AD" w:rsidR="00965E51" w:rsidRPr="00FF686F" w:rsidRDefault="008C10DE">
      <w:pPr>
        <w:spacing w:after="0" w:line="259" w:lineRule="auto"/>
        <w:ind w:left="0" w:right="194" w:firstLine="0"/>
        <w:jc w:val="right"/>
        <w:rPr>
          <w:rFonts w:ascii="Arial" w:hAnsi="Arial" w:cs="Arial"/>
          <w:sz w:val="20"/>
          <w:szCs w:val="20"/>
          <w:lang w:val="en-US"/>
        </w:rPr>
      </w:pPr>
      <w:r w:rsidRPr="00FF686F">
        <w:rPr>
          <w:rFonts w:ascii="Arial" w:hAnsi="Arial" w:cs="Arial"/>
          <w:noProof/>
          <w:sz w:val="20"/>
          <w:szCs w:val="20"/>
        </w:rPr>
        <w:drawing>
          <wp:inline distT="0" distB="0" distL="0" distR="0" wp14:anchorId="7ECD7586" wp14:editId="225E9565">
            <wp:extent cx="5915025" cy="3714750"/>
            <wp:effectExtent l="0" t="0" r="9525" b="0"/>
            <wp:docPr id="42552711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1579" t="9649" r="8652" b="6719"/>
                    <a:stretch>
                      <a:fillRect/>
                    </a:stretch>
                  </pic:blipFill>
                  <pic:spPr bwMode="auto">
                    <a:xfrm>
                      <a:off x="0" y="0"/>
                      <a:ext cx="5915025" cy="3714750"/>
                    </a:xfrm>
                    <a:prstGeom prst="rect">
                      <a:avLst/>
                    </a:prstGeom>
                    <a:noFill/>
                    <a:ln>
                      <a:noFill/>
                    </a:ln>
                    <a:extLst>
                      <a:ext uri="{53640926-AAD7-44D8-BBD7-CCE9431645EC}">
                        <a14:shadowObscured xmlns:a14="http://schemas.microsoft.com/office/drawing/2010/main"/>
                      </a:ext>
                    </a:extLst>
                  </pic:spPr>
                </pic:pic>
              </a:graphicData>
            </a:graphic>
          </wp:inline>
        </w:drawing>
      </w:r>
      <w:r w:rsidR="00236C02" w:rsidRPr="00FF686F">
        <w:rPr>
          <w:rFonts w:ascii="Arial" w:hAnsi="Arial" w:cs="Arial"/>
          <w:sz w:val="20"/>
          <w:szCs w:val="20"/>
          <w:lang w:val="en-US"/>
        </w:rPr>
        <w:t xml:space="preserve"> </w:t>
      </w:r>
    </w:p>
    <w:p w14:paraId="4F8C77F4" w14:textId="11AB6EA2" w:rsidR="00965E51" w:rsidRPr="00FF686F" w:rsidRDefault="00236C02">
      <w:pPr>
        <w:ind w:left="-5" w:right="243"/>
        <w:rPr>
          <w:rFonts w:ascii="Arial" w:hAnsi="Arial" w:cs="Arial"/>
          <w:sz w:val="20"/>
          <w:szCs w:val="20"/>
          <w:lang w:val="en-US"/>
        </w:rPr>
      </w:pPr>
      <w:r w:rsidRPr="00FF686F">
        <w:rPr>
          <w:rFonts w:ascii="Arial" w:hAnsi="Arial" w:cs="Arial"/>
          <w:sz w:val="20"/>
          <w:szCs w:val="20"/>
          <w:lang w:val="en-US"/>
        </w:rPr>
        <w:t xml:space="preserve">Figure </w:t>
      </w:r>
      <w:r w:rsidR="00FE333F" w:rsidRPr="00FF686F">
        <w:rPr>
          <w:rFonts w:ascii="Arial" w:hAnsi="Arial" w:cs="Arial"/>
          <w:sz w:val="20"/>
          <w:szCs w:val="20"/>
          <w:lang w:val="en-US"/>
        </w:rPr>
        <w:t>3</w:t>
      </w:r>
      <w:r w:rsidR="00545E3F" w:rsidRPr="00FF686F">
        <w:rPr>
          <w:rFonts w:ascii="Arial" w:hAnsi="Arial" w:cs="Arial"/>
          <w:sz w:val="20"/>
          <w:szCs w:val="20"/>
          <w:lang w:val="en-US"/>
        </w:rPr>
        <w:t>.</w:t>
      </w:r>
      <w:r w:rsidRPr="00FF686F">
        <w:rPr>
          <w:rFonts w:ascii="Arial" w:hAnsi="Arial" w:cs="Arial"/>
          <w:sz w:val="20"/>
          <w:szCs w:val="20"/>
          <w:lang w:val="en-US"/>
        </w:rPr>
        <w:t xml:space="preserve">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 NMR spectrum of palm oil. </w:t>
      </w:r>
    </w:p>
    <w:p w14:paraId="5AE2B537" w14:textId="77777777" w:rsidR="00965E51" w:rsidRPr="00FF686F" w:rsidRDefault="00236C02">
      <w:pPr>
        <w:spacing w:after="3" w:line="259" w:lineRule="auto"/>
        <w:ind w:left="0" w:firstLine="0"/>
        <w:jc w:val="left"/>
        <w:rPr>
          <w:rFonts w:ascii="Arial" w:hAnsi="Arial" w:cs="Arial"/>
          <w:sz w:val="20"/>
          <w:szCs w:val="20"/>
          <w:lang w:val="en-US"/>
        </w:rPr>
      </w:pPr>
      <w:r w:rsidRPr="00FF686F">
        <w:rPr>
          <w:rFonts w:ascii="Arial" w:hAnsi="Arial" w:cs="Arial"/>
          <w:color w:val="EE0000"/>
          <w:sz w:val="20"/>
          <w:szCs w:val="20"/>
          <w:lang w:val="en-US"/>
        </w:rPr>
        <w:t xml:space="preserve"> </w:t>
      </w:r>
    </w:p>
    <w:p w14:paraId="464ED632" w14:textId="1F76B065" w:rsidR="00965E51" w:rsidRPr="00FF686F" w:rsidRDefault="00236C02">
      <w:pPr>
        <w:spacing w:after="0" w:line="259" w:lineRule="auto"/>
        <w:ind w:left="-5"/>
        <w:jc w:val="left"/>
        <w:rPr>
          <w:rFonts w:ascii="Arial" w:hAnsi="Arial" w:cs="Arial"/>
          <w:sz w:val="20"/>
          <w:szCs w:val="20"/>
          <w:lang w:val="en-US"/>
        </w:rPr>
      </w:pPr>
      <w:r w:rsidRPr="00FF686F">
        <w:rPr>
          <w:rFonts w:ascii="Arial" w:hAnsi="Arial" w:cs="Arial"/>
          <w:sz w:val="20"/>
          <w:szCs w:val="20"/>
          <w:lang w:val="en-US"/>
        </w:rPr>
        <w:t>Table 2</w:t>
      </w:r>
      <w:r w:rsidR="00545E3F" w:rsidRPr="00FF686F">
        <w:rPr>
          <w:rFonts w:ascii="Arial" w:hAnsi="Arial" w:cs="Arial"/>
          <w:sz w:val="20"/>
          <w:szCs w:val="20"/>
          <w:lang w:val="en-US"/>
        </w:rPr>
        <w:t>.</w:t>
      </w:r>
      <w:r w:rsidRPr="00FF686F">
        <w:rPr>
          <w:rFonts w:ascii="Arial" w:hAnsi="Arial" w:cs="Arial"/>
          <w:sz w:val="20"/>
          <w:szCs w:val="20"/>
          <w:lang w:val="en-US"/>
        </w:rPr>
        <w:t xml:space="preserve">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 NMR of palm oil. </w:t>
      </w:r>
    </w:p>
    <w:tbl>
      <w:tblPr>
        <w:tblW w:w="9047" w:type="dxa"/>
        <w:tblBorders>
          <w:top w:val="single" w:sz="4" w:space="0" w:color="7F7F7F"/>
          <w:bottom w:val="single" w:sz="4" w:space="0" w:color="7F7F7F"/>
        </w:tblBorders>
        <w:tblLayout w:type="fixed"/>
        <w:tblLook w:val="04A0" w:firstRow="1" w:lastRow="0" w:firstColumn="1" w:lastColumn="0" w:noHBand="0" w:noVBand="1"/>
      </w:tblPr>
      <w:tblGrid>
        <w:gridCol w:w="855"/>
        <w:gridCol w:w="1273"/>
        <w:gridCol w:w="2404"/>
        <w:gridCol w:w="4515"/>
      </w:tblGrid>
      <w:tr w:rsidR="00236C02" w:rsidRPr="00FF686F" w14:paraId="2655C1B2" w14:textId="77777777" w:rsidTr="00236C02">
        <w:trPr>
          <w:trHeight w:val="20"/>
        </w:trPr>
        <w:tc>
          <w:tcPr>
            <w:tcW w:w="855" w:type="dxa"/>
          </w:tcPr>
          <w:p w14:paraId="597C267C"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lastRenderedPageBreak/>
              <w:t>Signal</w:t>
            </w:r>
          </w:p>
        </w:tc>
        <w:tc>
          <w:tcPr>
            <w:tcW w:w="1273" w:type="dxa"/>
          </w:tcPr>
          <w:p w14:paraId="0ADD5996" w14:textId="77777777" w:rsidR="00236C02" w:rsidRPr="00FF686F" w:rsidRDefault="00236C02" w:rsidP="00236C02">
            <w:pPr>
              <w:tabs>
                <w:tab w:val="center" w:pos="1024"/>
              </w:tabs>
              <w:spacing w:line="240" w:lineRule="auto"/>
              <w:rPr>
                <w:rFonts w:ascii="Arial" w:hAnsi="Arial" w:cs="Arial"/>
                <w:sz w:val="20"/>
                <w:szCs w:val="20"/>
              </w:rPr>
            </w:pPr>
            <w:proofErr w:type="gramStart"/>
            <w:r w:rsidRPr="00FF686F">
              <w:rPr>
                <w:rFonts w:ascii="Arial" w:hAnsi="Arial" w:cs="Arial"/>
                <w:i/>
                <w:sz w:val="20"/>
                <w:szCs w:val="20"/>
              </w:rPr>
              <w:t>δ</w:t>
            </w:r>
            <w:proofErr w:type="gramEnd"/>
            <w:r w:rsidRPr="00FF686F">
              <w:rPr>
                <w:rFonts w:ascii="Arial" w:hAnsi="Arial" w:cs="Arial"/>
                <w:sz w:val="20"/>
                <w:szCs w:val="20"/>
              </w:rPr>
              <w:t>(ppm)</w:t>
            </w:r>
          </w:p>
        </w:tc>
        <w:tc>
          <w:tcPr>
            <w:tcW w:w="2404" w:type="dxa"/>
          </w:tcPr>
          <w:p w14:paraId="68C2909A"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Protons</w:t>
            </w:r>
          </w:p>
        </w:tc>
        <w:tc>
          <w:tcPr>
            <w:tcW w:w="4515" w:type="dxa"/>
          </w:tcPr>
          <w:p w14:paraId="0B325E3B"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Allocations</w:t>
            </w:r>
          </w:p>
        </w:tc>
      </w:tr>
      <w:tr w:rsidR="00236C02" w:rsidRPr="00FF686F" w14:paraId="097463C2" w14:textId="77777777" w:rsidTr="00236C02">
        <w:trPr>
          <w:trHeight w:val="20"/>
        </w:trPr>
        <w:tc>
          <w:tcPr>
            <w:tcW w:w="855" w:type="dxa"/>
          </w:tcPr>
          <w:p w14:paraId="42F48F59"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1</w:t>
            </w:r>
          </w:p>
        </w:tc>
        <w:tc>
          <w:tcPr>
            <w:tcW w:w="1273" w:type="dxa"/>
          </w:tcPr>
          <w:p w14:paraId="3B2C2053"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5,34</w:t>
            </w:r>
          </w:p>
        </w:tc>
        <w:tc>
          <w:tcPr>
            <w:tcW w:w="2404" w:type="dxa"/>
          </w:tcPr>
          <w:p w14:paraId="26E0E593"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C</w:t>
            </w:r>
            <w:r w:rsidRPr="00FF686F">
              <w:rPr>
                <w:rFonts w:ascii="Arial" w:hAnsi="Arial" w:cs="Arial"/>
                <w:b/>
                <w:i/>
                <w:sz w:val="20"/>
                <w:szCs w:val="20"/>
              </w:rPr>
              <w:t>H</w:t>
            </w:r>
            <w:r w:rsidRPr="00FF686F">
              <w:rPr>
                <w:rFonts w:ascii="Arial" w:hAnsi="Arial" w:cs="Arial"/>
                <w:sz w:val="20"/>
                <w:szCs w:val="20"/>
              </w:rPr>
              <w:t>=CH</w:t>
            </w:r>
          </w:p>
        </w:tc>
        <w:tc>
          <w:tcPr>
            <w:tcW w:w="4515" w:type="dxa"/>
          </w:tcPr>
          <w:p w14:paraId="1CD3EE94"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 xml:space="preserve">All </w:t>
            </w:r>
            <w:proofErr w:type="spellStart"/>
            <w:r w:rsidRPr="00FF686F">
              <w:rPr>
                <w:rFonts w:ascii="Arial" w:hAnsi="Arial" w:cs="Arial"/>
                <w:sz w:val="20"/>
                <w:szCs w:val="20"/>
              </w:rPr>
              <w:t>unsaturated</w:t>
            </w:r>
            <w:proofErr w:type="spellEnd"/>
            <w:r w:rsidRPr="00FF686F">
              <w:rPr>
                <w:rFonts w:ascii="Arial" w:hAnsi="Arial" w:cs="Arial"/>
                <w:sz w:val="20"/>
                <w:szCs w:val="20"/>
              </w:rPr>
              <w:t xml:space="preserve"> </w:t>
            </w:r>
            <w:proofErr w:type="spellStart"/>
            <w:r w:rsidRPr="00FF686F">
              <w:rPr>
                <w:rFonts w:ascii="Arial" w:hAnsi="Arial" w:cs="Arial"/>
                <w:sz w:val="20"/>
                <w:szCs w:val="20"/>
              </w:rPr>
              <w:t>fatty</w:t>
            </w:r>
            <w:proofErr w:type="spellEnd"/>
            <w:r w:rsidRPr="00FF686F">
              <w:rPr>
                <w:rFonts w:ascii="Arial" w:hAnsi="Arial" w:cs="Arial"/>
                <w:sz w:val="20"/>
                <w:szCs w:val="20"/>
              </w:rPr>
              <w:t xml:space="preserve"> </w:t>
            </w:r>
            <w:proofErr w:type="spellStart"/>
            <w:r w:rsidRPr="00FF686F">
              <w:rPr>
                <w:rFonts w:ascii="Arial" w:hAnsi="Arial" w:cs="Arial"/>
                <w:sz w:val="20"/>
                <w:szCs w:val="20"/>
              </w:rPr>
              <w:t>acids</w:t>
            </w:r>
            <w:proofErr w:type="spellEnd"/>
          </w:p>
        </w:tc>
      </w:tr>
      <w:tr w:rsidR="00236C02" w:rsidRPr="00FF686F" w14:paraId="52FBE6C7" w14:textId="77777777" w:rsidTr="00236C02">
        <w:trPr>
          <w:trHeight w:val="20"/>
        </w:trPr>
        <w:tc>
          <w:tcPr>
            <w:tcW w:w="855" w:type="dxa"/>
          </w:tcPr>
          <w:p w14:paraId="5123C199"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2</w:t>
            </w:r>
          </w:p>
        </w:tc>
        <w:tc>
          <w:tcPr>
            <w:tcW w:w="1273" w:type="dxa"/>
          </w:tcPr>
          <w:p w14:paraId="63C6E64B"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5,27</w:t>
            </w:r>
          </w:p>
        </w:tc>
        <w:tc>
          <w:tcPr>
            <w:tcW w:w="2404" w:type="dxa"/>
          </w:tcPr>
          <w:p w14:paraId="607DB1AC"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C</w:t>
            </w:r>
            <w:r w:rsidRPr="00FF686F">
              <w:rPr>
                <w:rFonts w:ascii="Arial" w:hAnsi="Arial" w:cs="Arial"/>
                <w:b/>
                <w:i/>
                <w:sz w:val="20"/>
                <w:szCs w:val="20"/>
              </w:rPr>
              <w:t>H</w:t>
            </w:r>
            <w:r w:rsidRPr="00FF686F">
              <w:rPr>
                <w:rFonts w:ascii="Arial" w:hAnsi="Arial" w:cs="Arial"/>
                <w:sz w:val="20"/>
                <w:szCs w:val="20"/>
              </w:rPr>
              <w:t>-OCOR</w:t>
            </w:r>
          </w:p>
        </w:tc>
        <w:tc>
          <w:tcPr>
            <w:tcW w:w="4515" w:type="dxa"/>
          </w:tcPr>
          <w:p w14:paraId="5115F8F0" w14:textId="77777777" w:rsidR="00236C02" w:rsidRPr="00FF686F" w:rsidRDefault="00236C02" w:rsidP="00236C02">
            <w:pPr>
              <w:spacing w:line="240" w:lineRule="auto"/>
              <w:rPr>
                <w:rFonts w:ascii="Arial" w:hAnsi="Arial" w:cs="Arial"/>
                <w:sz w:val="20"/>
                <w:szCs w:val="20"/>
              </w:rPr>
            </w:pPr>
            <w:proofErr w:type="spellStart"/>
            <w:r w:rsidRPr="00FF686F">
              <w:rPr>
                <w:rFonts w:ascii="Arial" w:hAnsi="Arial" w:cs="Arial"/>
                <w:sz w:val="20"/>
                <w:szCs w:val="20"/>
              </w:rPr>
              <w:t>Glycerol</w:t>
            </w:r>
            <w:proofErr w:type="spellEnd"/>
            <w:r w:rsidRPr="00FF686F">
              <w:rPr>
                <w:rFonts w:ascii="Arial" w:hAnsi="Arial" w:cs="Arial"/>
                <w:sz w:val="20"/>
                <w:szCs w:val="20"/>
              </w:rPr>
              <w:t xml:space="preserve"> (</w:t>
            </w:r>
            <w:proofErr w:type="spellStart"/>
            <w:r w:rsidRPr="00FF686F">
              <w:rPr>
                <w:rFonts w:ascii="Arial" w:hAnsi="Arial" w:cs="Arial"/>
                <w:sz w:val="20"/>
                <w:szCs w:val="20"/>
              </w:rPr>
              <w:t>triacylglycerols</w:t>
            </w:r>
            <w:proofErr w:type="spellEnd"/>
            <w:r w:rsidRPr="00FF686F">
              <w:rPr>
                <w:rFonts w:ascii="Arial" w:hAnsi="Arial" w:cs="Arial"/>
                <w:sz w:val="20"/>
                <w:szCs w:val="20"/>
              </w:rPr>
              <w:t>)</w:t>
            </w:r>
          </w:p>
        </w:tc>
      </w:tr>
      <w:tr w:rsidR="00236C02" w:rsidRPr="00FF686F" w14:paraId="5D79FD4A" w14:textId="77777777" w:rsidTr="00236C02">
        <w:trPr>
          <w:trHeight w:val="20"/>
        </w:trPr>
        <w:tc>
          <w:tcPr>
            <w:tcW w:w="855" w:type="dxa"/>
          </w:tcPr>
          <w:p w14:paraId="24D14719"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3</w:t>
            </w:r>
          </w:p>
        </w:tc>
        <w:tc>
          <w:tcPr>
            <w:tcW w:w="1273" w:type="dxa"/>
          </w:tcPr>
          <w:p w14:paraId="0BA145A7"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4,31-4,12</w:t>
            </w:r>
          </w:p>
        </w:tc>
        <w:tc>
          <w:tcPr>
            <w:tcW w:w="2404" w:type="dxa"/>
          </w:tcPr>
          <w:p w14:paraId="44F9DAA7"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C</w:t>
            </w:r>
            <w:r w:rsidRPr="00FF686F">
              <w:rPr>
                <w:rFonts w:ascii="Arial" w:hAnsi="Arial" w:cs="Arial"/>
                <w:b/>
                <w:i/>
                <w:sz w:val="20"/>
                <w:szCs w:val="20"/>
              </w:rPr>
              <w:t>H</w:t>
            </w:r>
            <w:r w:rsidRPr="00FF686F">
              <w:rPr>
                <w:rFonts w:ascii="Arial" w:hAnsi="Arial" w:cs="Arial"/>
                <w:b/>
                <w:i/>
                <w:sz w:val="20"/>
                <w:szCs w:val="20"/>
                <w:vertAlign w:val="subscript"/>
              </w:rPr>
              <w:t>2</w:t>
            </w:r>
            <w:r w:rsidRPr="00FF686F">
              <w:rPr>
                <w:rFonts w:ascii="Arial" w:hAnsi="Arial" w:cs="Arial"/>
                <w:sz w:val="20"/>
                <w:szCs w:val="20"/>
              </w:rPr>
              <w:t>-OCOR</w:t>
            </w:r>
          </w:p>
        </w:tc>
        <w:tc>
          <w:tcPr>
            <w:tcW w:w="4515" w:type="dxa"/>
          </w:tcPr>
          <w:p w14:paraId="40462158" w14:textId="77777777" w:rsidR="00236C02" w:rsidRPr="00FF686F" w:rsidRDefault="00236C02" w:rsidP="00236C02">
            <w:pPr>
              <w:spacing w:line="240" w:lineRule="auto"/>
              <w:rPr>
                <w:rFonts w:ascii="Arial" w:hAnsi="Arial" w:cs="Arial"/>
                <w:sz w:val="20"/>
                <w:szCs w:val="20"/>
              </w:rPr>
            </w:pPr>
            <w:proofErr w:type="spellStart"/>
            <w:r w:rsidRPr="00FF686F">
              <w:rPr>
                <w:rFonts w:ascii="Arial" w:hAnsi="Arial" w:cs="Arial"/>
                <w:sz w:val="20"/>
                <w:szCs w:val="20"/>
              </w:rPr>
              <w:t>Triglycerides</w:t>
            </w:r>
            <w:proofErr w:type="spellEnd"/>
          </w:p>
        </w:tc>
      </w:tr>
      <w:tr w:rsidR="00236C02" w:rsidRPr="00FF686F" w14:paraId="494B1586" w14:textId="77777777" w:rsidTr="00236C02">
        <w:trPr>
          <w:trHeight w:val="20"/>
        </w:trPr>
        <w:tc>
          <w:tcPr>
            <w:tcW w:w="855" w:type="dxa"/>
          </w:tcPr>
          <w:p w14:paraId="2BF6F54C"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4 (A)</w:t>
            </w:r>
          </w:p>
        </w:tc>
        <w:tc>
          <w:tcPr>
            <w:tcW w:w="1273" w:type="dxa"/>
          </w:tcPr>
          <w:p w14:paraId="3C2D304A"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2,77</w:t>
            </w:r>
          </w:p>
        </w:tc>
        <w:tc>
          <w:tcPr>
            <w:tcW w:w="2404" w:type="dxa"/>
          </w:tcPr>
          <w:p w14:paraId="2CA24BE5" w14:textId="77777777" w:rsidR="00236C02" w:rsidRPr="00FF686F" w:rsidRDefault="00236C02" w:rsidP="00236C02">
            <w:pPr>
              <w:spacing w:line="240" w:lineRule="auto"/>
              <w:rPr>
                <w:rFonts w:ascii="Arial" w:hAnsi="Arial" w:cs="Arial"/>
                <w:sz w:val="20"/>
                <w:szCs w:val="20"/>
                <w:lang w:val="en-US"/>
              </w:rPr>
            </w:pPr>
            <w:r w:rsidRPr="00FF686F">
              <w:rPr>
                <w:rFonts w:ascii="Arial" w:hAnsi="Arial" w:cs="Arial"/>
                <w:sz w:val="20"/>
                <w:szCs w:val="20"/>
                <w:lang w:val="en-US"/>
              </w:rPr>
              <w:t>CH=CH-C</w:t>
            </w:r>
            <w:r w:rsidRPr="00FF686F">
              <w:rPr>
                <w:rFonts w:ascii="Arial" w:hAnsi="Arial" w:cs="Arial"/>
                <w:b/>
                <w:i/>
                <w:sz w:val="20"/>
                <w:szCs w:val="20"/>
                <w:lang w:val="en-US"/>
              </w:rPr>
              <w:t>H</w:t>
            </w:r>
            <w:r w:rsidRPr="00FF686F">
              <w:rPr>
                <w:rFonts w:ascii="Arial" w:hAnsi="Arial" w:cs="Arial"/>
                <w:b/>
                <w:i/>
                <w:sz w:val="20"/>
                <w:szCs w:val="20"/>
                <w:vertAlign w:val="subscript"/>
                <w:lang w:val="en-US"/>
              </w:rPr>
              <w:t>2</w:t>
            </w:r>
            <w:r w:rsidRPr="00FF686F">
              <w:rPr>
                <w:rFonts w:ascii="Arial" w:hAnsi="Arial" w:cs="Arial"/>
                <w:sz w:val="20"/>
                <w:szCs w:val="20"/>
                <w:lang w:val="en-US"/>
              </w:rPr>
              <w:t>-CH=CH</w:t>
            </w:r>
          </w:p>
        </w:tc>
        <w:tc>
          <w:tcPr>
            <w:tcW w:w="4515" w:type="dxa"/>
          </w:tcPr>
          <w:p w14:paraId="69464ED4" w14:textId="77777777" w:rsidR="00236C02" w:rsidRPr="00FF686F" w:rsidRDefault="00236C02" w:rsidP="00236C02">
            <w:pPr>
              <w:spacing w:line="240" w:lineRule="auto"/>
              <w:rPr>
                <w:rFonts w:ascii="Arial" w:hAnsi="Arial" w:cs="Arial"/>
                <w:sz w:val="20"/>
                <w:szCs w:val="20"/>
              </w:rPr>
            </w:pPr>
            <w:proofErr w:type="spellStart"/>
            <w:r w:rsidRPr="00FF686F">
              <w:rPr>
                <w:rFonts w:ascii="Arial" w:hAnsi="Arial" w:cs="Arial"/>
                <w:sz w:val="20"/>
                <w:szCs w:val="20"/>
              </w:rPr>
              <w:t>Linoleic</w:t>
            </w:r>
            <w:proofErr w:type="spellEnd"/>
            <w:r w:rsidRPr="00FF686F">
              <w:rPr>
                <w:rFonts w:ascii="Arial" w:hAnsi="Arial" w:cs="Arial"/>
                <w:sz w:val="20"/>
                <w:szCs w:val="20"/>
              </w:rPr>
              <w:t xml:space="preserve"> and </w:t>
            </w:r>
            <w:proofErr w:type="spellStart"/>
            <w:r w:rsidRPr="00FF686F">
              <w:rPr>
                <w:rFonts w:ascii="Arial" w:hAnsi="Arial" w:cs="Arial"/>
                <w:sz w:val="20"/>
                <w:szCs w:val="20"/>
              </w:rPr>
              <w:t>linolenic</w:t>
            </w:r>
            <w:proofErr w:type="spellEnd"/>
            <w:r w:rsidRPr="00FF686F">
              <w:rPr>
                <w:rFonts w:ascii="Arial" w:hAnsi="Arial" w:cs="Arial"/>
                <w:sz w:val="20"/>
                <w:szCs w:val="20"/>
              </w:rPr>
              <w:t xml:space="preserve"> </w:t>
            </w:r>
            <w:proofErr w:type="spellStart"/>
            <w:r w:rsidRPr="00FF686F">
              <w:rPr>
                <w:rFonts w:ascii="Arial" w:hAnsi="Arial" w:cs="Arial"/>
                <w:sz w:val="20"/>
                <w:szCs w:val="20"/>
              </w:rPr>
              <w:t>chains</w:t>
            </w:r>
            <w:proofErr w:type="spellEnd"/>
            <w:r w:rsidRPr="00FF686F">
              <w:rPr>
                <w:rFonts w:ascii="Arial" w:hAnsi="Arial" w:cs="Arial"/>
                <w:sz w:val="20"/>
                <w:szCs w:val="20"/>
              </w:rPr>
              <w:t xml:space="preserve"> </w:t>
            </w:r>
          </w:p>
        </w:tc>
      </w:tr>
      <w:tr w:rsidR="00236C02" w:rsidRPr="00FF686F" w14:paraId="19956AF6" w14:textId="77777777" w:rsidTr="00236C02">
        <w:trPr>
          <w:trHeight w:val="20"/>
        </w:trPr>
        <w:tc>
          <w:tcPr>
            <w:tcW w:w="855" w:type="dxa"/>
          </w:tcPr>
          <w:p w14:paraId="60858ED8"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5 (B)</w:t>
            </w:r>
          </w:p>
        </w:tc>
        <w:tc>
          <w:tcPr>
            <w:tcW w:w="1273" w:type="dxa"/>
          </w:tcPr>
          <w:p w14:paraId="7EC5D426"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2,32</w:t>
            </w:r>
          </w:p>
        </w:tc>
        <w:tc>
          <w:tcPr>
            <w:tcW w:w="2404" w:type="dxa"/>
          </w:tcPr>
          <w:p w14:paraId="0668B44A"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C</w:t>
            </w:r>
            <w:r w:rsidRPr="00FF686F">
              <w:rPr>
                <w:rFonts w:ascii="Arial" w:hAnsi="Arial" w:cs="Arial"/>
                <w:b/>
                <w:i/>
                <w:sz w:val="20"/>
                <w:szCs w:val="20"/>
              </w:rPr>
              <w:t>H</w:t>
            </w:r>
            <w:r w:rsidRPr="00FF686F">
              <w:rPr>
                <w:rFonts w:ascii="Arial" w:hAnsi="Arial" w:cs="Arial"/>
                <w:b/>
                <w:i/>
                <w:sz w:val="20"/>
                <w:szCs w:val="20"/>
                <w:vertAlign w:val="subscript"/>
              </w:rPr>
              <w:t>2</w:t>
            </w:r>
            <w:r w:rsidRPr="00FF686F">
              <w:rPr>
                <w:rFonts w:ascii="Arial" w:hAnsi="Arial" w:cs="Arial"/>
                <w:sz w:val="20"/>
                <w:szCs w:val="20"/>
              </w:rPr>
              <w:t>-COOH</w:t>
            </w:r>
          </w:p>
        </w:tc>
        <w:tc>
          <w:tcPr>
            <w:tcW w:w="4515" w:type="dxa"/>
          </w:tcPr>
          <w:p w14:paraId="79D91F5F"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 xml:space="preserve">All acyl </w:t>
            </w:r>
            <w:proofErr w:type="spellStart"/>
            <w:r w:rsidRPr="00FF686F">
              <w:rPr>
                <w:rFonts w:ascii="Arial" w:hAnsi="Arial" w:cs="Arial"/>
                <w:sz w:val="20"/>
                <w:szCs w:val="20"/>
              </w:rPr>
              <w:t>chains</w:t>
            </w:r>
            <w:proofErr w:type="spellEnd"/>
          </w:p>
        </w:tc>
      </w:tr>
      <w:tr w:rsidR="00236C02" w:rsidRPr="00FF686F" w14:paraId="528ADF13" w14:textId="77777777" w:rsidTr="00236C02">
        <w:trPr>
          <w:trHeight w:val="20"/>
        </w:trPr>
        <w:tc>
          <w:tcPr>
            <w:tcW w:w="855" w:type="dxa"/>
          </w:tcPr>
          <w:p w14:paraId="14352521"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6 (C)</w:t>
            </w:r>
          </w:p>
        </w:tc>
        <w:tc>
          <w:tcPr>
            <w:tcW w:w="1273" w:type="dxa"/>
          </w:tcPr>
          <w:p w14:paraId="55DE1A96"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2,01</w:t>
            </w:r>
          </w:p>
        </w:tc>
        <w:tc>
          <w:tcPr>
            <w:tcW w:w="2404" w:type="dxa"/>
          </w:tcPr>
          <w:p w14:paraId="44AEBDCA"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C</w:t>
            </w:r>
            <w:r w:rsidRPr="00FF686F">
              <w:rPr>
                <w:rFonts w:ascii="Arial" w:hAnsi="Arial" w:cs="Arial"/>
                <w:b/>
                <w:i/>
                <w:sz w:val="20"/>
                <w:szCs w:val="20"/>
              </w:rPr>
              <w:t>H</w:t>
            </w:r>
            <w:r w:rsidRPr="00FF686F">
              <w:rPr>
                <w:rFonts w:ascii="Arial" w:hAnsi="Arial" w:cs="Arial"/>
                <w:b/>
                <w:i/>
                <w:sz w:val="20"/>
                <w:szCs w:val="20"/>
                <w:vertAlign w:val="subscript"/>
              </w:rPr>
              <w:t>2</w:t>
            </w:r>
            <w:r w:rsidRPr="00FF686F">
              <w:rPr>
                <w:rFonts w:ascii="Arial" w:hAnsi="Arial" w:cs="Arial"/>
                <w:sz w:val="20"/>
                <w:szCs w:val="20"/>
              </w:rPr>
              <w:t>-CH=CH</w:t>
            </w:r>
          </w:p>
        </w:tc>
        <w:tc>
          <w:tcPr>
            <w:tcW w:w="4515" w:type="dxa"/>
          </w:tcPr>
          <w:p w14:paraId="7EB3CB4A"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 xml:space="preserve">All </w:t>
            </w:r>
            <w:proofErr w:type="spellStart"/>
            <w:r w:rsidRPr="00FF686F">
              <w:rPr>
                <w:rFonts w:ascii="Arial" w:hAnsi="Arial" w:cs="Arial"/>
                <w:sz w:val="20"/>
                <w:szCs w:val="20"/>
              </w:rPr>
              <w:t>unsaturated</w:t>
            </w:r>
            <w:proofErr w:type="spellEnd"/>
            <w:r w:rsidRPr="00FF686F">
              <w:rPr>
                <w:rFonts w:ascii="Arial" w:hAnsi="Arial" w:cs="Arial"/>
                <w:sz w:val="20"/>
                <w:szCs w:val="20"/>
              </w:rPr>
              <w:t xml:space="preserve"> acyl </w:t>
            </w:r>
            <w:proofErr w:type="spellStart"/>
            <w:r w:rsidRPr="00FF686F">
              <w:rPr>
                <w:rFonts w:ascii="Arial" w:hAnsi="Arial" w:cs="Arial"/>
                <w:sz w:val="20"/>
                <w:szCs w:val="20"/>
              </w:rPr>
              <w:t>chains</w:t>
            </w:r>
            <w:proofErr w:type="spellEnd"/>
          </w:p>
        </w:tc>
      </w:tr>
      <w:tr w:rsidR="00236C02" w:rsidRPr="00FF686F" w14:paraId="4CA36362" w14:textId="77777777" w:rsidTr="00236C02">
        <w:trPr>
          <w:trHeight w:val="20"/>
        </w:trPr>
        <w:tc>
          <w:tcPr>
            <w:tcW w:w="855" w:type="dxa"/>
          </w:tcPr>
          <w:p w14:paraId="349CCC39"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7 (D)</w:t>
            </w:r>
          </w:p>
        </w:tc>
        <w:tc>
          <w:tcPr>
            <w:tcW w:w="1273" w:type="dxa"/>
          </w:tcPr>
          <w:p w14:paraId="7E5364E5"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1,63</w:t>
            </w:r>
          </w:p>
        </w:tc>
        <w:tc>
          <w:tcPr>
            <w:tcW w:w="2404" w:type="dxa"/>
          </w:tcPr>
          <w:p w14:paraId="60529C40"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C</w:t>
            </w:r>
            <w:r w:rsidRPr="00FF686F">
              <w:rPr>
                <w:rFonts w:ascii="Arial" w:hAnsi="Arial" w:cs="Arial"/>
                <w:b/>
                <w:i/>
                <w:sz w:val="20"/>
                <w:szCs w:val="20"/>
              </w:rPr>
              <w:t>H</w:t>
            </w:r>
            <w:r w:rsidRPr="00FF686F">
              <w:rPr>
                <w:rFonts w:ascii="Arial" w:hAnsi="Arial" w:cs="Arial"/>
                <w:b/>
                <w:i/>
                <w:sz w:val="20"/>
                <w:szCs w:val="20"/>
                <w:vertAlign w:val="subscript"/>
              </w:rPr>
              <w:t>2</w:t>
            </w:r>
            <w:r w:rsidRPr="00FF686F">
              <w:rPr>
                <w:rFonts w:ascii="Arial" w:hAnsi="Arial" w:cs="Arial"/>
                <w:sz w:val="20"/>
                <w:szCs w:val="20"/>
              </w:rPr>
              <w:t>-CH</w:t>
            </w:r>
            <w:r w:rsidRPr="00FF686F">
              <w:rPr>
                <w:rFonts w:ascii="Arial" w:hAnsi="Arial" w:cs="Arial"/>
                <w:sz w:val="20"/>
                <w:szCs w:val="20"/>
                <w:vertAlign w:val="subscript"/>
              </w:rPr>
              <w:t>2</w:t>
            </w:r>
            <w:r w:rsidRPr="00FF686F">
              <w:rPr>
                <w:rFonts w:ascii="Arial" w:hAnsi="Arial" w:cs="Arial"/>
                <w:sz w:val="20"/>
                <w:szCs w:val="20"/>
              </w:rPr>
              <w:t>COOH</w:t>
            </w:r>
          </w:p>
        </w:tc>
        <w:tc>
          <w:tcPr>
            <w:tcW w:w="4515" w:type="dxa"/>
          </w:tcPr>
          <w:p w14:paraId="5C413537" w14:textId="77777777" w:rsidR="00236C02" w:rsidRPr="00FF686F" w:rsidRDefault="00236C02" w:rsidP="00236C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0"/>
                <w:szCs w:val="20"/>
              </w:rPr>
            </w:pPr>
            <w:r w:rsidRPr="00FF686F">
              <w:rPr>
                <w:rFonts w:ascii="Arial" w:hAnsi="Arial" w:cs="Arial"/>
                <w:sz w:val="20"/>
                <w:szCs w:val="20"/>
              </w:rPr>
              <w:t xml:space="preserve">All acyl </w:t>
            </w:r>
            <w:proofErr w:type="spellStart"/>
            <w:r w:rsidRPr="00FF686F">
              <w:rPr>
                <w:rFonts w:ascii="Arial" w:hAnsi="Arial" w:cs="Arial"/>
                <w:sz w:val="20"/>
                <w:szCs w:val="20"/>
              </w:rPr>
              <w:t>chains</w:t>
            </w:r>
            <w:proofErr w:type="spellEnd"/>
          </w:p>
        </w:tc>
      </w:tr>
      <w:tr w:rsidR="00236C02" w:rsidRPr="00FF686F" w14:paraId="56DE413A" w14:textId="77777777" w:rsidTr="00236C02">
        <w:trPr>
          <w:trHeight w:val="20"/>
        </w:trPr>
        <w:tc>
          <w:tcPr>
            <w:tcW w:w="855" w:type="dxa"/>
          </w:tcPr>
          <w:p w14:paraId="33288FBA"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8</w:t>
            </w:r>
          </w:p>
        </w:tc>
        <w:tc>
          <w:tcPr>
            <w:tcW w:w="1273" w:type="dxa"/>
          </w:tcPr>
          <w:p w14:paraId="361EA657"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1,3</w:t>
            </w:r>
          </w:p>
        </w:tc>
        <w:tc>
          <w:tcPr>
            <w:tcW w:w="2404" w:type="dxa"/>
          </w:tcPr>
          <w:p w14:paraId="50E0344B"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(C</w:t>
            </w:r>
            <w:r w:rsidRPr="00FF686F">
              <w:rPr>
                <w:rFonts w:ascii="Arial" w:hAnsi="Arial" w:cs="Arial"/>
                <w:b/>
                <w:i/>
                <w:sz w:val="20"/>
                <w:szCs w:val="20"/>
              </w:rPr>
              <w:t>H</w:t>
            </w:r>
            <w:proofErr w:type="gramStart"/>
            <w:r w:rsidRPr="00FF686F">
              <w:rPr>
                <w:rFonts w:ascii="Arial" w:hAnsi="Arial" w:cs="Arial"/>
                <w:b/>
                <w:i/>
                <w:sz w:val="20"/>
                <w:szCs w:val="20"/>
                <w:vertAlign w:val="subscript"/>
              </w:rPr>
              <w:t>2</w:t>
            </w:r>
            <w:r w:rsidRPr="00FF686F">
              <w:rPr>
                <w:rFonts w:ascii="Arial" w:hAnsi="Arial" w:cs="Arial"/>
                <w:sz w:val="20"/>
                <w:szCs w:val="20"/>
              </w:rPr>
              <w:t>)</w:t>
            </w:r>
            <w:r w:rsidRPr="00FF686F">
              <w:rPr>
                <w:rFonts w:ascii="Arial" w:hAnsi="Arial" w:cs="Arial"/>
                <w:sz w:val="20"/>
                <w:szCs w:val="20"/>
                <w:vertAlign w:val="subscript"/>
              </w:rPr>
              <w:t>n</w:t>
            </w:r>
            <w:proofErr w:type="gramEnd"/>
          </w:p>
        </w:tc>
        <w:tc>
          <w:tcPr>
            <w:tcW w:w="4515" w:type="dxa"/>
          </w:tcPr>
          <w:p w14:paraId="4442EF2C" w14:textId="77777777" w:rsidR="00236C02" w:rsidRPr="00FF686F" w:rsidRDefault="00236C02" w:rsidP="00236C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0"/>
                <w:szCs w:val="20"/>
              </w:rPr>
            </w:pPr>
            <w:r w:rsidRPr="00FF686F">
              <w:rPr>
                <w:rFonts w:ascii="Arial" w:hAnsi="Arial" w:cs="Arial"/>
                <w:sz w:val="20"/>
                <w:szCs w:val="20"/>
              </w:rPr>
              <w:t xml:space="preserve">All acyl </w:t>
            </w:r>
            <w:proofErr w:type="spellStart"/>
            <w:r w:rsidRPr="00FF686F">
              <w:rPr>
                <w:rFonts w:ascii="Arial" w:hAnsi="Arial" w:cs="Arial"/>
                <w:sz w:val="20"/>
                <w:szCs w:val="20"/>
              </w:rPr>
              <w:t>chains</w:t>
            </w:r>
            <w:proofErr w:type="spellEnd"/>
          </w:p>
        </w:tc>
      </w:tr>
      <w:tr w:rsidR="00236C02" w:rsidRPr="00FF686F" w14:paraId="4AEA14D6" w14:textId="77777777" w:rsidTr="00236C02">
        <w:trPr>
          <w:trHeight w:val="20"/>
        </w:trPr>
        <w:tc>
          <w:tcPr>
            <w:tcW w:w="855" w:type="dxa"/>
          </w:tcPr>
          <w:p w14:paraId="27792A89"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9 (E)</w:t>
            </w:r>
          </w:p>
        </w:tc>
        <w:tc>
          <w:tcPr>
            <w:tcW w:w="1273" w:type="dxa"/>
          </w:tcPr>
          <w:p w14:paraId="6E6182CA"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0,97</w:t>
            </w:r>
          </w:p>
        </w:tc>
        <w:tc>
          <w:tcPr>
            <w:tcW w:w="2404" w:type="dxa"/>
          </w:tcPr>
          <w:p w14:paraId="2DE361FD"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CH=CH-CH</w:t>
            </w:r>
            <w:r w:rsidRPr="00FF686F">
              <w:rPr>
                <w:rFonts w:ascii="Arial" w:hAnsi="Arial" w:cs="Arial"/>
                <w:sz w:val="20"/>
                <w:szCs w:val="20"/>
                <w:vertAlign w:val="subscript"/>
              </w:rPr>
              <w:t>2</w:t>
            </w:r>
            <w:r w:rsidRPr="00FF686F">
              <w:rPr>
                <w:rFonts w:ascii="Arial" w:hAnsi="Arial" w:cs="Arial"/>
                <w:sz w:val="20"/>
                <w:szCs w:val="20"/>
              </w:rPr>
              <w:t>-C</w:t>
            </w:r>
            <w:r w:rsidRPr="00FF686F">
              <w:rPr>
                <w:rFonts w:ascii="Arial" w:hAnsi="Arial" w:cs="Arial"/>
                <w:b/>
                <w:i/>
                <w:sz w:val="20"/>
                <w:szCs w:val="20"/>
              </w:rPr>
              <w:t>H</w:t>
            </w:r>
            <w:r w:rsidRPr="00FF686F">
              <w:rPr>
                <w:rFonts w:ascii="Arial" w:hAnsi="Arial" w:cs="Arial"/>
                <w:b/>
                <w:i/>
                <w:sz w:val="20"/>
                <w:szCs w:val="20"/>
                <w:vertAlign w:val="subscript"/>
              </w:rPr>
              <w:t>3</w:t>
            </w:r>
          </w:p>
        </w:tc>
        <w:tc>
          <w:tcPr>
            <w:tcW w:w="4515" w:type="dxa"/>
          </w:tcPr>
          <w:p w14:paraId="07330240" w14:textId="77777777" w:rsidR="00236C02" w:rsidRPr="00FF686F" w:rsidRDefault="00236C02" w:rsidP="00236C02">
            <w:pPr>
              <w:spacing w:line="240" w:lineRule="auto"/>
              <w:rPr>
                <w:rFonts w:ascii="Arial" w:hAnsi="Arial" w:cs="Arial"/>
                <w:sz w:val="20"/>
                <w:szCs w:val="20"/>
              </w:rPr>
            </w:pPr>
            <w:proofErr w:type="spellStart"/>
            <w:r w:rsidRPr="00FF686F">
              <w:rPr>
                <w:rFonts w:ascii="Arial" w:hAnsi="Arial" w:cs="Arial"/>
                <w:sz w:val="20"/>
                <w:szCs w:val="20"/>
              </w:rPr>
              <w:t>Linolenic</w:t>
            </w:r>
            <w:proofErr w:type="spellEnd"/>
            <w:r w:rsidRPr="00FF686F">
              <w:rPr>
                <w:rFonts w:ascii="Arial" w:hAnsi="Arial" w:cs="Arial"/>
                <w:sz w:val="20"/>
                <w:szCs w:val="20"/>
              </w:rPr>
              <w:t xml:space="preserve"> </w:t>
            </w:r>
            <w:proofErr w:type="spellStart"/>
            <w:r w:rsidRPr="00FF686F">
              <w:rPr>
                <w:rFonts w:ascii="Arial" w:hAnsi="Arial" w:cs="Arial"/>
                <w:sz w:val="20"/>
                <w:szCs w:val="20"/>
              </w:rPr>
              <w:t>chain</w:t>
            </w:r>
            <w:proofErr w:type="spellEnd"/>
          </w:p>
        </w:tc>
      </w:tr>
      <w:tr w:rsidR="00236C02" w:rsidRPr="006053AD" w14:paraId="51C91E16" w14:textId="77777777" w:rsidTr="00236C02">
        <w:trPr>
          <w:trHeight w:val="671"/>
        </w:trPr>
        <w:tc>
          <w:tcPr>
            <w:tcW w:w="855" w:type="dxa"/>
          </w:tcPr>
          <w:p w14:paraId="112E2971"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10 (F)</w:t>
            </w:r>
          </w:p>
        </w:tc>
        <w:tc>
          <w:tcPr>
            <w:tcW w:w="1273" w:type="dxa"/>
          </w:tcPr>
          <w:p w14:paraId="32F88368"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0,88</w:t>
            </w:r>
          </w:p>
        </w:tc>
        <w:tc>
          <w:tcPr>
            <w:tcW w:w="2404" w:type="dxa"/>
          </w:tcPr>
          <w:p w14:paraId="02D5FED5"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CH</w:t>
            </w:r>
            <w:r w:rsidRPr="00FF686F">
              <w:rPr>
                <w:rFonts w:ascii="Arial" w:hAnsi="Arial" w:cs="Arial"/>
                <w:sz w:val="20"/>
                <w:szCs w:val="20"/>
                <w:vertAlign w:val="subscript"/>
              </w:rPr>
              <w:t>2</w:t>
            </w:r>
            <w:r w:rsidRPr="00FF686F">
              <w:rPr>
                <w:rFonts w:ascii="Arial" w:hAnsi="Arial" w:cs="Arial"/>
                <w:sz w:val="20"/>
                <w:szCs w:val="20"/>
              </w:rPr>
              <w:t>CH</w:t>
            </w:r>
            <w:r w:rsidRPr="00FF686F">
              <w:rPr>
                <w:rFonts w:ascii="Arial" w:hAnsi="Arial" w:cs="Arial"/>
                <w:sz w:val="20"/>
                <w:szCs w:val="20"/>
                <w:vertAlign w:val="subscript"/>
              </w:rPr>
              <w:t>2</w:t>
            </w:r>
            <w:r w:rsidRPr="00FF686F">
              <w:rPr>
                <w:rFonts w:ascii="Arial" w:hAnsi="Arial" w:cs="Arial"/>
                <w:sz w:val="20"/>
                <w:szCs w:val="20"/>
              </w:rPr>
              <w:t>CH</w:t>
            </w:r>
            <w:r w:rsidRPr="00FF686F">
              <w:rPr>
                <w:rFonts w:ascii="Arial" w:hAnsi="Arial" w:cs="Arial"/>
                <w:sz w:val="20"/>
                <w:szCs w:val="20"/>
                <w:vertAlign w:val="subscript"/>
              </w:rPr>
              <w:t>2</w:t>
            </w:r>
            <w:r w:rsidRPr="00FF686F">
              <w:rPr>
                <w:rFonts w:ascii="Arial" w:hAnsi="Arial" w:cs="Arial"/>
                <w:sz w:val="20"/>
                <w:szCs w:val="20"/>
              </w:rPr>
              <w:t>-C</w:t>
            </w:r>
            <w:r w:rsidRPr="00FF686F">
              <w:rPr>
                <w:rFonts w:ascii="Arial" w:hAnsi="Arial" w:cs="Arial"/>
                <w:b/>
                <w:i/>
                <w:sz w:val="20"/>
                <w:szCs w:val="20"/>
              </w:rPr>
              <w:t>H</w:t>
            </w:r>
            <w:r w:rsidRPr="00FF686F">
              <w:rPr>
                <w:rFonts w:ascii="Arial" w:hAnsi="Arial" w:cs="Arial"/>
                <w:b/>
                <w:i/>
                <w:sz w:val="20"/>
                <w:szCs w:val="20"/>
                <w:vertAlign w:val="subscript"/>
              </w:rPr>
              <w:t>3</w:t>
            </w:r>
          </w:p>
        </w:tc>
        <w:tc>
          <w:tcPr>
            <w:tcW w:w="4515" w:type="dxa"/>
          </w:tcPr>
          <w:p w14:paraId="669DE0E2" w14:textId="77777777" w:rsidR="00236C02" w:rsidRPr="00FF686F" w:rsidRDefault="00236C02" w:rsidP="00236C02">
            <w:pPr>
              <w:spacing w:line="240" w:lineRule="auto"/>
              <w:rPr>
                <w:rFonts w:ascii="Arial" w:hAnsi="Arial" w:cs="Arial"/>
                <w:sz w:val="20"/>
                <w:szCs w:val="20"/>
                <w:lang w:val="en-US"/>
              </w:rPr>
            </w:pPr>
            <w:r w:rsidRPr="00FF686F">
              <w:rPr>
                <w:rFonts w:ascii="Arial" w:hAnsi="Arial" w:cs="Arial"/>
                <w:sz w:val="20"/>
                <w:szCs w:val="20"/>
                <w:lang w:val="en-US"/>
              </w:rPr>
              <w:t>All acyl chains except linolenic</w:t>
            </w:r>
          </w:p>
        </w:tc>
      </w:tr>
    </w:tbl>
    <w:p w14:paraId="2B94169F" w14:textId="77777777" w:rsidR="00236C02" w:rsidRPr="00FF686F" w:rsidRDefault="00236C02">
      <w:pPr>
        <w:spacing w:after="0" w:line="259" w:lineRule="auto"/>
        <w:ind w:left="-5"/>
        <w:jc w:val="left"/>
        <w:rPr>
          <w:rFonts w:ascii="Arial" w:hAnsi="Arial" w:cs="Arial"/>
          <w:sz w:val="20"/>
          <w:szCs w:val="20"/>
          <w:lang w:val="en-US"/>
        </w:rPr>
      </w:pPr>
    </w:p>
    <w:p w14:paraId="6B34A96D" w14:textId="11383ABD" w:rsidR="00965E51" w:rsidRPr="00FF686F" w:rsidRDefault="00236C02">
      <w:pPr>
        <w:ind w:left="-5" w:right="243"/>
        <w:rPr>
          <w:rFonts w:ascii="Arial" w:hAnsi="Arial" w:cs="Arial"/>
          <w:sz w:val="20"/>
          <w:szCs w:val="20"/>
          <w:lang w:val="en-US"/>
        </w:rPr>
      </w:pPr>
      <w:r w:rsidRPr="00FF686F">
        <w:rPr>
          <w:rFonts w:ascii="Arial" w:hAnsi="Arial" w:cs="Arial"/>
          <w:sz w:val="20"/>
          <w:szCs w:val="20"/>
          <w:lang w:val="en-US"/>
        </w:rPr>
        <w:t xml:space="preserve">The chemical shifts corresponding to the protons of the main fatty acids present in palm oil are summarized in Table 3. While this information provides a useful basis for qualitative analysis, it is important to note that signal overlap, particularly in critical spectral regions such as those of </w:t>
      </w:r>
      <w:proofErr w:type="spellStart"/>
      <w:r w:rsidRPr="00FF686F">
        <w:rPr>
          <w:rFonts w:ascii="Arial" w:hAnsi="Arial" w:cs="Arial"/>
          <w:sz w:val="20"/>
          <w:szCs w:val="20"/>
          <w:lang w:val="en-US"/>
        </w:rPr>
        <w:t>glycerols</w:t>
      </w:r>
      <w:proofErr w:type="spellEnd"/>
      <w:r w:rsidRPr="00FF686F">
        <w:rPr>
          <w:rFonts w:ascii="Arial" w:hAnsi="Arial" w:cs="Arial"/>
          <w:sz w:val="20"/>
          <w:szCs w:val="20"/>
          <w:lang w:val="en-US"/>
        </w:rPr>
        <w:t xml:space="preserve"> and olefins, often limits the ability to fully resolve in</w:t>
      </w:r>
      <w:r w:rsidR="00CE16EB" w:rsidRPr="00FF686F">
        <w:rPr>
          <w:rFonts w:ascii="Arial" w:hAnsi="Arial" w:cs="Arial"/>
          <w:sz w:val="20"/>
          <w:szCs w:val="20"/>
          <w:lang w:val="en-US"/>
        </w:rPr>
        <w:t>dividual fatty acid components</w:t>
      </w:r>
      <w:r w:rsidR="00CE16EB" w:rsidRPr="00FF686F">
        <w:rPr>
          <w:rFonts w:ascii="Arial" w:hAnsi="Arial" w:cs="Arial"/>
          <w:sz w:val="20"/>
          <w:szCs w:val="20"/>
          <w:vertAlign w:val="superscript"/>
          <w:lang w:val="en-US"/>
        </w:rPr>
        <w:t>20-21</w:t>
      </w:r>
      <w:r w:rsidRPr="00FF686F">
        <w:rPr>
          <w:rFonts w:ascii="Arial" w:hAnsi="Arial" w:cs="Arial"/>
          <w:sz w:val="20"/>
          <w:szCs w:val="20"/>
          <w:lang w:val="en-US"/>
        </w:rPr>
        <w:t xml:space="preserve">. </w:t>
      </w:r>
    </w:p>
    <w:p w14:paraId="5E54A85E" w14:textId="77777777" w:rsidR="00965E51" w:rsidRPr="00FF686F" w:rsidRDefault="00236C02">
      <w:pPr>
        <w:ind w:left="-5" w:right="243"/>
        <w:rPr>
          <w:rFonts w:ascii="Arial" w:hAnsi="Arial" w:cs="Arial"/>
          <w:sz w:val="20"/>
          <w:szCs w:val="20"/>
          <w:lang w:val="en-US"/>
        </w:rPr>
      </w:pPr>
      <w:r w:rsidRPr="00FF686F">
        <w:rPr>
          <w:rFonts w:ascii="Arial" w:hAnsi="Arial" w:cs="Arial"/>
          <w:sz w:val="20"/>
          <w:szCs w:val="20"/>
          <w:lang w:val="en-US"/>
        </w:rPr>
        <w:t xml:space="preserve">Table 3: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 NMR </w:t>
      </w:r>
      <w:r w:rsidRPr="00FF686F">
        <w:rPr>
          <w:rFonts w:ascii="Arial" w:hAnsi="Arial" w:cs="Arial"/>
          <w:sz w:val="20"/>
          <w:szCs w:val="20"/>
        </w:rPr>
        <w:t>δ</w:t>
      </w:r>
      <w:r w:rsidRPr="00FF686F">
        <w:rPr>
          <w:rFonts w:ascii="Arial" w:hAnsi="Arial" w:cs="Arial"/>
          <w:sz w:val="20"/>
          <w:szCs w:val="20"/>
          <w:lang w:val="en-US"/>
        </w:rPr>
        <w:t xml:space="preserve"> (ppm) of the main acyl chains present in palm oil. </w:t>
      </w:r>
    </w:p>
    <w:tbl>
      <w:tblPr>
        <w:tblStyle w:val="PlainTable2"/>
        <w:tblW w:w="9062" w:type="dxa"/>
        <w:tblLayout w:type="fixed"/>
        <w:tblLook w:val="04A0" w:firstRow="1" w:lastRow="0" w:firstColumn="1" w:lastColumn="0" w:noHBand="0" w:noVBand="1"/>
      </w:tblPr>
      <w:tblGrid>
        <w:gridCol w:w="2370"/>
        <w:gridCol w:w="1253"/>
        <w:gridCol w:w="1371"/>
        <w:gridCol w:w="1513"/>
        <w:gridCol w:w="1127"/>
        <w:gridCol w:w="1428"/>
      </w:tblGrid>
      <w:tr w:rsidR="00236C02" w:rsidRPr="006053AD" w14:paraId="35AD619D" w14:textId="77777777" w:rsidTr="00236C0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70" w:type="dxa"/>
            <w:vMerge w:val="restart"/>
          </w:tcPr>
          <w:p w14:paraId="70CBFC08" w14:textId="77777777" w:rsidR="00236C02" w:rsidRPr="00FF686F" w:rsidRDefault="00236C02" w:rsidP="00236C02">
            <w:pPr>
              <w:rPr>
                <w:rFonts w:ascii="Arial" w:hAnsi="Arial" w:cs="Arial"/>
                <w:sz w:val="20"/>
                <w:szCs w:val="20"/>
              </w:rPr>
            </w:pPr>
            <w:r w:rsidRPr="00FF686F">
              <w:rPr>
                <w:rFonts w:ascii="Arial" w:hAnsi="Arial" w:cs="Arial"/>
                <w:sz w:val="20"/>
                <w:szCs w:val="20"/>
              </w:rPr>
              <w:t>Protons</w:t>
            </w:r>
          </w:p>
        </w:tc>
        <w:tc>
          <w:tcPr>
            <w:tcW w:w="6692" w:type="dxa"/>
            <w:gridSpan w:val="5"/>
          </w:tcPr>
          <w:p w14:paraId="5C90AF99" w14:textId="77777777" w:rsidR="00236C02" w:rsidRPr="00FF686F" w:rsidRDefault="00236C02" w:rsidP="00236C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FF686F">
              <w:rPr>
                <w:rFonts w:ascii="Arial" w:hAnsi="Arial" w:cs="Arial"/>
                <w:sz w:val="20"/>
                <w:szCs w:val="20"/>
                <w:lang w:val="en-US"/>
              </w:rPr>
              <w:t xml:space="preserve">Chemical shift of acyl chains, </w:t>
            </w:r>
            <w:r w:rsidRPr="00FF686F">
              <w:rPr>
                <w:rFonts w:ascii="Arial" w:hAnsi="Arial" w:cs="Arial"/>
                <w:i/>
                <w:sz w:val="20"/>
                <w:szCs w:val="20"/>
              </w:rPr>
              <w:t>δ</w:t>
            </w:r>
            <w:r w:rsidRPr="00FF686F">
              <w:rPr>
                <w:rFonts w:ascii="Arial" w:hAnsi="Arial" w:cs="Arial"/>
                <w:sz w:val="20"/>
                <w:szCs w:val="20"/>
                <w:lang w:val="en-US"/>
              </w:rPr>
              <w:t>(ppm)</w:t>
            </w:r>
          </w:p>
        </w:tc>
      </w:tr>
      <w:tr w:rsidR="00236C02" w:rsidRPr="00FF686F" w14:paraId="67F0C4E2"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70" w:type="dxa"/>
            <w:vMerge/>
          </w:tcPr>
          <w:p w14:paraId="5786A67D" w14:textId="77777777" w:rsidR="00236C02" w:rsidRPr="00FF686F" w:rsidRDefault="00236C02" w:rsidP="00236C02">
            <w:pPr>
              <w:widowControl w:val="0"/>
              <w:pBdr>
                <w:top w:val="nil"/>
                <w:left w:val="nil"/>
                <w:bottom w:val="nil"/>
                <w:right w:val="nil"/>
                <w:between w:val="nil"/>
              </w:pBdr>
              <w:rPr>
                <w:rFonts w:ascii="Arial" w:hAnsi="Arial" w:cs="Arial"/>
                <w:sz w:val="20"/>
                <w:szCs w:val="20"/>
                <w:lang w:val="en-US"/>
              </w:rPr>
            </w:pPr>
          </w:p>
        </w:tc>
        <w:tc>
          <w:tcPr>
            <w:tcW w:w="1253" w:type="dxa"/>
          </w:tcPr>
          <w:p w14:paraId="63ADFD2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Oleic</w:t>
            </w:r>
            <w:proofErr w:type="spellEnd"/>
          </w:p>
        </w:tc>
        <w:tc>
          <w:tcPr>
            <w:tcW w:w="1371" w:type="dxa"/>
          </w:tcPr>
          <w:p w14:paraId="24D6732D"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Linoleic</w:t>
            </w:r>
            <w:proofErr w:type="spellEnd"/>
          </w:p>
        </w:tc>
        <w:tc>
          <w:tcPr>
            <w:tcW w:w="1513" w:type="dxa"/>
          </w:tcPr>
          <w:p w14:paraId="520D584B"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Linolenic</w:t>
            </w:r>
            <w:proofErr w:type="spellEnd"/>
          </w:p>
        </w:tc>
        <w:tc>
          <w:tcPr>
            <w:tcW w:w="1127" w:type="dxa"/>
          </w:tcPr>
          <w:p w14:paraId="6501120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Palmityl</w:t>
            </w:r>
            <w:proofErr w:type="spellEnd"/>
          </w:p>
        </w:tc>
        <w:tc>
          <w:tcPr>
            <w:tcW w:w="1428" w:type="dxa"/>
          </w:tcPr>
          <w:p w14:paraId="751CAB9E"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Stearyl</w:t>
            </w:r>
            <w:proofErr w:type="spellEnd"/>
          </w:p>
        </w:tc>
      </w:tr>
      <w:tr w:rsidR="00236C02" w:rsidRPr="00FF686F" w14:paraId="7385E91B"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2370" w:type="dxa"/>
          </w:tcPr>
          <w:p w14:paraId="1ABDEEF1" w14:textId="77777777" w:rsidR="00236C02" w:rsidRPr="00FF686F" w:rsidRDefault="00236C02" w:rsidP="00236C02">
            <w:pPr>
              <w:rPr>
                <w:rFonts w:ascii="Arial" w:hAnsi="Arial" w:cs="Arial"/>
                <w:sz w:val="20"/>
                <w:szCs w:val="20"/>
              </w:rPr>
            </w:pPr>
            <w:r w:rsidRPr="00FF686F">
              <w:rPr>
                <w:rFonts w:ascii="Arial" w:hAnsi="Arial" w:cs="Arial"/>
                <w:sz w:val="20"/>
                <w:szCs w:val="20"/>
              </w:rPr>
              <w:t>C</w:t>
            </w:r>
            <w:r w:rsidRPr="00FF686F">
              <w:rPr>
                <w:rFonts w:ascii="Arial" w:hAnsi="Arial" w:cs="Arial"/>
                <w:i/>
                <w:sz w:val="20"/>
                <w:szCs w:val="20"/>
              </w:rPr>
              <w:t>H</w:t>
            </w:r>
            <w:r w:rsidRPr="00FF686F">
              <w:rPr>
                <w:rFonts w:ascii="Arial" w:hAnsi="Arial" w:cs="Arial"/>
                <w:i/>
                <w:sz w:val="20"/>
                <w:szCs w:val="20"/>
                <w:vertAlign w:val="subscript"/>
              </w:rPr>
              <w:t>3</w:t>
            </w:r>
          </w:p>
        </w:tc>
        <w:tc>
          <w:tcPr>
            <w:tcW w:w="1253" w:type="dxa"/>
          </w:tcPr>
          <w:p w14:paraId="0384490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0,88</w:t>
            </w:r>
          </w:p>
        </w:tc>
        <w:tc>
          <w:tcPr>
            <w:tcW w:w="1371" w:type="dxa"/>
          </w:tcPr>
          <w:p w14:paraId="04F345BA"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0,88</w:t>
            </w:r>
          </w:p>
        </w:tc>
        <w:tc>
          <w:tcPr>
            <w:tcW w:w="1513" w:type="dxa"/>
          </w:tcPr>
          <w:p w14:paraId="03C6A76C"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0,97</w:t>
            </w:r>
          </w:p>
        </w:tc>
        <w:tc>
          <w:tcPr>
            <w:tcW w:w="1127" w:type="dxa"/>
          </w:tcPr>
          <w:p w14:paraId="77118C35"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0,88</w:t>
            </w:r>
          </w:p>
        </w:tc>
        <w:tc>
          <w:tcPr>
            <w:tcW w:w="1428" w:type="dxa"/>
          </w:tcPr>
          <w:p w14:paraId="773CD35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0,88</w:t>
            </w:r>
          </w:p>
        </w:tc>
      </w:tr>
      <w:tr w:rsidR="00236C02" w:rsidRPr="00FF686F" w14:paraId="3635D150"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70" w:type="dxa"/>
          </w:tcPr>
          <w:p w14:paraId="734CABEA" w14:textId="77777777" w:rsidR="00236C02" w:rsidRPr="00FF686F" w:rsidRDefault="00236C02" w:rsidP="00236C02">
            <w:pPr>
              <w:rPr>
                <w:rFonts w:ascii="Arial" w:hAnsi="Arial" w:cs="Arial"/>
                <w:sz w:val="20"/>
                <w:szCs w:val="20"/>
              </w:rPr>
            </w:pPr>
            <w:r w:rsidRPr="00FF686F">
              <w:rPr>
                <w:rFonts w:ascii="Arial" w:hAnsi="Arial" w:cs="Arial"/>
                <w:sz w:val="20"/>
                <w:szCs w:val="20"/>
              </w:rPr>
              <w:t>(C</w:t>
            </w:r>
            <w:r w:rsidRPr="00FF686F">
              <w:rPr>
                <w:rFonts w:ascii="Arial" w:hAnsi="Arial" w:cs="Arial"/>
                <w:i/>
                <w:sz w:val="20"/>
                <w:szCs w:val="20"/>
              </w:rPr>
              <w:t>H</w:t>
            </w:r>
            <w:proofErr w:type="gramStart"/>
            <w:r w:rsidRPr="00FF686F">
              <w:rPr>
                <w:rFonts w:ascii="Arial" w:hAnsi="Arial" w:cs="Arial"/>
                <w:i/>
                <w:sz w:val="20"/>
                <w:szCs w:val="20"/>
                <w:vertAlign w:val="subscript"/>
              </w:rPr>
              <w:t>2</w:t>
            </w:r>
            <w:r w:rsidRPr="00FF686F">
              <w:rPr>
                <w:rFonts w:ascii="Arial" w:hAnsi="Arial" w:cs="Arial"/>
                <w:sz w:val="20"/>
                <w:szCs w:val="20"/>
              </w:rPr>
              <w:t>)</w:t>
            </w:r>
            <w:r w:rsidRPr="00FF686F">
              <w:rPr>
                <w:rFonts w:ascii="Arial" w:hAnsi="Arial" w:cs="Arial"/>
                <w:sz w:val="20"/>
                <w:szCs w:val="20"/>
                <w:vertAlign w:val="subscript"/>
              </w:rPr>
              <w:t>n</w:t>
            </w:r>
            <w:proofErr w:type="gramEnd"/>
          </w:p>
        </w:tc>
        <w:tc>
          <w:tcPr>
            <w:tcW w:w="1253" w:type="dxa"/>
          </w:tcPr>
          <w:p w14:paraId="5F6C1AA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1,3</w:t>
            </w:r>
          </w:p>
        </w:tc>
        <w:tc>
          <w:tcPr>
            <w:tcW w:w="1371" w:type="dxa"/>
          </w:tcPr>
          <w:p w14:paraId="51467E9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1,3</w:t>
            </w:r>
          </w:p>
        </w:tc>
        <w:tc>
          <w:tcPr>
            <w:tcW w:w="1513" w:type="dxa"/>
          </w:tcPr>
          <w:p w14:paraId="187404A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1,3</w:t>
            </w:r>
          </w:p>
        </w:tc>
        <w:tc>
          <w:tcPr>
            <w:tcW w:w="1127" w:type="dxa"/>
          </w:tcPr>
          <w:p w14:paraId="35E28C26"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1,3</w:t>
            </w:r>
          </w:p>
        </w:tc>
        <w:tc>
          <w:tcPr>
            <w:tcW w:w="1428" w:type="dxa"/>
          </w:tcPr>
          <w:p w14:paraId="4F276AB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1,3</w:t>
            </w:r>
          </w:p>
        </w:tc>
      </w:tr>
      <w:tr w:rsidR="00236C02" w:rsidRPr="00FF686F" w14:paraId="5F83F8FA"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2370" w:type="dxa"/>
          </w:tcPr>
          <w:p w14:paraId="49ABB3F1" w14:textId="77777777" w:rsidR="00236C02" w:rsidRPr="00FF686F" w:rsidRDefault="00236C02" w:rsidP="00236C02">
            <w:pPr>
              <w:rPr>
                <w:rFonts w:ascii="Arial" w:hAnsi="Arial" w:cs="Arial"/>
                <w:sz w:val="20"/>
                <w:szCs w:val="20"/>
              </w:rPr>
            </w:pPr>
            <w:r w:rsidRPr="00FF686F">
              <w:rPr>
                <w:rFonts w:ascii="Arial" w:hAnsi="Arial" w:cs="Arial"/>
                <w:sz w:val="20"/>
                <w:szCs w:val="20"/>
              </w:rPr>
              <w:t>CH</w:t>
            </w:r>
            <w:r w:rsidRPr="00FF686F">
              <w:rPr>
                <w:rFonts w:ascii="Arial" w:hAnsi="Arial" w:cs="Arial"/>
                <w:sz w:val="20"/>
                <w:szCs w:val="20"/>
                <w:vertAlign w:val="subscript"/>
              </w:rPr>
              <w:t>2</w:t>
            </w:r>
            <w:r w:rsidRPr="00FF686F">
              <w:rPr>
                <w:rFonts w:ascii="Arial" w:hAnsi="Arial" w:cs="Arial"/>
                <w:sz w:val="20"/>
                <w:szCs w:val="20"/>
              </w:rPr>
              <w:t>CH=CH</w:t>
            </w:r>
          </w:p>
        </w:tc>
        <w:tc>
          <w:tcPr>
            <w:tcW w:w="1253" w:type="dxa"/>
          </w:tcPr>
          <w:p w14:paraId="5B230223"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2,01</w:t>
            </w:r>
          </w:p>
        </w:tc>
        <w:tc>
          <w:tcPr>
            <w:tcW w:w="1371" w:type="dxa"/>
          </w:tcPr>
          <w:p w14:paraId="6915CD8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2,01</w:t>
            </w:r>
          </w:p>
        </w:tc>
        <w:tc>
          <w:tcPr>
            <w:tcW w:w="1513" w:type="dxa"/>
          </w:tcPr>
          <w:p w14:paraId="047ACBE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2,01</w:t>
            </w:r>
          </w:p>
        </w:tc>
        <w:tc>
          <w:tcPr>
            <w:tcW w:w="1127" w:type="dxa"/>
          </w:tcPr>
          <w:p w14:paraId="75EDFDB0"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w:t>
            </w:r>
          </w:p>
        </w:tc>
        <w:tc>
          <w:tcPr>
            <w:tcW w:w="1428" w:type="dxa"/>
          </w:tcPr>
          <w:p w14:paraId="462A4ACA" w14:textId="77777777" w:rsidR="00236C02" w:rsidRPr="00FF686F" w:rsidRDefault="00236C02" w:rsidP="00236C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w:t>
            </w:r>
          </w:p>
        </w:tc>
      </w:tr>
      <w:tr w:rsidR="00236C02" w:rsidRPr="00FF686F" w14:paraId="6F86F0C2"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70" w:type="dxa"/>
          </w:tcPr>
          <w:p w14:paraId="64F3879A" w14:textId="77777777" w:rsidR="00236C02" w:rsidRPr="00FF686F" w:rsidRDefault="00236C02" w:rsidP="00236C02">
            <w:pPr>
              <w:rPr>
                <w:rFonts w:ascii="Arial" w:hAnsi="Arial" w:cs="Arial"/>
                <w:sz w:val="20"/>
                <w:szCs w:val="20"/>
              </w:rPr>
            </w:pPr>
            <w:r w:rsidRPr="00FF686F">
              <w:rPr>
                <w:rFonts w:ascii="Arial" w:hAnsi="Arial" w:cs="Arial"/>
                <w:sz w:val="20"/>
                <w:szCs w:val="20"/>
              </w:rPr>
              <w:t>C</w:t>
            </w:r>
            <w:r w:rsidRPr="00FF686F">
              <w:rPr>
                <w:rFonts w:ascii="Arial" w:hAnsi="Arial" w:cs="Arial"/>
                <w:i/>
                <w:sz w:val="20"/>
                <w:szCs w:val="20"/>
              </w:rPr>
              <w:t>H</w:t>
            </w:r>
            <w:r w:rsidRPr="00FF686F">
              <w:rPr>
                <w:rFonts w:ascii="Arial" w:hAnsi="Arial" w:cs="Arial"/>
                <w:sz w:val="20"/>
                <w:szCs w:val="20"/>
              </w:rPr>
              <w:t>=C</w:t>
            </w:r>
            <w:r w:rsidRPr="00FF686F">
              <w:rPr>
                <w:rFonts w:ascii="Arial" w:hAnsi="Arial" w:cs="Arial"/>
                <w:i/>
                <w:sz w:val="20"/>
                <w:szCs w:val="20"/>
              </w:rPr>
              <w:t>H</w:t>
            </w:r>
            <w:r w:rsidRPr="00FF686F">
              <w:rPr>
                <w:rFonts w:ascii="Arial" w:hAnsi="Arial" w:cs="Arial"/>
                <w:sz w:val="20"/>
                <w:szCs w:val="20"/>
              </w:rPr>
              <w:t>C</w:t>
            </w:r>
            <w:r w:rsidRPr="00FF686F">
              <w:rPr>
                <w:rFonts w:ascii="Arial" w:hAnsi="Arial" w:cs="Arial"/>
                <w:i/>
                <w:sz w:val="20"/>
                <w:szCs w:val="20"/>
              </w:rPr>
              <w:t>H</w:t>
            </w:r>
            <w:r w:rsidRPr="00FF686F">
              <w:rPr>
                <w:rFonts w:ascii="Arial" w:hAnsi="Arial" w:cs="Arial"/>
                <w:i/>
                <w:sz w:val="20"/>
                <w:szCs w:val="20"/>
                <w:vertAlign w:val="subscript"/>
              </w:rPr>
              <w:t>2</w:t>
            </w:r>
            <w:r w:rsidRPr="00FF686F">
              <w:rPr>
                <w:rFonts w:ascii="Arial" w:hAnsi="Arial" w:cs="Arial"/>
                <w:sz w:val="20"/>
                <w:szCs w:val="20"/>
              </w:rPr>
              <w:t>C</w:t>
            </w:r>
            <w:r w:rsidRPr="00FF686F">
              <w:rPr>
                <w:rFonts w:ascii="Arial" w:hAnsi="Arial" w:cs="Arial"/>
                <w:i/>
                <w:sz w:val="20"/>
                <w:szCs w:val="20"/>
              </w:rPr>
              <w:t>H</w:t>
            </w:r>
            <w:r w:rsidRPr="00FF686F">
              <w:rPr>
                <w:rFonts w:ascii="Arial" w:hAnsi="Arial" w:cs="Arial"/>
                <w:sz w:val="20"/>
                <w:szCs w:val="20"/>
              </w:rPr>
              <w:t>=C</w:t>
            </w:r>
            <w:r w:rsidRPr="00FF686F">
              <w:rPr>
                <w:rFonts w:ascii="Arial" w:hAnsi="Arial" w:cs="Arial"/>
                <w:i/>
                <w:sz w:val="20"/>
                <w:szCs w:val="20"/>
              </w:rPr>
              <w:t>H</w:t>
            </w:r>
          </w:p>
        </w:tc>
        <w:tc>
          <w:tcPr>
            <w:tcW w:w="1253" w:type="dxa"/>
          </w:tcPr>
          <w:p w14:paraId="6DA617A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w:t>
            </w:r>
          </w:p>
        </w:tc>
        <w:tc>
          <w:tcPr>
            <w:tcW w:w="1371" w:type="dxa"/>
          </w:tcPr>
          <w:p w14:paraId="17E6536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2,77</w:t>
            </w:r>
          </w:p>
        </w:tc>
        <w:tc>
          <w:tcPr>
            <w:tcW w:w="1513" w:type="dxa"/>
          </w:tcPr>
          <w:p w14:paraId="7A1AB2C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2,77</w:t>
            </w:r>
          </w:p>
        </w:tc>
        <w:tc>
          <w:tcPr>
            <w:tcW w:w="1127" w:type="dxa"/>
          </w:tcPr>
          <w:p w14:paraId="6D49F2CE" w14:textId="77777777" w:rsidR="00236C02" w:rsidRPr="00FF686F" w:rsidRDefault="00236C02" w:rsidP="00236C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w:t>
            </w:r>
          </w:p>
        </w:tc>
        <w:tc>
          <w:tcPr>
            <w:tcW w:w="1428" w:type="dxa"/>
          </w:tcPr>
          <w:p w14:paraId="48F4B9C1" w14:textId="77777777" w:rsidR="00236C02" w:rsidRPr="00FF686F" w:rsidRDefault="00236C02" w:rsidP="00236C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w:t>
            </w:r>
          </w:p>
        </w:tc>
      </w:tr>
      <w:tr w:rsidR="00236C02" w:rsidRPr="00FF686F" w14:paraId="5ACBC1FD"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2370" w:type="dxa"/>
          </w:tcPr>
          <w:p w14:paraId="26CF45E7" w14:textId="77777777" w:rsidR="00236C02" w:rsidRPr="00FF686F" w:rsidRDefault="00236C02" w:rsidP="00236C02">
            <w:pPr>
              <w:rPr>
                <w:rFonts w:ascii="Arial" w:hAnsi="Arial" w:cs="Arial"/>
                <w:sz w:val="20"/>
                <w:szCs w:val="20"/>
              </w:rPr>
            </w:pPr>
            <w:r w:rsidRPr="00FF686F">
              <w:rPr>
                <w:rFonts w:ascii="Arial" w:hAnsi="Arial" w:cs="Arial"/>
                <w:sz w:val="20"/>
                <w:szCs w:val="20"/>
              </w:rPr>
              <w:t>C</w:t>
            </w:r>
            <w:r w:rsidRPr="00FF686F">
              <w:rPr>
                <w:rFonts w:ascii="Arial" w:hAnsi="Arial" w:cs="Arial"/>
                <w:i/>
                <w:sz w:val="20"/>
                <w:szCs w:val="20"/>
              </w:rPr>
              <w:t>H</w:t>
            </w:r>
            <w:r w:rsidRPr="00FF686F">
              <w:rPr>
                <w:rFonts w:ascii="Arial" w:hAnsi="Arial" w:cs="Arial"/>
                <w:sz w:val="20"/>
                <w:szCs w:val="20"/>
              </w:rPr>
              <w:t>=C</w:t>
            </w:r>
            <w:r w:rsidRPr="00FF686F">
              <w:rPr>
                <w:rFonts w:ascii="Arial" w:hAnsi="Arial" w:cs="Arial"/>
                <w:i/>
                <w:sz w:val="20"/>
                <w:szCs w:val="20"/>
              </w:rPr>
              <w:t>H</w:t>
            </w:r>
          </w:p>
        </w:tc>
        <w:tc>
          <w:tcPr>
            <w:tcW w:w="1253" w:type="dxa"/>
          </w:tcPr>
          <w:p w14:paraId="78B9797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5,34</w:t>
            </w:r>
          </w:p>
        </w:tc>
        <w:tc>
          <w:tcPr>
            <w:tcW w:w="1371" w:type="dxa"/>
          </w:tcPr>
          <w:p w14:paraId="7E75E68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5,34</w:t>
            </w:r>
          </w:p>
        </w:tc>
        <w:tc>
          <w:tcPr>
            <w:tcW w:w="1513" w:type="dxa"/>
          </w:tcPr>
          <w:p w14:paraId="0C19C5A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5,34</w:t>
            </w:r>
          </w:p>
        </w:tc>
        <w:tc>
          <w:tcPr>
            <w:tcW w:w="1127" w:type="dxa"/>
          </w:tcPr>
          <w:p w14:paraId="53C04DD7" w14:textId="77777777" w:rsidR="00236C02" w:rsidRPr="00FF686F" w:rsidRDefault="00236C02" w:rsidP="00236C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w:t>
            </w:r>
          </w:p>
        </w:tc>
        <w:tc>
          <w:tcPr>
            <w:tcW w:w="1428" w:type="dxa"/>
          </w:tcPr>
          <w:p w14:paraId="13771776" w14:textId="77777777" w:rsidR="00236C02" w:rsidRPr="00FF686F" w:rsidRDefault="00236C02" w:rsidP="00236C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w:t>
            </w:r>
          </w:p>
        </w:tc>
      </w:tr>
      <w:tr w:rsidR="00236C02" w:rsidRPr="00FF686F" w14:paraId="1DE0BEDC"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70" w:type="dxa"/>
          </w:tcPr>
          <w:p w14:paraId="55DDE29F" w14:textId="77777777" w:rsidR="00236C02" w:rsidRPr="00FF686F" w:rsidRDefault="00236C02" w:rsidP="00236C02">
            <w:pPr>
              <w:rPr>
                <w:rFonts w:ascii="Arial" w:hAnsi="Arial" w:cs="Arial"/>
                <w:sz w:val="20"/>
                <w:szCs w:val="20"/>
              </w:rPr>
            </w:pPr>
            <w:r w:rsidRPr="00FF686F">
              <w:rPr>
                <w:rFonts w:ascii="Arial" w:hAnsi="Arial" w:cs="Arial"/>
                <w:sz w:val="20"/>
                <w:szCs w:val="20"/>
              </w:rPr>
              <w:t>CH</w:t>
            </w:r>
            <w:r w:rsidRPr="00FF686F">
              <w:rPr>
                <w:rFonts w:ascii="Arial" w:hAnsi="Arial" w:cs="Arial"/>
                <w:sz w:val="20"/>
                <w:szCs w:val="20"/>
                <w:vertAlign w:val="subscript"/>
              </w:rPr>
              <w:t>2</w:t>
            </w:r>
            <w:r w:rsidRPr="00FF686F">
              <w:rPr>
                <w:rFonts w:ascii="Arial" w:hAnsi="Arial" w:cs="Arial"/>
                <w:sz w:val="20"/>
                <w:szCs w:val="20"/>
              </w:rPr>
              <w:t>CH</w:t>
            </w:r>
            <w:r w:rsidRPr="00FF686F">
              <w:rPr>
                <w:rFonts w:ascii="Arial" w:hAnsi="Arial" w:cs="Arial"/>
                <w:sz w:val="20"/>
                <w:szCs w:val="20"/>
                <w:vertAlign w:val="subscript"/>
              </w:rPr>
              <w:t>2</w:t>
            </w:r>
            <w:r w:rsidRPr="00FF686F">
              <w:rPr>
                <w:rFonts w:ascii="Arial" w:hAnsi="Arial" w:cs="Arial"/>
                <w:sz w:val="20"/>
                <w:szCs w:val="20"/>
              </w:rPr>
              <w:t>COO</w:t>
            </w:r>
            <w:r w:rsidRPr="00FF686F">
              <w:rPr>
                <w:rFonts w:ascii="Arial" w:hAnsi="Arial" w:cs="Arial"/>
                <w:i/>
                <w:sz w:val="20"/>
                <w:szCs w:val="20"/>
              </w:rPr>
              <w:t>H</w:t>
            </w:r>
          </w:p>
        </w:tc>
        <w:tc>
          <w:tcPr>
            <w:tcW w:w="1253" w:type="dxa"/>
          </w:tcPr>
          <w:p w14:paraId="3C4BD43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1,63</w:t>
            </w:r>
          </w:p>
        </w:tc>
        <w:tc>
          <w:tcPr>
            <w:tcW w:w="1371" w:type="dxa"/>
          </w:tcPr>
          <w:p w14:paraId="44181AE4"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1,63</w:t>
            </w:r>
          </w:p>
        </w:tc>
        <w:tc>
          <w:tcPr>
            <w:tcW w:w="1513" w:type="dxa"/>
          </w:tcPr>
          <w:p w14:paraId="6BCC746B"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1,63</w:t>
            </w:r>
          </w:p>
        </w:tc>
        <w:tc>
          <w:tcPr>
            <w:tcW w:w="1127" w:type="dxa"/>
          </w:tcPr>
          <w:p w14:paraId="1D9B13AD"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1,63</w:t>
            </w:r>
          </w:p>
        </w:tc>
        <w:tc>
          <w:tcPr>
            <w:tcW w:w="1428" w:type="dxa"/>
          </w:tcPr>
          <w:p w14:paraId="614E8F6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1,63</w:t>
            </w:r>
          </w:p>
        </w:tc>
      </w:tr>
      <w:tr w:rsidR="00236C02" w:rsidRPr="00FF686F" w14:paraId="42A7D9CA"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2370" w:type="dxa"/>
          </w:tcPr>
          <w:p w14:paraId="5206C03C" w14:textId="77777777" w:rsidR="00236C02" w:rsidRPr="00FF686F" w:rsidRDefault="00236C02" w:rsidP="00236C02">
            <w:pPr>
              <w:rPr>
                <w:rFonts w:ascii="Arial" w:hAnsi="Arial" w:cs="Arial"/>
                <w:sz w:val="20"/>
                <w:szCs w:val="20"/>
              </w:rPr>
            </w:pPr>
            <w:r w:rsidRPr="00FF686F">
              <w:rPr>
                <w:rFonts w:ascii="Arial" w:hAnsi="Arial" w:cs="Arial"/>
                <w:sz w:val="20"/>
                <w:szCs w:val="20"/>
              </w:rPr>
              <w:t>CH</w:t>
            </w:r>
            <w:r w:rsidRPr="00FF686F">
              <w:rPr>
                <w:rFonts w:ascii="Arial" w:hAnsi="Arial" w:cs="Arial"/>
                <w:sz w:val="20"/>
                <w:szCs w:val="20"/>
                <w:vertAlign w:val="subscript"/>
              </w:rPr>
              <w:t>2</w:t>
            </w:r>
            <w:r w:rsidRPr="00FF686F">
              <w:rPr>
                <w:rFonts w:ascii="Arial" w:hAnsi="Arial" w:cs="Arial"/>
                <w:sz w:val="20"/>
                <w:szCs w:val="20"/>
              </w:rPr>
              <w:t>COO</w:t>
            </w:r>
            <w:r w:rsidRPr="00FF686F">
              <w:rPr>
                <w:rFonts w:ascii="Arial" w:hAnsi="Arial" w:cs="Arial"/>
                <w:i/>
                <w:sz w:val="20"/>
                <w:szCs w:val="20"/>
              </w:rPr>
              <w:t>H</w:t>
            </w:r>
          </w:p>
        </w:tc>
        <w:tc>
          <w:tcPr>
            <w:tcW w:w="1253" w:type="dxa"/>
          </w:tcPr>
          <w:p w14:paraId="68098E1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2,32</w:t>
            </w:r>
          </w:p>
        </w:tc>
        <w:tc>
          <w:tcPr>
            <w:tcW w:w="1371" w:type="dxa"/>
          </w:tcPr>
          <w:p w14:paraId="519E0A4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2,32</w:t>
            </w:r>
          </w:p>
        </w:tc>
        <w:tc>
          <w:tcPr>
            <w:tcW w:w="1513" w:type="dxa"/>
          </w:tcPr>
          <w:p w14:paraId="36FE6AB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2,32</w:t>
            </w:r>
          </w:p>
        </w:tc>
        <w:tc>
          <w:tcPr>
            <w:tcW w:w="1127" w:type="dxa"/>
          </w:tcPr>
          <w:p w14:paraId="5951C00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2,32</w:t>
            </w:r>
          </w:p>
        </w:tc>
        <w:tc>
          <w:tcPr>
            <w:tcW w:w="1428" w:type="dxa"/>
          </w:tcPr>
          <w:p w14:paraId="3040D7E9"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2,32</w:t>
            </w:r>
          </w:p>
        </w:tc>
      </w:tr>
    </w:tbl>
    <w:p w14:paraId="3C5AF38C" w14:textId="77777777" w:rsidR="00965E51" w:rsidRPr="00FF686F" w:rsidRDefault="00965E51" w:rsidP="00CD256E">
      <w:pPr>
        <w:spacing w:after="0" w:line="259" w:lineRule="auto"/>
        <w:ind w:left="0" w:firstLine="0"/>
        <w:jc w:val="left"/>
        <w:rPr>
          <w:rFonts w:ascii="Arial" w:hAnsi="Arial" w:cs="Arial"/>
          <w:sz w:val="20"/>
          <w:szCs w:val="20"/>
        </w:rPr>
      </w:pPr>
    </w:p>
    <w:p w14:paraId="083E218C"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3.2.2 Calculation of iodine number and degree of unsaturation </w:t>
      </w:r>
    </w:p>
    <w:p w14:paraId="5299A99C" w14:textId="5442DA33"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Most of the signals observed in the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 NMR spectrum </w:t>
      </w:r>
      <w:proofErr w:type="gramStart"/>
      <w:r w:rsidRPr="00FF686F">
        <w:rPr>
          <w:rFonts w:ascii="Arial" w:hAnsi="Arial" w:cs="Arial"/>
          <w:sz w:val="20"/>
          <w:szCs w:val="20"/>
          <w:lang w:val="en-US"/>
        </w:rPr>
        <w:t>correspond</w:t>
      </w:r>
      <w:proofErr w:type="gramEnd"/>
      <w:r w:rsidRPr="00FF686F">
        <w:rPr>
          <w:rFonts w:ascii="Arial" w:hAnsi="Arial" w:cs="Arial"/>
          <w:sz w:val="20"/>
          <w:szCs w:val="20"/>
          <w:lang w:val="en-US"/>
        </w:rPr>
        <w:t xml:space="preserve"> to non-equivalent proton groups, commonly en</w:t>
      </w:r>
      <w:r w:rsidR="00CE16EB" w:rsidRPr="00FF686F">
        <w:rPr>
          <w:rFonts w:ascii="Arial" w:hAnsi="Arial" w:cs="Arial"/>
          <w:sz w:val="20"/>
          <w:szCs w:val="20"/>
          <w:lang w:val="en-US"/>
        </w:rPr>
        <w:t>countered in fatty acid chains</w:t>
      </w:r>
      <w:r w:rsidR="00CE16EB" w:rsidRPr="00FF686F">
        <w:rPr>
          <w:rFonts w:ascii="Arial" w:hAnsi="Arial" w:cs="Arial"/>
          <w:sz w:val="20"/>
          <w:szCs w:val="20"/>
          <w:vertAlign w:val="superscript"/>
          <w:lang w:val="en-US"/>
        </w:rPr>
        <w:t>22</w:t>
      </w:r>
      <w:r w:rsidRPr="00FF686F">
        <w:rPr>
          <w:rFonts w:ascii="Arial" w:hAnsi="Arial" w:cs="Arial"/>
          <w:sz w:val="20"/>
          <w:szCs w:val="20"/>
          <w:lang w:val="en-US"/>
        </w:rPr>
        <w:t xml:space="preserve">. Consequently, signal intensity analysis can be used to determine the fatty acid composition of oils. Proton NMR spectroscopy is particularly useful for assessing the degree of unsaturation of oils, mainly from the integration of signals from olefinic protons appearing around </w:t>
      </w:r>
      <w:r w:rsidRPr="00FF686F">
        <w:rPr>
          <w:rFonts w:ascii="Arial" w:hAnsi="Arial" w:cs="Arial"/>
          <w:sz w:val="20"/>
          <w:szCs w:val="20"/>
        </w:rPr>
        <w:t>δ</w:t>
      </w:r>
      <w:r w:rsidRPr="00FF686F">
        <w:rPr>
          <w:rFonts w:ascii="Arial" w:hAnsi="Arial" w:cs="Arial"/>
          <w:sz w:val="20"/>
          <w:szCs w:val="20"/>
          <w:lang w:val="en-US"/>
        </w:rPr>
        <w:t xml:space="preserve"> 5.35 ppm. </w:t>
      </w:r>
    </w:p>
    <w:p w14:paraId="6C0CB6E3" w14:textId="6A452E80"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signal at </w:t>
      </w:r>
      <w:r w:rsidRPr="00FF686F">
        <w:rPr>
          <w:rFonts w:ascii="Arial" w:hAnsi="Arial" w:cs="Arial"/>
          <w:sz w:val="20"/>
          <w:szCs w:val="20"/>
        </w:rPr>
        <w:t>δ</w:t>
      </w:r>
      <w:r w:rsidRPr="00FF686F">
        <w:rPr>
          <w:rFonts w:ascii="Arial" w:hAnsi="Arial" w:cs="Arial"/>
          <w:sz w:val="20"/>
          <w:szCs w:val="20"/>
          <w:lang w:val="en-US"/>
        </w:rPr>
        <w:t xml:space="preserve"> 0.97 ppm (designated E) is attributed to linolenic acid methyl protons. According to some studies, linolenic acid content can be calculate</w:t>
      </w:r>
      <w:r w:rsidR="00CE16EB" w:rsidRPr="00FF686F">
        <w:rPr>
          <w:rFonts w:ascii="Arial" w:hAnsi="Arial" w:cs="Arial"/>
          <w:sz w:val="20"/>
          <w:szCs w:val="20"/>
          <w:lang w:val="en-US"/>
        </w:rPr>
        <w:t>d using the following equation</w:t>
      </w:r>
      <w:r w:rsidR="00CE16EB" w:rsidRPr="00FF686F">
        <w:rPr>
          <w:rFonts w:ascii="Arial" w:hAnsi="Arial" w:cs="Arial"/>
          <w:sz w:val="20"/>
          <w:szCs w:val="20"/>
          <w:vertAlign w:val="superscript"/>
          <w:lang w:val="en-US"/>
        </w:rPr>
        <w:t>20</w:t>
      </w:r>
      <w:r w:rsidRPr="00FF686F">
        <w:rPr>
          <w:rFonts w:ascii="Arial" w:hAnsi="Arial" w:cs="Arial"/>
          <w:sz w:val="20"/>
          <w:szCs w:val="20"/>
          <w:lang w:val="en-US"/>
        </w:rPr>
        <w:t xml:space="preserve">: [Linolenic] = E / (E + F) (1) where F represents the signal intensity of the methyl protons of all other fatty acids, excluding linolenic acid. </w:t>
      </w:r>
    </w:p>
    <w:p w14:paraId="3ED10DEA"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Similarly, the signal at </w:t>
      </w:r>
      <w:r w:rsidRPr="00FF686F">
        <w:rPr>
          <w:rFonts w:ascii="Arial" w:hAnsi="Arial" w:cs="Arial"/>
          <w:sz w:val="20"/>
          <w:szCs w:val="20"/>
        </w:rPr>
        <w:t>δ</w:t>
      </w:r>
      <w:r w:rsidRPr="00FF686F">
        <w:rPr>
          <w:rFonts w:ascii="Arial" w:hAnsi="Arial" w:cs="Arial"/>
          <w:sz w:val="20"/>
          <w:szCs w:val="20"/>
          <w:lang w:val="en-US"/>
        </w:rPr>
        <w:t xml:space="preserve"> 2.77 ppm (denoted by A) corresponds to diallyl protons. From the intensities of signals A, C and F, the contents of linoleic acid, oleic acid and total saturated fatty acids (TSSFA), mainly palmitic acid and stearic acid, can be determined according to the following equations: </w:t>
      </w:r>
    </w:p>
    <w:p w14:paraId="750F8FC3" w14:textId="77777777" w:rsidR="00965E51" w:rsidRPr="00FF686F" w:rsidRDefault="00236C02" w:rsidP="00CD256E">
      <w:pPr>
        <w:spacing w:after="0"/>
        <w:ind w:left="0"/>
        <w:rPr>
          <w:rFonts w:ascii="Arial" w:hAnsi="Arial" w:cs="Arial"/>
          <w:sz w:val="20"/>
          <w:szCs w:val="20"/>
          <w:lang w:val="pt-PT"/>
        </w:rPr>
      </w:pPr>
      <w:r w:rsidRPr="00FF686F">
        <w:rPr>
          <w:rFonts w:ascii="Arial" w:hAnsi="Arial" w:cs="Arial"/>
          <w:sz w:val="20"/>
          <w:szCs w:val="20"/>
          <w:lang w:val="pt-PT"/>
        </w:rPr>
        <w:t xml:space="preserve">[Linoleic] = (3A - 4E) / 2(E + F) (2) </w:t>
      </w:r>
    </w:p>
    <w:p w14:paraId="710B3029" w14:textId="77777777" w:rsidR="00965E51" w:rsidRPr="00FF686F" w:rsidRDefault="00236C02" w:rsidP="00CD256E">
      <w:pPr>
        <w:spacing w:after="0"/>
        <w:ind w:left="0"/>
        <w:rPr>
          <w:rFonts w:ascii="Arial" w:hAnsi="Arial" w:cs="Arial"/>
          <w:sz w:val="20"/>
          <w:szCs w:val="20"/>
          <w:lang w:val="pt-PT"/>
        </w:rPr>
      </w:pPr>
      <w:r w:rsidRPr="00FF686F">
        <w:rPr>
          <w:rFonts w:ascii="Arial" w:hAnsi="Arial" w:cs="Arial"/>
          <w:sz w:val="20"/>
          <w:szCs w:val="20"/>
          <w:lang w:val="pt-PT"/>
        </w:rPr>
        <w:t xml:space="preserve">[Oleic] = (3C / 4(E + F)) - ([Linoleic] + [Linolenic]) (3) </w:t>
      </w:r>
    </w:p>
    <w:p w14:paraId="55438CB4"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[AGST] = F / (E + F) - ([Linoleic] + [Linolenic] + [Oleic]) (4) </w:t>
      </w:r>
    </w:p>
    <w:p w14:paraId="1B79C051"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The signal from methylene protons (CH</w:t>
      </w:r>
      <w:r w:rsidRPr="00FF686F">
        <w:rPr>
          <w:rFonts w:ascii="Cambria Math" w:hAnsi="Cambria Math" w:cs="Cambria Math"/>
          <w:sz w:val="20"/>
          <w:szCs w:val="20"/>
          <w:lang w:val="en-US"/>
        </w:rPr>
        <w:t>₂</w:t>
      </w:r>
      <w:r w:rsidRPr="00FF686F">
        <w:rPr>
          <w:rFonts w:ascii="Arial" w:hAnsi="Arial" w:cs="Arial"/>
          <w:sz w:val="20"/>
          <w:szCs w:val="20"/>
          <w:lang w:val="en-US"/>
        </w:rPr>
        <w:t xml:space="preserve">) denoted B, representing all acyl chains, is related to E and F by the following expression: (E + F) / 3 = B / 2 (5) </w:t>
      </w:r>
    </w:p>
    <w:p w14:paraId="28D39E9F"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Substituting equation (5) into equations (2) and (3), we obtain alternative expressions for calculating linoleic and oleic acid contents: </w:t>
      </w:r>
    </w:p>
    <w:p w14:paraId="59790045" w14:textId="77777777" w:rsidR="00965E51" w:rsidRPr="00FF686F" w:rsidRDefault="00236C02" w:rsidP="00CD256E">
      <w:pPr>
        <w:spacing w:after="0"/>
        <w:ind w:left="0"/>
        <w:rPr>
          <w:rFonts w:ascii="Arial" w:hAnsi="Arial" w:cs="Arial"/>
          <w:sz w:val="20"/>
          <w:szCs w:val="20"/>
          <w:lang w:val="pt-PT"/>
        </w:rPr>
      </w:pPr>
      <w:r w:rsidRPr="00FF686F">
        <w:rPr>
          <w:rFonts w:ascii="Arial" w:hAnsi="Arial" w:cs="Arial"/>
          <w:sz w:val="20"/>
          <w:szCs w:val="20"/>
          <w:lang w:val="pt-PT"/>
        </w:rPr>
        <w:t xml:space="preserve">[Linoleic] = (3A - 4E) / 3B (6) </w:t>
      </w:r>
    </w:p>
    <w:p w14:paraId="120C2DFD" w14:textId="77777777" w:rsidR="00965E51" w:rsidRPr="00FF686F" w:rsidRDefault="00236C02" w:rsidP="00CD256E">
      <w:pPr>
        <w:spacing w:after="0"/>
        <w:ind w:left="0"/>
        <w:rPr>
          <w:rFonts w:ascii="Arial" w:hAnsi="Arial" w:cs="Arial"/>
          <w:sz w:val="20"/>
          <w:szCs w:val="20"/>
          <w:lang w:val="pt-PT"/>
        </w:rPr>
      </w:pPr>
      <w:r w:rsidRPr="00FF686F">
        <w:rPr>
          <w:rFonts w:ascii="Arial" w:hAnsi="Arial" w:cs="Arial"/>
          <w:sz w:val="20"/>
          <w:szCs w:val="20"/>
          <w:lang w:val="pt-PT"/>
        </w:rPr>
        <w:t xml:space="preserve">[Oleic] = C / 2B - ([Linoleic] + [Linolenic]) (7) </w:t>
      </w:r>
    </w:p>
    <w:p w14:paraId="784CEAFE"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validity of these equations can be verified by evaluating the integral of the olefinic protons signal at </w:t>
      </w:r>
      <w:r w:rsidRPr="00FF686F">
        <w:rPr>
          <w:rFonts w:ascii="Arial" w:hAnsi="Arial" w:cs="Arial"/>
          <w:sz w:val="20"/>
          <w:szCs w:val="20"/>
        </w:rPr>
        <w:t>δ</w:t>
      </w:r>
      <w:r w:rsidRPr="00FF686F">
        <w:rPr>
          <w:rFonts w:ascii="Arial" w:hAnsi="Arial" w:cs="Arial"/>
          <w:sz w:val="20"/>
          <w:szCs w:val="20"/>
          <w:lang w:val="en-US"/>
        </w:rPr>
        <w:t xml:space="preserve"> 5.35 ppm, which reflects the total degree of unsaturation in the oil. This signal is directly related to the fatty acid composition and to the methylene protons of the triglycerides (TG) appearing between </w:t>
      </w:r>
      <w:r w:rsidRPr="00FF686F">
        <w:rPr>
          <w:rFonts w:ascii="Arial" w:hAnsi="Arial" w:cs="Arial"/>
          <w:sz w:val="20"/>
          <w:szCs w:val="20"/>
        </w:rPr>
        <w:t>δ</w:t>
      </w:r>
      <w:r w:rsidRPr="00FF686F">
        <w:rPr>
          <w:rFonts w:ascii="Arial" w:hAnsi="Arial" w:cs="Arial"/>
          <w:sz w:val="20"/>
          <w:szCs w:val="20"/>
          <w:lang w:val="en-US"/>
        </w:rPr>
        <w:t xml:space="preserve"> 4.31-4.12 ppm, according to the following relationship: </w:t>
      </w:r>
    </w:p>
    <w:p w14:paraId="39E0194C" w14:textId="17843F99"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[-CH=CH-] = (2[Oleic] + 4[Linoleic] + 6[Linolenic]) / (0.5 × ((E + F)/3 + B/2)) + [TG]/2 (8) It is important to note that equation (2) in this study differs slightly from previous work, in particular from</w:t>
      </w:r>
      <w:r w:rsidR="00CE16EB" w:rsidRPr="00FF686F">
        <w:rPr>
          <w:rFonts w:ascii="Arial" w:hAnsi="Arial" w:cs="Arial"/>
          <w:sz w:val="20"/>
          <w:szCs w:val="20"/>
          <w:lang w:val="en-US"/>
        </w:rPr>
        <w:t xml:space="preserve"> equation (5) in the reference</w:t>
      </w:r>
      <w:r w:rsidR="00CE16EB" w:rsidRPr="00FF686F">
        <w:rPr>
          <w:rFonts w:ascii="Arial" w:hAnsi="Arial" w:cs="Arial"/>
          <w:sz w:val="20"/>
          <w:szCs w:val="20"/>
          <w:vertAlign w:val="superscript"/>
          <w:lang w:val="en-US"/>
        </w:rPr>
        <w:t>20</w:t>
      </w:r>
      <w:r w:rsidRPr="00FF686F">
        <w:rPr>
          <w:rFonts w:ascii="Arial" w:hAnsi="Arial" w:cs="Arial"/>
          <w:sz w:val="20"/>
          <w:szCs w:val="20"/>
          <w:lang w:val="en-US"/>
        </w:rPr>
        <w:t xml:space="preserve">. In particular, the normalization factor (E + F) is not applied directly to signal A (diallyl protons), </w:t>
      </w:r>
      <w:r w:rsidRPr="00FF686F">
        <w:rPr>
          <w:rFonts w:ascii="Arial" w:hAnsi="Arial" w:cs="Arial"/>
          <w:sz w:val="20"/>
          <w:szCs w:val="20"/>
          <w:lang w:val="en-US"/>
        </w:rPr>
        <w:lastRenderedPageBreak/>
        <w:t xml:space="preserve">and a corrective factor of </w:t>
      </w:r>
      <w:proofErr w:type="spellStart"/>
      <w:r w:rsidRPr="00FF686F">
        <w:rPr>
          <w:rFonts w:ascii="Arial" w:hAnsi="Arial" w:cs="Arial"/>
          <w:sz w:val="20"/>
          <w:szCs w:val="20"/>
          <w:lang w:val="en-US"/>
        </w:rPr>
        <w:t>twothirds</w:t>
      </w:r>
      <w:proofErr w:type="spellEnd"/>
      <w:r w:rsidRPr="00FF686F">
        <w:rPr>
          <w:rFonts w:ascii="Arial" w:hAnsi="Arial" w:cs="Arial"/>
          <w:sz w:val="20"/>
          <w:szCs w:val="20"/>
          <w:lang w:val="en-US"/>
        </w:rPr>
        <w:t xml:space="preserve"> is introduced to ensure consistency with linolenic acid methyl protons (E). </w:t>
      </w:r>
    </w:p>
    <w:p w14:paraId="6537385F"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Finally, the iodine value (Iv), an indicator of the oil's degree of unsaturation, is calculated using the following equation: </w:t>
      </w:r>
    </w:p>
    <w:p w14:paraId="127A8475"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Iv = {([-CH=CH-]/2 - [TG]/2) / ((E + F)/3)} × 86 (9) where [-CH=CH-] and [TG] are deduced from the integrals of the signals at </w:t>
      </w:r>
      <w:r w:rsidRPr="00FF686F">
        <w:rPr>
          <w:rFonts w:ascii="Arial" w:hAnsi="Arial" w:cs="Arial"/>
          <w:sz w:val="20"/>
          <w:szCs w:val="20"/>
        </w:rPr>
        <w:t>δ</w:t>
      </w:r>
      <w:r w:rsidRPr="00FF686F">
        <w:rPr>
          <w:rFonts w:ascii="Arial" w:hAnsi="Arial" w:cs="Arial"/>
          <w:sz w:val="20"/>
          <w:szCs w:val="20"/>
          <w:lang w:val="en-US"/>
        </w:rPr>
        <w:t xml:space="preserve"> 5.35 ppm and </w:t>
      </w:r>
      <w:r w:rsidRPr="00FF686F">
        <w:rPr>
          <w:rFonts w:ascii="Arial" w:hAnsi="Arial" w:cs="Arial"/>
          <w:sz w:val="20"/>
          <w:szCs w:val="20"/>
        </w:rPr>
        <w:t>δ</w:t>
      </w:r>
      <w:r w:rsidRPr="00FF686F">
        <w:rPr>
          <w:rFonts w:ascii="Arial" w:hAnsi="Arial" w:cs="Arial"/>
          <w:sz w:val="20"/>
          <w:szCs w:val="20"/>
          <w:lang w:val="en-US"/>
        </w:rPr>
        <w:t xml:space="preserve"> 4.31 ppm respectively. Constant 86 corresponds to the iodine value of oleic acid. </w:t>
      </w:r>
    </w:p>
    <w:p w14:paraId="01383E38"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calculated fatty acid composition and iodine value of palm oil samples harvested in the Yamoussoukro region are summarized in Table 4. </w:t>
      </w:r>
    </w:p>
    <w:p w14:paraId="65B7A948" w14:textId="77777777" w:rsidR="00965E51" w:rsidRPr="00FF686F" w:rsidRDefault="00236C02" w:rsidP="00CD256E">
      <w:pPr>
        <w:spacing w:after="0"/>
        <w:ind w:left="0"/>
        <w:rPr>
          <w:rFonts w:ascii="Arial" w:hAnsi="Arial" w:cs="Arial"/>
          <w:bCs/>
          <w:sz w:val="20"/>
          <w:szCs w:val="20"/>
          <w:lang w:val="en-US"/>
        </w:rPr>
      </w:pPr>
      <w:r w:rsidRPr="00FF686F">
        <w:rPr>
          <w:rFonts w:ascii="Arial" w:hAnsi="Arial" w:cs="Arial"/>
          <w:bCs/>
          <w:sz w:val="20"/>
          <w:szCs w:val="20"/>
          <w:lang w:val="en-US"/>
        </w:rPr>
        <w:t xml:space="preserve">Table 4. Analytical approach to the fatty acid content of palm oil </w:t>
      </w:r>
    </w:p>
    <w:tbl>
      <w:tblPr>
        <w:tblStyle w:val="PlainTable2"/>
        <w:tblW w:w="9214" w:type="dxa"/>
        <w:tblLayout w:type="fixed"/>
        <w:tblLook w:val="0400" w:firstRow="0" w:lastRow="0" w:firstColumn="0" w:lastColumn="0" w:noHBand="0" w:noVBand="1"/>
      </w:tblPr>
      <w:tblGrid>
        <w:gridCol w:w="1283"/>
        <w:gridCol w:w="1264"/>
        <w:gridCol w:w="1559"/>
        <w:gridCol w:w="1701"/>
        <w:gridCol w:w="1990"/>
        <w:gridCol w:w="1417"/>
      </w:tblGrid>
      <w:tr w:rsidR="00236C02" w:rsidRPr="00FF686F" w14:paraId="0830438E"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tcW w:w="1283" w:type="dxa"/>
          </w:tcPr>
          <w:p w14:paraId="51E61F2D" w14:textId="77777777" w:rsidR="00236C02" w:rsidRPr="00FF686F" w:rsidRDefault="00236C02" w:rsidP="00236C02">
            <w:pPr>
              <w:rPr>
                <w:rFonts w:ascii="Arial" w:hAnsi="Arial" w:cs="Arial"/>
                <w:b/>
                <w:sz w:val="20"/>
                <w:szCs w:val="20"/>
              </w:rPr>
            </w:pPr>
            <w:r w:rsidRPr="00FF686F">
              <w:rPr>
                <w:rFonts w:ascii="Arial" w:hAnsi="Arial" w:cs="Arial"/>
                <w:b/>
                <w:sz w:val="20"/>
                <w:szCs w:val="20"/>
              </w:rPr>
              <w:t xml:space="preserve">Palm </w:t>
            </w:r>
            <w:proofErr w:type="spellStart"/>
            <w:r w:rsidRPr="00FF686F">
              <w:rPr>
                <w:rFonts w:ascii="Arial" w:hAnsi="Arial" w:cs="Arial"/>
                <w:b/>
                <w:sz w:val="20"/>
                <w:szCs w:val="20"/>
              </w:rPr>
              <w:t>oil</w:t>
            </w:r>
            <w:proofErr w:type="spellEnd"/>
          </w:p>
        </w:tc>
        <w:tc>
          <w:tcPr>
            <w:tcW w:w="1264" w:type="dxa"/>
          </w:tcPr>
          <w:p w14:paraId="0446D57F" w14:textId="77777777" w:rsidR="00236C02" w:rsidRPr="00FF686F" w:rsidRDefault="00236C02" w:rsidP="00236C02">
            <w:pPr>
              <w:rPr>
                <w:rFonts w:ascii="Arial" w:hAnsi="Arial" w:cs="Arial"/>
                <w:b/>
                <w:sz w:val="20"/>
                <w:szCs w:val="20"/>
              </w:rPr>
            </w:pPr>
            <w:proofErr w:type="spellStart"/>
            <w:r w:rsidRPr="00FF686F">
              <w:rPr>
                <w:rFonts w:ascii="Arial" w:hAnsi="Arial" w:cs="Arial"/>
                <w:b/>
                <w:sz w:val="20"/>
                <w:szCs w:val="20"/>
              </w:rPr>
              <w:t>Oleic</w:t>
            </w:r>
            <w:proofErr w:type="spellEnd"/>
            <w:r w:rsidRPr="00FF686F">
              <w:rPr>
                <w:rFonts w:ascii="Arial" w:hAnsi="Arial" w:cs="Arial"/>
                <w:b/>
                <w:sz w:val="20"/>
                <w:szCs w:val="20"/>
              </w:rPr>
              <w:t xml:space="preserve"> </w:t>
            </w:r>
            <w:proofErr w:type="spellStart"/>
            <w:r w:rsidRPr="00FF686F">
              <w:rPr>
                <w:rFonts w:ascii="Arial" w:hAnsi="Arial" w:cs="Arial"/>
                <w:b/>
                <w:sz w:val="20"/>
                <w:szCs w:val="20"/>
              </w:rPr>
              <w:t>acid</w:t>
            </w:r>
            <w:proofErr w:type="spellEnd"/>
          </w:p>
        </w:tc>
        <w:tc>
          <w:tcPr>
            <w:tcW w:w="1559" w:type="dxa"/>
          </w:tcPr>
          <w:p w14:paraId="2C791BF1" w14:textId="77777777" w:rsidR="00236C02" w:rsidRPr="00FF686F" w:rsidRDefault="00236C02" w:rsidP="00236C02">
            <w:pPr>
              <w:rPr>
                <w:rFonts w:ascii="Arial" w:hAnsi="Arial" w:cs="Arial"/>
                <w:b/>
                <w:sz w:val="20"/>
                <w:szCs w:val="20"/>
              </w:rPr>
            </w:pPr>
            <w:proofErr w:type="spellStart"/>
            <w:r w:rsidRPr="00FF686F">
              <w:rPr>
                <w:rFonts w:ascii="Arial" w:hAnsi="Arial" w:cs="Arial"/>
                <w:b/>
                <w:sz w:val="20"/>
                <w:szCs w:val="20"/>
              </w:rPr>
              <w:t>Linoleic</w:t>
            </w:r>
            <w:proofErr w:type="spellEnd"/>
            <w:r w:rsidRPr="00FF686F">
              <w:rPr>
                <w:rFonts w:ascii="Arial" w:hAnsi="Arial" w:cs="Arial"/>
                <w:b/>
                <w:sz w:val="20"/>
                <w:szCs w:val="20"/>
              </w:rPr>
              <w:t xml:space="preserve"> </w:t>
            </w:r>
            <w:proofErr w:type="spellStart"/>
            <w:r w:rsidRPr="00FF686F">
              <w:rPr>
                <w:rFonts w:ascii="Arial" w:hAnsi="Arial" w:cs="Arial"/>
                <w:b/>
                <w:sz w:val="20"/>
                <w:szCs w:val="20"/>
              </w:rPr>
              <w:t>acid</w:t>
            </w:r>
            <w:proofErr w:type="spellEnd"/>
          </w:p>
        </w:tc>
        <w:tc>
          <w:tcPr>
            <w:tcW w:w="1701" w:type="dxa"/>
          </w:tcPr>
          <w:p w14:paraId="3D31A5DF" w14:textId="77777777" w:rsidR="00236C02" w:rsidRPr="00FF686F" w:rsidRDefault="00236C02" w:rsidP="00236C02">
            <w:pPr>
              <w:rPr>
                <w:rFonts w:ascii="Arial" w:hAnsi="Arial" w:cs="Arial"/>
                <w:b/>
                <w:sz w:val="20"/>
                <w:szCs w:val="20"/>
              </w:rPr>
            </w:pPr>
            <w:proofErr w:type="spellStart"/>
            <w:r w:rsidRPr="00FF686F">
              <w:rPr>
                <w:rFonts w:ascii="Arial" w:hAnsi="Arial" w:cs="Arial"/>
                <w:b/>
                <w:sz w:val="20"/>
                <w:szCs w:val="20"/>
              </w:rPr>
              <w:t>Linolenic</w:t>
            </w:r>
            <w:proofErr w:type="spellEnd"/>
            <w:r w:rsidRPr="00FF686F">
              <w:rPr>
                <w:rFonts w:ascii="Arial" w:hAnsi="Arial" w:cs="Arial"/>
                <w:b/>
                <w:sz w:val="20"/>
                <w:szCs w:val="20"/>
              </w:rPr>
              <w:t xml:space="preserve"> </w:t>
            </w:r>
            <w:proofErr w:type="spellStart"/>
            <w:r w:rsidRPr="00FF686F">
              <w:rPr>
                <w:rFonts w:ascii="Arial" w:hAnsi="Arial" w:cs="Arial"/>
                <w:b/>
                <w:sz w:val="20"/>
                <w:szCs w:val="20"/>
              </w:rPr>
              <w:t>acid</w:t>
            </w:r>
            <w:proofErr w:type="spellEnd"/>
          </w:p>
        </w:tc>
        <w:tc>
          <w:tcPr>
            <w:tcW w:w="1990" w:type="dxa"/>
          </w:tcPr>
          <w:p w14:paraId="34B53421" w14:textId="77777777" w:rsidR="00236C02" w:rsidRPr="00FF686F" w:rsidRDefault="00236C02" w:rsidP="00236C02">
            <w:pPr>
              <w:rPr>
                <w:rFonts w:ascii="Arial" w:hAnsi="Arial" w:cs="Arial"/>
                <w:b/>
                <w:sz w:val="20"/>
                <w:szCs w:val="20"/>
              </w:rPr>
            </w:pPr>
            <w:proofErr w:type="spellStart"/>
            <w:r w:rsidRPr="00FF686F">
              <w:rPr>
                <w:rFonts w:ascii="Arial" w:hAnsi="Arial" w:cs="Arial"/>
                <w:b/>
                <w:sz w:val="20"/>
                <w:szCs w:val="20"/>
              </w:rPr>
              <w:t>Saturated</w:t>
            </w:r>
            <w:proofErr w:type="spellEnd"/>
            <w:r w:rsidRPr="00FF686F">
              <w:rPr>
                <w:rFonts w:ascii="Arial" w:hAnsi="Arial" w:cs="Arial"/>
                <w:b/>
                <w:sz w:val="20"/>
                <w:szCs w:val="20"/>
              </w:rPr>
              <w:t xml:space="preserve"> free </w:t>
            </w:r>
            <w:proofErr w:type="spellStart"/>
            <w:r w:rsidRPr="00FF686F">
              <w:rPr>
                <w:rFonts w:ascii="Arial" w:hAnsi="Arial" w:cs="Arial"/>
                <w:b/>
                <w:sz w:val="20"/>
                <w:szCs w:val="20"/>
              </w:rPr>
              <w:t>acid</w:t>
            </w:r>
            <w:proofErr w:type="spellEnd"/>
          </w:p>
        </w:tc>
        <w:tc>
          <w:tcPr>
            <w:tcW w:w="1417" w:type="dxa"/>
          </w:tcPr>
          <w:p w14:paraId="269DA0D8" w14:textId="77777777" w:rsidR="00236C02" w:rsidRPr="00FF686F" w:rsidRDefault="00236C02" w:rsidP="00236C02">
            <w:pPr>
              <w:rPr>
                <w:rFonts w:ascii="Arial" w:hAnsi="Arial" w:cs="Arial"/>
                <w:b/>
                <w:sz w:val="20"/>
                <w:szCs w:val="20"/>
              </w:rPr>
            </w:pPr>
            <w:r w:rsidRPr="00FF686F">
              <w:rPr>
                <w:rFonts w:ascii="Arial" w:hAnsi="Arial" w:cs="Arial"/>
                <w:b/>
                <w:sz w:val="20"/>
                <w:szCs w:val="20"/>
              </w:rPr>
              <w:t>Diode value</w:t>
            </w:r>
          </w:p>
        </w:tc>
      </w:tr>
      <w:tr w:rsidR="00236C02" w:rsidRPr="00FF686F" w14:paraId="07B1B131" w14:textId="77777777" w:rsidTr="00236C02">
        <w:trPr>
          <w:trHeight w:val="20"/>
        </w:trPr>
        <w:tc>
          <w:tcPr>
            <w:tcW w:w="1283" w:type="dxa"/>
          </w:tcPr>
          <w:p w14:paraId="3E9C6432" w14:textId="77777777" w:rsidR="00236C02" w:rsidRPr="00FF686F" w:rsidRDefault="00236C02" w:rsidP="00236C02">
            <w:pPr>
              <w:rPr>
                <w:rFonts w:ascii="Arial" w:hAnsi="Arial" w:cs="Arial"/>
                <w:sz w:val="20"/>
                <w:szCs w:val="20"/>
              </w:rPr>
            </w:pPr>
            <w:proofErr w:type="spellStart"/>
            <w:r w:rsidRPr="00FF686F">
              <w:rPr>
                <w:rFonts w:ascii="Arial" w:hAnsi="Arial" w:cs="Arial"/>
                <w:sz w:val="20"/>
                <w:szCs w:val="20"/>
              </w:rPr>
              <w:t>Extracted</w:t>
            </w:r>
            <w:proofErr w:type="spellEnd"/>
          </w:p>
        </w:tc>
        <w:tc>
          <w:tcPr>
            <w:tcW w:w="1264" w:type="dxa"/>
          </w:tcPr>
          <w:p w14:paraId="10BCA231" w14:textId="77777777" w:rsidR="00236C02" w:rsidRPr="00FF686F" w:rsidRDefault="00236C02" w:rsidP="002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F686F">
              <w:rPr>
                <w:rFonts w:ascii="Arial" w:hAnsi="Arial" w:cs="Arial"/>
                <w:sz w:val="20"/>
                <w:szCs w:val="20"/>
              </w:rPr>
              <w:t>38.39</w:t>
            </w:r>
          </w:p>
        </w:tc>
        <w:tc>
          <w:tcPr>
            <w:tcW w:w="1559" w:type="dxa"/>
          </w:tcPr>
          <w:p w14:paraId="2FA6E4FA" w14:textId="77777777" w:rsidR="00236C02" w:rsidRPr="00FF686F" w:rsidRDefault="00236C02" w:rsidP="002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F686F">
              <w:rPr>
                <w:rFonts w:ascii="Arial" w:hAnsi="Arial" w:cs="Arial"/>
                <w:sz w:val="20"/>
                <w:szCs w:val="20"/>
              </w:rPr>
              <w:t>8.26</w:t>
            </w:r>
          </w:p>
        </w:tc>
        <w:tc>
          <w:tcPr>
            <w:tcW w:w="1701" w:type="dxa"/>
          </w:tcPr>
          <w:p w14:paraId="30AB26FC" w14:textId="77777777" w:rsidR="00236C02" w:rsidRPr="00FF686F" w:rsidRDefault="00236C02" w:rsidP="002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F686F">
              <w:rPr>
                <w:rFonts w:ascii="Arial" w:hAnsi="Arial" w:cs="Arial"/>
                <w:sz w:val="20"/>
                <w:szCs w:val="20"/>
              </w:rPr>
              <w:t>0.51</w:t>
            </w:r>
          </w:p>
        </w:tc>
        <w:tc>
          <w:tcPr>
            <w:tcW w:w="1990" w:type="dxa"/>
          </w:tcPr>
          <w:p w14:paraId="3103550F" w14:textId="77777777" w:rsidR="00236C02" w:rsidRPr="00FF686F" w:rsidRDefault="00236C02" w:rsidP="002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F686F">
              <w:rPr>
                <w:rFonts w:ascii="Arial" w:hAnsi="Arial" w:cs="Arial"/>
                <w:sz w:val="20"/>
                <w:szCs w:val="20"/>
              </w:rPr>
              <w:t>52.84</w:t>
            </w:r>
          </w:p>
        </w:tc>
        <w:tc>
          <w:tcPr>
            <w:tcW w:w="1417" w:type="dxa"/>
          </w:tcPr>
          <w:p w14:paraId="67E2ED2C" w14:textId="77777777" w:rsidR="00236C02" w:rsidRPr="00FF686F" w:rsidRDefault="00236C02" w:rsidP="002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F686F">
              <w:rPr>
                <w:rFonts w:ascii="Arial" w:hAnsi="Arial" w:cs="Arial"/>
                <w:sz w:val="20"/>
                <w:szCs w:val="20"/>
              </w:rPr>
              <w:t>47.63</w:t>
            </w:r>
          </w:p>
        </w:tc>
      </w:tr>
      <w:tr w:rsidR="00236C02" w:rsidRPr="00FF686F" w14:paraId="19318659"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tcW w:w="1283" w:type="dxa"/>
          </w:tcPr>
          <w:p w14:paraId="46E7501C" w14:textId="77777777" w:rsidR="00236C02" w:rsidRPr="00FF686F" w:rsidRDefault="00236C02" w:rsidP="00236C02">
            <w:pPr>
              <w:rPr>
                <w:rFonts w:ascii="Arial" w:hAnsi="Arial" w:cs="Arial"/>
                <w:sz w:val="20"/>
                <w:szCs w:val="20"/>
              </w:rPr>
            </w:pPr>
            <w:r w:rsidRPr="00FF686F">
              <w:rPr>
                <w:rFonts w:ascii="Arial" w:hAnsi="Arial" w:cs="Arial"/>
                <w:sz w:val="20"/>
                <w:szCs w:val="20"/>
              </w:rPr>
              <w:t>Standards*</w:t>
            </w:r>
          </w:p>
        </w:tc>
        <w:tc>
          <w:tcPr>
            <w:tcW w:w="1264" w:type="dxa"/>
          </w:tcPr>
          <w:p w14:paraId="32F91B90" w14:textId="77777777" w:rsidR="00236C02" w:rsidRPr="00FF686F" w:rsidRDefault="00236C02" w:rsidP="002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F686F">
              <w:rPr>
                <w:rFonts w:ascii="Arial" w:hAnsi="Arial" w:cs="Arial"/>
                <w:sz w:val="20"/>
                <w:szCs w:val="20"/>
              </w:rPr>
              <w:t>36-44</w:t>
            </w:r>
          </w:p>
        </w:tc>
        <w:tc>
          <w:tcPr>
            <w:tcW w:w="1559" w:type="dxa"/>
          </w:tcPr>
          <w:p w14:paraId="19A3318A" w14:textId="77777777" w:rsidR="00236C02" w:rsidRPr="00FF686F" w:rsidRDefault="00236C02" w:rsidP="002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F686F">
              <w:rPr>
                <w:rFonts w:ascii="Arial" w:hAnsi="Arial" w:cs="Arial"/>
                <w:sz w:val="20"/>
                <w:szCs w:val="20"/>
              </w:rPr>
              <w:t>9-12</w:t>
            </w:r>
          </w:p>
        </w:tc>
        <w:tc>
          <w:tcPr>
            <w:tcW w:w="1701" w:type="dxa"/>
          </w:tcPr>
          <w:p w14:paraId="24B046E3" w14:textId="77777777" w:rsidR="00236C02" w:rsidRPr="00FF686F" w:rsidRDefault="00236C02" w:rsidP="002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F686F">
              <w:rPr>
                <w:rFonts w:ascii="Arial" w:hAnsi="Arial" w:cs="Arial"/>
                <w:sz w:val="20"/>
                <w:szCs w:val="20"/>
              </w:rPr>
              <w:t>&lt; 0.2</w:t>
            </w:r>
          </w:p>
        </w:tc>
        <w:tc>
          <w:tcPr>
            <w:tcW w:w="1990" w:type="dxa"/>
          </w:tcPr>
          <w:p w14:paraId="199C3E72" w14:textId="77777777" w:rsidR="00236C02" w:rsidRPr="00FF686F" w:rsidRDefault="00236C02" w:rsidP="002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F686F">
              <w:rPr>
                <w:rFonts w:ascii="Arial" w:hAnsi="Arial" w:cs="Arial"/>
                <w:sz w:val="20"/>
                <w:szCs w:val="20"/>
              </w:rPr>
              <w:t>----</w:t>
            </w:r>
          </w:p>
        </w:tc>
        <w:tc>
          <w:tcPr>
            <w:tcW w:w="1417" w:type="dxa"/>
          </w:tcPr>
          <w:p w14:paraId="1A1455F0" w14:textId="77777777" w:rsidR="00236C02" w:rsidRPr="00FF686F" w:rsidRDefault="00236C02" w:rsidP="002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F686F">
              <w:rPr>
                <w:rFonts w:ascii="Arial" w:hAnsi="Arial" w:cs="Arial"/>
                <w:sz w:val="20"/>
                <w:szCs w:val="20"/>
              </w:rPr>
              <w:t>30-55</w:t>
            </w:r>
          </w:p>
        </w:tc>
      </w:tr>
    </w:tbl>
    <w:p w14:paraId="1BFBB39D" w14:textId="77777777" w:rsidR="00965E51" w:rsidRPr="00FF686F" w:rsidRDefault="00236C02" w:rsidP="00236C02">
      <w:pPr>
        <w:spacing w:line="269" w:lineRule="auto"/>
        <w:ind w:left="0" w:right="244" w:firstLine="0"/>
        <w:rPr>
          <w:rFonts w:ascii="Arial" w:hAnsi="Arial" w:cs="Arial"/>
          <w:sz w:val="20"/>
          <w:szCs w:val="20"/>
          <w:lang w:val="en-US"/>
        </w:rPr>
      </w:pPr>
      <w:r w:rsidRPr="00FF686F">
        <w:rPr>
          <w:rFonts w:ascii="Arial" w:hAnsi="Arial" w:cs="Arial"/>
          <w:i/>
          <w:sz w:val="20"/>
          <w:szCs w:val="20"/>
        </w:rPr>
        <w:t xml:space="preserve">*Codex Alimentarius </w:t>
      </w:r>
      <w:proofErr w:type="gramStart"/>
      <w:r w:rsidRPr="00FF686F">
        <w:rPr>
          <w:rFonts w:ascii="Arial" w:hAnsi="Arial" w:cs="Arial"/>
          <w:i/>
          <w:sz w:val="20"/>
          <w:szCs w:val="20"/>
        </w:rPr>
        <w:t>standards:</w:t>
      </w:r>
      <w:proofErr w:type="gramEnd"/>
      <w:r w:rsidRPr="00FF686F">
        <w:rPr>
          <w:rFonts w:ascii="Arial" w:hAnsi="Arial" w:cs="Arial"/>
          <w:i/>
          <w:sz w:val="20"/>
          <w:szCs w:val="20"/>
        </w:rPr>
        <w:t xml:space="preserve"> CODEX CXS -210. </w:t>
      </w:r>
      <w:r w:rsidRPr="00FF686F">
        <w:rPr>
          <w:rFonts w:ascii="Arial" w:hAnsi="Arial" w:cs="Arial"/>
          <w:i/>
          <w:sz w:val="20"/>
          <w:szCs w:val="20"/>
          <w:lang w:val="en-US"/>
        </w:rPr>
        <w:t xml:space="preserve">Rev 2019 </w:t>
      </w:r>
    </w:p>
    <w:p w14:paraId="2226591E" w14:textId="639F6BC4"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The iodine value (Iv), determined here at 47.63 g I</w:t>
      </w:r>
      <w:r w:rsidRPr="00FF686F">
        <w:rPr>
          <w:rFonts w:ascii="Cambria Math" w:hAnsi="Cambria Math" w:cs="Cambria Math"/>
          <w:sz w:val="20"/>
          <w:szCs w:val="20"/>
          <w:lang w:val="en-US"/>
        </w:rPr>
        <w:t>₂</w:t>
      </w:r>
      <w:r w:rsidRPr="00FF686F">
        <w:rPr>
          <w:rFonts w:ascii="Arial" w:hAnsi="Arial" w:cs="Arial"/>
          <w:sz w:val="20"/>
          <w:szCs w:val="20"/>
          <w:lang w:val="en-US"/>
        </w:rPr>
        <w:t>/100g oil, reflects a moderate degree of unsaturation, indicating good fluidity at room temperature and chemical stability favorable to preservation. This value is in line with the ranges established for crude palm oil (30-55), and supports the position of this oil in food formulations requiring a compromise be</w:t>
      </w:r>
      <w:r w:rsidR="00CE16EB" w:rsidRPr="00FF686F">
        <w:rPr>
          <w:rFonts w:ascii="Arial" w:hAnsi="Arial" w:cs="Arial"/>
          <w:sz w:val="20"/>
          <w:szCs w:val="20"/>
          <w:lang w:val="en-US"/>
        </w:rPr>
        <w:t>tween plasticity and stability</w:t>
      </w:r>
      <w:r w:rsidR="00CE16EB" w:rsidRPr="00FF686F">
        <w:rPr>
          <w:rFonts w:ascii="Arial" w:hAnsi="Arial" w:cs="Arial"/>
          <w:sz w:val="20"/>
          <w:szCs w:val="20"/>
          <w:vertAlign w:val="superscript"/>
          <w:lang w:val="en-US"/>
        </w:rPr>
        <w:t>9</w:t>
      </w:r>
      <w:r w:rsidRPr="00FF686F">
        <w:rPr>
          <w:rFonts w:ascii="Arial" w:hAnsi="Arial" w:cs="Arial"/>
          <w:sz w:val="20"/>
          <w:szCs w:val="20"/>
          <w:lang w:val="en-US"/>
        </w:rPr>
        <w:t xml:space="preserve">. </w:t>
      </w:r>
    </w:p>
    <w:p w14:paraId="34358786"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signal at </w:t>
      </w:r>
      <w:r w:rsidRPr="00FF686F">
        <w:rPr>
          <w:rFonts w:ascii="Arial" w:hAnsi="Arial" w:cs="Arial"/>
          <w:sz w:val="20"/>
          <w:szCs w:val="20"/>
        </w:rPr>
        <w:t>δ</w:t>
      </w:r>
      <w:r w:rsidRPr="00FF686F">
        <w:rPr>
          <w:rFonts w:ascii="Arial" w:hAnsi="Arial" w:cs="Arial"/>
          <w:sz w:val="20"/>
          <w:szCs w:val="20"/>
          <w:lang w:val="en-US"/>
        </w:rPr>
        <w:t xml:space="preserve"> 5.34 ppm, associated with olefinic protons, is a good indicator of the overall degree of unsaturation. The method of integrating the A, B, C, E and F signals, combined with the fatty acid quantification equations (formulae 1 to 9), enabled the relative contents of the different chains to be deduced robustly. These results are in close agreement with previous studies on the composition of Elaeis guineensis oils, confirming the typical fatty acid profile associated with traditional and industrial palm oils. </w:t>
      </w:r>
    </w:p>
    <w:p w14:paraId="049CFF4B"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presence of appreciable quantities of essential fatty acids, notably linoleic acid and linolenic acid, suggests that this palm oil can make a significant contribution to meeting nutritional requirements, and thus prevent essential fatty acid deficiencies in populations whose diets are predominantly based on lipids of plant origin. The balanced content of saturated and unsaturated fatty acids also gives this oil a favorable lipid profile for culinary and nutritional uses. </w:t>
      </w:r>
    </w:p>
    <w:p w14:paraId="47B480E1" w14:textId="095FCCE7" w:rsidR="00965E51" w:rsidRPr="00FF686F" w:rsidRDefault="00236C02" w:rsidP="000A0AD9">
      <w:pPr>
        <w:spacing w:after="0"/>
        <w:ind w:left="0"/>
        <w:rPr>
          <w:rFonts w:ascii="Arial" w:hAnsi="Arial" w:cs="Arial"/>
          <w:sz w:val="20"/>
          <w:szCs w:val="20"/>
          <w:lang w:val="en-US"/>
        </w:rPr>
      </w:pPr>
      <w:r w:rsidRPr="00FF686F">
        <w:rPr>
          <w:rFonts w:ascii="Arial" w:hAnsi="Arial" w:cs="Arial"/>
          <w:sz w:val="20"/>
          <w:szCs w:val="20"/>
          <w:lang w:val="en-US"/>
        </w:rPr>
        <w:t xml:space="preserve">Although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 NMR spectroscopy provides valuable qualitative and quantitative information on the degree of unsaturation, chain length distribution and general fatty acid profile, the use of ¹³C NMR allows a deeper understanding of lipid structure on a molecular scale. The wider range of chemical shifts and the ability to distinguish positional isomers of fatty acids esterified at the sn-1, sn-2 and sn-3 positions of the glycerol backbone reinforce the analytical power of ¹³C NMR. </w:t>
      </w:r>
    </w:p>
    <w:p w14:paraId="72C122CF"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76614EB1"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3.2.3 Contribution of ¹³C NMR: in-depth molecular structure </w:t>
      </w:r>
    </w:p>
    <w:p w14:paraId="0E14C0EF" w14:textId="498ABC2B"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To complement the proton analysis, ¹³C NMR spectroscopy was performed (Figure </w:t>
      </w:r>
      <w:r w:rsidR="00FE333F" w:rsidRPr="00FF686F">
        <w:rPr>
          <w:rFonts w:ascii="Arial" w:hAnsi="Arial" w:cs="Arial"/>
          <w:sz w:val="20"/>
          <w:szCs w:val="20"/>
          <w:lang w:val="en-US"/>
        </w:rPr>
        <w:t>4</w:t>
      </w:r>
      <w:r w:rsidRPr="00FF686F">
        <w:rPr>
          <w:rFonts w:ascii="Arial" w:hAnsi="Arial" w:cs="Arial"/>
          <w:sz w:val="20"/>
          <w:szCs w:val="20"/>
          <w:lang w:val="en-US"/>
        </w:rPr>
        <w:t xml:space="preserve">), providing a detailed view of the chemical environment of carbon atoms within the oil. Esterified carbons, observed between </w:t>
      </w:r>
      <w:r w:rsidRPr="00FF686F">
        <w:rPr>
          <w:rFonts w:ascii="Arial" w:hAnsi="Arial" w:cs="Arial"/>
          <w:sz w:val="20"/>
          <w:szCs w:val="20"/>
        </w:rPr>
        <w:t>δ</w:t>
      </w:r>
      <w:r w:rsidRPr="00FF686F">
        <w:rPr>
          <w:rFonts w:ascii="Arial" w:hAnsi="Arial" w:cs="Arial"/>
          <w:sz w:val="20"/>
          <w:szCs w:val="20"/>
          <w:lang w:val="en-US"/>
        </w:rPr>
        <w:t xml:space="preserve"> 172-174 ppm, confirm the presence of </w:t>
      </w:r>
      <w:proofErr w:type="spellStart"/>
      <w:r w:rsidRPr="00FF686F">
        <w:rPr>
          <w:rFonts w:ascii="Arial" w:hAnsi="Arial" w:cs="Arial"/>
          <w:sz w:val="20"/>
          <w:szCs w:val="20"/>
          <w:lang w:val="en-US"/>
        </w:rPr>
        <w:t>triacylglycerides</w:t>
      </w:r>
      <w:proofErr w:type="spellEnd"/>
      <w:r w:rsidRPr="00FF686F">
        <w:rPr>
          <w:rFonts w:ascii="Arial" w:hAnsi="Arial" w:cs="Arial"/>
          <w:sz w:val="20"/>
          <w:szCs w:val="20"/>
          <w:lang w:val="en-US"/>
        </w:rPr>
        <w:t xml:space="preserve"> (TAGs), while olefinic carbons, located between </w:t>
      </w:r>
      <w:r w:rsidRPr="00FF686F">
        <w:rPr>
          <w:rFonts w:ascii="Arial" w:hAnsi="Arial" w:cs="Arial"/>
          <w:sz w:val="20"/>
          <w:szCs w:val="20"/>
        </w:rPr>
        <w:t>δ</w:t>
      </w:r>
      <w:r w:rsidRPr="00FF686F">
        <w:rPr>
          <w:rFonts w:ascii="Arial" w:hAnsi="Arial" w:cs="Arial"/>
          <w:sz w:val="20"/>
          <w:szCs w:val="20"/>
          <w:lang w:val="en-US"/>
        </w:rPr>
        <w:t xml:space="preserve"> 126-132 ppm, are associated with the double </w:t>
      </w:r>
      <w:proofErr w:type="gramStart"/>
      <w:r w:rsidRPr="00FF686F">
        <w:rPr>
          <w:rFonts w:ascii="Arial" w:hAnsi="Arial" w:cs="Arial"/>
          <w:sz w:val="20"/>
          <w:szCs w:val="20"/>
          <w:lang w:val="en-US"/>
        </w:rPr>
        <w:t>bonds</w:t>
      </w:r>
      <w:proofErr w:type="gramEnd"/>
      <w:r w:rsidRPr="00FF686F">
        <w:rPr>
          <w:rFonts w:ascii="Arial" w:hAnsi="Arial" w:cs="Arial"/>
          <w:sz w:val="20"/>
          <w:szCs w:val="20"/>
          <w:lang w:val="en-US"/>
        </w:rPr>
        <w:t xml:space="preserve"> characteristic of unsaturated fatty acids. Aliphatic carbons, detected in the </w:t>
      </w:r>
      <w:r w:rsidRPr="00FF686F">
        <w:rPr>
          <w:rFonts w:ascii="Arial" w:hAnsi="Arial" w:cs="Arial"/>
          <w:sz w:val="20"/>
          <w:szCs w:val="20"/>
        </w:rPr>
        <w:t>δ</w:t>
      </w:r>
      <w:r w:rsidRPr="00FF686F">
        <w:rPr>
          <w:rFonts w:ascii="Arial" w:hAnsi="Arial" w:cs="Arial"/>
          <w:sz w:val="20"/>
          <w:szCs w:val="20"/>
          <w:lang w:val="en-US"/>
        </w:rPr>
        <w:t xml:space="preserve"> 14-35 ppm range, correspond to long chains and terminal methyl groups. ¹³C NMR also highlights the positional distribution of fatty acids on the glycerol backbone, with specific signals at </w:t>
      </w:r>
      <w:r w:rsidRPr="00FF686F">
        <w:rPr>
          <w:rFonts w:ascii="Arial" w:hAnsi="Arial" w:cs="Arial"/>
          <w:sz w:val="20"/>
          <w:szCs w:val="20"/>
        </w:rPr>
        <w:t>δ</w:t>
      </w:r>
      <w:r w:rsidRPr="00FF686F">
        <w:rPr>
          <w:rFonts w:ascii="Arial" w:hAnsi="Arial" w:cs="Arial"/>
          <w:sz w:val="20"/>
          <w:szCs w:val="20"/>
          <w:lang w:val="en-US"/>
        </w:rPr>
        <w:t xml:space="preserve"> 62.1 ppm (sn-1,3 positions) and </w:t>
      </w:r>
      <w:r w:rsidRPr="00FF686F">
        <w:rPr>
          <w:rFonts w:ascii="Arial" w:hAnsi="Arial" w:cs="Arial"/>
          <w:sz w:val="20"/>
          <w:szCs w:val="20"/>
        </w:rPr>
        <w:t>δ</w:t>
      </w:r>
      <w:r w:rsidRPr="00FF686F">
        <w:rPr>
          <w:rFonts w:ascii="Arial" w:hAnsi="Arial" w:cs="Arial"/>
          <w:sz w:val="20"/>
          <w:szCs w:val="20"/>
          <w:lang w:val="en-US"/>
        </w:rPr>
        <w:t xml:space="preserve"> 68.9-65.0 ppm (sn-2 position). This information is particularly useful for differentiating natural oils from modified or partially </w:t>
      </w:r>
      <w:proofErr w:type="spellStart"/>
      <w:r w:rsidRPr="00FF686F">
        <w:rPr>
          <w:rFonts w:ascii="Arial" w:hAnsi="Arial" w:cs="Arial"/>
          <w:sz w:val="20"/>
          <w:szCs w:val="20"/>
          <w:lang w:val="en-US"/>
        </w:rPr>
        <w:t>hydrolysed</w:t>
      </w:r>
      <w:proofErr w:type="spellEnd"/>
      <w:r w:rsidRPr="00FF686F">
        <w:rPr>
          <w:rFonts w:ascii="Arial" w:hAnsi="Arial" w:cs="Arial"/>
          <w:sz w:val="20"/>
          <w:szCs w:val="20"/>
          <w:lang w:val="en-US"/>
        </w:rPr>
        <w:t xml:space="preserve"> ones, and is a relevant indicator in the detection of fraud or the evaluation of poss</w:t>
      </w:r>
      <w:r w:rsidR="00CE16EB" w:rsidRPr="00FF686F">
        <w:rPr>
          <w:rFonts w:ascii="Arial" w:hAnsi="Arial" w:cs="Arial"/>
          <w:sz w:val="20"/>
          <w:szCs w:val="20"/>
          <w:lang w:val="en-US"/>
        </w:rPr>
        <w:t>ible excessive heat treatments</w:t>
      </w:r>
      <w:r w:rsidR="00CE16EB" w:rsidRPr="00FF686F">
        <w:rPr>
          <w:rFonts w:ascii="Arial" w:hAnsi="Arial" w:cs="Arial"/>
          <w:sz w:val="20"/>
          <w:szCs w:val="20"/>
          <w:vertAlign w:val="superscript"/>
          <w:lang w:val="en-US"/>
        </w:rPr>
        <w:t>4-8</w:t>
      </w:r>
      <w:r w:rsidRPr="00FF686F">
        <w:rPr>
          <w:rFonts w:ascii="Arial" w:hAnsi="Arial" w:cs="Arial"/>
          <w:sz w:val="20"/>
          <w:szCs w:val="20"/>
          <w:lang w:val="en-US"/>
        </w:rPr>
        <w:t xml:space="preserve">. </w:t>
      </w:r>
    </w:p>
    <w:p w14:paraId="4D3A4234" w14:textId="77777777" w:rsidR="00965E51" w:rsidRPr="00FF686F" w:rsidRDefault="00236C02" w:rsidP="00CD256E">
      <w:pPr>
        <w:spacing w:after="0" w:line="259" w:lineRule="auto"/>
        <w:ind w:left="0" w:firstLine="0"/>
        <w:jc w:val="right"/>
        <w:rPr>
          <w:rFonts w:ascii="Arial" w:hAnsi="Arial" w:cs="Arial"/>
          <w:sz w:val="20"/>
          <w:szCs w:val="20"/>
          <w:lang w:val="en-US"/>
        </w:rPr>
      </w:pPr>
      <w:r w:rsidRPr="00FF686F">
        <w:rPr>
          <w:rFonts w:ascii="Arial" w:hAnsi="Arial" w:cs="Arial"/>
          <w:noProof/>
          <w:sz w:val="20"/>
          <w:szCs w:val="20"/>
        </w:rPr>
        <w:lastRenderedPageBreak/>
        <w:drawing>
          <wp:inline distT="0" distB="0" distL="0" distR="0" wp14:anchorId="4E106C17" wp14:editId="670F7B3B">
            <wp:extent cx="5760721" cy="4072890"/>
            <wp:effectExtent l="0" t="0" r="0" b="0"/>
            <wp:docPr id="4460" name="Picture 4460"/>
            <wp:cNvGraphicFramePr/>
            <a:graphic xmlns:a="http://schemas.openxmlformats.org/drawingml/2006/main">
              <a:graphicData uri="http://schemas.openxmlformats.org/drawingml/2006/picture">
                <pic:pic xmlns:pic="http://schemas.openxmlformats.org/drawingml/2006/picture">
                  <pic:nvPicPr>
                    <pic:cNvPr id="4460" name="Picture 4460"/>
                    <pic:cNvPicPr/>
                  </pic:nvPicPr>
                  <pic:blipFill>
                    <a:blip r:embed="rId10"/>
                    <a:stretch>
                      <a:fillRect/>
                    </a:stretch>
                  </pic:blipFill>
                  <pic:spPr>
                    <a:xfrm>
                      <a:off x="0" y="0"/>
                      <a:ext cx="5760721" cy="4072890"/>
                    </a:xfrm>
                    <a:prstGeom prst="rect">
                      <a:avLst/>
                    </a:prstGeom>
                  </pic:spPr>
                </pic:pic>
              </a:graphicData>
            </a:graphic>
          </wp:inline>
        </w:drawing>
      </w:r>
      <w:r w:rsidRPr="00FF686F">
        <w:rPr>
          <w:rFonts w:ascii="Arial" w:hAnsi="Arial" w:cs="Arial"/>
          <w:sz w:val="20"/>
          <w:szCs w:val="20"/>
          <w:lang w:val="en-US"/>
        </w:rPr>
        <w:t xml:space="preserve"> </w:t>
      </w:r>
    </w:p>
    <w:p w14:paraId="4F0A9344" w14:textId="10FFEAD0"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Figure </w:t>
      </w:r>
      <w:r w:rsidR="00FE333F" w:rsidRPr="00FF686F">
        <w:rPr>
          <w:rFonts w:ascii="Arial" w:hAnsi="Arial" w:cs="Arial"/>
          <w:sz w:val="20"/>
          <w:szCs w:val="20"/>
          <w:lang w:val="en-US"/>
        </w:rPr>
        <w:t>4</w:t>
      </w:r>
      <w:r w:rsidR="00545E3F" w:rsidRPr="00FF686F">
        <w:rPr>
          <w:rFonts w:ascii="Arial" w:hAnsi="Arial" w:cs="Arial"/>
          <w:sz w:val="20"/>
          <w:szCs w:val="20"/>
          <w:lang w:val="en-US"/>
        </w:rPr>
        <w:t>.</w:t>
      </w:r>
      <w:r w:rsidRPr="00FF686F">
        <w:rPr>
          <w:rFonts w:ascii="Arial" w:hAnsi="Arial" w:cs="Arial"/>
          <w:sz w:val="20"/>
          <w:szCs w:val="20"/>
          <w:lang w:val="en-US"/>
        </w:rPr>
        <w:t xml:space="preserve"> </w:t>
      </w:r>
      <w:r w:rsidRPr="00FF686F">
        <w:rPr>
          <w:rFonts w:ascii="Arial" w:hAnsi="Arial" w:cs="Arial"/>
          <w:sz w:val="20"/>
          <w:szCs w:val="20"/>
          <w:vertAlign w:val="superscript"/>
          <w:lang w:val="en-US"/>
        </w:rPr>
        <w:t>13</w:t>
      </w:r>
      <w:r w:rsidRPr="00FF686F">
        <w:rPr>
          <w:rFonts w:ascii="Arial" w:hAnsi="Arial" w:cs="Arial"/>
          <w:sz w:val="20"/>
          <w:szCs w:val="20"/>
          <w:lang w:val="en-US"/>
        </w:rPr>
        <w:t xml:space="preserve">C NMR spectrum of palm oil. </w:t>
      </w:r>
    </w:p>
    <w:p w14:paraId="63C07164" w14:textId="3B326E73"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chemical shifts observed in the </w:t>
      </w:r>
      <w:r w:rsidRPr="00FF686F">
        <w:rPr>
          <w:rFonts w:ascii="Arial" w:hAnsi="Arial" w:cs="Arial"/>
          <w:sz w:val="20"/>
          <w:szCs w:val="20"/>
          <w:vertAlign w:val="superscript"/>
          <w:lang w:val="en-US"/>
        </w:rPr>
        <w:t>13</w:t>
      </w:r>
      <w:r w:rsidRPr="00FF686F">
        <w:rPr>
          <w:rFonts w:ascii="Arial" w:hAnsi="Arial" w:cs="Arial"/>
          <w:sz w:val="20"/>
          <w:szCs w:val="20"/>
          <w:lang w:val="en-US"/>
        </w:rPr>
        <w:t>C NMR spectra of palm oil, free fatty acids and glycerol esters are summarized in Table 5. The interpretation of these spectra is based on fundamental work, as well as more recent research into the structu</w:t>
      </w:r>
      <w:r w:rsidR="00CE16EB" w:rsidRPr="00FF686F">
        <w:rPr>
          <w:rFonts w:ascii="Arial" w:hAnsi="Arial" w:cs="Arial"/>
          <w:sz w:val="20"/>
          <w:szCs w:val="20"/>
          <w:lang w:val="en-US"/>
        </w:rPr>
        <w:t>ral characterization of lipids</w:t>
      </w:r>
      <w:r w:rsidR="00CE16EB" w:rsidRPr="00FF686F">
        <w:rPr>
          <w:rFonts w:ascii="Arial" w:hAnsi="Arial" w:cs="Arial"/>
          <w:sz w:val="20"/>
          <w:szCs w:val="20"/>
          <w:vertAlign w:val="superscript"/>
          <w:lang w:val="en-US"/>
        </w:rPr>
        <w:t>23-24</w:t>
      </w:r>
      <w:r w:rsidRPr="00FF686F">
        <w:rPr>
          <w:rFonts w:ascii="Arial" w:hAnsi="Arial" w:cs="Arial"/>
          <w:sz w:val="20"/>
          <w:szCs w:val="20"/>
          <w:lang w:val="en-US"/>
        </w:rPr>
        <w:t xml:space="preserve">. </w:t>
      </w:r>
    </w:p>
    <w:p w14:paraId="4CE97E3B" w14:textId="1F719D26"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main components identified correspond to fatty acids and their glycerol esters, confirming the richness of palm oil in </w:t>
      </w:r>
      <w:proofErr w:type="spellStart"/>
      <w:r w:rsidRPr="00FF686F">
        <w:rPr>
          <w:rFonts w:ascii="Arial" w:hAnsi="Arial" w:cs="Arial"/>
          <w:sz w:val="20"/>
          <w:szCs w:val="20"/>
          <w:lang w:val="en-US"/>
        </w:rPr>
        <w:t>triacylglycerides</w:t>
      </w:r>
      <w:proofErr w:type="spellEnd"/>
      <w:r w:rsidRPr="00FF686F">
        <w:rPr>
          <w:rFonts w:ascii="Arial" w:hAnsi="Arial" w:cs="Arial"/>
          <w:sz w:val="20"/>
          <w:szCs w:val="20"/>
          <w:lang w:val="en-US"/>
        </w:rPr>
        <w:t>. Signals characteristic of esterified carbonyl groups (</w:t>
      </w:r>
      <w:r w:rsidRPr="00FF686F">
        <w:rPr>
          <w:rFonts w:ascii="Arial" w:hAnsi="Arial" w:cs="Arial"/>
          <w:sz w:val="20"/>
          <w:szCs w:val="20"/>
        </w:rPr>
        <w:t>δ</w:t>
      </w:r>
      <w:r w:rsidRPr="00FF686F">
        <w:rPr>
          <w:rFonts w:ascii="Arial" w:hAnsi="Arial" w:cs="Arial"/>
          <w:sz w:val="20"/>
          <w:szCs w:val="20"/>
          <w:lang w:val="en-US"/>
        </w:rPr>
        <w:t xml:space="preserve"> 172-174 ppm), olefinic carbons (</w:t>
      </w:r>
      <w:r w:rsidRPr="00FF686F">
        <w:rPr>
          <w:rFonts w:ascii="Arial" w:hAnsi="Arial" w:cs="Arial"/>
          <w:sz w:val="20"/>
          <w:szCs w:val="20"/>
        </w:rPr>
        <w:t>δ</w:t>
      </w:r>
      <w:r w:rsidRPr="00FF686F">
        <w:rPr>
          <w:rFonts w:ascii="Arial" w:hAnsi="Arial" w:cs="Arial"/>
          <w:sz w:val="20"/>
          <w:szCs w:val="20"/>
          <w:lang w:val="en-US"/>
        </w:rPr>
        <w:t xml:space="preserve"> 126-132 ppm) and aliphatic carbons from long hydrocarbon chains were observed, in agreement with profiles reported for natural vegetable oils. Thanks to its ability to discriminate between the different chemical environments of carbon atoms, ¹³C NMR spectroscopy is proving to be a powerful tool for the detailed characterization of lipid compositions, and for distinguishing free fatty acids from glycerol esters. This spectroscopic approach effectively complements conventional chromatographic techniques in the study of edible oils.  </w:t>
      </w:r>
    </w:p>
    <w:p w14:paraId="349C6AE9" w14:textId="6B5C5284" w:rsidR="00965E51" w:rsidRPr="00FF686F" w:rsidRDefault="00236C02">
      <w:pPr>
        <w:spacing w:after="0" w:line="259" w:lineRule="auto"/>
        <w:ind w:left="-5"/>
        <w:jc w:val="left"/>
        <w:rPr>
          <w:rFonts w:ascii="Arial" w:hAnsi="Arial" w:cs="Arial"/>
          <w:i/>
          <w:sz w:val="20"/>
          <w:szCs w:val="20"/>
          <w:lang w:val="en-US"/>
        </w:rPr>
      </w:pPr>
      <w:r w:rsidRPr="00FF686F">
        <w:rPr>
          <w:rFonts w:ascii="Arial" w:hAnsi="Arial" w:cs="Arial"/>
          <w:sz w:val="20"/>
          <w:szCs w:val="20"/>
          <w:u w:color="7F7F7F"/>
          <w:lang w:val="en-US"/>
        </w:rPr>
        <w:t>Table 5</w:t>
      </w:r>
      <w:r w:rsidR="00545E3F" w:rsidRPr="00FF686F">
        <w:rPr>
          <w:rFonts w:ascii="Arial" w:hAnsi="Arial" w:cs="Arial"/>
          <w:sz w:val="20"/>
          <w:szCs w:val="20"/>
          <w:u w:color="7F7F7F"/>
          <w:lang w:val="en-US"/>
        </w:rPr>
        <w:t>.</w:t>
      </w:r>
      <w:r w:rsidRPr="00FF686F">
        <w:rPr>
          <w:rFonts w:ascii="Arial" w:hAnsi="Arial" w:cs="Arial"/>
          <w:sz w:val="20"/>
          <w:szCs w:val="20"/>
          <w:u w:color="7F7F7F"/>
          <w:lang w:val="en-US"/>
        </w:rPr>
        <w:t xml:space="preserve"> </w:t>
      </w:r>
      <w:r w:rsidRPr="00FF686F">
        <w:rPr>
          <w:rFonts w:ascii="Arial" w:hAnsi="Arial" w:cs="Arial"/>
          <w:sz w:val="20"/>
          <w:szCs w:val="20"/>
          <w:vertAlign w:val="superscript"/>
          <w:lang w:val="en-US"/>
        </w:rPr>
        <w:t>13</w:t>
      </w:r>
      <w:r w:rsidRPr="00FF686F">
        <w:rPr>
          <w:rFonts w:ascii="Arial" w:hAnsi="Arial" w:cs="Arial"/>
          <w:sz w:val="20"/>
          <w:szCs w:val="20"/>
          <w:u w:color="7F7F7F"/>
          <w:lang w:val="en-US"/>
        </w:rPr>
        <w:t>C NMR of palm o</w:t>
      </w:r>
      <w:r w:rsidRPr="00FF686F">
        <w:rPr>
          <w:rFonts w:ascii="Arial" w:hAnsi="Arial" w:cs="Arial"/>
          <w:sz w:val="20"/>
          <w:szCs w:val="20"/>
          <w:lang w:val="en-US"/>
        </w:rPr>
        <w:t>il</w:t>
      </w:r>
      <w:r w:rsidRPr="00FF686F">
        <w:rPr>
          <w:rFonts w:ascii="Arial" w:hAnsi="Arial" w:cs="Arial"/>
          <w:i/>
          <w:sz w:val="20"/>
          <w:szCs w:val="20"/>
          <w:lang w:val="en-US"/>
        </w:rPr>
        <w:t xml:space="preserve"> </w:t>
      </w:r>
    </w:p>
    <w:tbl>
      <w:tblPr>
        <w:tblStyle w:val="PlainTable2"/>
        <w:tblW w:w="8095" w:type="dxa"/>
        <w:tblLook w:val="04A0" w:firstRow="1" w:lastRow="0" w:firstColumn="1" w:lastColumn="0" w:noHBand="0" w:noVBand="1"/>
      </w:tblPr>
      <w:tblGrid>
        <w:gridCol w:w="1011"/>
        <w:gridCol w:w="1801"/>
        <w:gridCol w:w="2268"/>
        <w:gridCol w:w="3015"/>
      </w:tblGrid>
      <w:tr w:rsidR="00965E51" w:rsidRPr="00FF686F" w14:paraId="277B891E" w14:textId="77777777" w:rsidTr="00FF686F">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011" w:type="dxa"/>
          </w:tcPr>
          <w:p w14:paraId="6FBE3F70" w14:textId="77777777" w:rsidR="00965E51" w:rsidRPr="00FF686F" w:rsidRDefault="00236C02">
            <w:pPr>
              <w:spacing w:after="0" w:line="259" w:lineRule="auto"/>
              <w:ind w:left="122" w:firstLine="0"/>
              <w:jc w:val="left"/>
              <w:rPr>
                <w:rFonts w:ascii="Arial" w:hAnsi="Arial" w:cs="Arial"/>
                <w:sz w:val="20"/>
                <w:szCs w:val="20"/>
              </w:rPr>
            </w:pPr>
            <w:r w:rsidRPr="00FF686F">
              <w:rPr>
                <w:rFonts w:ascii="Arial" w:hAnsi="Arial" w:cs="Arial"/>
                <w:sz w:val="20"/>
                <w:szCs w:val="20"/>
              </w:rPr>
              <w:t xml:space="preserve">Signal </w:t>
            </w:r>
          </w:p>
        </w:tc>
        <w:tc>
          <w:tcPr>
            <w:tcW w:w="1801" w:type="dxa"/>
          </w:tcPr>
          <w:p w14:paraId="7094A0DF" w14:textId="77777777" w:rsidR="00965E51" w:rsidRPr="00FF686F" w:rsidRDefault="00236C02">
            <w:pPr>
              <w:spacing w:after="0" w:line="259" w:lineRule="auto"/>
              <w:ind w:left="0" w:firstLine="0"/>
              <w:jc w:val="lef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FF686F">
              <w:rPr>
                <w:rFonts w:ascii="Arial" w:hAnsi="Arial" w:cs="Arial"/>
                <w:i/>
                <w:sz w:val="20"/>
                <w:szCs w:val="20"/>
              </w:rPr>
              <w:t>δ</w:t>
            </w:r>
            <w:proofErr w:type="gramEnd"/>
            <w:r w:rsidRPr="00FF686F">
              <w:rPr>
                <w:rFonts w:ascii="Arial" w:hAnsi="Arial" w:cs="Arial"/>
                <w:sz w:val="20"/>
                <w:szCs w:val="20"/>
              </w:rPr>
              <w:t xml:space="preserve">(ppm) </w:t>
            </w:r>
          </w:p>
        </w:tc>
        <w:tc>
          <w:tcPr>
            <w:tcW w:w="2268" w:type="dxa"/>
          </w:tcPr>
          <w:p w14:paraId="10EC8E84" w14:textId="77777777" w:rsidR="00965E51" w:rsidRPr="00FF686F" w:rsidRDefault="00236C02">
            <w:pPr>
              <w:spacing w:after="0" w:line="259" w:lineRule="auto"/>
              <w:ind w:left="0" w:firstLine="0"/>
              <w:jc w:val="lef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Carbons</w:t>
            </w:r>
            <w:proofErr w:type="spellEnd"/>
            <w:r w:rsidRPr="00FF686F">
              <w:rPr>
                <w:rFonts w:ascii="Arial" w:hAnsi="Arial" w:cs="Arial"/>
                <w:sz w:val="20"/>
                <w:szCs w:val="20"/>
              </w:rPr>
              <w:t xml:space="preserve"> </w:t>
            </w:r>
          </w:p>
        </w:tc>
        <w:tc>
          <w:tcPr>
            <w:tcW w:w="3015" w:type="dxa"/>
          </w:tcPr>
          <w:p w14:paraId="5E240909" w14:textId="77777777" w:rsidR="00965E51" w:rsidRPr="00FF686F" w:rsidRDefault="00236C02">
            <w:pPr>
              <w:spacing w:after="0" w:line="259" w:lineRule="auto"/>
              <w:ind w:left="0" w:firstLine="0"/>
              <w:jc w:val="lef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Allocations </w:t>
            </w:r>
          </w:p>
        </w:tc>
      </w:tr>
      <w:tr w:rsidR="00965E51" w:rsidRPr="00FF686F" w14:paraId="0896EA90" w14:textId="77777777" w:rsidTr="00FF686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011" w:type="dxa"/>
          </w:tcPr>
          <w:p w14:paraId="49481E7D" w14:textId="77777777" w:rsidR="00965E51" w:rsidRPr="00FF686F" w:rsidRDefault="00236C02">
            <w:pPr>
              <w:spacing w:after="0" w:line="259" w:lineRule="auto"/>
              <w:ind w:left="122" w:firstLine="0"/>
              <w:jc w:val="left"/>
              <w:rPr>
                <w:rFonts w:ascii="Arial" w:hAnsi="Arial" w:cs="Arial"/>
                <w:sz w:val="20"/>
                <w:szCs w:val="20"/>
              </w:rPr>
            </w:pPr>
            <w:r w:rsidRPr="00FF686F">
              <w:rPr>
                <w:rFonts w:ascii="Arial" w:hAnsi="Arial" w:cs="Arial"/>
                <w:sz w:val="20"/>
                <w:szCs w:val="20"/>
              </w:rPr>
              <w:t xml:space="preserve">1 </w:t>
            </w:r>
          </w:p>
        </w:tc>
        <w:tc>
          <w:tcPr>
            <w:tcW w:w="1801" w:type="dxa"/>
          </w:tcPr>
          <w:p w14:paraId="6EC66C09"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179,5 </w:t>
            </w:r>
          </w:p>
        </w:tc>
        <w:tc>
          <w:tcPr>
            <w:tcW w:w="2268" w:type="dxa"/>
          </w:tcPr>
          <w:p w14:paraId="4D2B922D"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C1 </w:t>
            </w:r>
          </w:p>
        </w:tc>
        <w:tc>
          <w:tcPr>
            <w:tcW w:w="3015" w:type="dxa"/>
          </w:tcPr>
          <w:p w14:paraId="1B939A66"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Free </w:t>
            </w:r>
            <w:proofErr w:type="spellStart"/>
            <w:r w:rsidRPr="00FF686F">
              <w:rPr>
                <w:rFonts w:ascii="Arial" w:hAnsi="Arial" w:cs="Arial"/>
                <w:sz w:val="20"/>
                <w:szCs w:val="20"/>
              </w:rPr>
              <w:t>fatty</w:t>
            </w:r>
            <w:proofErr w:type="spellEnd"/>
            <w:r w:rsidRPr="00FF686F">
              <w:rPr>
                <w:rFonts w:ascii="Arial" w:hAnsi="Arial" w:cs="Arial"/>
                <w:sz w:val="20"/>
                <w:szCs w:val="20"/>
              </w:rPr>
              <w:t xml:space="preserve"> </w:t>
            </w:r>
            <w:proofErr w:type="spellStart"/>
            <w:r w:rsidRPr="00FF686F">
              <w:rPr>
                <w:rFonts w:ascii="Arial" w:hAnsi="Arial" w:cs="Arial"/>
                <w:sz w:val="20"/>
                <w:szCs w:val="20"/>
              </w:rPr>
              <w:t>acids</w:t>
            </w:r>
            <w:proofErr w:type="spellEnd"/>
            <w:r w:rsidRPr="00FF686F">
              <w:rPr>
                <w:rFonts w:ascii="Arial" w:hAnsi="Arial" w:cs="Arial"/>
                <w:sz w:val="20"/>
                <w:szCs w:val="20"/>
              </w:rPr>
              <w:t xml:space="preserve"> </w:t>
            </w:r>
          </w:p>
        </w:tc>
      </w:tr>
      <w:tr w:rsidR="00965E51" w:rsidRPr="00FF686F" w14:paraId="5386CEDE" w14:textId="77777777" w:rsidTr="00FF686F">
        <w:trPr>
          <w:trHeight w:val="286"/>
        </w:trPr>
        <w:tc>
          <w:tcPr>
            <w:cnfStyle w:val="001000000000" w:firstRow="0" w:lastRow="0" w:firstColumn="1" w:lastColumn="0" w:oddVBand="0" w:evenVBand="0" w:oddHBand="0" w:evenHBand="0" w:firstRowFirstColumn="0" w:firstRowLastColumn="0" w:lastRowFirstColumn="0" w:lastRowLastColumn="0"/>
            <w:tcW w:w="1011" w:type="dxa"/>
          </w:tcPr>
          <w:p w14:paraId="20B14FEF" w14:textId="77777777" w:rsidR="00965E51" w:rsidRPr="00FF686F" w:rsidRDefault="00236C02">
            <w:pPr>
              <w:spacing w:after="0" w:line="259" w:lineRule="auto"/>
              <w:ind w:left="122" w:firstLine="0"/>
              <w:jc w:val="left"/>
              <w:rPr>
                <w:rFonts w:ascii="Arial" w:hAnsi="Arial" w:cs="Arial"/>
                <w:sz w:val="20"/>
                <w:szCs w:val="20"/>
              </w:rPr>
            </w:pPr>
            <w:r w:rsidRPr="00FF686F">
              <w:rPr>
                <w:rFonts w:ascii="Arial" w:hAnsi="Arial" w:cs="Arial"/>
                <w:sz w:val="20"/>
                <w:szCs w:val="20"/>
              </w:rPr>
              <w:t xml:space="preserve">2 </w:t>
            </w:r>
          </w:p>
        </w:tc>
        <w:tc>
          <w:tcPr>
            <w:tcW w:w="1801" w:type="dxa"/>
          </w:tcPr>
          <w:p w14:paraId="4D545173"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173,27-173,24 </w:t>
            </w:r>
          </w:p>
        </w:tc>
        <w:tc>
          <w:tcPr>
            <w:tcW w:w="2268" w:type="dxa"/>
          </w:tcPr>
          <w:p w14:paraId="36C58983"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C1, </w:t>
            </w:r>
            <w:r w:rsidRPr="00FF686F">
              <w:rPr>
                <w:rFonts w:ascii="Arial" w:hAnsi="Arial" w:cs="Arial"/>
                <w:b/>
                <w:i/>
                <w:sz w:val="20"/>
                <w:szCs w:val="20"/>
              </w:rPr>
              <w:t>sn-1,3</w:t>
            </w:r>
            <w:r w:rsidRPr="00FF686F">
              <w:rPr>
                <w:rFonts w:ascii="Arial" w:hAnsi="Arial" w:cs="Arial"/>
                <w:sz w:val="20"/>
                <w:szCs w:val="20"/>
              </w:rPr>
              <w:t xml:space="preserve"> </w:t>
            </w:r>
          </w:p>
        </w:tc>
        <w:tc>
          <w:tcPr>
            <w:tcW w:w="3015" w:type="dxa"/>
          </w:tcPr>
          <w:p w14:paraId="53392D2C"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Triacylglycerols</w:t>
            </w:r>
            <w:proofErr w:type="spellEnd"/>
            <w:r w:rsidRPr="00FF686F">
              <w:rPr>
                <w:rFonts w:ascii="Arial" w:hAnsi="Arial" w:cs="Arial"/>
                <w:sz w:val="20"/>
                <w:szCs w:val="20"/>
              </w:rPr>
              <w:t xml:space="preserve"> </w:t>
            </w:r>
          </w:p>
        </w:tc>
      </w:tr>
      <w:tr w:rsidR="00965E51" w:rsidRPr="00FF686F" w14:paraId="505B352F" w14:textId="77777777" w:rsidTr="00FF686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011" w:type="dxa"/>
          </w:tcPr>
          <w:p w14:paraId="75BB0B56" w14:textId="77777777" w:rsidR="00965E51" w:rsidRPr="00FF686F" w:rsidRDefault="00236C02">
            <w:pPr>
              <w:spacing w:after="0" w:line="259" w:lineRule="auto"/>
              <w:ind w:left="122" w:firstLine="0"/>
              <w:jc w:val="left"/>
              <w:rPr>
                <w:rFonts w:ascii="Arial" w:hAnsi="Arial" w:cs="Arial"/>
                <w:sz w:val="20"/>
                <w:szCs w:val="20"/>
              </w:rPr>
            </w:pPr>
            <w:r w:rsidRPr="00FF686F">
              <w:rPr>
                <w:rFonts w:ascii="Arial" w:hAnsi="Arial" w:cs="Arial"/>
                <w:sz w:val="20"/>
                <w:szCs w:val="20"/>
              </w:rPr>
              <w:t xml:space="preserve">3 </w:t>
            </w:r>
          </w:p>
        </w:tc>
        <w:tc>
          <w:tcPr>
            <w:tcW w:w="1801" w:type="dxa"/>
          </w:tcPr>
          <w:p w14:paraId="23AEE9A4"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172,83 </w:t>
            </w:r>
          </w:p>
        </w:tc>
        <w:tc>
          <w:tcPr>
            <w:tcW w:w="2268" w:type="dxa"/>
          </w:tcPr>
          <w:p w14:paraId="0845F4C0"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C1, </w:t>
            </w:r>
            <w:r w:rsidRPr="00FF686F">
              <w:rPr>
                <w:rFonts w:ascii="Arial" w:hAnsi="Arial" w:cs="Arial"/>
                <w:b/>
                <w:i/>
                <w:sz w:val="20"/>
                <w:szCs w:val="20"/>
              </w:rPr>
              <w:t>sn-2</w:t>
            </w:r>
            <w:r w:rsidRPr="00FF686F">
              <w:rPr>
                <w:rFonts w:ascii="Arial" w:hAnsi="Arial" w:cs="Arial"/>
                <w:sz w:val="20"/>
                <w:szCs w:val="20"/>
              </w:rPr>
              <w:t xml:space="preserve"> </w:t>
            </w:r>
          </w:p>
        </w:tc>
        <w:tc>
          <w:tcPr>
            <w:tcW w:w="3015" w:type="dxa"/>
          </w:tcPr>
          <w:p w14:paraId="7ECB17C1"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Triacylglycerols</w:t>
            </w:r>
            <w:proofErr w:type="spellEnd"/>
            <w:r w:rsidRPr="00FF686F">
              <w:rPr>
                <w:rFonts w:ascii="Arial" w:hAnsi="Arial" w:cs="Arial"/>
                <w:sz w:val="20"/>
                <w:szCs w:val="20"/>
              </w:rPr>
              <w:t xml:space="preserve"> </w:t>
            </w:r>
          </w:p>
        </w:tc>
      </w:tr>
      <w:tr w:rsidR="00965E51" w:rsidRPr="00FF686F" w14:paraId="6A400F00" w14:textId="77777777" w:rsidTr="00FF686F">
        <w:trPr>
          <w:trHeight w:val="286"/>
        </w:trPr>
        <w:tc>
          <w:tcPr>
            <w:cnfStyle w:val="001000000000" w:firstRow="0" w:lastRow="0" w:firstColumn="1" w:lastColumn="0" w:oddVBand="0" w:evenVBand="0" w:oddHBand="0" w:evenHBand="0" w:firstRowFirstColumn="0" w:firstRowLastColumn="0" w:lastRowFirstColumn="0" w:lastRowLastColumn="0"/>
            <w:tcW w:w="1011" w:type="dxa"/>
          </w:tcPr>
          <w:p w14:paraId="56141F78" w14:textId="77777777" w:rsidR="00965E51" w:rsidRPr="00FF686F" w:rsidRDefault="00236C02">
            <w:pPr>
              <w:spacing w:after="0" w:line="259" w:lineRule="auto"/>
              <w:ind w:left="122" w:firstLine="0"/>
              <w:jc w:val="left"/>
              <w:rPr>
                <w:rFonts w:ascii="Arial" w:hAnsi="Arial" w:cs="Arial"/>
                <w:sz w:val="20"/>
                <w:szCs w:val="20"/>
              </w:rPr>
            </w:pPr>
            <w:r w:rsidRPr="00FF686F">
              <w:rPr>
                <w:rFonts w:ascii="Arial" w:hAnsi="Arial" w:cs="Arial"/>
                <w:sz w:val="20"/>
                <w:szCs w:val="20"/>
              </w:rPr>
              <w:t xml:space="preserve">4  </w:t>
            </w:r>
          </w:p>
        </w:tc>
        <w:tc>
          <w:tcPr>
            <w:tcW w:w="1801" w:type="dxa"/>
          </w:tcPr>
          <w:p w14:paraId="5D081ECD"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130 </w:t>
            </w:r>
          </w:p>
        </w:tc>
        <w:tc>
          <w:tcPr>
            <w:tcW w:w="2268" w:type="dxa"/>
          </w:tcPr>
          <w:p w14:paraId="1B928102"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C10 </w:t>
            </w:r>
          </w:p>
        </w:tc>
        <w:tc>
          <w:tcPr>
            <w:tcW w:w="3015" w:type="dxa"/>
          </w:tcPr>
          <w:p w14:paraId="5E6BD7BB"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Oleic</w:t>
            </w:r>
            <w:proofErr w:type="spellEnd"/>
            <w:r w:rsidRPr="00FF686F">
              <w:rPr>
                <w:rFonts w:ascii="Arial" w:hAnsi="Arial" w:cs="Arial"/>
                <w:sz w:val="20"/>
                <w:szCs w:val="20"/>
              </w:rPr>
              <w:t xml:space="preserve"> </w:t>
            </w:r>
            <w:proofErr w:type="spellStart"/>
            <w:r w:rsidRPr="00FF686F">
              <w:rPr>
                <w:rFonts w:ascii="Arial" w:hAnsi="Arial" w:cs="Arial"/>
                <w:sz w:val="20"/>
                <w:szCs w:val="20"/>
              </w:rPr>
              <w:t>acid</w:t>
            </w:r>
            <w:proofErr w:type="spellEnd"/>
            <w:r w:rsidRPr="00FF686F">
              <w:rPr>
                <w:rFonts w:ascii="Arial" w:hAnsi="Arial" w:cs="Arial"/>
                <w:sz w:val="20"/>
                <w:szCs w:val="20"/>
              </w:rPr>
              <w:t xml:space="preserve">  </w:t>
            </w:r>
          </w:p>
        </w:tc>
      </w:tr>
      <w:tr w:rsidR="00965E51" w:rsidRPr="00FF686F" w14:paraId="4B2F170C" w14:textId="77777777" w:rsidTr="00FF686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011" w:type="dxa"/>
          </w:tcPr>
          <w:p w14:paraId="368C6CAF" w14:textId="77777777" w:rsidR="00965E51" w:rsidRPr="00FF686F" w:rsidRDefault="00236C02">
            <w:pPr>
              <w:spacing w:after="0" w:line="259" w:lineRule="auto"/>
              <w:ind w:left="122" w:firstLine="0"/>
              <w:jc w:val="left"/>
              <w:rPr>
                <w:rFonts w:ascii="Arial" w:hAnsi="Arial" w:cs="Arial"/>
                <w:sz w:val="20"/>
                <w:szCs w:val="20"/>
              </w:rPr>
            </w:pPr>
            <w:r w:rsidRPr="00FF686F">
              <w:rPr>
                <w:rFonts w:ascii="Arial" w:hAnsi="Arial" w:cs="Arial"/>
                <w:sz w:val="20"/>
                <w:szCs w:val="20"/>
              </w:rPr>
              <w:t xml:space="preserve">5  </w:t>
            </w:r>
          </w:p>
        </w:tc>
        <w:tc>
          <w:tcPr>
            <w:tcW w:w="1801" w:type="dxa"/>
          </w:tcPr>
          <w:p w14:paraId="44324ED0"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129,69 </w:t>
            </w:r>
          </w:p>
        </w:tc>
        <w:tc>
          <w:tcPr>
            <w:tcW w:w="2268" w:type="dxa"/>
          </w:tcPr>
          <w:p w14:paraId="59066837"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C9 </w:t>
            </w:r>
          </w:p>
        </w:tc>
        <w:tc>
          <w:tcPr>
            <w:tcW w:w="3015" w:type="dxa"/>
          </w:tcPr>
          <w:p w14:paraId="65D8D9F9"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Oleic</w:t>
            </w:r>
            <w:proofErr w:type="spellEnd"/>
            <w:r w:rsidRPr="00FF686F">
              <w:rPr>
                <w:rFonts w:ascii="Arial" w:hAnsi="Arial" w:cs="Arial"/>
                <w:sz w:val="20"/>
                <w:szCs w:val="20"/>
              </w:rPr>
              <w:t xml:space="preserve"> </w:t>
            </w:r>
            <w:proofErr w:type="spellStart"/>
            <w:r w:rsidRPr="00FF686F">
              <w:rPr>
                <w:rFonts w:ascii="Arial" w:hAnsi="Arial" w:cs="Arial"/>
                <w:sz w:val="20"/>
                <w:szCs w:val="20"/>
              </w:rPr>
              <w:t>acid</w:t>
            </w:r>
            <w:proofErr w:type="spellEnd"/>
            <w:r w:rsidRPr="00FF686F">
              <w:rPr>
                <w:rFonts w:ascii="Arial" w:hAnsi="Arial" w:cs="Arial"/>
                <w:sz w:val="20"/>
                <w:szCs w:val="20"/>
              </w:rPr>
              <w:t xml:space="preserve"> </w:t>
            </w:r>
          </w:p>
        </w:tc>
      </w:tr>
      <w:tr w:rsidR="00965E51" w:rsidRPr="00FF686F" w14:paraId="73A2F7B4" w14:textId="77777777" w:rsidTr="00FF686F">
        <w:trPr>
          <w:trHeight w:val="287"/>
        </w:trPr>
        <w:tc>
          <w:tcPr>
            <w:cnfStyle w:val="001000000000" w:firstRow="0" w:lastRow="0" w:firstColumn="1" w:lastColumn="0" w:oddVBand="0" w:evenVBand="0" w:oddHBand="0" w:evenHBand="0" w:firstRowFirstColumn="0" w:firstRowLastColumn="0" w:lastRowFirstColumn="0" w:lastRowLastColumn="0"/>
            <w:tcW w:w="1011" w:type="dxa"/>
          </w:tcPr>
          <w:p w14:paraId="68940F48" w14:textId="77777777" w:rsidR="00965E51" w:rsidRPr="00FF686F" w:rsidRDefault="00236C02">
            <w:pPr>
              <w:spacing w:after="0" w:line="259" w:lineRule="auto"/>
              <w:ind w:left="122" w:firstLine="0"/>
              <w:jc w:val="left"/>
              <w:rPr>
                <w:rFonts w:ascii="Arial" w:hAnsi="Arial" w:cs="Arial"/>
                <w:sz w:val="20"/>
                <w:szCs w:val="20"/>
              </w:rPr>
            </w:pPr>
            <w:r w:rsidRPr="00FF686F">
              <w:rPr>
                <w:rFonts w:ascii="Arial" w:hAnsi="Arial" w:cs="Arial"/>
                <w:sz w:val="20"/>
                <w:szCs w:val="20"/>
              </w:rPr>
              <w:t xml:space="preserve">6  </w:t>
            </w:r>
          </w:p>
        </w:tc>
        <w:tc>
          <w:tcPr>
            <w:tcW w:w="1801" w:type="dxa"/>
          </w:tcPr>
          <w:p w14:paraId="131B3AE4"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128,07 </w:t>
            </w:r>
          </w:p>
        </w:tc>
        <w:tc>
          <w:tcPr>
            <w:tcW w:w="2268" w:type="dxa"/>
          </w:tcPr>
          <w:p w14:paraId="16AEE85D"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C10 </w:t>
            </w:r>
          </w:p>
        </w:tc>
        <w:tc>
          <w:tcPr>
            <w:tcW w:w="3015" w:type="dxa"/>
          </w:tcPr>
          <w:p w14:paraId="4F14FFB7"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Linoleic</w:t>
            </w:r>
            <w:proofErr w:type="spellEnd"/>
            <w:r w:rsidRPr="00FF686F">
              <w:rPr>
                <w:rFonts w:ascii="Arial" w:hAnsi="Arial" w:cs="Arial"/>
                <w:sz w:val="20"/>
                <w:szCs w:val="20"/>
              </w:rPr>
              <w:t xml:space="preserve"> </w:t>
            </w:r>
            <w:proofErr w:type="spellStart"/>
            <w:r w:rsidRPr="00FF686F">
              <w:rPr>
                <w:rFonts w:ascii="Arial" w:hAnsi="Arial" w:cs="Arial"/>
                <w:sz w:val="20"/>
                <w:szCs w:val="20"/>
              </w:rPr>
              <w:t>acid</w:t>
            </w:r>
            <w:proofErr w:type="spellEnd"/>
            <w:r w:rsidRPr="00FF686F">
              <w:rPr>
                <w:rFonts w:ascii="Arial" w:hAnsi="Arial" w:cs="Arial"/>
                <w:sz w:val="20"/>
                <w:szCs w:val="20"/>
              </w:rPr>
              <w:t xml:space="preserve"> </w:t>
            </w:r>
          </w:p>
        </w:tc>
      </w:tr>
      <w:tr w:rsidR="00965E51" w:rsidRPr="00FF686F" w14:paraId="498CFC6F" w14:textId="77777777" w:rsidTr="00FF686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011" w:type="dxa"/>
          </w:tcPr>
          <w:p w14:paraId="4E05A7A1" w14:textId="77777777" w:rsidR="00965E51" w:rsidRPr="00FF686F" w:rsidRDefault="00236C02">
            <w:pPr>
              <w:spacing w:after="0" w:line="259" w:lineRule="auto"/>
              <w:ind w:left="122" w:firstLine="0"/>
              <w:jc w:val="left"/>
              <w:rPr>
                <w:rFonts w:ascii="Arial" w:hAnsi="Arial" w:cs="Arial"/>
                <w:sz w:val="20"/>
                <w:szCs w:val="20"/>
              </w:rPr>
            </w:pPr>
            <w:r w:rsidRPr="00FF686F">
              <w:rPr>
                <w:rFonts w:ascii="Arial" w:hAnsi="Arial" w:cs="Arial"/>
                <w:sz w:val="20"/>
                <w:szCs w:val="20"/>
              </w:rPr>
              <w:t xml:space="preserve">7  </w:t>
            </w:r>
          </w:p>
        </w:tc>
        <w:tc>
          <w:tcPr>
            <w:tcW w:w="1801" w:type="dxa"/>
          </w:tcPr>
          <w:p w14:paraId="49FCB36A"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127,9 </w:t>
            </w:r>
          </w:p>
        </w:tc>
        <w:tc>
          <w:tcPr>
            <w:tcW w:w="2268" w:type="dxa"/>
          </w:tcPr>
          <w:p w14:paraId="7E7BC0DF"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C12 </w:t>
            </w:r>
          </w:p>
        </w:tc>
        <w:tc>
          <w:tcPr>
            <w:tcW w:w="3015" w:type="dxa"/>
          </w:tcPr>
          <w:p w14:paraId="6CA32345"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Linoleic</w:t>
            </w:r>
            <w:proofErr w:type="spellEnd"/>
            <w:r w:rsidRPr="00FF686F">
              <w:rPr>
                <w:rFonts w:ascii="Arial" w:hAnsi="Arial" w:cs="Arial"/>
                <w:sz w:val="20"/>
                <w:szCs w:val="20"/>
              </w:rPr>
              <w:t xml:space="preserve"> </w:t>
            </w:r>
            <w:proofErr w:type="spellStart"/>
            <w:r w:rsidRPr="00FF686F">
              <w:rPr>
                <w:rFonts w:ascii="Arial" w:hAnsi="Arial" w:cs="Arial"/>
                <w:sz w:val="20"/>
                <w:szCs w:val="20"/>
              </w:rPr>
              <w:t>acid</w:t>
            </w:r>
            <w:proofErr w:type="spellEnd"/>
            <w:r w:rsidRPr="00FF686F">
              <w:rPr>
                <w:rFonts w:ascii="Arial" w:hAnsi="Arial" w:cs="Arial"/>
                <w:sz w:val="20"/>
                <w:szCs w:val="20"/>
              </w:rPr>
              <w:t xml:space="preserve"> </w:t>
            </w:r>
          </w:p>
        </w:tc>
      </w:tr>
      <w:tr w:rsidR="00965E51" w:rsidRPr="00FF686F" w14:paraId="7AE17A84" w14:textId="77777777" w:rsidTr="00FF686F">
        <w:trPr>
          <w:trHeight w:val="286"/>
        </w:trPr>
        <w:tc>
          <w:tcPr>
            <w:cnfStyle w:val="001000000000" w:firstRow="0" w:lastRow="0" w:firstColumn="1" w:lastColumn="0" w:oddVBand="0" w:evenVBand="0" w:oddHBand="0" w:evenHBand="0" w:firstRowFirstColumn="0" w:firstRowLastColumn="0" w:lastRowFirstColumn="0" w:lastRowLastColumn="0"/>
            <w:tcW w:w="1011" w:type="dxa"/>
          </w:tcPr>
          <w:p w14:paraId="40BD1D98" w14:textId="77777777" w:rsidR="00965E51" w:rsidRPr="00FF686F" w:rsidRDefault="00236C02">
            <w:pPr>
              <w:spacing w:after="0" w:line="259" w:lineRule="auto"/>
              <w:ind w:left="122" w:firstLine="0"/>
              <w:jc w:val="left"/>
              <w:rPr>
                <w:rFonts w:ascii="Arial" w:hAnsi="Arial" w:cs="Arial"/>
                <w:sz w:val="20"/>
                <w:szCs w:val="20"/>
              </w:rPr>
            </w:pPr>
            <w:r w:rsidRPr="00FF686F">
              <w:rPr>
                <w:rFonts w:ascii="Arial" w:hAnsi="Arial" w:cs="Arial"/>
                <w:sz w:val="20"/>
                <w:szCs w:val="20"/>
              </w:rPr>
              <w:t xml:space="preserve">8 </w:t>
            </w:r>
          </w:p>
        </w:tc>
        <w:tc>
          <w:tcPr>
            <w:tcW w:w="1801" w:type="dxa"/>
          </w:tcPr>
          <w:p w14:paraId="32251FF2"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68,92-65,03 </w:t>
            </w:r>
          </w:p>
        </w:tc>
        <w:tc>
          <w:tcPr>
            <w:tcW w:w="2268" w:type="dxa"/>
          </w:tcPr>
          <w:p w14:paraId="55474494"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CHO</w:t>
            </w:r>
            <w:proofErr w:type="gramStart"/>
            <w:r w:rsidRPr="00FF686F">
              <w:rPr>
                <w:rFonts w:ascii="Arial" w:hAnsi="Arial" w:cs="Arial"/>
                <w:sz w:val="20"/>
                <w:szCs w:val="20"/>
              </w:rPr>
              <w:t>-,</w:t>
            </w:r>
            <w:r w:rsidRPr="00FF686F">
              <w:rPr>
                <w:rFonts w:ascii="Arial" w:hAnsi="Arial" w:cs="Arial"/>
                <w:b/>
                <w:i/>
                <w:sz w:val="20"/>
                <w:szCs w:val="20"/>
              </w:rPr>
              <w:t>sn</w:t>
            </w:r>
            <w:proofErr w:type="gramEnd"/>
            <w:r w:rsidRPr="00FF686F">
              <w:rPr>
                <w:rFonts w:ascii="Arial" w:hAnsi="Arial" w:cs="Arial"/>
                <w:b/>
                <w:i/>
                <w:sz w:val="20"/>
                <w:szCs w:val="20"/>
              </w:rPr>
              <w:t>-2</w:t>
            </w:r>
            <w:r w:rsidRPr="00FF686F">
              <w:rPr>
                <w:rFonts w:ascii="Arial" w:hAnsi="Arial" w:cs="Arial"/>
                <w:sz w:val="20"/>
                <w:szCs w:val="20"/>
              </w:rPr>
              <w:t xml:space="preserve"> </w:t>
            </w:r>
          </w:p>
        </w:tc>
        <w:tc>
          <w:tcPr>
            <w:tcW w:w="3015" w:type="dxa"/>
          </w:tcPr>
          <w:p w14:paraId="2A1ECE6A"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Triacylglycerols</w:t>
            </w:r>
            <w:proofErr w:type="spellEnd"/>
            <w:r w:rsidRPr="00FF686F">
              <w:rPr>
                <w:rFonts w:ascii="Arial" w:hAnsi="Arial" w:cs="Arial"/>
                <w:sz w:val="20"/>
                <w:szCs w:val="20"/>
              </w:rPr>
              <w:t xml:space="preserve"> </w:t>
            </w:r>
          </w:p>
        </w:tc>
      </w:tr>
      <w:tr w:rsidR="00965E51" w:rsidRPr="00FF686F" w14:paraId="6A20B126" w14:textId="77777777" w:rsidTr="00FF686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011" w:type="dxa"/>
          </w:tcPr>
          <w:p w14:paraId="37261B21" w14:textId="77777777" w:rsidR="00965E51" w:rsidRPr="00FF686F" w:rsidRDefault="00236C02">
            <w:pPr>
              <w:spacing w:after="0" w:line="259" w:lineRule="auto"/>
              <w:ind w:left="122" w:firstLine="0"/>
              <w:jc w:val="left"/>
              <w:rPr>
                <w:rFonts w:ascii="Arial" w:hAnsi="Arial" w:cs="Arial"/>
                <w:sz w:val="20"/>
                <w:szCs w:val="20"/>
              </w:rPr>
            </w:pPr>
            <w:r w:rsidRPr="00FF686F">
              <w:rPr>
                <w:rFonts w:ascii="Arial" w:hAnsi="Arial" w:cs="Arial"/>
                <w:sz w:val="20"/>
                <w:szCs w:val="20"/>
              </w:rPr>
              <w:t xml:space="preserve">9  </w:t>
            </w:r>
          </w:p>
        </w:tc>
        <w:tc>
          <w:tcPr>
            <w:tcW w:w="1801" w:type="dxa"/>
          </w:tcPr>
          <w:p w14:paraId="4BEBA085"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62,1 </w:t>
            </w:r>
          </w:p>
        </w:tc>
        <w:tc>
          <w:tcPr>
            <w:tcW w:w="2268" w:type="dxa"/>
          </w:tcPr>
          <w:p w14:paraId="2979FEDC"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CHO</w:t>
            </w:r>
            <w:proofErr w:type="gramStart"/>
            <w:r w:rsidRPr="00FF686F">
              <w:rPr>
                <w:rFonts w:ascii="Arial" w:hAnsi="Arial" w:cs="Arial"/>
                <w:sz w:val="20"/>
                <w:szCs w:val="20"/>
              </w:rPr>
              <w:t>-,</w:t>
            </w:r>
            <w:r w:rsidRPr="00FF686F">
              <w:rPr>
                <w:rFonts w:ascii="Arial" w:hAnsi="Arial" w:cs="Arial"/>
                <w:b/>
                <w:i/>
                <w:sz w:val="20"/>
                <w:szCs w:val="20"/>
              </w:rPr>
              <w:t>sn</w:t>
            </w:r>
            <w:proofErr w:type="gramEnd"/>
            <w:r w:rsidRPr="00FF686F">
              <w:rPr>
                <w:rFonts w:ascii="Arial" w:hAnsi="Arial" w:cs="Arial"/>
                <w:b/>
                <w:i/>
                <w:sz w:val="20"/>
                <w:szCs w:val="20"/>
              </w:rPr>
              <w:t>-1,3</w:t>
            </w:r>
            <w:r w:rsidRPr="00FF686F">
              <w:rPr>
                <w:rFonts w:ascii="Arial" w:hAnsi="Arial" w:cs="Arial"/>
                <w:sz w:val="20"/>
                <w:szCs w:val="20"/>
              </w:rPr>
              <w:t xml:space="preserve"> </w:t>
            </w:r>
          </w:p>
        </w:tc>
        <w:tc>
          <w:tcPr>
            <w:tcW w:w="3015" w:type="dxa"/>
          </w:tcPr>
          <w:p w14:paraId="48331104"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Triacylglycerols</w:t>
            </w:r>
            <w:proofErr w:type="spellEnd"/>
            <w:r w:rsidRPr="00FF686F">
              <w:rPr>
                <w:rFonts w:ascii="Arial" w:hAnsi="Arial" w:cs="Arial"/>
                <w:sz w:val="20"/>
                <w:szCs w:val="20"/>
              </w:rPr>
              <w:t xml:space="preserve"> </w:t>
            </w:r>
          </w:p>
        </w:tc>
      </w:tr>
      <w:tr w:rsidR="00965E51" w:rsidRPr="00FF686F" w14:paraId="3694B4C3" w14:textId="77777777" w:rsidTr="00FF686F">
        <w:trPr>
          <w:trHeight w:val="287"/>
        </w:trPr>
        <w:tc>
          <w:tcPr>
            <w:cnfStyle w:val="001000000000" w:firstRow="0" w:lastRow="0" w:firstColumn="1" w:lastColumn="0" w:oddVBand="0" w:evenVBand="0" w:oddHBand="0" w:evenHBand="0" w:firstRowFirstColumn="0" w:firstRowLastColumn="0" w:lastRowFirstColumn="0" w:lastRowLastColumn="0"/>
            <w:tcW w:w="1011" w:type="dxa"/>
          </w:tcPr>
          <w:p w14:paraId="0338F1D3" w14:textId="77777777" w:rsidR="00965E51" w:rsidRPr="00FF686F" w:rsidRDefault="00236C02">
            <w:pPr>
              <w:spacing w:after="0" w:line="259" w:lineRule="auto"/>
              <w:ind w:left="122" w:firstLine="0"/>
              <w:jc w:val="left"/>
              <w:rPr>
                <w:rFonts w:ascii="Arial" w:hAnsi="Arial" w:cs="Arial"/>
                <w:sz w:val="20"/>
                <w:szCs w:val="20"/>
              </w:rPr>
            </w:pPr>
            <w:r w:rsidRPr="00FF686F">
              <w:rPr>
                <w:rFonts w:ascii="Arial" w:hAnsi="Arial" w:cs="Arial"/>
                <w:sz w:val="20"/>
                <w:szCs w:val="20"/>
              </w:rPr>
              <w:t xml:space="preserve">10 </w:t>
            </w:r>
          </w:p>
        </w:tc>
        <w:tc>
          <w:tcPr>
            <w:tcW w:w="1801" w:type="dxa"/>
          </w:tcPr>
          <w:p w14:paraId="3AA1D829"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34,19 </w:t>
            </w:r>
          </w:p>
        </w:tc>
        <w:tc>
          <w:tcPr>
            <w:tcW w:w="2268" w:type="dxa"/>
          </w:tcPr>
          <w:p w14:paraId="6DEE72B0"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C2, </w:t>
            </w:r>
            <w:r w:rsidRPr="00FF686F">
              <w:rPr>
                <w:rFonts w:ascii="Arial" w:hAnsi="Arial" w:cs="Arial"/>
                <w:b/>
                <w:i/>
                <w:sz w:val="20"/>
                <w:szCs w:val="20"/>
              </w:rPr>
              <w:t>sn-2</w:t>
            </w:r>
            <w:r w:rsidRPr="00FF686F">
              <w:rPr>
                <w:rFonts w:ascii="Arial" w:hAnsi="Arial" w:cs="Arial"/>
                <w:sz w:val="20"/>
                <w:szCs w:val="20"/>
              </w:rPr>
              <w:t xml:space="preserve"> </w:t>
            </w:r>
          </w:p>
        </w:tc>
        <w:tc>
          <w:tcPr>
            <w:tcW w:w="3015" w:type="dxa"/>
          </w:tcPr>
          <w:p w14:paraId="6FB2B9F4"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All acyl </w:t>
            </w:r>
            <w:proofErr w:type="spellStart"/>
            <w:r w:rsidRPr="00FF686F">
              <w:rPr>
                <w:rFonts w:ascii="Arial" w:hAnsi="Arial" w:cs="Arial"/>
                <w:sz w:val="20"/>
                <w:szCs w:val="20"/>
              </w:rPr>
              <w:t>chains</w:t>
            </w:r>
            <w:proofErr w:type="spellEnd"/>
            <w:r w:rsidRPr="00FF686F">
              <w:rPr>
                <w:rFonts w:ascii="Arial" w:hAnsi="Arial" w:cs="Arial"/>
                <w:sz w:val="20"/>
                <w:szCs w:val="20"/>
              </w:rPr>
              <w:t xml:space="preserve">  </w:t>
            </w:r>
          </w:p>
        </w:tc>
      </w:tr>
      <w:tr w:rsidR="00965E51" w:rsidRPr="00FF686F" w14:paraId="0E70531F" w14:textId="77777777" w:rsidTr="00FF686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812" w:type="dxa"/>
            <w:gridSpan w:val="2"/>
          </w:tcPr>
          <w:p w14:paraId="01E75EB5" w14:textId="77777777" w:rsidR="00965E51" w:rsidRPr="00FF686F" w:rsidRDefault="00236C02">
            <w:pPr>
              <w:tabs>
                <w:tab w:val="center" w:pos="1542"/>
              </w:tabs>
              <w:spacing w:after="0" w:line="259" w:lineRule="auto"/>
              <w:ind w:left="0" w:firstLine="0"/>
              <w:jc w:val="left"/>
              <w:rPr>
                <w:rFonts w:ascii="Arial" w:hAnsi="Arial" w:cs="Arial"/>
                <w:sz w:val="20"/>
                <w:szCs w:val="20"/>
              </w:rPr>
            </w:pPr>
            <w:r w:rsidRPr="00FF686F">
              <w:rPr>
                <w:rFonts w:ascii="Arial" w:hAnsi="Arial" w:cs="Arial"/>
                <w:sz w:val="20"/>
                <w:szCs w:val="20"/>
              </w:rPr>
              <w:t xml:space="preserve">11 </w:t>
            </w:r>
            <w:r w:rsidRPr="00FF686F">
              <w:rPr>
                <w:rFonts w:ascii="Arial" w:hAnsi="Arial" w:cs="Arial"/>
                <w:sz w:val="20"/>
                <w:szCs w:val="20"/>
              </w:rPr>
              <w:tab/>
              <w:t xml:space="preserve">34,04-33,97 </w:t>
            </w:r>
          </w:p>
        </w:tc>
        <w:tc>
          <w:tcPr>
            <w:tcW w:w="2268" w:type="dxa"/>
          </w:tcPr>
          <w:p w14:paraId="2428EC45"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C2, sn-1</w:t>
            </w:r>
            <w:r w:rsidRPr="00FF686F">
              <w:rPr>
                <w:rFonts w:ascii="Arial" w:hAnsi="Arial" w:cs="Arial"/>
                <w:b/>
                <w:i/>
                <w:sz w:val="20"/>
                <w:szCs w:val="20"/>
              </w:rPr>
              <w:t>,3</w:t>
            </w:r>
            <w:r w:rsidRPr="00FF686F">
              <w:rPr>
                <w:rFonts w:ascii="Arial" w:hAnsi="Arial" w:cs="Arial"/>
                <w:sz w:val="20"/>
                <w:szCs w:val="20"/>
              </w:rPr>
              <w:t xml:space="preserve"> </w:t>
            </w:r>
          </w:p>
        </w:tc>
        <w:tc>
          <w:tcPr>
            <w:tcW w:w="3015" w:type="dxa"/>
          </w:tcPr>
          <w:p w14:paraId="50FCD47B"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All acyl </w:t>
            </w:r>
            <w:proofErr w:type="spellStart"/>
            <w:r w:rsidRPr="00FF686F">
              <w:rPr>
                <w:rFonts w:ascii="Arial" w:hAnsi="Arial" w:cs="Arial"/>
                <w:sz w:val="20"/>
                <w:szCs w:val="20"/>
              </w:rPr>
              <w:t>chains</w:t>
            </w:r>
            <w:proofErr w:type="spellEnd"/>
            <w:r w:rsidRPr="00FF686F">
              <w:rPr>
                <w:rFonts w:ascii="Arial" w:hAnsi="Arial" w:cs="Arial"/>
                <w:sz w:val="20"/>
                <w:szCs w:val="20"/>
              </w:rPr>
              <w:t xml:space="preserve">  </w:t>
            </w:r>
          </w:p>
        </w:tc>
      </w:tr>
      <w:tr w:rsidR="00965E51" w:rsidRPr="006053AD" w14:paraId="43D6BA91" w14:textId="77777777" w:rsidTr="00FF686F">
        <w:trPr>
          <w:trHeight w:val="286"/>
        </w:trPr>
        <w:tc>
          <w:tcPr>
            <w:cnfStyle w:val="001000000000" w:firstRow="0" w:lastRow="0" w:firstColumn="1" w:lastColumn="0" w:oddVBand="0" w:evenVBand="0" w:oddHBand="0" w:evenHBand="0" w:firstRowFirstColumn="0" w:firstRowLastColumn="0" w:lastRowFirstColumn="0" w:lastRowLastColumn="0"/>
            <w:tcW w:w="2812" w:type="dxa"/>
            <w:gridSpan w:val="2"/>
          </w:tcPr>
          <w:p w14:paraId="063176FA" w14:textId="77777777" w:rsidR="00965E51" w:rsidRPr="00FF686F" w:rsidRDefault="00236C02">
            <w:pPr>
              <w:tabs>
                <w:tab w:val="center" w:pos="1542"/>
              </w:tabs>
              <w:spacing w:after="0" w:line="259" w:lineRule="auto"/>
              <w:ind w:left="0" w:firstLine="0"/>
              <w:jc w:val="left"/>
              <w:rPr>
                <w:rFonts w:ascii="Arial" w:hAnsi="Arial" w:cs="Arial"/>
                <w:sz w:val="20"/>
                <w:szCs w:val="20"/>
              </w:rPr>
            </w:pPr>
            <w:r w:rsidRPr="00FF686F">
              <w:rPr>
                <w:rFonts w:ascii="Arial" w:hAnsi="Arial" w:cs="Arial"/>
                <w:sz w:val="20"/>
                <w:szCs w:val="20"/>
              </w:rPr>
              <w:t xml:space="preserve">12 </w:t>
            </w:r>
            <w:r w:rsidRPr="00FF686F">
              <w:rPr>
                <w:rFonts w:ascii="Arial" w:hAnsi="Arial" w:cs="Arial"/>
                <w:sz w:val="20"/>
                <w:szCs w:val="20"/>
              </w:rPr>
              <w:tab/>
              <w:t xml:space="preserve">31,92-31,58 </w:t>
            </w:r>
          </w:p>
        </w:tc>
        <w:tc>
          <w:tcPr>
            <w:tcW w:w="2268" w:type="dxa"/>
          </w:tcPr>
          <w:p w14:paraId="32ADF677"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FF686F">
              <w:rPr>
                <w:rFonts w:ascii="Arial" w:hAnsi="Arial" w:cs="Arial"/>
                <w:sz w:val="20"/>
                <w:szCs w:val="20"/>
              </w:rPr>
              <w:t>ω</w:t>
            </w:r>
            <w:proofErr w:type="gramEnd"/>
            <w:r w:rsidRPr="00FF686F">
              <w:rPr>
                <w:rFonts w:ascii="Arial" w:hAnsi="Arial" w:cs="Arial"/>
                <w:sz w:val="20"/>
                <w:szCs w:val="20"/>
              </w:rPr>
              <w:t xml:space="preserve">3 </w:t>
            </w:r>
          </w:p>
        </w:tc>
        <w:tc>
          <w:tcPr>
            <w:tcW w:w="3015" w:type="dxa"/>
          </w:tcPr>
          <w:p w14:paraId="56D4FC0F" w14:textId="77777777" w:rsidR="00965E51" w:rsidRPr="00FF686F" w:rsidRDefault="00236C02">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FF686F">
              <w:rPr>
                <w:rFonts w:ascii="Arial" w:hAnsi="Arial" w:cs="Arial"/>
                <w:sz w:val="20"/>
                <w:szCs w:val="20"/>
                <w:lang w:val="en-US"/>
              </w:rPr>
              <w:t xml:space="preserve">Unsaturated n-6 and n-9 acids </w:t>
            </w:r>
          </w:p>
        </w:tc>
      </w:tr>
      <w:tr w:rsidR="00965E51" w:rsidRPr="00FF686F" w14:paraId="77C0F2E7" w14:textId="77777777" w:rsidTr="00FF686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812" w:type="dxa"/>
            <w:gridSpan w:val="2"/>
          </w:tcPr>
          <w:p w14:paraId="1FC034D4" w14:textId="77777777" w:rsidR="00965E51" w:rsidRPr="00FF686F" w:rsidRDefault="00236C02">
            <w:pPr>
              <w:tabs>
                <w:tab w:val="center" w:pos="1542"/>
              </w:tabs>
              <w:spacing w:after="0" w:line="259" w:lineRule="auto"/>
              <w:ind w:left="0" w:firstLine="0"/>
              <w:jc w:val="left"/>
              <w:rPr>
                <w:rFonts w:ascii="Arial" w:hAnsi="Arial" w:cs="Arial"/>
                <w:sz w:val="20"/>
                <w:szCs w:val="20"/>
              </w:rPr>
            </w:pPr>
            <w:r w:rsidRPr="00FF686F">
              <w:rPr>
                <w:rFonts w:ascii="Arial" w:hAnsi="Arial" w:cs="Arial"/>
                <w:sz w:val="20"/>
                <w:szCs w:val="20"/>
              </w:rPr>
              <w:t xml:space="preserve">13 </w:t>
            </w:r>
            <w:r w:rsidRPr="00FF686F">
              <w:rPr>
                <w:rFonts w:ascii="Arial" w:hAnsi="Arial" w:cs="Arial"/>
                <w:sz w:val="20"/>
                <w:szCs w:val="20"/>
              </w:rPr>
              <w:tab/>
              <w:t xml:space="preserve">29,76-29,06 </w:t>
            </w:r>
          </w:p>
        </w:tc>
        <w:tc>
          <w:tcPr>
            <w:tcW w:w="2268" w:type="dxa"/>
          </w:tcPr>
          <w:p w14:paraId="2BB76EED"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(CH2) n </w:t>
            </w:r>
          </w:p>
        </w:tc>
        <w:tc>
          <w:tcPr>
            <w:tcW w:w="3015" w:type="dxa"/>
          </w:tcPr>
          <w:p w14:paraId="37273FA2"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All acyl </w:t>
            </w:r>
            <w:proofErr w:type="spellStart"/>
            <w:r w:rsidRPr="00FF686F">
              <w:rPr>
                <w:rFonts w:ascii="Arial" w:hAnsi="Arial" w:cs="Arial"/>
                <w:sz w:val="20"/>
                <w:szCs w:val="20"/>
              </w:rPr>
              <w:t>chains</w:t>
            </w:r>
            <w:proofErr w:type="spellEnd"/>
            <w:r w:rsidRPr="00FF686F">
              <w:rPr>
                <w:rFonts w:ascii="Arial" w:hAnsi="Arial" w:cs="Arial"/>
                <w:sz w:val="20"/>
                <w:szCs w:val="20"/>
              </w:rPr>
              <w:t xml:space="preserve">  </w:t>
            </w:r>
          </w:p>
        </w:tc>
      </w:tr>
      <w:tr w:rsidR="00965E51" w:rsidRPr="00FF686F" w14:paraId="03D4EA55" w14:textId="77777777" w:rsidTr="00FF686F">
        <w:trPr>
          <w:trHeight w:val="286"/>
        </w:trPr>
        <w:tc>
          <w:tcPr>
            <w:cnfStyle w:val="001000000000" w:firstRow="0" w:lastRow="0" w:firstColumn="1" w:lastColumn="0" w:oddVBand="0" w:evenVBand="0" w:oddHBand="0" w:evenHBand="0" w:firstRowFirstColumn="0" w:firstRowLastColumn="0" w:lastRowFirstColumn="0" w:lastRowLastColumn="0"/>
            <w:tcW w:w="2812" w:type="dxa"/>
            <w:gridSpan w:val="2"/>
          </w:tcPr>
          <w:p w14:paraId="40338BF1" w14:textId="77777777" w:rsidR="00965E51" w:rsidRPr="00FF686F" w:rsidRDefault="00236C02">
            <w:pPr>
              <w:tabs>
                <w:tab w:val="center" w:pos="1258"/>
              </w:tabs>
              <w:spacing w:after="0" w:line="259" w:lineRule="auto"/>
              <w:ind w:left="0" w:firstLine="0"/>
              <w:jc w:val="left"/>
              <w:rPr>
                <w:rFonts w:ascii="Arial" w:hAnsi="Arial" w:cs="Arial"/>
                <w:sz w:val="20"/>
                <w:szCs w:val="20"/>
              </w:rPr>
            </w:pPr>
            <w:r w:rsidRPr="00FF686F">
              <w:rPr>
                <w:rFonts w:ascii="Arial" w:hAnsi="Arial" w:cs="Arial"/>
                <w:sz w:val="20"/>
                <w:szCs w:val="20"/>
              </w:rPr>
              <w:t xml:space="preserve">14 </w:t>
            </w:r>
            <w:r w:rsidRPr="00FF686F">
              <w:rPr>
                <w:rFonts w:ascii="Arial" w:hAnsi="Arial" w:cs="Arial"/>
                <w:sz w:val="20"/>
                <w:szCs w:val="20"/>
              </w:rPr>
              <w:tab/>
              <w:t xml:space="preserve">27,21 </w:t>
            </w:r>
          </w:p>
        </w:tc>
        <w:tc>
          <w:tcPr>
            <w:tcW w:w="2268" w:type="dxa"/>
          </w:tcPr>
          <w:p w14:paraId="148C787E"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Allylic</w:t>
            </w:r>
            <w:proofErr w:type="spellEnd"/>
            <w:r w:rsidRPr="00FF686F">
              <w:rPr>
                <w:rFonts w:ascii="Arial" w:hAnsi="Arial" w:cs="Arial"/>
                <w:sz w:val="20"/>
                <w:szCs w:val="20"/>
              </w:rPr>
              <w:t xml:space="preserve"> : C8, C11 </w:t>
            </w:r>
          </w:p>
        </w:tc>
        <w:tc>
          <w:tcPr>
            <w:tcW w:w="3015" w:type="dxa"/>
          </w:tcPr>
          <w:p w14:paraId="6BF72860"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Oleic</w:t>
            </w:r>
            <w:proofErr w:type="spellEnd"/>
            <w:r w:rsidRPr="00FF686F">
              <w:rPr>
                <w:rFonts w:ascii="Arial" w:hAnsi="Arial" w:cs="Arial"/>
                <w:sz w:val="20"/>
                <w:szCs w:val="20"/>
              </w:rPr>
              <w:t xml:space="preserve"> </w:t>
            </w:r>
            <w:proofErr w:type="spellStart"/>
            <w:r w:rsidRPr="00FF686F">
              <w:rPr>
                <w:rFonts w:ascii="Arial" w:hAnsi="Arial" w:cs="Arial"/>
                <w:sz w:val="20"/>
                <w:szCs w:val="20"/>
              </w:rPr>
              <w:t>acid</w:t>
            </w:r>
            <w:proofErr w:type="spellEnd"/>
            <w:r w:rsidRPr="00FF686F">
              <w:rPr>
                <w:rFonts w:ascii="Arial" w:hAnsi="Arial" w:cs="Arial"/>
                <w:sz w:val="20"/>
                <w:szCs w:val="20"/>
              </w:rPr>
              <w:t xml:space="preserve"> </w:t>
            </w:r>
          </w:p>
        </w:tc>
      </w:tr>
      <w:tr w:rsidR="00965E51" w:rsidRPr="00FF686F" w14:paraId="79412C8A" w14:textId="77777777" w:rsidTr="00FF686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812" w:type="dxa"/>
            <w:gridSpan w:val="2"/>
          </w:tcPr>
          <w:p w14:paraId="1A2E714F" w14:textId="77777777" w:rsidR="00965E51" w:rsidRPr="00FF686F" w:rsidRDefault="00236C02">
            <w:pPr>
              <w:tabs>
                <w:tab w:val="center" w:pos="1258"/>
              </w:tabs>
              <w:spacing w:after="0" w:line="259" w:lineRule="auto"/>
              <w:ind w:left="0" w:firstLine="0"/>
              <w:jc w:val="left"/>
              <w:rPr>
                <w:rFonts w:ascii="Arial" w:hAnsi="Arial" w:cs="Arial"/>
                <w:sz w:val="20"/>
                <w:szCs w:val="20"/>
              </w:rPr>
            </w:pPr>
            <w:r w:rsidRPr="00FF686F">
              <w:rPr>
                <w:rFonts w:ascii="Arial" w:hAnsi="Arial" w:cs="Arial"/>
                <w:sz w:val="20"/>
                <w:szCs w:val="20"/>
              </w:rPr>
              <w:lastRenderedPageBreak/>
              <w:t xml:space="preserve">15 </w:t>
            </w:r>
            <w:r w:rsidRPr="00FF686F">
              <w:rPr>
                <w:rFonts w:ascii="Arial" w:hAnsi="Arial" w:cs="Arial"/>
                <w:sz w:val="20"/>
                <w:szCs w:val="20"/>
              </w:rPr>
              <w:tab/>
              <w:t xml:space="preserve">27,17 </w:t>
            </w:r>
          </w:p>
        </w:tc>
        <w:tc>
          <w:tcPr>
            <w:tcW w:w="2268" w:type="dxa"/>
          </w:tcPr>
          <w:p w14:paraId="02BDA08C"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proofErr w:type="gramStart"/>
            <w:r w:rsidRPr="00FF686F">
              <w:rPr>
                <w:rFonts w:ascii="Arial" w:hAnsi="Arial" w:cs="Arial"/>
                <w:sz w:val="20"/>
                <w:szCs w:val="20"/>
              </w:rPr>
              <w:t>Allylic</w:t>
            </w:r>
            <w:proofErr w:type="spellEnd"/>
            <w:r w:rsidRPr="00FF686F">
              <w:rPr>
                <w:rFonts w:ascii="Arial" w:hAnsi="Arial" w:cs="Arial"/>
                <w:sz w:val="20"/>
                <w:szCs w:val="20"/>
              </w:rPr>
              <w:t>:</w:t>
            </w:r>
            <w:proofErr w:type="gramEnd"/>
            <w:r w:rsidRPr="00FF686F">
              <w:rPr>
                <w:rFonts w:ascii="Arial" w:hAnsi="Arial" w:cs="Arial"/>
                <w:sz w:val="20"/>
                <w:szCs w:val="20"/>
              </w:rPr>
              <w:t xml:space="preserve"> C8, C14 </w:t>
            </w:r>
          </w:p>
        </w:tc>
        <w:tc>
          <w:tcPr>
            <w:tcW w:w="3015" w:type="dxa"/>
          </w:tcPr>
          <w:p w14:paraId="3FC4BADB"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Linoleic</w:t>
            </w:r>
            <w:proofErr w:type="spellEnd"/>
            <w:r w:rsidRPr="00FF686F">
              <w:rPr>
                <w:rFonts w:ascii="Arial" w:hAnsi="Arial" w:cs="Arial"/>
                <w:sz w:val="20"/>
                <w:szCs w:val="20"/>
              </w:rPr>
              <w:t xml:space="preserve"> </w:t>
            </w:r>
            <w:proofErr w:type="spellStart"/>
            <w:r w:rsidRPr="00FF686F">
              <w:rPr>
                <w:rFonts w:ascii="Arial" w:hAnsi="Arial" w:cs="Arial"/>
                <w:sz w:val="20"/>
                <w:szCs w:val="20"/>
              </w:rPr>
              <w:t>acid</w:t>
            </w:r>
            <w:proofErr w:type="spellEnd"/>
            <w:r w:rsidRPr="00FF686F">
              <w:rPr>
                <w:rFonts w:ascii="Arial" w:hAnsi="Arial" w:cs="Arial"/>
                <w:sz w:val="20"/>
                <w:szCs w:val="20"/>
              </w:rPr>
              <w:t xml:space="preserve"> </w:t>
            </w:r>
          </w:p>
        </w:tc>
      </w:tr>
      <w:tr w:rsidR="00965E51" w:rsidRPr="00FF686F" w14:paraId="6F325D32" w14:textId="77777777" w:rsidTr="00FF686F">
        <w:trPr>
          <w:trHeight w:val="287"/>
        </w:trPr>
        <w:tc>
          <w:tcPr>
            <w:cnfStyle w:val="001000000000" w:firstRow="0" w:lastRow="0" w:firstColumn="1" w:lastColumn="0" w:oddVBand="0" w:evenVBand="0" w:oddHBand="0" w:evenHBand="0" w:firstRowFirstColumn="0" w:firstRowLastColumn="0" w:lastRowFirstColumn="0" w:lastRowLastColumn="0"/>
            <w:tcW w:w="2812" w:type="dxa"/>
            <w:gridSpan w:val="2"/>
          </w:tcPr>
          <w:p w14:paraId="545697D4" w14:textId="77777777" w:rsidR="00965E51" w:rsidRPr="00FF686F" w:rsidRDefault="00236C02">
            <w:pPr>
              <w:tabs>
                <w:tab w:val="center" w:pos="1542"/>
              </w:tabs>
              <w:spacing w:after="0" w:line="259" w:lineRule="auto"/>
              <w:ind w:left="0" w:firstLine="0"/>
              <w:jc w:val="left"/>
              <w:rPr>
                <w:rFonts w:ascii="Arial" w:hAnsi="Arial" w:cs="Arial"/>
                <w:sz w:val="20"/>
                <w:szCs w:val="20"/>
              </w:rPr>
            </w:pPr>
            <w:r w:rsidRPr="00FF686F">
              <w:rPr>
                <w:rFonts w:ascii="Arial" w:hAnsi="Arial" w:cs="Arial"/>
                <w:sz w:val="20"/>
                <w:szCs w:val="20"/>
              </w:rPr>
              <w:t xml:space="preserve">16 </w:t>
            </w:r>
            <w:r w:rsidRPr="00FF686F">
              <w:rPr>
                <w:rFonts w:ascii="Arial" w:hAnsi="Arial" w:cs="Arial"/>
                <w:sz w:val="20"/>
                <w:szCs w:val="20"/>
              </w:rPr>
              <w:tab/>
              <w:t xml:space="preserve">24,86-24,68 </w:t>
            </w:r>
          </w:p>
        </w:tc>
        <w:tc>
          <w:tcPr>
            <w:tcW w:w="2268" w:type="dxa"/>
          </w:tcPr>
          <w:p w14:paraId="190B76DC"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C3 </w:t>
            </w:r>
          </w:p>
        </w:tc>
        <w:tc>
          <w:tcPr>
            <w:tcW w:w="3015" w:type="dxa"/>
          </w:tcPr>
          <w:p w14:paraId="67DB9D67"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All acyl </w:t>
            </w:r>
            <w:proofErr w:type="spellStart"/>
            <w:r w:rsidRPr="00FF686F">
              <w:rPr>
                <w:rFonts w:ascii="Arial" w:hAnsi="Arial" w:cs="Arial"/>
                <w:sz w:val="20"/>
                <w:szCs w:val="20"/>
              </w:rPr>
              <w:t>chains</w:t>
            </w:r>
            <w:proofErr w:type="spellEnd"/>
            <w:r w:rsidRPr="00FF686F">
              <w:rPr>
                <w:rFonts w:ascii="Arial" w:hAnsi="Arial" w:cs="Arial"/>
                <w:sz w:val="20"/>
                <w:szCs w:val="20"/>
              </w:rPr>
              <w:t xml:space="preserve">  </w:t>
            </w:r>
          </w:p>
        </w:tc>
      </w:tr>
      <w:tr w:rsidR="00965E51" w:rsidRPr="00FF686F" w14:paraId="087FB854" w14:textId="77777777" w:rsidTr="00FF686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812" w:type="dxa"/>
            <w:gridSpan w:val="2"/>
          </w:tcPr>
          <w:p w14:paraId="7A2E2CC3" w14:textId="77777777" w:rsidR="00965E51" w:rsidRPr="00FF686F" w:rsidRDefault="00236C02">
            <w:pPr>
              <w:tabs>
                <w:tab w:val="center" w:pos="1542"/>
              </w:tabs>
              <w:spacing w:after="0" w:line="259" w:lineRule="auto"/>
              <w:ind w:left="0" w:firstLine="0"/>
              <w:jc w:val="left"/>
              <w:rPr>
                <w:rFonts w:ascii="Arial" w:hAnsi="Arial" w:cs="Arial"/>
                <w:sz w:val="20"/>
                <w:szCs w:val="20"/>
              </w:rPr>
            </w:pPr>
            <w:r w:rsidRPr="00FF686F">
              <w:rPr>
                <w:rFonts w:ascii="Arial" w:hAnsi="Arial" w:cs="Arial"/>
                <w:sz w:val="20"/>
                <w:szCs w:val="20"/>
              </w:rPr>
              <w:t xml:space="preserve">17 </w:t>
            </w:r>
            <w:r w:rsidRPr="00FF686F">
              <w:rPr>
                <w:rFonts w:ascii="Arial" w:hAnsi="Arial" w:cs="Arial"/>
                <w:sz w:val="20"/>
                <w:szCs w:val="20"/>
              </w:rPr>
              <w:tab/>
              <w:t xml:space="preserve">22.67-22.64 </w:t>
            </w:r>
          </w:p>
        </w:tc>
        <w:tc>
          <w:tcPr>
            <w:tcW w:w="2268" w:type="dxa"/>
          </w:tcPr>
          <w:p w14:paraId="587840BB"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gramStart"/>
            <w:r w:rsidRPr="00FF686F">
              <w:rPr>
                <w:rFonts w:ascii="Arial" w:hAnsi="Arial" w:cs="Arial"/>
                <w:sz w:val="20"/>
                <w:szCs w:val="20"/>
              </w:rPr>
              <w:t>ω</w:t>
            </w:r>
            <w:proofErr w:type="gramEnd"/>
            <w:r w:rsidRPr="00FF686F">
              <w:rPr>
                <w:rFonts w:ascii="Arial" w:hAnsi="Arial" w:cs="Arial"/>
                <w:sz w:val="20"/>
                <w:szCs w:val="20"/>
              </w:rPr>
              <w:t xml:space="preserve">2 </w:t>
            </w:r>
          </w:p>
        </w:tc>
        <w:tc>
          <w:tcPr>
            <w:tcW w:w="3015" w:type="dxa"/>
          </w:tcPr>
          <w:p w14:paraId="18582492"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All acyl </w:t>
            </w:r>
            <w:proofErr w:type="spellStart"/>
            <w:r w:rsidRPr="00FF686F">
              <w:rPr>
                <w:rFonts w:ascii="Arial" w:hAnsi="Arial" w:cs="Arial"/>
                <w:sz w:val="20"/>
                <w:szCs w:val="20"/>
              </w:rPr>
              <w:t>chains</w:t>
            </w:r>
            <w:proofErr w:type="spellEnd"/>
            <w:r w:rsidRPr="00FF686F">
              <w:rPr>
                <w:rFonts w:ascii="Arial" w:hAnsi="Arial" w:cs="Arial"/>
                <w:sz w:val="20"/>
                <w:szCs w:val="20"/>
              </w:rPr>
              <w:t xml:space="preserve">  </w:t>
            </w:r>
          </w:p>
        </w:tc>
      </w:tr>
      <w:tr w:rsidR="00965E51" w:rsidRPr="00FF686F" w14:paraId="166B8166" w14:textId="77777777" w:rsidTr="00FF686F">
        <w:trPr>
          <w:trHeight w:val="287"/>
        </w:trPr>
        <w:tc>
          <w:tcPr>
            <w:cnfStyle w:val="001000000000" w:firstRow="0" w:lastRow="0" w:firstColumn="1" w:lastColumn="0" w:oddVBand="0" w:evenVBand="0" w:oddHBand="0" w:evenHBand="0" w:firstRowFirstColumn="0" w:firstRowLastColumn="0" w:lastRowFirstColumn="0" w:lastRowLastColumn="0"/>
            <w:tcW w:w="2812" w:type="dxa"/>
            <w:gridSpan w:val="2"/>
          </w:tcPr>
          <w:p w14:paraId="26CF2657" w14:textId="77777777" w:rsidR="00965E51" w:rsidRPr="00FF686F" w:rsidRDefault="00236C02">
            <w:pPr>
              <w:tabs>
                <w:tab w:val="center" w:pos="1258"/>
              </w:tabs>
              <w:spacing w:after="0" w:line="259" w:lineRule="auto"/>
              <w:ind w:left="0" w:firstLine="0"/>
              <w:jc w:val="left"/>
              <w:rPr>
                <w:rFonts w:ascii="Arial" w:hAnsi="Arial" w:cs="Arial"/>
                <w:sz w:val="20"/>
                <w:szCs w:val="20"/>
              </w:rPr>
            </w:pPr>
            <w:r w:rsidRPr="00FF686F">
              <w:rPr>
                <w:rFonts w:ascii="Arial" w:hAnsi="Arial" w:cs="Arial"/>
                <w:sz w:val="20"/>
                <w:szCs w:val="20"/>
              </w:rPr>
              <w:t xml:space="preserve">18 </w:t>
            </w:r>
            <w:r w:rsidRPr="00FF686F">
              <w:rPr>
                <w:rFonts w:ascii="Arial" w:hAnsi="Arial" w:cs="Arial"/>
                <w:sz w:val="20"/>
                <w:szCs w:val="20"/>
              </w:rPr>
              <w:tab/>
              <w:t xml:space="preserve">14.07 </w:t>
            </w:r>
          </w:p>
        </w:tc>
        <w:tc>
          <w:tcPr>
            <w:tcW w:w="2268" w:type="dxa"/>
          </w:tcPr>
          <w:p w14:paraId="73FE9771"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FF686F">
              <w:rPr>
                <w:rFonts w:ascii="Arial" w:hAnsi="Arial" w:cs="Arial"/>
                <w:sz w:val="20"/>
                <w:szCs w:val="20"/>
              </w:rPr>
              <w:t>ω</w:t>
            </w:r>
            <w:proofErr w:type="gramEnd"/>
            <w:r w:rsidRPr="00FF686F">
              <w:rPr>
                <w:rFonts w:ascii="Arial" w:hAnsi="Arial" w:cs="Arial"/>
                <w:sz w:val="20"/>
                <w:szCs w:val="20"/>
              </w:rPr>
              <w:t>1 (-CH</w:t>
            </w:r>
            <w:r w:rsidRPr="00FF686F">
              <w:rPr>
                <w:rFonts w:ascii="Arial" w:hAnsi="Arial" w:cs="Arial"/>
                <w:sz w:val="20"/>
                <w:szCs w:val="20"/>
                <w:vertAlign w:val="subscript"/>
              </w:rPr>
              <w:t>3</w:t>
            </w:r>
            <w:r w:rsidRPr="00FF686F">
              <w:rPr>
                <w:rFonts w:ascii="Arial" w:hAnsi="Arial" w:cs="Arial"/>
                <w:sz w:val="20"/>
                <w:szCs w:val="20"/>
              </w:rPr>
              <w:t xml:space="preserve">) </w:t>
            </w:r>
          </w:p>
        </w:tc>
        <w:tc>
          <w:tcPr>
            <w:tcW w:w="3015" w:type="dxa"/>
          </w:tcPr>
          <w:p w14:paraId="0904C0F7"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All acyl </w:t>
            </w:r>
            <w:proofErr w:type="spellStart"/>
            <w:r w:rsidRPr="00FF686F">
              <w:rPr>
                <w:rFonts w:ascii="Arial" w:hAnsi="Arial" w:cs="Arial"/>
                <w:sz w:val="20"/>
                <w:szCs w:val="20"/>
              </w:rPr>
              <w:t>chains</w:t>
            </w:r>
            <w:proofErr w:type="spellEnd"/>
            <w:r w:rsidRPr="00FF686F">
              <w:rPr>
                <w:rFonts w:ascii="Arial" w:hAnsi="Arial" w:cs="Arial"/>
                <w:sz w:val="20"/>
                <w:szCs w:val="20"/>
              </w:rPr>
              <w:t xml:space="preserve"> </w:t>
            </w:r>
          </w:p>
        </w:tc>
      </w:tr>
    </w:tbl>
    <w:p w14:paraId="354FEC57" w14:textId="77777777" w:rsidR="00965E51" w:rsidRPr="00FF686F" w:rsidRDefault="00236C02" w:rsidP="00CD256E">
      <w:pPr>
        <w:spacing w:after="0" w:line="259" w:lineRule="auto"/>
        <w:ind w:left="0" w:firstLine="0"/>
        <w:jc w:val="left"/>
        <w:rPr>
          <w:rFonts w:ascii="Arial" w:hAnsi="Arial" w:cs="Arial"/>
          <w:sz w:val="20"/>
          <w:szCs w:val="20"/>
        </w:rPr>
      </w:pPr>
      <w:r w:rsidRPr="00FF686F">
        <w:rPr>
          <w:rFonts w:ascii="Arial" w:hAnsi="Arial" w:cs="Arial"/>
          <w:b/>
          <w:sz w:val="20"/>
          <w:szCs w:val="20"/>
        </w:rPr>
        <w:t xml:space="preserve"> </w:t>
      </w:r>
    </w:p>
    <w:p w14:paraId="562A879E" w14:textId="77777777" w:rsidR="00965E51" w:rsidRPr="00FF686F" w:rsidRDefault="00236C02" w:rsidP="00CD256E">
      <w:pPr>
        <w:spacing w:after="0"/>
        <w:ind w:left="0"/>
        <w:rPr>
          <w:rFonts w:ascii="Arial" w:hAnsi="Arial" w:cs="Arial"/>
          <w:b/>
          <w:bCs/>
          <w:sz w:val="20"/>
          <w:szCs w:val="20"/>
        </w:rPr>
      </w:pPr>
      <w:r w:rsidRPr="00FF686F">
        <w:rPr>
          <w:rFonts w:ascii="Arial" w:hAnsi="Arial" w:cs="Arial"/>
          <w:b/>
          <w:bCs/>
          <w:sz w:val="20"/>
          <w:szCs w:val="20"/>
        </w:rPr>
        <w:t xml:space="preserve">3.2.4. Critical discussion and </w:t>
      </w:r>
      <w:proofErr w:type="spellStart"/>
      <w:r w:rsidRPr="00FF686F">
        <w:rPr>
          <w:rFonts w:ascii="Arial" w:hAnsi="Arial" w:cs="Arial"/>
          <w:b/>
          <w:bCs/>
          <w:sz w:val="20"/>
          <w:szCs w:val="20"/>
        </w:rPr>
        <w:t>analytical</w:t>
      </w:r>
      <w:proofErr w:type="spellEnd"/>
      <w:r w:rsidRPr="00FF686F">
        <w:rPr>
          <w:rFonts w:ascii="Arial" w:hAnsi="Arial" w:cs="Arial"/>
          <w:b/>
          <w:bCs/>
          <w:sz w:val="20"/>
          <w:szCs w:val="20"/>
        </w:rPr>
        <w:t xml:space="preserve"> scope </w:t>
      </w:r>
    </w:p>
    <w:p w14:paraId="38A19336" w14:textId="28EB82C0"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The NMR results obtained in this study confirm the lipid profile typical of Ivorian palm oil: high content of saturated fatty acids (C16:0), marked presence of oleic (C18:1), and low proportion of polyunsaturates. This profile is consistent with those described in international databases, but also shows interesting regional variations, which can be exploited for geographi</w:t>
      </w:r>
      <w:r w:rsidR="00CE16EB" w:rsidRPr="00FF686F">
        <w:rPr>
          <w:rFonts w:ascii="Arial" w:hAnsi="Arial" w:cs="Arial"/>
          <w:sz w:val="20"/>
          <w:szCs w:val="20"/>
          <w:lang w:val="en-US"/>
        </w:rPr>
        <w:t>cal authentication or labeling</w:t>
      </w:r>
      <w:r w:rsidR="00CE16EB" w:rsidRPr="00FF686F">
        <w:rPr>
          <w:rFonts w:ascii="Arial" w:hAnsi="Arial" w:cs="Arial"/>
          <w:sz w:val="20"/>
          <w:szCs w:val="20"/>
          <w:vertAlign w:val="superscript"/>
          <w:lang w:val="en-US"/>
        </w:rPr>
        <w:t>6-10</w:t>
      </w:r>
      <w:r w:rsidRPr="00FF686F">
        <w:rPr>
          <w:rFonts w:ascii="Arial" w:hAnsi="Arial" w:cs="Arial"/>
          <w:sz w:val="20"/>
          <w:szCs w:val="20"/>
          <w:lang w:val="en-US"/>
        </w:rPr>
        <w:t xml:space="preserve">. </w:t>
      </w:r>
    </w:p>
    <w:p w14:paraId="29995E27"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Furthermore, ¹H NMR is proving to be a rapid and reproducible method for oil quality control, even in artisanal contexts, provided that suitable equipment is available. It allows direct evaluation, without prior extraction, thus reducing the risk of compositional modification by organic solvents. The more demanding but more informative ¹³C NMR is the ideal complement to this analytical system. </w:t>
      </w:r>
    </w:p>
    <w:p w14:paraId="7BBDC858" w14:textId="1F1FC8A3"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Finally, the ability to calculate an iodine value directly from NMR spectra, without chemical titration, offers a modern alternative to conventional methods, with both rou</w:t>
      </w:r>
      <w:r w:rsidR="00CE16EB" w:rsidRPr="00FF686F">
        <w:rPr>
          <w:rFonts w:ascii="Arial" w:hAnsi="Arial" w:cs="Arial"/>
          <w:sz w:val="20"/>
          <w:szCs w:val="20"/>
          <w:lang w:val="en-US"/>
        </w:rPr>
        <w:t>tine and research applications</w:t>
      </w:r>
      <w:r w:rsidR="00CE16EB" w:rsidRPr="00FF686F">
        <w:rPr>
          <w:rFonts w:ascii="Arial" w:hAnsi="Arial" w:cs="Arial"/>
          <w:sz w:val="20"/>
          <w:szCs w:val="20"/>
          <w:vertAlign w:val="superscript"/>
          <w:lang w:val="en-US"/>
        </w:rPr>
        <w:t>7-16</w:t>
      </w:r>
      <w:r w:rsidRPr="00FF686F">
        <w:rPr>
          <w:rFonts w:ascii="Arial" w:hAnsi="Arial" w:cs="Arial"/>
          <w:sz w:val="20"/>
          <w:szCs w:val="20"/>
          <w:lang w:val="en-US"/>
        </w:rPr>
        <w:t xml:space="preserve">. </w:t>
      </w:r>
    </w:p>
    <w:p w14:paraId="3ABBD16E" w14:textId="3132EAA0"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NMR analysis (¹H and </w:t>
      </w:r>
      <w:r w:rsidRPr="00FF686F">
        <w:rPr>
          <w:rFonts w:ascii="Arial" w:hAnsi="Arial" w:cs="Arial"/>
          <w:sz w:val="20"/>
          <w:szCs w:val="20"/>
          <w:vertAlign w:val="superscript"/>
          <w:lang w:val="en-US"/>
        </w:rPr>
        <w:t>13</w:t>
      </w:r>
      <w:r w:rsidRPr="00FF686F">
        <w:rPr>
          <w:rFonts w:ascii="Arial" w:hAnsi="Arial" w:cs="Arial"/>
          <w:sz w:val="20"/>
          <w:szCs w:val="20"/>
          <w:lang w:val="en-US"/>
        </w:rPr>
        <w:t xml:space="preserve">C) of Yamoussoukro artisanal palm oil has enabled us to accurately characterize its fatty acid composition, degree of unsaturation and </w:t>
      </w:r>
      <w:proofErr w:type="spellStart"/>
      <w:r w:rsidRPr="00FF686F">
        <w:rPr>
          <w:rFonts w:ascii="Arial" w:hAnsi="Arial" w:cs="Arial"/>
          <w:sz w:val="20"/>
          <w:szCs w:val="20"/>
          <w:lang w:val="en-US"/>
        </w:rPr>
        <w:t>triacylglyceride</w:t>
      </w:r>
      <w:proofErr w:type="spellEnd"/>
      <w:r w:rsidRPr="00FF686F">
        <w:rPr>
          <w:rFonts w:ascii="Arial" w:hAnsi="Arial" w:cs="Arial"/>
          <w:sz w:val="20"/>
          <w:szCs w:val="20"/>
          <w:lang w:val="en-US"/>
        </w:rPr>
        <w:t xml:space="preserve"> structure. These results confirm that this oil meets international quality standards, while revealing a molecular signature that can be exploited for authentication, traceability and nutritional applications. Complementing the FT</w:t>
      </w:r>
      <w:r w:rsidR="000A0AD9" w:rsidRPr="00FF686F">
        <w:rPr>
          <w:rFonts w:ascii="Arial" w:hAnsi="Arial" w:cs="Arial"/>
          <w:sz w:val="20"/>
          <w:szCs w:val="20"/>
          <w:lang w:val="en-US"/>
        </w:rPr>
        <w:t>-</w:t>
      </w:r>
      <w:r w:rsidRPr="00FF686F">
        <w:rPr>
          <w:rFonts w:ascii="Arial" w:hAnsi="Arial" w:cs="Arial"/>
          <w:sz w:val="20"/>
          <w:szCs w:val="20"/>
          <w:lang w:val="en-US"/>
        </w:rPr>
        <w:t xml:space="preserve">IR and ESI-MS approaches, NMR thus constitutes a fundamental analytical pillar in the </w:t>
      </w:r>
      <w:proofErr w:type="spellStart"/>
      <w:r w:rsidRPr="00FF686F">
        <w:rPr>
          <w:rFonts w:ascii="Arial" w:hAnsi="Arial" w:cs="Arial"/>
          <w:sz w:val="20"/>
          <w:szCs w:val="20"/>
          <w:lang w:val="en-US"/>
        </w:rPr>
        <w:t>multispectroscopic</w:t>
      </w:r>
      <w:proofErr w:type="spellEnd"/>
      <w:r w:rsidRPr="00FF686F">
        <w:rPr>
          <w:rFonts w:ascii="Arial" w:hAnsi="Arial" w:cs="Arial"/>
          <w:sz w:val="20"/>
          <w:szCs w:val="20"/>
          <w:lang w:val="en-US"/>
        </w:rPr>
        <w:t xml:space="preserve"> profiling of vegetable oils. </w:t>
      </w:r>
    </w:p>
    <w:p w14:paraId="525E2D5F"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b/>
          <w:sz w:val="20"/>
          <w:szCs w:val="20"/>
          <w:lang w:val="en-US"/>
        </w:rPr>
        <w:t xml:space="preserve"> </w:t>
      </w:r>
    </w:p>
    <w:p w14:paraId="01FF6923"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3.3 Characterization by Fourier transform infrared spectroscopy (FT-IR) </w:t>
      </w:r>
    </w:p>
    <w:p w14:paraId="3E710C1A" w14:textId="07C64419"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Fourier transform infrared spectroscopy (FT-IR) is widely recognized as a rapid, nondestructive and sensitive technique for characterizing vegetable oils, due to its ability to identify specific functional groups associated with the main lipid constituents. In the case of palm oil, this technique can be used to validate the presence of </w:t>
      </w:r>
      <w:proofErr w:type="spellStart"/>
      <w:r w:rsidRPr="00FF686F">
        <w:rPr>
          <w:rFonts w:ascii="Arial" w:hAnsi="Arial" w:cs="Arial"/>
          <w:sz w:val="20"/>
          <w:szCs w:val="20"/>
          <w:lang w:val="en-US"/>
        </w:rPr>
        <w:t>triacylglycerides</w:t>
      </w:r>
      <w:proofErr w:type="spellEnd"/>
      <w:r w:rsidRPr="00FF686F">
        <w:rPr>
          <w:rFonts w:ascii="Arial" w:hAnsi="Arial" w:cs="Arial"/>
          <w:sz w:val="20"/>
          <w:szCs w:val="20"/>
          <w:lang w:val="en-US"/>
        </w:rPr>
        <w:t xml:space="preserve"> (TAGs), estimate the degree of unsaturation, and detect any si</w:t>
      </w:r>
      <w:r w:rsidR="00CE16EB" w:rsidRPr="00FF686F">
        <w:rPr>
          <w:rFonts w:ascii="Arial" w:hAnsi="Arial" w:cs="Arial"/>
          <w:sz w:val="20"/>
          <w:szCs w:val="20"/>
          <w:lang w:val="en-US"/>
        </w:rPr>
        <w:t>gns of oxidation or hydrolysis</w:t>
      </w:r>
      <w:r w:rsidR="00CE16EB" w:rsidRPr="00FF686F">
        <w:rPr>
          <w:rFonts w:ascii="Arial" w:hAnsi="Arial" w:cs="Arial"/>
          <w:sz w:val="20"/>
          <w:szCs w:val="20"/>
          <w:vertAlign w:val="superscript"/>
          <w:lang w:val="en-US"/>
        </w:rPr>
        <w:t>6-7</w:t>
      </w:r>
      <w:r w:rsidR="0022319D">
        <w:rPr>
          <w:rFonts w:ascii="Arial" w:hAnsi="Arial" w:cs="Arial"/>
          <w:sz w:val="20"/>
          <w:szCs w:val="20"/>
          <w:vertAlign w:val="superscript"/>
          <w:lang w:val="en-US"/>
        </w:rPr>
        <w:t>-32</w:t>
      </w:r>
      <w:r w:rsidRPr="00FF686F">
        <w:rPr>
          <w:rFonts w:ascii="Arial" w:hAnsi="Arial" w:cs="Arial"/>
          <w:sz w:val="20"/>
          <w:szCs w:val="20"/>
          <w:lang w:val="en-US"/>
        </w:rPr>
        <w:t xml:space="preserve">. </w:t>
      </w:r>
    </w:p>
    <w:p w14:paraId="11EA179E"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5C98CE88"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3.3.1. Spectral analysis of Yamoussoukro palm oil functional groups </w:t>
      </w:r>
    </w:p>
    <w:p w14:paraId="6D3811D8" w14:textId="50A0F138"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This FT-IR spectrum shows the characteristic absorption bands typical of common triglycerides, in excellent a</w:t>
      </w:r>
      <w:r w:rsidR="00CE16EB" w:rsidRPr="00FF686F">
        <w:rPr>
          <w:rFonts w:ascii="Arial" w:hAnsi="Arial" w:cs="Arial"/>
          <w:sz w:val="20"/>
          <w:szCs w:val="20"/>
          <w:lang w:val="en-US"/>
        </w:rPr>
        <w:t>greement with numerous studies</w:t>
      </w:r>
      <w:r w:rsidR="00CE16EB" w:rsidRPr="00FF686F">
        <w:rPr>
          <w:rFonts w:ascii="Arial" w:hAnsi="Arial" w:cs="Arial"/>
          <w:sz w:val="20"/>
          <w:szCs w:val="20"/>
          <w:vertAlign w:val="superscript"/>
          <w:lang w:val="en-US"/>
        </w:rPr>
        <w:t>25-26</w:t>
      </w:r>
      <w:r w:rsidRPr="00FF686F">
        <w:rPr>
          <w:rFonts w:ascii="Arial" w:hAnsi="Arial" w:cs="Arial"/>
          <w:sz w:val="20"/>
          <w:szCs w:val="20"/>
          <w:lang w:val="en-US"/>
        </w:rPr>
        <w:t xml:space="preserve">. Analysis of palm oil from the FT-IR spectrum (Figure </w:t>
      </w:r>
      <w:r w:rsidR="00FE333F" w:rsidRPr="00FF686F">
        <w:rPr>
          <w:rFonts w:ascii="Arial" w:hAnsi="Arial" w:cs="Arial"/>
          <w:sz w:val="20"/>
          <w:szCs w:val="20"/>
          <w:lang w:val="en-US"/>
        </w:rPr>
        <w:t>5</w:t>
      </w:r>
      <w:r w:rsidRPr="00FF686F">
        <w:rPr>
          <w:rFonts w:ascii="Arial" w:hAnsi="Arial" w:cs="Arial"/>
          <w:sz w:val="20"/>
          <w:szCs w:val="20"/>
          <w:lang w:val="en-US"/>
        </w:rPr>
        <w:t>) is summarized in Table 6, which identifies eight major spectral regions corresponding to key functional groups: =C-H, O-H, -C-H (CH</w:t>
      </w:r>
      <w:r w:rsidRPr="00FF686F">
        <w:rPr>
          <w:rFonts w:ascii="Cambria Math" w:hAnsi="Cambria Math" w:cs="Cambria Math"/>
          <w:sz w:val="20"/>
          <w:szCs w:val="20"/>
          <w:lang w:val="en-US"/>
        </w:rPr>
        <w:t>₃</w:t>
      </w:r>
      <w:r w:rsidRPr="00FF686F">
        <w:rPr>
          <w:rFonts w:ascii="Arial" w:hAnsi="Arial" w:cs="Arial"/>
          <w:sz w:val="20"/>
          <w:szCs w:val="20"/>
          <w:lang w:val="en-US"/>
        </w:rPr>
        <w:t>), -C-O, -CH</w:t>
      </w:r>
      <w:r w:rsidRPr="00FF686F">
        <w:rPr>
          <w:rFonts w:ascii="Cambria Math" w:hAnsi="Cambria Math" w:cs="Cambria Math"/>
          <w:sz w:val="20"/>
          <w:szCs w:val="20"/>
          <w:lang w:val="en-US"/>
        </w:rPr>
        <w:t>₂</w:t>
      </w:r>
      <w:r w:rsidRPr="00FF686F">
        <w:rPr>
          <w:rFonts w:ascii="Arial" w:hAnsi="Arial" w:cs="Arial"/>
          <w:sz w:val="20"/>
          <w:szCs w:val="20"/>
          <w:lang w:val="en-US"/>
        </w:rPr>
        <w:t>-, -HC=CH-, as well as other hydroxyl groups (O-H). These results are consistent with literature data, confirming the presence of these functional</w:t>
      </w:r>
      <w:r w:rsidR="00CE16EB" w:rsidRPr="00FF686F">
        <w:rPr>
          <w:rFonts w:ascii="Arial" w:hAnsi="Arial" w:cs="Arial"/>
          <w:sz w:val="20"/>
          <w:szCs w:val="20"/>
          <w:lang w:val="en-US"/>
        </w:rPr>
        <w:t xml:space="preserve"> groups in the palm oil sample</w:t>
      </w:r>
      <w:r w:rsidR="00CE16EB" w:rsidRPr="00FF686F">
        <w:rPr>
          <w:rFonts w:ascii="Arial" w:hAnsi="Arial" w:cs="Arial"/>
          <w:sz w:val="20"/>
          <w:szCs w:val="20"/>
          <w:vertAlign w:val="superscript"/>
          <w:lang w:val="en-US"/>
        </w:rPr>
        <w:t>27-28</w:t>
      </w:r>
      <w:r w:rsidRPr="00FF686F">
        <w:rPr>
          <w:rFonts w:ascii="Arial" w:hAnsi="Arial" w:cs="Arial"/>
          <w:sz w:val="20"/>
          <w:szCs w:val="20"/>
          <w:lang w:val="en-US"/>
        </w:rPr>
        <w:t xml:space="preserve">. </w:t>
      </w:r>
    </w:p>
    <w:p w14:paraId="1B116E87" w14:textId="66D6A428"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The bands observed correspond to the vibrations expected of typical triglycerides, including the elongation vibrations of -CH</w:t>
      </w:r>
      <w:r w:rsidRPr="00FF686F">
        <w:rPr>
          <w:rFonts w:ascii="Cambria Math" w:hAnsi="Cambria Math" w:cs="Cambria Math"/>
          <w:sz w:val="20"/>
          <w:szCs w:val="20"/>
          <w:lang w:val="en-US"/>
        </w:rPr>
        <w:t>₂</w:t>
      </w:r>
      <w:r w:rsidRPr="00FF686F">
        <w:rPr>
          <w:rFonts w:ascii="Arial" w:hAnsi="Arial" w:cs="Arial"/>
          <w:sz w:val="20"/>
          <w:szCs w:val="20"/>
          <w:lang w:val="en-US"/>
        </w:rPr>
        <w:t>- and -C-H groups, as well as ester bonds (-C-O-) and unsaturated double bonds (-HC=CH-</w:t>
      </w:r>
      <w:r w:rsidR="00CE16EB" w:rsidRPr="00FF686F">
        <w:rPr>
          <w:rFonts w:ascii="Arial" w:hAnsi="Arial" w:cs="Arial"/>
          <w:sz w:val="20"/>
          <w:szCs w:val="20"/>
          <w:lang w:val="en-US"/>
        </w:rPr>
        <w:t>), as described in recent work</w:t>
      </w:r>
      <w:r w:rsidR="00CE16EB" w:rsidRPr="00FF686F">
        <w:rPr>
          <w:rFonts w:ascii="Arial" w:hAnsi="Arial" w:cs="Arial"/>
          <w:sz w:val="20"/>
          <w:szCs w:val="20"/>
          <w:vertAlign w:val="superscript"/>
          <w:lang w:val="en-US"/>
        </w:rPr>
        <w:t>25-29</w:t>
      </w:r>
      <w:r w:rsidRPr="00FF686F">
        <w:rPr>
          <w:rFonts w:ascii="Arial" w:hAnsi="Arial" w:cs="Arial"/>
          <w:sz w:val="20"/>
          <w:szCs w:val="20"/>
          <w:lang w:val="en-US"/>
        </w:rPr>
        <w:t>. These results reinforce the reliability of FT-IR as a tool for characterizing edible oils, particularly palm oil, and confirm p</w:t>
      </w:r>
      <w:r w:rsidR="00CE16EB" w:rsidRPr="00FF686F">
        <w:rPr>
          <w:rFonts w:ascii="Arial" w:hAnsi="Arial" w:cs="Arial"/>
          <w:sz w:val="20"/>
          <w:szCs w:val="20"/>
          <w:lang w:val="en-US"/>
        </w:rPr>
        <w:t>revious work in lipid analysis</w:t>
      </w:r>
      <w:r w:rsidR="00CE16EB" w:rsidRPr="00FF686F">
        <w:rPr>
          <w:rFonts w:ascii="Arial" w:hAnsi="Arial" w:cs="Arial"/>
          <w:sz w:val="20"/>
          <w:szCs w:val="20"/>
          <w:vertAlign w:val="superscript"/>
          <w:lang w:val="en-US"/>
        </w:rPr>
        <w:t>30</w:t>
      </w:r>
      <w:r w:rsidR="0022319D">
        <w:rPr>
          <w:rFonts w:ascii="Arial" w:hAnsi="Arial" w:cs="Arial"/>
          <w:sz w:val="20"/>
          <w:szCs w:val="20"/>
          <w:vertAlign w:val="superscript"/>
          <w:lang w:val="en-US"/>
        </w:rPr>
        <w:t>-32</w:t>
      </w:r>
      <w:r w:rsidRPr="00FF686F">
        <w:rPr>
          <w:rFonts w:ascii="Arial" w:hAnsi="Arial" w:cs="Arial"/>
          <w:sz w:val="20"/>
          <w:szCs w:val="20"/>
          <w:lang w:val="en-US"/>
        </w:rPr>
        <w:t xml:space="preserve">. </w:t>
      </w:r>
    </w:p>
    <w:p w14:paraId="06C9E99E" w14:textId="77777777" w:rsidR="00965E51"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FT-IR is thus a rapid, non-destructive technique for confirming the presence of triglycerides and for preliminary characterization of the fatty acid composition of palm oil and other vegetable oils. </w:t>
      </w:r>
    </w:p>
    <w:p w14:paraId="151A412A" w14:textId="77777777" w:rsidR="00A82D7F" w:rsidRPr="00FF686F" w:rsidRDefault="00A82D7F" w:rsidP="00CD256E">
      <w:pPr>
        <w:spacing w:after="0"/>
        <w:ind w:left="0"/>
        <w:rPr>
          <w:rFonts w:ascii="Arial" w:hAnsi="Arial" w:cs="Arial"/>
          <w:sz w:val="20"/>
          <w:szCs w:val="20"/>
          <w:lang w:val="en-US"/>
        </w:rPr>
      </w:pPr>
    </w:p>
    <w:p w14:paraId="0B140B33" w14:textId="77777777" w:rsidR="00965E51" w:rsidRPr="00FF686F" w:rsidRDefault="00236C02" w:rsidP="00CD256E">
      <w:pPr>
        <w:spacing w:after="0" w:line="259" w:lineRule="auto"/>
        <w:ind w:left="0" w:firstLine="0"/>
        <w:jc w:val="left"/>
        <w:rPr>
          <w:rFonts w:ascii="Arial" w:hAnsi="Arial" w:cs="Arial"/>
          <w:sz w:val="20"/>
          <w:szCs w:val="20"/>
        </w:rPr>
      </w:pPr>
      <w:r w:rsidRPr="00FF686F">
        <w:rPr>
          <w:rFonts w:ascii="Arial" w:eastAsia="Calibri" w:hAnsi="Arial" w:cs="Arial"/>
          <w:noProof/>
          <w:sz w:val="20"/>
          <w:szCs w:val="20"/>
        </w:rPr>
        <w:lastRenderedPageBreak/>
        <mc:AlternateContent>
          <mc:Choice Requires="wpg">
            <w:drawing>
              <wp:inline distT="0" distB="0" distL="0" distR="0" wp14:anchorId="57F76E35" wp14:editId="4A4BD70C">
                <wp:extent cx="5679567" cy="3454045"/>
                <wp:effectExtent l="0" t="0" r="0" b="0"/>
                <wp:docPr id="47453" name="Group 47453"/>
                <wp:cNvGraphicFramePr/>
                <a:graphic xmlns:a="http://schemas.openxmlformats.org/drawingml/2006/main">
                  <a:graphicData uri="http://schemas.microsoft.com/office/word/2010/wordprocessingGroup">
                    <wpg:wgp>
                      <wpg:cNvGrpSpPr/>
                      <wpg:grpSpPr>
                        <a:xfrm>
                          <a:off x="0" y="0"/>
                          <a:ext cx="5679567" cy="3454045"/>
                          <a:chOff x="0" y="0"/>
                          <a:chExt cx="5679567" cy="3454045"/>
                        </a:xfrm>
                      </wpg:grpSpPr>
                      <wps:wsp>
                        <wps:cNvPr id="4859" name="Rectangle 4859"/>
                        <wps:cNvSpPr/>
                        <wps:spPr>
                          <a:xfrm>
                            <a:off x="5641467" y="3285338"/>
                            <a:ext cx="50673" cy="224380"/>
                          </a:xfrm>
                          <a:prstGeom prst="rect">
                            <a:avLst/>
                          </a:prstGeom>
                          <a:ln>
                            <a:noFill/>
                          </a:ln>
                        </wps:spPr>
                        <wps:txbx>
                          <w:txbxContent>
                            <w:p w14:paraId="0A16DEE0" w14:textId="77777777" w:rsidR="000A0F81" w:rsidRDefault="000A0F81">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5034" name="Picture 5034"/>
                          <pic:cNvPicPr/>
                        </pic:nvPicPr>
                        <pic:blipFill>
                          <a:blip r:embed="rId11"/>
                          <a:stretch>
                            <a:fillRect/>
                          </a:stretch>
                        </pic:blipFill>
                        <pic:spPr>
                          <a:xfrm>
                            <a:off x="4953" y="0"/>
                            <a:ext cx="5635752" cy="3420618"/>
                          </a:xfrm>
                          <a:prstGeom prst="rect">
                            <a:avLst/>
                          </a:prstGeom>
                        </pic:spPr>
                      </pic:pic>
                      <wps:wsp>
                        <wps:cNvPr id="5035" name="Shape 5035"/>
                        <wps:cNvSpPr/>
                        <wps:spPr>
                          <a:xfrm>
                            <a:off x="5645658" y="317"/>
                            <a:ext cx="0" cy="3420746"/>
                          </a:xfrm>
                          <a:custGeom>
                            <a:avLst/>
                            <a:gdLst/>
                            <a:ahLst/>
                            <a:cxnLst/>
                            <a:rect l="0" t="0" r="0" b="0"/>
                            <a:pathLst>
                              <a:path h="3420746">
                                <a:moveTo>
                                  <a:pt x="0" y="3420746"/>
                                </a:moveTo>
                                <a:lnTo>
                                  <a:pt x="0" y="0"/>
                                </a:lnTo>
                              </a:path>
                            </a:pathLst>
                          </a:custGeom>
                          <a:ln w="9906" cap="flat">
                            <a:round/>
                          </a:ln>
                        </wps:spPr>
                        <wps:style>
                          <a:lnRef idx="1">
                            <a:srgbClr val="000000"/>
                          </a:lnRef>
                          <a:fillRef idx="0">
                            <a:srgbClr val="000000">
                              <a:alpha val="0"/>
                            </a:srgbClr>
                          </a:fillRef>
                          <a:effectRef idx="0">
                            <a:scrgbClr r="0" g="0" b="0"/>
                          </a:effectRef>
                          <a:fontRef idx="none"/>
                        </wps:style>
                        <wps:bodyPr/>
                      </wps:wsp>
                      <wps:wsp>
                        <wps:cNvPr id="5036" name="Shape 5036"/>
                        <wps:cNvSpPr/>
                        <wps:spPr>
                          <a:xfrm>
                            <a:off x="0" y="317"/>
                            <a:ext cx="0" cy="3420746"/>
                          </a:xfrm>
                          <a:custGeom>
                            <a:avLst/>
                            <a:gdLst/>
                            <a:ahLst/>
                            <a:cxnLst/>
                            <a:rect l="0" t="0" r="0" b="0"/>
                            <a:pathLst>
                              <a:path h="3420746">
                                <a:moveTo>
                                  <a:pt x="0" y="3420746"/>
                                </a:moveTo>
                                <a:lnTo>
                                  <a:pt x="0" y="0"/>
                                </a:lnTo>
                              </a:path>
                            </a:pathLst>
                          </a:custGeom>
                          <a:ln w="990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F76E35" id="Group 47453" o:spid="_x0000_s1026" style="width:447.2pt;height:271.95pt;mso-position-horizontal-relative:char;mso-position-vertical-relative:line" coordsize="56795,345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">
                <v:rect id="Rectangle 4859" o:spid="_x0000_s1027" style="position:absolute;left:56414;top:3285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" filled="f" stroked="f">
                  <v:textbox inset="0,0,0,0">
                    <w:txbxContent>
                      <w:p w14:paraId="0A16DEE0" w14:textId="77777777" w:rsidR="000A0F81" w:rsidRDefault="000A0F81">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34" o:spid="_x0000_s1028" type="#_x0000_t75" style="position:absolute;left:49;width:56358;height:34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">
                  <v:imagedata r:id="rId12" o:title=""/>
                </v:shape>
                <v:shape id="Shape 5035" o:spid="_x0000_s1029" style="position:absolute;left:56456;top:3;width:0;height:34207;visibility:visible;mso-wrap-style:square;v-text-anchor:top" coordsize="0,3420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" path="m,3420746l,e" filled="f" strokeweight=".78pt">
                  <v:path arrowok="t" textboxrect="0,0,0,3420746"/>
                </v:shape>
                <v:shape id="Shape 5036" o:spid="_x0000_s1030" style="position:absolute;top:3;width:0;height:34207;visibility:visible;mso-wrap-style:square;v-text-anchor:top" coordsize="0,3420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" path="m,3420746l,e" filled="f" strokeweight=".78pt">
                  <v:path arrowok="t" textboxrect="0,0,0,3420746"/>
                </v:shape>
                <w10:anchorlock/>
              </v:group>
            </w:pict>
          </mc:Fallback>
        </mc:AlternateContent>
      </w:r>
    </w:p>
    <w:p w14:paraId="1AFE4ADE" w14:textId="62A6E645"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Figure </w:t>
      </w:r>
      <w:r w:rsidR="00FE333F" w:rsidRPr="00FF686F">
        <w:rPr>
          <w:rFonts w:ascii="Arial" w:hAnsi="Arial" w:cs="Arial"/>
          <w:sz w:val="20"/>
          <w:szCs w:val="20"/>
          <w:lang w:val="en-US"/>
        </w:rPr>
        <w:t>5</w:t>
      </w:r>
      <w:r w:rsidRPr="00FF686F">
        <w:rPr>
          <w:rFonts w:ascii="Arial" w:hAnsi="Arial" w:cs="Arial"/>
          <w:sz w:val="20"/>
          <w:szCs w:val="20"/>
          <w:lang w:val="en-US"/>
        </w:rPr>
        <w:t xml:space="preserve">. IR-FT spectrum of palm oil extracted from the "Yamoussoukro zone". </w:t>
      </w:r>
    </w:p>
    <w:p w14:paraId="288AE7FD"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73F2975E" w14:textId="77777777" w:rsidR="00965E51" w:rsidRPr="00FF686F" w:rsidRDefault="00236C02" w:rsidP="00CD256E">
      <w:pPr>
        <w:spacing w:after="0" w:line="259" w:lineRule="auto"/>
        <w:ind w:left="0"/>
        <w:jc w:val="left"/>
        <w:rPr>
          <w:rFonts w:ascii="Arial" w:hAnsi="Arial" w:cs="Arial"/>
          <w:sz w:val="20"/>
          <w:szCs w:val="20"/>
          <w:lang w:val="en-US"/>
        </w:rPr>
      </w:pPr>
      <w:r w:rsidRPr="00FF686F">
        <w:rPr>
          <w:rFonts w:ascii="Arial" w:hAnsi="Arial" w:cs="Arial"/>
          <w:sz w:val="20"/>
          <w:szCs w:val="20"/>
          <w:lang w:val="en-US"/>
        </w:rPr>
        <w:t xml:space="preserve">Table 6.  Allocation of peaks of interest in the IR-FT spectrum of palm oil. </w:t>
      </w:r>
    </w:p>
    <w:tbl>
      <w:tblPr>
        <w:tblW w:w="8926" w:type="dxa"/>
        <w:tblBorders>
          <w:top w:val="single" w:sz="4" w:space="0" w:color="7F7F7F"/>
          <w:bottom w:val="single" w:sz="4" w:space="0" w:color="7F7F7F"/>
        </w:tblBorders>
        <w:tblLayout w:type="fixed"/>
        <w:tblLook w:val="04A0" w:firstRow="1" w:lastRow="0" w:firstColumn="1" w:lastColumn="0" w:noHBand="0" w:noVBand="1"/>
      </w:tblPr>
      <w:tblGrid>
        <w:gridCol w:w="1980"/>
        <w:gridCol w:w="3685"/>
        <w:gridCol w:w="3261"/>
      </w:tblGrid>
      <w:tr w:rsidR="00A71847" w:rsidRPr="00FF686F" w14:paraId="6E4A921A" w14:textId="77777777" w:rsidTr="000A0F81">
        <w:tc>
          <w:tcPr>
            <w:tcW w:w="1980" w:type="dxa"/>
          </w:tcPr>
          <w:p w14:paraId="3CA5F5C6"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Frequency (cm</w:t>
            </w:r>
            <w:r w:rsidRPr="00FF686F">
              <w:rPr>
                <w:rFonts w:ascii="Arial" w:hAnsi="Arial" w:cs="Arial"/>
                <w:sz w:val="20"/>
                <w:szCs w:val="20"/>
                <w:vertAlign w:val="superscript"/>
              </w:rPr>
              <w:t>-1</w:t>
            </w:r>
            <w:r w:rsidRPr="00FF686F">
              <w:rPr>
                <w:rFonts w:ascii="Arial" w:hAnsi="Arial" w:cs="Arial"/>
                <w:sz w:val="20"/>
                <w:szCs w:val="20"/>
              </w:rPr>
              <w:t>)</w:t>
            </w:r>
          </w:p>
        </w:tc>
        <w:tc>
          <w:tcPr>
            <w:tcW w:w="3685" w:type="dxa"/>
          </w:tcPr>
          <w:p w14:paraId="45D273E3" w14:textId="77777777" w:rsidR="00A71847" w:rsidRPr="00FF686F" w:rsidRDefault="00A71847" w:rsidP="000A0F81">
            <w:pPr>
              <w:spacing w:line="240" w:lineRule="auto"/>
              <w:rPr>
                <w:rFonts w:ascii="Arial" w:hAnsi="Arial" w:cs="Arial"/>
                <w:sz w:val="20"/>
                <w:szCs w:val="20"/>
              </w:rPr>
            </w:pPr>
            <w:proofErr w:type="spellStart"/>
            <w:r w:rsidRPr="00FF686F">
              <w:rPr>
                <w:rFonts w:ascii="Arial" w:hAnsi="Arial" w:cs="Arial"/>
                <w:sz w:val="20"/>
                <w:szCs w:val="20"/>
              </w:rPr>
              <w:t>Assignment</w:t>
            </w:r>
            <w:proofErr w:type="spellEnd"/>
            <w:r w:rsidRPr="00FF686F">
              <w:rPr>
                <w:rFonts w:ascii="Arial" w:hAnsi="Arial" w:cs="Arial"/>
                <w:sz w:val="20"/>
                <w:szCs w:val="20"/>
              </w:rPr>
              <w:t xml:space="preserve"> of </w:t>
            </w:r>
            <w:proofErr w:type="spellStart"/>
            <w:r w:rsidRPr="00FF686F">
              <w:rPr>
                <w:rFonts w:ascii="Arial" w:hAnsi="Arial" w:cs="Arial"/>
                <w:sz w:val="20"/>
                <w:szCs w:val="20"/>
              </w:rPr>
              <w:t>functional</w:t>
            </w:r>
            <w:proofErr w:type="spellEnd"/>
            <w:r w:rsidRPr="00FF686F">
              <w:rPr>
                <w:rFonts w:ascii="Arial" w:hAnsi="Arial" w:cs="Arial"/>
                <w:sz w:val="20"/>
                <w:szCs w:val="20"/>
              </w:rPr>
              <w:t xml:space="preserve"> group</w:t>
            </w:r>
          </w:p>
        </w:tc>
        <w:tc>
          <w:tcPr>
            <w:tcW w:w="3261" w:type="dxa"/>
          </w:tcPr>
          <w:p w14:paraId="35B4A5D4"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Mode of vibration</w:t>
            </w:r>
          </w:p>
        </w:tc>
      </w:tr>
      <w:tr w:rsidR="00A71847" w:rsidRPr="00FF686F" w14:paraId="62CE1A90" w14:textId="77777777" w:rsidTr="000A0F81">
        <w:tc>
          <w:tcPr>
            <w:tcW w:w="1980" w:type="dxa"/>
          </w:tcPr>
          <w:p w14:paraId="3DD3D25A"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3006</w:t>
            </w:r>
          </w:p>
        </w:tc>
        <w:tc>
          <w:tcPr>
            <w:tcW w:w="3685" w:type="dxa"/>
          </w:tcPr>
          <w:p w14:paraId="0239978C"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=C-H</w:t>
            </w:r>
            <w:r w:rsidRPr="00FF686F">
              <w:rPr>
                <w:rFonts w:ascii="Arial" w:hAnsi="Arial" w:cs="Arial"/>
                <w:i/>
                <w:sz w:val="20"/>
                <w:szCs w:val="20"/>
              </w:rPr>
              <w:t xml:space="preserve"> (Cis)</w:t>
            </w:r>
          </w:p>
        </w:tc>
        <w:tc>
          <w:tcPr>
            <w:tcW w:w="3261" w:type="dxa"/>
          </w:tcPr>
          <w:p w14:paraId="767788F5"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Elongation</w:t>
            </w:r>
          </w:p>
        </w:tc>
      </w:tr>
      <w:tr w:rsidR="00A71847" w:rsidRPr="00FF686F" w14:paraId="0BDA2158" w14:textId="77777777" w:rsidTr="000A0F81">
        <w:tc>
          <w:tcPr>
            <w:tcW w:w="1980" w:type="dxa"/>
          </w:tcPr>
          <w:p w14:paraId="17DDE4F3"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2922</w:t>
            </w:r>
          </w:p>
        </w:tc>
        <w:tc>
          <w:tcPr>
            <w:tcW w:w="3685" w:type="dxa"/>
          </w:tcPr>
          <w:p w14:paraId="36A50190"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-C-H (CH</w:t>
            </w:r>
            <w:r w:rsidRPr="00FF686F">
              <w:rPr>
                <w:rFonts w:ascii="Arial" w:hAnsi="Arial" w:cs="Arial"/>
                <w:sz w:val="20"/>
                <w:szCs w:val="20"/>
                <w:vertAlign w:val="subscript"/>
              </w:rPr>
              <w:t>2</w:t>
            </w:r>
            <w:r w:rsidRPr="00FF686F">
              <w:rPr>
                <w:rFonts w:ascii="Arial" w:hAnsi="Arial" w:cs="Arial"/>
                <w:sz w:val="20"/>
                <w:szCs w:val="20"/>
              </w:rPr>
              <w:t>)</w:t>
            </w:r>
          </w:p>
        </w:tc>
        <w:tc>
          <w:tcPr>
            <w:tcW w:w="3261" w:type="dxa"/>
          </w:tcPr>
          <w:p w14:paraId="7339CF7F" w14:textId="77777777" w:rsidR="00A71847" w:rsidRPr="00FF686F" w:rsidRDefault="00A71847" w:rsidP="000A0F81">
            <w:pPr>
              <w:spacing w:line="240" w:lineRule="auto"/>
              <w:rPr>
                <w:rFonts w:ascii="Arial" w:hAnsi="Arial" w:cs="Arial"/>
                <w:sz w:val="20"/>
                <w:szCs w:val="20"/>
              </w:rPr>
            </w:pPr>
            <w:proofErr w:type="spellStart"/>
            <w:r w:rsidRPr="00FF686F">
              <w:rPr>
                <w:rFonts w:ascii="Arial" w:hAnsi="Arial" w:cs="Arial"/>
                <w:sz w:val="20"/>
                <w:szCs w:val="20"/>
              </w:rPr>
              <w:t>Asymmetric</w:t>
            </w:r>
            <w:proofErr w:type="spellEnd"/>
            <w:r w:rsidRPr="00FF686F">
              <w:rPr>
                <w:rFonts w:ascii="Arial" w:hAnsi="Arial" w:cs="Arial"/>
                <w:sz w:val="20"/>
                <w:szCs w:val="20"/>
              </w:rPr>
              <w:t xml:space="preserve"> </w:t>
            </w:r>
            <w:proofErr w:type="spellStart"/>
            <w:r w:rsidRPr="00FF686F">
              <w:rPr>
                <w:rFonts w:ascii="Arial" w:hAnsi="Arial" w:cs="Arial"/>
                <w:sz w:val="20"/>
                <w:szCs w:val="20"/>
              </w:rPr>
              <w:t>elongation</w:t>
            </w:r>
            <w:proofErr w:type="spellEnd"/>
          </w:p>
        </w:tc>
      </w:tr>
      <w:tr w:rsidR="00A71847" w:rsidRPr="00FF686F" w14:paraId="5DBAD4AF" w14:textId="77777777" w:rsidTr="000A0F81">
        <w:tc>
          <w:tcPr>
            <w:tcW w:w="1980" w:type="dxa"/>
          </w:tcPr>
          <w:p w14:paraId="4A3DD727"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2853</w:t>
            </w:r>
          </w:p>
        </w:tc>
        <w:tc>
          <w:tcPr>
            <w:tcW w:w="3685" w:type="dxa"/>
          </w:tcPr>
          <w:p w14:paraId="4173D71F"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-C-H (CH</w:t>
            </w:r>
            <w:r w:rsidRPr="00FF686F">
              <w:rPr>
                <w:rFonts w:ascii="Arial" w:hAnsi="Arial" w:cs="Arial"/>
                <w:sz w:val="20"/>
                <w:szCs w:val="20"/>
                <w:vertAlign w:val="subscript"/>
              </w:rPr>
              <w:t>2</w:t>
            </w:r>
            <w:r w:rsidRPr="00FF686F">
              <w:rPr>
                <w:rFonts w:ascii="Arial" w:hAnsi="Arial" w:cs="Arial"/>
                <w:sz w:val="20"/>
                <w:szCs w:val="20"/>
              </w:rPr>
              <w:t>)</w:t>
            </w:r>
          </w:p>
        </w:tc>
        <w:tc>
          <w:tcPr>
            <w:tcW w:w="3261" w:type="dxa"/>
          </w:tcPr>
          <w:p w14:paraId="1410A5F1" w14:textId="77777777" w:rsidR="00A71847" w:rsidRPr="00FF686F" w:rsidRDefault="00A71847" w:rsidP="000A0F81">
            <w:pPr>
              <w:spacing w:line="240" w:lineRule="auto"/>
              <w:rPr>
                <w:rFonts w:ascii="Arial" w:hAnsi="Arial" w:cs="Arial"/>
                <w:sz w:val="20"/>
                <w:szCs w:val="20"/>
              </w:rPr>
            </w:pPr>
            <w:proofErr w:type="spellStart"/>
            <w:r w:rsidRPr="00FF686F">
              <w:rPr>
                <w:rFonts w:ascii="Arial" w:hAnsi="Arial" w:cs="Arial"/>
                <w:sz w:val="20"/>
                <w:szCs w:val="20"/>
              </w:rPr>
              <w:t>Symmetrical</w:t>
            </w:r>
            <w:proofErr w:type="spellEnd"/>
            <w:r w:rsidRPr="00FF686F">
              <w:rPr>
                <w:rFonts w:ascii="Arial" w:hAnsi="Arial" w:cs="Arial"/>
                <w:sz w:val="20"/>
                <w:szCs w:val="20"/>
              </w:rPr>
              <w:t xml:space="preserve"> </w:t>
            </w:r>
            <w:proofErr w:type="spellStart"/>
            <w:r w:rsidRPr="00FF686F">
              <w:rPr>
                <w:rFonts w:ascii="Arial" w:hAnsi="Arial" w:cs="Arial"/>
                <w:sz w:val="20"/>
                <w:szCs w:val="20"/>
              </w:rPr>
              <w:t>elongation</w:t>
            </w:r>
            <w:proofErr w:type="spellEnd"/>
          </w:p>
        </w:tc>
      </w:tr>
      <w:tr w:rsidR="00A71847" w:rsidRPr="00FF686F" w14:paraId="28AF025F" w14:textId="77777777" w:rsidTr="000A0F81">
        <w:tc>
          <w:tcPr>
            <w:tcW w:w="1980" w:type="dxa"/>
          </w:tcPr>
          <w:p w14:paraId="637E1803"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1745</w:t>
            </w:r>
          </w:p>
        </w:tc>
        <w:tc>
          <w:tcPr>
            <w:tcW w:w="3685" w:type="dxa"/>
          </w:tcPr>
          <w:p w14:paraId="776C0E24"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-C=O (ester)</w:t>
            </w:r>
          </w:p>
        </w:tc>
        <w:tc>
          <w:tcPr>
            <w:tcW w:w="3261" w:type="dxa"/>
          </w:tcPr>
          <w:p w14:paraId="0767803B"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Elongation</w:t>
            </w:r>
          </w:p>
        </w:tc>
      </w:tr>
      <w:tr w:rsidR="00A71847" w:rsidRPr="00FF686F" w14:paraId="7AA00DDA" w14:textId="77777777" w:rsidTr="000A0F81">
        <w:tc>
          <w:tcPr>
            <w:tcW w:w="1980" w:type="dxa"/>
          </w:tcPr>
          <w:p w14:paraId="5CFAAD0F"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1711</w:t>
            </w:r>
          </w:p>
        </w:tc>
        <w:tc>
          <w:tcPr>
            <w:tcW w:w="3685" w:type="dxa"/>
          </w:tcPr>
          <w:p w14:paraId="17CDFB48"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-C=O (</w:t>
            </w:r>
            <w:proofErr w:type="spellStart"/>
            <w:r w:rsidRPr="00FF686F">
              <w:rPr>
                <w:rFonts w:ascii="Arial" w:hAnsi="Arial" w:cs="Arial"/>
                <w:sz w:val="20"/>
                <w:szCs w:val="20"/>
              </w:rPr>
              <w:t>acid</w:t>
            </w:r>
            <w:proofErr w:type="spellEnd"/>
            <w:r w:rsidRPr="00FF686F">
              <w:rPr>
                <w:rFonts w:ascii="Arial" w:hAnsi="Arial" w:cs="Arial"/>
                <w:sz w:val="20"/>
                <w:szCs w:val="20"/>
              </w:rPr>
              <w:t>)</w:t>
            </w:r>
          </w:p>
        </w:tc>
        <w:tc>
          <w:tcPr>
            <w:tcW w:w="3261" w:type="dxa"/>
          </w:tcPr>
          <w:p w14:paraId="542DC309"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Elongation</w:t>
            </w:r>
          </w:p>
        </w:tc>
      </w:tr>
      <w:tr w:rsidR="00A71847" w:rsidRPr="00FF686F" w14:paraId="5DF7E401" w14:textId="77777777" w:rsidTr="000A0F81">
        <w:tc>
          <w:tcPr>
            <w:tcW w:w="1980" w:type="dxa"/>
          </w:tcPr>
          <w:p w14:paraId="69405F60"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1462</w:t>
            </w:r>
          </w:p>
        </w:tc>
        <w:tc>
          <w:tcPr>
            <w:tcW w:w="3685" w:type="dxa"/>
          </w:tcPr>
          <w:p w14:paraId="6597D764"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-C-H (CH</w:t>
            </w:r>
            <w:r w:rsidRPr="00FF686F">
              <w:rPr>
                <w:rFonts w:ascii="Arial" w:hAnsi="Arial" w:cs="Arial"/>
                <w:sz w:val="20"/>
                <w:szCs w:val="20"/>
                <w:vertAlign w:val="subscript"/>
              </w:rPr>
              <w:t>2</w:t>
            </w:r>
            <w:r w:rsidRPr="00FF686F">
              <w:rPr>
                <w:rFonts w:ascii="Arial" w:hAnsi="Arial" w:cs="Arial"/>
                <w:sz w:val="20"/>
                <w:szCs w:val="20"/>
              </w:rPr>
              <w:t xml:space="preserve">) </w:t>
            </w:r>
          </w:p>
        </w:tc>
        <w:tc>
          <w:tcPr>
            <w:tcW w:w="3261" w:type="dxa"/>
          </w:tcPr>
          <w:p w14:paraId="0D2EF84A" w14:textId="77777777" w:rsidR="00A71847" w:rsidRPr="00FF686F" w:rsidRDefault="00A71847" w:rsidP="000A0F81">
            <w:pPr>
              <w:spacing w:line="240" w:lineRule="auto"/>
              <w:rPr>
                <w:rFonts w:ascii="Arial" w:hAnsi="Arial" w:cs="Arial"/>
                <w:sz w:val="20"/>
                <w:szCs w:val="20"/>
              </w:rPr>
            </w:pPr>
            <w:proofErr w:type="spellStart"/>
            <w:r w:rsidRPr="00FF686F">
              <w:rPr>
                <w:rFonts w:ascii="Arial" w:hAnsi="Arial" w:cs="Arial"/>
                <w:sz w:val="20"/>
                <w:szCs w:val="20"/>
              </w:rPr>
              <w:t>Deformation</w:t>
            </w:r>
            <w:proofErr w:type="spellEnd"/>
            <w:r w:rsidRPr="00FF686F">
              <w:rPr>
                <w:rFonts w:ascii="Arial" w:hAnsi="Arial" w:cs="Arial"/>
                <w:sz w:val="20"/>
                <w:szCs w:val="20"/>
              </w:rPr>
              <w:t xml:space="preserve"> (</w:t>
            </w:r>
            <w:proofErr w:type="spellStart"/>
            <w:r w:rsidRPr="00FF686F">
              <w:rPr>
                <w:rFonts w:ascii="Arial" w:hAnsi="Arial" w:cs="Arial"/>
                <w:sz w:val="20"/>
                <w:szCs w:val="20"/>
              </w:rPr>
              <w:t>shear</w:t>
            </w:r>
            <w:proofErr w:type="spellEnd"/>
            <w:r w:rsidRPr="00FF686F">
              <w:rPr>
                <w:rFonts w:ascii="Arial" w:hAnsi="Arial" w:cs="Arial"/>
                <w:sz w:val="20"/>
                <w:szCs w:val="20"/>
              </w:rPr>
              <w:t>)</w:t>
            </w:r>
          </w:p>
        </w:tc>
      </w:tr>
      <w:tr w:rsidR="00A71847" w:rsidRPr="00FF686F" w14:paraId="3F19A1ED" w14:textId="77777777" w:rsidTr="000A0F81">
        <w:tc>
          <w:tcPr>
            <w:tcW w:w="1980" w:type="dxa"/>
          </w:tcPr>
          <w:p w14:paraId="09F2F241"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1450</w:t>
            </w:r>
          </w:p>
        </w:tc>
        <w:tc>
          <w:tcPr>
            <w:tcW w:w="3685" w:type="dxa"/>
          </w:tcPr>
          <w:p w14:paraId="48444CB4"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-C-H (CH</w:t>
            </w:r>
            <w:r w:rsidRPr="00FF686F">
              <w:rPr>
                <w:rFonts w:ascii="Arial" w:hAnsi="Arial" w:cs="Arial"/>
                <w:sz w:val="20"/>
                <w:szCs w:val="20"/>
                <w:vertAlign w:val="subscript"/>
              </w:rPr>
              <w:t>3</w:t>
            </w:r>
            <w:r w:rsidRPr="00FF686F">
              <w:rPr>
                <w:rFonts w:ascii="Arial" w:hAnsi="Arial" w:cs="Arial"/>
                <w:sz w:val="20"/>
                <w:szCs w:val="20"/>
              </w:rPr>
              <w:t>)</w:t>
            </w:r>
          </w:p>
        </w:tc>
        <w:tc>
          <w:tcPr>
            <w:tcW w:w="3261" w:type="dxa"/>
          </w:tcPr>
          <w:p w14:paraId="7F3F6BDB" w14:textId="77777777" w:rsidR="00A71847" w:rsidRPr="00FF686F" w:rsidRDefault="00A71847" w:rsidP="000A0F81">
            <w:pPr>
              <w:spacing w:line="240" w:lineRule="auto"/>
              <w:rPr>
                <w:rFonts w:ascii="Arial" w:hAnsi="Arial" w:cs="Arial"/>
                <w:sz w:val="20"/>
                <w:szCs w:val="20"/>
              </w:rPr>
            </w:pPr>
            <w:proofErr w:type="spellStart"/>
            <w:r w:rsidRPr="00FF686F">
              <w:rPr>
                <w:rFonts w:ascii="Arial" w:hAnsi="Arial" w:cs="Arial"/>
                <w:sz w:val="20"/>
                <w:szCs w:val="20"/>
              </w:rPr>
              <w:t>Asymmetric</w:t>
            </w:r>
            <w:proofErr w:type="spellEnd"/>
            <w:r w:rsidRPr="00FF686F">
              <w:rPr>
                <w:rFonts w:ascii="Arial" w:hAnsi="Arial" w:cs="Arial"/>
                <w:sz w:val="20"/>
                <w:szCs w:val="20"/>
              </w:rPr>
              <w:t xml:space="preserve"> </w:t>
            </w:r>
            <w:proofErr w:type="spellStart"/>
            <w:r w:rsidRPr="00FF686F">
              <w:rPr>
                <w:rFonts w:ascii="Arial" w:hAnsi="Arial" w:cs="Arial"/>
                <w:sz w:val="20"/>
                <w:szCs w:val="20"/>
              </w:rPr>
              <w:t>deformation</w:t>
            </w:r>
            <w:proofErr w:type="spellEnd"/>
          </w:p>
        </w:tc>
      </w:tr>
      <w:tr w:rsidR="00A71847" w:rsidRPr="00FF686F" w14:paraId="1F31D00A" w14:textId="77777777" w:rsidTr="000A0F81">
        <w:tc>
          <w:tcPr>
            <w:tcW w:w="1980" w:type="dxa"/>
          </w:tcPr>
          <w:p w14:paraId="5565D431"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1376</w:t>
            </w:r>
          </w:p>
        </w:tc>
        <w:tc>
          <w:tcPr>
            <w:tcW w:w="3685" w:type="dxa"/>
          </w:tcPr>
          <w:p w14:paraId="3E8A4680"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-C-H (CH</w:t>
            </w:r>
            <w:r w:rsidRPr="00FF686F">
              <w:rPr>
                <w:rFonts w:ascii="Arial" w:hAnsi="Arial" w:cs="Arial"/>
                <w:sz w:val="20"/>
                <w:szCs w:val="20"/>
                <w:vertAlign w:val="subscript"/>
              </w:rPr>
              <w:t>3</w:t>
            </w:r>
            <w:r w:rsidRPr="00FF686F">
              <w:rPr>
                <w:rFonts w:ascii="Arial" w:hAnsi="Arial" w:cs="Arial"/>
                <w:sz w:val="20"/>
                <w:szCs w:val="20"/>
              </w:rPr>
              <w:t>)</w:t>
            </w:r>
          </w:p>
        </w:tc>
        <w:tc>
          <w:tcPr>
            <w:tcW w:w="3261" w:type="dxa"/>
          </w:tcPr>
          <w:p w14:paraId="59BF6927" w14:textId="77777777" w:rsidR="00A71847" w:rsidRPr="00FF686F" w:rsidRDefault="00A71847" w:rsidP="000A0F81">
            <w:pPr>
              <w:spacing w:line="240" w:lineRule="auto"/>
              <w:rPr>
                <w:rFonts w:ascii="Arial" w:hAnsi="Arial" w:cs="Arial"/>
                <w:sz w:val="20"/>
                <w:szCs w:val="20"/>
              </w:rPr>
            </w:pPr>
            <w:proofErr w:type="spellStart"/>
            <w:r w:rsidRPr="00FF686F">
              <w:rPr>
                <w:rFonts w:ascii="Arial" w:hAnsi="Arial" w:cs="Arial"/>
                <w:sz w:val="20"/>
                <w:szCs w:val="20"/>
              </w:rPr>
              <w:t>Symmetrical</w:t>
            </w:r>
            <w:proofErr w:type="spellEnd"/>
            <w:r w:rsidRPr="00FF686F">
              <w:rPr>
                <w:rFonts w:ascii="Arial" w:hAnsi="Arial" w:cs="Arial"/>
                <w:sz w:val="20"/>
                <w:szCs w:val="20"/>
              </w:rPr>
              <w:t xml:space="preserve"> </w:t>
            </w:r>
            <w:proofErr w:type="spellStart"/>
            <w:r w:rsidRPr="00FF686F">
              <w:rPr>
                <w:rFonts w:ascii="Arial" w:hAnsi="Arial" w:cs="Arial"/>
                <w:sz w:val="20"/>
                <w:szCs w:val="20"/>
              </w:rPr>
              <w:t>deformation</w:t>
            </w:r>
            <w:proofErr w:type="spellEnd"/>
          </w:p>
        </w:tc>
      </w:tr>
      <w:tr w:rsidR="00A71847" w:rsidRPr="00FF686F" w14:paraId="4E586803" w14:textId="77777777" w:rsidTr="000A0F81">
        <w:tc>
          <w:tcPr>
            <w:tcW w:w="1980" w:type="dxa"/>
          </w:tcPr>
          <w:p w14:paraId="5506E56D"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1359</w:t>
            </w:r>
          </w:p>
        </w:tc>
        <w:tc>
          <w:tcPr>
            <w:tcW w:w="3685" w:type="dxa"/>
          </w:tcPr>
          <w:p w14:paraId="049C5F9E"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O-H</w:t>
            </w:r>
          </w:p>
        </w:tc>
        <w:tc>
          <w:tcPr>
            <w:tcW w:w="3261" w:type="dxa"/>
          </w:tcPr>
          <w:p w14:paraId="7E0CDBC7" w14:textId="77777777" w:rsidR="00A71847" w:rsidRPr="00FF686F" w:rsidRDefault="00A71847" w:rsidP="000A0F81">
            <w:pPr>
              <w:spacing w:line="240" w:lineRule="auto"/>
              <w:rPr>
                <w:rFonts w:ascii="Arial" w:hAnsi="Arial" w:cs="Arial"/>
                <w:sz w:val="20"/>
                <w:szCs w:val="20"/>
              </w:rPr>
            </w:pPr>
            <w:proofErr w:type="spellStart"/>
            <w:r w:rsidRPr="00FF686F">
              <w:rPr>
                <w:rFonts w:ascii="Arial" w:hAnsi="Arial" w:cs="Arial"/>
                <w:sz w:val="20"/>
                <w:szCs w:val="20"/>
              </w:rPr>
              <w:t>Deformation</w:t>
            </w:r>
            <w:proofErr w:type="spellEnd"/>
            <w:r w:rsidRPr="00FF686F">
              <w:rPr>
                <w:rFonts w:ascii="Arial" w:hAnsi="Arial" w:cs="Arial"/>
                <w:sz w:val="20"/>
                <w:szCs w:val="20"/>
              </w:rPr>
              <w:t xml:space="preserve"> (in plane)</w:t>
            </w:r>
          </w:p>
        </w:tc>
      </w:tr>
      <w:tr w:rsidR="00A71847" w:rsidRPr="00FF686F" w14:paraId="4457D1E4" w14:textId="77777777" w:rsidTr="000A0F81">
        <w:tc>
          <w:tcPr>
            <w:tcW w:w="1980" w:type="dxa"/>
          </w:tcPr>
          <w:p w14:paraId="309B2BB5"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1239 and 1162</w:t>
            </w:r>
          </w:p>
        </w:tc>
        <w:tc>
          <w:tcPr>
            <w:tcW w:w="3685" w:type="dxa"/>
          </w:tcPr>
          <w:p w14:paraId="4BE898D1"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C-O</w:t>
            </w:r>
          </w:p>
        </w:tc>
        <w:tc>
          <w:tcPr>
            <w:tcW w:w="3261" w:type="dxa"/>
          </w:tcPr>
          <w:p w14:paraId="353B7081"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Elongation</w:t>
            </w:r>
          </w:p>
        </w:tc>
      </w:tr>
      <w:tr w:rsidR="00A71847" w:rsidRPr="00FF686F" w14:paraId="69C16F4B" w14:textId="77777777" w:rsidTr="000A0F81">
        <w:tc>
          <w:tcPr>
            <w:tcW w:w="1980" w:type="dxa"/>
          </w:tcPr>
          <w:p w14:paraId="781BE72D"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1117 and 1098</w:t>
            </w:r>
          </w:p>
        </w:tc>
        <w:tc>
          <w:tcPr>
            <w:tcW w:w="3685" w:type="dxa"/>
          </w:tcPr>
          <w:p w14:paraId="618090E6"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C-O (ester)</w:t>
            </w:r>
          </w:p>
        </w:tc>
        <w:tc>
          <w:tcPr>
            <w:tcW w:w="3261" w:type="dxa"/>
          </w:tcPr>
          <w:p w14:paraId="1C43A298"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Elongation</w:t>
            </w:r>
          </w:p>
        </w:tc>
      </w:tr>
      <w:tr w:rsidR="00A71847" w:rsidRPr="00FF686F" w14:paraId="1088BA04" w14:textId="77777777" w:rsidTr="000A0F81">
        <w:tc>
          <w:tcPr>
            <w:tcW w:w="1980" w:type="dxa"/>
          </w:tcPr>
          <w:p w14:paraId="3CD7746D"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942</w:t>
            </w:r>
          </w:p>
        </w:tc>
        <w:tc>
          <w:tcPr>
            <w:tcW w:w="3685" w:type="dxa"/>
          </w:tcPr>
          <w:p w14:paraId="309A4DD1"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-HC=CH- (</w:t>
            </w:r>
            <w:r w:rsidRPr="00FF686F">
              <w:rPr>
                <w:rFonts w:ascii="Arial" w:hAnsi="Arial" w:cs="Arial"/>
                <w:i/>
                <w:sz w:val="20"/>
                <w:szCs w:val="20"/>
              </w:rPr>
              <w:t>trans</w:t>
            </w:r>
            <w:r w:rsidRPr="00FF686F">
              <w:rPr>
                <w:rFonts w:ascii="Arial" w:hAnsi="Arial" w:cs="Arial"/>
                <w:sz w:val="20"/>
                <w:szCs w:val="20"/>
              </w:rPr>
              <w:t xml:space="preserve">) </w:t>
            </w:r>
            <w:r w:rsidRPr="00FF686F">
              <w:rPr>
                <w:rFonts w:ascii="Arial" w:hAnsi="Arial" w:cs="Arial"/>
                <w:i/>
                <w:sz w:val="20"/>
                <w:szCs w:val="20"/>
              </w:rPr>
              <w:t>trans</w:t>
            </w:r>
            <w:r w:rsidRPr="00FF686F">
              <w:rPr>
                <w:rFonts w:ascii="Arial" w:hAnsi="Arial" w:cs="Arial"/>
                <w:sz w:val="20"/>
                <w:szCs w:val="20"/>
              </w:rPr>
              <w:t>-</w:t>
            </w:r>
            <w:proofErr w:type="spellStart"/>
            <w:r w:rsidRPr="00FF686F">
              <w:rPr>
                <w:rFonts w:ascii="Arial" w:hAnsi="Arial" w:cs="Arial"/>
                <w:sz w:val="20"/>
                <w:szCs w:val="20"/>
              </w:rPr>
              <w:t>olefin</w:t>
            </w:r>
            <w:proofErr w:type="spellEnd"/>
            <w:r w:rsidRPr="00FF686F">
              <w:rPr>
                <w:rFonts w:ascii="Arial" w:hAnsi="Arial" w:cs="Arial"/>
                <w:sz w:val="20"/>
                <w:szCs w:val="20"/>
              </w:rPr>
              <w:t xml:space="preserve"> </w:t>
            </w:r>
          </w:p>
        </w:tc>
        <w:tc>
          <w:tcPr>
            <w:tcW w:w="3261" w:type="dxa"/>
          </w:tcPr>
          <w:p w14:paraId="2AA82B0F" w14:textId="77777777" w:rsidR="00A71847" w:rsidRPr="00FF686F" w:rsidRDefault="00A71847" w:rsidP="000A0F81">
            <w:pPr>
              <w:spacing w:line="240" w:lineRule="auto"/>
              <w:rPr>
                <w:rFonts w:ascii="Arial" w:hAnsi="Arial" w:cs="Arial"/>
                <w:sz w:val="20"/>
                <w:szCs w:val="20"/>
              </w:rPr>
            </w:pPr>
            <w:proofErr w:type="spellStart"/>
            <w:proofErr w:type="gramStart"/>
            <w:r w:rsidRPr="00FF686F">
              <w:rPr>
                <w:rFonts w:ascii="Arial" w:hAnsi="Arial" w:cs="Arial"/>
                <w:sz w:val="20"/>
                <w:szCs w:val="20"/>
              </w:rPr>
              <w:t>deformation</w:t>
            </w:r>
            <w:proofErr w:type="spellEnd"/>
            <w:proofErr w:type="gramEnd"/>
            <w:r w:rsidRPr="00FF686F">
              <w:rPr>
                <w:rFonts w:ascii="Arial" w:hAnsi="Arial" w:cs="Arial"/>
                <w:sz w:val="20"/>
                <w:szCs w:val="20"/>
              </w:rPr>
              <w:t xml:space="preserve"> (Out-of-plane)</w:t>
            </w:r>
          </w:p>
        </w:tc>
      </w:tr>
      <w:tr w:rsidR="00A71847" w:rsidRPr="00FF686F" w14:paraId="20C0EC5D" w14:textId="77777777" w:rsidTr="000A0F81">
        <w:tc>
          <w:tcPr>
            <w:tcW w:w="1980" w:type="dxa"/>
          </w:tcPr>
          <w:p w14:paraId="6854DD94"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722</w:t>
            </w:r>
          </w:p>
          <w:p w14:paraId="1AC56477" w14:textId="77777777" w:rsidR="00A71847" w:rsidRPr="00FF686F" w:rsidRDefault="00A71847" w:rsidP="000A0F81">
            <w:pPr>
              <w:spacing w:line="240" w:lineRule="auto"/>
              <w:rPr>
                <w:rFonts w:ascii="Arial" w:hAnsi="Arial" w:cs="Arial"/>
                <w:sz w:val="20"/>
                <w:szCs w:val="20"/>
              </w:rPr>
            </w:pPr>
          </w:p>
        </w:tc>
        <w:tc>
          <w:tcPr>
            <w:tcW w:w="3685" w:type="dxa"/>
          </w:tcPr>
          <w:p w14:paraId="21ABD9B6" w14:textId="77777777" w:rsidR="00A71847" w:rsidRPr="00FF686F" w:rsidRDefault="00A71847" w:rsidP="000A0F81">
            <w:pPr>
              <w:spacing w:line="240" w:lineRule="auto"/>
              <w:rPr>
                <w:rFonts w:ascii="Arial" w:hAnsi="Arial" w:cs="Arial"/>
                <w:sz w:val="20"/>
                <w:szCs w:val="20"/>
                <w:lang w:val="en-US"/>
              </w:rPr>
            </w:pPr>
            <w:r w:rsidRPr="00FF686F">
              <w:rPr>
                <w:rFonts w:ascii="Arial" w:hAnsi="Arial" w:cs="Arial"/>
                <w:sz w:val="20"/>
                <w:szCs w:val="20"/>
                <w:lang w:val="en-US"/>
              </w:rPr>
              <w:t>Overlap of methylene -(CH</w:t>
            </w:r>
            <w:proofErr w:type="gramStart"/>
            <w:r w:rsidRPr="00FF686F">
              <w:rPr>
                <w:rFonts w:ascii="Arial" w:hAnsi="Arial" w:cs="Arial"/>
                <w:sz w:val="20"/>
                <w:szCs w:val="20"/>
                <w:vertAlign w:val="subscript"/>
                <w:lang w:val="en-US"/>
              </w:rPr>
              <w:t>2</w:t>
            </w:r>
            <w:r w:rsidRPr="00FF686F">
              <w:rPr>
                <w:rFonts w:ascii="Arial" w:hAnsi="Arial" w:cs="Arial"/>
                <w:sz w:val="20"/>
                <w:szCs w:val="20"/>
                <w:lang w:val="en-US"/>
              </w:rPr>
              <w:t>)</w:t>
            </w:r>
            <w:r w:rsidRPr="00FF686F">
              <w:rPr>
                <w:rFonts w:ascii="Arial" w:hAnsi="Arial" w:cs="Arial"/>
                <w:sz w:val="20"/>
                <w:szCs w:val="20"/>
                <w:vertAlign w:val="subscript"/>
                <w:lang w:val="en-US"/>
              </w:rPr>
              <w:t>n</w:t>
            </w:r>
            <w:proofErr w:type="gramEnd"/>
            <w:r w:rsidRPr="00FF686F">
              <w:rPr>
                <w:rFonts w:ascii="Arial" w:hAnsi="Arial" w:cs="Arial"/>
                <w:sz w:val="20"/>
                <w:szCs w:val="20"/>
                <w:lang w:val="en-US"/>
              </w:rPr>
              <w:t>- and -HC=CH- (</w:t>
            </w:r>
            <w:r w:rsidRPr="00FF686F">
              <w:rPr>
                <w:rFonts w:ascii="Arial" w:hAnsi="Arial" w:cs="Arial"/>
                <w:i/>
                <w:sz w:val="20"/>
                <w:szCs w:val="20"/>
                <w:lang w:val="en-US"/>
              </w:rPr>
              <w:t>cis</w:t>
            </w:r>
            <w:r w:rsidRPr="00FF686F">
              <w:rPr>
                <w:rFonts w:ascii="Arial" w:hAnsi="Arial" w:cs="Arial"/>
                <w:sz w:val="20"/>
                <w:szCs w:val="20"/>
                <w:lang w:val="en-US"/>
              </w:rPr>
              <w:t xml:space="preserve">) olefins </w:t>
            </w:r>
          </w:p>
        </w:tc>
        <w:tc>
          <w:tcPr>
            <w:tcW w:w="3261" w:type="dxa"/>
          </w:tcPr>
          <w:p w14:paraId="58CBE299" w14:textId="77777777" w:rsidR="00A71847" w:rsidRPr="00FF686F" w:rsidRDefault="00A71847" w:rsidP="000A0F81">
            <w:pPr>
              <w:spacing w:line="240" w:lineRule="auto"/>
              <w:rPr>
                <w:rFonts w:ascii="Arial" w:hAnsi="Arial" w:cs="Arial"/>
                <w:sz w:val="20"/>
                <w:szCs w:val="20"/>
              </w:rPr>
            </w:pPr>
            <w:proofErr w:type="spellStart"/>
            <w:proofErr w:type="gramStart"/>
            <w:r w:rsidRPr="00FF686F">
              <w:rPr>
                <w:rFonts w:ascii="Arial" w:hAnsi="Arial" w:cs="Arial"/>
                <w:sz w:val="20"/>
                <w:szCs w:val="20"/>
              </w:rPr>
              <w:t>deformation</w:t>
            </w:r>
            <w:proofErr w:type="spellEnd"/>
            <w:proofErr w:type="gramEnd"/>
            <w:r w:rsidRPr="00FF686F">
              <w:rPr>
                <w:rFonts w:ascii="Arial" w:hAnsi="Arial" w:cs="Arial"/>
                <w:sz w:val="20"/>
                <w:szCs w:val="20"/>
              </w:rPr>
              <w:t xml:space="preserve"> (Out-of-plane)</w:t>
            </w:r>
          </w:p>
        </w:tc>
      </w:tr>
    </w:tbl>
    <w:p w14:paraId="236EAAB6" w14:textId="157C7EAF"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FT-IR spectrum of the oil extracted at Yamoussoukro (Figure 5) highlights the characteristic bands typical of virgin edible oils, in line with those described for crude palm oil. Analysis of the absorption peaks (Table 6) reveals several key spectral zones: at 3006 cm-¹, the elongation vibration of the =C-H bond in </w:t>
      </w:r>
      <w:r w:rsidRPr="00FF686F">
        <w:rPr>
          <w:rFonts w:ascii="Arial" w:hAnsi="Arial" w:cs="Arial"/>
          <w:i/>
          <w:sz w:val="20"/>
          <w:szCs w:val="20"/>
          <w:lang w:val="en-US"/>
        </w:rPr>
        <w:t xml:space="preserve">cis configuration </w:t>
      </w:r>
      <w:r w:rsidRPr="00FF686F">
        <w:rPr>
          <w:rFonts w:ascii="Arial" w:hAnsi="Arial" w:cs="Arial"/>
          <w:sz w:val="20"/>
          <w:szCs w:val="20"/>
          <w:lang w:val="en-US"/>
        </w:rPr>
        <w:t>signals the presence of unsaturated fatty acids, notably oleic acid (C18:1); at 2922 and 2853 cm-¹, asymmetrical and symmetrical vibrations of the -CH</w:t>
      </w:r>
      <w:r w:rsidRPr="00FF686F">
        <w:rPr>
          <w:rFonts w:ascii="Cambria Math" w:hAnsi="Cambria Math" w:cs="Cambria Math"/>
          <w:sz w:val="20"/>
          <w:szCs w:val="20"/>
          <w:lang w:val="en-US"/>
        </w:rPr>
        <w:t>₂</w:t>
      </w:r>
      <w:r w:rsidRPr="00FF686F">
        <w:rPr>
          <w:rFonts w:ascii="Arial" w:hAnsi="Arial" w:cs="Arial"/>
          <w:sz w:val="20"/>
          <w:szCs w:val="20"/>
          <w:lang w:val="en-US"/>
        </w:rPr>
        <w:t>- groups of long aliphatic chains indicate the presence of saturated fatty acids such as palmitic and stearic ; at 1745 cm-¹, an intense band associated with the ester bond (C=O) testifies to non-hydrolyzed triglycerides; at 1462 and 1450 cm-¹, deformations of the CH</w:t>
      </w:r>
      <w:r w:rsidRPr="00FF686F">
        <w:rPr>
          <w:rFonts w:ascii="Cambria Math" w:hAnsi="Cambria Math" w:cs="Cambria Math"/>
          <w:sz w:val="20"/>
          <w:szCs w:val="20"/>
          <w:lang w:val="en-US"/>
        </w:rPr>
        <w:t>₂</w:t>
      </w:r>
      <w:r w:rsidRPr="00FF686F">
        <w:rPr>
          <w:rFonts w:ascii="Arial" w:hAnsi="Arial" w:cs="Arial"/>
          <w:sz w:val="20"/>
          <w:szCs w:val="20"/>
          <w:lang w:val="en-US"/>
        </w:rPr>
        <w:t>- and -CH</w:t>
      </w:r>
      <w:r w:rsidRPr="00FF686F">
        <w:rPr>
          <w:rFonts w:ascii="Cambria Math" w:hAnsi="Cambria Math" w:cs="Cambria Math"/>
          <w:sz w:val="20"/>
          <w:szCs w:val="20"/>
          <w:lang w:val="en-US"/>
        </w:rPr>
        <w:t>₃</w:t>
      </w:r>
      <w:r w:rsidRPr="00FF686F">
        <w:rPr>
          <w:rFonts w:ascii="Arial" w:hAnsi="Arial" w:cs="Arial"/>
          <w:sz w:val="20"/>
          <w:szCs w:val="20"/>
          <w:lang w:val="en-US"/>
        </w:rPr>
        <w:t xml:space="preserve">-groups confirm the presence of alkyl chains; at 1239, 1162, 1117 and 1098 cm¹, elongation vibrations of ester C-O bonds reinforce the signature of intact TAGs; finally, at 722 cm-¹, an absorption band due to out-of-plane folding of </w:t>
      </w:r>
      <w:proofErr w:type="spellStart"/>
      <w:r w:rsidRPr="00FF686F">
        <w:rPr>
          <w:rFonts w:ascii="Arial" w:hAnsi="Arial" w:cs="Arial"/>
          <w:sz w:val="20"/>
          <w:szCs w:val="20"/>
          <w:lang w:val="en-US"/>
        </w:rPr>
        <w:t>methylenes</w:t>
      </w:r>
      <w:proofErr w:type="spellEnd"/>
      <w:r w:rsidRPr="00FF686F">
        <w:rPr>
          <w:rFonts w:ascii="Arial" w:hAnsi="Arial" w:cs="Arial"/>
          <w:sz w:val="20"/>
          <w:szCs w:val="20"/>
          <w:lang w:val="en-US"/>
        </w:rPr>
        <w:t xml:space="preserve"> -(CH</w:t>
      </w:r>
      <w:r w:rsidRPr="00FF686F">
        <w:rPr>
          <w:rFonts w:ascii="Cambria Math" w:hAnsi="Cambria Math" w:cs="Cambria Math"/>
          <w:sz w:val="20"/>
          <w:szCs w:val="20"/>
          <w:lang w:val="en-US"/>
        </w:rPr>
        <w:t>₂</w:t>
      </w:r>
      <w:r w:rsidRPr="00FF686F">
        <w:rPr>
          <w:rFonts w:ascii="Arial" w:hAnsi="Arial" w:cs="Arial"/>
          <w:sz w:val="20"/>
          <w:szCs w:val="20"/>
          <w:lang w:val="en-US"/>
        </w:rPr>
        <w:t>)</w:t>
      </w:r>
      <w:r w:rsidRPr="00FF686F">
        <w:rPr>
          <w:rFonts w:ascii="Cambria Math" w:hAnsi="Cambria Math" w:cs="Cambria Math"/>
          <w:sz w:val="20"/>
          <w:szCs w:val="20"/>
          <w:lang w:val="en-US"/>
        </w:rPr>
        <w:t>ₙ</w:t>
      </w:r>
      <w:r w:rsidRPr="00FF686F">
        <w:rPr>
          <w:rFonts w:ascii="Arial" w:hAnsi="Arial" w:cs="Arial"/>
          <w:sz w:val="20"/>
          <w:szCs w:val="20"/>
          <w:lang w:val="en-US"/>
        </w:rPr>
        <w:t xml:space="preserve">- and </w:t>
      </w:r>
      <w:r w:rsidRPr="00FF686F">
        <w:rPr>
          <w:rFonts w:ascii="Arial" w:hAnsi="Arial" w:cs="Arial"/>
          <w:i/>
          <w:sz w:val="20"/>
          <w:szCs w:val="20"/>
          <w:lang w:val="en-US"/>
        </w:rPr>
        <w:t xml:space="preserve">cis </w:t>
      </w:r>
      <w:r w:rsidRPr="00FF686F">
        <w:rPr>
          <w:rFonts w:ascii="Arial" w:hAnsi="Arial" w:cs="Arial"/>
          <w:sz w:val="20"/>
          <w:szCs w:val="20"/>
          <w:lang w:val="en-US"/>
        </w:rPr>
        <w:t>double bonds also reflects the presence of unsaturated fatty acids. These results are fully consistent with data re</w:t>
      </w:r>
      <w:r w:rsidR="00CE16EB" w:rsidRPr="00FF686F">
        <w:rPr>
          <w:rFonts w:ascii="Arial" w:hAnsi="Arial" w:cs="Arial"/>
          <w:sz w:val="20"/>
          <w:szCs w:val="20"/>
          <w:lang w:val="en-US"/>
        </w:rPr>
        <w:t>ported for unrefined palm oils</w:t>
      </w:r>
      <w:r w:rsidR="00CE16EB" w:rsidRPr="00FF686F">
        <w:rPr>
          <w:rFonts w:ascii="Arial" w:hAnsi="Arial" w:cs="Arial"/>
          <w:sz w:val="20"/>
          <w:szCs w:val="20"/>
          <w:vertAlign w:val="superscript"/>
          <w:lang w:val="en-US"/>
        </w:rPr>
        <w:t>5-8</w:t>
      </w:r>
      <w:r w:rsidRPr="00FF686F">
        <w:rPr>
          <w:rFonts w:ascii="Arial" w:hAnsi="Arial" w:cs="Arial"/>
          <w:sz w:val="20"/>
          <w:szCs w:val="20"/>
          <w:lang w:val="en-US"/>
        </w:rPr>
        <w:t>, confirming the classic lipid structure of the sample. The high intensity of the band at 1745 cm¹ reflects a low level of hydrolysis, a sign of good preservation and controlled artisanal processing, while the moderate presence of a band at 1711 cm-¹, attributed to free carboxylic acids, suggests a certain degree of hydrolysis possibly linked to storage or production conditions. Nevertheless, this profile remains typical of artisanal palm oils, which often have higher levels of free fatty</w:t>
      </w:r>
      <w:r w:rsidR="00D6435F" w:rsidRPr="00FF686F">
        <w:rPr>
          <w:rFonts w:ascii="Arial" w:hAnsi="Arial" w:cs="Arial"/>
          <w:sz w:val="20"/>
          <w:szCs w:val="20"/>
          <w:lang w:val="en-US"/>
        </w:rPr>
        <w:t xml:space="preserve"> acids (FFA) than refined oils</w:t>
      </w:r>
      <w:r w:rsidR="00D6435F" w:rsidRPr="00FF686F">
        <w:rPr>
          <w:rFonts w:ascii="Arial" w:hAnsi="Arial" w:cs="Arial"/>
          <w:sz w:val="20"/>
          <w:szCs w:val="20"/>
          <w:vertAlign w:val="superscript"/>
          <w:lang w:val="en-US"/>
        </w:rPr>
        <w:t>10-18</w:t>
      </w:r>
      <w:r w:rsidRPr="00FF686F">
        <w:rPr>
          <w:rFonts w:ascii="Arial" w:hAnsi="Arial" w:cs="Arial"/>
          <w:sz w:val="20"/>
          <w:szCs w:val="20"/>
          <w:lang w:val="en-US"/>
        </w:rPr>
        <w:t>. The simultaneous identification of olefinic, ester, methylene and hydroxyl groups confirms the presence of long-</w:t>
      </w:r>
      <w:r w:rsidRPr="00FF686F">
        <w:rPr>
          <w:rFonts w:ascii="Arial" w:hAnsi="Arial" w:cs="Arial"/>
          <w:sz w:val="20"/>
          <w:szCs w:val="20"/>
          <w:lang w:val="en-US"/>
        </w:rPr>
        <w:lastRenderedPageBreak/>
        <w:t xml:space="preserve">chain saturated fatty acids (C16:0, C18:0), mono- and polyunsaturated fatty acids (C18:1, C18:2) and undegraded esterified compounds. Furthermore, the low intensity of the band at 942 cm-¹, associated with the trans-out-of-plane deformations of -HC=CH-, is consistent with a predominance of </w:t>
      </w:r>
      <w:r w:rsidRPr="00FF686F">
        <w:rPr>
          <w:rFonts w:ascii="Arial" w:hAnsi="Arial" w:cs="Arial"/>
          <w:i/>
          <w:sz w:val="20"/>
          <w:szCs w:val="20"/>
          <w:lang w:val="en-US"/>
        </w:rPr>
        <w:t xml:space="preserve">cis </w:t>
      </w:r>
      <w:r w:rsidRPr="00FF686F">
        <w:rPr>
          <w:rFonts w:ascii="Arial" w:hAnsi="Arial" w:cs="Arial"/>
          <w:sz w:val="20"/>
          <w:szCs w:val="20"/>
          <w:lang w:val="en-US"/>
        </w:rPr>
        <w:t xml:space="preserve">configurations in naturally occurring unsaturated fatty acids, differentiating virgin oils from partially hydrogenated oils, which are generally richer in </w:t>
      </w:r>
      <w:r w:rsidRPr="00FF686F">
        <w:rPr>
          <w:rFonts w:ascii="Arial" w:hAnsi="Arial" w:cs="Arial"/>
          <w:i/>
          <w:sz w:val="20"/>
          <w:szCs w:val="20"/>
          <w:lang w:val="en-US"/>
        </w:rPr>
        <w:t>tra</w:t>
      </w:r>
      <w:r w:rsidR="00D6435F" w:rsidRPr="00FF686F">
        <w:rPr>
          <w:rFonts w:ascii="Arial" w:hAnsi="Arial" w:cs="Arial"/>
          <w:i/>
          <w:sz w:val="20"/>
          <w:szCs w:val="20"/>
          <w:lang w:val="en-US"/>
        </w:rPr>
        <w:t>ns configurations</w:t>
      </w:r>
      <w:r w:rsidR="00D6435F" w:rsidRPr="00FF686F">
        <w:rPr>
          <w:rFonts w:ascii="Arial" w:hAnsi="Arial" w:cs="Arial"/>
          <w:iCs/>
          <w:sz w:val="20"/>
          <w:szCs w:val="20"/>
          <w:vertAlign w:val="superscript"/>
          <w:lang w:val="en-US"/>
        </w:rPr>
        <w:t>6-18</w:t>
      </w:r>
      <w:r w:rsidRPr="00FF686F">
        <w:rPr>
          <w:rFonts w:ascii="Arial" w:hAnsi="Arial" w:cs="Arial"/>
          <w:iCs/>
          <w:sz w:val="20"/>
          <w:szCs w:val="20"/>
          <w:lang w:val="en-US"/>
        </w:rPr>
        <w:t xml:space="preserve">. </w:t>
      </w:r>
    </w:p>
    <w:p w14:paraId="6797C050"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43B99FBE"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3.3.2 Influence of production conditions on the FTIR spectrum </w:t>
      </w:r>
    </w:p>
    <w:p w14:paraId="43321E54" w14:textId="257F789E"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Recent studies have shown that temperature, extraction mode (mechanical or thermal) and fruit quality influence the spectral ba</w:t>
      </w:r>
      <w:r w:rsidR="00D6435F" w:rsidRPr="00FF686F">
        <w:rPr>
          <w:rFonts w:ascii="Arial" w:hAnsi="Arial" w:cs="Arial"/>
          <w:sz w:val="20"/>
          <w:szCs w:val="20"/>
          <w:lang w:val="en-US"/>
        </w:rPr>
        <w:t>nds of palm oils</w:t>
      </w:r>
      <w:r w:rsidR="00D6435F" w:rsidRPr="00FF686F">
        <w:rPr>
          <w:rFonts w:ascii="Arial" w:hAnsi="Arial" w:cs="Arial"/>
          <w:sz w:val="20"/>
          <w:szCs w:val="20"/>
          <w:vertAlign w:val="superscript"/>
          <w:lang w:val="en-US"/>
        </w:rPr>
        <w:t>5-9</w:t>
      </w:r>
      <w:r w:rsidRPr="00FF686F">
        <w:rPr>
          <w:rFonts w:ascii="Arial" w:hAnsi="Arial" w:cs="Arial"/>
          <w:sz w:val="20"/>
          <w:szCs w:val="20"/>
          <w:lang w:val="en-US"/>
        </w:rPr>
        <w:t xml:space="preserve">. Excessive heating can lead to broadening or shifting of the C=O band, reflecting the formation of secondary oxidation products (aldehydes, ketones), as well as attenuation of the =C-H band (~3007 cm-¹), indicative of loss of unsaturation. In this study, the spectra obtained show intense, well-resolved unsaturation bands, indicating moderate heat treatment and preservation of essential fatty acids. All the signatures observed confirm the dominant </w:t>
      </w:r>
      <w:proofErr w:type="spellStart"/>
      <w:r w:rsidRPr="00FF686F">
        <w:rPr>
          <w:rFonts w:ascii="Arial" w:hAnsi="Arial" w:cs="Arial"/>
          <w:sz w:val="20"/>
          <w:szCs w:val="20"/>
          <w:lang w:val="en-US"/>
        </w:rPr>
        <w:t>triacylglyceride</w:t>
      </w:r>
      <w:proofErr w:type="spellEnd"/>
      <w:r w:rsidRPr="00FF686F">
        <w:rPr>
          <w:rFonts w:ascii="Arial" w:hAnsi="Arial" w:cs="Arial"/>
          <w:sz w:val="20"/>
          <w:szCs w:val="20"/>
          <w:lang w:val="en-US"/>
        </w:rPr>
        <w:t xml:space="preserve"> nature of the sample and the balanced presence of saturat</w:t>
      </w:r>
      <w:r w:rsidR="00D6435F" w:rsidRPr="00FF686F">
        <w:rPr>
          <w:rFonts w:ascii="Arial" w:hAnsi="Arial" w:cs="Arial"/>
          <w:sz w:val="20"/>
          <w:szCs w:val="20"/>
          <w:lang w:val="en-US"/>
        </w:rPr>
        <w:t>ed and unsaturated fatty acids</w:t>
      </w:r>
      <w:r w:rsidR="00D6435F" w:rsidRPr="00FF686F">
        <w:rPr>
          <w:rFonts w:ascii="Arial" w:hAnsi="Arial" w:cs="Arial"/>
          <w:sz w:val="20"/>
          <w:szCs w:val="20"/>
          <w:vertAlign w:val="superscript"/>
          <w:lang w:val="en-US"/>
        </w:rPr>
        <w:t>7</w:t>
      </w:r>
      <w:r w:rsidRPr="00FF686F">
        <w:rPr>
          <w:rFonts w:ascii="Arial" w:hAnsi="Arial" w:cs="Arial"/>
          <w:sz w:val="20"/>
          <w:szCs w:val="20"/>
          <w:lang w:val="en-US"/>
        </w:rPr>
        <w:t>, reinforcing the authenticity and lipid profile expected for unrefined crude palm oil from Yamoussoukro. FT</w:t>
      </w:r>
      <w:r w:rsidR="000F294F" w:rsidRPr="00FF686F">
        <w:rPr>
          <w:rFonts w:ascii="Arial" w:hAnsi="Arial" w:cs="Arial"/>
          <w:sz w:val="20"/>
          <w:szCs w:val="20"/>
          <w:lang w:val="en-US"/>
        </w:rPr>
        <w:t>-</w:t>
      </w:r>
      <w:r w:rsidRPr="00FF686F">
        <w:rPr>
          <w:rFonts w:ascii="Arial" w:hAnsi="Arial" w:cs="Arial"/>
          <w:sz w:val="20"/>
          <w:szCs w:val="20"/>
          <w:lang w:val="en-US"/>
        </w:rPr>
        <w:t xml:space="preserve">IR is thus a robust tool for characterization, rapid authentication and analytical enhancement of local oils. </w:t>
      </w:r>
    </w:p>
    <w:p w14:paraId="74C26257" w14:textId="7AD055FB"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FT</w:t>
      </w:r>
      <w:r w:rsidR="000F294F" w:rsidRPr="00FF686F">
        <w:rPr>
          <w:rFonts w:ascii="Arial" w:hAnsi="Arial" w:cs="Arial"/>
          <w:sz w:val="20"/>
          <w:szCs w:val="20"/>
          <w:lang w:val="en-US"/>
        </w:rPr>
        <w:t>-</w:t>
      </w:r>
      <w:r w:rsidRPr="00FF686F">
        <w:rPr>
          <w:rFonts w:ascii="Arial" w:hAnsi="Arial" w:cs="Arial"/>
          <w:sz w:val="20"/>
          <w:szCs w:val="20"/>
          <w:lang w:val="en-US"/>
        </w:rPr>
        <w:t xml:space="preserve">IR spectroscopy confirmed the presence of functional groups characteristic of triglycerides in the Yamoussoukro palm oil sample, as well as the structural quality of its fatty acids. These data validate the expected composition of a crude artisanal oil, and provide a solid basis for molecular authentication complementary to ESI-MS and NMR data. By integrating these results with a multi-technique approach, it becomes possible to build a robust, reproducible and exploitable spectral fingerprint for the sustainable valorization of the Ivorian artisanal sector. </w:t>
      </w:r>
    </w:p>
    <w:p w14:paraId="60439E09"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1D12B7FB"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3.4. Cross-cutting assessment and originality of the </w:t>
      </w:r>
      <w:proofErr w:type="spellStart"/>
      <w:r w:rsidRPr="00FF686F">
        <w:rPr>
          <w:rFonts w:ascii="Arial" w:hAnsi="Arial" w:cs="Arial"/>
          <w:b/>
          <w:bCs/>
          <w:sz w:val="20"/>
          <w:szCs w:val="20"/>
          <w:lang w:val="en-US"/>
        </w:rPr>
        <w:t>multispectroscopic</w:t>
      </w:r>
      <w:proofErr w:type="spellEnd"/>
      <w:r w:rsidRPr="00FF686F">
        <w:rPr>
          <w:rFonts w:ascii="Arial" w:hAnsi="Arial" w:cs="Arial"/>
          <w:b/>
          <w:bCs/>
          <w:sz w:val="20"/>
          <w:szCs w:val="20"/>
          <w:lang w:val="en-US"/>
        </w:rPr>
        <w:t xml:space="preserve"> approach </w:t>
      </w:r>
    </w:p>
    <w:p w14:paraId="7228E38F" w14:textId="3794F842"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The cross-sectional approach combining electrospray ionization mass spectrometry (ESI-MS), Fourier transform infrared spectroscopy (FTIR-ATR) and nuclear magnetic resonance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 and </w:t>
      </w:r>
      <w:r w:rsidRPr="00FF686F">
        <w:rPr>
          <w:rFonts w:ascii="Arial" w:hAnsi="Arial" w:cs="Arial"/>
          <w:sz w:val="20"/>
          <w:szCs w:val="20"/>
          <w:vertAlign w:val="superscript"/>
          <w:lang w:val="en-US"/>
        </w:rPr>
        <w:t>13</w:t>
      </w:r>
      <w:r w:rsidRPr="00FF686F">
        <w:rPr>
          <w:rFonts w:ascii="Arial" w:hAnsi="Arial" w:cs="Arial"/>
          <w:sz w:val="20"/>
          <w:szCs w:val="20"/>
          <w:lang w:val="en-US"/>
        </w:rPr>
        <w:t>C</w:t>
      </w:r>
      <w:r w:rsidR="000F294F" w:rsidRPr="00FF686F">
        <w:rPr>
          <w:rFonts w:ascii="Arial" w:hAnsi="Arial" w:cs="Arial"/>
          <w:sz w:val="20"/>
          <w:szCs w:val="20"/>
          <w:lang w:val="en-US"/>
        </w:rPr>
        <w:t xml:space="preserve"> NMR</w:t>
      </w:r>
      <w:r w:rsidRPr="00FF686F">
        <w:rPr>
          <w:rFonts w:ascii="Arial" w:hAnsi="Arial" w:cs="Arial"/>
          <w:sz w:val="20"/>
          <w:szCs w:val="20"/>
          <w:lang w:val="en-US"/>
        </w:rPr>
        <w:t>) applied to artisanal palm oil from the Yamoussoukro region represents an original methodological and scientific advance in the African context. Few previous studies have so comprehensively documented the molecular composition of oils derived from traditional processes, particularly in Côte d'Ivoire, where artisanal production represents an essenti</w:t>
      </w:r>
      <w:r w:rsidR="00D6435F" w:rsidRPr="00FF686F">
        <w:rPr>
          <w:rFonts w:ascii="Arial" w:hAnsi="Arial" w:cs="Arial"/>
          <w:sz w:val="20"/>
          <w:szCs w:val="20"/>
          <w:lang w:val="en-US"/>
        </w:rPr>
        <w:t>al part of the local market</w:t>
      </w:r>
      <w:r w:rsidR="00D6435F" w:rsidRPr="00FF686F">
        <w:rPr>
          <w:rFonts w:ascii="Arial" w:hAnsi="Arial" w:cs="Arial"/>
          <w:sz w:val="20"/>
          <w:szCs w:val="20"/>
          <w:vertAlign w:val="superscript"/>
          <w:lang w:val="en-US"/>
        </w:rPr>
        <w:t>1-2</w:t>
      </w:r>
      <w:r w:rsidRPr="00FF686F">
        <w:rPr>
          <w:rFonts w:ascii="Arial" w:hAnsi="Arial" w:cs="Arial"/>
          <w:sz w:val="20"/>
          <w:szCs w:val="20"/>
          <w:lang w:val="en-US"/>
        </w:rPr>
        <w:t xml:space="preserve">. Each analytical technique brings a specific dimension to the understanding of the lipid profile. FTIR-ATR provides a functional fingerprint of the oil, revealing the presence of characteristic groups such as esters (C=O), alkenes (C=C), </w:t>
      </w:r>
      <w:proofErr w:type="spellStart"/>
      <w:r w:rsidRPr="00FF686F">
        <w:rPr>
          <w:rFonts w:ascii="Arial" w:hAnsi="Arial" w:cs="Arial"/>
          <w:sz w:val="20"/>
          <w:szCs w:val="20"/>
          <w:lang w:val="en-US"/>
        </w:rPr>
        <w:t>methylenes</w:t>
      </w:r>
      <w:proofErr w:type="spellEnd"/>
      <w:r w:rsidRPr="00FF686F">
        <w:rPr>
          <w:rFonts w:ascii="Arial" w:hAnsi="Arial" w:cs="Arial"/>
          <w:sz w:val="20"/>
          <w:szCs w:val="20"/>
          <w:lang w:val="en-US"/>
        </w:rPr>
        <w:t xml:space="preserve"> and hydroxyls. The spectral bands observed, in particular around 1745, 2922 and 2853 cm-¹, are in agreement with the classical </w:t>
      </w:r>
      <w:proofErr w:type="spellStart"/>
      <w:r w:rsidRPr="00FF686F">
        <w:rPr>
          <w:rFonts w:ascii="Arial" w:hAnsi="Arial" w:cs="Arial"/>
          <w:sz w:val="20"/>
          <w:szCs w:val="20"/>
          <w:lang w:val="en-US"/>
        </w:rPr>
        <w:t>triacylglyceride</w:t>
      </w:r>
      <w:proofErr w:type="spellEnd"/>
      <w:r w:rsidRPr="00FF686F">
        <w:rPr>
          <w:rFonts w:ascii="Arial" w:hAnsi="Arial" w:cs="Arial"/>
          <w:sz w:val="20"/>
          <w:szCs w:val="20"/>
          <w:lang w:val="en-US"/>
        </w:rPr>
        <w:t xml:space="preserve"> profil</w:t>
      </w:r>
      <w:r w:rsidR="00D6435F" w:rsidRPr="00FF686F">
        <w:rPr>
          <w:rFonts w:ascii="Arial" w:hAnsi="Arial" w:cs="Arial"/>
          <w:sz w:val="20"/>
          <w:szCs w:val="20"/>
          <w:lang w:val="en-US"/>
        </w:rPr>
        <w:t>es described in the literature</w:t>
      </w:r>
      <w:r w:rsidR="00D6435F" w:rsidRPr="00FF686F">
        <w:rPr>
          <w:rFonts w:ascii="Arial" w:hAnsi="Arial" w:cs="Arial"/>
          <w:sz w:val="20"/>
          <w:szCs w:val="20"/>
          <w:vertAlign w:val="superscript"/>
          <w:lang w:val="en-US"/>
        </w:rPr>
        <w:t>5-6</w:t>
      </w:r>
      <w:r w:rsidRPr="00FF686F">
        <w:rPr>
          <w:rFonts w:ascii="Arial" w:hAnsi="Arial" w:cs="Arial"/>
          <w:sz w:val="20"/>
          <w:szCs w:val="20"/>
          <w:lang w:val="en-US"/>
        </w:rPr>
        <w:t xml:space="preserve">. This rapid, non-destructive and inexpensive method is particularly relevant for preliminary quality analysis or adulteration detection. </w:t>
      </w:r>
    </w:p>
    <w:p w14:paraId="25AEDAD0" w14:textId="5A6FA36E"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Positive-mode ESI-MS mass spectrometry accurately identified the main </w:t>
      </w:r>
      <w:proofErr w:type="spellStart"/>
      <w:r w:rsidRPr="00FF686F">
        <w:rPr>
          <w:rFonts w:ascii="Arial" w:hAnsi="Arial" w:cs="Arial"/>
          <w:sz w:val="20"/>
          <w:szCs w:val="20"/>
          <w:lang w:val="en-US"/>
        </w:rPr>
        <w:t>triacylglycerides</w:t>
      </w:r>
      <w:proofErr w:type="spellEnd"/>
      <w:r w:rsidRPr="00FF686F">
        <w:rPr>
          <w:rFonts w:ascii="Arial" w:hAnsi="Arial" w:cs="Arial"/>
          <w:sz w:val="20"/>
          <w:szCs w:val="20"/>
          <w:lang w:val="en-US"/>
        </w:rPr>
        <w:t xml:space="preserve"> (TAGs) in the oil, including PPO, POO, POP and PPP species, dominated by palmitic acid and oleic acid. The mass distribution observed (m/z 853 to 913) reflects the lipid diversity typical of </w:t>
      </w:r>
      <w:r w:rsidRPr="00FF686F">
        <w:rPr>
          <w:rFonts w:ascii="Arial" w:hAnsi="Arial" w:cs="Arial"/>
          <w:i/>
          <w:sz w:val="20"/>
          <w:szCs w:val="20"/>
          <w:lang w:val="en-US"/>
        </w:rPr>
        <w:t xml:space="preserve">Elaeis guineensis </w:t>
      </w:r>
      <w:r w:rsidRPr="00FF686F">
        <w:rPr>
          <w:rFonts w:ascii="Arial" w:hAnsi="Arial" w:cs="Arial"/>
          <w:sz w:val="20"/>
          <w:szCs w:val="20"/>
          <w:lang w:val="en-US"/>
        </w:rPr>
        <w:t>oil palm oils, but also reveals structural variations attributable to agroecological factors specific to the sampling region. This molecular granularity provides a reliable basis for authentication of origin and detection of fraudulent blends, as sugge</w:t>
      </w:r>
      <w:r w:rsidR="00D6435F" w:rsidRPr="00FF686F">
        <w:rPr>
          <w:rFonts w:ascii="Arial" w:hAnsi="Arial" w:cs="Arial"/>
          <w:sz w:val="20"/>
          <w:szCs w:val="20"/>
          <w:lang w:val="en-US"/>
        </w:rPr>
        <w:t>sted by Aladedunye</w:t>
      </w:r>
      <w:r w:rsidR="00D6435F" w:rsidRPr="00FF686F">
        <w:rPr>
          <w:rFonts w:ascii="Arial" w:hAnsi="Arial" w:cs="Arial"/>
          <w:sz w:val="20"/>
          <w:szCs w:val="20"/>
          <w:vertAlign w:val="superscript"/>
          <w:lang w:val="en-US"/>
        </w:rPr>
        <w:t>8</w:t>
      </w:r>
      <w:r w:rsidR="00D6435F" w:rsidRPr="00FF686F">
        <w:rPr>
          <w:rFonts w:ascii="Arial" w:hAnsi="Arial" w:cs="Arial"/>
          <w:sz w:val="20"/>
          <w:szCs w:val="20"/>
          <w:lang w:val="en-US"/>
        </w:rPr>
        <w:t xml:space="preserve"> and Yusoff</w:t>
      </w:r>
      <w:r w:rsidR="00D6435F" w:rsidRPr="00FF686F">
        <w:rPr>
          <w:rFonts w:ascii="Arial" w:hAnsi="Arial" w:cs="Arial"/>
          <w:sz w:val="20"/>
          <w:szCs w:val="20"/>
          <w:vertAlign w:val="superscript"/>
          <w:lang w:val="en-US"/>
        </w:rPr>
        <w:t>9</w:t>
      </w:r>
      <w:r w:rsidRPr="00FF686F">
        <w:rPr>
          <w:rFonts w:ascii="Arial" w:hAnsi="Arial" w:cs="Arial"/>
          <w:sz w:val="20"/>
          <w:szCs w:val="20"/>
          <w:lang w:val="en-US"/>
        </w:rPr>
        <w:t xml:space="preserve">. </w:t>
      </w:r>
    </w:p>
    <w:p w14:paraId="547B0E74" w14:textId="6AB9EEAD"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vertAlign w:val="superscript"/>
          <w:lang w:val="en-US"/>
        </w:rPr>
        <w:t>1</w:t>
      </w:r>
      <w:r w:rsidRPr="00FF686F">
        <w:rPr>
          <w:rFonts w:ascii="Arial" w:hAnsi="Arial" w:cs="Arial"/>
          <w:sz w:val="20"/>
          <w:szCs w:val="20"/>
          <w:lang w:val="en-US"/>
        </w:rPr>
        <w:t>H</w:t>
      </w:r>
      <w:r w:rsidR="000F294F" w:rsidRPr="00FF686F">
        <w:rPr>
          <w:rFonts w:ascii="Arial" w:hAnsi="Arial" w:cs="Arial"/>
          <w:sz w:val="20"/>
          <w:szCs w:val="20"/>
          <w:lang w:val="en-US"/>
        </w:rPr>
        <w:t xml:space="preserve"> </w:t>
      </w:r>
      <w:r w:rsidRPr="00FF686F">
        <w:rPr>
          <w:rFonts w:ascii="Arial" w:hAnsi="Arial" w:cs="Arial"/>
          <w:sz w:val="20"/>
          <w:szCs w:val="20"/>
          <w:lang w:val="en-US"/>
        </w:rPr>
        <w:t>NMR, meanwhile, provided robust quantitative data on fatty acid composition. The spectrum reveals a high content of oleic acid (38.39%), followed by linoleic acid (8.26%) and linolenic acid (0.51%), for a total of 47.16% unsaturated. The iodine index, calculated at 47.63 mg I</w:t>
      </w:r>
      <w:r w:rsidRPr="00FF686F">
        <w:rPr>
          <w:rFonts w:ascii="Cambria Math" w:hAnsi="Cambria Math" w:cs="Cambria Math"/>
          <w:sz w:val="20"/>
          <w:szCs w:val="20"/>
          <w:lang w:val="en-US"/>
        </w:rPr>
        <w:t>₂</w:t>
      </w:r>
      <w:r w:rsidRPr="00FF686F">
        <w:rPr>
          <w:rFonts w:ascii="Arial" w:hAnsi="Arial" w:cs="Arial"/>
          <w:sz w:val="20"/>
          <w:szCs w:val="20"/>
          <w:lang w:val="en-US"/>
        </w:rPr>
        <w:t>/g oil, corroborates this relatively unsaturated profile, consistent with good nutritional and technological potential. These results fall within the range of Codex Alimentarius</w:t>
      </w:r>
      <w:r w:rsidR="00D6435F" w:rsidRPr="00FF686F">
        <w:rPr>
          <w:rFonts w:ascii="Arial" w:hAnsi="Arial" w:cs="Arial"/>
          <w:sz w:val="20"/>
          <w:szCs w:val="20"/>
          <w:vertAlign w:val="superscript"/>
          <w:lang w:val="en-US"/>
        </w:rPr>
        <w:t>19</w:t>
      </w:r>
      <w:r w:rsidRPr="00FF686F">
        <w:rPr>
          <w:rFonts w:ascii="Arial" w:hAnsi="Arial" w:cs="Arial"/>
          <w:sz w:val="20"/>
          <w:szCs w:val="20"/>
          <w:lang w:val="en-US"/>
        </w:rPr>
        <w:t xml:space="preserve"> standards (CODEX CXS 210-2019) and confirm recent observatio</w:t>
      </w:r>
      <w:r w:rsidR="00D6435F" w:rsidRPr="00FF686F">
        <w:rPr>
          <w:rFonts w:ascii="Arial" w:hAnsi="Arial" w:cs="Arial"/>
          <w:sz w:val="20"/>
          <w:szCs w:val="20"/>
          <w:lang w:val="en-US"/>
        </w:rPr>
        <w:t>ns made by Almeida</w:t>
      </w:r>
      <w:r w:rsidR="00D6435F" w:rsidRPr="00FF686F">
        <w:rPr>
          <w:rFonts w:ascii="Arial" w:hAnsi="Arial" w:cs="Arial"/>
          <w:sz w:val="20"/>
          <w:szCs w:val="20"/>
          <w:vertAlign w:val="superscript"/>
          <w:lang w:val="en-US"/>
        </w:rPr>
        <w:t>18</w:t>
      </w:r>
      <w:r w:rsidRPr="00FF686F">
        <w:rPr>
          <w:rFonts w:ascii="Arial" w:hAnsi="Arial" w:cs="Arial"/>
          <w:sz w:val="20"/>
          <w:szCs w:val="20"/>
          <w:lang w:val="en-US"/>
        </w:rPr>
        <w:t xml:space="preserve"> on crude equatorial oils. </w:t>
      </w:r>
      <w:r w:rsidRPr="00FF686F">
        <w:rPr>
          <w:rFonts w:ascii="Arial" w:hAnsi="Arial" w:cs="Arial"/>
          <w:sz w:val="20"/>
          <w:szCs w:val="20"/>
          <w:vertAlign w:val="superscript"/>
          <w:lang w:val="en-US"/>
        </w:rPr>
        <w:t>13</w:t>
      </w:r>
      <w:r w:rsidRPr="00FF686F">
        <w:rPr>
          <w:rFonts w:ascii="Arial" w:hAnsi="Arial" w:cs="Arial"/>
          <w:sz w:val="20"/>
          <w:szCs w:val="20"/>
          <w:lang w:val="en-US"/>
        </w:rPr>
        <w:t>C NMR reinforced these results by highlighting the resonances of esterified carbonyls and alkenes, while offering a fine view of the positional distribution of acyl chains on the g</w:t>
      </w:r>
      <w:r w:rsidR="00D6435F" w:rsidRPr="00FF686F">
        <w:rPr>
          <w:rFonts w:ascii="Arial" w:hAnsi="Arial" w:cs="Arial"/>
          <w:sz w:val="20"/>
          <w:szCs w:val="20"/>
          <w:lang w:val="en-US"/>
        </w:rPr>
        <w:t>lycerol backbone</w:t>
      </w:r>
      <w:r w:rsidR="00D6435F" w:rsidRPr="00FF686F">
        <w:rPr>
          <w:rFonts w:ascii="Arial" w:hAnsi="Arial" w:cs="Arial"/>
          <w:sz w:val="20"/>
          <w:szCs w:val="20"/>
          <w:vertAlign w:val="superscript"/>
          <w:lang w:val="en-US"/>
        </w:rPr>
        <w:t>4-7</w:t>
      </w:r>
      <w:r w:rsidRPr="00FF686F">
        <w:rPr>
          <w:rFonts w:ascii="Arial" w:hAnsi="Arial" w:cs="Arial"/>
          <w:sz w:val="20"/>
          <w:szCs w:val="20"/>
          <w:lang w:val="en-US"/>
        </w:rPr>
        <w:t>. What sets this study apart from the current literature is the integrated and complementary application of these three techniques to an oil sample derived from a strictly artisanal process, in a region little explored scientifically. Unlike work focused on industrial or refined oils, which are often analyzed solely by chromatography or IR, this multi-instrument approach provides a complete molecular signature, which can be used for traceability, quality certification and protection of local production. It lays the foundations for a standardizable analytical approach for terroir oils, comparable to the efforts made on olive o</w:t>
      </w:r>
      <w:r w:rsidR="00D6435F" w:rsidRPr="00FF686F">
        <w:rPr>
          <w:rFonts w:ascii="Arial" w:hAnsi="Arial" w:cs="Arial"/>
          <w:sz w:val="20"/>
          <w:szCs w:val="20"/>
          <w:lang w:val="en-US"/>
        </w:rPr>
        <w:t>il in the Mediterranean region</w:t>
      </w:r>
      <w:r w:rsidR="00D6435F" w:rsidRPr="00FF686F">
        <w:rPr>
          <w:rFonts w:ascii="Arial" w:hAnsi="Arial" w:cs="Arial"/>
          <w:sz w:val="20"/>
          <w:szCs w:val="20"/>
          <w:vertAlign w:val="superscript"/>
          <w:lang w:val="en-US"/>
        </w:rPr>
        <w:t>31</w:t>
      </w:r>
      <w:r w:rsidRPr="00FF686F">
        <w:rPr>
          <w:rFonts w:ascii="Arial" w:hAnsi="Arial" w:cs="Arial"/>
          <w:sz w:val="20"/>
          <w:szCs w:val="20"/>
          <w:lang w:val="en-US"/>
        </w:rPr>
        <w:t xml:space="preserve">.  In short, this study proposes an original approach at the crossroads of </w:t>
      </w:r>
      <w:proofErr w:type="spellStart"/>
      <w:r w:rsidRPr="00FF686F">
        <w:rPr>
          <w:rFonts w:ascii="Arial" w:hAnsi="Arial" w:cs="Arial"/>
          <w:sz w:val="20"/>
          <w:szCs w:val="20"/>
          <w:lang w:val="en-US"/>
        </w:rPr>
        <w:t>lipidomics</w:t>
      </w:r>
      <w:proofErr w:type="spellEnd"/>
      <w:r w:rsidRPr="00FF686F">
        <w:rPr>
          <w:rFonts w:ascii="Arial" w:hAnsi="Arial" w:cs="Arial"/>
          <w:sz w:val="20"/>
          <w:szCs w:val="20"/>
          <w:lang w:val="en-US"/>
        </w:rPr>
        <w:t xml:space="preserve">, analytical chemistry and agri-food valorization. It contributes to filling a gap in our knowledge of West African artisanal oils, while offering a practical tool for quality, food safety and marketing policies in a context increasingly focused on sustainable and traceable supply chains. </w:t>
      </w:r>
      <w:r w:rsidRPr="00FF686F">
        <w:rPr>
          <w:rFonts w:ascii="Arial" w:hAnsi="Arial" w:cs="Arial"/>
          <w:sz w:val="20"/>
          <w:szCs w:val="20"/>
          <w:lang w:val="en-US"/>
        </w:rPr>
        <w:lastRenderedPageBreak/>
        <w:t xml:space="preserve">By </w:t>
      </w:r>
      <w:proofErr w:type="spellStart"/>
      <w:r w:rsidRPr="00FF686F">
        <w:rPr>
          <w:rFonts w:ascii="Arial" w:hAnsi="Arial" w:cs="Arial"/>
          <w:sz w:val="20"/>
          <w:szCs w:val="20"/>
          <w:lang w:val="en-US"/>
        </w:rPr>
        <w:t>crossreferencing</w:t>
      </w:r>
      <w:proofErr w:type="spellEnd"/>
      <w:r w:rsidRPr="00FF686F">
        <w:rPr>
          <w:rFonts w:ascii="Arial" w:hAnsi="Arial" w:cs="Arial"/>
          <w:sz w:val="20"/>
          <w:szCs w:val="20"/>
          <w:lang w:val="en-US"/>
        </w:rPr>
        <w:t xml:space="preserve"> ESI-MS results with those obtained by NMR and FT-IR, it becomes possible to build an integrated spectral fingerprint enabling molecular authentication, fraud detection (e.g. blending with other oils) and geographical or technological traceability. </w:t>
      </w:r>
    </w:p>
    <w:p w14:paraId="0FE65B46"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13484BD2" w14:textId="77777777" w:rsidR="00965E51" w:rsidRPr="002A0FB6" w:rsidRDefault="00236C02" w:rsidP="002A0FB6">
      <w:pPr>
        <w:spacing w:after="0"/>
        <w:ind w:left="0"/>
        <w:rPr>
          <w:rFonts w:ascii="Arial" w:hAnsi="Arial" w:cs="Arial"/>
          <w:b/>
          <w:bCs/>
          <w:sz w:val="20"/>
          <w:szCs w:val="20"/>
          <w:lang w:val="en-US"/>
        </w:rPr>
      </w:pPr>
      <w:r w:rsidRPr="002A0FB6">
        <w:rPr>
          <w:rFonts w:ascii="Arial" w:hAnsi="Arial" w:cs="Arial"/>
          <w:b/>
          <w:bCs/>
          <w:sz w:val="20"/>
          <w:szCs w:val="20"/>
          <w:lang w:val="en-US"/>
        </w:rPr>
        <w:t xml:space="preserve">4. Conclusion </w:t>
      </w:r>
    </w:p>
    <w:p w14:paraId="10911AF4" w14:textId="77777777" w:rsidR="002A0FB6" w:rsidRPr="002A0FB6" w:rsidRDefault="002A0FB6" w:rsidP="002A0FB6">
      <w:pPr>
        <w:spacing w:after="0" w:line="259" w:lineRule="auto"/>
        <w:ind w:left="0" w:firstLine="0"/>
        <w:rPr>
          <w:rFonts w:ascii="Arial" w:hAnsi="Arial" w:cs="Arial"/>
          <w:sz w:val="20"/>
          <w:szCs w:val="20"/>
          <w:lang w:val="en-US"/>
        </w:rPr>
      </w:pPr>
      <w:r w:rsidRPr="002A0FB6">
        <w:rPr>
          <w:rFonts w:ascii="Arial" w:hAnsi="Arial" w:cs="Arial"/>
          <w:sz w:val="20"/>
          <w:szCs w:val="20"/>
          <w:lang w:val="en-US"/>
        </w:rPr>
        <w:t>This study provided an in-depth molecular characterization of artisanal palm oil collected in the Yamoussoukro region (Côte d’Ivoire), based on a cross-validated workflow combining electrospray ionization mass spectrometry (ESI-MS), proton and carbon nuclear magnetic resonance spectroscopy (¹H/¹³C NMR), and Fourier-transform infrared spectroscopy (FTIR-ATR). The ESI-MS fingerprint revealed 18 TAGs dominated by PPO (26.62%), POO (22.41%), POS (10.71%) and PPP (7.45%), reflecting a composition structurally supported by oleic (C18:1) and palmitic (C16:0) fractions. The preservation of ester and olefinic functions confirmed a low oxidation state and good structural integrity, supporting potential applications in food, cosmetic, and valorized energy sectors.</w:t>
      </w:r>
    </w:p>
    <w:p w14:paraId="29C3BC43" w14:textId="77777777" w:rsidR="002A0FB6" w:rsidRPr="002A0FB6" w:rsidRDefault="002A0FB6" w:rsidP="0022319D">
      <w:pPr>
        <w:spacing w:after="0" w:line="259" w:lineRule="auto"/>
        <w:ind w:left="0" w:firstLine="0"/>
        <w:rPr>
          <w:rFonts w:ascii="Arial" w:hAnsi="Arial" w:cs="Arial"/>
          <w:sz w:val="20"/>
          <w:szCs w:val="20"/>
          <w:lang w:val="en-US"/>
        </w:rPr>
      </w:pPr>
      <w:r w:rsidRPr="002A0FB6">
        <w:rPr>
          <w:rFonts w:ascii="Arial" w:hAnsi="Arial" w:cs="Arial"/>
          <w:sz w:val="20"/>
          <w:szCs w:val="20"/>
          <w:lang w:val="en-US"/>
        </w:rPr>
        <w:t>¹H NMR corroborated these trends, quantifying oleic acid at 38.39%, linoleic acid at 8.26%, and linolenic acid at 0.51%, while total saturated fatty acids reached 52.84%. The iodine value of 47.63 g I</w:t>
      </w:r>
      <w:r w:rsidRPr="002A0FB6">
        <w:rPr>
          <w:rFonts w:ascii="Cambria Math" w:hAnsi="Cambria Math" w:cs="Cambria Math"/>
          <w:sz w:val="20"/>
          <w:szCs w:val="20"/>
          <w:lang w:val="en-US"/>
        </w:rPr>
        <w:t>₂</w:t>
      </w:r>
      <w:r w:rsidRPr="002A0FB6">
        <w:rPr>
          <w:rFonts w:ascii="Arial" w:hAnsi="Arial" w:cs="Arial"/>
          <w:sz w:val="20"/>
          <w:szCs w:val="20"/>
          <w:lang w:val="en-US"/>
        </w:rPr>
        <w:t>/100 g was consistent with intermediate fluidity and satisfactory oxidative stability, aligning with Codex Alimentarius specifications (CXS 210-2019). FTIR-ATR spectra further strengthened these observations by confirming the presence of characteristic lipid functional groups (C=O, CH</w:t>
      </w:r>
      <w:r w:rsidRPr="002A0FB6">
        <w:rPr>
          <w:rFonts w:ascii="Cambria Math" w:hAnsi="Cambria Math" w:cs="Cambria Math"/>
          <w:sz w:val="20"/>
          <w:szCs w:val="20"/>
          <w:lang w:val="en-US"/>
        </w:rPr>
        <w:t>₂</w:t>
      </w:r>
      <w:r w:rsidRPr="002A0FB6">
        <w:rPr>
          <w:rFonts w:ascii="Arial" w:hAnsi="Arial" w:cs="Arial"/>
          <w:sz w:val="20"/>
          <w:szCs w:val="20"/>
          <w:lang w:val="en-US"/>
        </w:rPr>
        <w:t>, CH=CH), validating molecular stability and analytical reliability.</w:t>
      </w:r>
    </w:p>
    <w:p w14:paraId="1B3DEDA2" w14:textId="77777777" w:rsidR="0022319D" w:rsidRPr="0022319D" w:rsidRDefault="0022319D" w:rsidP="0022319D">
      <w:pPr>
        <w:spacing w:after="0" w:line="259" w:lineRule="auto"/>
        <w:ind w:left="0" w:firstLine="0"/>
        <w:rPr>
          <w:rFonts w:ascii="Arial" w:hAnsi="Arial" w:cs="Arial"/>
          <w:sz w:val="20"/>
          <w:szCs w:val="20"/>
          <w:lang w:val="en-US"/>
        </w:rPr>
      </w:pPr>
      <w:r w:rsidRPr="0022319D">
        <w:rPr>
          <w:rFonts w:ascii="Arial" w:hAnsi="Arial" w:cs="Arial"/>
          <w:sz w:val="20"/>
          <w:szCs w:val="20"/>
          <w:lang w:val="en-US"/>
        </w:rPr>
        <w:t>The integration of these three complementary platforms yielded a reproducible molecular signature of artisanal palm oil and demonstrated the value of this strategy for authentication, traceability and premium labeling. Multivariate spectral patterns clearly distinguished this oil from commercial profiles, revealing terroir-driven biochemical traits and variability linked to artisanal processing. This work innovatively adapts advanced analytical methods to a non-standardized rural product, addressing a scientific gap regarding artisanal palm oils in West Africa. The findings support the development of regional spectral databases, protected geographical indication (PGI) schemes, and tools for integrating small producers into quality-controlled value chains. Furthermore, the favorable fatty acid balance (&gt;38% oleic acid and ~8.8% PUFA) indicates promising nutritional value for communities with limited dietary diversity.</w:t>
      </w:r>
    </w:p>
    <w:p w14:paraId="31D2271C" w14:textId="77777777" w:rsidR="0022319D" w:rsidRPr="0022319D" w:rsidRDefault="0022319D" w:rsidP="0022319D">
      <w:pPr>
        <w:spacing w:after="0" w:line="259" w:lineRule="auto"/>
        <w:ind w:left="0" w:firstLine="0"/>
        <w:rPr>
          <w:rFonts w:ascii="Arial" w:hAnsi="Arial" w:cs="Arial"/>
          <w:sz w:val="20"/>
          <w:szCs w:val="20"/>
          <w:lang w:val="en-US"/>
        </w:rPr>
      </w:pPr>
      <w:r w:rsidRPr="0022319D">
        <w:rPr>
          <w:rFonts w:ascii="Arial" w:hAnsi="Arial" w:cs="Arial"/>
          <w:sz w:val="20"/>
          <w:szCs w:val="20"/>
          <w:lang w:val="en-US"/>
        </w:rPr>
        <w:t>In conclusion, the combined use of ESI-MS, NMR and FTIR provides a powerful, rapid, non-destructive and transferable strategy for molecular characterization of artisanal oils. This scientific basis strengthens prospects for recognition, quality assurance and sustainable development of Ivorian palm oil systems, aligned with goals of food sovereignty, consumer safety and local economic empowerment.</w:t>
      </w:r>
    </w:p>
    <w:p w14:paraId="2DDB69C7" w14:textId="77777777" w:rsidR="00BC0169" w:rsidRPr="00BC0169" w:rsidRDefault="00236C02" w:rsidP="00BC0169">
      <w:pPr>
        <w:rPr>
          <w:highlight w:val="yellow"/>
        </w:rPr>
      </w:pPr>
      <w:r w:rsidRPr="00FF686F">
        <w:rPr>
          <w:rFonts w:ascii="Arial" w:hAnsi="Arial" w:cs="Arial"/>
          <w:sz w:val="20"/>
          <w:szCs w:val="20"/>
          <w:lang w:val="en-US"/>
        </w:rPr>
        <w:t xml:space="preserve"> </w:t>
      </w:r>
      <w:r w:rsidR="00BC0169" w:rsidRPr="00BC0169">
        <w:rPr>
          <w:highlight w:val="yellow"/>
        </w:rPr>
        <w:t>Disclaimer (</w:t>
      </w:r>
      <w:proofErr w:type="spellStart"/>
      <w:r w:rsidR="00BC0169" w:rsidRPr="00BC0169">
        <w:rPr>
          <w:highlight w:val="yellow"/>
        </w:rPr>
        <w:t>Artificial</w:t>
      </w:r>
      <w:proofErr w:type="spellEnd"/>
      <w:r w:rsidR="00BC0169" w:rsidRPr="00BC0169">
        <w:rPr>
          <w:highlight w:val="yellow"/>
        </w:rPr>
        <w:t xml:space="preserve"> intelligence)</w:t>
      </w:r>
    </w:p>
    <w:p w14:paraId="5575B28F" w14:textId="77777777" w:rsidR="00BC0169" w:rsidRPr="00BC0169" w:rsidRDefault="00BC0169" w:rsidP="00BC0169">
      <w:pPr>
        <w:rPr>
          <w:highlight w:val="yellow"/>
        </w:rPr>
      </w:pPr>
      <w:r w:rsidRPr="00BC0169">
        <w:rPr>
          <w:highlight w:val="yellow"/>
        </w:rPr>
        <w:t xml:space="preserve">Option </w:t>
      </w:r>
      <w:proofErr w:type="gramStart"/>
      <w:r w:rsidRPr="00BC0169">
        <w:rPr>
          <w:highlight w:val="yellow"/>
        </w:rPr>
        <w:t>1:</w:t>
      </w:r>
      <w:proofErr w:type="gramEnd"/>
      <w:r w:rsidRPr="00BC0169">
        <w:rPr>
          <w:highlight w:val="yellow"/>
        </w:rPr>
        <w:t xml:space="preserve"> </w:t>
      </w:r>
    </w:p>
    <w:p w14:paraId="1F500BCA" w14:textId="77777777" w:rsidR="00BC0169" w:rsidRPr="00BC0169" w:rsidRDefault="00BC0169" w:rsidP="00BC0169">
      <w:pPr>
        <w:rPr>
          <w:highlight w:val="yellow"/>
        </w:rPr>
      </w:pPr>
      <w:proofErr w:type="spellStart"/>
      <w:r w:rsidRPr="00BC0169">
        <w:rPr>
          <w:highlight w:val="yellow"/>
        </w:rPr>
        <w:t>Author</w:t>
      </w:r>
      <w:proofErr w:type="spellEnd"/>
      <w:r w:rsidRPr="00BC0169">
        <w:rPr>
          <w:highlight w:val="yellow"/>
        </w:rPr>
        <w:t xml:space="preserve">(s) </w:t>
      </w:r>
      <w:proofErr w:type="spellStart"/>
      <w:r w:rsidRPr="00BC0169">
        <w:rPr>
          <w:highlight w:val="yellow"/>
        </w:rPr>
        <w:t>hereby</w:t>
      </w:r>
      <w:proofErr w:type="spellEnd"/>
      <w:r w:rsidRPr="00BC0169">
        <w:rPr>
          <w:highlight w:val="yellow"/>
        </w:rPr>
        <w:t xml:space="preserve"> </w:t>
      </w:r>
      <w:proofErr w:type="spellStart"/>
      <w:r w:rsidRPr="00BC0169">
        <w:rPr>
          <w:highlight w:val="yellow"/>
        </w:rPr>
        <w:t>declare</w:t>
      </w:r>
      <w:proofErr w:type="spellEnd"/>
      <w:r w:rsidRPr="00BC0169">
        <w:rPr>
          <w:highlight w:val="yellow"/>
        </w:rPr>
        <w:t xml:space="preserve"> </w:t>
      </w:r>
      <w:proofErr w:type="spellStart"/>
      <w:r w:rsidRPr="00BC0169">
        <w:rPr>
          <w:highlight w:val="yellow"/>
        </w:rPr>
        <w:t>that</w:t>
      </w:r>
      <w:proofErr w:type="spellEnd"/>
      <w:r w:rsidRPr="00BC0169">
        <w:rPr>
          <w:highlight w:val="yellow"/>
        </w:rPr>
        <w:t xml:space="preserve"> NO </w:t>
      </w:r>
      <w:proofErr w:type="spellStart"/>
      <w:r w:rsidRPr="00BC0169">
        <w:rPr>
          <w:highlight w:val="yellow"/>
        </w:rPr>
        <w:t>generative</w:t>
      </w:r>
      <w:proofErr w:type="spellEnd"/>
      <w:r w:rsidRPr="00BC0169">
        <w:rPr>
          <w:highlight w:val="yellow"/>
        </w:rPr>
        <w:t xml:space="preserve"> AI technologies </w:t>
      </w:r>
      <w:proofErr w:type="spellStart"/>
      <w:r w:rsidRPr="00BC0169">
        <w:rPr>
          <w:highlight w:val="yellow"/>
        </w:rPr>
        <w:t>such</w:t>
      </w:r>
      <w:proofErr w:type="spellEnd"/>
      <w:r w:rsidRPr="00BC0169">
        <w:rPr>
          <w:highlight w:val="yellow"/>
        </w:rPr>
        <w:t xml:space="preserve"> as Large </w:t>
      </w:r>
      <w:proofErr w:type="spellStart"/>
      <w:r w:rsidRPr="00BC0169">
        <w:rPr>
          <w:highlight w:val="yellow"/>
        </w:rPr>
        <w:t>Language</w:t>
      </w:r>
      <w:proofErr w:type="spellEnd"/>
      <w:r w:rsidRPr="00BC0169">
        <w:rPr>
          <w:highlight w:val="yellow"/>
        </w:rPr>
        <w:t xml:space="preserve"> </w:t>
      </w:r>
      <w:proofErr w:type="spellStart"/>
      <w:r w:rsidRPr="00BC0169">
        <w:rPr>
          <w:highlight w:val="yellow"/>
        </w:rPr>
        <w:t>Models</w:t>
      </w:r>
      <w:proofErr w:type="spellEnd"/>
      <w:r w:rsidRPr="00BC0169">
        <w:rPr>
          <w:highlight w:val="yellow"/>
        </w:rPr>
        <w:t xml:space="preserve"> (</w:t>
      </w:r>
      <w:proofErr w:type="spellStart"/>
      <w:r w:rsidRPr="00BC0169">
        <w:rPr>
          <w:highlight w:val="yellow"/>
        </w:rPr>
        <w:t>ChatGPT</w:t>
      </w:r>
      <w:proofErr w:type="spellEnd"/>
      <w:r w:rsidRPr="00BC0169">
        <w:rPr>
          <w:highlight w:val="yellow"/>
        </w:rPr>
        <w:t xml:space="preserve">, COPILOT, etc.) and </w:t>
      </w:r>
      <w:proofErr w:type="spellStart"/>
      <w:r w:rsidRPr="00BC0169">
        <w:rPr>
          <w:highlight w:val="yellow"/>
        </w:rPr>
        <w:t>text</w:t>
      </w:r>
      <w:proofErr w:type="spellEnd"/>
      <w:r w:rsidRPr="00BC0169">
        <w:rPr>
          <w:highlight w:val="yellow"/>
        </w:rPr>
        <w:t xml:space="preserve">-to-image </w:t>
      </w:r>
      <w:proofErr w:type="spellStart"/>
      <w:r w:rsidRPr="00BC0169">
        <w:rPr>
          <w:highlight w:val="yellow"/>
        </w:rPr>
        <w:t>generators</w:t>
      </w:r>
      <w:proofErr w:type="spellEnd"/>
      <w:r w:rsidRPr="00BC0169">
        <w:rPr>
          <w:highlight w:val="yellow"/>
        </w:rPr>
        <w:t xml:space="preserve"> have been </w:t>
      </w:r>
      <w:proofErr w:type="spellStart"/>
      <w:r w:rsidRPr="00BC0169">
        <w:rPr>
          <w:highlight w:val="yellow"/>
        </w:rPr>
        <w:t>used</w:t>
      </w:r>
      <w:proofErr w:type="spellEnd"/>
      <w:r w:rsidRPr="00BC0169">
        <w:rPr>
          <w:highlight w:val="yellow"/>
        </w:rPr>
        <w:t xml:space="preserve"> </w:t>
      </w:r>
      <w:proofErr w:type="spellStart"/>
      <w:r w:rsidRPr="00BC0169">
        <w:rPr>
          <w:highlight w:val="yellow"/>
        </w:rPr>
        <w:t>during</w:t>
      </w:r>
      <w:proofErr w:type="spellEnd"/>
      <w:r w:rsidRPr="00BC0169">
        <w:rPr>
          <w:highlight w:val="yellow"/>
        </w:rPr>
        <w:t xml:space="preserve"> the </w:t>
      </w:r>
      <w:proofErr w:type="spellStart"/>
      <w:r w:rsidRPr="00BC0169">
        <w:rPr>
          <w:highlight w:val="yellow"/>
        </w:rPr>
        <w:t>writing</w:t>
      </w:r>
      <w:proofErr w:type="spellEnd"/>
      <w:r w:rsidRPr="00BC0169">
        <w:rPr>
          <w:highlight w:val="yellow"/>
        </w:rPr>
        <w:t xml:space="preserve"> or </w:t>
      </w:r>
      <w:proofErr w:type="spellStart"/>
      <w:r w:rsidRPr="00BC0169">
        <w:rPr>
          <w:highlight w:val="yellow"/>
        </w:rPr>
        <w:t>editing</w:t>
      </w:r>
      <w:proofErr w:type="spellEnd"/>
      <w:r w:rsidRPr="00BC0169">
        <w:rPr>
          <w:highlight w:val="yellow"/>
        </w:rPr>
        <w:t xml:space="preserve"> of </w:t>
      </w:r>
      <w:proofErr w:type="spellStart"/>
      <w:r w:rsidRPr="00BC0169">
        <w:rPr>
          <w:highlight w:val="yellow"/>
        </w:rPr>
        <w:t>this</w:t>
      </w:r>
      <w:proofErr w:type="spellEnd"/>
      <w:r w:rsidRPr="00BC0169">
        <w:rPr>
          <w:highlight w:val="yellow"/>
        </w:rPr>
        <w:t xml:space="preserve"> </w:t>
      </w:r>
      <w:proofErr w:type="spellStart"/>
      <w:r w:rsidRPr="00BC0169">
        <w:rPr>
          <w:highlight w:val="yellow"/>
        </w:rPr>
        <w:t>manuscript</w:t>
      </w:r>
      <w:proofErr w:type="spellEnd"/>
      <w:r w:rsidRPr="00BC0169">
        <w:rPr>
          <w:highlight w:val="yellow"/>
        </w:rPr>
        <w:t xml:space="preserve">. </w:t>
      </w:r>
    </w:p>
    <w:p w14:paraId="5CE1172D" w14:textId="77777777" w:rsidR="00BC0169" w:rsidRPr="00BC0169" w:rsidRDefault="00BC0169" w:rsidP="00BC0169">
      <w:pPr>
        <w:rPr>
          <w:highlight w:val="yellow"/>
        </w:rPr>
      </w:pPr>
      <w:r w:rsidRPr="00BC0169">
        <w:rPr>
          <w:highlight w:val="yellow"/>
        </w:rPr>
        <w:t xml:space="preserve">Option </w:t>
      </w:r>
      <w:proofErr w:type="gramStart"/>
      <w:r w:rsidRPr="00BC0169">
        <w:rPr>
          <w:highlight w:val="yellow"/>
        </w:rPr>
        <w:t>2:</w:t>
      </w:r>
      <w:proofErr w:type="gramEnd"/>
      <w:r w:rsidRPr="00BC0169">
        <w:rPr>
          <w:highlight w:val="yellow"/>
        </w:rPr>
        <w:t xml:space="preserve"> </w:t>
      </w:r>
    </w:p>
    <w:p w14:paraId="42430E89" w14:textId="77777777" w:rsidR="00BC0169" w:rsidRPr="00BC0169" w:rsidRDefault="00BC0169" w:rsidP="00BC0169">
      <w:pPr>
        <w:rPr>
          <w:highlight w:val="yellow"/>
        </w:rPr>
      </w:pPr>
      <w:proofErr w:type="spellStart"/>
      <w:r w:rsidRPr="00BC0169">
        <w:rPr>
          <w:highlight w:val="yellow"/>
        </w:rPr>
        <w:t>Author</w:t>
      </w:r>
      <w:proofErr w:type="spellEnd"/>
      <w:r w:rsidRPr="00BC0169">
        <w:rPr>
          <w:highlight w:val="yellow"/>
        </w:rPr>
        <w:t xml:space="preserve">(s) </w:t>
      </w:r>
      <w:proofErr w:type="spellStart"/>
      <w:r w:rsidRPr="00BC0169">
        <w:rPr>
          <w:highlight w:val="yellow"/>
        </w:rPr>
        <w:t>hereby</w:t>
      </w:r>
      <w:proofErr w:type="spellEnd"/>
      <w:r w:rsidRPr="00BC0169">
        <w:rPr>
          <w:highlight w:val="yellow"/>
        </w:rPr>
        <w:t xml:space="preserve"> </w:t>
      </w:r>
      <w:proofErr w:type="spellStart"/>
      <w:r w:rsidRPr="00BC0169">
        <w:rPr>
          <w:highlight w:val="yellow"/>
        </w:rPr>
        <w:t>declare</w:t>
      </w:r>
      <w:proofErr w:type="spellEnd"/>
      <w:r w:rsidRPr="00BC0169">
        <w:rPr>
          <w:highlight w:val="yellow"/>
        </w:rPr>
        <w:t xml:space="preserve"> </w:t>
      </w:r>
      <w:proofErr w:type="spellStart"/>
      <w:r w:rsidRPr="00BC0169">
        <w:rPr>
          <w:highlight w:val="yellow"/>
        </w:rPr>
        <w:t>that</w:t>
      </w:r>
      <w:proofErr w:type="spellEnd"/>
      <w:r w:rsidRPr="00BC0169">
        <w:rPr>
          <w:highlight w:val="yellow"/>
        </w:rPr>
        <w:t xml:space="preserve"> </w:t>
      </w:r>
      <w:proofErr w:type="spellStart"/>
      <w:r w:rsidRPr="00BC0169">
        <w:rPr>
          <w:highlight w:val="yellow"/>
        </w:rPr>
        <w:t>generative</w:t>
      </w:r>
      <w:proofErr w:type="spellEnd"/>
      <w:r w:rsidRPr="00BC0169">
        <w:rPr>
          <w:highlight w:val="yellow"/>
        </w:rPr>
        <w:t xml:space="preserve"> AI technologies </w:t>
      </w:r>
      <w:proofErr w:type="spellStart"/>
      <w:r w:rsidRPr="00BC0169">
        <w:rPr>
          <w:highlight w:val="yellow"/>
        </w:rPr>
        <w:t>such</w:t>
      </w:r>
      <w:proofErr w:type="spellEnd"/>
      <w:r w:rsidRPr="00BC0169">
        <w:rPr>
          <w:highlight w:val="yellow"/>
        </w:rPr>
        <w:t xml:space="preserve"> as Large </w:t>
      </w:r>
      <w:proofErr w:type="spellStart"/>
      <w:r w:rsidRPr="00BC0169">
        <w:rPr>
          <w:highlight w:val="yellow"/>
        </w:rPr>
        <w:t>Language</w:t>
      </w:r>
      <w:proofErr w:type="spellEnd"/>
      <w:r w:rsidRPr="00BC0169">
        <w:rPr>
          <w:highlight w:val="yellow"/>
        </w:rPr>
        <w:t xml:space="preserve"> </w:t>
      </w:r>
      <w:proofErr w:type="spellStart"/>
      <w:r w:rsidRPr="00BC0169">
        <w:rPr>
          <w:highlight w:val="yellow"/>
        </w:rPr>
        <w:t>Models</w:t>
      </w:r>
      <w:proofErr w:type="spellEnd"/>
      <w:r w:rsidRPr="00BC0169">
        <w:rPr>
          <w:highlight w:val="yellow"/>
        </w:rPr>
        <w:t xml:space="preserve">, etc. have been </w:t>
      </w:r>
      <w:proofErr w:type="spellStart"/>
      <w:r w:rsidRPr="00BC0169">
        <w:rPr>
          <w:highlight w:val="yellow"/>
        </w:rPr>
        <w:t>used</w:t>
      </w:r>
      <w:proofErr w:type="spellEnd"/>
      <w:r w:rsidRPr="00BC0169">
        <w:rPr>
          <w:highlight w:val="yellow"/>
        </w:rPr>
        <w:t xml:space="preserve"> </w:t>
      </w:r>
      <w:proofErr w:type="spellStart"/>
      <w:r w:rsidRPr="00BC0169">
        <w:rPr>
          <w:highlight w:val="yellow"/>
        </w:rPr>
        <w:t>during</w:t>
      </w:r>
      <w:proofErr w:type="spellEnd"/>
      <w:r w:rsidRPr="00BC0169">
        <w:rPr>
          <w:highlight w:val="yellow"/>
        </w:rPr>
        <w:t xml:space="preserve"> the </w:t>
      </w:r>
      <w:proofErr w:type="spellStart"/>
      <w:r w:rsidRPr="00BC0169">
        <w:rPr>
          <w:highlight w:val="yellow"/>
        </w:rPr>
        <w:t>writing</w:t>
      </w:r>
      <w:proofErr w:type="spellEnd"/>
      <w:r w:rsidRPr="00BC0169">
        <w:rPr>
          <w:highlight w:val="yellow"/>
        </w:rPr>
        <w:t xml:space="preserve"> or </w:t>
      </w:r>
      <w:proofErr w:type="spellStart"/>
      <w:r w:rsidRPr="00BC0169">
        <w:rPr>
          <w:highlight w:val="yellow"/>
        </w:rPr>
        <w:t>editing</w:t>
      </w:r>
      <w:proofErr w:type="spellEnd"/>
      <w:r w:rsidRPr="00BC0169">
        <w:rPr>
          <w:highlight w:val="yellow"/>
        </w:rPr>
        <w:t xml:space="preserve"> of </w:t>
      </w:r>
      <w:proofErr w:type="spellStart"/>
      <w:r w:rsidRPr="00BC0169">
        <w:rPr>
          <w:highlight w:val="yellow"/>
        </w:rPr>
        <w:t>manuscripts</w:t>
      </w:r>
      <w:proofErr w:type="spellEnd"/>
      <w:r w:rsidRPr="00BC0169">
        <w:rPr>
          <w:highlight w:val="yellow"/>
        </w:rPr>
        <w:t xml:space="preserve">. This </w:t>
      </w:r>
      <w:proofErr w:type="spellStart"/>
      <w:r w:rsidRPr="00BC0169">
        <w:rPr>
          <w:highlight w:val="yellow"/>
        </w:rPr>
        <w:t>explanation</w:t>
      </w:r>
      <w:proofErr w:type="spellEnd"/>
      <w:r w:rsidRPr="00BC0169">
        <w:rPr>
          <w:highlight w:val="yellow"/>
        </w:rPr>
        <w:t xml:space="preserve"> </w:t>
      </w:r>
      <w:proofErr w:type="spellStart"/>
      <w:r w:rsidRPr="00BC0169">
        <w:rPr>
          <w:highlight w:val="yellow"/>
        </w:rPr>
        <w:t>will</w:t>
      </w:r>
      <w:proofErr w:type="spellEnd"/>
      <w:r w:rsidRPr="00BC0169">
        <w:rPr>
          <w:highlight w:val="yellow"/>
        </w:rPr>
        <w:t xml:space="preserve"> </w:t>
      </w:r>
      <w:proofErr w:type="spellStart"/>
      <w:r w:rsidRPr="00BC0169">
        <w:rPr>
          <w:highlight w:val="yellow"/>
        </w:rPr>
        <w:t>include</w:t>
      </w:r>
      <w:proofErr w:type="spellEnd"/>
      <w:r w:rsidRPr="00BC0169">
        <w:rPr>
          <w:highlight w:val="yellow"/>
        </w:rPr>
        <w:t xml:space="preserve"> the </w:t>
      </w:r>
      <w:proofErr w:type="spellStart"/>
      <w:r w:rsidRPr="00BC0169">
        <w:rPr>
          <w:highlight w:val="yellow"/>
        </w:rPr>
        <w:t>name</w:t>
      </w:r>
      <w:proofErr w:type="spellEnd"/>
      <w:r w:rsidRPr="00BC0169">
        <w:rPr>
          <w:highlight w:val="yellow"/>
        </w:rPr>
        <w:t xml:space="preserve">, version, model, and source of the </w:t>
      </w:r>
      <w:proofErr w:type="spellStart"/>
      <w:r w:rsidRPr="00BC0169">
        <w:rPr>
          <w:highlight w:val="yellow"/>
        </w:rPr>
        <w:t>generative</w:t>
      </w:r>
      <w:proofErr w:type="spellEnd"/>
      <w:r w:rsidRPr="00BC0169">
        <w:rPr>
          <w:highlight w:val="yellow"/>
        </w:rPr>
        <w:t xml:space="preserve"> AI </w:t>
      </w:r>
      <w:proofErr w:type="spellStart"/>
      <w:r w:rsidRPr="00BC0169">
        <w:rPr>
          <w:highlight w:val="yellow"/>
        </w:rPr>
        <w:t>technology</w:t>
      </w:r>
      <w:proofErr w:type="spellEnd"/>
      <w:r w:rsidRPr="00BC0169">
        <w:rPr>
          <w:highlight w:val="yellow"/>
        </w:rPr>
        <w:t xml:space="preserve"> and as </w:t>
      </w:r>
      <w:proofErr w:type="spellStart"/>
      <w:r w:rsidRPr="00BC0169">
        <w:rPr>
          <w:highlight w:val="yellow"/>
        </w:rPr>
        <w:t>well</w:t>
      </w:r>
      <w:proofErr w:type="spellEnd"/>
      <w:r w:rsidRPr="00BC0169">
        <w:rPr>
          <w:highlight w:val="yellow"/>
        </w:rPr>
        <w:t xml:space="preserve"> as all input prompts </w:t>
      </w:r>
      <w:proofErr w:type="spellStart"/>
      <w:r w:rsidRPr="00BC0169">
        <w:rPr>
          <w:highlight w:val="yellow"/>
        </w:rPr>
        <w:t>provided</w:t>
      </w:r>
      <w:proofErr w:type="spellEnd"/>
      <w:r w:rsidRPr="00BC0169">
        <w:rPr>
          <w:highlight w:val="yellow"/>
        </w:rPr>
        <w:t xml:space="preserve"> to the </w:t>
      </w:r>
      <w:proofErr w:type="spellStart"/>
      <w:r w:rsidRPr="00BC0169">
        <w:rPr>
          <w:highlight w:val="yellow"/>
        </w:rPr>
        <w:t>generative</w:t>
      </w:r>
      <w:proofErr w:type="spellEnd"/>
      <w:r w:rsidRPr="00BC0169">
        <w:rPr>
          <w:highlight w:val="yellow"/>
        </w:rPr>
        <w:t xml:space="preserve"> AI </w:t>
      </w:r>
      <w:proofErr w:type="spellStart"/>
      <w:r w:rsidRPr="00BC0169">
        <w:rPr>
          <w:highlight w:val="yellow"/>
        </w:rPr>
        <w:t>technology</w:t>
      </w:r>
      <w:proofErr w:type="spellEnd"/>
    </w:p>
    <w:p w14:paraId="21917AE8" w14:textId="77777777" w:rsidR="00BC0169" w:rsidRPr="00BC0169" w:rsidRDefault="00BC0169" w:rsidP="00BC0169">
      <w:pPr>
        <w:rPr>
          <w:highlight w:val="yellow"/>
        </w:rPr>
      </w:pPr>
      <w:r w:rsidRPr="00BC0169">
        <w:rPr>
          <w:highlight w:val="yellow"/>
        </w:rPr>
        <w:t xml:space="preserve">Details of the AI usage are </w:t>
      </w:r>
      <w:proofErr w:type="spellStart"/>
      <w:r w:rsidRPr="00BC0169">
        <w:rPr>
          <w:highlight w:val="yellow"/>
        </w:rPr>
        <w:t>given</w:t>
      </w:r>
      <w:proofErr w:type="spellEnd"/>
      <w:r w:rsidRPr="00BC0169">
        <w:rPr>
          <w:highlight w:val="yellow"/>
        </w:rPr>
        <w:t xml:space="preserve"> </w:t>
      </w:r>
      <w:proofErr w:type="spellStart"/>
      <w:proofErr w:type="gramStart"/>
      <w:r w:rsidRPr="00BC0169">
        <w:rPr>
          <w:highlight w:val="yellow"/>
        </w:rPr>
        <w:t>below</w:t>
      </w:r>
      <w:proofErr w:type="spellEnd"/>
      <w:r w:rsidRPr="00BC0169">
        <w:rPr>
          <w:highlight w:val="yellow"/>
        </w:rPr>
        <w:t>:</w:t>
      </w:r>
      <w:proofErr w:type="gramEnd"/>
    </w:p>
    <w:p w14:paraId="6524E7A7" w14:textId="77777777" w:rsidR="00BC0169" w:rsidRPr="00BC0169" w:rsidRDefault="00BC0169" w:rsidP="00BC0169">
      <w:pPr>
        <w:rPr>
          <w:highlight w:val="yellow"/>
        </w:rPr>
      </w:pPr>
      <w:r w:rsidRPr="00BC0169">
        <w:rPr>
          <w:highlight w:val="yellow"/>
        </w:rPr>
        <w:t>1.</w:t>
      </w:r>
    </w:p>
    <w:p w14:paraId="53D7D58C" w14:textId="77777777" w:rsidR="00BC0169" w:rsidRPr="00BC0169" w:rsidRDefault="00BC0169" w:rsidP="00BC0169">
      <w:pPr>
        <w:rPr>
          <w:highlight w:val="yellow"/>
        </w:rPr>
      </w:pPr>
      <w:r w:rsidRPr="00BC0169">
        <w:rPr>
          <w:highlight w:val="yellow"/>
        </w:rPr>
        <w:t>2.</w:t>
      </w:r>
    </w:p>
    <w:p w14:paraId="1A283A92" w14:textId="77777777" w:rsidR="00BC0169" w:rsidRPr="0053103C" w:rsidRDefault="00BC0169" w:rsidP="00BC0169">
      <w:r w:rsidRPr="00BC0169">
        <w:rPr>
          <w:highlight w:val="yellow"/>
        </w:rPr>
        <w:t>3</w:t>
      </w:r>
      <w:r>
        <w:t>.</w:t>
      </w:r>
    </w:p>
    <w:p w14:paraId="56E3EFC4" w14:textId="145BBD4C" w:rsidR="00753199" w:rsidRPr="00FF686F" w:rsidRDefault="00753199" w:rsidP="00CD256E">
      <w:pPr>
        <w:spacing w:after="0" w:line="259" w:lineRule="auto"/>
        <w:ind w:left="0" w:firstLine="0"/>
        <w:jc w:val="left"/>
        <w:rPr>
          <w:rFonts w:ascii="Arial" w:hAnsi="Arial" w:cs="Arial"/>
          <w:sz w:val="20"/>
          <w:szCs w:val="20"/>
          <w:lang w:val="en-US"/>
        </w:rPr>
      </w:pPr>
    </w:p>
    <w:p w14:paraId="18D348B3" w14:textId="77777777" w:rsidR="00965E51" w:rsidRPr="00A82D7F" w:rsidRDefault="00236C02" w:rsidP="00CD256E">
      <w:pPr>
        <w:spacing w:after="0"/>
        <w:ind w:left="0"/>
        <w:rPr>
          <w:rFonts w:ascii="Arial" w:hAnsi="Arial" w:cs="Arial"/>
          <w:b/>
          <w:bCs/>
          <w:sz w:val="18"/>
          <w:szCs w:val="18"/>
        </w:rPr>
      </w:pPr>
      <w:proofErr w:type="spellStart"/>
      <w:r w:rsidRPr="00A82D7F">
        <w:rPr>
          <w:rFonts w:ascii="Arial" w:hAnsi="Arial" w:cs="Arial"/>
          <w:b/>
          <w:bCs/>
          <w:sz w:val="18"/>
          <w:szCs w:val="18"/>
        </w:rPr>
        <w:t>References</w:t>
      </w:r>
      <w:proofErr w:type="spellEnd"/>
      <w:r w:rsidRPr="00A82D7F">
        <w:rPr>
          <w:rFonts w:ascii="Arial" w:hAnsi="Arial" w:cs="Arial"/>
          <w:b/>
          <w:bCs/>
          <w:sz w:val="18"/>
          <w:szCs w:val="18"/>
        </w:rPr>
        <w:t xml:space="preserve">  </w:t>
      </w:r>
    </w:p>
    <w:p w14:paraId="693E548C" w14:textId="2DEBDD65" w:rsidR="00DF58C6" w:rsidRPr="00A73BD7" w:rsidRDefault="006053AD" w:rsidP="000F294F">
      <w:pPr>
        <w:numPr>
          <w:ilvl w:val="0"/>
          <w:numId w:val="4"/>
        </w:numPr>
        <w:spacing w:after="0" w:line="275" w:lineRule="auto"/>
        <w:rPr>
          <w:rFonts w:ascii="Arial" w:hAnsi="Arial" w:cs="Arial"/>
          <w:sz w:val="18"/>
          <w:szCs w:val="18"/>
          <w:lang w:val="en-US"/>
        </w:rPr>
      </w:pPr>
      <w:r w:rsidRPr="00BC0169">
        <w:rPr>
          <w:rFonts w:ascii="Arial" w:hAnsi="Arial" w:cs="Arial"/>
          <w:sz w:val="18"/>
          <w:szCs w:val="18"/>
          <w:lang w:val="nl-BE"/>
        </w:rPr>
        <w:t xml:space="preserve">Cheong, W. F., Wenk, M. R., &amp; Shui, G. (2014). </w:t>
      </w:r>
      <w:r w:rsidRPr="00A73BD7">
        <w:rPr>
          <w:rFonts w:ascii="Arial" w:hAnsi="Arial" w:cs="Arial"/>
          <w:sz w:val="18"/>
          <w:szCs w:val="18"/>
          <w:lang w:val="en-US"/>
        </w:rPr>
        <w:t>Comprehensive analysis of lipid composition in crude palm oil using multiple lipidomic approaches. Journal of Genetics and Genomics, 41(5), 293–304.</w:t>
      </w:r>
      <w:r w:rsidRPr="00A73BD7">
        <w:rPr>
          <w:rFonts w:ascii="Arial" w:hAnsi="Arial" w:cs="Arial"/>
          <w:b/>
          <w:bCs/>
          <w:sz w:val="18"/>
          <w:szCs w:val="18"/>
          <w:lang w:val="en-US"/>
        </w:rPr>
        <w:t xml:space="preserve"> </w:t>
      </w:r>
      <w:hyperlink r:id="rId13" w:history="1">
        <w:r w:rsidRPr="00A73BD7">
          <w:rPr>
            <w:rStyle w:val="Hyperlink"/>
            <w:rFonts w:ascii="Arial" w:hAnsi="Arial" w:cs="Arial"/>
            <w:sz w:val="18"/>
            <w:szCs w:val="18"/>
            <w:lang w:val="en-US"/>
          </w:rPr>
          <w:t>https://doi.org/10.1016/j.jgg.2014.04.002</w:t>
        </w:r>
      </w:hyperlink>
      <w:r w:rsidRPr="00A73BD7">
        <w:rPr>
          <w:rFonts w:ascii="Arial" w:hAnsi="Arial" w:cs="Arial"/>
          <w:b/>
          <w:bCs/>
          <w:sz w:val="18"/>
          <w:szCs w:val="18"/>
          <w:lang w:val="en-US"/>
        </w:rPr>
        <w:t xml:space="preserve"> </w:t>
      </w:r>
      <w:hyperlink r:id="rId14" w:history="1">
        <w:r w:rsidRPr="00A73BD7">
          <w:rPr>
            <w:rStyle w:val="Hyperlink"/>
            <w:rFonts w:ascii="Arial" w:hAnsi="Arial" w:cs="Arial"/>
            <w:sz w:val="18"/>
            <w:szCs w:val="18"/>
            <w:lang w:val="en-US"/>
          </w:rPr>
          <w:t xml:space="preserve"> </w:t>
        </w:r>
      </w:hyperlink>
      <w:r w:rsidRPr="00A73BD7">
        <w:rPr>
          <w:rFonts w:ascii="Arial" w:hAnsi="Arial" w:cs="Arial"/>
          <w:sz w:val="18"/>
          <w:szCs w:val="18"/>
          <w:lang w:val="en-US"/>
        </w:rPr>
        <w:t xml:space="preserve"> </w:t>
      </w:r>
    </w:p>
    <w:p w14:paraId="173E79AB" w14:textId="6E4EC07F" w:rsidR="00DF58C6" w:rsidRPr="00A73BD7" w:rsidRDefault="006053AD" w:rsidP="000F294F">
      <w:pPr>
        <w:numPr>
          <w:ilvl w:val="0"/>
          <w:numId w:val="4"/>
        </w:numPr>
        <w:spacing w:after="0" w:line="268" w:lineRule="auto"/>
        <w:rPr>
          <w:rFonts w:ascii="Arial" w:hAnsi="Arial" w:cs="Arial"/>
          <w:sz w:val="18"/>
          <w:szCs w:val="18"/>
          <w:lang w:val="en-US"/>
        </w:rPr>
      </w:pPr>
      <w:r w:rsidRPr="00A73BD7">
        <w:rPr>
          <w:rFonts w:ascii="Arial" w:hAnsi="Arial" w:cs="Arial"/>
          <w:sz w:val="18"/>
          <w:szCs w:val="18"/>
          <w:lang w:val="en-US"/>
        </w:rPr>
        <w:t xml:space="preserve">Martin, J. J. J., Zhang, S., Yang, C., &amp; Cao, H. (2023). Lipidomic Profiles of Lipid Biosynthesis in Oil Palm during Fruit Development. </w:t>
      </w:r>
      <w:proofErr w:type="spellStart"/>
      <w:r w:rsidRPr="00A73BD7">
        <w:rPr>
          <w:rFonts w:ascii="Arial" w:hAnsi="Arial" w:cs="Arial"/>
          <w:sz w:val="18"/>
          <w:szCs w:val="18"/>
        </w:rPr>
        <w:t>Metabolites</w:t>
      </w:r>
      <w:proofErr w:type="spellEnd"/>
      <w:r w:rsidRPr="00A73BD7">
        <w:rPr>
          <w:rFonts w:ascii="Arial" w:hAnsi="Arial" w:cs="Arial"/>
          <w:sz w:val="18"/>
          <w:szCs w:val="18"/>
        </w:rPr>
        <w:t xml:space="preserve">, 13(6), 727. </w:t>
      </w:r>
      <w:hyperlink r:id="rId15" w:history="1">
        <w:r w:rsidR="00A73BD7" w:rsidRPr="00A91BE9">
          <w:rPr>
            <w:rStyle w:val="Hyperlink"/>
            <w:rFonts w:ascii="Arial" w:hAnsi="Arial" w:cs="Arial"/>
            <w:sz w:val="18"/>
            <w:szCs w:val="18"/>
          </w:rPr>
          <w:t>https://doi.org/10.3390/metabo13060727</w:t>
        </w:r>
      </w:hyperlink>
      <w:r w:rsidRPr="00A73BD7">
        <w:rPr>
          <w:rFonts w:ascii="Arial" w:hAnsi="Arial" w:cs="Arial"/>
          <w:sz w:val="18"/>
          <w:szCs w:val="18"/>
        </w:rPr>
        <w:t xml:space="preserve"> </w:t>
      </w:r>
      <w:hyperlink r:id="rId16" w:history="1">
        <w:r w:rsidRPr="00A73BD7">
          <w:rPr>
            <w:rStyle w:val="Hyperlink"/>
            <w:rFonts w:ascii="Arial" w:hAnsi="Arial" w:cs="Arial"/>
            <w:sz w:val="18"/>
            <w:szCs w:val="18"/>
            <w:lang w:val="en-US"/>
          </w:rPr>
          <w:t xml:space="preserve"> </w:t>
        </w:r>
      </w:hyperlink>
      <w:r w:rsidRPr="00A73BD7">
        <w:rPr>
          <w:rFonts w:ascii="Arial" w:hAnsi="Arial" w:cs="Arial"/>
          <w:sz w:val="18"/>
          <w:szCs w:val="18"/>
          <w:lang w:val="en-US"/>
        </w:rPr>
        <w:t xml:space="preserve"> </w:t>
      </w:r>
    </w:p>
    <w:p w14:paraId="52CE63CC" w14:textId="6EC2493B" w:rsidR="00DF58C6" w:rsidRPr="00A73BD7" w:rsidRDefault="006053AD" w:rsidP="000F294F">
      <w:pPr>
        <w:numPr>
          <w:ilvl w:val="0"/>
          <w:numId w:val="4"/>
        </w:numPr>
        <w:spacing w:after="0" w:line="268" w:lineRule="auto"/>
        <w:rPr>
          <w:rFonts w:ascii="Arial" w:hAnsi="Arial" w:cs="Arial"/>
          <w:sz w:val="18"/>
          <w:szCs w:val="18"/>
          <w:lang w:val="en-US"/>
        </w:rPr>
      </w:pPr>
      <w:r w:rsidRPr="00A73BD7">
        <w:rPr>
          <w:rFonts w:ascii="Arial" w:hAnsi="Arial" w:cs="Arial"/>
          <w:sz w:val="18"/>
          <w:szCs w:val="18"/>
          <w:lang w:val="en-US"/>
        </w:rPr>
        <w:lastRenderedPageBreak/>
        <w:t xml:space="preserve">Pati, S., Nie, B., Arnold, R. D., &amp; Cummings, B. S. (2016). Extraction and MS methods for lipid analysis. Biomedical Chromatography, 30(5), 695–709. </w:t>
      </w:r>
      <w:hyperlink r:id="rId17" w:history="1">
        <w:r w:rsidRPr="00A73BD7">
          <w:rPr>
            <w:rStyle w:val="Hyperlink"/>
            <w:rFonts w:ascii="Arial" w:hAnsi="Arial" w:cs="Arial"/>
            <w:sz w:val="18"/>
            <w:szCs w:val="18"/>
            <w:lang w:val="en-US"/>
          </w:rPr>
          <w:t>https://doi.org/10.1002/bmc.3683</w:t>
        </w:r>
      </w:hyperlink>
    </w:p>
    <w:p w14:paraId="52D7584F" w14:textId="64994EF5" w:rsidR="00DF58C6" w:rsidRPr="00A73BD7" w:rsidRDefault="00C3294C" w:rsidP="000F294F">
      <w:pPr>
        <w:numPr>
          <w:ilvl w:val="0"/>
          <w:numId w:val="4"/>
        </w:numPr>
        <w:spacing w:after="0" w:line="268" w:lineRule="auto"/>
        <w:rPr>
          <w:rFonts w:ascii="Arial" w:hAnsi="Arial" w:cs="Arial"/>
          <w:sz w:val="18"/>
          <w:szCs w:val="18"/>
          <w:lang w:val="en-US"/>
        </w:rPr>
      </w:pPr>
      <w:r w:rsidRPr="00A73BD7">
        <w:rPr>
          <w:rFonts w:ascii="Arial" w:hAnsi="Arial" w:cs="Arial"/>
          <w:sz w:val="18"/>
          <w:szCs w:val="18"/>
          <w:lang w:val="en-US"/>
        </w:rPr>
        <w:t xml:space="preserve">Parker, T., Limer, E., Watson, A. D., </w:t>
      </w:r>
      <w:proofErr w:type="spellStart"/>
      <w:r w:rsidRPr="00A73BD7">
        <w:rPr>
          <w:rFonts w:ascii="Arial" w:hAnsi="Arial" w:cs="Arial"/>
          <w:sz w:val="18"/>
          <w:szCs w:val="18"/>
          <w:lang w:val="en-US"/>
        </w:rPr>
        <w:t>Defernez</w:t>
      </w:r>
      <w:proofErr w:type="spellEnd"/>
      <w:r w:rsidRPr="00A73BD7">
        <w:rPr>
          <w:rFonts w:ascii="Arial" w:hAnsi="Arial" w:cs="Arial"/>
          <w:sz w:val="18"/>
          <w:szCs w:val="18"/>
          <w:lang w:val="en-US"/>
        </w:rPr>
        <w:t xml:space="preserve">, M., Williamson, D., &amp; Kemsley, E. K. (2014). 60 MHz 1H NMR spectroscopy for the analysis of edible oils. Trends in Analytical Chemistry, 57, 147–158. </w:t>
      </w:r>
      <w:hyperlink r:id="rId18" w:history="1">
        <w:r w:rsidRPr="00A73BD7">
          <w:rPr>
            <w:rStyle w:val="Hyperlink"/>
            <w:rFonts w:ascii="Arial" w:hAnsi="Arial" w:cs="Arial"/>
            <w:sz w:val="18"/>
            <w:szCs w:val="18"/>
            <w:lang w:val="en-US"/>
          </w:rPr>
          <w:t>https://doi.org/10.1016/j.trac.2014.02.006</w:t>
        </w:r>
      </w:hyperlink>
      <w:r w:rsidRPr="00A73BD7">
        <w:rPr>
          <w:rFonts w:ascii="Arial" w:hAnsi="Arial" w:cs="Arial"/>
          <w:b/>
          <w:bCs/>
          <w:sz w:val="18"/>
          <w:szCs w:val="18"/>
          <w:lang w:val="en-US"/>
        </w:rPr>
        <w:t xml:space="preserve"> </w:t>
      </w:r>
    </w:p>
    <w:p w14:paraId="2A63A851" w14:textId="67D0ADDC" w:rsidR="00DF58C6" w:rsidRPr="00A73BD7" w:rsidRDefault="007440A6" w:rsidP="000F294F">
      <w:pPr>
        <w:pStyle w:val="ListParagraph"/>
        <w:numPr>
          <w:ilvl w:val="0"/>
          <w:numId w:val="4"/>
        </w:numPr>
        <w:spacing w:after="0"/>
        <w:jc w:val="both"/>
        <w:rPr>
          <w:rFonts w:ascii="Arial" w:hAnsi="Arial" w:cs="Arial"/>
          <w:sz w:val="18"/>
          <w:szCs w:val="18"/>
          <w:lang w:val="en-US"/>
        </w:rPr>
      </w:pPr>
      <w:r w:rsidRPr="00A73BD7">
        <w:rPr>
          <w:rFonts w:ascii="Arial" w:hAnsi="Arial" w:cs="Arial"/>
          <w:sz w:val="18"/>
          <w:szCs w:val="18"/>
          <w:lang w:val="pt-PT"/>
        </w:rPr>
        <w:t xml:space="preserve">Nunes, C. A., Reis, F. F., Sousa, C. S., &amp;Barbosa, M. H. P. </w:t>
      </w:r>
      <w:r w:rsidR="00C3294C" w:rsidRPr="00A73BD7">
        <w:rPr>
          <w:rFonts w:ascii="Arial" w:hAnsi="Arial" w:cs="Arial"/>
          <w:sz w:val="18"/>
          <w:szCs w:val="18"/>
          <w:lang w:val="pt-PT"/>
        </w:rPr>
        <w:t xml:space="preserve">(2013). </w:t>
      </w:r>
      <w:r w:rsidR="00C3294C" w:rsidRPr="00A73BD7">
        <w:rPr>
          <w:rFonts w:ascii="Arial" w:hAnsi="Arial" w:cs="Arial"/>
          <w:sz w:val="18"/>
          <w:szCs w:val="18"/>
          <w:lang w:val="en-US"/>
        </w:rPr>
        <w:t>Vibrational spectroscopy and chemometrics for quality evaluation of edible oils. Food Research International, 60, 255–261.</w:t>
      </w:r>
      <w:r w:rsidR="00C3294C" w:rsidRPr="00A73BD7">
        <w:rPr>
          <w:rFonts w:ascii="Arial" w:hAnsi="Arial" w:cs="Arial"/>
          <w:b/>
          <w:bCs/>
          <w:sz w:val="18"/>
          <w:szCs w:val="18"/>
          <w:lang w:val="en-US"/>
        </w:rPr>
        <w:t xml:space="preserve"> </w:t>
      </w:r>
      <w:hyperlink r:id="rId19" w:history="1">
        <w:r w:rsidR="00C3294C" w:rsidRPr="00A73BD7">
          <w:rPr>
            <w:rStyle w:val="Hyperlink"/>
            <w:rFonts w:ascii="Arial" w:hAnsi="Arial" w:cs="Arial"/>
            <w:sz w:val="18"/>
            <w:szCs w:val="18"/>
            <w:lang w:val="en-US"/>
          </w:rPr>
          <w:t>https://doi.org/10.1016/j.foodres.2013.08.041</w:t>
        </w:r>
      </w:hyperlink>
      <w:r w:rsidR="00C3294C" w:rsidRPr="00A73BD7">
        <w:rPr>
          <w:rFonts w:ascii="Arial" w:hAnsi="Arial" w:cs="Arial"/>
          <w:sz w:val="18"/>
          <w:szCs w:val="18"/>
          <w:lang w:val="en-US"/>
        </w:rPr>
        <w:t xml:space="preserve"> </w:t>
      </w:r>
    </w:p>
    <w:p w14:paraId="4C3CE831" w14:textId="416C9F67" w:rsidR="00DF58C6" w:rsidRPr="00A73BD7" w:rsidRDefault="00C3294C" w:rsidP="000F294F">
      <w:pPr>
        <w:numPr>
          <w:ilvl w:val="0"/>
          <w:numId w:val="4"/>
        </w:numPr>
        <w:spacing w:after="0" w:line="268" w:lineRule="auto"/>
        <w:rPr>
          <w:rFonts w:ascii="Arial" w:hAnsi="Arial" w:cs="Arial"/>
          <w:sz w:val="18"/>
          <w:szCs w:val="18"/>
        </w:rPr>
      </w:pPr>
      <w:r w:rsidRPr="00A73BD7">
        <w:rPr>
          <w:rFonts w:ascii="Arial" w:hAnsi="Arial" w:cs="Arial"/>
          <w:sz w:val="18"/>
          <w:szCs w:val="18"/>
          <w:lang w:val="en-US"/>
        </w:rPr>
        <w:t xml:space="preserve">Tan, C. P., Chin, Y. A. B., Selamat, J., &amp; Yusoff, M. S. A. (2021). FTIR spectroscopy in detecting edible oil adulteration. Food Analytical Methods, 14, 1068–1081. </w:t>
      </w:r>
      <w:hyperlink r:id="rId20" w:history="1">
        <w:r w:rsidRPr="00A73BD7">
          <w:rPr>
            <w:rStyle w:val="Hyperlink"/>
            <w:rFonts w:ascii="Arial" w:hAnsi="Arial" w:cs="Arial"/>
            <w:sz w:val="18"/>
            <w:szCs w:val="18"/>
          </w:rPr>
          <w:t>https://doi.org/10.1007/s12161-020-01881-2</w:t>
        </w:r>
      </w:hyperlink>
      <w:r w:rsidRPr="00A73BD7">
        <w:rPr>
          <w:rFonts w:ascii="Arial" w:hAnsi="Arial" w:cs="Arial"/>
          <w:color w:val="0000FF"/>
          <w:sz w:val="18"/>
          <w:szCs w:val="18"/>
          <w:u w:val="single"/>
        </w:rPr>
        <w:t xml:space="preserve"> </w:t>
      </w:r>
    </w:p>
    <w:p w14:paraId="14B81F45" w14:textId="78E3FB27" w:rsidR="00A54C79" w:rsidRPr="00A73BD7" w:rsidRDefault="00A54C79" w:rsidP="000F294F">
      <w:pPr>
        <w:numPr>
          <w:ilvl w:val="0"/>
          <w:numId w:val="4"/>
        </w:numPr>
        <w:spacing w:after="0" w:line="268" w:lineRule="auto"/>
        <w:rPr>
          <w:rFonts w:ascii="Arial" w:hAnsi="Arial" w:cs="Arial"/>
          <w:sz w:val="18"/>
          <w:szCs w:val="18"/>
          <w:lang w:val="en-US"/>
        </w:rPr>
      </w:pPr>
      <w:proofErr w:type="spellStart"/>
      <w:r w:rsidRPr="00A73BD7">
        <w:rPr>
          <w:rFonts w:ascii="Arial" w:hAnsi="Arial" w:cs="Arial"/>
          <w:sz w:val="18"/>
          <w:szCs w:val="18"/>
        </w:rPr>
        <w:t>Haffar</w:t>
      </w:r>
      <w:proofErr w:type="spellEnd"/>
      <w:r w:rsidRPr="00A73BD7">
        <w:rPr>
          <w:rFonts w:ascii="Arial" w:hAnsi="Arial" w:cs="Arial"/>
          <w:sz w:val="18"/>
          <w:szCs w:val="18"/>
        </w:rPr>
        <w:t xml:space="preserve">, I., Touati, H., &amp; </w:t>
      </w:r>
      <w:proofErr w:type="spellStart"/>
      <w:r w:rsidRPr="00A73BD7">
        <w:rPr>
          <w:rFonts w:ascii="Arial" w:hAnsi="Arial" w:cs="Arial"/>
          <w:sz w:val="18"/>
          <w:szCs w:val="18"/>
        </w:rPr>
        <w:t>Doukani</w:t>
      </w:r>
      <w:proofErr w:type="spellEnd"/>
      <w:r w:rsidRPr="00A73BD7">
        <w:rPr>
          <w:rFonts w:ascii="Arial" w:hAnsi="Arial" w:cs="Arial"/>
          <w:sz w:val="18"/>
          <w:szCs w:val="18"/>
        </w:rPr>
        <w:t xml:space="preserve">, K. (2024). </w:t>
      </w:r>
      <w:r w:rsidRPr="00A73BD7">
        <w:rPr>
          <w:rFonts w:ascii="Arial" w:hAnsi="Arial" w:cs="Arial"/>
          <w:sz w:val="18"/>
          <w:szCs w:val="18"/>
          <w:lang w:val="en-US"/>
        </w:rPr>
        <w:t xml:space="preserve">Comparative use of FTIR and NMR spectroscopy to assess oxidative degradation in edible oils. </w:t>
      </w:r>
      <w:proofErr w:type="spellStart"/>
      <w:r w:rsidRPr="00A73BD7">
        <w:rPr>
          <w:rFonts w:ascii="Arial" w:hAnsi="Arial" w:cs="Arial"/>
          <w:sz w:val="18"/>
          <w:szCs w:val="18"/>
        </w:rPr>
        <w:t>Spectrochimica</w:t>
      </w:r>
      <w:proofErr w:type="spellEnd"/>
      <w:r w:rsidRPr="00A73BD7">
        <w:rPr>
          <w:rFonts w:ascii="Arial" w:hAnsi="Arial" w:cs="Arial"/>
          <w:sz w:val="18"/>
          <w:szCs w:val="18"/>
        </w:rPr>
        <w:t xml:space="preserve"> Acta Part </w:t>
      </w:r>
      <w:proofErr w:type="gramStart"/>
      <w:r w:rsidRPr="00A73BD7">
        <w:rPr>
          <w:rFonts w:ascii="Arial" w:hAnsi="Arial" w:cs="Arial"/>
          <w:sz w:val="18"/>
          <w:szCs w:val="18"/>
        </w:rPr>
        <w:t>A:</w:t>
      </w:r>
      <w:proofErr w:type="gramEnd"/>
      <w:r w:rsidRPr="00A73BD7">
        <w:rPr>
          <w:rFonts w:ascii="Arial" w:hAnsi="Arial" w:cs="Arial"/>
          <w:sz w:val="18"/>
          <w:szCs w:val="18"/>
        </w:rPr>
        <w:t xml:space="preserve"> </w:t>
      </w:r>
      <w:proofErr w:type="spellStart"/>
      <w:r w:rsidRPr="00A73BD7">
        <w:rPr>
          <w:rFonts w:ascii="Arial" w:hAnsi="Arial" w:cs="Arial"/>
          <w:sz w:val="18"/>
          <w:szCs w:val="18"/>
        </w:rPr>
        <w:t>Molecular</w:t>
      </w:r>
      <w:proofErr w:type="spellEnd"/>
      <w:r w:rsidRPr="00A73BD7">
        <w:rPr>
          <w:rFonts w:ascii="Arial" w:hAnsi="Arial" w:cs="Arial"/>
          <w:sz w:val="18"/>
          <w:szCs w:val="18"/>
        </w:rPr>
        <w:t xml:space="preserve"> and </w:t>
      </w:r>
      <w:proofErr w:type="spellStart"/>
      <w:r w:rsidRPr="00A73BD7">
        <w:rPr>
          <w:rFonts w:ascii="Arial" w:hAnsi="Arial" w:cs="Arial"/>
          <w:sz w:val="18"/>
          <w:szCs w:val="18"/>
        </w:rPr>
        <w:t>Biomolecular</w:t>
      </w:r>
      <w:proofErr w:type="spellEnd"/>
      <w:r w:rsidRPr="00A73BD7">
        <w:rPr>
          <w:rFonts w:ascii="Arial" w:hAnsi="Arial" w:cs="Arial"/>
          <w:sz w:val="18"/>
          <w:szCs w:val="18"/>
        </w:rPr>
        <w:t xml:space="preserve"> </w:t>
      </w:r>
      <w:proofErr w:type="spellStart"/>
      <w:r w:rsidRPr="00A73BD7">
        <w:rPr>
          <w:rFonts w:ascii="Arial" w:hAnsi="Arial" w:cs="Arial"/>
          <w:sz w:val="18"/>
          <w:szCs w:val="18"/>
        </w:rPr>
        <w:t>Spectroscopy</w:t>
      </w:r>
      <w:proofErr w:type="spellEnd"/>
      <w:r w:rsidRPr="00A73BD7">
        <w:rPr>
          <w:rFonts w:ascii="Arial" w:hAnsi="Arial" w:cs="Arial"/>
          <w:sz w:val="18"/>
          <w:szCs w:val="18"/>
        </w:rPr>
        <w:t xml:space="preserve">, 302, 122876. </w:t>
      </w:r>
      <w:hyperlink r:id="rId21" w:history="1">
        <w:r w:rsidRPr="00A73BD7">
          <w:rPr>
            <w:rStyle w:val="Hyperlink"/>
            <w:rFonts w:ascii="Arial" w:hAnsi="Arial" w:cs="Arial"/>
            <w:sz w:val="18"/>
            <w:szCs w:val="18"/>
          </w:rPr>
          <w:t>https://doi.org/10.1016/j.saa.2023.122876</w:t>
        </w:r>
      </w:hyperlink>
    </w:p>
    <w:p w14:paraId="5DA465B0" w14:textId="6386127D" w:rsidR="00DF58C6" w:rsidRPr="00A73BD7" w:rsidRDefault="00A30204" w:rsidP="000F294F">
      <w:pPr>
        <w:numPr>
          <w:ilvl w:val="0"/>
          <w:numId w:val="4"/>
        </w:numPr>
        <w:spacing w:after="0" w:line="268" w:lineRule="auto"/>
        <w:rPr>
          <w:rFonts w:ascii="Arial" w:hAnsi="Arial" w:cs="Arial"/>
          <w:sz w:val="18"/>
          <w:szCs w:val="18"/>
        </w:rPr>
      </w:pPr>
      <w:r w:rsidRPr="00A73BD7">
        <w:rPr>
          <w:rFonts w:ascii="Arial" w:hAnsi="Arial" w:cs="Arial"/>
          <w:sz w:val="18"/>
          <w:szCs w:val="18"/>
          <w:lang w:val="pt-PT"/>
        </w:rPr>
        <w:t xml:space="preserve">Cozzolino, R. &amp; De Giulio, B. (2011). </w:t>
      </w:r>
      <w:r w:rsidRPr="00A73BD7">
        <w:rPr>
          <w:rFonts w:ascii="Arial" w:hAnsi="Arial" w:cs="Arial"/>
          <w:sz w:val="18"/>
          <w:szCs w:val="18"/>
          <w:lang w:val="en-US"/>
        </w:rPr>
        <w:t xml:space="preserve">ESI and MALDI-TOF MS in edible oil TAG analysis. </w:t>
      </w:r>
      <w:proofErr w:type="spellStart"/>
      <w:r w:rsidRPr="00A73BD7">
        <w:rPr>
          <w:rFonts w:ascii="Arial" w:hAnsi="Arial" w:cs="Arial"/>
          <w:sz w:val="18"/>
          <w:szCs w:val="18"/>
        </w:rPr>
        <w:t>Eur</w:t>
      </w:r>
      <w:proofErr w:type="spellEnd"/>
      <w:r w:rsidRPr="00A73BD7">
        <w:rPr>
          <w:rFonts w:ascii="Arial" w:hAnsi="Arial" w:cs="Arial"/>
          <w:sz w:val="18"/>
          <w:szCs w:val="18"/>
        </w:rPr>
        <w:t xml:space="preserve">. J. </w:t>
      </w:r>
      <w:proofErr w:type="spellStart"/>
      <w:r w:rsidRPr="00A73BD7">
        <w:rPr>
          <w:rFonts w:ascii="Arial" w:hAnsi="Arial" w:cs="Arial"/>
          <w:sz w:val="18"/>
          <w:szCs w:val="18"/>
        </w:rPr>
        <w:t>Lipid</w:t>
      </w:r>
      <w:proofErr w:type="spellEnd"/>
      <w:r w:rsidRPr="00A73BD7">
        <w:rPr>
          <w:rFonts w:ascii="Arial" w:hAnsi="Arial" w:cs="Arial"/>
          <w:sz w:val="18"/>
          <w:szCs w:val="18"/>
        </w:rPr>
        <w:t xml:space="preserve"> </w:t>
      </w:r>
      <w:proofErr w:type="spellStart"/>
      <w:r w:rsidRPr="00A73BD7">
        <w:rPr>
          <w:rFonts w:ascii="Arial" w:hAnsi="Arial" w:cs="Arial"/>
          <w:sz w:val="18"/>
          <w:szCs w:val="18"/>
        </w:rPr>
        <w:t>Sci</w:t>
      </w:r>
      <w:proofErr w:type="spellEnd"/>
      <w:r w:rsidRPr="00A73BD7">
        <w:rPr>
          <w:rFonts w:ascii="Arial" w:hAnsi="Arial" w:cs="Arial"/>
          <w:sz w:val="18"/>
          <w:szCs w:val="18"/>
        </w:rPr>
        <w:t xml:space="preserve">. </w:t>
      </w:r>
      <w:proofErr w:type="spellStart"/>
      <w:r w:rsidRPr="00A73BD7">
        <w:rPr>
          <w:rFonts w:ascii="Arial" w:hAnsi="Arial" w:cs="Arial"/>
          <w:sz w:val="18"/>
          <w:szCs w:val="18"/>
        </w:rPr>
        <w:t>Technol</w:t>
      </w:r>
      <w:proofErr w:type="spellEnd"/>
      <w:r w:rsidRPr="00A73BD7">
        <w:rPr>
          <w:rFonts w:ascii="Arial" w:hAnsi="Arial" w:cs="Arial"/>
          <w:sz w:val="18"/>
          <w:szCs w:val="18"/>
        </w:rPr>
        <w:t>., 113(2), 160–167.</w:t>
      </w:r>
      <w:r w:rsidRPr="00A73BD7">
        <w:rPr>
          <w:rFonts w:ascii="Arial" w:hAnsi="Arial" w:cs="Arial"/>
          <w:b/>
          <w:bCs/>
          <w:sz w:val="18"/>
          <w:szCs w:val="18"/>
        </w:rPr>
        <w:t xml:space="preserve"> </w:t>
      </w:r>
      <w:hyperlink r:id="rId22" w:history="1">
        <w:r w:rsidRPr="00A73BD7">
          <w:rPr>
            <w:rStyle w:val="Hyperlink"/>
            <w:rFonts w:ascii="Arial" w:hAnsi="Arial" w:cs="Arial"/>
            <w:sz w:val="18"/>
            <w:szCs w:val="18"/>
          </w:rPr>
          <w:t>https://doi.org/10.1002/ejlt.201000429</w:t>
        </w:r>
      </w:hyperlink>
      <w:r w:rsidRPr="00A73BD7">
        <w:rPr>
          <w:rFonts w:ascii="Arial" w:hAnsi="Arial" w:cs="Arial"/>
          <w:b/>
          <w:bCs/>
          <w:sz w:val="18"/>
          <w:szCs w:val="18"/>
        </w:rPr>
        <w:t xml:space="preserve"> </w:t>
      </w:r>
      <w:hyperlink r:id="rId23" w:history="1">
        <w:r w:rsidRPr="00A73BD7">
          <w:rPr>
            <w:rStyle w:val="Hyperlink"/>
            <w:rFonts w:ascii="Arial" w:hAnsi="Arial" w:cs="Arial"/>
            <w:sz w:val="18"/>
            <w:szCs w:val="18"/>
          </w:rPr>
          <w:t xml:space="preserve"> </w:t>
        </w:r>
      </w:hyperlink>
      <w:r w:rsidRPr="00A73BD7">
        <w:rPr>
          <w:rFonts w:ascii="Arial" w:hAnsi="Arial" w:cs="Arial"/>
          <w:sz w:val="18"/>
          <w:szCs w:val="18"/>
        </w:rPr>
        <w:t xml:space="preserve"> </w:t>
      </w:r>
    </w:p>
    <w:p w14:paraId="06DDE742" w14:textId="2C27BB36" w:rsidR="00DF58C6" w:rsidRPr="00A73BD7" w:rsidRDefault="007440A6" w:rsidP="000F294F">
      <w:pPr>
        <w:numPr>
          <w:ilvl w:val="0"/>
          <w:numId w:val="4"/>
        </w:numPr>
        <w:spacing w:after="0" w:line="268" w:lineRule="auto"/>
        <w:rPr>
          <w:rFonts w:ascii="Arial" w:hAnsi="Arial" w:cs="Arial"/>
          <w:sz w:val="18"/>
          <w:szCs w:val="18"/>
        </w:rPr>
      </w:pPr>
      <w:r w:rsidRPr="00A73BD7">
        <w:rPr>
          <w:rFonts w:ascii="Arial" w:hAnsi="Arial" w:cs="Arial"/>
          <w:sz w:val="18"/>
          <w:szCs w:val="18"/>
          <w:lang w:val="pt-PT"/>
        </w:rPr>
        <w:t xml:space="preserve">Pizzo, J. S., Lima, D. R., Oliveira, D. F., Valderrama, P., Castro, I. A., &amp; Augusto, F. </w:t>
      </w:r>
      <w:r w:rsidR="00A30204" w:rsidRPr="00A73BD7">
        <w:rPr>
          <w:rFonts w:ascii="Arial" w:hAnsi="Arial" w:cs="Arial"/>
          <w:sz w:val="18"/>
          <w:szCs w:val="18"/>
          <w:lang w:val="pt-PT"/>
        </w:rPr>
        <w:t xml:space="preserve">(2019). </w:t>
      </w:r>
      <w:r w:rsidR="00A30204" w:rsidRPr="00A73BD7">
        <w:rPr>
          <w:rFonts w:ascii="Arial" w:hAnsi="Arial" w:cs="Arial"/>
          <w:sz w:val="18"/>
          <w:szCs w:val="18"/>
          <w:lang w:val="en-US"/>
        </w:rPr>
        <w:t xml:space="preserve">Mass spectrometry for coconut oil adulteration with palm kernel oil. Food Additives &amp; Contaminants, 36(11), 1597–1604. </w:t>
      </w:r>
      <w:hyperlink r:id="rId24" w:history="1">
        <w:r w:rsidR="00A30204" w:rsidRPr="00A73BD7">
          <w:rPr>
            <w:rStyle w:val="Hyperlink"/>
            <w:rFonts w:ascii="Arial" w:hAnsi="Arial" w:cs="Arial"/>
            <w:sz w:val="18"/>
            <w:szCs w:val="18"/>
            <w:lang w:val="en-US"/>
          </w:rPr>
          <w:t>https://doi.org/</w:t>
        </w:r>
        <w:r w:rsidR="00A30204" w:rsidRPr="00A73BD7">
          <w:rPr>
            <w:rStyle w:val="Hyperlink"/>
            <w:rFonts w:ascii="Arial" w:hAnsi="Arial" w:cs="Arial"/>
            <w:sz w:val="18"/>
            <w:szCs w:val="18"/>
          </w:rPr>
          <w:t>10.1080/19440049.2019.1669834</w:t>
        </w:r>
      </w:hyperlink>
      <w:r w:rsidR="00A30204" w:rsidRPr="00A73BD7">
        <w:rPr>
          <w:rFonts w:ascii="Arial" w:hAnsi="Arial" w:cs="Arial"/>
          <w:b/>
          <w:bCs/>
          <w:sz w:val="18"/>
          <w:szCs w:val="18"/>
        </w:rPr>
        <w:t xml:space="preserve"> </w:t>
      </w:r>
    </w:p>
    <w:p w14:paraId="09FD8C0C" w14:textId="43F46B90" w:rsidR="00DF58C6" w:rsidRPr="00A73BD7" w:rsidRDefault="004F6AC2" w:rsidP="000F294F">
      <w:pPr>
        <w:numPr>
          <w:ilvl w:val="0"/>
          <w:numId w:val="4"/>
        </w:numPr>
        <w:spacing w:after="0" w:line="268" w:lineRule="auto"/>
        <w:rPr>
          <w:rFonts w:ascii="Arial" w:hAnsi="Arial" w:cs="Arial"/>
          <w:sz w:val="18"/>
          <w:szCs w:val="18"/>
        </w:rPr>
      </w:pPr>
      <w:r w:rsidRPr="00A73BD7">
        <w:rPr>
          <w:rFonts w:ascii="Arial" w:hAnsi="Arial" w:cs="Arial"/>
          <w:sz w:val="18"/>
          <w:szCs w:val="18"/>
          <w:lang w:val="pt-PT"/>
        </w:rPr>
        <w:t xml:space="preserve">Pinto, V. S., dos Anjos, M. M., Pinto, N. S., &amp; Lião, L. M. (2021). </w:t>
      </w:r>
      <w:r w:rsidRPr="00A73BD7">
        <w:rPr>
          <w:rFonts w:ascii="Arial" w:hAnsi="Arial" w:cs="Arial"/>
          <w:sz w:val="18"/>
          <w:szCs w:val="18"/>
          <w:lang w:val="en-US"/>
        </w:rPr>
        <w:t>Thermal degradation of palm oil by quantitative 1H NMR and chemometrics. Food Control, 130, 108406.</w:t>
      </w:r>
      <w:r w:rsidRPr="00A73BD7">
        <w:rPr>
          <w:rFonts w:ascii="Arial" w:hAnsi="Arial" w:cs="Arial"/>
          <w:b/>
          <w:bCs/>
          <w:sz w:val="18"/>
          <w:szCs w:val="18"/>
        </w:rPr>
        <w:t xml:space="preserve"> </w:t>
      </w:r>
      <w:hyperlink r:id="rId25" w:history="1">
        <w:r w:rsidRPr="00A73BD7">
          <w:rPr>
            <w:rStyle w:val="Hyperlink"/>
            <w:rFonts w:ascii="Arial" w:hAnsi="Arial" w:cs="Arial"/>
            <w:sz w:val="18"/>
            <w:szCs w:val="18"/>
          </w:rPr>
          <w:t>https://doi.org/10.1016/j.foodcont.2021.108406</w:t>
        </w:r>
      </w:hyperlink>
      <w:r w:rsidRPr="00A73BD7">
        <w:rPr>
          <w:rFonts w:ascii="Arial" w:hAnsi="Arial" w:cs="Arial"/>
          <w:b/>
          <w:bCs/>
          <w:sz w:val="18"/>
          <w:szCs w:val="18"/>
        </w:rPr>
        <w:t xml:space="preserve">   </w:t>
      </w:r>
    </w:p>
    <w:p w14:paraId="095151D5" w14:textId="68DCE6AE" w:rsidR="00E6486F" w:rsidRPr="00A73BD7" w:rsidRDefault="00E6486F" w:rsidP="000F294F">
      <w:pPr>
        <w:pStyle w:val="NormalWeb"/>
        <w:numPr>
          <w:ilvl w:val="0"/>
          <w:numId w:val="4"/>
        </w:numPr>
        <w:spacing w:before="0" w:beforeAutospacing="0" w:after="0" w:afterAutospacing="0"/>
        <w:jc w:val="both"/>
        <w:rPr>
          <w:rFonts w:ascii="Arial" w:hAnsi="Arial" w:cs="Arial"/>
          <w:sz w:val="18"/>
          <w:szCs w:val="18"/>
          <w:lang w:val="en-US"/>
        </w:rPr>
      </w:pPr>
      <w:r w:rsidRPr="00A73BD7">
        <w:rPr>
          <w:rFonts w:ascii="Arial" w:hAnsi="Arial" w:cs="Arial"/>
          <w:sz w:val="18"/>
          <w:szCs w:val="18"/>
          <w:lang w:val="en-US"/>
        </w:rPr>
        <w:t xml:space="preserve">Nanou, E., </w:t>
      </w:r>
      <w:proofErr w:type="spellStart"/>
      <w:r w:rsidRPr="00A73BD7">
        <w:rPr>
          <w:rFonts w:ascii="Arial" w:hAnsi="Arial" w:cs="Arial"/>
          <w:sz w:val="18"/>
          <w:szCs w:val="18"/>
          <w:lang w:val="en-US"/>
        </w:rPr>
        <w:t>Bekogianni</w:t>
      </w:r>
      <w:proofErr w:type="spellEnd"/>
      <w:r w:rsidRPr="00A73BD7">
        <w:rPr>
          <w:rFonts w:ascii="Arial" w:hAnsi="Arial" w:cs="Arial"/>
          <w:sz w:val="18"/>
          <w:szCs w:val="18"/>
          <w:lang w:val="en-US"/>
        </w:rPr>
        <w:t xml:space="preserve">, M., </w:t>
      </w:r>
      <w:proofErr w:type="spellStart"/>
      <w:r w:rsidRPr="00A73BD7">
        <w:rPr>
          <w:rFonts w:ascii="Arial" w:hAnsi="Arial" w:cs="Arial"/>
          <w:sz w:val="18"/>
          <w:szCs w:val="18"/>
          <w:lang w:val="en-US"/>
        </w:rPr>
        <w:t>Stamatoukos</w:t>
      </w:r>
      <w:proofErr w:type="spellEnd"/>
      <w:r w:rsidRPr="00A73BD7">
        <w:rPr>
          <w:rFonts w:ascii="Arial" w:hAnsi="Arial" w:cs="Arial"/>
          <w:sz w:val="18"/>
          <w:szCs w:val="18"/>
          <w:lang w:val="en-US"/>
        </w:rPr>
        <w:t xml:space="preserve">, T., &amp; Couris, S. (2025). Detection of adulteration of extra virgin olive oil via Laser-Induced Breakdown Spectroscopy and Ultraviolet-Visible-Near-Infrared Absorption Spectroscopy: A Comparative Study. Foods, 14(2), 321. </w:t>
      </w:r>
      <w:hyperlink r:id="rId26" w:history="1">
        <w:r w:rsidRPr="00A73BD7">
          <w:rPr>
            <w:rStyle w:val="Hyperlink"/>
            <w:rFonts w:ascii="Arial" w:hAnsi="Arial" w:cs="Arial"/>
            <w:sz w:val="18"/>
            <w:szCs w:val="18"/>
            <w:lang w:val="en-US"/>
          </w:rPr>
          <w:t>https://doi.org/10.3390/foods14020321</w:t>
        </w:r>
      </w:hyperlink>
    </w:p>
    <w:p w14:paraId="48E1E2F9" w14:textId="10A8390F" w:rsidR="00E6486F" w:rsidRPr="00A73BD7" w:rsidRDefault="00E6486F" w:rsidP="000F294F">
      <w:pPr>
        <w:pStyle w:val="NormalWeb"/>
        <w:numPr>
          <w:ilvl w:val="0"/>
          <w:numId w:val="4"/>
        </w:numPr>
        <w:spacing w:before="0" w:beforeAutospacing="0" w:after="0" w:afterAutospacing="0"/>
        <w:jc w:val="both"/>
        <w:rPr>
          <w:rFonts w:ascii="Arial" w:hAnsi="Arial" w:cs="Arial"/>
          <w:sz w:val="18"/>
          <w:szCs w:val="18"/>
        </w:rPr>
      </w:pPr>
      <w:r w:rsidRPr="00A73BD7">
        <w:rPr>
          <w:rFonts w:ascii="Arial" w:hAnsi="Arial" w:cs="Arial"/>
          <w:sz w:val="18"/>
          <w:szCs w:val="18"/>
          <w:lang w:val="en-US"/>
        </w:rPr>
        <w:t xml:space="preserve">Yang, L.-H., Maeng, I., Lee, S., Kim, K., Ji, Y. B., Bark, H. S., Shin, H. J., &amp; Oh, S. J. (2025). Qualitative analysis of edible oil mixture for omega-3 content using terahertz time-domain spectroscopy. </w:t>
      </w:r>
      <w:proofErr w:type="spellStart"/>
      <w:r w:rsidRPr="00A73BD7">
        <w:rPr>
          <w:rFonts w:ascii="Arial" w:hAnsi="Arial" w:cs="Arial"/>
          <w:sz w:val="18"/>
          <w:szCs w:val="18"/>
          <w:lang w:val="en-US"/>
        </w:rPr>
        <w:t>npj</w:t>
      </w:r>
      <w:proofErr w:type="spellEnd"/>
      <w:r w:rsidRPr="00A73BD7">
        <w:rPr>
          <w:rFonts w:ascii="Arial" w:hAnsi="Arial" w:cs="Arial"/>
          <w:sz w:val="18"/>
          <w:szCs w:val="18"/>
          <w:lang w:val="en-US"/>
        </w:rPr>
        <w:t xml:space="preserve"> Science of Food, 9, Article 140. </w:t>
      </w:r>
      <w:hyperlink r:id="rId27" w:history="1">
        <w:r w:rsidRPr="00A73BD7">
          <w:rPr>
            <w:rStyle w:val="Hyperlink"/>
            <w:rFonts w:ascii="Arial" w:hAnsi="Arial" w:cs="Arial"/>
            <w:sz w:val="18"/>
            <w:szCs w:val="18"/>
            <w:lang w:val="en-US"/>
          </w:rPr>
          <w:t>https://doi.org/10.1038/s41538-025-00500-0</w:t>
        </w:r>
      </w:hyperlink>
    </w:p>
    <w:p w14:paraId="472C3429" w14:textId="261385AF" w:rsidR="00E6486F" w:rsidRPr="00A73BD7" w:rsidRDefault="006E0896" w:rsidP="000F294F">
      <w:pPr>
        <w:pStyle w:val="NormalWeb"/>
        <w:numPr>
          <w:ilvl w:val="0"/>
          <w:numId w:val="4"/>
        </w:numPr>
        <w:spacing w:before="0" w:beforeAutospacing="0" w:after="0" w:afterAutospacing="0"/>
        <w:jc w:val="both"/>
        <w:rPr>
          <w:rFonts w:ascii="Arial" w:hAnsi="Arial" w:cs="Arial"/>
          <w:sz w:val="18"/>
          <w:szCs w:val="18"/>
          <w:lang w:val="en-US"/>
        </w:rPr>
      </w:pPr>
      <w:proofErr w:type="spellStart"/>
      <w:r w:rsidRPr="00A73BD7">
        <w:rPr>
          <w:rFonts w:ascii="Arial" w:hAnsi="Arial" w:cs="Arial"/>
          <w:sz w:val="18"/>
          <w:szCs w:val="18"/>
        </w:rPr>
        <w:t>Ozen</w:t>
      </w:r>
      <w:proofErr w:type="spellEnd"/>
      <w:r w:rsidRPr="00A73BD7">
        <w:rPr>
          <w:rFonts w:ascii="Arial" w:hAnsi="Arial" w:cs="Arial"/>
          <w:sz w:val="18"/>
          <w:szCs w:val="18"/>
        </w:rPr>
        <w:t xml:space="preserve">, B., </w:t>
      </w:r>
      <w:proofErr w:type="spellStart"/>
      <w:r w:rsidRPr="00A73BD7">
        <w:rPr>
          <w:rFonts w:ascii="Arial" w:hAnsi="Arial" w:cs="Arial"/>
          <w:sz w:val="18"/>
          <w:szCs w:val="18"/>
        </w:rPr>
        <w:t>Cavdaroglu</w:t>
      </w:r>
      <w:proofErr w:type="spellEnd"/>
      <w:r w:rsidRPr="00A73BD7">
        <w:rPr>
          <w:rFonts w:ascii="Arial" w:hAnsi="Arial" w:cs="Arial"/>
          <w:sz w:val="18"/>
          <w:szCs w:val="18"/>
        </w:rPr>
        <w:t xml:space="preserve">, C., &amp; </w:t>
      </w:r>
      <w:proofErr w:type="spellStart"/>
      <w:r w:rsidRPr="00A73BD7">
        <w:rPr>
          <w:rFonts w:ascii="Arial" w:hAnsi="Arial" w:cs="Arial"/>
          <w:sz w:val="18"/>
          <w:szCs w:val="18"/>
        </w:rPr>
        <w:t>Tokatli</w:t>
      </w:r>
      <w:proofErr w:type="spellEnd"/>
      <w:r w:rsidRPr="00A73BD7">
        <w:rPr>
          <w:rFonts w:ascii="Arial" w:hAnsi="Arial" w:cs="Arial"/>
          <w:sz w:val="18"/>
          <w:szCs w:val="18"/>
        </w:rPr>
        <w:t xml:space="preserve">, F. (2024). </w:t>
      </w:r>
      <w:r w:rsidRPr="00A73BD7">
        <w:rPr>
          <w:rFonts w:ascii="Arial" w:hAnsi="Arial" w:cs="Arial"/>
          <w:sz w:val="18"/>
          <w:szCs w:val="18"/>
          <w:lang w:val="en-US"/>
        </w:rPr>
        <w:t xml:space="preserve">Trends in authentication of edible oils using vibrational spectroscopic techniques. Analytical Methods, 16(3), 456–478. </w:t>
      </w:r>
      <w:hyperlink r:id="rId28" w:history="1">
        <w:r w:rsidRPr="00A73BD7">
          <w:rPr>
            <w:rStyle w:val="Hyperlink"/>
            <w:rFonts w:ascii="Arial" w:hAnsi="Arial" w:cs="Arial"/>
            <w:sz w:val="18"/>
            <w:szCs w:val="18"/>
            <w:lang w:val="en-US"/>
          </w:rPr>
          <w:t>https://doi.org/10.1039/D4AY00562G</w:t>
        </w:r>
      </w:hyperlink>
      <w:r w:rsidRPr="00A73BD7">
        <w:rPr>
          <w:rFonts w:ascii="Arial" w:hAnsi="Arial" w:cs="Arial"/>
          <w:sz w:val="18"/>
          <w:szCs w:val="18"/>
          <w:lang w:val="en-US"/>
        </w:rPr>
        <w:t xml:space="preserve"> </w:t>
      </w:r>
      <w:r w:rsidR="00E6486F" w:rsidRPr="00A73BD7">
        <w:rPr>
          <w:rFonts w:ascii="Arial" w:hAnsi="Arial" w:cs="Arial"/>
          <w:sz w:val="18"/>
          <w:szCs w:val="18"/>
          <w:lang w:val="en-US"/>
        </w:rPr>
        <w:t xml:space="preserve"> </w:t>
      </w:r>
    </w:p>
    <w:p w14:paraId="491D8E97" w14:textId="449DAB52" w:rsidR="00E6486F" w:rsidRPr="00A73BD7" w:rsidRDefault="007440A6" w:rsidP="000F294F">
      <w:pPr>
        <w:pStyle w:val="NormalWeb"/>
        <w:numPr>
          <w:ilvl w:val="0"/>
          <w:numId w:val="4"/>
        </w:numPr>
        <w:spacing w:before="0" w:beforeAutospacing="0" w:after="0" w:afterAutospacing="0"/>
        <w:jc w:val="both"/>
        <w:rPr>
          <w:rFonts w:ascii="Arial" w:hAnsi="Arial" w:cs="Arial"/>
          <w:sz w:val="18"/>
          <w:szCs w:val="18"/>
          <w:lang w:val="en-US"/>
        </w:rPr>
      </w:pPr>
      <w:r w:rsidRPr="00BC0169">
        <w:rPr>
          <w:rFonts w:ascii="Arial" w:hAnsi="Arial" w:cs="Arial"/>
          <w:sz w:val="18"/>
          <w:szCs w:val="18"/>
          <w:lang w:val="nl-BE"/>
        </w:rPr>
        <w:t xml:space="preserve">Tang, F., Banker, T., Green, H. S., Wang, S. C., &amp; Hatzakis, E. (2024). </w:t>
      </w:r>
      <w:r w:rsidRPr="00A73BD7">
        <w:rPr>
          <w:rFonts w:ascii="Arial" w:hAnsi="Arial" w:cs="Arial"/>
          <w:sz w:val="18"/>
          <w:szCs w:val="18"/>
          <w:lang w:val="en-US"/>
        </w:rPr>
        <w:t>Analysis and authentication of avocado oil by low</w:t>
      </w:r>
      <w:r w:rsidRPr="00A73BD7">
        <w:rPr>
          <w:rFonts w:ascii="Cambria Math" w:hAnsi="Cambria Math" w:cs="Cambria Math"/>
          <w:sz w:val="18"/>
          <w:szCs w:val="18"/>
          <w:lang w:val="en-US"/>
        </w:rPr>
        <w:t>‐</w:t>
      </w:r>
      <w:r w:rsidRPr="00A73BD7">
        <w:rPr>
          <w:rFonts w:ascii="Arial" w:hAnsi="Arial" w:cs="Arial"/>
          <w:sz w:val="18"/>
          <w:szCs w:val="18"/>
          <w:lang w:val="en-US"/>
        </w:rPr>
        <w:t>field benchtop NMR spectroscopy and chemometrics. Journal of Food Science, 89(7), 4276–4285.</w:t>
      </w:r>
      <w:r w:rsidRPr="00A73BD7">
        <w:rPr>
          <w:rFonts w:ascii="Arial" w:hAnsi="Arial" w:cs="Arial"/>
          <w:sz w:val="18"/>
          <w:szCs w:val="18"/>
          <w:lang w:val="en-US"/>
        </w:rPr>
        <w:br/>
      </w:r>
      <w:hyperlink r:id="rId29" w:tgtFrame="_new" w:history="1">
        <w:r w:rsidRPr="00A73BD7">
          <w:rPr>
            <w:rStyle w:val="Hyperlink"/>
            <w:rFonts w:ascii="Arial" w:hAnsi="Arial" w:cs="Arial"/>
            <w:sz w:val="18"/>
            <w:szCs w:val="18"/>
            <w:lang w:val="en-US"/>
          </w:rPr>
          <w:t>https://doi.org/10.1111/1750-3841.17142</w:t>
        </w:r>
      </w:hyperlink>
    </w:p>
    <w:p w14:paraId="3C2165B4" w14:textId="60D19634" w:rsidR="00E6486F" w:rsidRPr="00A73BD7" w:rsidRDefault="00E6486F" w:rsidP="000F294F">
      <w:pPr>
        <w:numPr>
          <w:ilvl w:val="0"/>
          <w:numId w:val="4"/>
        </w:numPr>
        <w:spacing w:after="0" w:line="268" w:lineRule="auto"/>
        <w:rPr>
          <w:rFonts w:ascii="Arial" w:hAnsi="Arial" w:cs="Arial"/>
          <w:sz w:val="18"/>
          <w:szCs w:val="18"/>
        </w:rPr>
      </w:pPr>
      <w:r w:rsidRPr="00A73BD7">
        <w:rPr>
          <w:rFonts w:ascii="Arial" w:hAnsi="Arial" w:cs="Arial"/>
          <w:color w:val="auto"/>
          <w:sz w:val="18"/>
          <w:szCs w:val="18"/>
          <w:lang w:val="pt-PT"/>
        </w:rPr>
        <w:t xml:space="preserve">dos Santos, V. R., Goncalves, V., Deng, P., Ribeiro, A. C., Teigão, M. M., Dias, B., Pinto, I. M., Gallo, J., &amp; Peng, W. K. (2022). </w:t>
      </w:r>
      <w:r w:rsidRPr="00A73BD7">
        <w:rPr>
          <w:rFonts w:ascii="Arial" w:hAnsi="Arial" w:cs="Arial"/>
          <w:color w:val="auto"/>
          <w:sz w:val="18"/>
          <w:szCs w:val="18"/>
          <w:lang w:val="en-US"/>
        </w:rPr>
        <w:t xml:space="preserve">Novel time-domain NMR-based traits for rapid, label-free Olive oils profiling. </w:t>
      </w:r>
      <w:proofErr w:type="spellStart"/>
      <w:r w:rsidRPr="00A73BD7">
        <w:rPr>
          <w:rFonts w:ascii="Arial" w:hAnsi="Arial" w:cs="Arial"/>
          <w:color w:val="auto"/>
          <w:sz w:val="18"/>
          <w:szCs w:val="18"/>
          <w:lang w:val="en-US"/>
        </w:rPr>
        <w:t>npj</w:t>
      </w:r>
      <w:proofErr w:type="spellEnd"/>
      <w:r w:rsidRPr="00A73BD7">
        <w:rPr>
          <w:rFonts w:ascii="Arial" w:hAnsi="Arial" w:cs="Arial"/>
          <w:color w:val="auto"/>
          <w:sz w:val="18"/>
          <w:szCs w:val="18"/>
          <w:lang w:val="en-US"/>
        </w:rPr>
        <w:t xml:space="preserve"> Science of Food, 6, Article 59. </w:t>
      </w:r>
      <w:hyperlink r:id="rId30" w:history="1">
        <w:r w:rsidRPr="00A73BD7">
          <w:rPr>
            <w:rStyle w:val="Hyperlink"/>
            <w:rFonts w:ascii="Arial" w:hAnsi="Arial" w:cs="Arial"/>
            <w:sz w:val="18"/>
            <w:szCs w:val="18"/>
          </w:rPr>
          <w:t>https://doi.org/10.1038/s41538-022-00173-z</w:t>
        </w:r>
      </w:hyperlink>
    </w:p>
    <w:p w14:paraId="60371958" w14:textId="21B1DFAC" w:rsidR="00DF58C6" w:rsidRPr="00A73BD7" w:rsidRDefault="007440A6" w:rsidP="000F294F">
      <w:pPr>
        <w:numPr>
          <w:ilvl w:val="0"/>
          <w:numId w:val="4"/>
        </w:numPr>
        <w:spacing w:after="0" w:line="268" w:lineRule="auto"/>
        <w:rPr>
          <w:rFonts w:ascii="Arial" w:hAnsi="Arial" w:cs="Arial"/>
          <w:sz w:val="18"/>
          <w:szCs w:val="18"/>
        </w:rPr>
      </w:pPr>
      <w:r w:rsidRPr="00A73BD7">
        <w:rPr>
          <w:rFonts w:ascii="Arial" w:hAnsi="Arial" w:cs="Arial"/>
          <w:sz w:val="18"/>
          <w:szCs w:val="18"/>
          <w:lang w:val="pt-PT"/>
        </w:rPr>
        <w:t xml:space="preserve">Lim, S. Y., Kamari, A., &amp; Khalid, R. M. </w:t>
      </w:r>
      <w:r w:rsidR="002C71A5" w:rsidRPr="00A73BD7">
        <w:rPr>
          <w:rFonts w:ascii="Arial" w:hAnsi="Arial" w:cs="Arial"/>
          <w:sz w:val="18"/>
          <w:szCs w:val="18"/>
          <w:lang w:val="pt-PT"/>
        </w:rPr>
        <w:t xml:space="preserve">(2018). </w:t>
      </w:r>
      <w:r w:rsidR="002C71A5" w:rsidRPr="00A73BD7">
        <w:rPr>
          <w:rFonts w:ascii="Arial" w:hAnsi="Arial" w:cs="Arial"/>
          <w:sz w:val="18"/>
          <w:szCs w:val="18"/>
          <w:lang w:val="en-US"/>
        </w:rPr>
        <w:t xml:space="preserve">Detection of palm oil adulteration using FTIR spectral analysis. International Journal of Food Properties, 21(1), 813–826. </w:t>
      </w:r>
      <w:hyperlink r:id="rId31" w:history="1">
        <w:r w:rsidR="002C71A5" w:rsidRPr="00A73BD7">
          <w:rPr>
            <w:rStyle w:val="Hyperlink"/>
            <w:rFonts w:ascii="Arial" w:hAnsi="Arial" w:cs="Arial"/>
            <w:sz w:val="18"/>
            <w:szCs w:val="18"/>
          </w:rPr>
          <w:t>https://doi.org/10.1080/10942912.2018.1522332</w:t>
        </w:r>
      </w:hyperlink>
      <w:r w:rsidR="002C71A5" w:rsidRPr="00A73BD7">
        <w:rPr>
          <w:rFonts w:ascii="Arial" w:hAnsi="Arial" w:cs="Arial"/>
          <w:b/>
          <w:bCs/>
          <w:sz w:val="18"/>
          <w:szCs w:val="18"/>
        </w:rPr>
        <w:t xml:space="preserve"> </w:t>
      </w:r>
      <w:hyperlink r:id="rId32" w:history="1">
        <w:r w:rsidR="002C71A5" w:rsidRPr="00A73BD7">
          <w:rPr>
            <w:rStyle w:val="Hyperlink"/>
            <w:rFonts w:ascii="Arial" w:hAnsi="Arial" w:cs="Arial"/>
            <w:sz w:val="18"/>
            <w:szCs w:val="18"/>
          </w:rPr>
          <w:t xml:space="preserve"> </w:t>
        </w:r>
      </w:hyperlink>
      <w:r w:rsidR="00DF58C6" w:rsidRPr="00A73BD7">
        <w:rPr>
          <w:rFonts w:ascii="Arial" w:hAnsi="Arial" w:cs="Arial"/>
          <w:sz w:val="18"/>
          <w:szCs w:val="18"/>
        </w:rPr>
        <w:t xml:space="preserve"> </w:t>
      </w:r>
    </w:p>
    <w:p w14:paraId="3CD42E95" w14:textId="49031973" w:rsidR="00DF58C6" w:rsidRPr="00A73BD7" w:rsidRDefault="007440A6" w:rsidP="000F294F">
      <w:pPr>
        <w:numPr>
          <w:ilvl w:val="0"/>
          <w:numId w:val="4"/>
        </w:numPr>
        <w:spacing w:after="0" w:line="268" w:lineRule="auto"/>
        <w:rPr>
          <w:rFonts w:ascii="Arial" w:hAnsi="Arial" w:cs="Arial"/>
          <w:sz w:val="18"/>
          <w:szCs w:val="18"/>
        </w:rPr>
      </w:pPr>
      <w:r w:rsidRPr="00A73BD7">
        <w:rPr>
          <w:rFonts w:ascii="Arial" w:hAnsi="Arial" w:cs="Arial"/>
          <w:sz w:val="18"/>
          <w:szCs w:val="18"/>
          <w:lang w:val="pt-PT"/>
        </w:rPr>
        <w:t xml:space="preserve">Cruz, V. H. M., Gomes, A. L. V., Passos, P. R. A., Moura, M. F. V., Grimaldi, R., Barros, A. L. B., &amp; Bruns, R. E. </w:t>
      </w:r>
      <w:r w:rsidR="002C71A5" w:rsidRPr="00A73BD7">
        <w:rPr>
          <w:rFonts w:ascii="Arial" w:hAnsi="Arial" w:cs="Arial"/>
          <w:sz w:val="18"/>
          <w:szCs w:val="18"/>
          <w:lang w:val="pt-PT"/>
        </w:rPr>
        <w:t xml:space="preserve">(2022). </w:t>
      </w:r>
      <w:r w:rsidR="002C71A5" w:rsidRPr="00A73BD7">
        <w:rPr>
          <w:rFonts w:ascii="Arial" w:hAnsi="Arial" w:cs="Arial"/>
          <w:sz w:val="18"/>
          <w:szCs w:val="18"/>
          <w:lang w:val="en-US"/>
        </w:rPr>
        <w:t xml:space="preserve">Authenticity assessment of palm kernel oil by MS and chemometrics. </w:t>
      </w:r>
      <w:r w:rsidR="002C71A5" w:rsidRPr="00A73BD7">
        <w:rPr>
          <w:rFonts w:ascii="Arial" w:hAnsi="Arial" w:cs="Arial"/>
          <w:sz w:val="18"/>
          <w:szCs w:val="18"/>
        </w:rPr>
        <w:t xml:space="preserve">LWT, 154, 112612. </w:t>
      </w:r>
      <w:hyperlink r:id="rId33" w:history="1">
        <w:r w:rsidR="002C71A5" w:rsidRPr="00A73BD7">
          <w:rPr>
            <w:rStyle w:val="Hyperlink"/>
            <w:rFonts w:ascii="Arial" w:hAnsi="Arial" w:cs="Arial"/>
            <w:sz w:val="18"/>
            <w:szCs w:val="18"/>
          </w:rPr>
          <w:t>https://doi.org/10.1016/j.lwt.2021.112612</w:t>
        </w:r>
      </w:hyperlink>
      <w:r w:rsidR="002C71A5" w:rsidRPr="00A73BD7">
        <w:rPr>
          <w:rFonts w:ascii="Arial" w:hAnsi="Arial" w:cs="Arial"/>
          <w:sz w:val="18"/>
          <w:szCs w:val="18"/>
        </w:rPr>
        <w:t xml:space="preserve">  </w:t>
      </w:r>
    </w:p>
    <w:p w14:paraId="330BD19D" w14:textId="7C4F70AA" w:rsidR="00DF58C6" w:rsidRPr="00A73BD7" w:rsidRDefault="002C71A5" w:rsidP="000F294F">
      <w:pPr>
        <w:pStyle w:val="ListParagraph"/>
        <w:numPr>
          <w:ilvl w:val="0"/>
          <w:numId w:val="4"/>
        </w:numPr>
        <w:spacing w:after="0"/>
        <w:jc w:val="both"/>
        <w:rPr>
          <w:rFonts w:ascii="Arial" w:hAnsi="Arial" w:cs="Arial"/>
          <w:sz w:val="18"/>
          <w:szCs w:val="18"/>
        </w:rPr>
      </w:pPr>
      <w:r w:rsidRPr="00A73BD7">
        <w:rPr>
          <w:rFonts w:ascii="Arial" w:hAnsi="Arial" w:cs="Arial"/>
          <w:sz w:val="18"/>
          <w:szCs w:val="18"/>
          <w:lang w:val="pt-PT"/>
        </w:rPr>
        <w:t xml:space="preserve">Sharma, K., Mahato, N., Cho, M. H., &amp; Lee, Y. R. (2022). </w:t>
      </w:r>
      <w:r w:rsidRPr="00A73BD7">
        <w:rPr>
          <w:rFonts w:ascii="Arial" w:hAnsi="Arial" w:cs="Arial"/>
          <w:sz w:val="18"/>
          <w:szCs w:val="18"/>
          <w:lang w:val="en-US"/>
        </w:rPr>
        <w:t xml:space="preserve">Application of infrared spectroscopy for food quality analysis. Food Science and Biotechnology, 31(6), 705–720. </w:t>
      </w:r>
      <w:hyperlink r:id="rId34" w:history="1">
        <w:r w:rsidRPr="00A73BD7">
          <w:rPr>
            <w:rStyle w:val="Hyperlink"/>
            <w:rFonts w:ascii="Arial" w:hAnsi="Arial" w:cs="Arial"/>
            <w:sz w:val="18"/>
            <w:szCs w:val="18"/>
          </w:rPr>
          <w:t>https://doi.org/10.1007/s10068-022-01054-0</w:t>
        </w:r>
      </w:hyperlink>
      <w:r w:rsidRPr="00A73BD7">
        <w:rPr>
          <w:rFonts w:ascii="Arial" w:hAnsi="Arial" w:cs="Arial"/>
          <w:b/>
          <w:bCs/>
          <w:sz w:val="18"/>
          <w:szCs w:val="18"/>
        </w:rPr>
        <w:t xml:space="preserve"> </w:t>
      </w:r>
      <w:r w:rsidRPr="00A73BD7">
        <w:rPr>
          <w:rFonts w:ascii="Arial" w:hAnsi="Arial" w:cs="Arial"/>
          <w:sz w:val="18"/>
          <w:szCs w:val="18"/>
        </w:rPr>
        <w:t xml:space="preserve"> </w:t>
      </w:r>
    </w:p>
    <w:p w14:paraId="4597B291" w14:textId="5488BEBF" w:rsidR="00E6486F" w:rsidRPr="00A73BD7" w:rsidRDefault="00E6486F" w:rsidP="000F294F">
      <w:pPr>
        <w:numPr>
          <w:ilvl w:val="0"/>
          <w:numId w:val="4"/>
        </w:numPr>
        <w:spacing w:after="0" w:line="268" w:lineRule="auto"/>
        <w:rPr>
          <w:rFonts w:ascii="Arial" w:hAnsi="Arial" w:cs="Arial"/>
          <w:sz w:val="18"/>
          <w:szCs w:val="18"/>
        </w:rPr>
      </w:pPr>
      <w:r w:rsidRPr="00A73BD7">
        <w:rPr>
          <w:rFonts w:ascii="Arial" w:eastAsiaTheme="minorHAnsi" w:hAnsi="Arial" w:cs="Arial"/>
          <w:color w:val="auto"/>
          <w:sz w:val="18"/>
          <w:szCs w:val="18"/>
          <w:lang w:eastAsia="en-US"/>
        </w:rPr>
        <w:t xml:space="preserve">Codex Alimentarius Commission. (2019). Norme sur les huiles végétales portant un nom spécifique – CXS 210-1999 (Révisée en 2019). </w:t>
      </w:r>
      <w:hyperlink r:id="rId35" w:history="1">
        <w:r w:rsidRPr="00A73BD7">
          <w:rPr>
            <w:rStyle w:val="Hyperlink"/>
            <w:rFonts w:ascii="Arial" w:eastAsiaTheme="minorHAnsi" w:hAnsi="Arial" w:cs="Arial"/>
            <w:sz w:val="18"/>
            <w:szCs w:val="18"/>
            <w:lang w:eastAsia="en-US"/>
          </w:rPr>
          <w:t>https://www.fao.org/fao-who-codexalimentarius/sh-proxy/fr/?lnk=1&amp;url=https%253A%252F%252Fworkspace.fao.org%252Fsites%252Fcodex%252FStandards%252FCXS%2520210-1999%252FCXS_210f.pdf</w:t>
        </w:r>
      </w:hyperlink>
    </w:p>
    <w:p w14:paraId="3C7D45FB" w14:textId="79931CB7" w:rsidR="00E6486F" w:rsidRPr="00A73BD7" w:rsidRDefault="006E0896" w:rsidP="000F294F">
      <w:pPr>
        <w:numPr>
          <w:ilvl w:val="0"/>
          <w:numId w:val="4"/>
        </w:numPr>
        <w:spacing w:after="0" w:line="275" w:lineRule="auto"/>
        <w:rPr>
          <w:rFonts w:ascii="Arial" w:hAnsi="Arial" w:cs="Arial"/>
          <w:sz w:val="18"/>
          <w:szCs w:val="18"/>
          <w:lang w:val="en-US"/>
        </w:rPr>
      </w:pPr>
      <w:r w:rsidRPr="00A73BD7">
        <w:rPr>
          <w:rFonts w:ascii="Arial" w:hAnsi="Arial" w:cs="Arial"/>
          <w:sz w:val="18"/>
          <w:szCs w:val="18"/>
          <w:lang w:val="en-US"/>
        </w:rPr>
        <w:t>Knothe, G. (2006). Analyzing biodiesel: Standards and methods. Journal of the American Oil Chemists’ Society, 83(10), 823–833.</w:t>
      </w:r>
      <w:r w:rsidRPr="00A73BD7">
        <w:rPr>
          <w:rFonts w:ascii="Arial" w:hAnsi="Arial" w:cs="Arial"/>
          <w:b/>
          <w:bCs/>
          <w:sz w:val="18"/>
          <w:szCs w:val="18"/>
          <w:lang w:val="en-US"/>
        </w:rPr>
        <w:t xml:space="preserve"> </w:t>
      </w:r>
      <w:hyperlink r:id="rId36" w:history="1">
        <w:r w:rsidRPr="00A73BD7">
          <w:rPr>
            <w:rStyle w:val="Hyperlink"/>
            <w:rFonts w:ascii="Arial" w:hAnsi="Arial" w:cs="Arial"/>
            <w:sz w:val="18"/>
            <w:szCs w:val="18"/>
            <w:lang w:val="en-US"/>
          </w:rPr>
          <w:t>https://doi.org/10.1007/s11746-006-5033-y</w:t>
        </w:r>
      </w:hyperlink>
      <w:r w:rsidRPr="00A73BD7">
        <w:rPr>
          <w:rFonts w:ascii="Arial" w:hAnsi="Arial" w:cs="Arial"/>
          <w:sz w:val="18"/>
          <w:szCs w:val="18"/>
          <w:lang w:val="en-US"/>
        </w:rPr>
        <w:t xml:space="preserve"> </w:t>
      </w:r>
    </w:p>
    <w:p w14:paraId="7CE1ADC3" w14:textId="44F54E21" w:rsidR="00DF58C6" w:rsidRPr="00A73BD7" w:rsidRDefault="002C71A5" w:rsidP="000F294F">
      <w:pPr>
        <w:numPr>
          <w:ilvl w:val="0"/>
          <w:numId w:val="4"/>
        </w:numPr>
        <w:spacing w:after="0" w:line="275" w:lineRule="auto"/>
        <w:rPr>
          <w:rFonts w:ascii="Arial" w:hAnsi="Arial" w:cs="Arial"/>
          <w:sz w:val="18"/>
          <w:szCs w:val="18"/>
          <w:lang w:val="en-US"/>
        </w:rPr>
      </w:pPr>
      <w:r w:rsidRPr="00A73BD7">
        <w:rPr>
          <w:rFonts w:ascii="Arial" w:hAnsi="Arial" w:cs="Arial"/>
          <w:sz w:val="18"/>
          <w:szCs w:val="18"/>
          <w:lang w:val="pt-PT"/>
        </w:rPr>
        <w:t xml:space="preserve">Lima-Pereira, Y. et al. </w:t>
      </w:r>
      <w:r w:rsidRPr="00A73BD7">
        <w:rPr>
          <w:rFonts w:ascii="Arial" w:hAnsi="Arial" w:cs="Arial"/>
          <w:sz w:val="18"/>
          <w:szCs w:val="18"/>
          <w:lang w:val="en-US"/>
        </w:rPr>
        <w:t xml:space="preserve">(2025). Current perspectives on extraction and identification of lipid fractions. Separations, 12(6), 160. </w:t>
      </w:r>
      <w:hyperlink r:id="rId37" w:history="1">
        <w:r w:rsidRPr="00A73BD7">
          <w:rPr>
            <w:rStyle w:val="Hyperlink"/>
            <w:rFonts w:ascii="Arial" w:hAnsi="Arial" w:cs="Arial"/>
            <w:sz w:val="18"/>
            <w:szCs w:val="18"/>
            <w:lang w:val="en-US"/>
          </w:rPr>
          <w:t>https://doi.org/10.3390/separations12060160</w:t>
        </w:r>
      </w:hyperlink>
      <w:r w:rsidRPr="00A73BD7">
        <w:rPr>
          <w:rFonts w:ascii="Arial" w:hAnsi="Arial" w:cs="Arial"/>
          <w:sz w:val="18"/>
          <w:szCs w:val="18"/>
          <w:lang w:val="en-US"/>
        </w:rPr>
        <w:t xml:space="preserve">  </w:t>
      </w:r>
    </w:p>
    <w:p w14:paraId="78D416C2" w14:textId="47CC15E1" w:rsidR="00DF58C6" w:rsidRPr="00A73BD7" w:rsidRDefault="00E73A2B" w:rsidP="000F294F">
      <w:pPr>
        <w:numPr>
          <w:ilvl w:val="0"/>
          <w:numId w:val="4"/>
        </w:numPr>
        <w:spacing w:after="0" w:line="268" w:lineRule="auto"/>
        <w:rPr>
          <w:rFonts w:ascii="Arial" w:hAnsi="Arial" w:cs="Arial"/>
          <w:sz w:val="18"/>
          <w:szCs w:val="18"/>
          <w:lang w:val="en-US"/>
        </w:rPr>
      </w:pPr>
      <w:proofErr w:type="spellStart"/>
      <w:r w:rsidRPr="00A73BD7">
        <w:rPr>
          <w:rFonts w:ascii="Arial" w:hAnsi="Arial" w:cs="Arial"/>
          <w:sz w:val="18"/>
          <w:szCs w:val="18"/>
          <w:lang w:val="en-US"/>
        </w:rPr>
        <w:t>Vigli</w:t>
      </w:r>
      <w:proofErr w:type="spellEnd"/>
      <w:r w:rsidRPr="00A73BD7">
        <w:rPr>
          <w:rFonts w:ascii="Arial" w:hAnsi="Arial" w:cs="Arial"/>
          <w:sz w:val="18"/>
          <w:szCs w:val="18"/>
          <w:lang w:val="en-US"/>
        </w:rPr>
        <w:t xml:space="preserve">, G. et al. (2003). 31P and 1H NMR for detecting oil adulteration. J. Agric. </w:t>
      </w:r>
      <w:r w:rsidRPr="00A73BD7">
        <w:rPr>
          <w:rFonts w:ascii="Arial" w:hAnsi="Arial" w:cs="Arial"/>
          <w:sz w:val="18"/>
          <w:szCs w:val="18"/>
        </w:rPr>
        <w:t xml:space="preserve">Food </w:t>
      </w:r>
      <w:proofErr w:type="spellStart"/>
      <w:r w:rsidRPr="00A73BD7">
        <w:rPr>
          <w:rFonts w:ascii="Arial" w:hAnsi="Arial" w:cs="Arial"/>
          <w:sz w:val="18"/>
          <w:szCs w:val="18"/>
        </w:rPr>
        <w:t>Chem</w:t>
      </w:r>
      <w:proofErr w:type="spellEnd"/>
      <w:r w:rsidRPr="00A73BD7">
        <w:rPr>
          <w:rFonts w:ascii="Arial" w:hAnsi="Arial" w:cs="Arial"/>
          <w:sz w:val="18"/>
          <w:szCs w:val="18"/>
        </w:rPr>
        <w:t xml:space="preserve">., 51(18), 5715–5722. </w:t>
      </w:r>
      <w:hyperlink r:id="rId38" w:history="1">
        <w:r w:rsidRPr="00A73BD7">
          <w:rPr>
            <w:rStyle w:val="Hyperlink"/>
            <w:rFonts w:ascii="Arial" w:hAnsi="Arial" w:cs="Arial"/>
            <w:sz w:val="18"/>
            <w:szCs w:val="18"/>
          </w:rPr>
          <w:t>https://doi.org/10.1021/jf030100z</w:t>
        </w:r>
      </w:hyperlink>
      <w:r w:rsidRPr="00A73BD7">
        <w:rPr>
          <w:rFonts w:ascii="Arial" w:hAnsi="Arial" w:cs="Arial"/>
          <w:sz w:val="18"/>
          <w:szCs w:val="18"/>
          <w:lang w:val="en-US"/>
        </w:rPr>
        <w:t xml:space="preserve">  </w:t>
      </w:r>
    </w:p>
    <w:p w14:paraId="60438212" w14:textId="03073355" w:rsidR="0000467D" w:rsidRPr="00A73BD7" w:rsidRDefault="0000467D" w:rsidP="000F294F">
      <w:pPr>
        <w:pStyle w:val="ListParagraph"/>
        <w:numPr>
          <w:ilvl w:val="0"/>
          <w:numId w:val="4"/>
        </w:numPr>
        <w:spacing w:after="0"/>
        <w:jc w:val="both"/>
        <w:rPr>
          <w:rFonts w:ascii="Arial" w:hAnsi="Arial" w:cs="Arial"/>
          <w:sz w:val="18"/>
          <w:szCs w:val="18"/>
          <w:lang w:val="en-US"/>
        </w:rPr>
      </w:pPr>
      <w:r w:rsidRPr="00A73BD7">
        <w:rPr>
          <w:rFonts w:ascii="Arial" w:eastAsia="Times New Roman" w:hAnsi="Arial" w:cs="Arial"/>
          <w:color w:val="000000"/>
          <w:sz w:val="18"/>
          <w:szCs w:val="18"/>
          <w:lang w:val="pt-PT" w:eastAsia="fr-FR"/>
        </w:rPr>
        <w:t xml:space="preserve">Mannina, L., Dugo, G., &amp; Segre, A. (2010). </w:t>
      </w:r>
      <w:r w:rsidRPr="00A73BD7">
        <w:rPr>
          <w:rFonts w:ascii="Arial" w:eastAsia="Times New Roman" w:hAnsi="Arial" w:cs="Arial"/>
          <w:color w:val="000000"/>
          <w:sz w:val="18"/>
          <w:szCs w:val="18"/>
          <w:lang w:val="en-US" w:eastAsia="fr-FR"/>
        </w:rPr>
        <w:t xml:space="preserve">NMR as a Powerful Tool for the Characterization of Edible Oils. </w:t>
      </w:r>
      <w:r w:rsidRPr="00A73BD7">
        <w:rPr>
          <w:rFonts w:ascii="Arial" w:eastAsia="Times New Roman" w:hAnsi="Arial" w:cs="Arial"/>
          <w:color w:val="000000"/>
          <w:sz w:val="18"/>
          <w:szCs w:val="18"/>
          <w:lang w:val="pt-PT" w:eastAsia="fr-FR"/>
        </w:rPr>
        <w:t xml:space="preserve">Analytical and Bioanalytical Chemistry. </w:t>
      </w:r>
      <w:r>
        <w:fldChar w:fldCharType="begin"/>
      </w:r>
      <w:r>
        <w:instrText>HYPERLINK "https://doi.org/10.1007/s00216-009-3251-8"</w:instrText>
      </w:r>
      <w:r>
        <w:fldChar w:fldCharType="separate"/>
      </w:r>
      <w:r w:rsidRPr="00A73BD7">
        <w:rPr>
          <w:rStyle w:val="Hyperlink"/>
          <w:rFonts w:ascii="Arial" w:eastAsia="Times New Roman" w:hAnsi="Arial" w:cs="Arial"/>
          <w:sz w:val="18"/>
          <w:szCs w:val="18"/>
          <w:lang w:val="pt-PT" w:eastAsia="fr-FR"/>
        </w:rPr>
        <w:t>https://doi.org/10.1007/s00216-009-3251-8</w:t>
      </w:r>
      <w:r>
        <w:fldChar w:fldCharType="end"/>
      </w:r>
    </w:p>
    <w:p w14:paraId="1637A571" w14:textId="3F4CC21C" w:rsidR="00DF58C6" w:rsidRPr="00A73BD7" w:rsidRDefault="006E0896" w:rsidP="000F294F">
      <w:pPr>
        <w:pStyle w:val="ListParagraph"/>
        <w:numPr>
          <w:ilvl w:val="0"/>
          <w:numId w:val="4"/>
        </w:numPr>
        <w:spacing w:after="0"/>
        <w:jc w:val="both"/>
        <w:rPr>
          <w:rFonts w:ascii="Arial" w:hAnsi="Arial" w:cs="Arial"/>
          <w:sz w:val="18"/>
          <w:szCs w:val="18"/>
          <w:lang w:val="en-US"/>
        </w:rPr>
      </w:pPr>
      <w:r w:rsidRPr="00A73BD7">
        <w:rPr>
          <w:rFonts w:ascii="Arial" w:hAnsi="Arial" w:cs="Arial"/>
          <w:sz w:val="18"/>
          <w:szCs w:val="18"/>
          <w:lang w:val="en-US"/>
        </w:rPr>
        <w:t>Aparicio, R., &amp; Luna, G. (2002). Characterization of edible oils by their chemical and physical properties.</w:t>
      </w:r>
      <w:r w:rsidRPr="00A73BD7">
        <w:rPr>
          <w:rFonts w:ascii="Arial" w:hAnsi="Arial" w:cs="Arial"/>
          <w:sz w:val="18"/>
          <w:szCs w:val="18"/>
          <w:lang w:val="en-US"/>
        </w:rPr>
        <w:br/>
        <w:t xml:space="preserve">Journal of Chromatography A, 967(1), 131–141. </w:t>
      </w:r>
      <w:hyperlink r:id="rId39" w:history="1">
        <w:r w:rsidRPr="00A73BD7">
          <w:rPr>
            <w:rStyle w:val="Hyperlink"/>
            <w:rFonts w:ascii="Arial" w:hAnsi="Arial" w:cs="Arial"/>
            <w:sz w:val="18"/>
            <w:szCs w:val="18"/>
          </w:rPr>
          <w:t>https://doi.org/10.1016/S0021-9673(02)00187-0</w:t>
        </w:r>
      </w:hyperlink>
      <w:r w:rsidRPr="00A73BD7">
        <w:rPr>
          <w:rFonts w:ascii="Arial" w:hAnsi="Arial" w:cs="Arial"/>
          <w:sz w:val="18"/>
          <w:szCs w:val="18"/>
          <w:lang w:val="en-US"/>
        </w:rPr>
        <w:t xml:space="preserve">  </w:t>
      </w:r>
    </w:p>
    <w:p w14:paraId="29BEC9FE" w14:textId="766569C0" w:rsidR="0000467D" w:rsidRPr="00A73BD7" w:rsidRDefault="0000467D" w:rsidP="000F294F">
      <w:pPr>
        <w:numPr>
          <w:ilvl w:val="0"/>
          <w:numId w:val="4"/>
        </w:numPr>
        <w:spacing w:after="0" w:line="268" w:lineRule="auto"/>
        <w:rPr>
          <w:rFonts w:ascii="Arial" w:hAnsi="Arial" w:cs="Arial"/>
          <w:sz w:val="18"/>
          <w:szCs w:val="18"/>
        </w:rPr>
      </w:pPr>
      <w:r w:rsidRPr="00A73BD7">
        <w:rPr>
          <w:rFonts w:ascii="Arial" w:hAnsi="Arial" w:cs="Arial"/>
          <w:sz w:val="18"/>
          <w:szCs w:val="18"/>
          <w:lang w:val="en-US"/>
        </w:rPr>
        <w:t xml:space="preserve">Tan, C. P., Chin, Y. A. B., Selamat, J., &amp; Yusoff, M. S. A. (2021). Fourier Transform Infrared Spectroscopy in the detection of edible oil adulteration: a review. Food Analytical Methods, 14(6), 1068-1081. </w:t>
      </w:r>
      <w:hyperlink r:id="rId40" w:history="1">
        <w:r w:rsidRPr="00A73BD7">
          <w:rPr>
            <w:rStyle w:val="Hyperlink"/>
            <w:rFonts w:ascii="Arial" w:hAnsi="Arial" w:cs="Arial"/>
            <w:sz w:val="18"/>
            <w:szCs w:val="18"/>
            <w:lang w:val="en-US"/>
          </w:rPr>
          <w:t>https://doi.org/10.1007/s12161-020-01881-2</w:t>
        </w:r>
      </w:hyperlink>
    </w:p>
    <w:p w14:paraId="7E106117" w14:textId="76DCFBE9" w:rsidR="00DF58C6" w:rsidRPr="00A73BD7" w:rsidRDefault="00DA1A3D" w:rsidP="000F294F">
      <w:pPr>
        <w:numPr>
          <w:ilvl w:val="0"/>
          <w:numId w:val="4"/>
        </w:numPr>
        <w:spacing w:after="0" w:line="268" w:lineRule="auto"/>
        <w:rPr>
          <w:rFonts w:ascii="Arial" w:hAnsi="Arial" w:cs="Arial"/>
          <w:sz w:val="18"/>
          <w:szCs w:val="18"/>
          <w:lang w:val="en-US"/>
        </w:rPr>
      </w:pPr>
      <w:r w:rsidRPr="00A73BD7">
        <w:rPr>
          <w:rFonts w:ascii="Arial" w:hAnsi="Arial" w:cs="Arial"/>
          <w:sz w:val="18"/>
          <w:szCs w:val="18"/>
          <w:lang w:val="en-US"/>
        </w:rPr>
        <w:t>Rohman,</w:t>
      </w:r>
      <w:r w:rsidRPr="00A73BD7">
        <w:rPr>
          <w:rFonts w:ascii="Arial" w:hAnsi="Arial" w:cs="Arial"/>
          <w:b/>
          <w:bCs/>
          <w:sz w:val="18"/>
          <w:szCs w:val="18"/>
          <w:lang w:val="en-US"/>
        </w:rPr>
        <w:t xml:space="preserve"> </w:t>
      </w:r>
      <w:r w:rsidRPr="00A73BD7">
        <w:rPr>
          <w:rFonts w:ascii="Arial" w:hAnsi="Arial" w:cs="Arial"/>
          <w:sz w:val="18"/>
          <w:szCs w:val="18"/>
          <w:lang w:val="en-US"/>
        </w:rPr>
        <w:t xml:space="preserve">A., &amp; Man, Y. B. C. (2011). Application of FTIR spectroscopy coupled with chemometrics for authentication of fats and oils. Food Research International, 44(1), 234–240. </w:t>
      </w:r>
      <w:hyperlink r:id="rId41" w:history="1">
        <w:r w:rsidRPr="00A73BD7">
          <w:rPr>
            <w:rStyle w:val="Hyperlink"/>
            <w:rFonts w:ascii="Arial" w:hAnsi="Arial" w:cs="Arial"/>
            <w:sz w:val="18"/>
            <w:szCs w:val="18"/>
            <w:lang w:val="en-US"/>
          </w:rPr>
          <w:t>https://doi.org/10.1016/j.foodres.2010.10.038</w:t>
        </w:r>
      </w:hyperlink>
      <w:r w:rsidRPr="00A73BD7">
        <w:rPr>
          <w:rFonts w:ascii="Arial" w:hAnsi="Arial" w:cs="Arial"/>
          <w:sz w:val="18"/>
          <w:szCs w:val="18"/>
          <w:lang w:val="en-US"/>
        </w:rPr>
        <w:t xml:space="preserve"> </w:t>
      </w:r>
    </w:p>
    <w:p w14:paraId="55699D46" w14:textId="7E107762" w:rsidR="00DF58C6" w:rsidRPr="00A73BD7" w:rsidRDefault="00F37E6A" w:rsidP="000F294F">
      <w:pPr>
        <w:numPr>
          <w:ilvl w:val="0"/>
          <w:numId w:val="4"/>
        </w:numPr>
        <w:spacing w:after="0" w:line="268" w:lineRule="auto"/>
        <w:rPr>
          <w:rFonts w:ascii="Arial" w:hAnsi="Arial" w:cs="Arial"/>
          <w:sz w:val="18"/>
          <w:szCs w:val="18"/>
          <w:lang w:val="en-US"/>
        </w:rPr>
      </w:pPr>
      <w:r w:rsidRPr="00A73BD7">
        <w:rPr>
          <w:rFonts w:ascii="Arial" w:hAnsi="Arial" w:cs="Arial"/>
          <w:sz w:val="18"/>
          <w:szCs w:val="18"/>
          <w:lang w:val="en-US"/>
        </w:rPr>
        <w:lastRenderedPageBreak/>
        <w:t xml:space="preserve">Czech J. Food Science (2022). Evaluation of palm oil adulteration by ATR-FTIR. </w:t>
      </w:r>
      <w:hyperlink r:id="rId42" w:history="1">
        <w:r w:rsidRPr="00A73BD7">
          <w:rPr>
            <w:rStyle w:val="Hyperlink"/>
            <w:rFonts w:ascii="Arial" w:hAnsi="Arial" w:cs="Arial"/>
            <w:sz w:val="18"/>
            <w:szCs w:val="18"/>
            <w:lang w:val="en-US"/>
          </w:rPr>
          <w:t>https://doi.org/10.17221/116/2021-CJFS</w:t>
        </w:r>
      </w:hyperlink>
      <w:r w:rsidRPr="00A73BD7">
        <w:rPr>
          <w:lang w:val="en-US"/>
        </w:rPr>
        <w:t xml:space="preserve"> </w:t>
      </w:r>
    </w:p>
    <w:p w14:paraId="4FC37240" w14:textId="457942FC" w:rsidR="00DF58C6" w:rsidRPr="00A73BD7" w:rsidRDefault="007440A6" w:rsidP="000F294F">
      <w:pPr>
        <w:numPr>
          <w:ilvl w:val="0"/>
          <w:numId w:val="4"/>
        </w:numPr>
        <w:spacing w:after="0" w:line="268" w:lineRule="auto"/>
        <w:rPr>
          <w:rFonts w:ascii="Arial" w:hAnsi="Arial" w:cs="Arial"/>
          <w:sz w:val="18"/>
          <w:szCs w:val="18"/>
          <w:lang w:val="en-US"/>
        </w:rPr>
      </w:pPr>
      <w:proofErr w:type="spellStart"/>
      <w:r w:rsidRPr="00A73BD7">
        <w:rPr>
          <w:rFonts w:ascii="Arial" w:hAnsi="Arial" w:cs="Arial"/>
          <w:sz w:val="18"/>
          <w:szCs w:val="18"/>
        </w:rPr>
        <w:t>Badu</w:t>
      </w:r>
      <w:proofErr w:type="spellEnd"/>
      <w:r w:rsidRPr="00A73BD7">
        <w:rPr>
          <w:rFonts w:ascii="Arial" w:hAnsi="Arial" w:cs="Arial"/>
          <w:sz w:val="18"/>
          <w:szCs w:val="18"/>
        </w:rPr>
        <w:t xml:space="preserve">, M., Darko, A. K., </w:t>
      </w:r>
      <w:proofErr w:type="spellStart"/>
      <w:r w:rsidRPr="00A73BD7">
        <w:rPr>
          <w:rFonts w:ascii="Arial" w:hAnsi="Arial" w:cs="Arial"/>
          <w:sz w:val="18"/>
          <w:szCs w:val="18"/>
        </w:rPr>
        <w:t>Forson</w:t>
      </w:r>
      <w:proofErr w:type="spellEnd"/>
      <w:r w:rsidRPr="00A73BD7">
        <w:rPr>
          <w:rFonts w:ascii="Arial" w:hAnsi="Arial" w:cs="Arial"/>
          <w:sz w:val="18"/>
          <w:szCs w:val="18"/>
        </w:rPr>
        <w:t>, A., &amp; Parry, J.</w:t>
      </w:r>
      <w:r w:rsidRPr="00A73BD7">
        <w:rPr>
          <w:rFonts w:ascii="Arial" w:hAnsi="Arial" w:cs="Arial"/>
          <w:sz w:val="18"/>
          <w:szCs w:val="18"/>
          <w:lang w:val="en-US"/>
        </w:rPr>
        <w:t xml:space="preserve"> </w:t>
      </w:r>
      <w:r w:rsidR="00F37E6A" w:rsidRPr="00A73BD7">
        <w:rPr>
          <w:rFonts w:ascii="Arial" w:hAnsi="Arial" w:cs="Arial"/>
          <w:sz w:val="18"/>
          <w:szCs w:val="18"/>
          <w:lang w:val="en-US"/>
        </w:rPr>
        <w:t>(2017). TAG determination for purity assessment in tropical oils using MALDI-TOF. Int. J. Food Properties, 20(sup1), S691–S702.</w:t>
      </w:r>
      <w:r w:rsidR="00F37E6A" w:rsidRPr="00A73BD7">
        <w:rPr>
          <w:rFonts w:ascii="Arial" w:hAnsi="Arial" w:cs="Arial"/>
          <w:b/>
          <w:bCs/>
          <w:sz w:val="18"/>
          <w:szCs w:val="18"/>
          <w:lang w:val="en-US"/>
        </w:rPr>
        <w:t xml:space="preserve"> </w:t>
      </w:r>
      <w:hyperlink r:id="rId43" w:history="1">
        <w:r w:rsidR="00F37E6A" w:rsidRPr="00A73BD7">
          <w:rPr>
            <w:rStyle w:val="Hyperlink"/>
            <w:rFonts w:ascii="Arial" w:hAnsi="Arial" w:cs="Arial"/>
            <w:sz w:val="18"/>
            <w:szCs w:val="18"/>
            <w:lang w:val="en-US"/>
          </w:rPr>
          <w:t>https://doi.org/10.1080/10942912.2016.1155056</w:t>
        </w:r>
      </w:hyperlink>
      <w:r w:rsidR="00F37E6A" w:rsidRPr="00A73BD7">
        <w:rPr>
          <w:rFonts w:ascii="Arial" w:hAnsi="Arial" w:cs="Arial"/>
          <w:b/>
          <w:bCs/>
          <w:sz w:val="18"/>
          <w:szCs w:val="18"/>
          <w:lang w:val="en-US"/>
        </w:rPr>
        <w:t xml:space="preserve"> </w:t>
      </w:r>
      <w:r w:rsidR="00F37E6A" w:rsidRPr="00A73BD7">
        <w:rPr>
          <w:rFonts w:ascii="Arial" w:hAnsi="Arial" w:cs="Arial"/>
          <w:sz w:val="18"/>
          <w:szCs w:val="18"/>
          <w:lang w:val="en-US"/>
        </w:rPr>
        <w:t xml:space="preserve">  </w:t>
      </w:r>
    </w:p>
    <w:p w14:paraId="0D5BC4CF" w14:textId="2909B6FC" w:rsidR="0000467D" w:rsidRPr="00A73BD7" w:rsidRDefault="0000467D" w:rsidP="000F294F">
      <w:pPr>
        <w:numPr>
          <w:ilvl w:val="0"/>
          <w:numId w:val="4"/>
        </w:numPr>
        <w:spacing w:after="0" w:line="268" w:lineRule="auto"/>
        <w:rPr>
          <w:rFonts w:ascii="Arial" w:hAnsi="Arial" w:cs="Arial"/>
          <w:sz w:val="18"/>
          <w:szCs w:val="18"/>
        </w:rPr>
      </w:pPr>
      <w:r w:rsidRPr="00A73BD7">
        <w:rPr>
          <w:rFonts w:ascii="Arial" w:hAnsi="Arial" w:cs="Arial"/>
          <w:sz w:val="18"/>
          <w:szCs w:val="18"/>
          <w:lang w:val="pt-PT"/>
        </w:rPr>
        <w:t xml:space="preserve">Sharma, K., Mahato, N., Cho, M. H., &amp; Lee, Y. R. (2022). </w:t>
      </w:r>
      <w:r w:rsidRPr="00A73BD7">
        <w:rPr>
          <w:rFonts w:ascii="Arial" w:hAnsi="Arial" w:cs="Arial"/>
          <w:sz w:val="18"/>
          <w:szCs w:val="18"/>
          <w:lang w:val="en-US"/>
        </w:rPr>
        <w:t xml:space="preserve">Application of infrared spectroscopy for food quality analysis. Food Science and Biotechnology, 31(6), 705-720. </w:t>
      </w:r>
      <w:hyperlink r:id="rId44" w:history="1">
        <w:r w:rsidRPr="00A73BD7">
          <w:rPr>
            <w:rStyle w:val="Hyperlink"/>
            <w:rFonts w:ascii="Arial" w:hAnsi="Arial" w:cs="Arial"/>
            <w:sz w:val="18"/>
            <w:szCs w:val="18"/>
            <w:lang w:val="en-US"/>
          </w:rPr>
          <w:t>https://doi.org/10.1007/s10068-022-01054-0</w:t>
        </w:r>
      </w:hyperlink>
    </w:p>
    <w:p w14:paraId="17CBD871" w14:textId="3029AEEC" w:rsidR="0000467D" w:rsidRPr="00A73BD7" w:rsidRDefault="0000467D" w:rsidP="000F294F">
      <w:pPr>
        <w:pStyle w:val="ListParagraph"/>
        <w:numPr>
          <w:ilvl w:val="0"/>
          <w:numId w:val="4"/>
        </w:numPr>
        <w:spacing w:after="0"/>
        <w:jc w:val="both"/>
        <w:rPr>
          <w:rFonts w:ascii="Times New Roman" w:hAnsi="Times New Roman" w:cs="Times New Roman"/>
        </w:rPr>
      </w:pPr>
      <w:r w:rsidRPr="00A73BD7">
        <w:rPr>
          <w:rFonts w:ascii="Arial" w:eastAsia="Times New Roman" w:hAnsi="Arial" w:cs="Arial"/>
          <w:color w:val="000000"/>
          <w:sz w:val="18"/>
          <w:szCs w:val="18"/>
          <w:lang w:val="pt-PT" w:eastAsia="fr-FR"/>
        </w:rPr>
        <w:t xml:space="preserve">Bendini, A., Cerretani, L., Carrasco-Pancorbo, A., Gómez-Caravaca, A. M., Segura-Carretero, A., Fernández-Gutiérrez, A., &amp; Lercker, G. (2007). </w:t>
      </w:r>
      <w:r w:rsidRPr="00A73BD7">
        <w:rPr>
          <w:rFonts w:ascii="Arial" w:eastAsia="Times New Roman" w:hAnsi="Arial" w:cs="Arial"/>
          <w:color w:val="000000"/>
          <w:sz w:val="18"/>
          <w:szCs w:val="18"/>
          <w:lang w:val="en-US" w:eastAsia="fr-FR"/>
        </w:rPr>
        <w:t xml:space="preserve">Phenolic molecules in virgin olive oils: a survey of their sensory properties, health effects, antioxidant activity and analytical methods. </w:t>
      </w:r>
      <w:r w:rsidRPr="00A73BD7">
        <w:rPr>
          <w:rFonts w:ascii="Arial" w:eastAsia="Times New Roman" w:hAnsi="Arial" w:cs="Arial"/>
          <w:color w:val="000000"/>
          <w:sz w:val="18"/>
          <w:szCs w:val="18"/>
          <w:lang w:val="pt-PT" w:eastAsia="fr-FR"/>
        </w:rPr>
        <w:t xml:space="preserve">Molecules, 12(8), 1679-1719. </w:t>
      </w:r>
      <w:r>
        <w:fldChar w:fldCharType="begin"/>
      </w:r>
      <w:r>
        <w:instrText>HYPERLINK "https://doi.org/10.3390/12081679"</w:instrText>
      </w:r>
      <w:r>
        <w:fldChar w:fldCharType="separate"/>
      </w:r>
      <w:r w:rsidRPr="00A73BD7">
        <w:rPr>
          <w:rStyle w:val="Hyperlink"/>
          <w:rFonts w:ascii="Arial" w:eastAsia="Times New Roman" w:hAnsi="Arial" w:cs="Arial"/>
          <w:sz w:val="18"/>
          <w:szCs w:val="18"/>
          <w:lang w:val="pt-PT" w:eastAsia="fr-FR"/>
        </w:rPr>
        <w:t>https://doi.org/10.3390/12081679</w:t>
      </w:r>
      <w:r>
        <w:fldChar w:fldCharType="end"/>
      </w:r>
    </w:p>
    <w:p w14:paraId="72399EB7" w14:textId="77777777" w:rsidR="002A0FB6" w:rsidRPr="00A73BD7" w:rsidRDefault="00F37E6A" w:rsidP="002A0FB6">
      <w:pPr>
        <w:pStyle w:val="ListParagraph"/>
        <w:numPr>
          <w:ilvl w:val="0"/>
          <w:numId w:val="4"/>
        </w:numPr>
        <w:spacing w:after="0"/>
        <w:jc w:val="both"/>
        <w:rPr>
          <w:rFonts w:ascii="Arial" w:hAnsi="Arial" w:cs="Arial"/>
          <w:lang w:val="en-US"/>
        </w:rPr>
      </w:pPr>
      <w:proofErr w:type="spellStart"/>
      <w:r w:rsidRPr="00A73BD7">
        <w:rPr>
          <w:rFonts w:ascii="Arial" w:hAnsi="Arial" w:cs="Arial"/>
          <w:sz w:val="18"/>
          <w:szCs w:val="18"/>
          <w:lang w:val="en-US"/>
        </w:rPr>
        <w:t>Zambonin</w:t>
      </w:r>
      <w:proofErr w:type="spellEnd"/>
      <w:r w:rsidRPr="00A73BD7">
        <w:rPr>
          <w:rFonts w:ascii="Arial" w:hAnsi="Arial" w:cs="Arial"/>
          <w:sz w:val="18"/>
          <w:szCs w:val="18"/>
          <w:lang w:val="en-US"/>
        </w:rPr>
        <w:t>, C. (2021). MALDI-TOF MS for food fraud detection. Applied Sciences, 11(8), 3374.</w:t>
      </w:r>
      <w:r w:rsidRPr="00A73BD7">
        <w:rPr>
          <w:rFonts w:ascii="Arial" w:hAnsi="Arial" w:cs="Arial"/>
          <w:b/>
          <w:bCs/>
          <w:sz w:val="18"/>
          <w:szCs w:val="18"/>
          <w:lang w:val="en-US"/>
        </w:rPr>
        <w:t xml:space="preserve"> </w:t>
      </w:r>
      <w:hyperlink r:id="rId45" w:history="1">
        <w:r w:rsidRPr="00A73BD7">
          <w:rPr>
            <w:rStyle w:val="Hyperlink"/>
            <w:rFonts w:ascii="Arial" w:hAnsi="Arial" w:cs="Arial"/>
            <w:sz w:val="18"/>
            <w:szCs w:val="18"/>
            <w:lang w:val="en-US"/>
          </w:rPr>
          <w:t>https://doi.org/10.3390/app11083374</w:t>
        </w:r>
      </w:hyperlink>
      <w:r w:rsidRPr="00A73BD7">
        <w:rPr>
          <w:rFonts w:ascii="Arial" w:hAnsi="Arial" w:cs="Arial"/>
          <w:sz w:val="18"/>
          <w:szCs w:val="18"/>
          <w:lang w:val="en-US"/>
        </w:rPr>
        <w:t xml:space="preserve"> </w:t>
      </w:r>
    </w:p>
    <w:p w14:paraId="5DBE2882" w14:textId="7FEE40D1" w:rsidR="0000467D" w:rsidRPr="00A73BD7" w:rsidRDefault="002A0FB6" w:rsidP="002A0FB6">
      <w:pPr>
        <w:pStyle w:val="ListParagraph"/>
        <w:numPr>
          <w:ilvl w:val="0"/>
          <w:numId w:val="4"/>
        </w:numPr>
        <w:spacing w:after="0"/>
        <w:jc w:val="both"/>
        <w:rPr>
          <w:rFonts w:ascii="Arial" w:hAnsi="Arial" w:cs="Arial"/>
        </w:rPr>
      </w:pPr>
      <w:proofErr w:type="spellStart"/>
      <w:r w:rsidRPr="00A73BD7">
        <w:rPr>
          <w:rFonts w:ascii="Arial" w:hAnsi="Arial" w:cs="Arial"/>
          <w:sz w:val="18"/>
          <w:szCs w:val="18"/>
          <w:lang w:val="en-US"/>
        </w:rPr>
        <w:t>Rozali</w:t>
      </w:r>
      <w:proofErr w:type="spellEnd"/>
      <w:r w:rsidRPr="00A73BD7">
        <w:rPr>
          <w:rFonts w:ascii="Arial" w:hAnsi="Arial" w:cs="Arial"/>
          <w:sz w:val="18"/>
          <w:szCs w:val="18"/>
          <w:lang w:val="en-US"/>
        </w:rPr>
        <w:t xml:space="preserve">, N. L., Azizan, K. A., Singh, R., Jaafar, S. N. S., Othman, A., Weckwerth, W., &amp; Ramli, U. S. (2023). Fourier transform infrared (FTIR) spectroscopy approach combined with discriminant analysis and prediction model for crude palm oil authentication of different geographical and temporal origins. </w:t>
      </w:r>
      <w:r w:rsidRPr="00A73BD7">
        <w:rPr>
          <w:rFonts w:ascii="Arial" w:hAnsi="Arial" w:cs="Arial"/>
          <w:sz w:val="18"/>
          <w:szCs w:val="18"/>
        </w:rPr>
        <w:t xml:space="preserve">Food Control, 146, 109509. </w:t>
      </w:r>
      <w:hyperlink r:id="rId46" w:history="1">
        <w:r w:rsidRPr="00A73BD7">
          <w:rPr>
            <w:rStyle w:val="Hyperlink"/>
            <w:rFonts w:ascii="Arial" w:hAnsi="Arial" w:cs="Arial"/>
            <w:sz w:val="18"/>
            <w:szCs w:val="18"/>
          </w:rPr>
          <w:t>https://doi.org/10.1016/j.foodcont.2023.109509</w:t>
        </w:r>
      </w:hyperlink>
      <w:r w:rsidRPr="00A73BD7">
        <w:rPr>
          <w:rFonts w:ascii="Arial" w:hAnsi="Arial" w:cs="Arial"/>
          <w:sz w:val="18"/>
          <w:szCs w:val="18"/>
        </w:rPr>
        <w:t xml:space="preserve"> </w:t>
      </w:r>
    </w:p>
    <w:sectPr w:rsidR="0000467D" w:rsidRPr="00A73BD7">
      <w:headerReference w:type="even" r:id="rId47"/>
      <w:headerReference w:type="default" r:id="rId48"/>
      <w:footerReference w:type="even" r:id="rId49"/>
      <w:footerReference w:type="default" r:id="rId50"/>
      <w:headerReference w:type="first" r:id="rId51"/>
      <w:footerReference w:type="first" r:id="rId52"/>
      <w:pgSz w:w="11906" w:h="16838"/>
      <w:pgMar w:top="1417" w:right="1162" w:bottom="144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96D2D" w14:textId="77777777" w:rsidR="00B35426" w:rsidRDefault="00B35426" w:rsidP="00A71847">
      <w:pPr>
        <w:spacing w:after="0" w:line="240" w:lineRule="auto"/>
      </w:pPr>
      <w:r>
        <w:separator/>
      </w:r>
    </w:p>
  </w:endnote>
  <w:endnote w:type="continuationSeparator" w:id="0">
    <w:p w14:paraId="0893518D" w14:textId="77777777" w:rsidR="00B35426" w:rsidRDefault="00B35426" w:rsidP="00A7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189E" w14:textId="77777777" w:rsidR="00753199" w:rsidRDefault="00753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C933" w14:textId="77777777" w:rsidR="00753199" w:rsidRDefault="007531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8D8A" w14:textId="77777777" w:rsidR="00753199" w:rsidRDefault="00753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74D7C" w14:textId="77777777" w:rsidR="00B35426" w:rsidRDefault="00B35426" w:rsidP="00A71847">
      <w:pPr>
        <w:spacing w:after="0" w:line="240" w:lineRule="auto"/>
      </w:pPr>
      <w:r>
        <w:separator/>
      </w:r>
    </w:p>
  </w:footnote>
  <w:footnote w:type="continuationSeparator" w:id="0">
    <w:p w14:paraId="46B80B48" w14:textId="77777777" w:rsidR="00B35426" w:rsidRDefault="00B35426" w:rsidP="00A71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60A9" w14:textId="357CE6DF" w:rsidR="00753199" w:rsidRDefault="00000000">
    <w:pPr>
      <w:pStyle w:val="Header"/>
    </w:pPr>
    <w:r>
      <w:rPr>
        <w:noProof/>
      </w:rPr>
      <w:pict w14:anchorId="49C21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7360" o:spid="_x0000_s1026" type="#_x0000_t136" style="position:absolute;left:0;text-align:left;margin-left:0;margin-top:0;width:590.8pt;height:66.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291F" w14:textId="6EFDB57D" w:rsidR="00753199" w:rsidRDefault="00000000">
    <w:pPr>
      <w:pStyle w:val="Header"/>
    </w:pPr>
    <w:r>
      <w:rPr>
        <w:noProof/>
      </w:rPr>
      <w:pict w14:anchorId="6AE1A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7361" o:spid="_x0000_s1027" type="#_x0000_t136" style="position:absolute;left:0;text-align:left;margin-left:0;margin-top:0;width:590.8pt;height:66.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F3F4" w14:textId="24B37E63" w:rsidR="00753199" w:rsidRDefault="00000000">
    <w:pPr>
      <w:pStyle w:val="Header"/>
    </w:pPr>
    <w:r>
      <w:rPr>
        <w:noProof/>
      </w:rPr>
      <w:pict w14:anchorId="663F4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7359" o:spid="_x0000_s1025" type="#_x0000_t136" style="position:absolute;left:0;text-align:left;margin-left:0;margin-top:0;width:590.8pt;height:66.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F2D"/>
    <w:multiLevelType w:val="hybridMultilevel"/>
    <w:tmpl w:val="97260B32"/>
    <w:lvl w:ilvl="0" w:tplc="F17CD60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0E8A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86C2E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CE9F7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3E98A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FAC3A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2CAD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5E988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1C14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9402C9"/>
    <w:multiLevelType w:val="multilevel"/>
    <w:tmpl w:val="0EDA1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B72793"/>
    <w:multiLevelType w:val="hybridMultilevel"/>
    <w:tmpl w:val="E4067D92"/>
    <w:lvl w:ilvl="0" w:tplc="E7428EA8">
      <w:start w:val="1"/>
      <w:numFmt w:val="decimal"/>
      <w:lvlText w:val="%1"/>
      <w:lvlJc w:val="left"/>
      <w:pPr>
        <w:ind w:left="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F636D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EA6C8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6CB69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B8D42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BE623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94D82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0E39C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AC91B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A363663"/>
    <w:multiLevelType w:val="hybridMultilevel"/>
    <w:tmpl w:val="49E0662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6875246"/>
    <w:multiLevelType w:val="hybridMultilevel"/>
    <w:tmpl w:val="2DD6E2D4"/>
    <w:lvl w:ilvl="0" w:tplc="613E0234">
      <w:start w:val="4"/>
      <w:numFmt w:val="lowerLetter"/>
      <w:lvlText w:val="%1"/>
      <w:lvlJc w:val="left"/>
      <w:pPr>
        <w:ind w:left="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5969620">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05EF634">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952470C">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35E2072">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46ED554">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B9E9D0C">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B08293C">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B6E4A50">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num w:numId="1" w16cid:durableId="1935085161">
    <w:abstractNumId w:val="4"/>
  </w:num>
  <w:num w:numId="2" w16cid:durableId="899828935">
    <w:abstractNumId w:val="2"/>
  </w:num>
  <w:num w:numId="3" w16cid:durableId="1471438733">
    <w:abstractNumId w:val="0"/>
  </w:num>
  <w:num w:numId="4" w16cid:durableId="1485968316">
    <w:abstractNumId w:val="3"/>
  </w:num>
  <w:num w:numId="5" w16cid:durableId="1346395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E51"/>
    <w:rsid w:val="0000467D"/>
    <w:rsid w:val="00014746"/>
    <w:rsid w:val="00050498"/>
    <w:rsid w:val="00067D10"/>
    <w:rsid w:val="000A0AD9"/>
    <w:rsid w:val="000A0F81"/>
    <w:rsid w:val="000B56C4"/>
    <w:rsid w:val="000E224E"/>
    <w:rsid w:val="000F294F"/>
    <w:rsid w:val="00133EDB"/>
    <w:rsid w:val="00173D45"/>
    <w:rsid w:val="00177C7A"/>
    <w:rsid w:val="001A2D2D"/>
    <w:rsid w:val="00215B41"/>
    <w:rsid w:val="0022319D"/>
    <w:rsid w:val="00236C02"/>
    <w:rsid w:val="00290DA3"/>
    <w:rsid w:val="002A0FB6"/>
    <w:rsid w:val="002C71A5"/>
    <w:rsid w:val="00322603"/>
    <w:rsid w:val="003310A1"/>
    <w:rsid w:val="00351B08"/>
    <w:rsid w:val="003634D4"/>
    <w:rsid w:val="00393AA9"/>
    <w:rsid w:val="003A1813"/>
    <w:rsid w:val="00403538"/>
    <w:rsid w:val="00417C8C"/>
    <w:rsid w:val="00445544"/>
    <w:rsid w:val="004C76FC"/>
    <w:rsid w:val="004F6AC2"/>
    <w:rsid w:val="00545E3F"/>
    <w:rsid w:val="00550E1B"/>
    <w:rsid w:val="00563012"/>
    <w:rsid w:val="00564A31"/>
    <w:rsid w:val="005B474E"/>
    <w:rsid w:val="00600F31"/>
    <w:rsid w:val="006013FC"/>
    <w:rsid w:val="006053AD"/>
    <w:rsid w:val="00655864"/>
    <w:rsid w:val="006E0896"/>
    <w:rsid w:val="00706656"/>
    <w:rsid w:val="00714430"/>
    <w:rsid w:val="00726354"/>
    <w:rsid w:val="0073036C"/>
    <w:rsid w:val="007440A6"/>
    <w:rsid w:val="00753199"/>
    <w:rsid w:val="00802FA4"/>
    <w:rsid w:val="00870E83"/>
    <w:rsid w:val="0088778C"/>
    <w:rsid w:val="008C10DE"/>
    <w:rsid w:val="008D374F"/>
    <w:rsid w:val="00915A7E"/>
    <w:rsid w:val="0093027D"/>
    <w:rsid w:val="00952A33"/>
    <w:rsid w:val="00965E51"/>
    <w:rsid w:val="00A00D09"/>
    <w:rsid w:val="00A30204"/>
    <w:rsid w:val="00A54C79"/>
    <w:rsid w:val="00A71847"/>
    <w:rsid w:val="00A73BD7"/>
    <w:rsid w:val="00A82D7F"/>
    <w:rsid w:val="00A832DF"/>
    <w:rsid w:val="00B21700"/>
    <w:rsid w:val="00B34AB4"/>
    <w:rsid w:val="00B35426"/>
    <w:rsid w:val="00BC0169"/>
    <w:rsid w:val="00BF6D16"/>
    <w:rsid w:val="00C069DF"/>
    <w:rsid w:val="00C109F6"/>
    <w:rsid w:val="00C324BB"/>
    <w:rsid w:val="00C3294C"/>
    <w:rsid w:val="00C52A87"/>
    <w:rsid w:val="00CD256E"/>
    <w:rsid w:val="00CE16EB"/>
    <w:rsid w:val="00D262D1"/>
    <w:rsid w:val="00D6435F"/>
    <w:rsid w:val="00D81640"/>
    <w:rsid w:val="00DA032D"/>
    <w:rsid w:val="00DA1A3D"/>
    <w:rsid w:val="00DF0714"/>
    <w:rsid w:val="00DF544B"/>
    <w:rsid w:val="00DF58C6"/>
    <w:rsid w:val="00E35879"/>
    <w:rsid w:val="00E55BBE"/>
    <w:rsid w:val="00E6019B"/>
    <w:rsid w:val="00E6486F"/>
    <w:rsid w:val="00E73A2B"/>
    <w:rsid w:val="00E9167B"/>
    <w:rsid w:val="00F07ED3"/>
    <w:rsid w:val="00F37E6A"/>
    <w:rsid w:val="00FE333F"/>
    <w:rsid w:val="00FF2D21"/>
    <w:rsid w:val="00FF686F"/>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E32D6"/>
  <w15:docId w15:val="{5F24C278-8929-43FD-AA68-488A20BE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line="270"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line="270" w:lineRule="auto"/>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line="270" w:lineRule="auto"/>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PlainTable2">
    <w:name w:val="Plain Table 2"/>
    <w:basedOn w:val="TableNormal"/>
    <w:uiPriority w:val="42"/>
    <w:rsid w:val="00236C02"/>
    <w:pPr>
      <w:spacing w:after="0" w:line="240" w:lineRule="auto"/>
    </w:pPr>
    <w:rPr>
      <w:rFonts w:eastAsiaTheme="minorHAnsi"/>
      <w:kern w:val="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A718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184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718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1847"/>
    <w:rPr>
      <w:rFonts w:ascii="Times New Roman" w:eastAsia="Times New Roman" w:hAnsi="Times New Roman" w:cs="Times New Roman"/>
      <w:color w:val="000000"/>
      <w:sz w:val="24"/>
    </w:rPr>
  </w:style>
  <w:style w:type="paragraph" w:styleId="ListParagraph">
    <w:name w:val="List Paragraph"/>
    <w:basedOn w:val="Normal"/>
    <w:uiPriority w:val="34"/>
    <w:qFormat/>
    <w:rsid w:val="00DF58C6"/>
    <w:pPr>
      <w:spacing w:after="160" w:line="259" w:lineRule="auto"/>
      <w:ind w:left="720" w:firstLine="0"/>
      <w:contextualSpacing/>
      <w:jc w:val="left"/>
    </w:pPr>
    <w:rPr>
      <w:rFonts w:asciiTheme="minorHAnsi" w:eastAsiaTheme="minorHAnsi" w:hAnsiTheme="minorHAnsi" w:cstheme="minorBidi"/>
      <w:color w:val="auto"/>
      <w:sz w:val="22"/>
      <w:lang w:eastAsia="en-US"/>
    </w:rPr>
  </w:style>
  <w:style w:type="character" w:styleId="Hyperlink">
    <w:name w:val="Hyperlink"/>
    <w:basedOn w:val="DefaultParagraphFont"/>
    <w:uiPriority w:val="99"/>
    <w:unhideWhenUsed/>
    <w:rsid w:val="005B474E"/>
    <w:rPr>
      <w:color w:val="0563C1" w:themeColor="hyperlink"/>
      <w:u w:val="single"/>
    </w:rPr>
  </w:style>
  <w:style w:type="character" w:styleId="UnresolvedMention">
    <w:name w:val="Unresolved Mention"/>
    <w:basedOn w:val="DefaultParagraphFont"/>
    <w:uiPriority w:val="99"/>
    <w:semiHidden/>
    <w:unhideWhenUsed/>
    <w:rsid w:val="005B474E"/>
    <w:rPr>
      <w:color w:val="605E5C"/>
      <w:shd w:val="clear" w:color="auto" w:fill="E1DFDD"/>
    </w:rPr>
  </w:style>
  <w:style w:type="paragraph" w:styleId="NormalWeb">
    <w:name w:val="Normal (Web)"/>
    <w:basedOn w:val="Normal"/>
    <w:uiPriority w:val="99"/>
    <w:semiHidden/>
    <w:unhideWhenUsed/>
    <w:rsid w:val="005B474E"/>
    <w:pPr>
      <w:spacing w:before="100" w:beforeAutospacing="1" w:after="100" w:afterAutospacing="1" w:line="240" w:lineRule="auto"/>
      <w:ind w:left="0" w:firstLine="0"/>
      <w:jc w:val="left"/>
    </w:pPr>
    <w:rPr>
      <w:color w:val="auto"/>
      <w:szCs w:val="24"/>
    </w:rPr>
  </w:style>
  <w:style w:type="character" w:styleId="Emphasis">
    <w:name w:val="Emphasis"/>
    <w:basedOn w:val="DefaultParagraphFont"/>
    <w:uiPriority w:val="20"/>
    <w:qFormat/>
    <w:rsid w:val="005B474E"/>
    <w:rPr>
      <w:i/>
      <w:iCs/>
    </w:rPr>
  </w:style>
  <w:style w:type="character" w:customStyle="1" w:styleId="ms-1">
    <w:name w:val="ms-1"/>
    <w:basedOn w:val="DefaultParagraphFont"/>
    <w:rsid w:val="005B474E"/>
  </w:style>
  <w:style w:type="character" w:customStyle="1" w:styleId="max-w-15ch">
    <w:name w:val="max-w-[15ch]"/>
    <w:basedOn w:val="DefaultParagraphFont"/>
    <w:rsid w:val="005B474E"/>
  </w:style>
  <w:style w:type="table" w:styleId="TableGrid0">
    <w:name w:val="Table Grid"/>
    <w:basedOn w:val="TableNormal"/>
    <w:uiPriority w:val="39"/>
    <w:rsid w:val="00952A33"/>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16/j.jgg.2014.04.002" TargetMode="External"/><Relationship Id="rId18" Type="http://schemas.openxmlformats.org/officeDocument/2006/relationships/hyperlink" Target="https://doi.org/10.1016/j.trac.2014.02.006" TargetMode="External"/><Relationship Id="rId26" Type="http://schemas.openxmlformats.org/officeDocument/2006/relationships/hyperlink" Target="https://doi.org/10.3390/foods14020321" TargetMode="External"/><Relationship Id="rId39" Type="http://schemas.openxmlformats.org/officeDocument/2006/relationships/hyperlink" Target="https://doi.org/10.1016/S0021-9673(02)00187-0" TargetMode="External"/><Relationship Id="rId21" Type="http://schemas.openxmlformats.org/officeDocument/2006/relationships/hyperlink" Target="https://doi.org/10.1016/j.saa.2023.122876" TargetMode="External"/><Relationship Id="rId34" Type="http://schemas.openxmlformats.org/officeDocument/2006/relationships/hyperlink" Target="https://doi.org/10.1007/s10068-022-01054-0" TargetMode="External"/><Relationship Id="rId42" Type="http://schemas.openxmlformats.org/officeDocument/2006/relationships/hyperlink" Target="https://doi.org/10.17221/116/2021-CJFS"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20" TargetMode="External"/><Relationship Id="rId29" Type="http://schemas.openxmlformats.org/officeDocument/2006/relationships/hyperlink" Target="https://doi.org/10.1111/1750-3841.17142" TargetMode="External"/><Relationship Id="rId11" Type="http://schemas.openxmlformats.org/officeDocument/2006/relationships/image" Target="media/image5.jpg"/><Relationship Id="rId24" Type="http://schemas.openxmlformats.org/officeDocument/2006/relationships/hyperlink" Target="https://doi.org/10.1080/19440049.2019.1669834" TargetMode="External"/><Relationship Id="rId32" Type="http://schemas.openxmlformats.org/officeDocument/2006/relationships/hyperlink" Target="%20" TargetMode="External"/><Relationship Id="rId37" Type="http://schemas.openxmlformats.org/officeDocument/2006/relationships/hyperlink" Target="https://doi.org/10.3390/separations12060160" TargetMode="External"/><Relationship Id="rId40" Type="http://schemas.openxmlformats.org/officeDocument/2006/relationships/hyperlink" Target="https://doi.org/10.1007/s12161-020-01881-2" TargetMode="External"/><Relationship Id="rId45" Type="http://schemas.openxmlformats.org/officeDocument/2006/relationships/hyperlink" Target="https://doi.org/10.3390/app11083374"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19" Type="http://schemas.openxmlformats.org/officeDocument/2006/relationships/hyperlink" Target="https://doi.org/10.1016/j.foodres.2013.08.041" TargetMode="External"/><Relationship Id="rId31" Type="http://schemas.openxmlformats.org/officeDocument/2006/relationships/hyperlink" Target="https://doi.org/10.1080/10942912.2018.1522332" TargetMode="External"/><Relationship Id="rId44" Type="http://schemas.openxmlformats.org/officeDocument/2006/relationships/hyperlink" Target="https://doi.org/10.1007/s10068-022-01054-0"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20" TargetMode="External"/><Relationship Id="rId22" Type="http://schemas.openxmlformats.org/officeDocument/2006/relationships/hyperlink" Target="https://doi.org/10.1002/ejlt.201000429" TargetMode="External"/><Relationship Id="rId27" Type="http://schemas.openxmlformats.org/officeDocument/2006/relationships/hyperlink" Target="https://doi.org/10.1038/s41538-025-00500-0" TargetMode="External"/><Relationship Id="rId30" Type="http://schemas.openxmlformats.org/officeDocument/2006/relationships/hyperlink" Target="https://doi.org/10.1038/s41538-022-00173-z" TargetMode="External"/><Relationship Id="rId35" Type="http://schemas.openxmlformats.org/officeDocument/2006/relationships/hyperlink" Target="https://www.fao.org/fao-who-codexalimentarius/sh-proxy/fr/?lnk=1&amp;url=https%253A%252F%252Fworkspace.fao.org%252Fsites%252Fcodex%252FStandards%252FCXS%2520210-1999%252FCXS_210f.pdf" TargetMode="External"/><Relationship Id="rId43" Type="http://schemas.openxmlformats.org/officeDocument/2006/relationships/hyperlink" Target="https://doi.org/10.1080/10942912.2016.1155056" TargetMode="External"/><Relationship Id="rId48" Type="http://schemas.openxmlformats.org/officeDocument/2006/relationships/header" Target="header2.xml"/><Relationship Id="rId8" Type="http://schemas.openxmlformats.org/officeDocument/2006/relationships/image" Target="media/image2.jpg"/><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yperlink" Target="https://doi.org/10.1002/bmc.3683" TargetMode="External"/><Relationship Id="rId25" Type="http://schemas.openxmlformats.org/officeDocument/2006/relationships/hyperlink" Target="https://doi.org/10.1016/j.foodcont.2021.108406" TargetMode="External"/><Relationship Id="rId33" Type="http://schemas.openxmlformats.org/officeDocument/2006/relationships/hyperlink" Target="https://doi.org/10.1016/j.lwt.2021.112612" TargetMode="External"/><Relationship Id="rId38" Type="http://schemas.openxmlformats.org/officeDocument/2006/relationships/hyperlink" Target="https://doi.org/10.1021/jf030100z" TargetMode="External"/><Relationship Id="rId46" Type="http://schemas.openxmlformats.org/officeDocument/2006/relationships/hyperlink" Target="https://doi.org/10.1016/j.foodcont.2023.109509" TargetMode="External"/><Relationship Id="rId20" Type="http://schemas.openxmlformats.org/officeDocument/2006/relationships/hyperlink" Target="https://doi.org/10.1007/s12161-020-01881-2" TargetMode="External"/><Relationship Id="rId41" Type="http://schemas.openxmlformats.org/officeDocument/2006/relationships/hyperlink" Target="https://doi.org/10.1016/j.foodres.2010.10.038"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metabo13060727" TargetMode="External"/><Relationship Id="rId23" Type="http://schemas.openxmlformats.org/officeDocument/2006/relationships/hyperlink" Target="%20" TargetMode="External"/><Relationship Id="rId28" Type="http://schemas.openxmlformats.org/officeDocument/2006/relationships/hyperlink" Target="https://doi.org/10.1039/D4AY00562G" TargetMode="External"/><Relationship Id="rId36" Type="http://schemas.openxmlformats.org/officeDocument/2006/relationships/hyperlink" Target="https://doi.org/10.1007/s11746-006-5033-y" TargetMode="External"/><Relationship Id="rId4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16</Pages>
  <Words>9366</Words>
  <Characters>53389</Characters>
  <Application>Microsoft Office Word</Application>
  <DocSecurity>0</DocSecurity>
  <Lines>444</Lines>
  <Paragraphs>125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Medy</dc:creator>
  <cp:keywords>, docId:8731BDC59CAB53DF9DC424D9793ABC02</cp:keywords>
  <cp:lastModifiedBy>Editor-90</cp:lastModifiedBy>
  <cp:revision>17</cp:revision>
  <dcterms:created xsi:type="dcterms:W3CDTF">2025-12-02T18:57:00Z</dcterms:created>
  <dcterms:modified xsi:type="dcterms:W3CDTF">2025-12-09T07:03:00Z</dcterms:modified>
</cp:coreProperties>
</file>