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6F893" w14:textId="1DB640BE" w:rsidR="00BF2C94" w:rsidRPr="00590A4A" w:rsidRDefault="00BB06C2" w:rsidP="00474A00">
      <w:pPr>
        <w:pStyle w:val="Author"/>
        <w:spacing w:line="240" w:lineRule="auto"/>
        <w:rPr>
          <w:rFonts w:ascii="Arial" w:hAnsi="Arial" w:cs="Arial"/>
          <w:bCs/>
          <w:iCs/>
          <w:kern w:val="28"/>
          <w:sz w:val="36"/>
        </w:rPr>
      </w:pPr>
      <w:bookmarkStart w:id="0" w:name="_Hlk210117769"/>
      <w:r w:rsidRPr="00590A4A">
        <w:rPr>
          <w:rFonts w:ascii="Arial" w:hAnsi="Arial" w:cs="Arial"/>
          <w:bCs/>
          <w:iCs/>
          <w:kern w:val="28"/>
          <w:sz w:val="36"/>
        </w:rPr>
        <w:t xml:space="preserve">Nonlinear stability analysis of self-supporting roofs under wind loads using </w:t>
      </w:r>
      <w:r w:rsidR="00BF2C94">
        <w:rPr>
          <w:rFonts w:ascii="Arial" w:hAnsi="Arial" w:cs="Arial"/>
          <w:bCs/>
          <w:iCs/>
          <w:kern w:val="28"/>
          <w:sz w:val="36"/>
        </w:rPr>
        <w:t>Ansys Workbench</w:t>
      </w:r>
      <w:r w:rsidR="00212C02">
        <w:rPr>
          <w:rFonts w:ascii="Arial" w:hAnsi="Arial" w:cs="Arial"/>
          <w:bCs/>
          <w:iCs/>
          <w:kern w:val="28"/>
          <w:sz w:val="36"/>
        </w:rPr>
        <w:t xml:space="preserve"> Simulation</w:t>
      </w:r>
    </w:p>
    <w:bookmarkEnd w:id="0"/>
    <w:p w14:paraId="0C9FE0CE" w14:textId="77777777" w:rsidR="000913E6" w:rsidRDefault="000913E6" w:rsidP="00441B6F">
      <w:pPr>
        <w:pStyle w:val="Copyright"/>
        <w:spacing w:after="0" w:line="240" w:lineRule="auto"/>
        <w:jc w:val="both"/>
        <w:rPr>
          <w:rFonts w:ascii="Arial" w:hAnsi="Arial" w:cs="Arial"/>
        </w:rPr>
      </w:pPr>
    </w:p>
    <w:p w14:paraId="2E97E638" w14:textId="27B2ACE7" w:rsidR="00B01FCD" w:rsidRPr="00590A4A" w:rsidRDefault="004521F0" w:rsidP="00441B6F">
      <w:pPr>
        <w:pStyle w:val="Copyright"/>
        <w:spacing w:after="0" w:line="240" w:lineRule="auto"/>
        <w:jc w:val="both"/>
        <w:rPr>
          <w:rFonts w:ascii="Arial" w:hAnsi="Arial" w:cs="Arial"/>
        </w:rPr>
        <w:sectPr w:rsidR="00B01FCD" w:rsidRPr="00590A4A"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79FE97A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590A4A">
        <w:rPr>
          <w:rFonts w:ascii="Arial" w:hAnsi="Arial" w:cs="Arial"/>
        </w:rPr>
        <w:t>.</w:t>
      </w:r>
    </w:p>
    <w:p w14:paraId="1467D089" w14:textId="34BE52FA" w:rsidR="00B01FCD" w:rsidRPr="00590A4A" w:rsidRDefault="00B01FCD" w:rsidP="00441B6F">
      <w:pPr>
        <w:pStyle w:val="AbstHead"/>
        <w:spacing w:after="0"/>
        <w:jc w:val="both"/>
        <w:rPr>
          <w:rFonts w:ascii="Arial" w:hAnsi="Arial" w:cs="Arial"/>
        </w:rPr>
      </w:pPr>
      <w:r w:rsidRPr="00590A4A">
        <w:rPr>
          <w:rFonts w:ascii="Arial" w:hAnsi="Arial" w:cs="Arial"/>
        </w:rPr>
        <w:t>ABSTRACT</w:t>
      </w:r>
    </w:p>
    <w:p w14:paraId="6DB7C83F" w14:textId="77777777" w:rsidR="00790ADA" w:rsidRPr="00590A4A"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590A4A" w14:paraId="517F25EC" w14:textId="77777777" w:rsidTr="001E44FE">
        <w:tc>
          <w:tcPr>
            <w:tcW w:w="9576" w:type="dxa"/>
            <w:shd w:val="clear" w:color="auto" w:fill="F2F2F2"/>
          </w:tcPr>
          <w:p w14:paraId="55A7B9F5" w14:textId="16117EDB"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szCs w:val="22"/>
              </w:rPr>
              <w:t xml:space="preserve">Aims: </w:t>
            </w:r>
            <w:r w:rsidR="00D53F1A" w:rsidRPr="00590A4A">
              <w:rPr>
                <w:rFonts w:ascii="Arial" w:eastAsia="Calibri" w:hAnsi="Arial" w:cs="Arial"/>
                <w:szCs w:val="22"/>
              </w:rPr>
              <w:t xml:space="preserve">The main objective of this study was to evaluate the nonlinear stability of a </w:t>
            </w:r>
            <w:r w:rsidR="002404E8" w:rsidRPr="00590A4A">
              <w:rPr>
                <w:rFonts w:ascii="Arial" w:eastAsia="Calibri" w:hAnsi="Arial" w:cs="Arial"/>
                <w:szCs w:val="22"/>
              </w:rPr>
              <w:t>self</w:t>
            </w:r>
            <w:r w:rsidR="00E93A80">
              <w:rPr>
                <w:rFonts w:ascii="Arial" w:eastAsia="Calibri" w:hAnsi="Arial" w:cs="Arial"/>
                <w:szCs w:val="22"/>
              </w:rPr>
              <w:t xml:space="preserve"> supports</w:t>
            </w:r>
            <w:r w:rsidR="00D53F1A" w:rsidRPr="00590A4A">
              <w:rPr>
                <w:rFonts w:ascii="Arial" w:eastAsia="Calibri" w:hAnsi="Arial" w:cs="Arial"/>
                <w:szCs w:val="22"/>
              </w:rPr>
              <w:t xml:space="preserve"> roof with different spans subjected to wind loads. Specifically, this study  investigate</w:t>
            </w:r>
            <w:r w:rsidR="00E93A80">
              <w:rPr>
                <w:rFonts w:ascii="Arial" w:eastAsia="Calibri" w:hAnsi="Arial" w:cs="Arial"/>
                <w:szCs w:val="22"/>
              </w:rPr>
              <w:t>d</w:t>
            </w:r>
            <w:r w:rsidR="00D53F1A" w:rsidRPr="00590A4A">
              <w:rPr>
                <w:rFonts w:ascii="Arial" w:eastAsia="Calibri" w:hAnsi="Arial" w:cs="Arial"/>
                <w:szCs w:val="22"/>
              </w:rPr>
              <w:t xml:space="preserve"> the behavior considering geometric and material imperfections and nonlinearities, obtaining the</w:t>
            </w:r>
            <w:r w:rsidR="00BF5C16">
              <w:rPr>
                <w:rFonts w:ascii="Arial" w:eastAsia="Calibri" w:hAnsi="Arial" w:cs="Arial"/>
                <w:szCs w:val="22"/>
              </w:rPr>
              <w:t xml:space="preserve"> buckling</w:t>
            </w:r>
            <w:r w:rsidR="00D53F1A" w:rsidRPr="00590A4A">
              <w:rPr>
                <w:rFonts w:ascii="Arial" w:eastAsia="Calibri" w:hAnsi="Arial" w:cs="Arial"/>
                <w:szCs w:val="22"/>
              </w:rPr>
              <w:t xml:space="preserve"> load before the structural system loses stability.</w:t>
            </w:r>
          </w:p>
          <w:p w14:paraId="1E95CB77" w14:textId="5A01C478"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szCs w:val="22"/>
              </w:rPr>
              <w:t>Study design:</w:t>
            </w:r>
            <w:r w:rsidRPr="00590A4A">
              <w:rPr>
                <w:rFonts w:ascii="Arial" w:eastAsia="Calibri" w:hAnsi="Arial" w:cs="Arial"/>
                <w:szCs w:val="22"/>
              </w:rPr>
              <w:t xml:space="preserve"> </w:t>
            </w:r>
            <w:r w:rsidR="0077207C" w:rsidRPr="00590A4A">
              <w:rPr>
                <w:rFonts w:ascii="Arial" w:eastAsia="Calibri" w:hAnsi="Arial" w:cs="Arial"/>
                <w:szCs w:val="22"/>
              </w:rPr>
              <w:t>For this research, a computational approach was used, employing the finite element method to estimate the stability of self-supporting roofs under wind loads for different spans. The models were analyzed using eigenvalue buckling, and for non-linear buckling, a solution was found using the full Newton-Raphson method.</w:t>
            </w:r>
          </w:p>
          <w:p w14:paraId="73AB5770" w14:textId="07F8C7FD"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szCs w:val="22"/>
              </w:rPr>
              <w:t>Place and Duration of Study:</w:t>
            </w:r>
            <w:r w:rsidRPr="00590A4A">
              <w:rPr>
                <w:rFonts w:ascii="Arial" w:eastAsia="Calibri" w:hAnsi="Arial" w:cs="Arial"/>
                <w:szCs w:val="22"/>
              </w:rPr>
              <w:t xml:space="preserve"> </w:t>
            </w:r>
            <w:r w:rsidR="00151DCC" w:rsidRPr="00590A4A">
              <w:rPr>
                <w:rFonts w:ascii="Arial" w:eastAsia="Calibri" w:hAnsi="Arial" w:cs="Arial"/>
                <w:szCs w:val="22"/>
              </w:rPr>
              <w:t xml:space="preserve">Faculty of Engineering (postgraduate division), </w:t>
            </w:r>
            <w:r w:rsidR="00E836A8" w:rsidRPr="00590A4A">
              <w:rPr>
                <w:rFonts w:ascii="Arial" w:eastAsia="Calibri" w:hAnsi="Arial" w:cs="Arial"/>
                <w:szCs w:val="22"/>
              </w:rPr>
              <w:t>Universidad Autónoma de Querétaro</w:t>
            </w:r>
            <w:r w:rsidR="00151DCC" w:rsidRPr="00590A4A">
              <w:rPr>
                <w:rFonts w:ascii="Arial" w:eastAsia="Calibri" w:hAnsi="Arial" w:cs="Arial"/>
                <w:szCs w:val="22"/>
              </w:rPr>
              <w:t xml:space="preserve"> (UAQ), between June 2024 and </w:t>
            </w:r>
            <w:r w:rsidR="00BF5C16">
              <w:rPr>
                <w:rFonts w:ascii="Arial" w:eastAsia="Calibri" w:hAnsi="Arial" w:cs="Arial"/>
                <w:szCs w:val="22"/>
              </w:rPr>
              <w:t xml:space="preserve">November </w:t>
            </w:r>
            <w:r w:rsidR="00151DCC" w:rsidRPr="00590A4A">
              <w:rPr>
                <w:rFonts w:ascii="Arial" w:eastAsia="Calibri" w:hAnsi="Arial" w:cs="Arial"/>
                <w:szCs w:val="22"/>
              </w:rPr>
              <w:t>2025.</w:t>
            </w:r>
          </w:p>
          <w:p w14:paraId="0F466145" w14:textId="705ADF6C" w:rsidR="00BA1B01" w:rsidRPr="00590A4A" w:rsidRDefault="00BA1B01" w:rsidP="00441B6F">
            <w:pPr>
              <w:pStyle w:val="Body"/>
              <w:spacing w:after="0"/>
              <w:rPr>
                <w:rFonts w:ascii="Arial" w:eastAsia="Calibri" w:hAnsi="Arial" w:cs="Arial"/>
                <w:szCs w:val="22"/>
              </w:rPr>
            </w:pPr>
            <w:r w:rsidRPr="00590A4A">
              <w:rPr>
                <w:rFonts w:ascii="Arial" w:eastAsia="Calibri" w:hAnsi="Arial" w:cs="Arial"/>
                <w:b/>
                <w:bCs/>
                <w:szCs w:val="22"/>
              </w:rPr>
              <w:t>Methodology:</w:t>
            </w:r>
            <w:r w:rsidR="008F6756" w:rsidRPr="00590A4A">
              <w:rPr>
                <w:rFonts w:ascii="Arial" w:hAnsi="Arial" w:cs="Arial"/>
              </w:rPr>
              <w:t xml:space="preserve"> </w:t>
            </w:r>
            <w:r w:rsidR="008F6756" w:rsidRPr="00590A4A">
              <w:rPr>
                <w:rFonts w:ascii="Arial" w:eastAsia="Calibri" w:hAnsi="Arial" w:cs="Arial"/>
                <w:szCs w:val="22"/>
              </w:rPr>
              <w:t xml:space="preserve">Four different scenarios were modeled in ANSYS Workbench, varying the </w:t>
            </w:r>
            <w:r w:rsidR="00C31945">
              <w:rPr>
                <w:rFonts w:ascii="Arial" w:eastAsia="Calibri" w:hAnsi="Arial" w:cs="Arial"/>
                <w:szCs w:val="22"/>
              </w:rPr>
              <w:t>length</w:t>
            </w:r>
            <w:r w:rsidR="008F6756" w:rsidRPr="00590A4A">
              <w:rPr>
                <w:rFonts w:ascii="Arial" w:eastAsia="Calibri" w:hAnsi="Arial" w:cs="Arial"/>
                <w:szCs w:val="22"/>
              </w:rPr>
              <w:t xml:space="preserve"> of the self-supporting roofs, using Shell181 elements for section </w:t>
            </w:r>
            <w:r w:rsidR="00BF5C16">
              <w:rPr>
                <w:rFonts w:ascii="Arial" w:hAnsi="Arial" w:cs="Arial"/>
              </w:rPr>
              <w:t>MIC 240</w:t>
            </w:r>
            <w:r w:rsidR="008F6756" w:rsidRPr="00590A4A">
              <w:rPr>
                <w:rFonts w:ascii="Arial" w:eastAsia="Calibri" w:hAnsi="Arial" w:cs="Arial"/>
                <w:szCs w:val="22"/>
              </w:rPr>
              <w:t xml:space="preserve">.The material used was ASTM A1008 </w:t>
            </w:r>
            <w:r w:rsidR="004816DE">
              <w:rPr>
                <w:rFonts w:ascii="Arial" w:eastAsia="Calibri" w:hAnsi="Arial" w:cs="Arial"/>
                <w:szCs w:val="22"/>
              </w:rPr>
              <w:t>G</w:t>
            </w:r>
            <w:r w:rsidR="008F6756" w:rsidRPr="00590A4A">
              <w:rPr>
                <w:rFonts w:ascii="Arial" w:eastAsia="Calibri" w:hAnsi="Arial" w:cs="Arial"/>
                <w:szCs w:val="22"/>
              </w:rPr>
              <w:t xml:space="preserve">rade 33 cold-rolled structural steel. The critical load for linear buckling under wind loads was estimated </w:t>
            </w:r>
            <w:r w:rsidR="00940E2B" w:rsidRPr="00590A4A">
              <w:rPr>
                <w:rFonts w:ascii="Arial" w:eastAsia="Calibri" w:hAnsi="Arial" w:cs="Arial"/>
                <w:szCs w:val="22"/>
              </w:rPr>
              <w:t>by</w:t>
            </w:r>
            <w:r w:rsidR="008F6756" w:rsidRPr="00590A4A">
              <w:rPr>
                <w:rFonts w:ascii="Arial" w:eastAsia="Calibri" w:hAnsi="Arial" w:cs="Arial"/>
                <w:szCs w:val="22"/>
              </w:rPr>
              <w:t xml:space="preserve"> the CFE and INEEL wind design manual. Subsequently, in new models, stability was estimated considering imperfections, geometric and material nonlinearities, and the deformed configuration of the first </w:t>
            </w:r>
            <w:r w:rsidR="00BF5C16">
              <w:rPr>
                <w:rFonts w:ascii="Arial" w:eastAsia="Calibri" w:hAnsi="Arial" w:cs="Arial"/>
                <w:szCs w:val="22"/>
              </w:rPr>
              <w:t>buckling mode</w:t>
            </w:r>
            <w:r w:rsidR="008F6756" w:rsidRPr="00590A4A">
              <w:rPr>
                <w:rFonts w:ascii="Arial" w:eastAsia="Calibri" w:hAnsi="Arial" w:cs="Arial"/>
                <w:szCs w:val="22"/>
              </w:rPr>
              <w:t xml:space="preserve"> analyzed, in order to consider a degree of imperfection for each scenario. The critical load for nonlinear buckling was</w:t>
            </w:r>
            <w:r w:rsidR="00C31945">
              <w:rPr>
                <w:rFonts w:ascii="Arial" w:eastAsia="Calibri" w:hAnsi="Arial" w:cs="Arial"/>
                <w:szCs w:val="22"/>
              </w:rPr>
              <w:t xml:space="preserve"> </w:t>
            </w:r>
            <w:r w:rsidR="008F6756" w:rsidRPr="00590A4A">
              <w:rPr>
                <w:rFonts w:ascii="Arial" w:eastAsia="Calibri" w:hAnsi="Arial" w:cs="Arial"/>
                <w:szCs w:val="22"/>
              </w:rPr>
              <w:t>obtained, and the results obtained in the linear and nonlinear cases were compared.</w:t>
            </w:r>
          </w:p>
          <w:p w14:paraId="1A0E5807" w14:textId="30D3D955" w:rsidR="00BA1B01" w:rsidRPr="00590A4A" w:rsidRDefault="00BA1B01" w:rsidP="00441B6F">
            <w:pPr>
              <w:pStyle w:val="Body"/>
              <w:spacing w:after="0"/>
              <w:rPr>
                <w:rFonts w:ascii="Arial" w:eastAsia="Calibri" w:hAnsi="Arial" w:cs="Arial"/>
                <w:b/>
                <w:bCs/>
                <w:szCs w:val="22"/>
              </w:rPr>
            </w:pPr>
            <w:r w:rsidRPr="00590A4A">
              <w:rPr>
                <w:rFonts w:ascii="Arial" w:eastAsia="Calibri" w:hAnsi="Arial" w:cs="Arial"/>
                <w:b/>
                <w:bCs/>
                <w:szCs w:val="22"/>
              </w:rPr>
              <w:t>Results:</w:t>
            </w:r>
            <w:r w:rsidRPr="00590A4A">
              <w:rPr>
                <w:rFonts w:ascii="Arial" w:eastAsia="Calibri" w:hAnsi="Arial" w:cs="Arial"/>
                <w:szCs w:val="22"/>
              </w:rPr>
              <w:t xml:space="preserve"> </w:t>
            </w:r>
            <w:r w:rsidR="00A51781" w:rsidRPr="00A51781">
              <w:rPr>
                <w:rFonts w:ascii="Arial" w:eastAsia="Calibri" w:hAnsi="Arial" w:cs="Arial"/>
                <w:szCs w:val="22"/>
              </w:rPr>
              <w:t>The results for most of the scenarios evaluated showed that the critical load for nonlinear buckling is greater than that for linear buckling. Load increases of up to 275% were obtained, demonstrating that, for some load cases due to the pressures and suctions applied to the system, as well as the geometry of the arch, membrane effects occurred, increasing the stiffness of the roof. In addition, it was demonstrated that stability review is important for thin-walled structures, because even with an increase in critical load due to nonlinear buckling, in most scenarios the system becomes unstable before reaching the limit states for stress and deformation.</w:t>
            </w:r>
          </w:p>
          <w:p w14:paraId="3353D4B8" w14:textId="09845A56" w:rsidR="00636EB2" w:rsidRPr="00590A4A" w:rsidRDefault="00BA1B01" w:rsidP="00441B6F">
            <w:pPr>
              <w:pStyle w:val="Body"/>
              <w:spacing w:after="0"/>
              <w:rPr>
                <w:rFonts w:ascii="Arial" w:eastAsia="Calibri" w:hAnsi="Arial" w:cs="Arial"/>
                <w:szCs w:val="22"/>
              </w:rPr>
            </w:pPr>
            <w:r w:rsidRPr="00590A4A">
              <w:rPr>
                <w:rFonts w:ascii="Arial" w:eastAsia="Calibri" w:hAnsi="Arial" w:cs="Arial"/>
                <w:b/>
                <w:bCs/>
                <w:szCs w:val="22"/>
              </w:rPr>
              <w:t>Conclusion:</w:t>
            </w:r>
            <w:r w:rsidRPr="00590A4A">
              <w:rPr>
                <w:rFonts w:ascii="Arial" w:eastAsia="Calibri" w:hAnsi="Arial" w:cs="Arial"/>
                <w:szCs w:val="22"/>
              </w:rPr>
              <w:t xml:space="preserve"> </w:t>
            </w:r>
            <w:r w:rsidR="0067528A" w:rsidRPr="0067528A">
              <w:rPr>
                <w:rFonts w:ascii="Arial" w:eastAsia="Calibri" w:hAnsi="Arial" w:cs="Arial"/>
                <w:szCs w:val="22"/>
              </w:rPr>
              <w:t xml:space="preserve">This study </w:t>
            </w:r>
            <w:r w:rsidR="00B34F51">
              <w:rPr>
                <w:rFonts w:ascii="Arial" w:eastAsia="Calibri" w:hAnsi="Arial" w:cs="Arial"/>
                <w:szCs w:val="22"/>
              </w:rPr>
              <w:t>suggests</w:t>
            </w:r>
            <w:r w:rsidR="0067528A" w:rsidRPr="0067528A">
              <w:rPr>
                <w:rFonts w:ascii="Arial" w:eastAsia="Calibri" w:hAnsi="Arial" w:cs="Arial"/>
                <w:szCs w:val="22"/>
              </w:rPr>
              <w:t xml:space="preserve"> the importance of evaluating stability in self-supporting roofs, since instabilities can occur before reaching the design and service limit states. Likewise, it is necessary to evaluate linear and nonlinear buckling, since in some cases, depending on the geometry of the roof and the wind loads applied, the load capacity due to nonlinear buckling may be greater or less than that calculated using the linear method. The results obtained can serve as a basis for the development of a standardized procedure or even for the future incorporation of specific guidelines into technical standards, given that this type of review is not currently formally regulated.</w:t>
            </w:r>
          </w:p>
          <w:p w14:paraId="321457F5" w14:textId="1DB7C269" w:rsidR="00505F06" w:rsidRPr="00590A4A" w:rsidRDefault="00505F06" w:rsidP="00441B6F">
            <w:pPr>
              <w:pStyle w:val="Body"/>
              <w:spacing w:after="0"/>
              <w:rPr>
                <w:rFonts w:ascii="Arial" w:eastAsia="Calibri" w:hAnsi="Arial" w:cs="Arial"/>
                <w:szCs w:val="22"/>
              </w:rPr>
            </w:pPr>
          </w:p>
        </w:tc>
      </w:tr>
    </w:tbl>
    <w:p w14:paraId="15DEB95C" w14:textId="77777777" w:rsidR="00636EB2" w:rsidRPr="00590A4A" w:rsidRDefault="00636EB2" w:rsidP="00441B6F">
      <w:pPr>
        <w:pStyle w:val="Body"/>
        <w:spacing w:after="0"/>
        <w:rPr>
          <w:rFonts w:ascii="Arial" w:hAnsi="Arial" w:cs="Arial"/>
          <w:i/>
        </w:rPr>
      </w:pPr>
    </w:p>
    <w:p w14:paraId="1C79C41C" w14:textId="5FEED954" w:rsidR="002F7DE4" w:rsidRPr="00590A4A" w:rsidRDefault="004149E7" w:rsidP="00441B6F">
      <w:pPr>
        <w:pStyle w:val="Body"/>
        <w:spacing w:after="0"/>
        <w:rPr>
          <w:rFonts w:ascii="Arial" w:hAnsi="Arial" w:cs="Arial"/>
          <w:i/>
        </w:rPr>
      </w:pPr>
      <w:r w:rsidRPr="00590A4A">
        <w:rPr>
          <w:rFonts w:ascii="Arial" w:hAnsi="Arial" w:cs="Arial"/>
          <w:i/>
        </w:rPr>
        <w:t xml:space="preserve">Keywords: buckling, </w:t>
      </w:r>
      <w:r w:rsidR="00407195">
        <w:rPr>
          <w:rFonts w:ascii="Arial" w:hAnsi="Arial" w:cs="Arial"/>
          <w:i/>
        </w:rPr>
        <w:t xml:space="preserve">arch </w:t>
      </w:r>
      <w:r w:rsidR="00427944">
        <w:rPr>
          <w:rFonts w:ascii="Arial" w:hAnsi="Arial" w:cs="Arial"/>
          <w:i/>
        </w:rPr>
        <w:t>roof</w:t>
      </w:r>
      <w:r w:rsidR="00DB143A" w:rsidRPr="00590A4A">
        <w:rPr>
          <w:rFonts w:ascii="Arial" w:hAnsi="Arial" w:cs="Arial"/>
          <w:i/>
        </w:rPr>
        <w:t xml:space="preserve">, nonlinear analysis, </w:t>
      </w:r>
      <w:r w:rsidR="00040A0B">
        <w:rPr>
          <w:rFonts w:ascii="Arial" w:hAnsi="Arial" w:cs="Arial"/>
          <w:i/>
        </w:rPr>
        <w:t>k-span</w:t>
      </w:r>
      <w:r w:rsidR="00DB143A" w:rsidRPr="00590A4A">
        <w:rPr>
          <w:rFonts w:ascii="Arial" w:hAnsi="Arial" w:cs="Arial"/>
          <w:i/>
        </w:rPr>
        <w:t>, wind load</w:t>
      </w:r>
      <w:r w:rsidR="00CA6507">
        <w:rPr>
          <w:rFonts w:ascii="Arial" w:hAnsi="Arial" w:cs="Arial"/>
          <w:i/>
        </w:rPr>
        <w:t>s</w:t>
      </w:r>
      <w:r w:rsidR="00DB143A" w:rsidRPr="00590A4A">
        <w:rPr>
          <w:rFonts w:ascii="Arial" w:hAnsi="Arial" w:cs="Arial"/>
          <w:i/>
        </w:rPr>
        <w:t>.</w:t>
      </w:r>
    </w:p>
    <w:p w14:paraId="1FB61275" w14:textId="77777777" w:rsidR="002F7DE4" w:rsidRPr="00590A4A" w:rsidRDefault="002F7DE4">
      <w:pPr>
        <w:rPr>
          <w:rFonts w:ascii="Arial" w:hAnsi="Arial" w:cs="Arial"/>
          <w:i/>
        </w:rPr>
      </w:pPr>
      <w:r w:rsidRPr="00590A4A">
        <w:rPr>
          <w:rFonts w:ascii="Arial" w:hAnsi="Arial" w:cs="Arial"/>
          <w:i/>
        </w:rPr>
        <w:br w:type="page"/>
      </w:r>
    </w:p>
    <w:p w14:paraId="02F6F1F4" w14:textId="5165814C" w:rsidR="002C414C" w:rsidRDefault="002C414C" w:rsidP="002C414C">
      <w:pPr>
        <w:pStyle w:val="Head1"/>
        <w:jc w:val="both"/>
        <w:rPr>
          <w:rFonts w:ascii="Arial" w:hAnsi="Arial" w:cs="Arial"/>
        </w:rPr>
      </w:pPr>
      <w:r>
        <w:rPr>
          <w:rFonts w:ascii="Arial" w:hAnsi="Arial" w:cs="Arial"/>
        </w:rPr>
        <w:lastRenderedPageBreak/>
        <w:t>1. INTRODUCTION</w:t>
      </w:r>
    </w:p>
    <w:p w14:paraId="40DC1F64" w14:textId="09710598" w:rsidR="00896B2D" w:rsidRPr="00590A4A" w:rsidRDefault="009557E3" w:rsidP="00896B2D">
      <w:pPr>
        <w:pStyle w:val="Body"/>
        <w:rPr>
          <w:rFonts w:ascii="Arial" w:hAnsi="Arial" w:cs="Arial"/>
        </w:rPr>
      </w:pPr>
      <w:r w:rsidRPr="00590A4A">
        <w:rPr>
          <w:rFonts w:ascii="Arial" w:hAnsi="Arial" w:cs="Arial"/>
        </w:rPr>
        <w:t xml:space="preserve">Self-supporting roof systems are widely used in various sectors, such as educational spaces, sports fields, shopping centers, and warehouses. These roof systems are popular due to their versatility, fast construction times, and cost-effectiveness, as they do not require intermediate supports to cover large spans. This system allows the roof to have support elements made of various materials such as steel, concrete, wood, or masonry </w:t>
      </w:r>
      <w:r w:rsidR="00C53C37" w:rsidRPr="00C53C37">
        <w:rPr>
          <w:rFonts w:ascii="Arial" w:hAnsi="Arial" w:cs="Arial"/>
        </w:rPr>
        <w:t>(Del Coz Díaz et al., 2010; del Coz Díaz et al., 2012)</w:t>
      </w:r>
      <w:r w:rsidRPr="00590A4A">
        <w:rPr>
          <w:rFonts w:ascii="Arial" w:hAnsi="Arial" w:cs="Arial"/>
        </w:rPr>
        <w:t xml:space="preserve">. The origin of this construction roof system can be traced back to the United States, where the U.S. Navy first used it for the construction of temporary structures. Today, the patent for this system belongs to M.I.C. Industries Inc. Thanks to its flexibility and adaptability, it has become a popular solution for civil construction, especially in large open spaces that require efficient and cost-effective roof designs </w:t>
      </w:r>
      <w:r w:rsidR="00F84732" w:rsidRPr="00F84732">
        <w:rPr>
          <w:rFonts w:ascii="Arial" w:hAnsi="Arial" w:cs="Arial"/>
        </w:rPr>
        <w:t>(Cybulski et al., 2014)</w:t>
      </w:r>
      <w:r w:rsidR="00F84732">
        <w:rPr>
          <w:rFonts w:ascii="Arial" w:hAnsi="Arial" w:cs="Arial"/>
        </w:rPr>
        <w:t>.</w:t>
      </w:r>
    </w:p>
    <w:p w14:paraId="53EFFF06" w14:textId="29229091" w:rsidR="00896B2D" w:rsidRPr="00590A4A" w:rsidRDefault="00896B2D" w:rsidP="00896B2D">
      <w:pPr>
        <w:pStyle w:val="Body"/>
        <w:rPr>
          <w:rFonts w:ascii="Arial" w:hAnsi="Arial" w:cs="Arial"/>
        </w:rPr>
      </w:pPr>
      <w:r w:rsidRPr="00590A4A">
        <w:rPr>
          <w:rFonts w:ascii="Arial" w:hAnsi="Arial" w:cs="Arial"/>
        </w:rPr>
        <w:t>The forming process begins with a roll of galvanized or painted steel sheet, which is fed into a portable rolling machine (ABM 240 technology). This sheet generates the desired trapezoidal section as the first stage of forming. It then goes through a second stage of forming, where corrugations are generated using rollers, obtaining the desired section and allowing the geometric shape of the arch to be generated</w:t>
      </w:r>
      <w:r w:rsidR="00047385">
        <w:rPr>
          <w:rFonts w:ascii="Arial" w:hAnsi="Arial" w:cs="Arial"/>
        </w:rPr>
        <w:t xml:space="preserve"> </w:t>
      </w:r>
      <w:r w:rsidR="00047385" w:rsidRPr="00047385">
        <w:rPr>
          <w:rFonts w:ascii="Arial" w:hAnsi="Arial" w:cs="Arial"/>
        </w:rPr>
        <w:t>(Piekarczuk et al., 2021)</w:t>
      </w:r>
      <w:r w:rsidR="00047385">
        <w:rPr>
          <w:rFonts w:ascii="Arial" w:hAnsi="Arial" w:cs="Arial"/>
        </w:rPr>
        <w:t>.</w:t>
      </w:r>
    </w:p>
    <w:p w14:paraId="11C8733C" w14:textId="7D864A19" w:rsidR="00896B2D" w:rsidRPr="00590A4A" w:rsidRDefault="008401DC" w:rsidP="00896B2D">
      <w:pPr>
        <w:jc w:val="center"/>
        <w:rPr>
          <w:rFonts w:ascii="Arial" w:hAnsi="Arial" w:cs="Arial"/>
        </w:rPr>
      </w:pPr>
      <w:r w:rsidRPr="008401DC">
        <w:rPr>
          <w:noProof/>
        </w:rPr>
        <w:drawing>
          <wp:inline distT="0" distB="0" distL="0" distR="0" wp14:anchorId="4E00F86A" wp14:editId="2B9A931B">
            <wp:extent cx="5212080" cy="1717675"/>
            <wp:effectExtent l="0" t="0" r="0" b="0"/>
            <wp:docPr id="1153364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1717675"/>
                    </a:xfrm>
                    <a:prstGeom prst="rect">
                      <a:avLst/>
                    </a:prstGeom>
                    <a:noFill/>
                    <a:ln>
                      <a:noFill/>
                    </a:ln>
                  </pic:spPr>
                </pic:pic>
              </a:graphicData>
            </a:graphic>
          </wp:inline>
        </w:drawing>
      </w:r>
    </w:p>
    <w:p w14:paraId="24D77723" w14:textId="306422F3" w:rsidR="00704DD2" w:rsidRPr="004544F3" w:rsidRDefault="00896B2D" w:rsidP="00CE7288">
      <w:pPr>
        <w:pStyle w:val="Caption"/>
        <w:jc w:val="center"/>
        <w:rPr>
          <w:rFonts w:ascii="Arial" w:hAnsi="Arial" w:cs="Arial"/>
          <w:b/>
          <w:bCs/>
          <w:i w:val="0"/>
          <w:iCs w:val="0"/>
          <w:color w:val="000000" w:themeColor="text1"/>
          <w:sz w:val="20"/>
          <w:szCs w:val="20"/>
        </w:rPr>
      </w:pPr>
      <w:r w:rsidRPr="004544F3">
        <w:rPr>
          <w:rFonts w:ascii="Arial" w:hAnsi="Arial" w:cs="Arial"/>
          <w:b/>
          <w:bCs/>
          <w:i w:val="0"/>
          <w:iCs w:val="0"/>
          <w:color w:val="000000" w:themeColor="text1"/>
          <w:sz w:val="20"/>
          <w:szCs w:val="20"/>
        </w:rPr>
        <w:t xml:space="preserve">Fig </w:t>
      </w:r>
      <w:r w:rsidRPr="004544F3">
        <w:rPr>
          <w:rFonts w:ascii="Arial" w:hAnsi="Arial" w:cs="Arial"/>
          <w:b/>
          <w:bCs/>
          <w:i w:val="0"/>
          <w:iCs w:val="0"/>
          <w:color w:val="000000" w:themeColor="text1"/>
          <w:sz w:val="20"/>
          <w:szCs w:val="20"/>
        </w:rPr>
        <w:fldChar w:fldCharType="begin"/>
      </w:r>
      <w:r w:rsidRPr="004544F3">
        <w:rPr>
          <w:rFonts w:ascii="Arial" w:hAnsi="Arial" w:cs="Arial"/>
          <w:b/>
          <w:bCs/>
          <w:i w:val="0"/>
          <w:iCs w:val="0"/>
          <w:color w:val="000000" w:themeColor="text1"/>
          <w:sz w:val="20"/>
          <w:szCs w:val="20"/>
        </w:rPr>
        <w:instrText xml:space="preserve"> SEQ Fig \* ARABIC </w:instrText>
      </w:r>
      <w:r w:rsidRPr="004544F3">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w:t>
      </w:r>
      <w:r w:rsidRPr="004544F3">
        <w:rPr>
          <w:rFonts w:ascii="Arial" w:hAnsi="Arial" w:cs="Arial"/>
          <w:b/>
          <w:bCs/>
          <w:i w:val="0"/>
          <w:iCs w:val="0"/>
          <w:color w:val="000000" w:themeColor="text1"/>
          <w:sz w:val="20"/>
          <w:szCs w:val="20"/>
        </w:rPr>
        <w:fldChar w:fldCharType="end"/>
      </w:r>
      <w:r w:rsidRPr="004544F3">
        <w:rPr>
          <w:rFonts w:ascii="Arial" w:hAnsi="Arial" w:cs="Arial"/>
          <w:b/>
          <w:bCs/>
          <w:i w:val="0"/>
          <w:iCs w:val="0"/>
          <w:color w:val="000000" w:themeColor="text1"/>
          <w:sz w:val="20"/>
          <w:szCs w:val="20"/>
        </w:rPr>
        <w:t xml:space="preserve">. </w:t>
      </w:r>
      <w:r w:rsidR="0082534D" w:rsidRPr="004544F3">
        <w:rPr>
          <w:rFonts w:ascii="Arial" w:hAnsi="Arial" w:cs="Arial"/>
          <w:b/>
          <w:bCs/>
          <w:i w:val="0"/>
          <w:iCs w:val="0"/>
          <w:color w:val="000000" w:themeColor="text1"/>
          <w:sz w:val="20"/>
          <w:szCs w:val="20"/>
        </w:rPr>
        <w:t>Example K-span structure</w:t>
      </w:r>
      <w:r w:rsidRPr="004544F3">
        <w:rPr>
          <w:rFonts w:ascii="Arial" w:hAnsi="Arial" w:cs="Arial"/>
          <w:b/>
          <w:bCs/>
          <w:i w:val="0"/>
          <w:iCs w:val="0"/>
          <w:color w:val="000000" w:themeColor="text1"/>
          <w:sz w:val="20"/>
          <w:szCs w:val="20"/>
        </w:rPr>
        <w:t xml:space="preserve">, a) </w:t>
      </w:r>
      <w:r w:rsidR="0082534D" w:rsidRPr="004544F3">
        <w:rPr>
          <w:rFonts w:ascii="Arial" w:hAnsi="Arial" w:cs="Arial"/>
          <w:b/>
          <w:bCs/>
          <w:i w:val="0"/>
          <w:iCs w:val="0"/>
          <w:color w:val="000000" w:themeColor="text1"/>
          <w:sz w:val="20"/>
          <w:szCs w:val="20"/>
        </w:rPr>
        <w:t>K-span structure assembly</w:t>
      </w:r>
      <w:r w:rsidRPr="004544F3">
        <w:rPr>
          <w:rFonts w:ascii="Arial" w:hAnsi="Arial" w:cs="Arial"/>
          <w:b/>
          <w:bCs/>
          <w:i w:val="0"/>
          <w:iCs w:val="0"/>
          <w:color w:val="000000" w:themeColor="text1"/>
          <w:sz w:val="20"/>
          <w:szCs w:val="20"/>
        </w:rPr>
        <w:t>, b)</w:t>
      </w:r>
      <w:r w:rsidRPr="004544F3">
        <w:rPr>
          <w:rFonts w:ascii="Arial" w:hAnsi="Arial" w:cs="Arial"/>
          <w:b/>
          <w:bCs/>
          <w:i w:val="0"/>
          <w:iCs w:val="0"/>
        </w:rPr>
        <w:t xml:space="preserve"> </w:t>
      </w:r>
      <w:r w:rsidR="0082534D" w:rsidRPr="004544F3">
        <w:rPr>
          <w:rFonts w:ascii="Arial" w:hAnsi="Arial" w:cs="Arial"/>
          <w:b/>
          <w:bCs/>
          <w:i w:val="0"/>
          <w:iCs w:val="0"/>
          <w:color w:val="000000" w:themeColor="text1"/>
          <w:sz w:val="20"/>
          <w:szCs w:val="20"/>
        </w:rPr>
        <w:t xml:space="preserve">Scheme of the </w:t>
      </w:r>
      <w:r w:rsidR="008C29B2" w:rsidRPr="004544F3">
        <w:rPr>
          <w:rFonts w:ascii="Arial" w:hAnsi="Arial" w:cs="Arial"/>
          <w:b/>
          <w:bCs/>
          <w:i w:val="0"/>
          <w:iCs w:val="0"/>
          <w:color w:val="000000" w:themeColor="text1"/>
          <w:sz w:val="20"/>
          <w:szCs w:val="20"/>
        </w:rPr>
        <w:t>c</w:t>
      </w:r>
      <w:r w:rsidR="0082534D" w:rsidRPr="004544F3">
        <w:rPr>
          <w:rFonts w:ascii="Arial" w:hAnsi="Arial" w:cs="Arial"/>
          <w:b/>
          <w:bCs/>
          <w:i w:val="0"/>
          <w:iCs w:val="0"/>
          <w:color w:val="000000" w:themeColor="text1"/>
          <w:sz w:val="20"/>
          <w:szCs w:val="20"/>
        </w:rPr>
        <w:t xml:space="preserve">old </w:t>
      </w:r>
      <w:r w:rsidR="008C29B2" w:rsidRPr="004544F3">
        <w:rPr>
          <w:rFonts w:ascii="Arial" w:hAnsi="Arial" w:cs="Arial"/>
          <w:b/>
          <w:bCs/>
          <w:i w:val="0"/>
          <w:iCs w:val="0"/>
          <w:color w:val="000000" w:themeColor="text1"/>
          <w:sz w:val="20"/>
          <w:szCs w:val="20"/>
        </w:rPr>
        <w:t>f</w:t>
      </w:r>
      <w:r w:rsidR="0082534D" w:rsidRPr="004544F3">
        <w:rPr>
          <w:rFonts w:ascii="Arial" w:hAnsi="Arial" w:cs="Arial"/>
          <w:b/>
          <w:bCs/>
          <w:i w:val="0"/>
          <w:iCs w:val="0"/>
          <w:color w:val="000000" w:themeColor="text1"/>
          <w:sz w:val="20"/>
          <w:szCs w:val="20"/>
        </w:rPr>
        <w:t>orming process for a single profile made by the ABM 240 machine</w:t>
      </w:r>
      <w:r w:rsidR="00894D32" w:rsidRPr="004544F3">
        <w:rPr>
          <w:rFonts w:ascii="Arial" w:hAnsi="Arial" w:cs="Arial"/>
          <w:b/>
          <w:bCs/>
          <w:i w:val="0"/>
          <w:iCs w:val="0"/>
          <w:color w:val="000000" w:themeColor="text1"/>
          <w:sz w:val="20"/>
          <w:szCs w:val="20"/>
        </w:rPr>
        <w:t>.</w:t>
      </w:r>
      <w:r w:rsidR="004544F3" w:rsidRPr="004544F3">
        <w:rPr>
          <w:rFonts w:ascii="Arial" w:hAnsi="Arial" w:cs="Arial"/>
          <w:b/>
          <w:bCs/>
          <w:i w:val="0"/>
          <w:iCs w:val="0"/>
          <w:color w:val="000000" w:themeColor="text1"/>
          <w:sz w:val="20"/>
          <w:szCs w:val="20"/>
        </w:rPr>
        <w:t xml:space="preserve"> </w:t>
      </w:r>
      <w:r w:rsidR="00894D32" w:rsidRPr="004544F3">
        <w:rPr>
          <w:rFonts w:ascii="Arial" w:hAnsi="Arial" w:cs="Arial"/>
          <w:b/>
          <w:bCs/>
          <w:i w:val="0"/>
          <w:iCs w:val="0"/>
          <w:color w:val="000000" w:themeColor="text1"/>
          <w:sz w:val="20"/>
          <w:szCs w:val="20"/>
        </w:rPr>
        <w:t>Source:</w:t>
      </w:r>
      <w:r w:rsidR="004544F3" w:rsidRPr="004544F3">
        <w:rPr>
          <w:rFonts w:ascii="Arial" w:hAnsi="Arial" w:cs="Arial"/>
          <w:b/>
          <w:bCs/>
          <w:i w:val="0"/>
          <w:iCs w:val="0"/>
          <w:color w:val="000000" w:themeColor="text1"/>
          <w:sz w:val="20"/>
          <w:szCs w:val="20"/>
        </w:rPr>
        <w:t xml:space="preserve"> Google (2025)</w:t>
      </w:r>
    </w:p>
    <w:p w14:paraId="37155242" w14:textId="73F547E5" w:rsidR="00896B2D" w:rsidRDefault="00896B2D" w:rsidP="00093CD3">
      <w:pPr>
        <w:spacing w:after="240"/>
        <w:jc w:val="both"/>
        <w:rPr>
          <w:rFonts w:ascii="Arial" w:hAnsi="Arial" w:cs="Arial"/>
        </w:rPr>
      </w:pPr>
      <w:r w:rsidRPr="00590A4A">
        <w:rPr>
          <w:rFonts w:ascii="Arial" w:hAnsi="Arial" w:cs="Arial"/>
        </w:rPr>
        <w:t xml:space="preserve">Within the K span system, there are two sections that are widely used worldwide: </w:t>
      </w:r>
      <w:r w:rsidR="009B77D6">
        <w:rPr>
          <w:rFonts w:ascii="Arial" w:hAnsi="Arial" w:cs="Arial"/>
        </w:rPr>
        <w:t>MIC 120</w:t>
      </w:r>
      <w:r w:rsidRPr="00590A4A">
        <w:rPr>
          <w:rFonts w:ascii="Arial" w:hAnsi="Arial" w:cs="Arial"/>
        </w:rPr>
        <w:t xml:space="preserve"> and </w:t>
      </w:r>
      <w:r w:rsidR="009B77D6">
        <w:rPr>
          <w:rFonts w:ascii="Arial" w:hAnsi="Arial" w:cs="Arial"/>
        </w:rPr>
        <w:t>MIC 240</w:t>
      </w:r>
      <w:r w:rsidRPr="00590A4A">
        <w:rPr>
          <w:rFonts w:ascii="Arial" w:hAnsi="Arial" w:cs="Arial"/>
        </w:rPr>
        <w:t>, the latter being very popular in Mexico and the subject of this research. Commercial sheet thicknesses range from 0.61 mm to 1.52 mm, allowing for spans of up to 3</w:t>
      </w:r>
      <w:r w:rsidR="00337A07">
        <w:rPr>
          <w:rFonts w:ascii="Arial" w:hAnsi="Arial" w:cs="Arial"/>
        </w:rPr>
        <w:t>0</w:t>
      </w:r>
      <w:r w:rsidRPr="00590A4A">
        <w:rPr>
          <w:rFonts w:ascii="Arial" w:hAnsi="Arial" w:cs="Arial"/>
        </w:rPr>
        <w:t xml:space="preserve"> meters.</w:t>
      </w:r>
    </w:p>
    <w:p w14:paraId="463349AD" w14:textId="78C6F8A8" w:rsidR="00FD0783" w:rsidRDefault="004C07E1" w:rsidP="004C07E1">
      <w:pPr>
        <w:jc w:val="center"/>
      </w:pPr>
      <w:r w:rsidRPr="004C07E1">
        <w:rPr>
          <w:noProof/>
        </w:rPr>
        <w:drawing>
          <wp:inline distT="0" distB="0" distL="0" distR="0" wp14:anchorId="043E3E32" wp14:editId="63E91269">
            <wp:extent cx="5212080" cy="1496060"/>
            <wp:effectExtent l="0" t="0" r="0" b="0"/>
            <wp:docPr id="63866361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3618" name="Imagen 1" descr="Diagrama&#10;&#10;El contenido generado por IA puede ser incorrecto."/>
                    <pic:cNvPicPr/>
                  </pic:nvPicPr>
                  <pic:blipFill>
                    <a:blip r:embed="rId11"/>
                    <a:stretch>
                      <a:fillRect/>
                    </a:stretch>
                  </pic:blipFill>
                  <pic:spPr>
                    <a:xfrm>
                      <a:off x="0" y="0"/>
                      <a:ext cx="5212080" cy="1496060"/>
                    </a:xfrm>
                    <a:prstGeom prst="rect">
                      <a:avLst/>
                    </a:prstGeom>
                  </pic:spPr>
                </pic:pic>
              </a:graphicData>
            </a:graphic>
          </wp:inline>
        </w:drawing>
      </w:r>
    </w:p>
    <w:p w14:paraId="28A3ECF3" w14:textId="48A2AF8D" w:rsidR="0009259B" w:rsidRPr="001D4D4B" w:rsidRDefault="00FD0783" w:rsidP="001D4D4B">
      <w:pPr>
        <w:pStyle w:val="Caption"/>
        <w:jc w:val="center"/>
        <w:rPr>
          <w:rFonts w:ascii="Arial" w:hAnsi="Arial" w:cs="Arial"/>
          <w:b/>
          <w:bCs/>
          <w:i w:val="0"/>
          <w:iCs w:val="0"/>
          <w:color w:val="000000" w:themeColor="text1"/>
          <w:sz w:val="20"/>
          <w:szCs w:val="20"/>
        </w:rPr>
      </w:pPr>
      <w:r w:rsidRPr="001D4D4B">
        <w:rPr>
          <w:rFonts w:ascii="Arial" w:hAnsi="Arial" w:cs="Arial"/>
          <w:b/>
          <w:bCs/>
          <w:i w:val="0"/>
          <w:iCs w:val="0"/>
          <w:color w:val="000000" w:themeColor="text1"/>
          <w:sz w:val="20"/>
          <w:szCs w:val="20"/>
        </w:rPr>
        <w:t xml:space="preserve">Fig </w:t>
      </w:r>
      <w:r w:rsidRPr="001D4D4B">
        <w:rPr>
          <w:rFonts w:ascii="Arial" w:hAnsi="Arial" w:cs="Arial"/>
          <w:b/>
          <w:bCs/>
          <w:i w:val="0"/>
          <w:iCs w:val="0"/>
          <w:color w:val="000000" w:themeColor="text1"/>
          <w:sz w:val="20"/>
          <w:szCs w:val="20"/>
        </w:rPr>
        <w:fldChar w:fldCharType="begin"/>
      </w:r>
      <w:r w:rsidRPr="001D4D4B">
        <w:rPr>
          <w:rFonts w:ascii="Arial" w:hAnsi="Arial" w:cs="Arial"/>
          <w:b/>
          <w:bCs/>
          <w:i w:val="0"/>
          <w:iCs w:val="0"/>
          <w:color w:val="000000" w:themeColor="text1"/>
          <w:sz w:val="20"/>
          <w:szCs w:val="20"/>
        </w:rPr>
        <w:instrText xml:space="preserve"> SEQ Fig \* ARABIC </w:instrText>
      </w:r>
      <w:r w:rsidRPr="001D4D4B">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w:t>
      </w:r>
      <w:r w:rsidRPr="001D4D4B">
        <w:rPr>
          <w:rFonts w:ascii="Arial" w:hAnsi="Arial" w:cs="Arial"/>
          <w:b/>
          <w:bCs/>
          <w:i w:val="0"/>
          <w:iCs w:val="0"/>
          <w:color w:val="000000" w:themeColor="text1"/>
          <w:sz w:val="20"/>
          <w:szCs w:val="20"/>
        </w:rPr>
        <w:fldChar w:fldCharType="end"/>
      </w:r>
      <w:r w:rsidRPr="001D4D4B">
        <w:rPr>
          <w:rFonts w:ascii="Arial" w:hAnsi="Arial" w:cs="Arial"/>
          <w:b/>
          <w:bCs/>
          <w:i w:val="0"/>
          <w:iCs w:val="0"/>
          <w:color w:val="000000" w:themeColor="text1"/>
          <w:sz w:val="20"/>
          <w:szCs w:val="20"/>
        </w:rPr>
        <w:t>. K span cross sections</w:t>
      </w:r>
      <w:r w:rsidR="007343BC" w:rsidRPr="001D4D4B">
        <w:rPr>
          <w:rFonts w:ascii="Arial" w:hAnsi="Arial" w:cs="Arial"/>
          <w:b/>
          <w:bCs/>
          <w:i w:val="0"/>
          <w:iCs w:val="0"/>
          <w:color w:val="000000" w:themeColor="text1"/>
          <w:sz w:val="20"/>
          <w:szCs w:val="20"/>
        </w:rPr>
        <w:t xml:space="preserve"> profile</w:t>
      </w:r>
      <w:r w:rsidR="009B77D6" w:rsidRPr="001D4D4B">
        <w:rPr>
          <w:rFonts w:ascii="Arial" w:hAnsi="Arial" w:cs="Arial"/>
          <w:b/>
          <w:bCs/>
          <w:i w:val="0"/>
          <w:iCs w:val="0"/>
          <w:color w:val="000000" w:themeColor="text1"/>
          <w:sz w:val="20"/>
          <w:szCs w:val="20"/>
        </w:rPr>
        <w:t>s</w:t>
      </w:r>
    </w:p>
    <w:p w14:paraId="539D72AF" w14:textId="4FC9E7D2" w:rsidR="009A4D94" w:rsidRPr="00223B6B" w:rsidRDefault="009A4D94" w:rsidP="00B66A9A">
      <w:pPr>
        <w:pStyle w:val="Body"/>
        <w:rPr>
          <w:rFonts w:ascii="Arial" w:hAnsi="Arial" w:cs="Arial"/>
          <w:highlight w:val="yellow"/>
        </w:rPr>
      </w:pPr>
      <w:r w:rsidRPr="00223B6B">
        <w:rPr>
          <w:rFonts w:ascii="Arial" w:hAnsi="Arial" w:cs="Arial"/>
          <w:highlight w:val="yellow"/>
        </w:rPr>
        <w:lastRenderedPageBreak/>
        <w:t xml:space="preserve">The finite element method has been employed to achieve a more accurate representation of the structural behavior of self-supporting roofs, </w:t>
      </w:r>
      <w:r w:rsidR="00BB0E9E" w:rsidRPr="00223B6B">
        <w:rPr>
          <w:rFonts w:ascii="Arial" w:hAnsi="Arial" w:cs="Arial"/>
          <w:highlight w:val="yellow"/>
        </w:rPr>
        <w:t xml:space="preserve">since simplified analytical approaches are not adequate for capturing their mechanical response. </w:t>
      </w:r>
      <w:r w:rsidRPr="00223B6B">
        <w:rPr>
          <w:rFonts w:ascii="Arial" w:hAnsi="Arial" w:cs="Arial"/>
          <w:highlight w:val="yellow"/>
        </w:rPr>
        <w:t>This numerical technique enables a detailed analysis of the stresses and deformations induced by dead loads associated with self-weight and by live loads (</w:t>
      </w:r>
      <w:proofErr w:type="spellStart"/>
      <w:r w:rsidRPr="00223B6B">
        <w:rPr>
          <w:rFonts w:ascii="Arial" w:hAnsi="Arial" w:cs="Arial"/>
          <w:highlight w:val="yellow"/>
        </w:rPr>
        <w:t>Páez</w:t>
      </w:r>
      <w:proofErr w:type="spellEnd"/>
      <w:r w:rsidRPr="00223B6B">
        <w:rPr>
          <w:rFonts w:ascii="Arial" w:hAnsi="Arial" w:cs="Arial"/>
          <w:highlight w:val="yellow"/>
        </w:rPr>
        <w:t xml:space="preserve"> </w:t>
      </w:r>
      <w:proofErr w:type="spellStart"/>
      <w:r w:rsidRPr="00223B6B">
        <w:rPr>
          <w:rFonts w:ascii="Arial" w:hAnsi="Arial" w:cs="Arial"/>
          <w:highlight w:val="yellow"/>
        </w:rPr>
        <w:t>Redrován</w:t>
      </w:r>
      <w:proofErr w:type="spellEnd"/>
      <w:r w:rsidRPr="00223B6B">
        <w:rPr>
          <w:rFonts w:ascii="Arial" w:hAnsi="Arial" w:cs="Arial"/>
          <w:highlight w:val="yellow"/>
        </w:rPr>
        <w:t xml:space="preserve"> &amp; Guerrero </w:t>
      </w:r>
      <w:proofErr w:type="spellStart"/>
      <w:r w:rsidRPr="00223B6B">
        <w:rPr>
          <w:rFonts w:ascii="Arial" w:hAnsi="Arial" w:cs="Arial"/>
          <w:highlight w:val="yellow"/>
        </w:rPr>
        <w:t>Cuasapaz</w:t>
      </w:r>
      <w:proofErr w:type="spellEnd"/>
      <w:r w:rsidRPr="00223B6B">
        <w:rPr>
          <w:rFonts w:ascii="Arial" w:hAnsi="Arial" w:cs="Arial"/>
          <w:highlight w:val="yellow"/>
        </w:rPr>
        <w:t>, 2022), as well as the evaluation of the effects produced by static wind loads (</w:t>
      </w:r>
      <w:proofErr w:type="spellStart"/>
      <w:r w:rsidRPr="00223B6B">
        <w:rPr>
          <w:rFonts w:ascii="Arial" w:hAnsi="Arial" w:cs="Arial"/>
          <w:highlight w:val="yellow"/>
        </w:rPr>
        <w:t>Narvydas</w:t>
      </w:r>
      <w:proofErr w:type="spellEnd"/>
      <w:r w:rsidRPr="00223B6B">
        <w:rPr>
          <w:rFonts w:ascii="Arial" w:hAnsi="Arial" w:cs="Arial"/>
          <w:highlight w:val="yellow"/>
        </w:rPr>
        <w:t xml:space="preserve"> &amp; </w:t>
      </w:r>
      <w:proofErr w:type="spellStart"/>
      <w:r w:rsidRPr="00223B6B">
        <w:rPr>
          <w:rFonts w:ascii="Arial" w:hAnsi="Arial" w:cs="Arial"/>
          <w:highlight w:val="yellow"/>
        </w:rPr>
        <w:t>Puodžiūnienė</w:t>
      </w:r>
      <w:proofErr w:type="spellEnd"/>
      <w:r w:rsidRPr="00223B6B">
        <w:rPr>
          <w:rFonts w:ascii="Arial" w:hAnsi="Arial" w:cs="Arial"/>
          <w:highlight w:val="yellow"/>
        </w:rPr>
        <w:t>, 2013).</w:t>
      </w:r>
    </w:p>
    <w:p w14:paraId="5B18FB9D" w14:textId="77777777" w:rsidR="00752DD3" w:rsidRPr="00223B6B" w:rsidRDefault="00752DD3" w:rsidP="00752DD3">
      <w:pPr>
        <w:pStyle w:val="Body"/>
        <w:rPr>
          <w:rFonts w:ascii="Arial" w:hAnsi="Arial" w:cs="Arial"/>
          <w:highlight w:val="yellow"/>
        </w:rPr>
      </w:pPr>
      <w:r w:rsidRPr="00223B6B">
        <w:rPr>
          <w:rFonts w:ascii="Arial" w:hAnsi="Arial" w:cs="Arial"/>
          <w:highlight w:val="yellow"/>
        </w:rPr>
        <w:t>With the aid of finite element modeling, CFD simulations, and experimental wind tunnel testing, several studies have investigated the behavior of self-supporting roofs, focusing on phenomena that are not adequately captured by current design codes when subjected to accidental loads such as wind or snow. Wind pressures have been obtained using advanced CFD simulations with LES (Balbastro &amp; Sonzogni, 2012), as well as using turbulence models with lower computational costs such as RANS, where it has been demonstrated that numerical modeling is necessary to predict local details that design codes do not consider (Del Coz Díaz et al., 2013).</w:t>
      </w:r>
    </w:p>
    <w:p w14:paraId="03D72E11" w14:textId="6879A407" w:rsidR="00752DD3" w:rsidRDefault="00752DD3" w:rsidP="00752DD3">
      <w:pPr>
        <w:pStyle w:val="Body"/>
        <w:rPr>
          <w:rFonts w:ascii="Arial" w:hAnsi="Arial" w:cs="Arial"/>
        </w:rPr>
      </w:pPr>
      <w:r w:rsidRPr="00223B6B">
        <w:rPr>
          <w:rFonts w:ascii="Arial" w:hAnsi="Arial" w:cs="Arial"/>
          <w:highlight w:val="yellow"/>
        </w:rPr>
        <w:t>In the case of geometries not covered by design codes, such as arched roofs with variable sections, it is necessary to determine specific pressure coefficients for this configuration (Yao et al., 2024). Furthermore, the influence of neighboring structures on snow accumulation on arched roofs has also been evaluated, finding amplification factors higher than those recommended by current standards (Zhang et al., 2025).</w:t>
      </w:r>
    </w:p>
    <w:p w14:paraId="00F02452" w14:textId="686BCC97" w:rsidR="00803882" w:rsidRPr="00590A4A" w:rsidRDefault="002D7810" w:rsidP="00B66A9A">
      <w:pPr>
        <w:pStyle w:val="Body"/>
        <w:rPr>
          <w:rFonts w:ascii="Arial" w:hAnsi="Arial" w:cs="Arial"/>
        </w:rPr>
      </w:pPr>
      <w:r w:rsidRPr="002D7810">
        <w:rPr>
          <w:rFonts w:ascii="Arial" w:hAnsi="Arial" w:cs="Arial"/>
        </w:rPr>
        <w:t>In Mexico, there are no established design codes that specify buckling checks for this type of structure</w:t>
      </w:r>
      <w:r w:rsidR="00803882" w:rsidRPr="00590A4A">
        <w:rPr>
          <w:rFonts w:ascii="Arial" w:hAnsi="Arial" w:cs="Arial"/>
        </w:rPr>
        <w:t xml:space="preserve">. A common practice during the design process is to ignore the </w:t>
      </w:r>
      <w:r w:rsidR="00524CE7">
        <w:rPr>
          <w:rFonts w:ascii="Arial" w:hAnsi="Arial" w:cs="Arial"/>
        </w:rPr>
        <w:t>corrugations</w:t>
      </w:r>
      <w:r w:rsidR="00803882" w:rsidRPr="00590A4A">
        <w:rPr>
          <w:rFonts w:ascii="Arial" w:hAnsi="Arial" w:cs="Arial"/>
        </w:rPr>
        <w:t xml:space="preserve"> of the section</w:t>
      </w:r>
      <w:r w:rsidR="00933C99">
        <w:rPr>
          <w:rFonts w:ascii="Arial" w:hAnsi="Arial" w:cs="Arial"/>
        </w:rPr>
        <w:t xml:space="preserve"> </w:t>
      </w:r>
      <w:r w:rsidR="00933C99" w:rsidRPr="00933C99">
        <w:rPr>
          <w:rFonts w:ascii="Arial" w:hAnsi="Arial" w:cs="Arial"/>
        </w:rPr>
        <w:t>(Piekarczuk &amp; Malowany, 2016</w:t>
      </w:r>
      <w:r w:rsidR="00933C99">
        <w:rPr>
          <w:rFonts w:ascii="Arial" w:hAnsi="Arial" w:cs="Arial"/>
        </w:rPr>
        <w:t xml:space="preserve">; </w:t>
      </w:r>
      <w:r w:rsidR="00933C99" w:rsidRPr="00933C99">
        <w:rPr>
          <w:rFonts w:ascii="Arial" w:hAnsi="Arial" w:cs="Arial"/>
        </w:rPr>
        <w:t>Piekarczuk et al., 2017)</w:t>
      </w:r>
      <w:r w:rsidR="00933C99">
        <w:rPr>
          <w:rFonts w:ascii="Arial" w:hAnsi="Arial" w:cs="Arial"/>
        </w:rPr>
        <w:t xml:space="preserve">, </w:t>
      </w:r>
      <w:r w:rsidR="00803882" w:rsidRPr="00590A4A">
        <w:rPr>
          <w:rFonts w:ascii="Arial" w:hAnsi="Arial" w:cs="Arial"/>
        </w:rPr>
        <w:t>and base calculations on the maximum allowable stresses and deformations, often indicated in the technical data sheets provided by manufacturers.</w:t>
      </w:r>
      <w:r w:rsidR="00223B6B" w:rsidRPr="00223B6B">
        <w:t xml:space="preserve"> </w:t>
      </w:r>
      <w:r w:rsidR="00223B6B" w:rsidRPr="00E633FF">
        <w:rPr>
          <w:rFonts w:ascii="Arial" w:hAnsi="Arial" w:cs="Arial"/>
          <w:highlight w:val="yellow"/>
        </w:rPr>
        <w:t>This approach omits stability checks, which may result in inconsistencies in the structural behavior and potentially lead to collapse in the worst</w:t>
      </w:r>
      <w:r w:rsidR="00E633FF">
        <w:rPr>
          <w:rFonts w:ascii="Arial" w:hAnsi="Arial" w:cs="Arial"/>
          <w:highlight w:val="yellow"/>
        </w:rPr>
        <w:t xml:space="preserve"> </w:t>
      </w:r>
      <w:r w:rsidR="00223B6B" w:rsidRPr="00E633FF">
        <w:rPr>
          <w:rFonts w:ascii="Arial" w:hAnsi="Arial" w:cs="Arial"/>
          <w:highlight w:val="yellow"/>
        </w:rPr>
        <w:t>case scenario</w:t>
      </w:r>
      <w:r w:rsidR="0078690D" w:rsidRPr="00E633FF">
        <w:rPr>
          <w:rFonts w:ascii="Arial" w:hAnsi="Arial" w:cs="Arial"/>
          <w:highlight w:val="yellow"/>
        </w:rPr>
        <w:t xml:space="preserve"> (</w:t>
      </w:r>
      <w:proofErr w:type="spellStart"/>
      <w:r w:rsidR="0078690D" w:rsidRPr="00E633FF">
        <w:rPr>
          <w:rFonts w:ascii="Arial" w:hAnsi="Arial" w:cs="Arial"/>
          <w:highlight w:val="yellow"/>
        </w:rPr>
        <w:t>Kollár</w:t>
      </w:r>
      <w:proofErr w:type="spellEnd"/>
      <w:r w:rsidR="0078690D" w:rsidRPr="00E633FF">
        <w:rPr>
          <w:rFonts w:ascii="Arial" w:hAnsi="Arial" w:cs="Arial"/>
          <w:highlight w:val="yellow"/>
        </w:rPr>
        <w:t xml:space="preserve"> &amp; </w:t>
      </w:r>
      <w:proofErr w:type="spellStart"/>
      <w:r w:rsidR="0078690D" w:rsidRPr="00E633FF">
        <w:rPr>
          <w:rFonts w:ascii="Arial" w:hAnsi="Arial" w:cs="Arial"/>
          <w:highlight w:val="yellow"/>
        </w:rPr>
        <w:t>Holický</w:t>
      </w:r>
      <w:proofErr w:type="spellEnd"/>
      <w:r w:rsidR="0078690D" w:rsidRPr="00E633FF">
        <w:rPr>
          <w:rFonts w:ascii="Arial" w:hAnsi="Arial" w:cs="Arial"/>
          <w:highlight w:val="yellow"/>
        </w:rPr>
        <w:t>, 2013).</w:t>
      </w:r>
    </w:p>
    <w:p w14:paraId="2948661D" w14:textId="779847F7" w:rsidR="00483D7C" w:rsidRDefault="00483D7C" w:rsidP="00B66A9A">
      <w:pPr>
        <w:pStyle w:val="Body"/>
        <w:rPr>
          <w:rFonts w:ascii="Arial" w:hAnsi="Arial" w:cs="Arial"/>
        </w:rPr>
      </w:pPr>
      <w:r w:rsidRPr="00590A4A">
        <w:rPr>
          <w:rFonts w:ascii="Arial" w:hAnsi="Arial" w:cs="Arial"/>
        </w:rPr>
        <w:t>The stability problem, known as buckling in engineering, occurs when a structure subjected to high compressive forces exceeds the critical load capacity that the material can withstand</w:t>
      </w:r>
      <w:r w:rsidR="00AD04EF">
        <w:rPr>
          <w:rFonts w:ascii="Arial" w:hAnsi="Arial" w:cs="Arial"/>
        </w:rPr>
        <w:t xml:space="preserve">. </w:t>
      </w:r>
      <w:r w:rsidRPr="007C341A">
        <w:rPr>
          <w:rFonts w:ascii="Arial" w:hAnsi="Arial" w:cs="Arial"/>
          <w:highlight w:val="yellow"/>
        </w:rPr>
        <w:t>This causes sudden deformation, reducing the stability of the structure and, in some cases, causing partial or total collapse</w:t>
      </w:r>
      <w:r w:rsidR="007C341A" w:rsidRPr="007C341A">
        <w:rPr>
          <w:highlight w:val="yellow"/>
        </w:rPr>
        <w:t xml:space="preserve"> </w:t>
      </w:r>
      <w:r w:rsidR="007C341A" w:rsidRPr="007C341A">
        <w:rPr>
          <w:rFonts w:ascii="Arial" w:hAnsi="Arial" w:cs="Arial"/>
          <w:highlight w:val="yellow"/>
        </w:rPr>
        <w:t>(</w:t>
      </w:r>
      <w:proofErr w:type="spellStart"/>
      <w:r w:rsidR="007C341A" w:rsidRPr="007C341A">
        <w:rPr>
          <w:rFonts w:ascii="Arial" w:hAnsi="Arial" w:cs="Arial"/>
          <w:highlight w:val="yellow"/>
        </w:rPr>
        <w:t>Ataei</w:t>
      </w:r>
      <w:proofErr w:type="spellEnd"/>
      <w:r w:rsidR="007C341A" w:rsidRPr="007C341A">
        <w:rPr>
          <w:rFonts w:ascii="Arial" w:hAnsi="Arial" w:cs="Arial"/>
          <w:highlight w:val="yellow"/>
        </w:rPr>
        <w:t xml:space="preserve"> &amp; </w:t>
      </w:r>
      <w:proofErr w:type="spellStart"/>
      <w:r w:rsidR="007C341A" w:rsidRPr="007C341A">
        <w:rPr>
          <w:rFonts w:ascii="Arial" w:hAnsi="Arial" w:cs="Arial"/>
          <w:highlight w:val="yellow"/>
        </w:rPr>
        <w:t>Niazy</w:t>
      </w:r>
      <w:proofErr w:type="spellEnd"/>
      <w:r w:rsidR="007C341A" w:rsidRPr="007C341A">
        <w:rPr>
          <w:rFonts w:ascii="Arial" w:hAnsi="Arial" w:cs="Arial"/>
          <w:highlight w:val="yellow"/>
        </w:rPr>
        <w:t>, 2015).</w:t>
      </w:r>
      <w:r w:rsidRPr="00A8689D">
        <w:rPr>
          <w:rFonts w:ascii="Arial" w:hAnsi="Arial" w:cs="Arial"/>
          <w:color w:val="FF0000"/>
        </w:rPr>
        <w:t xml:space="preserve"> </w:t>
      </w:r>
    </w:p>
    <w:p w14:paraId="35306077" w14:textId="4CB5CAB3" w:rsidR="00CA036C" w:rsidRPr="00590A4A" w:rsidRDefault="00A8689D" w:rsidP="00B66A9A">
      <w:pPr>
        <w:pStyle w:val="Body"/>
        <w:rPr>
          <w:rFonts w:ascii="Arial" w:hAnsi="Arial" w:cs="Arial"/>
        </w:rPr>
      </w:pPr>
      <w:r w:rsidRPr="00FD7BFC">
        <w:rPr>
          <w:rFonts w:ascii="Arial" w:hAnsi="Arial" w:cs="Arial"/>
          <w:highlight w:val="yellow"/>
        </w:rPr>
        <w:t>Research has been conducted to estimate how buckling affects arch-type roofs, from pre-stressed textile membrane roofs (Macháček et al., 2021) to advanced numerical models that estimate the stability of thin steel arches supporting textile roofs (Hegyi, 2021).</w:t>
      </w:r>
    </w:p>
    <w:p w14:paraId="3FF2B3E4" w14:textId="04DAF49C" w:rsidR="00483D7C" w:rsidRPr="00590A4A" w:rsidRDefault="00483D7C" w:rsidP="00B66A9A">
      <w:pPr>
        <w:pStyle w:val="Body"/>
        <w:rPr>
          <w:rFonts w:ascii="Arial" w:hAnsi="Arial" w:cs="Arial"/>
        </w:rPr>
      </w:pPr>
      <w:bookmarkStart w:id="1" w:name="_Hlk213928634"/>
      <w:r w:rsidRPr="00590A4A">
        <w:rPr>
          <w:rFonts w:ascii="Arial" w:hAnsi="Arial" w:cs="Arial"/>
        </w:rPr>
        <w:t xml:space="preserve">Because these roof systems are relatively thin compared to the large spans they cover, they are vulnerable to stability failures under accidental loads, especially wind loads </w:t>
      </w:r>
      <w:r w:rsidR="009003CA" w:rsidRPr="009003CA">
        <w:rPr>
          <w:rFonts w:ascii="Arial" w:hAnsi="Arial" w:cs="Arial"/>
        </w:rPr>
        <w:t>(</w:t>
      </w:r>
      <w:proofErr w:type="spellStart"/>
      <w:r w:rsidR="009003CA" w:rsidRPr="009003CA">
        <w:rPr>
          <w:rFonts w:ascii="Arial" w:hAnsi="Arial" w:cs="Arial"/>
        </w:rPr>
        <w:t>Piekarczuk</w:t>
      </w:r>
      <w:proofErr w:type="spellEnd"/>
      <w:r w:rsidR="009003CA" w:rsidRPr="009003CA">
        <w:rPr>
          <w:rFonts w:ascii="Arial" w:hAnsi="Arial" w:cs="Arial"/>
        </w:rPr>
        <w:t xml:space="preserve"> &amp; </w:t>
      </w:r>
      <w:proofErr w:type="spellStart"/>
      <w:r w:rsidR="009003CA" w:rsidRPr="009003CA">
        <w:rPr>
          <w:rFonts w:ascii="Arial" w:hAnsi="Arial" w:cs="Arial"/>
        </w:rPr>
        <w:t>Więch</w:t>
      </w:r>
      <w:proofErr w:type="spellEnd"/>
      <w:r w:rsidR="009003CA" w:rsidRPr="009003CA">
        <w:rPr>
          <w:rFonts w:ascii="Arial" w:hAnsi="Arial" w:cs="Arial"/>
        </w:rPr>
        <w:t>, 2021)</w:t>
      </w:r>
    </w:p>
    <w:p w14:paraId="70258502" w14:textId="43CE6E4C" w:rsidR="0036402D" w:rsidRPr="00590A4A" w:rsidRDefault="00483D7C" w:rsidP="0036402D">
      <w:pPr>
        <w:pStyle w:val="Body"/>
        <w:rPr>
          <w:rFonts w:ascii="Arial" w:hAnsi="Arial" w:cs="Arial"/>
        </w:rPr>
      </w:pPr>
      <w:r w:rsidRPr="005A332F">
        <w:rPr>
          <w:rFonts w:ascii="Arial" w:hAnsi="Arial" w:cs="Arial"/>
          <w:highlight w:val="yellow"/>
        </w:rPr>
        <w:t>There are methods for estimating the critical load at which a structure loses stability, such as linear buckling or Eigenvalue Buckling Analysis, where the critical load obtained is known as the bifurcation point, at which the structure becomes unstable</w:t>
      </w:r>
      <w:r w:rsidR="005A332F" w:rsidRPr="005A332F">
        <w:rPr>
          <w:rFonts w:ascii="Arial" w:hAnsi="Arial" w:cs="Arial"/>
          <w:highlight w:val="yellow"/>
        </w:rPr>
        <w:t xml:space="preserve">. </w:t>
      </w:r>
      <w:r w:rsidRPr="005A332F">
        <w:rPr>
          <w:rFonts w:ascii="Arial" w:hAnsi="Arial" w:cs="Arial"/>
          <w:highlight w:val="yellow"/>
        </w:rPr>
        <w:t xml:space="preserve">However, research on self-supporting roof systems has shown that linear buckling methods tend to overestimate the critical load capacity of these </w:t>
      </w:r>
      <w:r w:rsidRPr="00C919A4">
        <w:rPr>
          <w:rFonts w:ascii="Arial" w:hAnsi="Arial" w:cs="Arial"/>
          <w:highlight w:val="yellow"/>
        </w:rPr>
        <w:t xml:space="preserve">systems </w:t>
      </w:r>
      <w:bookmarkEnd w:id="1"/>
      <w:r w:rsidR="00C919A4" w:rsidRPr="00C919A4">
        <w:rPr>
          <w:rFonts w:ascii="Arial" w:hAnsi="Arial" w:cs="Arial"/>
          <w:highlight w:val="yellow"/>
        </w:rPr>
        <w:t>(Piekarczuk et al., 2015).</w:t>
      </w:r>
      <w:r w:rsidR="00C919A4">
        <w:rPr>
          <w:rFonts w:ascii="Arial" w:hAnsi="Arial" w:cs="Arial"/>
        </w:rPr>
        <w:t xml:space="preserve"> </w:t>
      </w:r>
    </w:p>
    <w:p w14:paraId="2CFF0D07" w14:textId="1944E280" w:rsidR="005C4D6C" w:rsidRPr="00590A4A" w:rsidRDefault="005C4D6C" w:rsidP="005C4D6C">
      <w:pPr>
        <w:pStyle w:val="Body"/>
        <w:rPr>
          <w:rFonts w:ascii="Arial" w:hAnsi="Arial" w:cs="Arial"/>
        </w:rPr>
      </w:pPr>
      <w:r w:rsidRPr="002E48B7">
        <w:rPr>
          <w:rFonts w:ascii="Arial" w:hAnsi="Arial" w:cs="Arial"/>
          <w:highlight w:val="yellow"/>
        </w:rPr>
        <w:t>Key factors affecting the accuracy of critical load estimates include imperfections</w:t>
      </w:r>
      <w:r w:rsidR="002E48B7" w:rsidRPr="002E48B7">
        <w:rPr>
          <w:rFonts w:ascii="Arial" w:hAnsi="Arial" w:cs="Arial"/>
          <w:highlight w:val="yellow"/>
        </w:rPr>
        <w:t xml:space="preserve"> (</w:t>
      </w:r>
      <w:proofErr w:type="spellStart"/>
      <w:r w:rsidR="002E48B7" w:rsidRPr="002E48B7">
        <w:rPr>
          <w:rFonts w:ascii="Arial" w:hAnsi="Arial" w:cs="Arial"/>
          <w:highlight w:val="yellow"/>
        </w:rPr>
        <w:t>Casafont</w:t>
      </w:r>
      <w:proofErr w:type="spellEnd"/>
      <w:r w:rsidR="002E48B7" w:rsidRPr="002E48B7">
        <w:rPr>
          <w:rFonts w:ascii="Arial" w:hAnsi="Arial" w:cs="Arial"/>
          <w:highlight w:val="yellow"/>
        </w:rPr>
        <w:t xml:space="preserve"> et al., 2024), </w:t>
      </w:r>
      <w:r w:rsidRPr="002E48B7">
        <w:rPr>
          <w:rFonts w:ascii="Arial" w:hAnsi="Arial" w:cs="Arial"/>
          <w:highlight w:val="yellow"/>
        </w:rPr>
        <w:t xml:space="preserve">geometric and material </w:t>
      </w:r>
      <w:r w:rsidR="002E48B7" w:rsidRPr="002E48B7">
        <w:rPr>
          <w:rFonts w:ascii="Arial" w:hAnsi="Arial" w:cs="Arial"/>
          <w:highlight w:val="yellow"/>
        </w:rPr>
        <w:t>nonlinearities.</w:t>
      </w:r>
      <w:r w:rsidR="002E48B7" w:rsidRPr="00590A4A">
        <w:rPr>
          <w:rFonts w:ascii="Arial" w:hAnsi="Arial" w:cs="Arial"/>
        </w:rPr>
        <w:t xml:space="preserve"> Taking</w:t>
      </w:r>
      <w:r w:rsidRPr="00590A4A">
        <w:rPr>
          <w:rFonts w:ascii="Arial" w:hAnsi="Arial" w:cs="Arial"/>
        </w:rPr>
        <w:t xml:space="preserve"> these elements into account allows for more accurate predictions, as demonstrated by experimental studies comparing theoretical models with practical results </w:t>
      </w:r>
      <w:r w:rsidR="001038D0" w:rsidRPr="001038D0">
        <w:rPr>
          <w:rFonts w:ascii="Arial" w:hAnsi="Arial" w:cs="Arial"/>
        </w:rPr>
        <w:t>(Piekarczuk, 2019</w:t>
      </w:r>
      <w:r w:rsidR="001038D0">
        <w:rPr>
          <w:rFonts w:ascii="Arial" w:hAnsi="Arial" w:cs="Arial"/>
        </w:rPr>
        <w:t xml:space="preserve">; </w:t>
      </w:r>
      <w:r w:rsidR="001038D0" w:rsidRPr="001038D0">
        <w:rPr>
          <w:rFonts w:ascii="Arial" w:hAnsi="Arial" w:cs="Arial"/>
        </w:rPr>
        <w:t>Piekarczuk, 2023)</w:t>
      </w:r>
      <w:r w:rsidR="00A305D7">
        <w:rPr>
          <w:rFonts w:ascii="Arial" w:hAnsi="Arial" w:cs="Arial"/>
        </w:rPr>
        <w:t>.</w:t>
      </w:r>
    </w:p>
    <w:p w14:paraId="05BA7936" w14:textId="129CB5D4" w:rsidR="00642DDF" w:rsidRPr="00590A4A" w:rsidRDefault="005C4D6C" w:rsidP="005C4D6C">
      <w:pPr>
        <w:pStyle w:val="Body"/>
        <w:rPr>
          <w:rFonts w:ascii="Arial" w:hAnsi="Arial" w:cs="Arial"/>
        </w:rPr>
      </w:pPr>
      <w:r w:rsidRPr="002675B7">
        <w:rPr>
          <w:rFonts w:ascii="Arial" w:hAnsi="Arial" w:cs="Arial"/>
          <w:highlight w:val="yellow"/>
        </w:rPr>
        <w:lastRenderedPageBreak/>
        <w:t xml:space="preserve">Contemporary studies on double-corrugated profiles have shown that the main problem with this construction system is local instability, located in the corrugations of the sheet. Research led by </w:t>
      </w:r>
      <w:r w:rsidR="006917A8" w:rsidRPr="002675B7">
        <w:rPr>
          <w:rFonts w:ascii="Arial" w:hAnsi="Arial" w:cs="Arial"/>
          <w:highlight w:val="yellow"/>
        </w:rPr>
        <w:t>Piekarczuk et al.</w:t>
      </w:r>
      <w:r w:rsidR="00D620A0" w:rsidRPr="002675B7">
        <w:rPr>
          <w:rFonts w:ascii="Arial" w:hAnsi="Arial" w:cs="Arial"/>
          <w:highlight w:val="yellow"/>
        </w:rPr>
        <w:t xml:space="preserve"> (</w:t>
      </w:r>
      <w:r w:rsidR="006917A8" w:rsidRPr="002675B7">
        <w:rPr>
          <w:rFonts w:ascii="Arial" w:hAnsi="Arial" w:cs="Arial"/>
          <w:highlight w:val="yellow"/>
        </w:rPr>
        <w:t>2021</w:t>
      </w:r>
      <w:r w:rsidR="00D620A0" w:rsidRPr="002675B7">
        <w:rPr>
          <w:rFonts w:ascii="Arial" w:hAnsi="Arial" w:cs="Arial"/>
          <w:highlight w:val="yellow"/>
        </w:rPr>
        <w:t>)</w:t>
      </w:r>
      <w:r w:rsidR="006917A8" w:rsidRPr="002675B7">
        <w:rPr>
          <w:rFonts w:ascii="Arial" w:hAnsi="Arial" w:cs="Arial"/>
          <w:highlight w:val="yellow"/>
        </w:rPr>
        <w:t xml:space="preserve"> </w:t>
      </w:r>
      <w:r w:rsidRPr="002675B7">
        <w:rPr>
          <w:rFonts w:ascii="Arial" w:hAnsi="Arial" w:cs="Arial"/>
          <w:highlight w:val="yellow"/>
        </w:rPr>
        <w:t>managed to solve the stability issue for specific load cases thanks to new analysis methodologies using finite elements. However, these results were limited to particular load scenarios.</w:t>
      </w:r>
    </w:p>
    <w:p w14:paraId="2C0ED075" w14:textId="6E8FCE16" w:rsidR="00C53F07" w:rsidRPr="00590A4A" w:rsidRDefault="00C53F07" w:rsidP="0036402D">
      <w:pPr>
        <w:pStyle w:val="Body"/>
        <w:rPr>
          <w:rFonts w:ascii="Arial" w:hAnsi="Arial" w:cs="Arial"/>
        </w:rPr>
      </w:pPr>
      <w:r w:rsidRPr="00590A4A">
        <w:rPr>
          <w:rFonts w:ascii="Arial" w:hAnsi="Arial" w:cs="Arial"/>
        </w:rPr>
        <w:t xml:space="preserve">In </w:t>
      </w:r>
      <w:r w:rsidR="00CE4A02" w:rsidRPr="00590A4A">
        <w:rPr>
          <w:rFonts w:ascii="Arial" w:hAnsi="Arial" w:cs="Arial"/>
        </w:rPr>
        <w:t>research</w:t>
      </w:r>
      <w:r w:rsidRPr="00590A4A">
        <w:rPr>
          <w:rFonts w:ascii="Arial" w:hAnsi="Arial" w:cs="Arial"/>
        </w:rPr>
        <w:t xml:space="preserve"> by Cybulski et al.</w:t>
      </w:r>
      <w:r w:rsidR="00D620A0">
        <w:rPr>
          <w:rFonts w:ascii="Arial" w:hAnsi="Arial" w:cs="Arial"/>
        </w:rPr>
        <w:t xml:space="preserve"> (</w:t>
      </w:r>
      <w:r w:rsidR="00CE4A02">
        <w:rPr>
          <w:rFonts w:ascii="Arial" w:hAnsi="Arial" w:cs="Arial"/>
        </w:rPr>
        <w:t>2014</w:t>
      </w:r>
      <w:r w:rsidR="00610AB7">
        <w:rPr>
          <w:rFonts w:ascii="Arial" w:hAnsi="Arial" w:cs="Arial"/>
        </w:rPr>
        <w:t>)</w:t>
      </w:r>
      <w:r w:rsidR="00CE4A02">
        <w:rPr>
          <w:rFonts w:ascii="Arial" w:hAnsi="Arial" w:cs="Arial"/>
        </w:rPr>
        <w:t xml:space="preserve">, </w:t>
      </w:r>
      <w:r w:rsidRPr="00590A4A">
        <w:rPr>
          <w:rFonts w:ascii="Arial" w:hAnsi="Arial" w:cs="Arial"/>
        </w:rPr>
        <w:t>linear and nonlinear analysis methods were compared to study the buckling of double-corrugated steel panels, considering geometric imperfections. It was concluded that linear analysis, although applicable to straight panels without significant imperfections, overestimates the critical load and does not capture post-buckling behavior. Experimental and numerical results demonstrated that nonlinear analysis is essential for accurate evaluation of stability and critical load in both curved and flat panels, especially under conditions of geometric imperfections</w:t>
      </w:r>
      <w:r w:rsidR="00CE4A02">
        <w:rPr>
          <w:rFonts w:ascii="Arial" w:hAnsi="Arial" w:cs="Arial"/>
        </w:rPr>
        <w:t xml:space="preserve"> </w:t>
      </w:r>
      <w:r w:rsidR="00CE4A02" w:rsidRPr="00CE4A02">
        <w:rPr>
          <w:rFonts w:ascii="Arial" w:hAnsi="Arial" w:cs="Arial"/>
        </w:rPr>
        <w:t>(Piekarczuk et al., 2015</w:t>
      </w:r>
      <w:r w:rsidR="00CE4A02">
        <w:rPr>
          <w:rFonts w:ascii="Arial" w:hAnsi="Arial" w:cs="Arial"/>
        </w:rPr>
        <w:t xml:space="preserve">; </w:t>
      </w:r>
      <w:r w:rsidR="00CE4A02" w:rsidRPr="00CE4A02">
        <w:rPr>
          <w:rFonts w:ascii="Arial" w:hAnsi="Arial" w:cs="Arial"/>
        </w:rPr>
        <w:t>Piekarczuk et al., 2017</w:t>
      </w:r>
      <w:r w:rsidR="00CE4A02">
        <w:rPr>
          <w:rFonts w:ascii="Arial" w:hAnsi="Arial" w:cs="Arial"/>
        </w:rPr>
        <w:t xml:space="preserve">; </w:t>
      </w:r>
      <w:r w:rsidR="00CE4A02" w:rsidRPr="00CE4A02">
        <w:rPr>
          <w:rFonts w:ascii="Arial" w:hAnsi="Arial" w:cs="Arial"/>
        </w:rPr>
        <w:t>Piekarczuk, 2019</w:t>
      </w:r>
      <w:r w:rsidR="00CE4A02">
        <w:rPr>
          <w:rFonts w:ascii="Arial" w:hAnsi="Arial" w:cs="Arial"/>
        </w:rPr>
        <w:t>)</w:t>
      </w:r>
      <w:r w:rsidR="00610AB7">
        <w:rPr>
          <w:rFonts w:ascii="Arial" w:hAnsi="Arial" w:cs="Arial"/>
        </w:rPr>
        <w:t>.</w:t>
      </w:r>
    </w:p>
    <w:p w14:paraId="5F2DDC3F" w14:textId="20F5B861" w:rsidR="0036402D" w:rsidRPr="00590A4A" w:rsidRDefault="000E39CF" w:rsidP="0036402D">
      <w:pPr>
        <w:pStyle w:val="Body"/>
        <w:rPr>
          <w:rFonts w:ascii="Arial" w:hAnsi="Arial" w:cs="Arial"/>
        </w:rPr>
      </w:pPr>
      <w:r w:rsidRPr="00590A4A">
        <w:rPr>
          <w:rFonts w:ascii="Arial" w:hAnsi="Arial" w:cs="Arial"/>
        </w:rPr>
        <w:t>It is important to consider geometric and material imperfections and nonlinearities when modeling structures, as research by Piekarczuk et al</w:t>
      </w:r>
      <w:r w:rsidR="006B3BAB">
        <w:rPr>
          <w:rFonts w:ascii="Arial" w:hAnsi="Arial" w:cs="Arial"/>
        </w:rPr>
        <w:t>. (</w:t>
      </w:r>
      <w:r w:rsidR="003D4DA0">
        <w:rPr>
          <w:rFonts w:ascii="Arial" w:hAnsi="Arial" w:cs="Arial"/>
        </w:rPr>
        <w:t>2017)</w:t>
      </w:r>
      <w:r w:rsidRPr="00590A4A">
        <w:rPr>
          <w:rFonts w:ascii="Arial" w:hAnsi="Arial" w:cs="Arial"/>
        </w:rPr>
        <w:t xml:space="preserve"> shows that these are vulnerable to local instabilities due to geometric imperfections in the manufacturing and assembly process. It is concluded that nonlinear geometric and material analyses are crucial for an accurate estimation of the critical load, as linear analyses do not consider large deformations or local instabilities. The study also recommends improving numerical models by considering the corrections involved in sheet modeling. The results show that combining conventional methods with digital image correlation (DIC) improves the measurement of deformations in the structure due to geometric imperfections in the manufacturing and assembly process</w:t>
      </w:r>
      <w:r w:rsidR="00F04613">
        <w:rPr>
          <w:rFonts w:ascii="Arial" w:hAnsi="Arial" w:cs="Arial"/>
        </w:rPr>
        <w:t>.</w:t>
      </w:r>
      <w:r w:rsidRPr="00590A4A">
        <w:rPr>
          <w:rFonts w:ascii="Arial" w:hAnsi="Arial" w:cs="Arial"/>
        </w:rPr>
        <w:t xml:space="preserve"> </w:t>
      </w:r>
    </w:p>
    <w:p w14:paraId="7D6736F2" w14:textId="691B4DA2" w:rsidR="0036402D" w:rsidRPr="00590A4A" w:rsidRDefault="003D242E" w:rsidP="0036402D">
      <w:pPr>
        <w:pStyle w:val="Body"/>
        <w:rPr>
          <w:rFonts w:ascii="Arial" w:hAnsi="Arial" w:cs="Arial"/>
        </w:rPr>
      </w:pPr>
      <w:r w:rsidRPr="00590A4A">
        <w:rPr>
          <w:rFonts w:ascii="Arial" w:hAnsi="Arial" w:cs="Arial"/>
        </w:rPr>
        <w:t xml:space="preserve">Research by </w:t>
      </w:r>
      <w:r w:rsidR="00424892" w:rsidRPr="00424892">
        <w:rPr>
          <w:rFonts w:ascii="Arial" w:hAnsi="Arial" w:cs="Arial"/>
        </w:rPr>
        <w:t>Del Coz Díaz et al</w:t>
      </w:r>
      <w:r w:rsidR="00DA405D">
        <w:rPr>
          <w:rFonts w:ascii="Arial" w:hAnsi="Arial" w:cs="Arial"/>
        </w:rPr>
        <w:t>.</w:t>
      </w:r>
      <w:r w:rsidR="00424892" w:rsidRPr="00424892">
        <w:rPr>
          <w:rFonts w:ascii="Arial" w:hAnsi="Arial" w:cs="Arial"/>
        </w:rPr>
        <w:t xml:space="preserve"> </w:t>
      </w:r>
      <w:r w:rsidR="00DA405D">
        <w:rPr>
          <w:rFonts w:ascii="Arial" w:hAnsi="Arial" w:cs="Arial"/>
        </w:rPr>
        <w:t>(</w:t>
      </w:r>
      <w:r w:rsidR="00424892" w:rsidRPr="00424892">
        <w:rPr>
          <w:rFonts w:ascii="Arial" w:hAnsi="Arial" w:cs="Arial"/>
        </w:rPr>
        <w:t>2010)</w:t>
      </w:r>
      <w:r w:rsidR="00424892">
        <w:rPr>
          <w:rFonts w:ascii="Arial" w:hAnsi="Arial" w:cs="Arial"/>
        </w:rPr>
        <w:t xml:space="preserve"> </w:t>
      </w:r>
      <w:r w:rsidRPr="00590A4A">
        <w:rPr>
          <w:rFonts w:ascii="Arial" w:hAnsi="Arial" w:cs="Arial"/>
        </w:rPr>
        <w:t xml:space="preserve">has shown that geometric imperfections have a significant impact on the load-bearing capacity of self-supporting metal roofs, which is why they must be </w:t>
      </w:r>
      <w:r w:rsidR="00FD1B77" w:rsidRPr="00590A4A">
        <w:rPr>
          <w:rFonts w:ascii="Arial" w:hAnsi="Arial" w:cs="Arial"/>
        </w:rPr>
        <w:t>considered</w:t>
      </w:r>
      <w:r w:rsidRPr="00590A4A">
        <w:rPr>
          <w:rFonts w:ascii="Arial" w:hAnsi="Arial" w:cs="Arial"/>
        </w:rPr>
        <w:t xml:space="preserve"> in structural models. Through nonlinear analysis, it was predicted that the collapse load is considerably lower than in linear analysis, highlighting the importance of </w:t>
      </w:r>
      <w:r w:rsidR="00C31945" w:rsidRPr="00590A4A">
        <w:rPr>
          <w:rFonts w:ascii="Arial" w:hAnsi="Arial" w:cs="Arial"/>
        </w:rPr>
        <w:t>considering</w:t>
      </w:r>
      <w:r w:rsidRPr="00590A4A">
        <w:rPr>
          <w:rFonts w:ascii="Arial" w:hAnsi="Arial" w:cs="Arial"/>
        </w:rPr>
        <w:t xml:space="preserve"> both material and geometric nonlinearities. It should be noted that this model does not fully consider the modeling of imperfections in the corrugation of the sheets, and even under this assumption, the results emphasize the importance of considering imperfections for the estimation of the critical buckling load</w:t>
      </w:r>
      <w:r w:rsidR="00424892">
        <w:rPr>
          <w:rFonts w:ascii="Arial" w:hAnsi="Arial" w:cs="Arial"/>
        </w:rPr>
        <w:t>.</w:t>
      </w:r>
    </w:p>
    <w:p w14:paraId="05869C82" w14:textId="09626FCD" w:rsidR="000741D0" w:rsidRDefault="00B373AA" w:rsidP="00972DD3">
      <w:pPr>
        <w:pStyle w:val="Body"/>
        <w:spacing w:after="0"/>
        <w:rPr>
          <w:rFonts w:ascii="Arial" w:hAnsi="Arial" w:cs="Arial"/>
        </w:rPr>
      </w:pPr>
      <w:r w:rsidRPr="00590A4A">
        <w:rPr>
          <w:rFonts w:ascii="Arial" w:hAnsi="Arial" w:cs="Arial"/>
        </w:rPr>
        <w:t>Due to the complexity of isolating different load cases to analyze stability and the effects generated using full-scale models,</w:t>
      </w:r>
      <w:r w:rsidR="000741D0" w:rsidRPr="000741D0">
        <w:t xml:space="preserve"> </w:t>
      </w:r>
      <w:r w:rsidR="000741D0">
        <w:rPr>
          <w:rFonts w:ascii="Arial" w:hAnsi="Arial" w:cs="Arial"/>
        </w:rPr>
        <w:t>t</w:t>
      </w:r>
      <w:r w:rsidR="000741D0" w:rsidRPr="000741D0">
        <w:rPr>
          <w:rFonts w:ascii="Arial" w:hAnsi="Arial" w:cs="Arial"/>
        </w:rPr>
        <w:t>his work proposes developing a design methodology capable of capturing the variables that directly affect the stability of the roof.</w:t>
      </w:r>
    </w:p>
    <w:p w14:paraId="316C5836" w14:textId="77777777" w:rsidR="00972DD3" w:rsidRDefault="00972DD3" w:rsidP="00972DD3">
      <w:pPr>
        <w:pStyle w:val="Body"/>
        <w:spacing w:after="0"/>
        <w:rPr>
          <w:rFonts w:ascii="Arial" w:hAnsi="Arial" w:cs="Arial"/>
        </w:rPr>
      </w:pPr>
    </w:p>
    <w:p w14:paraId="540E8154" w14:textId="1B362454" w:rsidR="00503D4F" w:rsidRPr="00972DD3" w:rsidRDefault="00BC7A01" w:rsidP="00282E73">
      <w:pPr>
        <w:pStyle w:val="Body"/>
        <w:rPr>
          <w:rFonts w:ascii="Arial" w:hAnsi="Arial" w:cs="Arial"/>
        </w:rPr>
      </w:pPr>
      <w:r w:rsidRPr="00BC7A01">
        <w:rPr>
          <w:rFonts w:ascii="Arial" w:hAnsi="Arial" w:cs="Arial"/>
        </w:rPr>
        <w:t xml:space="preserve">The </w:t>
      </w:r>
      <w:r w:rsidR="00972DD3">
        <w:rPr>
          <w:rFonts w:ascii="Arial" w:hAnsi="Arial" w:cs="Arial"/>
        </w:rPr>
        <w:t>aim of this paper</w:t>
      </w:r>
      <w:r w:rsidRPr="00BC7A01">
        <w:rPr>
          <w:rFonts w:ascii="Arial" w:hAnsi="Arial" w:cs="Arial"/>
        </w:rPr>
        <w:t xml:space="preserve"> is to evaluate the stability of a self-supporting roof under wind loads, considering the effects of pressure and suction distributed across its surface, as well as geometric imperfections and nonlinearities, </w:t>
      </w:r>
      <w:r w:rsidR="00332F00" w:rsidRPr="00332F00">
        <w:rPr>
          <w:rFonts w:ascii="Arial" w:hAnsi="Arial" w:cs="Arial"/>
        </w:rPr>
        <w:t>in order to estimate stability levels that a traditional study is unable to capture in its formulation.</w:t>
      </w:r>
    </w:p>
    <w:p w14:paraId="7F31C33D" w14:textId="6C3271DF" w:rsidR="003319F7" w:rsidRDefault="00AF013F" w:rsidP="00AF013F">
      <w:pPr>
        <w:pStyle w:val="Head1"/>
        <w:jc w:val="both"/>
        <w:rPr>
          <w:rFonts w:ascii="Arial" w:hAnsi="Arial" w:cs="Arial"/>
        </w:rPr>
      </w:pPr>
      <w:r>
        <w:rPr>
          <w:rFonts w:ascii="Arial" w:hAnsi="Arial" w:cs="Arial"/>
        </w:rPr>
        <w:t>2. THEORICAL BACKGROUND</w:t>
      </w:r>
    </w:p>
    <w:p w14:paraId="5F501527" w14:textId="1900A2BE" w:rsidR="004D461D" w:rsidRPr="006860C7" w:rsidRDefault="00375CBF" w:rsidP="003319F7">
      <w:pPr>
        <w:pStyle w:val="Head1"/>
        <w:rPr>
          <w:rFonts w:ascii="Arial" w:hAnsi="Arial" w:cs="Arial"/>
          <w:sz w:val="20"/>
        </w:rPr>
      </w:pPr>
      <w:r>
        <w:rPr>
          <w:rFonts w:ascii="Arial" w:hAnsi="Arial" w:cs="Arial"/>
          <w:sz w:val="20"/>
        </w:rPr>
        <w:t>2</w:t>
      </w:r>
      <w:r w:rsidR="004D461D" w:rsidRPr="006860C7">
        <w:rPr>
          <w:rFonts w:ascii="Arial" w:hAnsi="Arial" w:cs="Arial"/>
          <w:sz w:val="20"/>
        </w:rPr>
        <w:t xml:space="preserve">.1 </w:t>
      </w:r>
      <w:r w:rsidR="003319F7" w:rsidRPr="006860C7">
        <w:rPr>
          <w:rFonts w:ascii="Arial" w:hAnsi="Arial" w:cs="Arial"/>
          <w:caps w:val="0"/>
          <w:sz w:val="20"/>
        </w:rPr>
        <w:t>Lineal buckling</w:t>
      </w:r>
      <w:r w:rsidR="004D461D" w:rsidRPr="006860C7">
        <w:rPr>
          <w:rFonts w:ascii="Arial" w:hAnsi="Arial" w:cs="Arial"/>
          <w:sz w:val="20"/>
        </w:rPr>
        <w:t xml:space="preserve"> </w:t>
      </w:r>
      <w:r w:rsidR="003319F7" w:rsidRPr="006860C7">
        <w:rPr>
          <w:rFonts w:ascii="Arial" w:hAnsi="Arial" w:cs="Arial"/>
          <w:caps w:val="0"/>
          <w:sz w:val="20"/>
        </w:rPr>
        <w:t>formulation</w:t>
      </w:r>
      <w:r w:rsidR="004D461D" w:rsidRPr="006860C7">
        <w:rPr>
          <w:rFonts w:ascii="Arial" w:hAnsi="Arial" w:cs="Arial"/>
          <w:sz w:val="20"/>
        </w:rPr>
        <w:t xml:space="preserve"> </w:t>
      </w:r>
    </w:p>
    <w:p w14:paraId="40E8C62D" w14:textId="2E7EFEAB" w:rsidR="00503D4F" w:rsidRPr="00590A4A" w:rsidRDefault="00F54808" w:rsidP="00A0652F">
      <w:pPr>
        <w:spacing w:after="240"/>
        <w:jc w:val="both"/>
        <w:rPr>
          <w:rFonts w:ascii="Arial" w:hAnsi="Arial" w:cs="Arial"/>
        </w:rPr>
      </w:pPr>
      <w:r w:rsidRPr="00590A4A">
        <w:rPr>
          <w:rFonts w:ascii="Arial" w:hAnsi="Arial" w:cs="Arial"/>
        </w:rPr>
        <w:t>Buckling stability is evaluated using an eigenvalue analysis, in which the critical load is obtained by solving an eigenvalue problem similar to those used in structural dynamics</w:t>
      </w:r>
      <w:r w:rsidR="00295377">
        <w:rPr>
          <w:rFonts w:ascii="Arial" w:hAnsi="Arial" w:cs="Arial"/>
        </w:rPr>
        <w:t xml:space="preserve"> </w:t>
      </w:r>
      <w:r w:rsidR="00471337" w:rsidRPr="00CD143B">
        <w:rPr>
          <w:rFonts w:ascii="Arial" w:hAnsi="Arial" w:cs="Arial"/>
          <w:highlight w:val="yellow"/>
        </w:rPr>
        <w:t>(Walentyński et al.,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9"/>
        <w:gridCol w:w="805"/>
      </w:tblGrid>
      <w:tr w:rsidR="00A0652F" w14:paraId="4928C03A" w14:textId="77777777" w:rsidTr="00BB7A6F">
        <w:tc>
          <w:tcPr>
            <w:tcW w:w="9067" w:type="dxa"/>
          </w:tcPr>
          <w:p w14:paraId="5E37FCCD" w14:textId="4267DFBA" w:rsidR="00A0652F" w:rsidRDefault="00A0652F" w:rsidP="007E6471">
            <w:pPr>
              <w:jc w:val="both"/>
              <w:rPr>
                <w:rFonts w:ascii="Avenir LT Std 45 Book" w:hAnsi="Avenir LT Std 45 Book"/>
                <w:color w:val="575756"/>
              </w:rPr>
            </w:pPr>
            <m:oMathPara>
              <m:oMath>
                <m:r>
                  <m:rPr>
                    <m:sty m:val="p"/>
                  </m:rPr>
                  <w:rPr>
                    <w:rFonts w:ascii="Cambria Math" w:hAnsi="Cambria Math"/>
                  </w:rPr>
                  <m:t>(</m:t>
                </m:r>
                <m:r>
                  <w:rPr>
                    <w:rFonts w:ascii="Cambria Math" w:hAnsi="Cambria Math"/>
                  </w:rPr>
                  <m:t>K</m:t>
                </m:r>
                <m:r>
                  <m:rPr>
                    <m:sty m:val="p"/>
                  </m:rPr>
                  <w:rPr>
                    <w:rFonts w:ascii="Cambria Math" w:hAnsi="Cambria Math"/>
                  </w:rPr>
                  <m:t xml:space="preserve"> -</m:t>
                </m:r>
                <m:r>
                  <w:rPr>
                    <w:rFonts w:ascii="Cambria Math" w:hAnsi="Cambria Math"/>
                  </w:rPr>
                  <m:t>λ</m:t>
                </m:r>
                <m:sSub>
                  <m:sSubPr>
                    <m:ctrlPr>
                      <w:rPr>
                        <w:rFonts w:ascii="Cambria Math" w:hAnsi="Cambria Math"/>
                      </w:rPr>
                    </m:ctrlPr>
                  </m:sSubPr>
                  <m:e>
                    <m:r>
                      <w:rPr>
                        <w:rFonts w:ascii="Cambria Math" w:hAnsi="Cambria Math"/>
                      </w:rPr>
                      <m:t>K</m:t>
                    </m:r>
                  </m:e>
                  <m:sub>
                    <m:r>
                      <w:rPr>
                        <w:rFonts w:ascii="Cambria Math" w:hAnsi="Cambria Math"/>
                      </w:rPr>
                      <m:t>g</m:t>
                    </m:r>
                  </m:sub>
                </m:sSub>
                <m:r>
                  <m:rPr>
                    <m:sty m:val="p"/>
                  </m:rPr>
                  <w:rPr>
                    <w:rFonts w:ascii="Cambria Math" w:hAnsi="Cambria Math"/>
                  </w:rPr>
                  <m:t>)</m:t>
                </m:r>
                <m:r>
                  <w:rPr>
                    <w:rFonts w:ascii="Cambria Math" w:hAnsi="Cambria Math"/>
                  </w:rPr>
                  <m:t>u</m:t>
                </m:r>
                <m:r>
                  <m:rPr>
                    <m:sty m:val="p"/>
                  </m:rPr>
                  <w:rPr>
                    <w:rFonts w:ascii="Cambria Math" w:hAnsi="Cambria Math"/>
                  </w:rPr>
                  <m:t>=0</m:t>
                </m:r>
              </m:oMath>
            </m:oMathPara>
          </w:p>
        </w:tc>
        <w:tc>
          <w:tcPr>
            <w:tcW w:w="895" w:type="dxa"/>
          </w:tcPr>
          <w:p w14:paraId="24EA3CBC" w14:textId="7B855FC2" w:rsidR="00A0652F" w:rsidRPr="00A0652F" w:rsidRDefault="00A0652F" w:rsidP="007E6471">
            <w:pPr>
              <w:jc w:val="both"/>
              <w:rPr>
                <w:rFonts w:ascii="Arial" w:hAnsi="Arial" w:cs="Arial"/>
                <w:i/>
                <w:iCs/>
                <w:sz w:val="20"/>
                <w:szCs w:val="20"/>
              </w:rPr>
            </w:pPr>
            <w:r w:rsidRPr="00A0652F">
              <w:rPr>
                <w:rFonts w:ascii="Arial" w:hAnsi="Arial" w:cs="Arial"/>
                <w:sz w:val="20"/>
                <w:szCs w:val="20"/>
              </w:rPr>
              <w:t xml:space="preserve">( </w:t>
            </w:r>
            <w:r w:rsidRPr="00A0652F">
              <w:rPr>
                <w:rFonts w:ascii="Arial" w:hAnsi="Arial" w:cs="Arial"/>
              </w:rPr>
              <w:fldChar w:fldCharType="begin"/>
            </w:r>
            <w:r w:rsidRPr="00A0652F">
              <w:rPr>
                <w:rFonts w:ascii="Arial" w:hAnsi="Arial" w:cs="Arial"/>
                <w:sz w:val="20"/>
                <w:szCs w:val="20"/>
              </w:rPr>
              <w:instrText xml:space="preserve"> SEQ ( \* ARABIC </w:instrText>
            </w:r>
            <w:r w:rsidRPr="00A0652F">
              <w:rPr>
                <w:rFonts w:ascii="Arial" w:hAnsi="Arial" w:cs="Arial"/>
              </w:rPr>
              <w:fldChar w:fldCharType="separate"/>
            </w:r>
            <w:r w:rsidRPr="00A0652F">
              <w:rPr>
                <w:rFonts w:ascii="Arial" w:hAnsi="Arial" w:cs="Arial"/>
                <w:noProof/>
                <w:sz w:val="20"/>
                <w:szCs w:val="20"/>
              </w:rPr>
              <w:t>1</w:t>
            </w:r>
            <w:r w:rsidRPr="00A0652F">
              <w:rPr>
                <w:rFonts w:ascii="Arial" w:hAnsi="Arial" w:cs="Arial"/>
              </w:rPr>
              <w:fldChar w:fldCharType="end"/>
            </w:r>
            <w:r w:rsidRPr="00A0652F">
              <w:rPr>
                <w:rFonts w:ascii="Arial" w:hAnsi="Arial" w:cs="Arial"/>
                <w:sz w:val="20"/>
                <w:szCs w:val="20"/>
              </w:rPr>
              <w:t>)</w:t>
            </w:r>
          </w:p>
        </w:tc>
      </w:tr>
    </w:tbl>
    <w:p w14:paraId="5A3C828B" w14:textId="62C18C10" w:rsidR="004245A2" w:rsidRPr="00590A4A" w:rsidRDefault="00F54808" w:rsidP="004245A2">
      <w:pPr>
        <w:rPr>
          <w:rFonts w:ascii="Arial" w:hAnsi="Arial" w:cs="Arial"/>
        </w:rPr>
      </w:pPr>
      <w:r w:rsidRPr="00590A4A">
        <w:rPr>
          <w:rFonts w:ascii="Arial" w:hAnsi="Arial" w:cs="Arial"/>
        </w:rPr>
        <w:t>Where</w:t>
      </w:r>
      <w:r w:rsidR="004245A2" w:rsidRPr="00590A4A">
        <w:rPr>
          <w:rFonts w:ascii="Arial" w:hAnsi="Arial" w:cs="Arial"/>
        </w:rPr>
        <w:t>:</w:t>
      </w:r>
    </w:p>
    <w:p w14:paraId="5E68EC88" w14:textId="467D14AC" w:rsidR="004245A2" w:rsidRPr="00590A4A" w:rsidRDefault="004245A2" w:rsidP="004245A2">
      <w:pPr>
        <w:rPr>
          <w:rFonts w:ascii="Arial" w:hAnsi="Arial" w:cs="Arial"/>
        </w:rPr>
      </w:pPr>
      <w:r w:rsidRPr="00590A4A">
        <w:rPr>
          <w:rFonts w:ascii="Arial" w:hAnsi="Arial" w:cs="Arial"/>
        </w:rPr>
        <w:lastRenderedPageBreak/>
        <w:t xml:space="preserve">K: </w:t>
      </w:r>
      <w:r w:rsidR="00F54808" w:rsidRPr="00590A4A">
        <w:rPr>
          <w:rFonts w:ascii="Arial" w:hAnsi="Arial" w:cs="Arial"/>
        </w:rPr>
        <w:t>Elastic stiffness matrix,</w:t>
      </w:r>
    </w:p>
    <w:p w14:paraId="7A46F5AB" w14:textId="1C3C9D81" w:rsidR="004245A2" w:rsidRPr="00590A4A" w:rsidRDefault="004245A2" w:rsidP="004245A2">
      <w:pPr>
        <w:rPr>
          <w:rFonts w:ascii="Arial" w:hAnsi="Arial" w:cs="Arial"/>
        </w:rPr>
      </w:pPr>
      <w:r w:rsidRPr="00590A4A">
        <w:rPr>
          <w:rFonts w:ascii="Arial" w:hAnsi="Arial" w:cs="Arial"/>
        </w:rPr>
        <w:t>Kg:</w:t>
      </w:r>
      <w:r w:rsidR="00F54808" w:rsidRPr="00590A4A">
        <w:rPr>
          <w:rFonts w:ascii="Arial" w:hAnsi="Arial" w:cs="Arial"/>
        </w:rPr>
        <w:t xml:space="preserve"> Geometric stiffness matrix.</w:t>
      </w:r>
    </w:p>
    <w:p w14:paraId="0F4BA047" w14:textId="25D011E7" w:rsidR="004245A2" w:rsidRPr="00590A4A" w:rsidRDefault="004245A2" w:rsidP="004245A2">
      <w:pPr>
        <w:rPr>
          <w:rFonts w:ascii="Arial" w:eastAsiaTheme="minorEastAsia" w:hAnsi="Arial" w:cs="Arial"/>
        </w:rPr>
      </w:pPr>
      <m:oMath>
        <m:r>
          <w:rPr>
            <w:rFonts w:ascii="Cambria Math" w:hAnsi="Cambria Math" w:cs="Arial"/>
          </w:rPr>
          <m:t>λ</m:t>
        </m:r>
      </m:oMath>
      <w:r w:rsidRPr="00590A4A">
        <w:rPr>
          <w:rFonts w:ascii="Arial" w:eastAsiaTheme="minorEastAsia" w:hAnsi="Arial" w:cs="Arial"/>
        </w:rPr>
        <w:t>:</w:t>
      </w:r>
      <w:r w:rsidR="00F54808" w:rsidRPr="00590A4A">
        <w:rPr>
          <w:rFonts w:ascii="Arial" w:hAnsi="Arial" w:cs="Arial"/>
        </w:rPr>
        <w:t xml:space="preserve"> </w:t>
      </w:r>
      <w:r w:rsidR="00F54808" w:rsidRPr="00590A4A">
        <w:rPr>
          <w:rFonts w:ascii="Arial" w:eastAsiaTheme="minorEastAsia" w:hAnsi="Arial" w:cs="Arial"/>
        </w:rPr>
        <w:t>Critical buckling load factor or eigenvalue.</w:t>
      </w:r>
    </w:p>
    <w:p w14:paraId="635080B5" w14:textId="1E650968" w:rsidR="004245A2" w:rsidRPr="00590A4A" w:rsidRDefault="004245A2" w:rsidP="004245A2">
      <w:pPr>
        <w:rPr>
          <w:rFonts w:ascii="Arial" w:hAnsi="Arial" w:cs="Arial"/>
        </w:rPr>
      </w:pPr>
      <w:r w:rsidRPr="00590A4A">
        <w:rPr>
          <w:rFonts w:ascii="Arial" w:eastAsiaTheme="minorEastAsia" w:hAnsi="Arial" w:cs="Arial"/>
        </w:rPr>
        <w:t xml:space="preserve">u: </w:t>
      </w:r>
      <w:r w:rsidR="00F54808" w:rsidRPr="00590A4A">
        <w:rPr>
          <w:rFonts w:ascii="Arial" w:eastAsiaTheme="minorEastAsia" w:hAnsi="Arial" w:cs="Arial"/>
        </w:rPr>
        <w:t>Eigenvector or buckling mode.</w:t>
      </w:r>
    </w:p>
    <w:p w14:paraId="22669372" w14:textId="77777777" w:rsidR="004245A2" w:rsidRPr="00590A4A" w:rsidRDefault="004245A2" w:rsidP="004245A2">
      <w:pPr>
        <w:rPr>
          <w:rFonts w:ascii="Arial" w:hAnsi="Arial" w:cs="Arial"/>
        </w:rPr>
      </w:pPr>
    </w:p>
    <w:p w14:paraId="5F8596A4" w14:textId="5D400DBA" w:rsidR="004245A2" w:rsidRDefault="00104F31" w:rsidP="00090B02">
      <w:pPr>
        <w:spacing w:after="240"/>
        <w:jc w:val="both"/>
        <w:rPr>
          <w:rFonts w:ascii="Arial" w:hAnsi="Arial" w:cs="Arial"/>
        </w:rPr>
      </w:pPr>
      <w:r w:rsidRPr="00590A4A">
        <w:rPr>
          <w:rFonts w:ascii="Arial" w:hAnsi="Arial" w:cs="Arial"/>
        </w:rPr>
        <w:t xml:space="preserve">This formulation, known in the literature as first-order analysis, considers the material in the inelastic range and keeps the rest of the assumptions unchanged. It also assumes small deformations that do not affect the </w:t>
      </w:r>
      <w:r w:rsidR="009F5DC9">
        <w:rPr>
          <w:rFonts w:ascii="Arial" w:hAnsi="Arial" w:cs="Arial"/>
        </w:rPr>
        <w:t>stiffness</w:t>
      </w:r>
      <w:r w:rsidRPr="00590A4A">
        <w:rPr>
          <w:rFonts w:ascii="Arial" w:hAnsi="Arial" w:cs="Arial"/>
        </w:rPr>
        <w:t xml:space="preserve"> of the system, so that the initial geometry remains practically constant. Likewise, it is not possible to consider imperfections in the analysis model.</w:t>
      </w:r>
    </w:p>
    <w:p w14:paraId="306C2486" w14:textId="228711A4" w:rsidR="00E2586B" w:rsidRPr="006860C7" w:rsidRDefault="00375CBF" w:rsidP="00E2586B">
      <w:pPr>
        <w:pStyle w:val="Head1"/>
        <w:rPr>
          <w:rFonts w:ascii="Arial" w:hAnsi="Arial" w:cs="Arial"/>
          <w:sz w:val="20"/>
        </w:rPr>
      </w:pPr>
      <w:r>
        <w:rPr>
          <w:rFonts w:ascii="Arial" w:hAnsi="Arial" w:cs="Arial"/>
          <w:sz w:val="20"/>
        </w:rPr>
        <w:t>2</w:t>
      </w:r>
      <w:r w:rsidR="00E2586B" w:rsidRPr="006860C7">
        <w:rPr>
          <w:rFonts w:ascii="Arial" w:hAnsi="Arial" w:cs="Arial"/>
          <w:sz w:val="20"/>
        </w:rPr>
        <w:t>.</w:t>
      </w:r>
      <w:r>
        <w:rPr>
          <w:rFonts w:ascii="Arial" w:hAnsi="Arial" w:cs="Arial"/>
          <w:sz w:val="20"/>
        </w:rPr>
        <w:t>2</w:t>
      </w:r>
      <w:r w:rsidR="00E2586B" w:rsidRPr="006860C7">
        <w:rPr>
          <w:rFonts w:ascii="Arial" w:hAnsi="Arial" w:cs="Arial"/>
          <w:sz w:val="20"/>
        </w:rPr>
        <w:t xml:space="preserve"> N</w:t>
      </w:r>
      <w:r w:rsidR="00E2586B" w:rsidRPr="006860C7">
        <w:rPr>
          <w:rFonts w:ascii="Arial" w:hAnsi="Arial" w:cs="Arial"/>
          <w:caps w:val="0"/>
          <w:sz w:val="20"/>
        </w:rPr>
        <w:t xml:space="preserve">on lineal buckling formulation </w:t>
      </w:r>
    </w:p>
    <w:p w14:paraId="668E859A" w14:textId="49D2AE89" w:rsidR="00DC7E73" w:rsidRPr="00D574E5" w:rsidRDefault="00501C73" w:rsidP="00DC7E73">
      <w:pPr>
        <w:spacing w:after="240"/>
        <w:jc w:val="both"/>
        <w:rPr>
          <w:rFonts w:ascii="Arial" w:hAnsi="Arial" w:cs="Arial"/>
          <w:color w:val="000000" w:themeColor="text1"/>
        </w:rPr>
      </w:pPr>
      <w:r w:rsidRPr="00D574E5">
        <w:rPr>
          <w:rFonts w:ascii="Arial" w:hAnsi="Arial" w:cs="Arial"/>
          <w:color w:val="000000" w:themeColor="text1"/>
        </w:rPr>
        <w:t>Under the principle of energy conservation in terms of kinetic energy and potential energy in the face of external forces in a dynamic system</w:t>
      </w:r>
      <w:r w:rsidR="00C5029D">
        <w:rPr>
          <w:rFonts w:ascii="Arial" w:hAnsi="Arial" w:cs="Arial"/>
          <w:color w:val="000000" w:themeColor="text1"/>
        </w:rPr>
        <w:t xml:space="preserve"> </w:t>
      </w:r>
      <w:r w:rsidR="000716D1" w:rsidRPr="00CD143B">
        <w:rPr>
          <w:rFonts w:ascii="Arial" w:hAnsi="Arial" w:cs="Arial"/>
          <w:color w:val="000000" w:themeColor="text1"/>
          <w:highlight w:val="yellow"/>
        </w:rPr>
        <w:t>(ANSYS Inc.,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7"/>
        <w:gridCol w:w="807"/>
      </w:tblGrid>
      <w:tr w:rsidR="00D574E5" w:rsidRPr="00D574E5" w14:paraId="0FE7E42C" w14:textId="77777777" w:rsidTr="00534E5A">
        <w:tc>
          <w:tcPr>
            <w:tcW w:w="7617" w:type="dxa"/>
          </w:tcPr>
          <w:p w14:paraId="616585F8" w14:textId="1BBEDDAA" w:rsidR="00DC7E73" w:rsidRPr="00D574E5" w:rsidRDefault="00DC7E73" w:rsidP="007E6471">
            <w:pPr>
              <w:jc w:val="both"/>
              <w:rPr>
                <w:rFonts w:ascii="Avenir LT Std 45 Book" w:hAnsi="Avenir LT Std 45 Book"/>
                <w:color w:val="000000" w:themeColor="text1"/>
              </w:rPr>
            </w:pPr>
            <m:oMathPara>
              <m:oMath>
                <m:r>
                  <w:rPr>
                    <w:rFonts w:ascii="Cambria Math" w:hAnsi="Cambria Math" w:cs="Arial"/>
                    <w:color w:val="000000" w:themeColor="text1"/>
                  </w:rPr>
                  <m:t>M(</m:t>
                </m:r>
                <m:acc>
                  <m:accPr>
                    <m:chr m:val="̈"/>
                    <m:ctrlPr>
                      <w:rPr>
                        <w:rFonts w:ascii="Cambria Math" w:hAnsi="Cambria Math" w:cs="Arial"/>
                        <w:i/>
                        <w:color w:val="000000" w:themeColor="text1"/>
                      </w:rPr>
                    </m:ctrlPr>
                  </m:accPr>
                  <m:e>
                    <m:r>
                      <w:rPr>
                        <w:rFonts w:ascii="Cambria Math" w:hAnsi="Cambria Math" w:cs="Arial"/>
                        <w:color w:val="000000" w:themeColor="text1"/>
                      </w:rPr>
                      <m:t>u</m:t>
                    </m:r>
                  </m:e>
                </m:acc>
                <m:r>
                  <w:rPr>
                    <w:rFonts w:ascii="Cambria Math" w:hAnsi="Cambria Math" w:cs="Arial"/>
                    <w:color w:val="000000" w:themeColor="text1"/>
                  </w:rPr>
                  <m:t xml:space="preserve">) + </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color w:val="000000" w:themeColor="text1"/>
                  </w:rPr>
                  <m:t>(u)u=f(t)</m:t>
                </m:r>
              </m:oMath>
            </m:oMathPara>
          </w:p>
        </w:tc>
        <w:tc>
          <w:tcPr>
            <w:tcW w:w="807" w:type="dxa"/>
          </w:tcPr>
          <w:p w14:paraId="0ED15649" w14:textId="1C360ACF" w:rsidR="00DC7E73" w:rsidRPr="00D574E5" w:rsidRDefault="00DC7E73" w:rsidP="00DC7E73">
            <w:pPr>
              <w:spacing w:after="240"/>
              <w:jc w:val="both"/>
              <w:rPr>
                <w:rFonts w:ascii="Arial" w:hAnsi="Arial" w:cs="Arial"/>
                <w:i/>
                <w:iCs/>
                <w:color w:val="000000" w:themeColor="text1"/>
                <w:sz w:val="20"/>
                <w:szCs w:val="20"/>
              </w:rPr>
            </w:pPr>
            <w:r w:rsidRPr="00D574E5">
              <w:rPr>
                <w:rFonts w:ascii="Arial" w:hAnsi="Arial" w:cs="Arial"/>
                <w:color w:val="000000" w:themeColor="text1"/>
                <w:sz w:val="20"/>
                <w:szCs w:val="20"/>
              </w:rPr>
              <w:t xml:space="preserve">( </w:t>
            </w:r>
            <w:r w:rsidRPr="00D574E5">
              <w:rPr>
                <w:rFonts w:ascii="Arial" w:hAnsi="Arial" w:cs="Arial"/>
                <w:color w:val="000000" w:themeColor="text1"/>
              </w:rPr>
              <w:fldChar w:fldCharType="begin"/>
            </w:r>
            <w:r w:rsidRPr="00D574E5">
              <w:rPr>
                <w:rFonts w:ascii="Arial" w:hAnsi="Arial" w:cs="Arial"/>
                <w:color w:val="000000" w:themeColor="text1"/>
                <w:sz w:val="20"/>
                <w:szCs w:val="20"/>
              </w:rPr>
              <w:instrText xml:space="preserve"> SEQ ( \* ARABIC </w:instrText>
            </w:r>
            <w:r w:rsidRPr="00D574E5">
              <w:rPr>
                <w:rFonts w:ascii="Arial" w:hAnsi="Arial" w:cs="Arial"/>
                <w:color w:val="000000" w:themeColor="text1"/>
              </w:rPr>
              <w:fldChar w:fldCharType="separate"/>
            </w:r>
            <w:r w:rsidRPr="00D574E5">
              <w:rPr>
                <w:rFonts w:ascii="Arial" w:hAnsi="Arial" w:cs="Arial"/>
                <w:noProof/>
                <w:color w:val="000000" w:themeColor="text1"/>
                <w:sz w:val="20"/>
                <w:szCs w:val="20"/>
              </w:rPr>
              <w:t>2</w:t>
            </w:r>
            <w:r w:rsidRPr="00D574E5">
              <w:rPr>
                <w:rFonts w:ascii="Arial" w:hAnsi="Arial" w:cs="Arial"/>
                <w:color w:val="000000" w:themeColor="text1"/>
              </w:rPr>
              <w:fldChar w:fldCharType="end"/>
            </w:r>
            <w:r w:rsidRPr="00D574E5">
              <w:rPr>
                <w:rFonts w:ascii="Arial" w:hAnsi="Arial" w:cs="Arial"/>
                <w:color w:val="000000" w:themeColor="text1"/>
                <w:sz w:val="20"/>
                <w:szCs w:val="20"/>
              </w:rPr>
              <w:t>)</w:t>
            </w:r>
          </w:p>
        </w:tc>
      </w:tr>
    </w:tbl>
    <w:p w14:paraId="7477D32D" w14:textId="77777777" w:rsidR="00534E5A" w:rsidRPr="00152D7B" w:rsidRDefault="00534E5A" w:rsidP="00534E5A">
      <w:pPr>
        <w:rPr>
          <w:rFonts w:ascii="Arial" w:hAnsi="Arial" w:cs="Arial"/>
        </w:rPr>
      </w:pPr>
      <w:r w:rsidRPr="00152D7B">
        <w:rPr>
          <w:rFonts w:ascii="Arial" w:hAnsi="Arial" w:cs="Arial"/>
        </w:rPr>
        <w:t>Where:</w:t>
      </w:r>
    </w:p>
    <w:p w14:paraId="33ED4CAD" w14:textId="17F32D82" w:rsidR="00534E5A" w:rsidRDefault="00152D7B" w:rsidP="00534E5A">
      <w:pPr>
        <w:rPr>
          <w:rFonts w:ascii="Arial" w:hAnsi="Arial" w:cs="Arial"/>
        </w:rPr>
      </w:pPr>
      <w:r w:rsidRPr="00152D7B">
        <w:rPr>
          <w:rFonts w:ascii="Arial" w:hAnsi="Arial" w:cs="Arial"/>
        </w:rPr>
        <w:t>M</w:t>
      </w:r>
      <w:r w:rsidR="00534E5A" w:rsidRPr="00152D7B">
        <w:rPr>
          <w:rFonts w:ascii="Arial" w:hAnsi="Arial" w:cs="Arial"/>
        </w:rPr>
        <w:t xml:space="preserve">: </w:t>
      </w:r>
      <w:r w:rsidRPr="00152D7B">
        <w:rPr>
          <w:rFonts w:ascii="Arial" w:hAnsi="Arial" w:cs="Arial"/>
        </w:rPr>
        <w:t>Mass</w:t>
      </w:r>
      <w:r w:rsidR="00534E5A" w:rsidRPr="00152D7B">
        <w:rPr>
          <w:rFonts w:ascii="Arial" w:hAnsi="Arial" w:cs="Arial"/>
        </w:rPr>
        <w:t xml:space="preserve"> matrix</w:t>
      </w:r>
      <w:r w:rsidRPr="00152D7B">
        <w:rPr>
          <w:rFonts w:ascii="Arial" w:hAnsi="Arial" w:cs="Arial"/>
        </w:rPr>
        <w:t>.</w:t>
      </w:r>
    </w:p>
    <w:p w14:paraId="00B3DE67" w14:textId="77510D2A" w:rsidR="00152D7B" w:rsidRPr="00152D7B" w:rsidRDefault="004521F0" w:rsidP="00534E5A">
      <w:pPr>
        <w:rPr>
          <w:rFonts w:ascii="Arial" w:hAnsi="Arial" w:cs="Arial"/>
        </w:rPr>
      </w:pPr>
      <m:oMath>
        <m:acc>
          <m:accPr>
            <m:chr m:val="̈"/>
            <m:ctrlPr>
              <w:rPr>
                <w:rFonts w:ascii="Cambria Math" w:hAnsi="Cambria Math" w:cs="Arial"/>
                <w:i/>
                <w:color w:val="000000" w:themeColor="text1"/>
              </w:rPr>
            </m:ctrlPr>
          </m:accPr>
          <m:e>
            <m:r>
              <w:rPr>
                <w:rFonts w:ascii="Cambria Math" w:hAnsi="Cambria Math" w:cs="Arial"/>
                <w:color w:val="000000" w:themeColor="text1"/>
              </w:rPr>
              <m:t>u</m:t>
            </m:r>
          </m:e>
        </m:acc>
      </m:oMath>
      <w:r w:rsidR="00152D7B">
        <w:rPr>
          <w:rFonts w:ascii="Arial" w:hAnsi="Arial" w:cs="Arial"/>
          <w:color w:val="000000" w:themeColor="text1"/>
        </w:rPr>
        <w:t xml:space="preserve">: Vector </w:t>
      </w:r>
      <w:r w:rsidR="00152D7B" w:rsidRPr="00152D7B">
        <w:rPr>
          <w:rFonts w:ascii="Arial" w:hAnsi="Arial" w:cs="Arial"/>
          <w:color w:val="000000" w:themeColor="text1"/>
        </w:rPr>
        <w:t>of nodal accelerations</w:t>
      </w:r>
      <w:r w:rsidR="00152D7B">
        <w:rPr>
          <w:rFonts w:ascii="Arial" w:hAnsi="Arial" w:cs="Arial"/>
          <w:color w:val="000000" w:themeColor="text1"/>
        </w:rPr>
        <w:t>.</w:t>
      </w:r>
    </w:p>
    <w:p w14:paraId="6116EDC0" w14:textId="6707D73D" w:rsidR="00534E5A" w:rsidRPr="00A62AFF" w:rsidRDefault="004521F0" w:rsidP="00534E5A">
      <w:pPr>
        <w:rPr>
          <w:rFonts w:ascii="Arial" w:hAnsi="Arial" w:cs="Arial"/>
        </w:rPr>
      </w:pP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color w:val="000000" w:themeColor="text1"/>
          </w:rPr>
          <m:t>(u)</m:t>
        </m:r>
      </m:oMath>
      <w:r w:rsidR="00534E5A" w:rsidRPr="00A62AFF">
        <w:rPr>
          <w:rFonts w:ascii="Arial" w:hAnsi="Arial" w:cs="Arial"/>
        </w:rPr>
        <w:t xml:space="preserve">: </w:t>
      </w:r>
      <w:r w:rsidR="00A62AFF">
        <w:rPr>
          <w:rFonts w:ascii="Arial" w:hAnsi="Arial" w:cs="Arial"/>
        </w:rPr>
        <w:t>T</w:t>
      </w:r>
      <w:r w:rsidR="00A62AFF" w:rsidRPr="00A62AFF">
        <w:rPr>
          <w:rFonts w:ascii="Arial" w:hAnsi="Arial" w:cs="Arial"/>
        </w:rPr>
        <w:t>angent stiffness matrix</w:t>
      </w:r>
      <w:r w:rsidR="00A62AFF">
        <w:rPr>
          <w:rFonts w:ascii="Arial" w:hAnsi="Arial" w:cs="Arial"/>
        </w:rPr>
        <w:t>.</w:t>
      </w:r>
    </w:p>
    <w:p w14:paraId="4C94BAF1" w14:textId="77777777" w:rsidR="00493874" w:rsidRDefault="001B54D8" w:rsidP="00493874">
      <w:pPr>
        <w:rPr>
          <w:rFonts w:ascii="Arial" w:eastAsiaTheme="minorEastAsia" w:hAnsi="Arial" w:cs="Arial"/>
        </w:rPr>
      </w:pPr>
      <m:oMath>
        <m:r>
          <w:rPr>
            <w:rFonts w:ascii="Cambria Math" w:hAnsi="Cambria Math" w:cs="Arial"/>
            <w:color w:val="000000" w:themeColor="text1"/>
          </w:rPr>
          <m:t>u</m:t>
        </m:r>
      </m:oMath>
      <w:r w:rsidR="00534E5A" w:rsidRPr="001B54D8">
        <w:rPr>
          <w:rFonts w:ascii="Arial" w:eastAsiaTheme="minorEastAsia" w:hAnsi="Arial" w:cs="Arial"/>
        </w:rPr>
        <w:t>:</w:t>
      </w:r>
      <w:r w:rsidRPr="001B54D8">
        <w:t xml:space="preserve"> </w:t>
      </w:r>
      <w:r w:rsidRPr="001B54D8">
        <w:rPr>
          <w:rFonts w:ascii="Arial" w:eastAsiaTheme="minorEastAsia" w:hAnsi="Arial" w:cs="Arial"/>
        </w:rPr>
        <w:t>vector of nodal displacements</w:t>
      </w:r>
      <w:r w:rsidR="00534E5A" w:rsidRPr="001B54D8">
        <w:rPr>
          <w:rFonts w:ascii="Arial" w:eastAsiaTheme="minorEastAsia" w:hAnsi="Arial" w:cs="Arial"/>
        </w:rPr>
        <w:t>.</w:t>
      </w:r>
    </w:p>
    <w:p w14:paraId="7FF82EF6" w14:textId="3443C503" w:rsidR="00493874" w:rsidRPr="00493874" w:rsidRDefault="00493874" w:rsidP="002C35A1">
      <w:pPr>
        <w:spacing w:after="240"/>
        <w:rPr>
          <w:rFonts w:ascii="Arial" w:eastAsiaTheme="minorEastAsia" w:hAnsi="Arial" w:cs="Arial"/>
        </w:rPr>
      </w:pPr>
      <m:oMath>
        <m:r>
          <w:rPr>
            <w:rFonts w:ascii="Cambria Math" w:hAnsi="Cambria Math" w:cs="Arial"/>
            <w:color w:val="000000" w:themeColor="text1"/>
          </w:rPr>
          <m:t>f(t)</m:t>
        </m:r>
      </m:oMath>
      <w:r>
        <w:rPr>
          <w:rFonts w:ascii="Arial" w:eastAsiaTheme="minorEastAsia" w:hAnsi="Arial" w:cs="Arial"/>
          <w:color w:val="000000" w:themeColor="text1"/>
        </w:rPr>
        <w:t>: T</w:t>
      </w:r>
      <w:r w:rsidRPr="00493874">
        <w:rPr>
          <w:rFonts w:ascii="Arial" w:eastAsiaTheme="minorEastAsia" w:hAnsi="Arial" w:cs="Arial"/>
          <w:color w:val="000000" w:themeColor="text1"/>
        </w:rPr>
        <w:t>ime-dependent external load vector</w:t>
      </w:r>
      <w:r>
        <w:rPr>
          <w:rFonts w:ascii="Arial" w:eastAsiaTheme="minorEastAsia" w:hAnsi="Arial" w:cs="Arial"/>
          <w:color w:val="000000" w:themeColor="text1"/>
        </w:rPr>
        <w:t>.</w:t>
      </w:r>
    </w:p>
    <w:p w14:paraId="46A65172" w14:textId="0F5E20BD" w:rsidR="004245A2" w:rsidRPr="00D574E5" w:rsidRDefault="00501C73" w:rsidP="004245A2">
      <w:pPr>
        <w:spacing w:after="240"/>
        <w:jc w:val="both"/>
        <w:rPr>
          <w:rFonts w:ascii="Arial" w:hAnsi="Arial" w:cs="Arial"/>
          <w:color w:val="000000" w:themeColor="text1"/>
        </w:rPr>
      </w:pPr>
      <w:r w:rsidRPr="00D574E5">
        <w:rPr>
          <w:rFonts w:ascii="Arial" w:hAnsi="Arial" w:cs="Arial"/>
          <w:color w:val="000000" w:themeColor="text1"/>
        </w:rPr>
        <w:t>It is considered to be in static equilibrium, therefore ü=0.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9"/>
        <w:gridCol w:w="805"/>
      </w:tblGrid>
      <w:tr w:rsidR="00D574E5" w:rsidRPr="00D574E5" w14:paraId="105FAEDA" w14:textId="77777777" w:rsidTr="00C11C72">
        <w:tc>
          <w:tcPr>
            <w:tcW w:w="9067" w:type="dxa"/>
          </w:tcPr>
          <w:p w14:paraId="3525712F" w14:textId="7DEE5DAC" w:rsidR="00C11C72" w:rsidRPr="00D574E5" w:rsidRDefault="00C11C72" w:rsidP="00C11C72">
            <w:pPr>
              <w:spacing w:after="240"/>
              <w:rPr>
                <w:rFonts w:ascii="Arial" w:eastAsiaTheme="minorEastAsia" w:hAnsi="Arial" w:cs="Arial"/>
                <w:color w:val="000000" w:themeColor="text1"/>
              </w:rPr>
            </w:pPr>
            <m:oMathPara>
              <m:oMath>
                <m:r>
                  <w:rPr>
                    <w:rFonts w:ascii="Cambria Math" w:hAnsi="Cambria Math" w:cs="Arial"/>
                    <w:color w:val="000000" w:themeColor="text1"/>
                  </w:rPr>
                  <m:t xml:space="preserve"> </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color w:val="000000" w:themeColor="text1"/>
                  </w:rPr>
                  <m:t>(u)u=f(t)</m:t>
                </m:r>
              </m:oMath>
            </m:oMathPara>
          </w:p>
        </w:tc>
        <w:tc>
          <w:tcPr>
            <w:tcW w:w="895" w:type="dxa"/>
          </w:tcPr>
          <w:p w14:paraId="7873DFDA" w14:textId="10323E0D" w:rsidR="00C11C72" w:rsidRPr="00D574E5" w:rsidRDefault="00C11C72" w:rsidP="007E6471">
            <w:pPr>
              <w:jc w:val="both"/>
              <w:rPr>
                <w:rFonts w:ascii="Arial" w:hAnsi="Arial" w:cs="Arial"/>
                <w:i/>
                <w:iCs/>
                <w:color w:val="000000" w:themeColor="text1"/>
                <w:sz w:val="20"/>
                <w:szCs w:val="20"/>
              </w:rPr>
            </w:pPr>
            <w:r w:rsidRPr="00D574E5">
              <w:rPr>
                <w:rFonts w:ascii="Arial" w:hAnsi="Arial" w:cs="Arial"/>
                <w:color w:val="000000" w:themeColor="text1"/>
                <w:sz w:val="20"/>
                <w:szCs w:val="20"/>
              </w:rPr>
              <w:t xml:space="preserve">( </w:t>
            </w:r>
            <w:r w:rsidRPr="00D574E5">
              <w:rPr>
                <w:rFonts w:ascii="Arial" w:hAnsi="Arial" w:cs="Arial"/>
                <w:color w:val="000000" w:themeColor="text1"/>
              </w:rPr>
              <w:fldChar w:fldCharType="begin"/>
            </w:r>
            <w:r w:rsidRPr="00D574E5">
              <w:rPr>
                <w:rFonts w:ascii="Arial" w:hAnsi="Arial" w:cs="Arial"/>
                <w:color w:val="000000" w:themeColor="text1"/>
                <w:sz w:val="20"/>
                <w:szCs w:val="20"/>
              </w:rPr>
              <w:instrText xml:space="preserve"> SEQ ( \* ARABIC </w:instrText>
            </w:r>
            <w:r w:rsidRPr="00D574E5">
              <w:rPr>
                <w:rFonts w:ascii="Arial" w:hAnsi="Arial" w:cs="Arial"/>
                <w:color w:val="000000" w:themeColor="text1"/>
              </w:rPr>
              <w:fldChar w:fldCharType="separate"/>
            </w:r>
            <w:r w:rsidRPr="00D574E5">
              <w:rPr>
                <w:rFonts w:ascii="Arial" w:hAnsi="Arial" w:cs="Arial"/>
                <w:noProof/>
                <w:color w:val="000000" w:themeColor="text1"/>
                <w:sz w:val="20"/>
                <w:szCs w:val="20"/>
              </w:rPr>
              <w:t>3</w:t>
            </w:r>
            <w:r w:rsidRPr="00D574E5">
              <w:rPr>
                <w:rFonts w:ascii="Arial" w:hAnsi="Arial" w:cs="Arial"/>
                <w:color w:val="000000" w:themeColor="text1"/>
              </w:rPr>
              <w:fldChar w:fldCharType="end"/>
            </w:r>
            <w:r w:rsidRPr="00D574E5">
              <w:rPr>
                <w:rFonts w:ascii="Arial" w:hAnsi="Arial" w:cs="Arial"/>
                <w:color w:val="000000" w:themeColor="text1"/>
                <w:sz w:val="20"/>
                <w:szCs w:val="20"/>
              </w:rPr>
              <w:t>)</w:t>
            </w:r>
          </w:p>
        </w:tc>
      </w:tr>
    </w:tbl>
    <w:p w14:paraId="5FFCFB08" w14:textId="557DA898" w:rsidR="004B346A" w:rsidRDefault="004B346A" w:rsidP="00090B02">
      <w:pPr>
        <w:spacing w:after="240"/>
        <w:jc w:val="both"/>
        <w:rPr>
          <w:rFonts w:ascii="Arial" w:eastAsiaTheme="minorEastAsia" w:hAnsi="Arial" w:cs="Arial"/>
          <w:color w:val="000000" w:themeColor="text1"/>
        </w:rPr>
      </w:pPr>
      <w:r w:rsidRPr="00D574E5">
        <w:rPr>
          <w:rFonts w:ascii="Arial" w:eastAsiaTheme="minorEastAsia" w:hAnsi="Arial" w:cs="Arial"/>
          <w:color w:val="000000" w:themeColor="text1"/>
        </w:rPr>
        <w:t xml:space="preserve">When displacements are large, the geometry of the structure changes significantly during loading, which alters the equilibrium equations. To represent this behavior, the principle of virtual work in the deformed configuration is used </w:t>
      </w:r>
      <w:r w:rsidR="00982EBE" w:rsidRPr="00982EBE">
        <w:rPr>
          <w:rFonts w:ascii="Arial" w:eastAsiaTheme="minorEastAsia" w:hAnsi="Arial" w:cs="Arial"/>
          <w:color w:val="000000" w:themeColor="text1"/>
        </w:rPr>
        <w:t>(Del Coz Díaz et al., 2010)</w:t>
      </w:r>
      <w:r w:rsidR="00982EBE">
        <w:rPr>
          <w:rFonts w:ascii="Arial" w:eastAsiaTheme="minorEastAsia" w:hAnsi="Arial"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2"/>
        <w:gridCol w:w="802"/>
      </w:tblGrid>
      <w:tr w:rsidR="00D574E5" w14:paraId="0A99E711" w14:textId="77777777" w:rsidTr="00BB7A6F">
        <w:tc>
          <w:tcPr>
            <w:tcW w:w="9067" w:type="dxa"/>
          </w:tcPr>
          <w:p w14:paraId="4391FE69" w14:textId="43FCF427" w:rsidR="00D574E5" w:rsidRPr="00D574E5" w:rsidRDefault="00D574E5" w:rsidP="00D574E5">
            <w:pPr>
              <w:spacing w:after="240"/>
              <w:rPr>
                <w:rFonts w:ascii="Arial" w:eastAsiaTheme="minorEastAsia" w:hAnsi="Arial" w:cs="Arial"/>
              </w:rPr>
            </w:pPr>
            <m:oMathPara>
              <m:oMath>
                <m:r>
                  <m:rPr>
                    <m:sty m:val="p"/>
                  </m:rPr>
                  <w:rPr>
                    <w:rFonts w:ascii="Cambria Math" w:hAnsi="Cambria Math" w:cs="Arial"/>
                  </w:rPr>
                  <m:t>Ψ</m:t>
                </m:r>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a</m:t>
                    </m:r>
                  </m:sub>
                </m:sSub>
                <m:r>
                  <w:rPr>
                    <w:rFonts w:ascii="Cambria Math" w:hAnsi="Cambria Math" w:cs="Arial"/>
                  </w:rPr>
                  <m:t>)=</m:t>
                </m:r>
                <m:nary>
                  <m:naryPr>
                    <m:limLoc m:val="subSup"/>
                    <m:supHide m:val="1"/>
                    <m:ctrlPr>
                      <w:rPr>
                        <w:rFonts w:ascii="Cambria Math" w:hAnsi="Cambria Math" w:cs="Arial"/>
                        <w:i/>
                      </w:rPr>
                    </m:ctrlPr>
                  </m:naryPr>
                  <m:sub>
                    <m:r>
                      <w:rPr>
                        <w:rFonts w:ascii="Cambria Math" w:hAnsi="Cambria Math" w:cs="Arial"/>
                      </w:rPr>
                      <m:t>V</m:t>
                    </m:r>
                  </m:sub>
                  <m:sup/>
                  <m:e>
                    <m:sSup>
                      <m:sSupPr>
                        <m:ctrlPr>
                          <w:rPr>
                            <w:rFonts w:ascii="Cambria Math" w:hAnsi="Cambria Math" w:cs="Arial"/>
                            <w:i/>
                          </w:rPr>
                        </m:ctrlPr>
                      </m:sSupPr>
                      <m:e>
                        <m:r>
                          <w:rPr>
                            <w:rFonts w:ascii="Cambria Math" w:hAnsi="Cambria Math" w:cs="Arial"/>
                          </w:rPr>
                          <m:t>B</m:t>
                        </m:r>
                      </m:e>
                      <m:sup>
                        <m:r>
                          <w:rPr>
                            <w:rFonts w:ascii="Cambria Math" w:hAnsi="Cambria Math" w:cs="Arial"/>
                          </w:rPr>
                          <m:t>T</m:t>
                        </m:r>
                      </m:sup>
                    </m:sSup>
                    <m:r>
                      <w:rPr>
                        <w:rFonts w:ascii="Cambria Math" w:hAnsi="Cambria Math" w:cs="Arial"/>
                      </w:rPr>
                      <m:t>σdV-</m:t>
                    </m:r>
                    <m:sSub>
                      <m:sSubPr>
                        <m:ctrlPr>
                          <w:rPr>
                            <w:rFonts w:ascii="Cambria Math" w:hAnsi="Cambria Math" w:cs="Arial"/>
                            <w:i/>
                          </w:rPr>
                        </m:ctrlPr>
                      </m:sSubPr>
                      <m:e>
                        <m:r>
                          <w:rPr>
                            <w:rFonts w:ascii="Cambria Math" w:hAnsi="Cambria Math" w:cs="Arial"/>
                          </w:rPr>
                          <m:t>F</m:t>
                        </m:r>
                      </m:e>
                      <m:sub>
                        <m:r>
                          <w:rPr>
                            <w:rFonts w:ascii="Cambria Math" w:hAnsi="Cambria Math" w:cs="Arial"/>
                          </w:rPr>
                          <m:t>ext</m:t>
                        </m:r>
                      </m:sub>
                    </m:sSub>
                    <m:r>
                      <w:rPr>
                        <w:rFonts w:ascii="Cambria Math" w:hAnsi="Cambria Math" w:cs="Arial"/>
                      </w:rPr>
                      <m:t>=0</m:t>
                    </m:r>
                  </m:e>
                </m:nary>
              </m:oMath>
            </m:oMathPara>
          </w:p>
        </w:tc>
        <w:tc>
          <w:tcPr>
            <w:tcW w:w="895" w:type="dxa"/>
          </w:tcPr>
          <w:p w14:paraId="52D9DA56" w14:textId="20B0FA9E" w:rsidR="00D574E5" w:rsidRPr="00D574E5" w:rsidRDefault="00D574E5" w:rsidP="007E6471">
            <w:pPr>
              <w:jc w:val="both"/>
              <w:rPr>
                <w:rFonts w:ascii="Arial" w:hAnsi="Arial" w:cs="Arial"/>
                <w:i/>
                <w:iCs/>
                <w:color w:val="000000" w:themeColor="text1"/>
                <w:sz w:val="20"/>
                <w:szCs w:val="20"/>
              </w:rPr>
            </w:pPr>
            <w:r w:rsidRPr="00D574E5">
              <w:rPr>
                <w:rFonts w:ascii="Arial" w:hAnsi="Arial" w:cs="Arial"/>
                <w:color w:val="000000" w:themeColor="text1"/>
                <w:sz w:val="20"/>
                <w:szCs w:val="20"/>
              </w:rPr>
              <w:t xml:space="preserve">( </w:t>
            </w:r>
            <w:r w:rsidRPr="00D574E5">
              <w:rPr>
                <w:rFonts w:ascii="Arial" w:hAnsi="Arial" w:cs="Arial"/>
                <w:color w:val="000000" w:themeColor="text1"/>
              </w:rPr>
              <w:fldChar w:fldCharType="begin"/>
            </w:r>
            <w:r w:rsidRPr="00D574E5">
              <w:rPr>
                <w:rFonts w:ascii="Arial" w:hAnsi="Arial" w:cs="Arial"/>
                <w:color w:val="000000" w:themeColor="text1"/>
                <w:sz w:val="20"/>
                <w:szCs w:val="20"/>
              </w:rPr>
              <w:instrText xml:space="preserve"> SEQ ( \* ARABIC </w:instrText>
            </w:r>
            <w:r w:rsidRPr="00D574E5">
              <w:rPr>
                <w:rFonts w:ascii="Arial" w:hAnsi="Arial" w:cs="Arial"/>
                <w:color w:val="000000" w:themeColor="text1"/>
              </w:rPr>
              <w:fldChar w:fldCharType="separate"/>
            </w:r>
            <w:r w:rsidRPr="00D574E5">
              <w:rPr>
                <w:rFonts w:ascii="Arial" w:hAnsi="Arial" w:cs="Arial"/>
                <w:noProof/>
                <w:color w:val="000000" w:themeColor="text1"/>
                <w:sz w:val="20"/>
                <w:szCs w:val="20"/>
              </w:rPr>
              <w:t>4</w:t>
            </w:r>
            <w:r w:rsidRPr="00D574E5">
              <w:rPr>
                <w:rFonts w:ascii="Arial" w:hAnsi="Arial" w:cs="Arial"/>
                <w:color w:val="000000" w:themeColor="text1"/>
              </w:rPr>
              <w:fldChar w:fldCharType="end"/>
            </w:r>
            <w:r w:rsidRPr="00D574E5">
              <w:rPr>
                <w:rFonts w:ascii="Arial" w:hAnsi="Arial" w:cs="Arial"/>
                <w:color w:val="000000" w:themeColor="text1"/>
                <w:sz w:val="20"/>
                <w:szCs w:val="20"/>
              </w:rPr>
              <w:t>)</w:t>
            </w:r>
          </w:p>
        </w:tc>
      </w:tr>
    </w:tbl>
    <w:p w14:paraId="691B63C8" w14:textId="6DAF5FA6" w:rsidR="004245A2" w:rsidRPr="00557234" w:rsidRDefault="00F44182"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Where</w:t>
      </w:r>
      <w:r w:rsidR="004245A2" w:rsidRPr="00557234">
        <w:rPr>
          <w:rFonts w:ascii="Arial" w:eastAsiaTheme="minorEastAsia" w:hAnsi="Arial" w:cs="Arial"/>
          <w:color w:val="auto"/>
          <w:sz w:val="20"/>
          <w:szCs w:val="20"/>
          <w:lang w:val="en-US"/>
        </w:rPr>
        <w:t>:</w:t>
      </w:r>
    </w:p>
    <w:p w14:paraId="714C54FA" w14:textId="167BE763" w:rsidR="004245A2" w:rsidRPr="00557234" w:rsidRDefault="004245A2" w:rsidP="004245A2">
      <w:pPr>
        <w:pStyle w:val="listas"/>
        <w:numPr>
          <w:ilvl w:val="0"/>
          <w:numId w:val="0"/>
        </w:numPr>
        <w:rPr>
          <w:rFonts w:ascii="Arial" w:eastAsiaTheme="minorEastAsia" w:hAnsi="Arial" w:cs="Arial"/>
          <w:color w:val="auto"/>
          <w:sz w:val="20"/>
          <w:szCs w:val="20"/>
          <w:lang w:val="en-US"/>
        </w:rPr>
      </w:pPr>
      <m:oMath>
        <m:r>
          <m:rPr>
            <m:sty m:val="p"/>
          </m:rPr>
          <w:rPr>
            <w:rFonts w:ascii="Cambria Math" w:eastAsiaTheme="minorEastAsia" w:hAnsi="Cambria Math" w:cs="Arial"/>
            <w:color w:val="auto"/>
            <w:sz w:val="20"/>
            <w:szCs w:val="20"/>
            <w:lang w:val="en-US"/>
          </w:rPr>
          <m:t>Ψ(</m:t>
        </m:r>
        <m:sSub>
          <m:sSubPr>
            <m:ctrlPr>
              <w:rPr>
                <w:rFonts w:ascii="Cambria Math" w:eastAsiaTheme="minorEastAsia" w:hAnsi="Cambria Math" w:cs="Arial"/>
                <w:color w:val="auto"/>
                <w:sz w:val="20"/>
                <w:szCs w:val="20"/>
                <w:lang w:val="en-US"/>
              </w:rPr>
            </m:ctrlPr>
          </m:sSubPr>
          <m:e>
            <m:r>
              <w:rPr>
                <w:rFonts w:ascii="Cambria Math" w:eastAsiaTheme="minorEastAsia" w:hAnsi="Cambria Math" w:cs="Arial"/>
                <w:color w:val="auto"/>
                <w:sz w:val="20"/>
                <w:szCs w:val="20"/>
                <w:lang w:val="en-US"/>
              </w:rPr>
              <m:t>E</m:t>
            </m:r>
          </m:e>
          <m:sub>
            <m:r>
              <w:rPr>
                <w:rFonts w:ascii="Cambria Math" w:eastAsiaTheme="minorEastAsia" w:hAnsi="Cambria Math" w:cs="Arial"/>
                <w:color w:val="auto"/>
                <w:sz w:val="20"/>
                <w:szCs w:val="20"/>
                <w:lang w:val="en-US"/>
              </w:rPr>
              <m:t>a</m:t>
            </m:r>
          </m:sub>
        </m:sSub>
        <m:r>
          <m:rPr>
            <m:sty m:val="p"/>
          </m:rPr>
          <w:rPr>
            <w:rFonts w:ascii="Cambria Math" w:eastAsiaTheme="minorEastAsia" w:hAnsi="Cambria Math" w:cs="Arial"/>
            <w:color w:val="auto"/>
            <w:sz w:val="20"/>
            <w:szCs w:val="20"/>
            <w:lang w:val="en-US"/>
          </w:rPr>
          <m:t>)</m:t>
        </m:r>
      </m:oMath>
      <w:r w:rsidRPr="00557234">
        <w:rPr>
          <w:rFonts w:ascii="Arial" w:eastAsiaTheme="minorEastAsia" w:hAnsi="Arial" w:cs="Arial"/>
          <w:color w:val="auto"/>
          <w:sz w:val="20"/>
          <w:szCs w:val="20"/>
          <w:lang w:val="en-US"/>
        </w:rPr>
        <w:t xml:space="preserve">: </w:t>
      </w:r>
      <w:r w:rsidR="00636C46" w:rsidRPr="00557234">
        <w:rPr>
          <w:rFonts w:ascii="Arial" w:eastAsiaTheme="minorEastAsia" w:hAnsi="Arial" w:cs="Arial"/>
          <w:color w:val="auto"/>
          <w:sz w:val="20"/>
          <w:szCs w:val="20"/>
          <w:lang w:val="en-US"/>
        </w:rPr>
        <w:t>Balancing function.</w:t>
      </w:r>
    </w:p>
    <w:p w14:paraId="1864F448" w14:textId="04566EFA" w:rsidR="004245A2" w:rsidRPr="00557234" w:rsidRDefault="004521F0" w:rsidP="004245A2">
      <w:pPr>
        <w:pStyle w:val="listas"/>
        <w:numPr>
          <w:ilvl w:val="0"/>
          <w:numId w:val="0"/>
        </w:numPr>
        <w:rPr>
          <w:rFonts w:ascii="Arial" w:eastAsiaTheme="minorEastAsia" w:hAnsi="Arial" w:cs="Arial"/>
          <w:color w:val="auto"/>
          <w:sz w:val="20"/>
          <w:szCs w:val="20"/>
          <w:lang w:val="en-US"/>
        </w:rPr>
      </w:pPr>
      <m:oMath>
        <m:sSup>
          <m:sSupPr>
            <m:ctrlPr>
              <w:rPr>
                <w:rFonts w:ascii="Cambria Math" w:eastAsiaTheme="minorEastAsia" w:hAnsi="Cambria Math" w:cs="Arial"/>
                <w:color w:val="auto"/>
                <w:sz w:val="20"/>
                <w:szCs w:val="20"/>
                <w:lang w:val="en-US"/>
              </w:rPr>
            </m:ctrlPr>
          </m:sSupPr>
          <m:e>
            <m:r>
              <w:rPr>
                <w:rFonts w:ascii="Cambria Math" w:eastAsiaTheme="minorEastAsia" w:hAnsi="Cambria Math" w:cs="Arial"/>
                <w:color w:val="auto"/>
                <w:sz w:val="20"/>
                <w:szCs w:val="20"/>
                <w:lang w:val="en-US"/>
              </w:rPr>
              <m:t>B</m:t>
            </m:r>
          </m:e>
          <m:sup>
            <m:r>
              <w:rPr>
                <w:rFonts w:ascii="Cambria Math" w:eastAsiaTheme="minorEastAsia" w:hAnsi="Cambria Math" w:cs="Arial"/>
                <w:color w:val="auto"/>
                <w:sz w:val="20"/>
                <w:szCs w:val="20"/>
                <w:lang w:val="en-US"/>
              </w:rPr>
              <m:t>T</m:t>
            </m:r>
          </m:sup>
        </m:sSup>
      </m:oMath>
      <w:r w:rsidR="004245A2" w:rsidRPr="00557234">
        <w:rPr>
          <w:rFonts w:ascii="Arial" w:eastAsiaTheme="minorEastAsia" w:hAnsi="Arial" w:cs="Arial"/>
          <w:color w:val="auto"/>
          <w:sz w:val="20"/>
          <w:szCs w:val="20"/>
          <w:lang w:val="en-US"/>
        </w:rPr>
        <w:t xml:space="preserve">: </w:t>
      </w:r>
      <w:r w:rsidR="00636C46" w:rsidRPr="00557234">
        <w:rPr>
          <w:rFonts w:ascii="Arial" w:eastAsiaTheme="minorEastAsia" w:hAnsi="Arial" w:cs="Arial"/>
          <w:color w:val="auto"/>
          <w:sz w:val="20"/>
          <w:szCs w:val="20"/>
          <w:lang w:val="en-US"/>
        </w:rPr>
        <w:t xml:space="preserve">Deformation matrix, which depends on displacements </w:t>
      </w:r>
      <w:r w:rsidR="004245A2" w:rsidRPr="00557234">
        <w:rPr>
          <w:rFonts w:ascii="Arial" w:eastAsiaTheme="minorEastAsia" w:hAnsi="Arial" w:cs="Arial"/>
          <w:color w:val="auto"/>
          <w:sz w:val="20"/>
          <w:szCs w:val="20"/>
          <w:lang w:val="en-US"/>
        </w:rPr>
        <w:t>Ea.</w:t>
      </w:r>
    </w:p>
    <w:p w14:paraId="73FC3290" w14:textId="5671AEA4" w:rsidR="004245A2" w:rsidRPr="00557234" w:rsidRDefault="004245A2" w:rsidP="004245A2">
      <w:pPr>
        <w:pStyle w:val="listas"/>
        <w:numPr>
          <w:ilvl w:val="0"/>
          <w:numId w:val="0"/>
        </w:numPr>
        <w:rPr>
          <w:rFonts w:ascii="Arial" w:eastAsiaTheme="minorEastAsia" w:hAnsi="Arial" w:cs="Arial"/>
          <w:color w:val="auto"/>
          <w:sz w:val="20"/>
          <w:szCs w:val="20"/>
          <w:lang w:val="en-US"/>
        </w:rPr>
      </w:pPr>
      <m:oMath>
        <m:r>
          <w:rPr>
            <w:rFonts w:ascii="Cambria Math" w:eastAsiaTheme="minorEastAsia" w:hAnsi="Cambria Math" w:cs="Arial"/>
            <w:color w:val="auto"/>
            <w:sz w:val="20"/>
            <w:szCs w:val="20"/>
            <w:lang w:val="en-US"/>
          </w:rPr>
          <m:t>σ</m:t>
        </m:r>
      </m:oMath>
      <w:r w:rsidRPr="00557234">
        <w:rPr>
          <w:rFonts w:ascii="Arial" w:eastAsiaTheme="minorEastAsia" w:hAnsi="Arial" w:cs="Arial"/>
          <w:color w:val="auto"/>
          <w:sz w:val="20"/>
          <w:szCs w:val="20"/>
          <w:lang w:val="en-US"/>
        </w:rPr>
        <w:t xml:space="preserve">: </w:t>
      </w:r>
      <w:r w:rsidR="00636C46" w:rsidRPr="00557234">
        <w:rPr>
          <w:rFonts w:ascii="Arial" w:eastAsiaTheme="minorEastAsia" w:hAnsi="Arial" w:cs="Arial"/>
          <w:color w:val="auto"/>
          <w:sz w:val="20"/>
          <w:szCs w:val="20"/>
          <w:lang w:val="en-US"/>
        </w:rPr>
        <w:t>Stress tensor deformed configuration.</w:t>
      </w:r>
    </w:p>
    <w:p w14:paraId="2D2CB84C" w14:textId="421B37A5" w:rsidR="004245A2" w:rsidRPr="00557234" w:rsidRDefault="004245A2"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 xml:space="preserve">V: </w:t>
      </w:r>
      <w:r w:rsidR="00C12CF8" w:rsidRPr="00557234">
        <w:rPr>
          <w:rFonts w:ascii="Arial" w:eastAsiaTheme="minorEastAsia" w:hAnsi="Arial" w:cs="Arial"/>
          <w:color w:val="auto"/>
          <w:sz w:val="20"/>
          <w:szCs w:val="20"/>
          <w:lang w:val="en-US"/>
        </w:rPr>
        <w:t>Volume of the structure.</w:t>
      </w:r>
    </w:p>
    <w:p w14:paraId="27A70A5C" w14:textId="30249A14" w:rsidR="004245A2" w:rsidRPr="00557234" w:rsidRDefault="004521F0" w:rsidP="004245A2">
      <w:pPr>
        <w:pStyle w:val="listas"/>
        <w:numPr>
          <w:ilvl w:val="0"/>
          <w:numId w:val="0"/>
        </w:numPr>
        <w:rPr>
          <w:rFonts w:ascii="Arial" w:eastAsiaTheme="minorEastAsia" w:hAnsi="Arial" w:cs="Arial"/>
          <w:color w:val="auto"/>
          <w:sz w:val="20"/>
          <w:szCs w:val="20"/>
          <w:lang w:val="en-US"/>
        </w:rPr>
      </w:pPr>
      <m:oMath>
        <m:sSub>
          <m:sSubPr>
            <m:ctrlPr>
              <w:rPr>
                <w:rFonts w:ascii="Cambria Math" w:eastAsiaTheme="minorEastAsia" w:hAnsi="Cambria Math" w:cs="Arial"/>
                <w:color w:val="auto"/>
                <w:sz w:val="20"/>
                <w:szCs w:val="20"/>
                <w:lang w:val="en-US"/>
              </w:rPr>
            </m:ctrlPr>
          </m:sSubPr>
          <m:e>
            <m:r>
              <w:rPr>
                <w:rFonts w:ascii="Cambria Math" w:eastAsiaTheme="minorEastAsia" w:hAnsi="Cambria Math" w:cs="Arial"/>
                <w:color w:val="auto"/>
                <w:sz w:val="20"/>
                <w:szCs w:val="20"/>
                <w:lang w:val="en-US"/>
              </w:rPr>
              <m:t>F</m:t>
            </m:r>
          </m:e>
          <m:sub>
            <m:r>
              <w:rPr>
                <w:rFonts w:ascii="Cambria Math" w:eastAsiaTheme="minorEastAsia" w:hAnsi="Cambria Math" w:cs="Arial"/>
                <w:color w:val="auto"/>
                <w:sz w:val="20"/>
                <w:szCs w:val="20"/>
                <w:lang w:val="en-US"/>
              </w:rPr>
              <m:t>ext</m:t>
            </m:r>
          </m:sub>
        </m:sSub>
        <m:r>
          <m:rPr>
            <m:sty m:val="p"/>
          </m:rPr>
          <w:rPr>
            <w:rFonts w:ascii="Cambria Math" w:eastAsiaTheme="minorEastAsia" w:hAnsi="Cambria Math" w:cs="Arial"/>
            <w:color w:val="auto"/>
            <w:sz w:val="20"/>
            <w:szCs w:val="20"/>
            <w:lang w:val="en-US"/>
          </w:rPr>
          <m:t xml:space="preserve">: </m:t>
        </m:r>
      </m:oMath>
      <w:r w:rsidR="00C12CF8" w:rsidRPr="00557234">
        <w:rPr>
          <w:rFonts w:ascii="Arial" w:eastAsiaTheme="minorEastAsia" w:hAnsi="Arial" w:cs="Arial"/>
          <w:color w:val="auto"/>
          <w:sz w:val="20"/>
          <w:szCs w:val="20"/>
          <w:lang w:val="en-US"/>
        </w:rPr>
        <w:t xml:space="preserve"> External load vector.</w:t>
      </w:r>
    </w:p>
    <w:p w14:paraId="4E454197" w14:textId="77777777" w:rsidR="004245A2" w:rsidRPr="00557234" w:rsidRDefault="004245A2" w:rsidP="004245A2">
      <w:pPr>
        <w:pStyle w:val="listas"/>
        <w:numPr>
          <w:ilvl w:val="0"/>
          <w:numId w:val="0"/>
        </w:numPr>
        <w:rPr>
          <w:rFonts w:ascii="Arial" w:eastAsiaTheme="minorEastAsia" w:hAnsi="Arial" w:cs="Arial"/>
          <w:color w:val="auto"/>
          <w:sz w:val="20"/>
          <w:szCs w:val="20"/>
          <w:lang w:val="en-US"/>
        </w:rPr>
      </w:pPr>
    </w:p>
    <w:p w14:paraId="51F21359" w14:textId="462BC3A8" w:rsidR="004245A2" w:rsidRPr="00F11C2D" w:rsidRDefault="00F11C2D" w:rsidP="004245A2">
      <w:pPr>
        <w:pStyle w:val="listas"/>
        <w:numPr>
          <w:ilvl w:val="0"/>
          <w:numId w:val="0"/>
        </w:numPr>
        <w:rPr>
          <w:rFonts w:ascii="Arial" w:eastAsiaTheme="minorEastAsia" w:hAnsi="Arial" w:cs="Arial"/>
          <w:color w:val="000000" w:themeColor="text1"/>
          <w:sz w:val="20"/>
          <w:szCs w:val="20"/>
          <w:lang w:val="en-US"/>
        </w:rPr>
      </w:pPr>
      <w:r w:rsidRPr="00F11C2D">
        <w:rPr>
          <w:rFonts w:ascii="Arial" w:eastAsiaTheme="minorEastAsia" w:hAnsi="Arial" w:cs="Arial"/>
          <w:color w:val="000000" w:themeColor="text1"/>
          <w:sz w:val="20"/>
          <w:szCs w:val="20"/>
          <w:lang w:val="en-US"/>
        </w:rPr>
        <w:t xml:space="preserve">The displacement field causes the strain–displacement matrix </w:t>
      </w:r>
      <m:oMath>
        <m:bar>
          <m:barPr>
            <m:pos m:val="top"/>
            <m:ctrlPr>
              <w:rPr>
                <w:rFonts w:ascii="Cambria Math" w:hAnsi="Cambria Math" w:cs="Arial"/>
                <w:i/>
                <w:color w:val="000000" w:themeColor="text1"/>
                <w:sz w:val="20"/>
                <w:szCs w:val="20"/>
                <w:lang w:val="en-US"/>
              </w:rPr>
            </m:ctrlPr>
          </m:barPr>
          <m:e>
            <m:r>
              <w:rPr>
                <w:rFonts w:ascii="Cambria Math" w:hAnsi="Cambria Math" w:cs="Arial"/>
                <w:color w:val="000000" w:themeColor="text1"/>
                <w:sz w:val="20"/>
                <w:szCs w:val="20"/>
                <w:lang w:val="en-US"/>
              </w:rPr>
              <m:t>B</m:t>
            </m:r>
          </m:e>
        </m:bar>
      </m:oMath>
      <w:r w:rsidRPr="00F11C2D">
        <w:rPr>
          <w:color w:val="000000" w:themeColor="text1"/>
        </w:rPr>
        <w:t xml:space="preserve"> </w:t>
      </w:r>
      <w:r w:rsidRPr="00F11C2D">
        <w:rPr>
          <w:rFonts w:ascii="Arial" w:eastAsiaTheme="minorEastAsia" w:hAnsi="Arial" w:cs="Arial"/>
          <w:color w:val="000000" w:themeColor="text1"/>
          <w:sz w:val="20"/>
          <w:szCs w:val="20"/>
          <w:lang w:val="en-US"/>
        </w:rPr>
        <w:t>to take a nonlinear form</w:t>
      </w:r>
      <w:r w:rsidR="002E1401">
        <w:rPr>
          <w:rFonts w:ascii="Arial" w:eastAsiaTheme="minorEastAsia" w:hAnsi="Arial" w:cs="Arial"/>
          <w:color w:val="000000" w:themeColor="text1"/>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0"/>
        <w:gridCol w:w="804"/>
      </w:tblGrid>
      <w:tr w:rsidR="002E1401" w14:paraId="6B1918CA" w14:textId="77777777" w:rsidTr="00BB7A6F">
        <w:tc>
          <w:tcPr>
            <w:tcW w:w="9067" w:type="dxa"/>
          </w:tcPr>
          <w:p w14:paraId="394F1E23" w14:textId="170989DC" w:rsidR="002E1401" w:rsidRPr="002E1401" w:rsidRDefault="002E1401" w:rsidP="002E1401">
            <w:pPr>
              <w:spacing w:after="240"/>
              <w:rPr>
                <w:rFonts w:ascii="Arial" w:eastAsiaTheme="minorEastAsia" w:hAnsi="Arial" w:cs="Arial"/>
              </w:rPr>
            </w:pPr>
            <m:oMathPara>
              <m:oMath>
                <m:r>
                  <w:rPr>
                    <w:rFonts w:ascii="Cambria Math" w:hAnsi="Cambria Math" w:cs="Arial"/>
                  </w:rPr>
                  <m:t>B=</m:t>
                </m:r>
                <m:sSub>
                  <m:sSubPr>
                    <m:ctrlPr>
                      <w:rPr>
                        <w:rFonts w:ascii="Cambria Math" w:hAnsi="Cambria Math" w:cs="Arial"/>
                        <w:i/>
                      </w:rPr>
                    </m:ctrlPr>
                  </m:sSubPr>
                  <m:e>
                    <m:r>
                      <w:rPr>
                        <w:rFonts w:ascii="Cambria Math" w:hAnsi="Cambria Math" w:cs="Arial"/>
                      </w:rPr>
                      <m:t>B</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a</m:t>
                    </m:r>
                  </m:sub>
                </m:sSub>
                <m:r>
                  <w:rPr>
                    <w:rFonts w:ascii="Cambria Math" w:hAnsi="Cambria Math" w:cs="Arial"/>
                  </w:rPr>
                  <m:t>)</m:t>
                </m:r>
              </m:oMath>
            </m:oMathPara>
          </w:p>
        </w:tc>
        <w:tc>
          <w:tcPr>
            <w:tcW w:w="895" w:type="dxa"/>
          </w:tcPr>
          <w:p w14:paraId="2B44024D" w14:textId="535B457B" w:rsidR="002E1401" w:rsidRPr="002E1401" w:rsidRDefault="002E1401" w:rsidP="007E6471">
            <w:pPr>
              <w:jc w:val="both"/>
              <w:rPr>
                <w:rFonts w:ascii="Arial" w:hAnsi="Arial" w:cs="Arial"/>
                <w:i/>
                <w:iCs/>
                <w:color w:val="000000" w:themeColor="text1"/>
                <w:sz w:val="20"/>
                <w:szCs w:val="20"/>
              </w:rPr>
            </w:pPr>
            <w:r w:rsidRPr="002E1401">
              <w:rPr>
                <w:rFonts w:ascii="Arial" w:hAnsi="Arial" w:cs="Arial"/>
                <w:color w:val="000000" w:themeColor="text1"/>
                <w:sz w:val="20"/>
                <w:szCs w:val="20"/>
              </w:rPr>
              <w:t xml:space="preserve">( </w:t>
            </w:r>
            <w:r w:rsidRPr="002E1401">
              <w:rPr>
                <w:rFonts w:ascii="Arial" w:hAnsi="Arial" w:cs="Arial"/>
                <w:color w:val="000000" w:themeColor="text1"/>
              </w:rPr>
              <w:fldChar w:fldCharType="begin"/>
            </w:r>
            <w:r w:rsidRPr="002E1401">
              <w:rPr>
                <w:rFonts w:ascii="Arial" w:hAnsi="Arial" w:cs="Arial"/>
                <w:color w:val="000000" w:themeColor="text1"/>
                <w:sz w:val="20"/>
                <w:szCs w:val="20"/>
              </w:rPr>
              <w:instrText xml:space="preserve"> SEQ ( \* ARABIC </w:instrText>
            </w:r>
            <w:r w:rsidRPr="002E1401">
              <w:rPr>
                <w:rFonts w:ascii="Arial" w:hAnsi="Arial" w:cs="Arial"/>
                <w:color w:val="000000" w:themeColor="text1"/>
              </w:rPr>
              <w:fldChar w:fldCharType="separate"/>
            </w:r>
            <w:r w:rsidRPr="002E1401">
              <w:rPr>
                <w:rFonts w:ascii="Arial" w:hAnsi="Arial" w:cs="Arial"/>
                <w:noProof/>
                <w:color w:val="000000" w:themeColor="text1"/>
                <w:sz w:val="20"/>
                <w:szCs w:val="20"/>
              </w:rPr>
              <w:t>5</w:t>
            </w:r>
            <w:r w:rsidRPr="002E1401">
              <w:rPr>
                <w:rFonts w:ascii="Arial" w:hAnsi="Arial" w:cs="Arial"/>
                <w:color w:val="000000" w:themeColor="text1"/>
              </w:rPr>
              <w:fldChar w:fldCharType="end"/>
            </w:r>
            <w:r w:rsidRPr="002E1401">
              <w:rPr>
                <w:rFonts w:ascii="Arial" w:hAnsi="Arial" w:cs="Arial"/>
                <w:color w:val="000000" w:themeColor="text1"/>
                <w:sz w:val="20"/>
                <w:szCs w:val="20"/>
              </w:rPr>
              <w:t>)</w:t>
            </w:r>
          </w:p>
        </w:tc>
      </w:tr>
    </w:tbl>
    <w:p w14:paraId="144193FA" w14:textId="4FA65C3F" w:rsidR="004245A2" w:rsidRPr="00557234" w:rsidRDefault="004920D5" w:rsidP="004245A2">
      <w:pPr>
        <w:pStyle w:val="listas"/>
        <w:numPr>
          <w:ilvl w:val="0"/>
          <w:numId w:val="0"/>
        </w:numPr>
        <w:rPr>
          <w:rFonts w:ascii="Arial" w:hAnsi="Arial" w:cs="Arial"/>
          <w:color w:val="auto"/>
          <w:sz w:val="20"/>
          <w:szCs w:val="20"/>
          <w:lang w:val="en-US"/>
        </w:rPr>
      </w:pPr>
      <w:r w:rsidRPr="00557234">
        <w:rPr>
          <w:rFonts w:ascii="Arial" w:hAnsi="Arial" w:cs="Arial"/>
          <w:color w:val="auto"/>
          <w:sz w:val="20"/>
          <w:szCs w:val="20"/>
          <w:lang w:val="en-US"/>
        </w:rPr>
        <w:t>Where</w:t>
      </w:r>
      <w:r w:rsidR="004245A2" w:rsidRPr="00557234">
        <w:rPr>
          <w:rFonts w:ascii="Arial" w:hAnsi="Arial" w:cs="Arial"/>
          <w:color w:val="auto"/>
          <w:sz w:val="20"/>
          <w:szCs w:val="20"/>
          <w:lang w:val="en-US"/>
        </w:rPr>
        <w:t>:</w:t>
      </w:r>
    </w:p>
    <w:p w14:paraId="6D51799D" w14:textId="6181EDB0" w:rsidR="004245A2" w:rsidRPr="00557234" w:rsidRDefault="004521F0" w:rsidP="004245A2">
      <w:pPr>
        <w:pStyle w:val="listas"/>
        <w:numPr>
          <w:ilvl w:val="0"/>
          <w:numId w:val="0"/>
        </w:numPr>
        <w:rPr>
          <w:rFonts w:ascii="Arial" w:eastAsiaTheme="minorEastAsia"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oMath>
      <w:r w:rsidR="004245A2" w:rsidRPr="00557234">
        <w:rPr>
          <w:rFonts w:ascii="Arial" w:eastAsiaTheme="minorEastAsia" w:hAnsi="Arial" w:cs="Arial"/>
          <w:color w:val="auto"/>
          <w:sz w:val="20"/>
          <w:szCs w:val="20"/>
          <w:lang w:val="en-US"/>
        </w:rPr>
        <w:t xml:space="preserve">: </w:t>
      </w:r>
      <w:r w:rsidR="004920D5" w:rsidRPr="00557234">
        <w:rPr>
          <w:rFonts w:ascii="Arial" w:eastAsiaTheme="minorEastAsia" w:hAnsi="Arial" w:cs="Arial"/>
          <w:color w:val="auto"/>
          <w:sz w:val="20"/>
          <w:szCs w:val="20"/>
          <w:lang w:val="en-US"/>
        </w:rPr>
        <w:t>Small deformation matrix (linear case)</w:t>
      </w:r>
    </w:p>
    <w:p w14:paraId="69B37438" w14:textId="7063C796" w:rsidR="004245A2" w:rsidRPr="00557234" w:rsidRDefault="004521F0" w:rsidP="004245A2">
      <w:pPr>
        <w:pStyle w:val="listas"/>
        <w:numPr>
          <w:ilvl w:val="0"/>
          <w:numId w:val="0"/>
        </w:numPr>
        <w:rPr>
          <w:rFonts w:ascii="Arial" w:eastAsiaTheme="minorEastAsia"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E</m:t>
            </m:r>
          </m:e>
          <m:sub>
            <m:r>
              <w:rPr>
                <w:rFonts w:ascii="Cambria Math" w:hAnsi="Cambria Math" w:cs="Arial"/>
                <w:color w:val="auto"/>
                <w:sz w:val="20"/>
                <w:szCs w:val="20"/>
                <w:lang w:val="en-US"/>
              </w:rPr>
              <m:t>a</m:t>
            </m:r>
          </m:sub>
        </m:sSub>
        <m:r>
          <w:rPr>
            <w:rFonts w:ascii="Cambria Math" w:hAnsi="Cambria Math" w:cs="Arial"/>
            <w:color w:val="auto"/>
            <w:sz w:val="20"/>
            <w:szCs w:val="20"/>
            <w:lang w:val="en-US"/>
          </w:rPr>
          <m:t>)</m:t>
        </m:r>
      </m:oMath>
      <w:r w:rsidR="004245A2" w:rsidRPr="00557234">
        <w:rPr>
          <w:rFonts w:ascii="Arial" w:eastAsiaTheme="minorEastAsia" w:hAnsi="Arial" w:cs="Arial"/>
          <w:color w:val="auto"/>
          <w:sz w:val="20"/>
          <w:szCs w:val="20"/>
          <w:lang w:val="en-US"/>
        </w:rPr>
        <w:t xml:space="preserve">: </w:t>
      </w:r>
      <w:r w:rsidR="004920D5" w:rsidRPr="00557234">
        <w:rPr>
          <w:rFonts w:ascii="Arial" w:eastAsiaTheme="minorEastAsia" w:hAnsi="Arial" w:cs="Arial"/>
          <w:color w:val="auto"/>
          <w:sz w:val="20"/>
          <w:szCs w:val="20"/>
          <w:lang w:val="en-US"/>
        </w:rPr>
        <w:t>Nonlinear dependence on displacement.</w:t>
      </w:r>
    </w:p>
    <w:p w14:paraId="247E6FAC" w14:textId="77777777" w:rsidR="004245A2" w:rsidRPr="00557234" w:rsidRDefault="004245A2" w:rsidP="004245A2">
      <w:pPr>
        <w:pStyle w:val="listas"/>
        <w:numPr>
          <w:ilvl w:val="0"/>
          <w:numId w:val="0"/>
        </w:numPr>
        <w:rPr>
          <w:rFonts w:ascii="Arial" w:eastAsiaTheme="minorEastAsia" w:hAnsi="Arial" w:cs="Arial"/>
          <w:color w:val="auto"/>
          <w:sz w:val="20"/>
          <w:szCs w:val="20"/>
          <w:lang w:val="en-US"/>
        </w:rPr>
      </w:pPr>
    </w:p>
    <w:p w14:paraId="2C483978" w14:textId="16864345" w:rsidR="00A16A7E" w:rsidRDefault="009224BF" w:rsidP="00A16A7E">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lastRenderedPageBreak/>
        <w:t xml:space="preserve">To solve the nonlinear problem, an incremental formulation based on Newton-Raphson iteration is used. The variation of the equilibrium function is expressed as </w:t>
      </w:r>
      <w:r w:rsidR="00C019A0" w:rsidRPr="00C019A0">
        <w:rPr>
          <w:rFonts w:ascii="Arial" w:eastAsiaTheme="minorEastAsia" w:hAnsi="Arial" w:cs="Arial"/>
          <w:color w:val="auto"/>
          <w:sz w:val="20"/>
          <w:szCs w:val="20"/>
          <w:lang w:val="en-US"/>
        </w:rPr>
        <w:t>(Del Coz Díaz et al., 2010)</w:t>
      </w:r>
      <w:r w:rsidR="00C019A0">
        <w:rPr>
          <w:rFonts w:ascii="Arial" w:eastAsiaTheme="minorEastAsia" w:hAnsi="Arial" w:cs="Arial"/>
          <w:color w:val="auto"/>
          <w:sz w:val="20"/>
          <w:szCs w:val="20"/>
          <w:lang w:val="en-US"/>
        </w:rPr>
        <w:t>.</w:t>
      </w:r>
    </w:p>
    <w:p w14:paraId="590A8D91" w14:textId="77777777" w:rsidR="00A16A7E" w:rsidRPr="00557234" w:rsidRDefault="00A16A7E" w:rsidP="00A16A7E">
      <w:pPr>
        <w:pStyle w:val="listas"/>
        <w:numPr>
          <w:ilvl w:val="0"/>
          <w:numId w:val="0"/>
        </w:numPr>
        <w:rPr>
          <w:rFonts w:ascii="Arial" w:eastAsiaTheme="minorEastAsia" w:hAnsi="Arial" w:cs="Arial"/>
          <w:color w:val="aut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9"/>
        <w:gridCol w:w="776"/>
        <w:gridCol w:w="399"/>
      </w:tblGrid>
      <w:tr w:rsidR="00A16A7E" w14:paraId="7E19792B" w14:textId="77777777" w:rsidTr="00BB7A6F">
        <w:trPr>
          <w:gridAfter w:val="1"/>
          <w:wAfter w:w="522" w:type="dxa"/>
        </w:trPr>
        <w:tc>
          <w:tcPr>
            <w:tcW w:w="9067" w:type="dxa"/>
          </w:tcPr>
          <w:p w14:paraId="25221FBB" w14:textId="28959AAD" w:rsidR="00A16A7E" w:rsidRPr="00A16A7E" w:rsidRDefault="00A16A7E" w:rsidP="00A16A7E">
            <w:pPr>
              <w:pStyle w:val="listas"/>
              <w:numPr>
                <w:ilvl w:val="0"/>
                <w:numId w:val="0"/>
              </w:numPr>
              <w:spacing w:before="240"/>
              <w:rPr>
                <w:rFonts w:ascii="Arial" w:eastAsiaTheme="minorEastAsia" w:hAnsi="Arial" w:cs="Arial"/>
                <w:color w:val="auto"/>
                <w:sz w:val="20"/>
                <w:szCs w:val="20"/>
                <w:lang w:val="en-US"/>
              </w:rPr>
            </w:pPr>
            <m:oMathPara>
              <m:oMath>
                <m:r>
                  <w:rPr>
                    <w:rFonts w:ascii="Cambria Math" w:hAnsi="Cambria Math" w:cs="Arial"/>
                    <w:color w:val="auto"/>
                    <w:sz w:val="20"/>
                    <w:szCs w:val="20"/>
                    <w:lang w:val="en-US"/>
                  </w:rPr>
                  <m:t>d</m:t>
                </m:r>
                <m:r>
                  <m:rPr>
                    <m:sty m:val="p"/>
                  </m:rPr>
                  <w:rPr>
                    <w:rFonts w:ascii="Cambria Math" w:hAnsi="Cambria Math" w:cs="Arial"/>
                    <w:color w:val="auto"/>
                    <w:sz w:val="20"/>
                    <w:szCs w:val="20"/>
                    <w:lang w:val="en-US"/>
                  </w:rPr>
                  <m:t>Ψ</m:t>
                </m:r>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d</m:t>
                    </m:r>
                    <m:sSup>
                      <m:sSupPr>
                        <m:ctrlPr>
                          <w:rPr>
                            <w:rFonts w:ascii="Cambria Math" w:hAnsi="Cambria Math" w:cs="Arial"/>
                            <w:i/>
                            <w:color w:val="auto"/>
                            <w:sz w:val="20"/>
                            <w:szCs w:val="20"/>
                            <w:lang w:val="en-US"/>
                          </w:rPr>
                        </m:ctrlPr>
                      </m:sSupPr>
                      <m:e>
                        <m:bar>
                          <m:barPr>
                            <m:pos m:val="top"/>
                            <m:ctrlPr>
                              <w:rPr>
                                <w:rFonts w:ascii="Cambria Math" w:hAnsi="Cambria Math" w:cs="Arial"/>
                                <w:i/>
                                <w:color w:val="auto"/>
                                <w:sz w:val="20"/>
                                <w:szCs w:val="20"/>
                                <w:lang w:val="en-US"/>
                              </w:rPr>
                            </m:ctrlPr>
                          </m:barPr>
                          <m:e>
                            <m:r>
                              <w:rPr>
                                <w:rFonts w:ascii="Cambria Math" w:hAnsi="Cambria Math" w:cs="Arial"/>
                                <w:color w:val="auto"/>
                                <w:sz w:val="20"/>
                                <w:szCs w:val="20"/>
                                <w:lang w:val="en-US"/>
                              </w:rPr>
                              <m:t>B</m:t>
                            </m:r>
                          </m:e>
                        </m:bar>
                      </m:e>
                      <m:sup>
                        <m:r>
                          <w:rPr>
                            <w:rFonts w:ascii="Cambria Math" w:hAnsi="Cambria Math" w:cs="Arial"/>
                            <w:color w:val="auto"/>
                            <w:sz w:val="20"/>
                            <w:szCs w:val="20"/>
                            <w:lang w:val="en-US"/>
                          </w:rPr>
                          <m:t>T</m:t>
                        </m:r>
                      </m:sup>
                    </m:sSup>
                    <m:r>
                      <w:rPr>
                        <w:rFonts w:ascii="Cambria Math" w:hAnsi="Cambria Math" w:cs="Arial"/>
                        <w:color w:val="auto"/>
                        <w:sz w:val="20"/>
                        <w:szCs w:val="20"/>
                        <w:lang w:val="en-US"/>
                      </w:rPr>
                      <m:t>σdV</m:t>
                    </m:r>
                  </m:e>
                </m:nary>
                <m:r>
                  <w:rPr>
                    <w:rFonts w:ascii="Cambria Math" w:hAnsi="Cambria Math" w:cs="Arial"/>
                    <w:color w:val="auto"/>
                    <w:sz w:val="20"/>
                    <w:szCs w:val="20"/>
                    <w:lang w:val="en-US"/>
                  </w:rPr>
                  <m:t xml:space="preserve"> +</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sSup>
                      <m:sSupPr>
                        <m:ctrlPr>
                          <w:rPr>
                            <w:rFonts w:ascii="Cambria Math" w:hAnsi="Cambria Math" w:cs="Arial"/>
                            <w:i/>
                            <w:color w:val="auto"/>
                            <w:sz w:val="20"/>
                            <w:szCs w:val="20"/>
                            <w:lang w:val="en-US"/>
                          </w:rPr>
                        </m:ctrlPr>
                      </m:sSupPr>
                      <m:e>
                        <m:bar>
                          <m:barPr>
                            <m:pos m:val="top"/>
                            <m:ctrlPr>
                              <w:rPr>
                                <w:rFonts w:ascii="Cambria Math" w:hAnsi="Cambria Math" w:cs="Arial"/>
                                <w:i/>
                                <w:color w:val="auto"/>
                                <w:sz w:val="20"/>
                                <w:szCs w:val="20"/>
                                <w:lang w:val="en-US"/>
                              </w:rPr>
                            </m:ctrlPr>
                          </m:barPr>
                          <m:e>
                            <m:r>
                              <w:rPr>
                                <w:rFonts w:ascii="Cambria Math" w:hAnsi="Cambria Math" w:cs="Arial"/>
                                <w:color w:val="auto"/>
                                <w:sz w:val="20"/>
                                <w:szCs w:val="20"/>
                                <w:lang w:val="en-US"/>
                              </w:rPr>
                              <m:t>B</m:t>
                            </m:r>
                          </m:e>
                        </m:bar>
                      </m:e>
                      <m:sup>
                        <m:r>
                          <w:rPr>
                            <w:rFonts w:ascii="Cambria Math" w:hAnsi="Cambria Math" w:cs="Arial"/>
                            <w:color w:val="auto"/>
                            <w:sz w:val="20"/>
                            <w:szCs w:val="20"/>
                            <w:lang w:val="en-US"/>
                          </w:rPr>
                          <m:t>T</m:t>
                        </m:r>
                      </m:sup>
                    </m:sSup>
                    <m:r>
                      <w:rPr>
                        <w:rFonts w:ascii="Cambria Math" w:hAnsi="Cambria Math" w:cs="Arial"/>
                        <w:color w:val="auto"/>
                        <w:sz w:val="20"/>
                        <w:szCs w:val="20"/>
                        <w:lang w:val="en-US"/>
                      </w:rPr>
                      <m:t>dσdV=</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E</m:t>
                        </m:r>
                      </m:e>
                      <m:sub>
                        <m:r>
                          <w:rPr>
                            <w:rFonts w:ascii="Cambria Math" w:hAnsi="Cambria Math" w:cs="Arial"/>
                            <w:color w:val="auto"/>
                            <w:sz w:val="20"/>
                            <w:szCs w:val="20"/>
                            <w:lang w:val="en-US"/>
                          </w:rPr>
                          <m:t>a</m:t>
                        </m:r>
                      </m:sub>
                    </m:sSub>
                  </m:e>
                </m:nary>
              </m:oMath>
            </m:oMathPara>
          </w:p>
        </w:tc>
        <w:tc>
          <w:tcPr>
            <w:tcW w:w="895" w:type="dxa"/>
          </w:tcPr>
          <w:p w14:paraId="2927FCC9" w14:textId="3C537ED5" w:rsidR="00A16A7E" w:rsidRPr="00A16A7E" w:rsidRDefault="00A16A7E" w:rsidP="00A16A7E">
            <w:pPr>
              <w:spacing w:before="240"/>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6</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r w:rsidR="00A16A7E" w14:paraId="62EF80C8" w14:textId="77777777" w:rsidTr="00BB7A6F">
        <w:tc>
          <w:tcPr>
            <w:tcW w:w="9067" w:type="dxa"/>
          </w:tcPr>
          <w:p w14:paraId="41DF8BB6" w14:textId="4A0F955D" w:rsidR="00A16A7E" w:rsidRPr="00A16A7E" w:rsidRDefault="004521F0" w:rsidP="00A16A7E">
            <w:pPr>
              <w:pStyle w:val="listas"/>
              <w:numPr>
                <w:ilvl w:val="0"/>
                <w:numId w:val="0"/>
              </w:numPr>
              <w:rPr>
                <w:rFonts w:ascii="Arial" w:eastAsiaTheme="minorEastAsia" w:hAnsi="Arial" w:cs="Arial"/>
                <w:color w:val="000000" w:themeColor="text1"/>
                <w:sz w:val="20"/>
                <w:szCs w:val="20"/>
                <w:lang w:val="en-US"/>
              </w:rPr>
            </w:pPr>
            <m:oMathPara>
              <m:oMath>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T</m:t>
                    </m:r>
                  </m:sub>
                </m:sSub>
                <m:r>
                  <w:rPr>
                    <w:rFonts w:ascii="Cambria Math" w:hAnsi="Cambria Math" w:cs="Arial"/>
                    <w:color w:val="000000" w:themeColor="text1"/>
                    <w:sz w:val="20"/>
                    <w:szCs w:val="20"/>
                    <w:lang w:val="en-US"/>
                  </w:rPr>
                  <m:t>=</m:t>
                </m:r>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0</m:t>
                    </m:r>
                  </m:sub>
                </m:sSub>
                <m:r>
                  <w:rPr>
                    <w:rFonts w:ascii="Cambria Math" w:hAnsi="Cambria Math" w:cs="Arial"/>
                    <w:color w:val="000000" w:themeColor="text1"/>
                    <w:sz w:val="20"/>
                    <w:szCs w:val="20"/>
                    <w:lang w:val="en-US"/>
                  </w:rPr>
                  <m:t>+</m:t>
                </m:r>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σ</m:t>
                    </m:r>
                  </m:sub>
                </m:sSub>
                <m:r>
                  <w:rPr>
                    <w:rFonts w:ascii="Cambria Math" w:hAnsi="Cambria Math" w:cs="Arial"/>
                    <w:color w:val="000000" w:themeColor="text1"/>
                    <w:sz w:val="20"/>
                    <w:szCs w:val="20"/>
                    <w:lang w:val="en-US"/>
                  </w:rPr>
                  <m:t>+</m:t>
                </m:r>
                <m:sSub>
                  <m:sSubPr>
                    <m:ctrlPr>
                      <w:rPr>
                        <w:rFonts w:ascii="Cambria Math" w:hAnsi="Cambria Math" w:cs="Arial"/>
                        <w:i/>
                        <w:color w:val="000000" w:themeColor="text1"/>
                        <w:sz w:val="20"/>
                        <w:szCs w:val="20"/>
                        <w:lang w:val="en-US"/>
                      </w:rPr>
                    </m:ctrlPr>
                  </m:sSubPr>
                  <m:e>
                    <m:r>
                      <w:rPr>
                        <w:rFonts w:ascii="Cambria Math" w:hAnsi="Cambria Math" w:cs="Arial"/>
                        <w:color w:val="000000" w:themeColor="text1"/>
                        <w:sz w:val="20"/>
                        <w:szCs w:val="20"/>
                        <w:lang w:val="en-US"/>
                      </w:rPr>
                      <m:t>K</m:t>
                    </m:r>
                  </m:e>
                  <m:sub>
                    <m:r>
                      <w:rPr>
                        <w:rFonts w:ascii="Cambria Math" w:hAnsi="Cambria Math" w:cs="Arial"/>
                        <w:color w:val="000000" w:themeColor="text1"/>
                        <w:sz w:val="20"/>
                        <w:szCs w:val="20"/>
                        <w:lang w:val="en-US"/>
                      </w:rPr>
                      <m:t>L</m:t>
                    </m:r>
                  </m:sub>
                </m:sSub>
              </m:oMath>
            </m:oMathPara>
          </w:p>
        </w:tc>
        <w:tc>
          <w:tcPr>
            <w:tcW w:w="895" w:type="dxa"/>
            <w:gridSpan w:val="2"/>
          </w:tcPr>
          <w:p w14:paraId="37FF9478" w14:textId="6555D509" w:rsidR="00A16A7E" w:rsidRPr="00A16A7E" w:rsidRDefault="00A16A7E" w:rsidP="007E6471">
            <w:pPr>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7</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bl>
    <w:p w14:paraId="6EAAB6D9" w14:textId="4E4B3187" w:rsidR="004245A2" w:rsidRPr="00557234" w:rsidRDefault="009224BF" w:rsidP="004245A2">
      <w:pPr>
        <w:pStyle w:val="listas"/>
        <w:numPr>
          <w:ilvl w:val="0"/>
          <w:numId w:val="0"/>
        </w:numPr>
        <w:rPr>
          <w:rFonts w:ascii="Arial" w:hAnsi="Arial" w:cs="Arial"/>
          <w:color w:val="auto"/>
          <w:sz w:val="20"/>
          <w:szCs w:val="20"/>
          <w:lang w:val="en-US"/>
        </w:rPr>
      </w:pPr>
      <w:r w:rsidRPr="00557234">
        <w:rPr>
          <w:rFonts w:ascii="Arial" w:hAnsi="Arial" w:cs="Arial"/>
          <w:color w:val="auto"/>
          <w:sz w:val="20"/>
          <w:szCs w:val="20"/>
          <w:lang w:val="en-US"/>
        </w:rPr>
        <w:t>Wh</w:t>
      </w:r>
      <w:r w:rsidR="004245A2" w:rsidRPr="00557234">
        <w:rPr>
          <w:rFonts w:ascii="Arial" w:hAnsi="Arial" w:cs="Arial"/>
          <w:color w:val="auto"/>
          <w:sz w:val="20"/>
          <w:szCs w:val="20"/>
          <w:lang w:val="en-US"/>
        </w:rPr>
        <w:t>e</w:t>
      </w:r>
      <w:r w:rsidRPr="00557234">
        <w:rPr>
          <w:rFonts w:ascii="Arial" w:hAnsi="Arial" w:cs="Arial"/>
          <w:color w:val="auto"/>
          <w:sz w:val="20"/>
          <w:szCs w:val="20"/>
          <w:lang w:val="en-US"/>
        </w:rPr>
        <w:t>re</w:t>
      </w:r>
      <w:r w:rsidR="004245A2" w:rsidRPr="00557234">
        <w:rPr>
          <w:rFonts w:ascii="Arial" w:hAnsi="Arial" w:cs="Arial"/>
          <w:color w:val="auto"/>
          <w:sz w:val="20"/>
          <w:szCs w:val="20"/>
          <w:lang w:val="en-US"/>
        </w:rPr>
        <w:t>:</w:t>
      </w:r>
    </w:p>
    <w:p w14:paraId="26359BB1" w14:textId="2A7E240C" w:rsidR="004245A2" w:rsidRPr="00557234" w:rsidRDefault="004521F0" w:rsidP="004245A2">
      <w:pPr>
        <w:pStyle w:val="listas"/>
        <w:numPr>
          <w:ilvl w:val="0"/>
          <w:numId w:val="0"/>
        </w:numPr>
        <w:rPr>
          <w:rFonts w:ascii="Arial"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oMath>
      <w:r w:rsidR="004245A2" w:rsidRPr="00557234">
        <w:rPr>
          <w:rFonts w:ascii="Arial" w:hAnsi="Arial" w:cs="Arial"/>
          <w:color w:val="auto"/>
          <w:sz w:val="20"/>
          <w:szCs w:val="20"/>
          <w:lang w:val="en-US"/>
        </w:rPr>
        <w:t xml:space="preserve">: </w:t>
      </w:r>
      <w:r w:rsidR="009224BF" w:rsidRPr="00557234">
        <w:rPr>
          <w:rFonts w:ascii="Arial" w:hAnsi="Arial" w:cs="Arial"/>
          <w:color w:val="auto"/>
          <w:sz w:val="20"/>
          <w:szCs w:val="20"/>
          <w:lang w:val="en-US"/>
        </w:rPr>
        <w:t>It is the total tangent matrix dependent on the displacements of u.</w:t>
      </w:r>
    </w:p>
    <w:p w14:paraId="71A2AEB0" w14:textId="77777777" w:rsidR="004245A2" w:rsidRPr="00557234" w:rsidRDefault="004245A2" w:rsidP="004245A2">
      <w:pPr>
        <w:pStyle w:val="listas"/>
        <w:numPr>
          <w:ilvl w:val="0"/>
          <w:numId w:val="0"/>
        </w:numPr>
        <w:rPr>
          <w:rFonts w:ascii="Arial" w:hAnsi="Arial" w:cs="Arial"/>
          <w:color w:val="auto"/>
          <w:sz w:val="20"/>
          <w:szCs w:val="20"/>
          <w:lang w:val="en-US"/>
        </w:rPr>
      </w:pPr>
    </w:p>
    <w:p w14:paraId="09148A88" w14:textId="0754A6D7" w:rsidR="004245A2" w:rsidRPr="00557234" w:rsidRDefault="004521F0" w:rsidP="004245A2">
      <w:pPr>
        <w:pStyle w:val="listas"/>
        <w:numPr>
          <w:ilvl w:val="0"/>
          <w:numId w:val="0"/>
        </w:numPr>
        <w:rPr>
          <w:rFonts w:ascii="Arial" w:eastAsiaTheme="minorEastAsia" w:hAnsi="Arial" w:cs="Arial"/>
          <w:color w:val="auto"/>
          <w:sz w:val="20"/>
          <w:szCs w:val="20"/>
          <w:lang w:val="en-US"/>
        </w:rPr>
      </w:pPr>
      <m:oMathPara>
        <m:oMathParaPr>
          <m:jc m:val="left"/>
        </m:oMathPara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d</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up>
                  <m:r>
                    <w:rPr>
                      <w:rFonts w:ascii="Cambria Math" w:hAnsi="Cambria Math" w:cs="Arial"/>
                      <w:color w:val="auto"/>
                      <w:sz w:val="20"/>
                      <w:szCs w:val="20"/>
                      <w:lang w:val="en-US"/>
                    </w:rPr>
                    <m:t>T</m:t>
                  </m:r>
                </m:sup>
              </m:sSubSup>
            </m:e>
          </m:nary>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 xml:space="preserve">dV,  Matrix in small deformations. </m:t>
          </m:r>
        </m:oMath>
      </m:oMathPara>
    </w:p>
    <w:p w14:paraId="5660762F" w14:textId="46F921E7" w:rsidR="00D768EE" w:rsidRPr="00557234" w:rsidRDefault="004521F0" w:rsidP="004245A2">
      <w:pPr>
        <w:pStyle w:val="listas"/>
        <w:numPr>
          <w:ilvl w:val="0"/>
          <w:numId w:val="0"/>
        </w:numPr>
        <w:rPr>
          <w:rFonts w:ascii="Arial" w:eastAsiaTheme="minorEastAsia" w:hAnsi="Arial" w:cs="Arial"/>
          <w:color w:val="auto"/>
          <w:sz w:val="20"/>
          <w:szCs w:val="20"/>
          <w:lang w:val="en-US"/>
        </w:rPr>
      </w:pPr>
      <m:oMathPara>
        <m:oMathParaPr>
          <m:jc m:val="left"/>
        </m:oMathParaPr>
        <m:oMath>
          <m:sSub>
            <m:sSubPr>
              <m:ctrlPr>
                <w:rPr>
                  <w:rFonts w:ascii="Cambria Math" w:eastAsiaTheme="minorEastAsia" w:hAnsi="Cambria Math" w:cs="Arial"/>
                  <w:i/>
                  <w:color w:val="auto"/>
                  <w:sz w:val="20"/>
                  <w:szCs w:val="20"/>
                  <w:lang w:val="en-US"/>
                </w:rPr>
              </m:ctrlPr>
            </m:sSubPr>
            <m:e>
              <m:r>
                <w:rPr>
                  <w:rFonts w:ascii="Cambria Math" w:eastAsiaTheme="minorEastAsia" w:hAnsi="Cambria Math" w:cs="Arial"/>
                  <w:color w:val="auto"/>
                  <w:sz w:val="20"/>
                  <w:szCs w:val="20"/>
                  <w:lang w:val="en-US"/>
                </w:rPr>
                <m:t>K</m:t>
              </m:r>
            </m:e>
            <m:sub>
              <m:r>
                <w:rPr>
                  <w:rFonts w:ascii="Cambria Math" w:eastAsiaTheme="minorEastAsia" w:hAnsi="Cambria Math" w:cs="Arial"/>
                  <w:color w:val="auto"/>
                  <w:sz w:val="20"/>
                  <w:szCs w:val="20"/>
                  <w:lang w:val="en-US"/>
                </w:rPr>
                <m:t>σ</m:t>
              </m:r>
            </m:sub>
          </m:sSub>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d</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up>
                  <m:r>
                    <w:rPr>
                      <w:rFonts w:ascii="Cambria Math" w:hAnsi="Cambria Math" w:cs="Arial"/>
                      <w:color w:val="auto"/>
                      <w:sz w:val="20"/>
                      <w:szCs w:val="20"/>
                      <w:lang w:val="en-US"/>
                    </w:rPr>
                    <m:t>T</m:t>
                  </m:r>
                </m:sup>
              </m:sSubSup>
            </m:e>
          </m:nary>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dV,  Geometric stiffness matrix, which captures axial forces.</m:t>
          </m:r>
        </m:oMath>
      </m:oMathPara>
    </w:p>
    <w:p w14:paraId="1E10E617" w14:textId="7182D398" w:rsidR="004245A2" w:rsidRPr="00557234" w:rsidRDefault="004521F0" w:rsidP="004245A2">
      <w:pPr>
        <w:pStyle w:val="listas"/>
        <w:numPr>
          <w:ilvl w:val="0"/>
          <w:numId w:val="0"/>
        </w:numPr>
        <w:rPr>
          <w:rFonts w:ascii="Arial" w:eastAsiaTheme="minorEastAsia" w:hAnsi="Arial" w:cs="Arial"/>
          <w:color w:val="auto"/>
          <w:sz w:val="20"/>
          <w:szCs w:val="20"/>
          <w:lang w:val="en-US"/>
        </w:rPr>
      </w:pPr>
      <m:oMathPara>
        <m:oMathParaPr>
          <m:jc m:val="left"/>
        </m:oMathPara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m:t>
          </m:r>
          <m:nary>
            <m:naryPr>
              <m:limLoc m:val="subSup"/>
              <m:supHide m:val="1"/>
              <m:ctrlPr>
                <w:rPr>
                  <w:rFonts w:ascii="Cambria Math" w:hAnsi="Cambria Math" w:cs="Arial"/>
                  <w:i/>
                  <w:color w:val="auto"/>
                  <w:sz w:val="20"/>
                  <w:szCs w:val="20"/>
                  <w:lang w:val="en-US"/>
                </w:rPr>
              </m:ctrlPr>
            </m:naryPr>
            <m:sub>
              <m:r>
                <w:rPr>
                  <w:rFonts w:ascii="Cambria Math" w:hAnsi="Cambria Math" w:cs="Arial"/>
                  <w:color w:val="auto"/>
                  <w:sz w:val="20"/>
                  <w:szCs w:val="20"/>
                  <w:lang w:val="en-US"/>
                </w:rPr>
                <m:t>V</m:t>
              </m:r>
            </m:sub>
            <m:sup/>
            <m:e>
              <m:r>
                <w:rPr>
                  <w:rFonts w:ascii="Cambria Math" w:hAnsi="Cambria Math" w:cs="Arial"/>
                  <w:color w:val="auto"/>
                  <w:sz w:val="20"/>
                  <w:szCs w:val="20"/>
                  <w:lang w:val="en-US"/>
                </w:rPr>
                <m:t>(</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up>
                  <m:r>
                    <w:rPr>
                      <w:rFonts w:ascii="Cambria Math" w:hAnsi="Cambria Math" w:cs="Arial"/>
                      <w:color w:val="auto"/>
                      <w:sz w:val="20"/>
                      <w:szCs w:val="20"/>
                      <w:lang w:val="en-US"/>
                    </w:rPr>
                    <m:t>T</m:t>
                  </m:r>
                </m:sup>
              </m:sSubSup>
            </m:e>
          </m:nary>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up>
              <m:r>
                <w:rPr>
                  <w:rFonts w:ascii="Cambria Math" w:hAnsi="Cambria Math" w:cs="Arial"/>
                  <w:color w:val="auto"/>
                  <w:sz w:val="20"/>
                  <w:szCs w:val="20"/>
                  <w:lang w:val="en-US"/>
                </w:rPr>
                <m:t>T</m:t>
              </m:r>
            </m:sup>
          </m:sSubSup>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0</m:t>
              </m:r>
            </m:sub>
          </m:sSub>
          <m:r>
            <w:rPr>
              <w:rFonts w:ascii="Cambria Math" w:hAnsi="Cambria Math" w:cs="Arial"/>
              <w:color w:val="auto"/>
              <w:sz w:val="20"/>
              <w:szCs w:val="20"/>
              <w:lang w:val="en-US"/>
            </w:rPr>
            <m:t>+</m:t>
          </m:r>
          <m:sSubSup>
            <m:sSubSupPr>
              <m:ctrlPr>
                <w:rPr>
                  <w:rFonts w:ascii="Cambria Math" w:hAnsi="Cambria Math" w:cs="Arial"/>
                  <w:i/>
                  <w:color w:val="auto"/>
                  <w:sz w:val="20"/>
                  <w:szCs w:val="20"/>
                  <w:lang w:val="en-US"/>
                </w:rPr>
              </m:ctrlPr>
            </m:sSubSup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up>
              <m:r>
                <w:rPr>
                  <w:rFonts w:ascii="Cambria Math" w:hAnsi="Cambria Math" w:cs="Arial"/>
                  <w:color w:val="auto"/>
                  <w:sz w:val="20"/>
                  <w:szCs w:val="20"/>
                  <w:lang w:val="en-US"/>
                </w:rPr>
                <m:t>T</m:t>
              </m:r>
            </m:sup>
          </m:sSubSup>
          <m:r>
            <w:rPr>
              <w:rFonts w:ascii="Cambria Math" w:hAnsi="Cambria Math" w:cs="Arial"/>
              <w:color w:val="auto"/>
              <w:sz w:val="20"/>
              <w:szCs w:val="20"/>
              <w:lang w:val="en-US"/>
            </w:rPr>
            <m:t>D</m:t>
          </m:r>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B</m:t>
              </m:r>
            </m:e>
            <m:sub>
              <m:r>
                <w:rPr>
                  <w:rFonts w:ascii="Cambria Math" w:hAnsi="Cambria Math" w:cs="Arial"/>
                  <w:color w:val="auto"/>
                  <w:sz w:val="20"/>
                  <w:szCs w:val="20"/>
                  <w:lang w:val="en-US"/>
                </w:rPr>
                <m:t>L</m:t>
              </m:r>
            </m:sub>
          </m:sSub>
          <m:r>
            <w:rPr>
              <w:rFonts w:ascii="Cambria Math" w:hAnsi="Cambria Math" w:cs="Arial"/>
              <w:color w:val="auto"/>
              <w:sz w:val="20"/>
              <w:szCs w:val="20"/>
              <w:lang w:val="en-US"/>
            </w:rPr>
            <m:t>)dV,  Contribution of large displacements.</m:t>
          </m:r>
        </m:oMath>
      </m:oMathPara>
    </w:p>
    <w:p w14:paraId="0957BB07" w14:textId="77777777" w:rsidR="004245A2" w:rsidRPr="00590A4A" w:rsidRDefault="004245A2" w:rsidP="004245A2">
      <w:pPr>
        <w:pStyle w:val="listas"/>
        <w:numPr>
          <w:ilvl w:val="0"/>
          <w:numId w:val="0"/>
        </w:numPr>
        <w:rPr>
          <w:rFonts w:ascii="Arial" w:eastAsiaTheme="minorEastAsia" w:hAnsi="Arial" w:cs="Arial"/>
          <w:color w:val="575756"/>
          <w:sz w:val="20"/>
          <w:szCs w:val="20"/>
          <w:lang w:val="en-US"/>
        </w:rPr>
      </w:pPr>
    </w:p>
    <w:p w14:paraId="44C89685" w14:textId="6B8EC0BB" w:rsidR="00A16A7E" w:rsidRDefault="00977DAD" w:rsidP="00977DAD">
      <w:pPr>
        <w:pStyle w:val="listas"/>
        <w:numPr>
          <w:ilvl w:val="0"/>
          <w:numId w:val="0"/>
        </w:numPr>
        <w:jc w:val="left"/>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Based on the stress-strain relationship</w:t>
      </w:r>
      <w:r w:rsidR="00A16A7E">
        <w:rPr>
          <w:rFonts w:ascii="Arial" w:eastAsiaTheme="minorEastAsia" w:hAnsi="Arial" w:cs="Arial"/>
          <w:color w:val="auto"/>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6"/>
        <w:gridCol w:w="808"/>
      </w:tblGrid>
      <w:tr w:rsidR="00A16A7E" w14:paraId="2A33C467" w14:textId="77777777" w:rsidTr="00BB7A6F">
        <w:tc>
          <w:tcPr>
            <w:tcW w:w="9067" w:type="dxa"/>
          </w:tcPr>
          <w:p w14:paraId="6DAECDBB" w14:textId="005FADE5" w:rsidR="00A16A7E" w:rsidRPr="00A16A7E" w:rsidRDefault="00A16A7E" w:rsidP="00A16A7E">
            <w:pPr>
              <w:pStyle w:val="listas"/>
              <w:numPr>
                <w:ilvl w:val="0"/>
                <w:numId w:val="0"/>
              </w:numPr>
              <w:jc w:val="center"/>
              <w:rPr>
                <w:rFonts w:ascii="Arial" w:eastAsiaTheme="minorEastAsia" w:hAnsi="Arial" w:cs="Arial"/>
                <w:color w:val="000000" w:themeColor="text1"/>
                <w:sz w:val="20"/>
                <w:szCs w:val="20"/>
                <w:lang w:val="en-US"/>
              </w:rPr>
            </w:pPr>
            <w:r w:rsidRPr="00A16A7E">
              <w:rPr>
                <w:rFonts w:ascii="Arial" w:eastAsiaTheme="minorEastAsia" w:hAnsi="Arial" w:cs="Arial"/>
                <w:color w:val="000000" w:themeColor="text1"/>
                <w:sz w:val="20"/>
                <w:szCs w:val="20"/>
                <w:lang w:val="en-US"/>
              </w:rPr>
              <w:t>ε=Bu</w:t>
            </w:r>
          </w:p>
        </w:tc>
        <w:tc>
          <w:tcPr>
            <w:tcW w:w="895" w:type="dxa"/>
          </w:tcPr>
          <w:p w14:paraId="661762BC" w14:textId="50E33CB4" w:rsidR="00A16A7E" w:rsidRPr="00A16A7E" w:rsidRDefault="00A16A7E" w:rsidP="007E6471">
            <w:pPr>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8</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bl>
    <w:p w14:paraId="2DA3B5C4" w14:textId="50E47B46" w:rsidR="00977DAD" w:rsidRDefault="00977DAD"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In nonlinear problems, matrix B depends on displacements u, meaning that deformation ε changes nonlinearly with displacements.</w:t>
      </w:r>
    </w:p>
    <w:p w14:paraId="7B9C74F0" w14:textId="77777777" w:rsidR="00D04C4B" w:rsidRPr="00557234" w:rsidRDefault="00D04C4B" w:rsidP="004245A2">
      <w:pPr>
        <w:pStyle w:val="listas"/>
        <w:numPr>
          <w:ilvl w:val="0"/>
          <w:numId w:val="0"/>
        </w:numPr>
        <w:rPr>
          <w:rFonts w:ascii="Arial" w:eastAsiaTheme="minorEastAsia" w:hAnsi="Arial" w:cs="Arial"/>
          <w:color w:val="auto"/>
          <w:sz w:val="20"/>
          <w:szCs w:val="20"/>
          <w:lang w:val="en-US"/>
        </w:rPr>
      </w:pPr>
    </w:p>
    <w:p w14:paraId="18519D9F" w14:textId="30C9BBB7" w:rsidR="001E32B4" w:rsidRPr="00557234" w:rsidRDefault="00977DAD" w:rsidP="00A16A7E">
      <w:pPr>
        <w:pStyle w:val="listas"/>
        <w:numPr>
          <w:ilvl w:val="0"/>
          <w:numId w:val="0"/>
        </w:numPr>
        <w:spacing w:before="240"/>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Given that the following relationship is nonlinear: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4"/>
        <w:gridCol w:w="810"/>
      </w:tblGrid>
      <w:tr w:rsidR="00A16A7E" w14:paraId="413359AD" w14:textId="77777777" w:rsidTr="00BB7A6F">
        <w:tc>
          <w:tcPr>
            <w:tcW w:w="9067" w:type="dxa"/>
          </w:tcPr>
          <w:p w14:paraId="0AD0CD7E" w14:textId="7E92BB70" w:rsidR="00A16A7E" w:rsidRPr="00A16A7E" w:rsidRDefault="00A16A7E" w:rsidP="00A16A7E">
            <w:pPr>
              <w:pStyle w:val="listas"/>
              <w:numPr>
                <w:ilvl w:val="0"/>
                <w:numId w:val="0"/>
              </w:numPr>
              <w:jc w:val="center"/>
              <w:rPr>
                <w:rFonts w:ascii="Arial" w:eastAsiaTheme="minorEastAsia" w:hAnsi="Arial" w:cs="Arial"/>
                <w:color w:val="auto"/>
                <w:sz w:val="20"/>
                <w:szCs w:val="20"/>
                <w:lang w:val="en-US"/>
              </w:rPr>
            </w:pPr>
            <w:r w:rsidRPr="00557234">
              <w:rPr>
                <w:rFonts w:ascii="Cambria Math" w:eastAsiaTheme="minorEastAsia" w:hAnsi="Cambria Math" w:cs="Cambria Math"/>
                <w:color w:val="auto"/>
                <w:sz w:val="20"/>
                <w:szCs w:val="20"/>
                <w:lang w:val="en-US"/>
              </w:rPr>
              <w:t>𝜎</w:t>
            </w:r>
            <w:r w:rsidRPr="00557234">
              <w:rPr>
                <w:rFonts w:ascii="Arial" w:eastAsiaTheme="minorEastAsia" w:hAnsi="Arial" w:cs="Arial"/>
                <w:color w:val="auto"/>
                <w:sz w:val="20"/>
                <w:szCs w:val="20"/>
                <w:lang w:val="en-US"/>
              </w:rPr>
              <w:t>=f (ε, u)</w:t>
            </w:r>
          </w:p>
        </w:tc>
        <w:tc>
          <w:tcPr>
            <w:tcW w:w="895" w:type="dxa"/>
          </w:tcPr>
          <w:p w14:paraId="076823D5" w14:textId="29A6D368" w:rsidR="00A16A7E" w:rsidRPr="00A16A7E" w:rsidRDefault="00A16A7E" w:rsidP="007E6471">
            <w:pPr>
              <w:jc w:val="both"/>
              <w:rPr>
                <w:rFonts w:ascii="Arial" w:hAnsi="Arial" w:cs="Arial"/>
                <w:i/>
                <w:iCs/>
                <w:color w:val="000000" w:themeColor="text1"/>
                <w:sz w:val="20"/>
                <w:szCs w:val="20"/>
              </w:rPr>
            </w:pPr>
            <w:r w:rsidRPr="00A16A7E">
              <w:rPr>
                <w:rFonts w:ascii="Arial" w:hAnsi="Arial" w:cs="Arial"/>
                <w:color w:val="000000" w:themeColor="text1"/>
                <w:sz w:val="20"/>
                <w:szCs w:val="20"/>
              </w:rPr>
              <w:t xml:space="preserve">( </w:t>
            </w:r>
            <w:r w:rsidRPr="00A16A7E">
              <w:rPr>
                <w:rFonts w:ascii="Arial" w:hAnsi="Arial" w:cs="Arial"/>
                <w:color w:val="000000" w:themeColor="text1"/>
              </w:rPr>
              <w:fldChar w:fldCharType="begin"/>
            </w:r>
            <w:r w:rsidRPr="00A16A7E">
              <w:rPr>
                <w:rFonts w:ascii="Arial" w:hAnsi="Arial" w:cs="Arial"/>
                <w:color w:val="000000" w:themeColor="text1"/>
                <w:sz w:val="20"/>
                <w:szCs w:val="20"/>
              </w:rPr>
              <w:instrText xml:space="preserve"> SEQ ( \* ARABIC </w:instrText>
            </w:r>
            <w:r w:rsidRPr="00A16A7E">
              <w:rPr>
                <w:rFonts w:ascii="Arial" w:hAnsi="Arial" w:cs="Arial"/>
                <w:color w:val="000000" w:themeColor="text1"/>
              </w:rPr>
              <w:fldChar w:fldCharType="separate"/>
            </w:r>
            <w:r w:rsidRPr="00A16A7E">
              <w:rPr>
                <w:rFonts w:ascii="Arial" w:hAnsi="Arial" w:cs="Arial"/>
                <w:noProof/>
                <w:color w:val="000000" w:themeColor="text1"/>
                <w:sz w:val="20"/>
                <w:szCs w:val="20"/>
              </w:rPr>
              <w:t>9</w:t>
            </w:r>
            <w:r w:rsidRPr="00A16A7E">
              <w:rPr>
                <w:rFonts w:ascii="Arial" w:hAnsi="Arial" w:cs="Arial"/>
                <w:color w:val="000000" w:themeColor="text1"/>
              </w:rPr>
              <w:fldChar w:fldCharType="end"/>
            </w:r>
            <w:r w:rsidRPr="00A16A7E">
              <w:rPr>
                <w:rFonts w:ascii="Arial" w:hAnsi="Arial" w:cs="Arial"/>
                <w:color w:val="000000" w:themeColor="text1"/>
                <w:sz w:val="20"/>
                <w:szCs w:val="20"/>
              </w:rPr>
              <w:t>)</w:t>
            </w:r>
          </w:p>
        </w:tc>
      </w:tr>
    </w:tbl>
    <w:p w14:paraId="4A47EB63" w14:textId="29C2EADF" w:rsidR="004245A2" w:rsidRPr="00557234" w:rsidRDefault="00977DAD" w:rsidP="004245A2">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Rigidity is related to the stresses and deformations that the system undergoes; therefore, the stiffness matrix must be updated.</w:t>
      </w: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oMath>
      <w:r w:rsidR="004245A2" w:rsidRPr="00557234">
        <w:rPr>
          <w:rFonts w:ascii="Arial" w:eastAsiaTheme="minorEastAsia" w:hAnsi="Arial" w:cs="Arial"/>
          <w:color w:val="auto"/>
          <w:sz w:val="20"/>
          <w:szCs w:val="20"/>
          <w:lang w:val="en-US"/>
        </w:rPr>
        <w:t>.</w:t>
      </w:r>
    </w:p>
    <w:p w14:paraId="6DEA5B3F" w14:textId="77777777" w:rsidR="00977DAD" w:rsidRPr="00557234" w:rsidRDefault="00977DAD" w:rsidP="004245A2">
      <w:pPr>
        <w:pStyle w:val="listas"/>
        <w:numPr>
          <w:ilvl w:val="0"/>
          <w:numId w:val="0"/>
        </w:numPr>
        <w:rPr>
          <w:rFonts w:ascii="Arial" w:eastAsiaTheme="minorEastAsia" w:hAnsi="Arial" w:cs="Arial"/>
          <w:color w:val="aut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9"/>
        <w:gridCol w:w="825"/>
      </w:tblGrid>
      <w:tr w:rsidR="001E32B4" w14:paraId="16DA395F" w14:textId="77777777" w:rsidTr="00BB7A6F">
        <w:tc>
          <w:tcPr>
            <w:tcW w:w="9067" w:type="dxa"/>
          </w:tcPr>
          <w:p w14:paraId="59443D91" w14:textId="488334DA" w:rsidR="001E32B4" w:rsidRPr="000F0480" w:rsidRDefault="004521F0" w:rsidP="000F0480">
            <w:pPr>
              <w:pStyle w:val="listas"/>
              <w:numPr>
                <w:ilvl w:val="0"/>
                <w:numId w:val="0"/>
              </w:numPr>
              <w:jc w:val="center"/>
              <w:rPr>
                <w:rFonts w:ascii="Arial" w:eastAsiaTheme="minorEastAsia" w:hAnsi="Arial" w:cs="Arial"/>
                <w:color w:val="auto"/>
                <w:sz w:val="20"/>
                <w:szCs w:val="20"/>
                <w:lang w:val="en-US"/>
              </w:rPr>
            </w:pPr>
            <m:oMath>
              <m:sSub>
                <m:sSubPr>
                  <m:ctrlPr>
                    <w:rPr>
                      <w:rFonts w:ascii="Cambria Math" w:hAnsi="Cambria Math" w:cs="Arial"/>
                      <w:i/>
                      <w:color w:val="auto"/>
                      <w:sz w:val="20"/>
                      <w:szCs w:val="20"/>
                      <w:lang w:val="en-US"/>
                    </w:rPr>
                  </m:ctrlPr>
                </m:sSubPr>
                <m:e>
                  <m:r>
                    <w:rPr>
                      <w:rFonts w:ascii="Cambria Math" w:hAnsi="Cambria Math" w:cs="Arial"/>
                      <w:color w:val="auto"/>
                      <w:sz w:val="20"/>
                      <w:szCs w:val="20"/>
                      <w:lang w:val="en-US"/>
                    </w:rPr>
                    <m:t>K</m:t>
                  </m:r>
                </m:e>
                <m:sub>
                  <m:r>
                    <w:rPr>
                      <w:rFonts w:ascii="Cambria Math" w:hAnsi="Cambria Math" w:cs="Arial"/>
                      <w:color w:val="auto"/>
                      <w:sz w:val="20"/>
                      <w:szCs w:val="20"/>
                      <w:lang w:val="en-US"/>
                    </w:rPr>
                    <m:t>T</m:t>
                  </m:r>
                </m:sub>
              </m:sSub>
            </m:oMath>
            <w:r w:rsidR="001E32B4" w:rsidRPr="00652D50">
              <w:rPr>
                <w:rFonts w:ascii="Arial" w:eastAsiaTheme="minorEastAsia" w:hAnsi="Arial" w:cs="Arial"/>
                <w:color w:val="auto"/>
                <w:sz w:val="20"/>
                <w:szCs w:val="20"/>
                <w:lang w:val="en-US"/>
              </w:rPr>
              <w:t>=</w:t>
            </w:r>
            <m:oMath>
              <m:f>
                <m:fPr>
                  <m:ctrlPr>
                    <w:rPr>
                      <w:rFonts w:ascii="Cambria Math" w:eastAsiaTheme="minorEastAsia" w:hAnsi="Cambria Math" w:cs="Arial"/>
                      <w:i/>
                      <w:color w:val="auto"/>
                      <w:sz w:val="20"/>
                      <w:szCs w:val="20"/>
                      <w:lang w:val="en-US"/>
                    </w:rPr>
                  </m:ctrlPr>
                </m:fPr>
                <m:num>
                  <m:r>
                    <w:rPr>
                      <w:rFonts w:ascii="Cambria Math" w:eastAsiaTheme="minorEastAsia" w:hAnsi="Cambria Math" w:cs="Arial"/>
                      <w:color w:val="auto"/>
                      <w:sz w:val="20"/>
                      <w:szCs w:val="20"/>
                      <w:lang w:val="en-US"/>
                    </w:rPr>
                    <m:t>∂σ</m:t>
                  </m:r>
                </m:num>
                <m:den>
                  <m:r>
                    <w:rPr>
                      <w:rFonts w:ascii="Cambria Math" w:eastAsiaTheme="minorEastAsia" w:hAnsi="Cambria Math" w:cs="Arial"/>
                      <w:color w:val="auto"/>
                      <w:sz w:val="20"/>
                      <w:szCs w:val="20"/>
                      <w:lang w:val="en-US"/>
                    </w:rPr>
                    <m:t>∂ε</m:t>
                  </m:r>
                </m:den>
              </m:f>
              <m:r>
                <w:rPr>
                  <w:rFonts w:ascii="Cambria Math" w:eastAsiaTheme="minorEastAsia" w:hAnsi="Cambria Math" w:cs="Arial"/>
                  <w:color w:val="auto"/>
                  <w:sz w:val="20"/>
                  <w:szCs w:val="20"/>
                  <w:lang w:val="en-US"/>
                </w:rPr>
                <m:t>=</m:t>
              </m:r>
              <m:f>
                <m:fPr>
                  <m:ctrlPr>
                    <w:rPr>
                      <w:rFonts w:ascii="Cambria Math" w:eastAsiaTheme="minorEastAsia" w:hAnsi="Cambria Math" w:cs="Arial"/>
                      <w:i/>
                      <w:color w:val="auto"/>
                      <w:sz w:val="20"/>
                      <w:szCs w:val="20"/>
                      <w:lang w:val="en-US"/>
                    </w:rPr>
                  </m:ctrlPr>
                </m:fPr>
                <m:num>
                  <m:r>
                    <w:rPr>
                      <w:rFonts w:ascii="Cambria Math" w:eastAsiaTheme="minorEastAsia" w:hAnsi="Cambria Math" w:cs="Arial"/>
                      <w:color w:val="auto"/>
                      <w:sz w:val="20"/>
                      <w:szCs w:val="20"/>
                      <w:lang w:val="en-US"/>
                    </w:rPr>
                    <m:t>∂f(ε, u)</m:t>
                  </m:r>
                </m:num>
                <m:den>
                  <m:r>
                    <w:rPr>
                      <w:rFonts w:ascii="Cambria Math" w:eastAsiaTheme="minorEastAsia" w:hAnsi="Cambria Math" w:cs="Arial"/>
                      <w:color w:val="auto"/>
                      <w:sz w:val="20"/>
                      <w:szCs w:val="20"/>
                      <w:lang w:val="en-US"/>
                    </w:rPr>
                    <m:t>∂ε</m:t>
                  </m:r>
                </m:den>
              </m:f>
            </m:oMath>
          </w:p>
        </w:tc>
        <w:tc>
          <w:tcPr>
            <w:tcW w:w="895" w:type="dxa"/>
          </w:tcPr>
          <w:p w14:paraId="29FAD56B" w14:textId="419AA92D" w:rsidR="001E32B4" w:rsidRPr="00534E5A" w:rsidRDefault="001E32B4" w:rsidP="007E6471">
            <w:pPr>
              <w:jc w:val="both"/>
              <w:rPr>
                <w:rFonts w:ascii="Arial" w:hAnsi="Arial" w:cs="Arial"/>
                <w:i/>
                <w:iCs/>
                <w:color w:val="000000" w:themeColor="text1"/>
                <w:sz w:val="20"/>
                <w:szCs w:val="20"/>
              </w:rPr>
            </w:pPr>
            <w:r w:rsidRPr="00534E5A">
              <w:rPr>
                <w:rFonts w:ascii="Arial" w:hAnsi="Arial" w:cs="Arial"/>
                <w:color w:val="000000" w:themeColor="text1"/>
                <w:sz w:val="20"/>
                <w:szCs w:val="20"/>
              </w:rPr>
              <w:t xml:space="preserve">( </w:t>
            </w:r>
            <w:r w:rsidRPr="00534E5A">
              <w:rPr>
                <w:rFonts w:ascii="Arial" w:hAnsi="Arial" w:cs="Arial"/>
                <w:color w:val="000000" w:themeColor="text1"/>
              </w:rPr>
              <w:fldChar w:fldCharType="begin"/>
            </w:r>
            <w:r w:rsidRPr="00534E5A">
              <w:rPr>
                <w:rFonts w:ascii="Arial" w:hAnsi="Arial" w:cs="Arial"/>
                <w:color w:val="000000" w:themeColor="text1"/>
                <w:sz w:val="20"/>
                <w:szCs w:val="20"/>
              </w:rPr>
              <w:instrText xml:space="preserve"> SEQ ( \* ARABIC </w:instrText>
            </w:r>
            <w:r w:rsidRPr="00534E5A">
              <w:rPr>
                <w:rFonts w:ascii="Arial" w:hAnsi="Arial" w:cs="Arial"/>
                <w:color w:val="000000" w:themeColor="text1"/>
              </w:rPr>
              <w:fldChar w:fldCharType="separate"/>
            </w:r>
            <w:r w:rsidRPr="00534E5A">
              <w:rPr>
                <w:rFonts w:ascii="Arial" w:hAnsi="Arial" w:cs="Arial"/>
                <w:noProof/>
                <w:color w:val="000000" w:themeColor="text1"/>
                <w:sz w:val="20"/>
                <w:szCs w:val="20"/>
              </w:rPr>
              <w:t>10</w:t>
            </w:r>
            <w:r w:rsidRPr="00534E5A">
              <w:rPr>
                <w:rFonts w:ascii="Arial" w:hAnsi="Arial" w:cs="Arial"/>
                <w:color w:val="000000" w:themeColor="text1"/>
              </w:rPr>
              <w:fldChar w:fldCharType="end"/>
            </w:r>
            <w:r w:rsidRPr="00534E5A">
              <w:rPr>
                <w:rFonts w:ascii="Arial" w:hAnsi="Arial" w:cs="Arial"/>
                <w:color w:val="000000" w:themeColor="text1"/>
                <w:sz w:val="20"/>
                <w:szCs w:val="20"/>
              </w:rPr>
              <w:t>)</w:t>
            </w:r>
          </w:p>
        </w:tc>
      </w:tr>
    </w:tbl>
    <w:p w14:paraId="766EDFB1" w14:textId="215CB8BA" w:rsidR="004245A2" w:rsidRPr="00557234" w:rsidRDefault="00861DFF" w:rsidP="00861DFF">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As can be seen, the stiffness of the structure changes depending on the displacements of u, so it must be updated in each iteration to reflect the behavior of the material as the displacements increase.</w:t>
      </w:r>
    </w:p>
    <w:p w14:paraId="229CCF42" w14:textId="77777777" w:rsidR="00861DFF" w:rsidRPr="00557234" w:rsidRDefault="00861DFF" w:rsidP="00861DFF">
      <w:pPr>
        <w:pStyle w:val="listas"/>
        <w:numPr>
          <w:ilvl w:val="0"/>
          <w:numId w:val="0"/>
        </w:numPr>
        <w:rPr>
          <w:rFonts w:ascii="Arial" w:eastAsiaTheme="minorEastAsia" w:hAnsi="Arial" w:cs="Arial"/>
          <w:color w:val="auto"/>
          <w:sz w:val="20"/>
          <w:szCs w:val="20"/>
          <w:lang w:val="en-US"/>
        </w:rPr>
      </w:pPr>
    </w:p>
    <w:p w14:paraId="060E27E7" w14:textId="41E9098D" w:rsidR="00861DFF" w:rsidRDefault="00861DFF" w:rsidP="00861DFF">
      <w:pPr>
        <w:pStyle w:val="listas"/>
        <w:numPr>
          <w:ilvl w:val="0"/>
          <w:numId w:val="0"/>
        </w:numPr>
        <w:rPr>
          <w:rFonts w:ascii="Arial" w:eastAsiaTheme="minorEastAsia" w:hAnsi="Arial" w:cs="Arial"/>
          <w:color w:val="auto"/>
          <w:sz w:val="20"/>
          <w:szCs w:val="20"/>
          <w:lang w:val="en-US"/>
        </w:rPr>
      </w:pPr>
      <w:r w:rsidRPr="00557234">
        <w:rPr>
          <w:rFonts w:ascii="Arial" w:eastAsiaTheme="minorEastAsia" w:hAnsi="Arial" w:cs="Arial"/>
          <w:color w:val="auto"/>
          <w:sz w:val="20"/>
          <w:szCs w:val="20"/>
          <w:lang w:val="en-US"/>
        </w:rPr>
        <w:t>Therefore, the equation for nonlinear buckling is equal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9"/>
        <w:gridCol w:w="825"/>
      </w:tblGrid>
      <w:tr w:rsidR="001E32B4" w14:paraId="4FE168B5" w14:textId="77777777" w:rsidTr="00BB7A6F">
        <w:tc>
          <w:tcPr>
            <w:tcW w:w="9067" w:type="dxa"/>
          </w:tcPr>
          <w:p w14:paraId="05883A24" w14:textId="4F8391CB" w:rsidR="001E32B4" w:rsidRPr="001E32B4" w:rsidRDefault="004521F0" w:rsidP="001E32B4">
            <w:pPr>
              <w:spacing w:after="240"/>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rPr>
                  <m:t>(u)u=f(t)</m:t>
                </m:r>
              </m:oMath>
            </m:oMathPara>
          </w:p>
        </w:tc>
        <w:tc>
          <w:tcPr>
            <w:tcW w:w="895" w:type="dxa"/>
          </w:tcPr>
          <w:p w14:paraId="562B22C3" w14:textId="2EE417F6" w:rsidR="001E32B4" w:rsidRPr="001E32B4" w:rsidRDefault="001E32B4" w:rsidP="007E6471">
            <w:pPr>
              <w:jc w:val="both"/>
              <w:rPr>
                <w:rFonts w:ascii="Arial" w:hAnsi="Arial" w:cs="Arial"/>
                <w:i/>
                <w:iCs/>
                <w:color w:val="000000" w:themeColor="text1"/>
                <w:sz w:val="20"/>
                <w:szCs w:val="20"/>
              </w:rPr>
            </w:pPr>
            <w:r w:rsidRPr="001E32B4">
              <w:rPr>
                <w:rFonts w:ascii="Arial" w:hAnsi="Arial" w:cs="Arial"/>
                <w:color w:val="000000" w:themeColor="text1"/>
                <w:sz w:val="20"/>
                <w:szCs w:val="20"/>
              </w:rPr>
              <w:t xml:space="preserve">( </w:t>
            </w:r>
            <w:r w:rsidRPr="001E32B4">
              <w:rPr>
                <w:rFonts w:ascii="Arial" w:hAnsi="Arial" w:cs="Arial"/>
                <w:color w:val="000000" w:themeColor="text1"/>
              </w:rPr>
              <w:fldChar w:fldCharType="begin"/>
            </w:r>
            <w:r w:rsidRPr="001E32B4">
              <w:rPr>
                <w:rFonts w:ascii="Arial" w:hAnsi="Arial" w:cs="Arial"/>
                <w:color w:val="000000" w:themeColor="text1"/>
                <w:sz w:val="20"/>
                <w:szCs w:val="20"/>
              </w:rPr>
              <w:instrText xml:space="preserve"> SEQ ( \* ARABIC </w:instrText>
            </w:r>
            <w:r w:rsidRPr="001E32B4">
              <w:rPr>
                <w:rFonts w:ascii="Arial" w:hAnsi="Arial" w:cs="Arial"/>
                <w:color w:val="000000" w:themeColor="text1"/>
              </w:rPr>
              <w:fldChar w:fldCharType="separate"/>
            </w:r>
            <w:r w:rsidRPr="001E32B4">
              <w:rPr>
                <w:rFonts w:ascii="Arial" w:hAnsi="Arial" w:cs="Arial"/>
                <w:noProof/>
                <w:color w:val="000000" w:themeColor="text1"/>
                <w:sz w:val="20"/>
                <w:szCs w:val="20"/>
              </w:rPr>
              <w:t>11</w:t>
            </w:r>
            <w:r w:rsidRPr="001E32B4">
              <w:rPr>
                <w:rFonts w:ascii="Arial" w:hAnsi="Arial" w:cs="Arial"/>
                <w:color w:val="000000" w:themeColor="text1"/>
              </w:rPr>
              <w:fldChar w:fldCharType="end"/>
            </w:r>
            <w:r w:rsidRPr="001E32B4">
              <w:rPr>
                <w:rFonts w:ascii="Arial" w:hAnsi="Arial" w:cs="Arial"/>
                <w:color w:val="000000" w:themeColor="text1"/>
                <w:sz w:val="20"/>
                <w:szCs w:val="20"/>
              </w:rPr>
              <w:t>)</w:t>
            </w:r>
          </w:p>
        </w:tc>
      </w:tr>
    </w:tbl>
    <w:p w14:paraId="180F9461" w14:textId="28DA77AB" w:rsidR="004245A2" w:rsidRPr="00557234" w:rsidRDefault="00861DFF" w:rsidP="00A31502">
      <w:pPr>
        <w:pStyle w:val="listas"/>
        <w:numPr>
          <w:ilvl w:val="0"/>
          <w:numId w:val="0"/>
        </w:numPr>
        <w:spacing w:after="0"/>
        <w:rPr>
          <w:rFonts w:ascii="Arial" w:hAnsi="Arial" w:cs="Arial"/>
          <w:color w:val="auto"/>
          <w:sz w:val="20"/>
          <w:szCs w:val="20"/>
          <w:lang w:val="en-US"/>
        </w:rPr>
      </w:pPr>
      <w:r w:rsidRPr="00557234">
        <w:rPr>
          <w:rFonts w:ascii="Arial" w:hAnsi="Arial" w:cs="Arial"/>
          <w:color w:val="auto"/>
          <w:sz w:val="20"/>
          <w:szCs w:val="20"/>
          <w:lang w:val="en-US"/>
        </w:rPr>
        <w:t>Where</w:t>
      </w:r>
      <w:r w:rsidR="004245A2" w:rsidRPr="00557234">
        <w:rPr>
          <w:rFonts w:ascii="Arial" w:hAnsi="Arial" w:cs="Arial"/>
          <w:color w:val="auto"/>
          <w:sz w:val="20"/>
          <w:szCs w:val="20"/>
          <w:lang w:val="en-US"/>
        </w:rPr>
        <w:t>:</w:t>
      </w:r>
    </w:p>
    <w:p w14:paraId="28BC0B35" w14:textId="463B8C36" w:rsidR="004245A2" w:rsidRPr="00531E54" w:rsidRDefault="004521F0" w:rsidP="004245A2">
      <w:pP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T</m:t>
            </m:r>
          </m:sub>
        </m:sSub>
        <m:r>
          <w:rPr>
            <w:rFonts w:ascii="Cambria Math" w:hAnsi="Cambria Math" w:cs="Arial"/>
          </w:rPr>
          <m:t>(u):</m:t>
        </m:r>
      </m:oMath>
      <w:r w:rsidR="004245A2" w:rsidRPr="00531E54">
        <w:rPr>
          <w:rFonts w:ascii="Arial" w:eastAsiaTheme="minorEastAsia" w:hAnsi="Arial" w:cs="Arial"/>
        </w:rPr>
        <w:t xml:space="preserve"> </w:t>
      </w:r>
      <w:r w:rsidR="006C5AEE" w:rsidRPr="00531E54">
        <w:rPr>
          <w:rFonts w:ascii="Arial" w:eastAsiaTheme="minorEastAsia" w:hAnsi="Arial" w:cs="Arial"/>
        </w:rPr>
        <w:t>Tangential stiffness matrix.</w:t>
      </w:r>
    </w:p>
    <w:p w14:paraId="5106AC0C" w14:textId="13932BBD" w:rsidR="004245A2" w:rsidRPr="00531E54" w:rsidRDefault="004245A2" w:rsidP="004245A2">
      <w:pPr>
        <w:rPr>
          <w:rFonts w:ascii="Arial" w:eastAsiaTheme="minorEastAsia" w:hAnsi="Arial" w:cs="Arial"/>
        </w:rPr>
      </w:pPr>
      <w:r w:rsidRPr="00531E54">
        <w:rPr>
          <w:rFonts w:ascii="Arial" w:eastAsiaTheme="minorEastAsia" w:hAnsi="Arial" w:cs="Arial"/>
        </w:rPr>
        <w:t xml:space="preserve">u: </w:t>
      </w:r>
      <w:r w:rsidR="006C5AEE" w:rsidRPr="00531E54">
        <w:rPr>
          <w:rFonts w:ascii="Arial" w:eastAsiaTheme="minorEastAsia" w:hAnsi="Arial" w:cs="Arial"/>
        </w:rPr>
        <w:t>Displacement vector.</w:t>
      </w:r>
    </w:p>
    <w:p w14:paraId="08032041" w14:textId="4D2B5E36" w:rsidR="00101C0D" w:rsidRDefault="004245A2" w:rsidP="00557234">
      <w:pPr>
        <w:spacing w:after="240"/>
        <w:rPr>
          <w:rFonts w:ascii="Arial" w:eastAsiaTheme="minorEastAsia" w:hAnsi="Arial" w:cs="Arial"/>
        </w:rPr>
      </w:pPr>
      <w:r w:rsidRPr="00531E54">
        <w:rPr>
          <w:rFonts w:ascii="Arial" w:eastAsiaTheme="minorEastAsia" w:hAnsi="Arial" w:cs="Arial"/>
        </w:rPr>
        <w:t>f</w:t>
      </w:r>
      <w:r w:rsidR="006C5AEE" w:rsidRPr="00531E54">
        <w:rPr>
          <w:rFonts w:ascii="Arial" w:eastAsiaTheme="minorEastAsia" w:hAnsi="Arial" w:cs="Arial"/>
        </w:rPr>
        <w:t>:</w:t>
      </w:r>
      <w:r w:rsidRPr="00531E54">
        <w:rPr>
          <w:rFonts w:ascii="Arial" w:eastAsiaTheme="minorEastAsia" w:hAnsi="Arial" w:cs="Arial"/>
        </w:rPr>
        <w:t xml:space="preserve"> </w:t>
      </w:r>
      <w:r w:rsidR="006C5AEE" w:rsidRPr="00531E54">
        <w:rPr>
          <w:rFonts w:ascii="Arial" w:eastAsiaTheme="minorEastAsia" w:hAnsi="Arial" w:cs="Arial"/>
        </w:rPr>
        <w:t>It’s the vector of external forces</w:t>
      </w:r>
      <w:r w:rsidR="006C5AEE" w:rsidRPr="00590A4A">
        <w:rPr>
          <w:rFonts w:ascii="Arial" w:eastAsiaTheme="minorEastAsia" w:hAnsi="Arial" w:cs="Arial"/>
        </w:rPr>
        <w:t>.</w:t>
      </w:r>
    </w:p>
    <w:p w14:paraId="13CA2EB0" w14:textId="77777777" w:rsidR="00101C0D" w:rsidRDefault="00101C0D">
      <w:pPr>
        <w:rPr>
          <w:rFonts w:ascii="Arial" w:eastAsiaTheme="minorEastAsia" w:hAnsi="Arial" w:cs="Arial"/>
        </w:rPr>
      </w:pPr>
      <w:r>
        <w:rPr>
          <w:rFonts w:ascii="Arial" w:eastAsiaTheme="minorEastAsia" w:hAnsi="Arial" w:cs="Arial"/>
        </w:rPr>
        <w:br w:type="page"/>
      </w:r>
    </w:p>
    <w:p w14:paraId="6E09C8F4" w14:textId="15278489" w:rsidR="0036402D" w:rsidRPr="00634DBF" w:rsidRDefault="001E74B4" w:rsidP="00D71A4D">
      <w:pPr>
        <w:pStyle w:val="Body"/>
        <w:rPr>
          <w:rFonts w:ascii="Arial" w:hAnsi="Arial" w:cs="Arial"/>
          <w:b/>
          <w:caps/>
          <w:sz w:val="22"/>
          <w:szCs w:val="22"/>
        </w:rPr>
      </w:pPr>
      <w:r w:rsidRPr="00634DBF">
        <w:rPr>
          <w:rFonts w:ascii="Arial" w:hAnsi="Arial" w:cs="Arial"/>
          <w:b/>
          <w:bCs/>
          <w:sz w:val="22"/>
          <w:szCs w:val="22"/>
        </w:rPr>
        <w:lastRenderedPageBreak/>
        <w:t>3</w:t>
      </w:r>
      <w:r w:rsidR="004769A9" w:rsidRPr="00634DBF">
        <w:rPr>
          <w:rFonts w:ascii="Arial" w:hAnsi="Arial" w:cs="Arial"/>
          <w:b/>
          <w:caps/>
          <w:sz w:val="22"/>
          <w:szCs w:val="22"/>
        </w:rPr>
        <w:t>. METHODS</w:t>
      </w:r>
    </w:p>
    <w:p w14:paraId="2D5A3680" w14:textId="27EE91F9" w:rsidR="00634DBF" w:rsidRPr="000A64C5" w:rsidRDefault="00634DBF" w:rsidP="00634DBF">
      <w:pPr>
        <w:pStyle w:val="Body"/>
        <w:jc w:val="left"/>
        <w:rPr>
          <w:rFonts w:ascii="Arial" w:hAnsi="Arial" w:cs="Arial"/>
          <w:b/>
          <w:caps/>
        </w:rPr>
      </w:pPr>
      <w:r>
        <w:rPr>
          <w:rFonts w:ascii="Arial" w:hAnsi="Arial" w:cs="Arial"/>
          <w:b/>
          <w:caps/>
        </w:rPr>
        <w:t>3</w:t>
      </w:r>
      <w:r w:rsidRPr="000A64C5">
        <w:rPr>
          <w:rFonts w:ascii="Arial" w:hAnsi="Arial" w:cs="Arial"/>
          <w:b/>
          <w:caps/>
        </w:rPr>
        <w:t>.1 M</w:t>
      </w:r>
      <w:r w:rsidRPr="000A64C5">
        <w:rPr>
          <w:rFonts w:ascii="Arial" w:hAnsi="Arial" w:cs="Arial"/>
          <w:b/>
        </w:rPr>
        <w:t>odel</w:t>
      </w:r>
      <w:r w:rsidR="000852BB">
        <w:rPr>
          <w:rFonts w:ascii="Arial" w:hAnsi="Arial" w:cs="Arial"/>
          <w:b/>
        </w:rPr>
        <w:t>s</w:t>
      </w:r>
    </w:p>
    <w:p w14:paraId="2BF5A914" w14:textId="64426CE7" w:rsidR="006A61FD" w:rsidRPr="000A64C5" w:rsidRDefault="001A2935" w:rsidP="00D71A4D">
      <w:pPr>
        <w:pStyle w:val="Body"/>
        <w:rPr>
          <w:rFonts w:ascii="Arial" w:hAnsi="Arial" w:cs="Arial"/>
        </w:rPr>
      </w:pPr>
      <w:r w:rsidRPr="000A64C5">
        <w:rPr>
          <w:rFonts w:ascii="Arial" w:hAnsi="Arial" w:cs="Arial"/>
        </w:rPr>
        <w:t>The</w:t>
      </w:r>
      <w:r w:rsidR="000563DE">
        <w:rPr>
          <w:rFonts w:ascii="Arial" w:hAnsi="Arial" w:cs="Arial"/>
        </w:rPr>
        <w:t xml:space="preserve"> </w:t>
      </w:r>
      <w:r w:rsidR="000563DE" w:rsidRPr="000563DE">
        <w:rPr>
          <w:rFonts w:ascii="Arial" w:hAnsi="Arial" w:cs="Arial"/>
        </w:rPr>
        <w:t>finite element models for all cases were considered smooth surface without corrugations produced by the second rolling process, due to the computational cost along with the complexity of faithfully reproducing the corrugations.</w:t>
      </w:r>
    </w:p>
    <w:p w14:paraId="750C9FA8" w14:textId="65BA9D2E" w:rsidR="00D31015" w:rsidRDefault="00612C2A" w:rsidP="00D31015">
      <w:pPr>
        <w:pStyle w:val="Body"/>
        <w:rPr>
          <w:rFonts w:ascii="Arial" w:hAnsi="Arial" w:cs="Arial"/>
        </w:rPr>
      </w:pPr>
      <w:r w:rsidRPr="00612C2A">
        <w:rPr>
          <w:rFonts w:ascii="Arial" w:hAnsi="Arial" w:cs="Arial"/>
        </w:rPr>
        <w:t xml:space="preserve">Ten different cases were analyzed, varying the span length and load cases while keeping the arch height and width constant, as shown in </w:t>
      </w:r>
      <w:r w:rsidR="00D31015" w:rsidRPr="00590A4A">
        <w:rPr>
          <w:rFonts w:ascii="Arial" w:hAnsi="Arial" w:cs="Arial"/>
        </w:rPr>
        <w:t>in the</w:t>
      </w:r>
      <w:r w:rsidR="002E1AF6">
        <w:rPr>
          <w:rFonts w:ascii="Arial" w:hAnsi="Arial" w:cs="Arial"/>
        </w:rPr>
        <w:t xml:space="preserve"> </w:t>
      </w:r>
      <w:r w:rsidR="002E1AF6" w:rsidRPr="002E1AF6">
        <w:rPr>
          <w:rFonts w:ascii="Arial" w:hAnsi="Arial" w:cs="Arial"/>
        </w:rPr>
        <w:fldChar w:fldCharType="begin"/>
      </w:r>
      <w:r w:rsidR="002E1AF6" w:rsidRPr="002E1AF6">
        <w:rPr>
          <w:rFonts w:ascii="Arial" w:hAnsi="Arial" w:cs="Arial"/>
        </w:rPr>
        <w:instrText xml:space="preserve"> REF _Ref215771132 \h  \* MERGEFORMAT </w:instrText>
      </w:r>
      <w:r w:rsidR="002E1AF6" w:rsidRPr="002E1AF6">
        <w:rPr>
          <w:rFonts w:ascii="Arial" w:hAnsi="Arial" w:cs="Arial"/>
        </w:rPr>
      </w:r>
      <w:r w:rsidR="002E1AF6" w:rsidRPr="002E1AF6">
        <w:rPr>
          <w:rFonts w:ascii="Arial" w:hAnsi="Arial" w:cs="Arial"/>
        </w:rPr>
        <w:fldChar w:fldCharType="separate"/>
      </w:r>
      <w:r w:rsidR="002E1AF6" w:rsidRPr="002E1AF6">
        <w:rPr>
          <w:rFonts w:ascii="Arial" w:hAnsi="Arial" w:cs="Arial"/>
          <w:color w:val="000000" w:themeColor="text1"/>
        </w:rPr>
        <w:t xml:space="preserve">Fig </w:t>
      </w:r>
      <w:r w:rsidR="002E1AF6" w:rsidRPr="002E1AF6">
        <w:rPr>
          <w:rFonts w:ascii="Arial" w:hAnsi="Arial" w:cs="Arial"/>
          <w:noProof/>
          <w:color w:val="000000" w:themeColor="text1"/>
        </w:rPr>
        <w:t>3</w:t>
      </w:r>
      <w:r w:rsidR="002E1AF6" w:rsidRPr="002E1AF6">
        <w:rPr>
          <w:rFonts w:ascii="Arial" w:hAnsi="Arial" w:cs="Arial"/>
        </w:rPr>
        <w:fldChar w:fldCharType="end"/>
      </w:r>
      <w:r w:rsidR="00B0694D">
        <w:rPr>
          <w:rFonts w:ascii="Arial" w:hAnsi="Arial" w:cs="Arial"/>
        </w:rPr>
        <w:t>.</w:t>
      </w:r>
    </w:p>
    <w:p w14:paraId="3DEB0AFA" w14:textId="4AA000E6" w:rsidR="00D10814" w:rsidRDefault="00531E54" w:rsidP="00C83956">
      <w:pPr>
        <w:spacing w:after="240"/>
        <w:jc w:val="center"/>
      </w:pPr>
      <w:r w:rsidRPr="00531E54">
        <w:rPr>
          <w:noProof/>
        </w:rPr>
        <w:drawing>
          <wp:inline distT="0" distB="0" distL="0" distR="0" wp14:anchorId="2838B29B" wp14:editId="438803B5">
            <wp:extent cx="3240000" cy="2167200"/>
            <wp:effectExtent l="0" t="0" r="0" b="0"/>
            <wp:docPr id="15065952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167200"/>
                    </a:xfrm>
                    <a:prstGeom prst="rect">
                      <a:avLst/>
                    </a:prstGeom>
                    <a:noFill/>
                    <a:ln>
                      <a:noFill/>
                    </a:ln>
                  </pic:spPr>
                </pic:pic>
              </a:graphicData>
            </a:graphic>
          </wp:inline>
        </w:drawing>
      </w:r>
    </w:p>
    <w:p w14:paraId="537EF2C5" w14:textId="13DD9FDF" w:rsidR="008C29B2" w:rsidRPr="008E0867" w:rsidRDefault="00D10814" w:rsidP="008C29B2">
      <w:pPr>
        <w:pStyle w:val="Caption"/>
        <w:spacing w:after="0"/>
        <w:jc w:val="center"/>
        <w:rPr>
          <w:rFonts w:ascii="Arial" w:hAnsi="Arial" w:cs="Arial"/>
          <w:i w:val="0"/>
          <w:iCs w:val="0"/>
        </w:rPr>
      </w:pPr>
      <w:bookmarkStart w:id="2" w:name="_Ref215771132"/>
      <w:r w:rsidRPr="008E0867">
        <w:rPr>
          <w:rFonts w:ascii="Arial" w:hAnsi="Arial" w:cs="Arial"/>
          <w:b/>
          <w:bCs/>
          <w:i w:val="0"/>
          <w:iCs w:val="0"/>
          <w:color w:val="000000" w:themeColor="text1"/>
          <w:sz w:val="20"/>
          <w:szCs w:val="20"/>
        </w:rPr>
        <w:t xml:space="preserve">Fig </w:t>
      </w:r>
      <w:r w:rsidRPr="008E0867">
        <w:rPr>
          <w:rFonts w:ascii="Arial" w:hAnsi="Arial" w:cs="Arial"/>
          <w:b/>
          <w:bCs/>
          <w:i w:val="0"/>
          <w:iCs w:val="0"/>
          <w:color w:val="000000" w:themeColor="text1"/>
          <w:sz w:val="20"/>
          <w:szCs w:val="20"/>
        </w:rPr>
        <w:fldChar w:fldCharType="begin"/>
      </w:r>
      <w:r w:rsidRPr="008E0867">
        <w:rPr>
          <w:rFonts w:ascii="Arial" w:hAnsi="Arial" w:cs="Arial"/>
          <w:b/>
          <w:bCs/>
          <w:i w:val="0"/>
          <w:iCs w:val="0"/>
          <w:color w:val="000000" w:themeColor="text1"/>
          <w:sz w:val="20"/>
          <w:szCs w:val="20"/>
        </w:rPr>
        <w:instrText xml:space="preserve"> SEQ Fig \* ARABIC </w:instrText>
      </w:r>
      <w:r w:rsidRPr="008E0867">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3</w:t>
      </w:r>
      <w:r w:rsidRPr="008E0867">
        <w:rPr>
          <w:rFonts w:ascii="Arial" w:hAnsi="Arial" w:cs="Arial"/>
          <w:b/>
          <w:bCs/>
          <w:i w:val="0"/>
          <w:iCs w:val="0"/>
          <w:color w:val="000000" w:themeColor="text1"/>
          <w:sz w:val="20"/>
          <w:szCs w:val="20"/>
        </w:rPr>
        <w:fldChar w:fldCharType="end"/>
      </w:r>
      <w:bookmarkEnd w:id="2"/>
      <w:r w:rsidRPr="008E0867">
        <w:rPr>
          <w:rFonts w:ascii="Arial" w:hAnsi="Arial" w:cs="Arial"/>
          <w:b/>
          <w:bCs/>
          <w:i w:val="0"/>
          <w:iCs w:val="0"/>
          <w:color w:val="000000" w:themeColor="text1"/>
          <w:sz w:val="20"/>
          <w:szCs w:val="20"/>
        </w:rPr>
        <w:t xml:space="preserve">. </w:t>
      </w:r>
      <w:r w:rsidR="00C83956" w:rsidRPr="008E0867">
        <w:rPr>
          <w:rFonts w:ascii="Arial" w:hAnsi="Arial" w:cs="Arial"/>
          <w:b/>
          <w:bCs/>
          <w:i w:val="0"/>
          <w:iCs w:val="0"/>
          <w:color w:val="000000" w:themeColor="text1"/>
          <w:sz w:val="20"/>
          <w:szCs w:val="20"/>
        </w:rPr>
        <w:t>Model geometry parameters</w:t>
      </w:r>
      <w:r w:rsidR="008C29B2" w:rsidRPr="008E0867">
        <w:rPr>
          <w:rFonts w:ascii="Arial" w:hAnsi="Arial" w:cs="Arial"/>
          <w:i w:val="0"/>
          <w:iCs w:val="0"/>
        </w:rPr>
        <w:t xml:space="preserve"> </w:t>
      </w:r>
    </w:p>
    <w:p w14:paraId="3A5B998A" w14:textId="7925C55D" w:rsidR="00D10814" w:rsidRPr="002F19AC" w:rsidRDefault="008C29B2" w:rsidP="002F19AC">
      <w:pPr>
        <w:pStyle w:val="Caption"/>
        <w:jc w:val="right"/>
        <w:rPr>
          <w:rFonts w:ascii="Arial" w:hAnsi="Arial" w:cs="Arial"/>
          <w:b/>
          <w:bCs/>
          <w:color w:val="auto"/>
          <w:sz w:val="20"/>
          <w:szCs w:val="20"/>
        </w:rPr>
      </w:pPr>
      <w:r w:rsidRPr="002F19AC">
        <w:rPr>
          <w:rFonts w:ascii="Arial" w:hAnsi="Arial" w:cs="Arial"/>
          <w:color w:val="auto"/>
        </w:rPr>
        <w:t>Note:</w:t>
      </w:r>
      <w:r w:rsidR="002F19AC" w:rsidRPr="002F19AC">
        <w:rPr>
          <w:color w:val="auto"/>
        </w:rPr>
        <w:t xml:space="preserve"> </w:t>
      </w:r>
      <w:r w:rsidR="002F19AC" w:rsidRPr="002F19AC">
        <w:rPr>
          <w:rFonts w:ascii="Arial" w:hAnsi="Arial" w:cs="Arial"/>
          <w:color w:val="auto"/>
        </w:rPr>
        <w:t>Only the roof system was analyzed, and the support elements were not considered</w:t>
      </w:r>
    </w:p>
    <w:p w14:paraId="583A1BA0" w14:textId="1754B005" w:rsidR="00151BEC" w:rsidRPr="00151BEC" w:rsidRDefault="00151BEC" w:rsidP="002D5ECA">
      <w:pPr>
        <w:spacing w:after="240"/>
        <w:jc w:val="both"/>
      </w:pPr>
      <w:r>
        <w:t xml:space="preserve">The material properties, thickness and section for each scenario </w:t>
      </w:r>
      <w:r w:rsidR="00924B77">
        <w:t>are shown</w:t>
      </w:r>
      <w:r>
        <w:t xml:space="preserve"> in </w:t>
      </w:r>
      <w:r w:rsidRPr="002D5ECA">
        <w:rPr>
          <w:rFonts w:ascii="Arial" w:hAnsi="Arial" w:cs="Arial"/>
        </w:rPr>
        <w:t xml:space="preserve">the </w:t>
      </w:r>
      <w:r w:rsidR="002D5ECA" w:rsidRPr="002D5ECA">
        <w:rPr>
          <w:rFonts w:ascii="Arial" w:hAnsi="Arial" w:cs="Arial"/>
        </w:rPr>
        <w:fldChar w:fldCharType="begin"/>
      </w:r>
      <w:r w:rsidR="002D5ECA" w:rsidRPr="002D5ECA">
        <w:rPr>
          <w:rFonts w:ascii="Arial" w:hAnsi="Arial" w:cs="Arial"/>
        </w:rPr>
        <w:instrText xml:space="preserve"> REF _Ref215771191 \h  \* MERGEFORMAT </w:instrText>
      </w:r>
      <w:r w:rsidR="002D5ECA" w:rsidRPr="002D5ECA">
        <w:rPr>
          <w:rFonts w:ascii="Arial" w:hAnsi="Arial" w:cs="Arial"/>
        </w:rPr>
      </w:r>
      <w:r w:rsidR="002D5ECA" w:rsidRPr="002D5ECA">
        <w:rPr>
          <w:rFonts w:ascii="Arial" w:hAnsi="Arial" w:cs="Arial"/>
        </w:rPr>
        <w:fldChar w:fldCharType="separate"/>
      </w:r>
      <w:r w:rsidR="002D5ECA" w:rsidRPr="002D5ECA">
        <w:rPr>
          <w:rFonts w:ascii="Arial" w:hAnsi="Arial" w:cs="Arial"/>
          <w:color w:val="000000" w:themeColor="text1"/>
        </w:rPr>
        <w:t xml:space="preserve">Table </w:t>
      </w:r>
      <w:r w:rsidR="002D5ECA" w:rsidRPr="002D5ECA">
        <w:rPr>
          <w:rFonts w:ascii="Arial" w:hAnsi="Arial" w:cs="Arial"/>
          <w:noProof/>
          <w:color w:val="000000" w:themeColor="text1"/>
        </w:rPr>
        <w:t>1</w:t>
      </w:r>
      <w:r w:rsidR="002D5ECA" w:rsidRPr="002D5ECA">
        <w:rPr>
          <w:rFonts w:ascii="Arial" w:hAnsi="Arial" w:cs="Arial"/>
        </w:rPr>
        <w:fldChar w:fldCharType="end"/>
      </w:r>
      <w:r w:rsidR="002D5ECA">
        <w:rPr>
          <w:rFonts w:ascii="Arial" w:hAnsi="Arial" w:cs="Arial"/>
        </w:rPr>
        <w:t>.</w:t>
      </w:r>
    </w:p>
    <w:p w14:paraId="7B348302" w14:textId="062572C4" w:rsidR="00C676E7" w:rsidRPr="008E0867" w:rsidRDefault="00C676E7" w:rsidP="007B51B3">
      <w:pPr>
        <w:pStyle w:val="Caption"/>
        <w:keepNext/>
        <w:spacing w:after="0"/>
        <w:jc w:val="center"/>
        <w:rPr>
          <w:rFonts w:ascii="Arial" w:hAnsi="Arial" w:cs="Arial"/>
          <w:b/>
          <w:bCs/>
          <w:i w:val="0"/>
          <w:iCs w:val="0"/>
          <w:color w:val="000000" w:themeColor="text1"/>
          <w:sz w:val="20"/>
          <w:szCs w:val="20"/>
        </w:rPr>
      </w:pPr>
      <w:bookmarkStart w:id="3" w:name="_Ref215771191"/>
      <w:r w:rsidRPr="008E0867">
        <w:rPr>
          <w:rFonts w:ascii="Arial" w:hAnsi="Arial" w:cs="Arial"/>
          <w:b/>
          <w:bCs/>
          <w:i w:val="0"/>
          <w:iCs w:val="0"/>
          <w:color w:val="000000" w:themeColor="text1"/>
          <w:sz w:val="20"/>
          <w:szCs w:val="20"/>
        </w:rPr>
        <w:t xml:space="preserve">Table </w:t>
      </w:r>
      <w:r w:rsidRPr="008E0867">
        <w:rPr>
          <w:rFonts w:ascii="Arial" w:hAnsi="Arial" w:cs="Arial"/>
          <w:b/>
          <w:bCs/>
          <w:i w:val="0"/>
          <w:iCs w:val="0"/>
          <w:color w:val="000000" w:themeColor="text1"/>
          <w:sz w:val="20"/>
          <w:szCs w:val="20"/>
        </w:rPr>
        <w:fldChar w:fldCharType="begin"/>
      </w:r>
      <w:r w:rsidRPr="008E0867">
        <w:rPr>
          <w:rFonts w:ascii="Arial" w:hAnsi="Arial" w:cs="Arial"/>
          <w:b/>
          <w:bCs/>
          <w:i w:val="0"/>
          <w:iCs w:val="0"/>
          <w:color w:val="000000" w:themeColor="text1"/>
          <w:sz w:val="20"/>
          <w:szCs w:val="20"/>
        </w:rPr>
        <w:instrText xml:space="preserve"> SEQ Table \* ARABIC </w:instrText>
      </w:r>
      <w:r w:rsidRPr="008E0867">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1</w:t>
      </w:r>
      <w:r w:rsidRPr="008E0867">
        <w:rPr>
          <w:rFonts w:ascii="Arial" w:hAnsi="Arial" w:cs="Arial"/>
          <w:b/>
          <w:bCs/>
          <w:i w:val="0"/>
          <w:iCs w:val="0"/>
          <w:color w:val="000000" w:themeColor="text1"/>
          <w:sz w:val="20"/>
          <w:szCs w:val="20"/>
        </w:rPr>
        <w:fldChar w:fldCharType="end"/>
      </w:r>
      <w:bookmarkEnd w:id="3"/>
      <w:r w:rsidRPr="008E0867">
        <w:rPr>
          <w:rFonts w:ascii="Arial" w:hAnsi="Arial" w:cs="Arial"/>
          <w:b/>
          <w:bCs/>
          <w:i w:val="0"/>
          <w:iCs w:val="0"/>
          <w:color w:val="000000" w:themeColor="text1"/>
          <w:sz w:val="20"/>
          <w:szCs w:val="20"/>
        </w:rPr>
        <w:t xml:space="preserve">. Geometric and material properties </w:t>
      </w:r>
    </w:p>
    <w:p w14:paraId="148F8369" w14:textId="77777777" w:rsidR="0060131A" w:rsidRPr="0060131A" w:rsidRDefault="0060131A" w:rsidP="0060131A"/>
    <w:tbl>
      <w:tblPr>
        <w:tblW w:w="8615" w:type="dxa"/>
        <w:tblInd w:w="70" w:type="dxa"/>
        <w:tblCellMar>
          <w:left w:w="70" w:type="dxa"/>
          <w:right w:w="70" w:type="dxa"/>
        </w:tblCellMar>
        <w:tblLook w:val="04A0" w:firstRow="1" w:lastRow="0" w:firstColumn="1" w:lastColumn="0" w:noHBand="0" w:noVBand="1"/>
      </w:tblPr>
      <w:tblGrid>
        <w:gridCol w:w="1560"/>
        <w:gridCol w:w="1140"/>
        <w:gridCol w:w="1180"/>
        <w:gridCol w:w="1680"/>
        <w:gridCol w:w="935"/>
        <w:gridCol w:w="2120"/>
      </w:tblGrid>
      <w:tr w:rsidR="0060131A" w:rsidRPr="0060131A" w14:paraId="4AB36A1A" w14:textId="77777777" w:rsidTr="0060131A">
        <w:trPr>
          <w:trHeight w:val="290"/>
        </w:trPr>
        <w:tc>
          <w:tcPr>
            <w:tcW w:w="1560" w:type="dxa"/>
            <w:tcBorders>
              <w:top w:val="single" w:sz="8" w:space="0" w:color="auto"/>
              <w:left w:val="nil"/>
              <w:bottom w:val="single" w:sz="8" w:space="0" w:color="auto"/>
              <w:right w:val="nil"/>
            </w:tcBorders>
            <w:noWrap/>
            <w:vAlign w:val="center"/>
            <w:hideMark/>
          </w:tcPr>
          <w:p w14:paraId="38BF9F0E" w14:textId="7C505FA1"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Length (m)</w:t>
            </w:r>
          </w:p>
        </w:tc>
        <w:tc>
          <w:tcPr>
            <w:tcW w:w="1140" w:type="dxa"/>
            <w:tcBorders>
              <w:top w:val="single" w:sz="8" w:space="0" w:color="auto"/>
              <w:left w:val="nil"/>
              <w:bottom w:val="single" w:sz="8" w:space="0" w:color="auto"/>
              <w:right w:val="nil"/>
            </w:tcBorders>
            <w:noWrap/>
            <w:vAlign w:val="center"/>
            <w:hideMark/>
          </w:tcPr>
          <w:p w14:paraId="2A45C164" w14:textId="2B5DB466" w:rsidR="0060131A" w:rsidRPr="0060131A" w:rsidRDefault="00B0694D" w:rsidP="0060131A">
            <w:pPr>
              <w:jc w:val="center"/>
              <w:rPr>
                <w:rFonts w:ascii="Arial" w:hAnsi="Arial" w:cs="Arial"/>
                <w:b/>
                <w:bCs/>
                <w:color w:val="000000"/>
                <w:lang w:eastAsia="es-MX"/>
              </w:rPr>
            </w:pPr>
            <w:r w:rsidRPr="008E0867">
              <w:rPr>
                <w:rFonts w:ascii="Arial" w:hAnsi="Arial" w:cs="Arial"/>
                <w:b/>
                <w:bCs/>
                <w:color w:val="000000"/>
                <w:lang w:eastAsia="es-MX"/>
              </w:rPr>
              <w:t>Width</w:t>
            </w:r>
            <w:r w:rsidR="0060131A" w:rsidRPr="0060131A">
              <w:rPr>
                <w:rFonts w:ascii="Arial" w:hAnsi="Arial" w:cs="Arial"/>
                <w:b/>
                <w:bCs/>
                <w:color w:val="000000"/>
                <w:lang w:eastAsia="es-MX"/>
              </w:rPr>
              <w:t>(m)</w:t>
            </w:r>
          </w:p>
        </w:tc>
        <w:tc>
          <w:tcPr>
            <w:tcW w:w="1180" w:type="dxa"/>
            <w:tcBorders>
              <w:top w:val="single" w:sz="8" w:space="0" w:color="auto"/>
              <w:left w:val="nil"/>
              <w:bottom w:val="single" w:sz="8" w:space="0" w:color="auto"/>
              <w:right w:val="nil"/>
            </w:tcBorders>
            <w:noWrap/>
            <w:vAlign w:val="center"/>
            <w:hideMark/>
          </w:tcPr>
          <w:p w14:paraId="5118E2FB"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Height(m)</w:t>
            </w:r>
          </w:p>
        </w:tc>
        <w:tc>
          <w:tcPr>
            <w:tcW w:w="1680" w:type="dxa"/>
            <w:tcBorders>
              <w:top w:val="single" w:sz="8" w:space="0" w:color="auto"/>
              <w:left w:val="nil"/>
              <w:bottom w:val="single" w:sz="8" w:space="0" w:color="auto"/>
              <w:right w:val="nil"/>
            </w:tcBorders>
            <w:noWrap/>
            <w:vAlign w:val="center"/>
            <w:hideMark/>
          </w:tcPr>
          <w:p w14:paraId="42C8A63A"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Gauge (mm)</w:t>
            </w:r>
          </w:p>
        </w:tc>
        <w:tc>
          <w:tcPr>
            <w:tcW w:w="935" w:type="dxa"/>
            <w:tcBorders>
              <w:top w:val="single" w:sz="8" w:space="0" w:color="auto"/>
              <w:left w:val="nil"/>
              <w:bottom w:val="single" w:sz="8" w:space="0" w:color="auto"/>
              <w:right w:val="nil"/>
            </w:tcBorders>
            <w:noWrap/>
            <w:vAlign w:val="center"/>
            <w:hideMark/>
          </w:tcPr>
          <w:p w14:paraId="269DE041"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Section</w:t>
            </w:r>
          </w:p>
        </w:tc>
        <w:tc>
          <w:tcPr>
            <w:tcW w:w="2120" w:type="dxa"/>
            <w:tcBorders>
              <w:top w:val="single" w:sz="8" w:space="0" w:color="auto"/>
              <w:left w:val="nil"/>
              <w:bottom w:val="single" w:sz="8" w:space="0" w:color="auto"/>
              <w:right w:val="nil"/>
            </w:tcBorders>
            <w:noWrap/>
            <w:vAlign w:val="center"/>
            <w:hideMark/>
          </w:tcPr>
          <w:p w14:paraId="11B0E7A5" w14:textId="77777777" w:rsidR="0060131A" w:rsidRPr="0060131A" w:rsidRDefault="0060131A" w:rsidP="0060131A">
            <w:pPr>
              <w:jc w:val="center"/>
              <w:rPr>
                <w:rFonts w:ascii="Arial" w:hAnsi="Arial" w:cs="Arial"/>
                <w:b/>
                <w:bCs/>
                <w:color w:val="000000"/>
                <w:lang w:eastAsia="es-MX"/>
              </w:rPr>
            </w:pPr>
            <w:r w:rsidRPr="0060131A">
              <w:rPr>
                <w:rFonts w:ascii="Arial" w:hAnsi="Arial" w:cs="Arial"/>
                <w:b/>
                <w:bCs/>
                <w:color w:val="000000"/>
                <w:lang w:eastAsia="es-MX"/>
              </w:rPr>
              <w:t>Material</w:t>
            </w:r>
          </w:p>
        </w:tc>
      </w:tr>
      <w:tr w:rsidR="0060131A" w:rsidRPr="0060131A" w14:paraId="5DE2DD09" w14:textId="77777777" w:rsidTr="0060131A">
        <w:trPr>
          <w:trHeight w:val="280"/>
        </w:trPr>
        <w:tc>
          <w:tcPr>
            <w:tcW w:w="1560" w:type="dxa"/>
            <w:tcBorders>
              <w:top w:val="nil"/>
              <w:left w:val="nil"/>
              <w:bottom w:val="nil"/>
              <w:right w:val="nil"/>
            </w:tcBorders>
            <w:noWrap/>
            <w:vAlign w:val="center"/>
            <w:hideMark/>
          </w:tcPr>
          <w:p w14:paraId="5FFA3405"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15,20,25,30</w:t>
            </w:r>
          </w:p>
        </w:tc>
        <w:tc>
          <w:tcPr>
            <w:tcW w:w="1140" w:type="dxa"/>
            <w:tcBorders>
              <w:top w:val="nil"/>
              <w:left w:val="nil"/>
              <w:bottom w:val="nil"/>
              <w:right w:val="nil"/>
            </w:tcBorders>
            <w:noWrap/>
            <w:vAlign w:val="center"/>
            <w:hideMark/>
          </w:tcPr>
          <w:p w14:paraId="1CAA9616"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21.96</w:t>
            </w:r>
          </w:p>
        </w:tc>
        <w:tc>
          <w:tcPr>
            <w:tcW w:w="1180" w:type="dxa"/>
            <w:tcBorders>
              <w:top w:val="nil"/>
              <w:left w:val="nil"/>
              <w:bottom w:val="nil"/>
              <w:right w:val="nil"/>
            </w:tcBorders>
            <w:noWrap/>
            <w:vAlign w:val="center"/>
            <w:hideMark/>
          </w:tcPr>
          <w:p w14:paraId="574C7D8B"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3.5</w:t>
            </w:r>
          </w:p>
        </w:tc>
        <w:tc>
          <w:tcPr>
            <w:tcW w:w="1680" w:type="dxa"/>
            <w:tcBorders>
              <w:top w:val="nil"/>
              <w:left w:val="nil"/>
              <w:bottom w:val="nil"/>
              <w:right w:val="nil"/>
            </w:tcBorders>
            <w:noWrap/>
            <w:vAlign w:val="center"/>
            <w:hideMark/>
          </w:tcPr>
          <w:p w14:paraId="2C791623"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1.52</w:t>
            </w:r>
          </w:p>
        </w:tc>
        <w:tc>
          <w:tcPr>
            <w:tcW w:w="935" w:type="dxa"/>
            <w:tcBorders>
              <w:top w:val="nil"/>
              <w:left w:val="nil"/>
              <w:bottom w:val="nil"/>
              <w:right w:val="nil"/>
            </w:tcBorders>
            <w:noWrap/>
            <w:vAlign w:val="center"/>
            <w:hideMark/>
          </w:tcPr>
          <w:p w14:paraId="3C5311FC"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KS-02</w:t>
            </w:r>
          </w:p>
        </w:tc>
        <w:tc>
          <w:tcPr>
            <w:tcW w:w="2120" w:type="dxa"/>
            <w:tcBorders>
              <w:top w:val="nil"/>
              <w:left w:val="nil"/>
              <w:bottom w:val="nil"/>
              <w:right w:val="nil"/>
            </w:tcBorders>
            <w:noWrap/>
            <w:vAlign w:val="bottom"/>
            <w:hideMark/>
          </w:tcPr>
          <w:p w14:paraId="59E5BF25" w14:textId="77777777" w:rsidR="0060131A" w:rsidRPr="0060131A" w:rsidRDefault="0060131A" w:rsidP="0060131A">
            <w:pPr>
              <w:jc w:val="center"/>
              <w:rPr>
                <w:rFonts w:ascii="Arial" w:hAnsi="Arial" w:cs="Arial"/>
                <w:color w:val="000000"/>
                <w:lang w:eastAsia="es-MX"/>
              </w:rPr>
            </w:pPr>
            <w:r w:rsidRPr="0060131A">
              <w:rPr>
                <w:rFonts w:ascii="Arial" w:hAnsi="Arial" w:cs="Arial"/>
                <w:color w:val="000000"/>
                <w:lang w:eastAsia="es-MX"/>
              </w:rPr>
              <w:t>ASTM A1008 Gr33</w:t>
            </w:r>
          </w:p>
        </w:tc>
      </w:tr>
    </w:tbl>
    <w:p w14:paraId="67FDABCB" w14:textId="77777777" w:rsidR="0060131A" w:rsidRPr="0060131A" w:rsidRDefault="0060131A" w:rsidP="0060131A"/>
    <w:p w14:paraId="28AAD02E" w14:textId="4A15795F" w:rsidR="00574A1B" w:rsidRPr="00AB1904" w:rsidRDefault="001E74B4" w:rsidP="00AB1904">
      <w:pPr>
        <w:pStyle w:val="Body"/>
        <w:jc w:val="left"/>
        <w:rPr>
          <w:rFonts w:ascii="Arial" w:hAnsi="Arial" w:cs="Arial"/>
          <w:b/>
          <w:caps/>
        </w:rPr>
      </w:pPr>
      <w:r w:rsidRPr="00AB1904">
        <w:rPr>
          <w:rFonts w:ascii="Arial" w:hAnsi="Arial" w:cs="Arial"/>
          <w:b/>
          <w:caps/>
        </w:rPr>
        <w:t>3</w:t>
      </w:r>
      <w:r w:rsidR="00574A1B" w:rsidRPr="00AB1904">
        <w:rPr>
          <w:rFonts w:ascii="Arial" w:hAnsi="Arial" w:cs="Arial"/>
          <w:b/>
          <w:caps/>
        </w:rPr>
        <w:t xml:space="preserve">.2 </w:t>
      </w:r>
      <w:r w:rsidR="00AB1904">
        <w:rPr>
          <w:rFonts w:ascii="Arial" w:hAnsi="Arial" w:cs="Arial"/>
          <w:b/>
        </w:rPr>
        <w:t>B</w:t>
      </w:r>
      <w:r w:rsidR="00AB1904" w:rsidRPr="00AB1904">
        <w:rPr>
          <w:rFonts w:ascii="Arial" w:hAnsi="Arial" w:cs="Arial"/>
          <w:b/>
        </w:rPr>
        <w:t>oundary condition</w:t>
      </w:r>
    </w:p>
    <w:p w14:paraId="68D19D22" w14:textId="5A0C63BC" w:rsidR="008740A5" w:rsidRDefault="00F92E17" w:rsidP="008740A5">
      <w:pPr>
        <w:pStyle w:val="Body"/>
        <w:rPr>
          <w:rFonts w:ascii="Arial" w:hAnsi="Arial" w:cs="Arial"/>
        </w:rPr>
      </w:pPr>
      <w:r w:rsidRPr="00590A4A">
        <w:rPr>
          <w:rFonts w:ascii="Arial" w:hAnsi="Arial" w:cs="Arial"/>
        </w:rPr>
        <w:t>The boundary conditions were considered to be simply supported</w:t>
      </w:r>
      <w:r w:rsidR="002D5ECA">
        <w:rPr>
          <w:rFonts w:ascii="Arial" w:hAnsi="Arial" w:cs="Arial"/>
        </w:rPr>
        <w:t xml:space="preserve"> </w:t>
      </w:r>
      <w:r w:rsidRPr="00590A4A">
        <w:rPr>
          <w:rFonts w:ascii="Arial" w:hAnsi="Arial" w:cs="Arial"/>
        </w:rPr>
        <w:t>at the ends</w:t>
      </w:r>
      <w:r w:rsidR="002D5ECA">
        <w:rPr>
          <w:rFonts w:ascii="Arial" w:hAnsi="Arial" w:cs="Arial"/>
        </w:rPr>
        <w:t xml:space="preserve"> (</w:t>
      </w:r>
      <w:r w:rsidR="002D5ECA" w:rsidRPr="002D5ECA">
        <w:rPr>
          <w:rFonts w:ascii="Arial" w:hAnsi="Arial" w:cs="Arial"/>
        </w:rPr>
        <w:fldChar w:fldCharType="begin"/>
      </w:r>
      <w:r w:rsidR="002D5ECA" w:rsidRPr="002D5ECA">
        <w:rPr>
          <w:rFonts w:ascii="Arial" w:hAnsi="Arial" w:cs="Arial"/>
        </w:rPr>
        <w:instrText xml:space="preserve"> REF _Ref215771399 \h  \* MERGEFORMAT </w:instrText>
      </w:r>
      <w:r w:rsidR="002D5ECA" w:rsidRPr="002D5ECA">
        <w:rPr>
          <w:rFonts w:ascii="Arial" w:hAnsi="Arial" w:cs="Arial"/>
        </w:rPr>
      </w:r>
      <w:r w:rsidR="002D5ECA" w:rsidRPr="002D5ECA">
        <w:rPr>
          <w:rFonts w:ascii="Arial" w:hAnsi="Arial" w:cs="Arial"/>
        </w:rPr>
        <w:fldChar w:fldCharType="separate"/>
      </w:r>
      <w:r w:rsidR="002D5ECA" w:rsidRPr="002D5ECA">
        <w:rPr>
          <w:rFonts w:ascii="Arial" w:hAnsi="Arial" w:cs="Arial"/>
          <w:color w:val="000000" w:themeColor="text1"/>
        </w:rPr>
        <w:t xml:space="preserve">Fig </w:t>
      </w:r>
      <w:r w:rsidR="002D5ECA" w:rsidRPr="002D5ECA">
        <w:rPr>
          <w:rFonts w:ascii="Arial" w:hAnsi="Arial" w:cs="Arial"/>
          <w:noProof/>
          <w:color w:val="000000" w:themeColor="text1"/>
        </w:rPr>
        <w:t>4</w:t>
      </w:r>
      <w:r w:rsidR="002D5ECA" w:rsidRPr="002D5ECA">
        <w:rPr>
          <w:rFonts w:ascii="Arial" w:hAnsi="Arial" w:cs="Arial"/>
        </w:rPr>
        <w:fldChar w:fldCharType="end"/>
      </w:r>
      <w:r w:rsidR="002D5ECA">
        <w:rPr>
          <w:rFonts w:ascii="Arial" w:hAnsi="Arial" w:cs="Arial"/>
        </w:rPr>
        <w:t>)</w:t>
      </w:r>
      <w:r w:rsidRPr="00590A4A">
        <w:rPr>
          <w:rFonts w:ascii="Arial" w:hAnsi="Arial" w:cs="Arial"/>
        </w:rPr>
        <w:t>, due to how the arched roof system is fixed to the support elements</w:t>
      </w:r>
      <w:r w:rsidR="002D5ECA">
        <w:rPr>
          <w:rFonts w:ascii="Arial" w:hAnsi="Arial" w:cs="Arial"/>
        </w:rPr>
        <w:t xml:space="preserve"> as shown in the </w:t>
      </w:r>
      <w:r w:rsidR="002D5ECA" w:rsidRPr="002D5ECA">
        <w:rPr>
          <w:rFonts w:ascii="Arial" w:hAnsi="Arial" w:cs="Arial"/>
        </w:rPr>
        <w:fldChar w:fldCharType="begin"/>
      </w:r>
      <w:r w:rsidR="002D5ECA" w:rsidRPr="002D5ECA">
        <w:rPr>
          <w:rFonts w:ascii="Arial" w:hAnsi="Arial" w:cs="Arial"/>
        </w:rPr>
        <w:instrText xml:space="preserve"> REF _Ref215771480 \h  \* MERGEFORMAT </w:instrText>
      </w:r>
      <w:r w:rsidR="002D5ECA" w:rsidRPr="002D5ECA">
        <w:rPr>
          <w:rFonts w:ascii="Arial" w:hAnsi="Arial" w:cs="Arial"/>
        </w:rPr>
      </w:r>
      <w:r w:rsidR="002D5ECA" w:rsidRPr="002D5ECA">
        <w:rPr>
          <w:rFonts w:ascii="Arial" w:hAnsi="Arial" w:cs="Arial"/>
        </w:rPr>
        <w:fldChar w:fldCharType="separate"/>
      </w:r>
      <w:r w:rsidR="002D5ECA" w:rsidRPr="002D5ECA">
        <w:rPr>
          <w:rFonts w:ascii="Arial" w:hAnsi="Arial" w:cs="Arial"/>
          <w:color w:val="000000" w:themeColor="text1"/>
        </w:rPr>
        <w:t xml:space="preserve">Table </w:t>
      </w:r>
      <w:r w:rsidR="002D5ECA" w:rsidRPr="002D5ECA">
        <w:rPr>
          <w:rFonts w:ascii="Arial" w:hAnsi="Arial" w:cs="Arial"/>
          <w:noProof/>
          <w:color w:val="000000" w:themeColor="text1"/>
        </w:rPr>
        <w:t>2</w:t>
      </w:r>
      <w:r w:rsidR="002D5ECA" w:rsidRPr="002D5ECA">
        <w:rPr>
          <w:rFonts w:ascii="Arial" w:hAnsi="Arial" w:cs="Arial"/>
        </w:rPr>
        <w:fldChar w:fldCharType="end"/>
      </w:r>
      <w:r w:rsidR="002D5ECA">
        <w:rPr>
          <w:rFonts w:ascii="Arial" w:hAnsi="Arial" w:cs="Arial"/>
        </w:rPr>
        <w:t>.</w:t>
      </w:r>
    </w:p>
    <w:p w14:paraId="5B168F79" w14:textId="15B7E30E" w:rsidR="00B912FE" w:rsidRPr="008E0867" w:rsidRDefault="00B912FE" w:rsidP="00B912FE">
      <w:pPr>
        <w:pStyle w:val="Caption"/>
        <w:keepNext/>
        <w:jc w:val="center"/>
        <w:rPr>
          <w:rFonts w:ascii="Arial" w:hAnsi="Arial" w:cs="Arial"/>
          <w:b/>
          <w:bCs/>
          <w:i w:val="0"/>
          <w:iCs w:val="0"/>
          <w:color w:val="000000" w:themeColor="text1"/>
          <w:sz w:val="20"/>
          <w:szCs w:val="20"/>
        </w:rPr>
      </w:pPr>
      <w:bookmarkStart w:id="4" w:name="_Ref215771480"/>
      <w:r w:rsidRPr="008E0867">
        <w:rPr>
          <w:rFonts w:ascii="Arial" w:hAnsi="Arial" w:cs="Arial"/>
          <w:b/>
          <w:bCs/>
          <w:i w:val="0"/>
          <w:iCs w:val="0"/>
          <w:color w:val="000000" w:themeColor="text1"/>
          <w:sz w:val="20"/>
          <w:szCs w:val="20"/>
        </w:rPr>
        <w:t xml:space="preserve">Table </w:t>
      </w:r>
      <w:r w:rsidRPr="008E0867">
        <w:rPr>
          <w:rFonts w:ascii="Arial" w:hAnsi="Arial" w:cs="Arial"/>
          <w:b/>
          <w:bCs/>
          <w:i w:val="0"/>
          <w:iCs w:val="0"/>
          <w:color w:val="000000" w:themeColor="text1"/>
          <w:sz w:val="20"/>
          <w:szCs w:val="20"/>
        </w:rPr>
        <w:fldChar w:fldCharType="begin"/>
      </w:r>
      <w:r w:rsidRPr="008E0867">
        <w:rPr>
          <w:rFonts w:ascii="Arial" w:hAnsi="Arial" w:cs="Arial"/>
          <w:b/>
          <w:bCs/>
          <w:i w:val="0"/>
          <w:iCs w:val="0"/>
          <w:color w:val="000000" w:themeColor="text1"/>
          <w:sz w:val="20"/>
          <w:szCs w:val="20"/>
        </w:rPr>
        <w:instrText xml:space="preserve"> SEQ Table \* ARABIC </w:instrText>
      </w:r>
      <w:r w:rsidRPr="008E0867">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2</w:t>
      </w:r>
      <w:r w:rsidRPr="008E0867">
        <w:rPr>
          <w:rFonts w:ascii="Arial" w:hAnsi="Arial" w:cs="Arial"/>
          <w:b/>
          <w:bCs/>
          <w:i w:val="0"/>
          <w:iCs w:val="0"/>
          <w:color w:val="000000" w:themeColor="text1"/>
          <w:sz w:val="20"/>
          <w:szCs w:val="20"/>
        </w:rPr>
        <w:fldChar w:fldCharType="end"/>
      </w:r>
      <w:bookmarkEnd w:id="4"/>
      <w:r w:rsidRPr="008E0867">
        <w:rPr>
          <w:rFonts w:ascii="Arial" w:hAnsi="Arial" w:cs="Arial"/>
          <w:b/>
          <w:bCs/>
          <w:i w:val="0"/>
          <w:iCs w:val="0"/>
          <w:color w:val="000000" w:themeColor="text1"/>
          <w:sz w:val="20"/>
          <w:szCs w:val="20"/>
        </w:rPr>
        <w:t>. Model support conditions</w:t>
      </w:r>
    </w:p>
    <w:tbl>
      <w:tblPr>
        <w:tblW w:w="2981" w:type="dxa"/>
        <w:jc w:val="center"/>
        <w:tblCellMar>
          <w:left w:w="70" w:type="dxa"/>
          <w:right w:w="70" w:type="dxa"/>
        </w:tblCellMar>
        <w:tblLook w:val="04A0" w:firstRow="1" w:lastRow="0" w:firstColumn="1" w:lastColumn="0" w:noHBand="0" w:noVBand="1"/>
      </w:tblPr>
      <w:tblGrid>
        <w:gridCol w:w="1418"/>
        <w:gridCol w:w="1563"/>
      </w:tblGrid>
      <w:tr w:rsidR="00B912FE" w:rsidRPr="00B912FE" w14:paraId="43D9CDCE" w14:textId="77777777" w:rsidTr="00BC2311">
        <w:trPr>
          <w:trHeight w:val="300"/>
          <w:jc w:val="center"/>
        </w:trPr>
        <w:tc>
          <w:tcPr>
            <w:tcW w:w="1418" w:type="dxa"/>
            <w:tcBorders>
              <w:top w:val="single" w:sz="4" w:space="0" w:color="auto"/>
              <w:left w:val="single" w:sz="4" w:space="0" w:color="auto"/>
              <w:bottom w:val="single" w:sz="4" w:space="0" w:color="auto"/>
            </w:tcBorders>
            <w:noWrap/>
            <w:vAlign w:val="bottom"/>
            <w:hideMark/>
          </w:tcPr>
          <w:p w14:paraId="2C81EB64" w14:textId="77777777" w:rsidR="00B912FE" w:rsidRPr="00BC2311" w:rsidRDefault="00B912FE" w:rsidP="00BC2311">
            <w:pPr>
              <w:jc w:val="center"/>
              <w:rPr>
                <w:rFonts w:ascii="Arial" w:hAnsi="Arial" w:cs="Arial"/>
                <w:b/>
                <w:bCs/>
                <w:color w:val="000000"/>
                <w:lang w:eastAsia="es-MX"/>
              </w:rPr>
            </w:pPr>
            <w:r w:rsidRPr="00BC2311">
              <w:rPr>
                <w:rFonts w:ascii="Arial" w:hAnsi="Arial" w:cs="Arial"/>
                <w:b/>
                <w:bCs/>
                <w:color w:val="000000"/>
                <w:lang w:eastAsia="es-MX"/>
              </w:rPr>
              <w:t>Left support</w:t>
            </w:r>
          </w:p>
        </w:tc>
        <w:tc>
          <w:tcPr>
            <w:tcW w:w="1563" w:type="dxa"/>
            <w:tcBorders>
              <w:top w:val="single" w:sz="4" w:space="0" w:color="auto"/>
              <w:bottom w:val="single" w:sz="4" w:space="0" w:color="auto"/>
              <w:right w:val="single" w:sz="4" w:space="0" w:color="auto"/>
            </w:tcBorders>
            <w:noWrap/>
            <w:vAlign w:val="bottom"/>
            <w:hideMark/>
          </w:tcPr>
          <w:p w14:paraId="0F301D1E" w14:textId="77777777" w:rsidR="00B912FE" w:rsidRPr="00BC2311" w:rsidRDefault="00B912FE" w:rsidP="00BC2311">
            <w:pPr>
              <w:jc w:val="center"/>
              <w:rPr>
                <w:rFonts w:ascii="Arial" w:hAnsi="Arial" w:cs="Arial"/>
                <w:b/>
                <w:bCs/>
                <w:color w:val="000000"/>
                <w:lang w:eastAsia="es-MX"/>
              </w:rPr>
            </w:pPr>
            <w:r w:rsidRPr="00BC2311">
              <w:rPr>
                <w:rFonts w:ascii="Arial" w:hAnsi="Arial" w:cs="Arial"/>
                <w:b/>
                <w:bCs/>
                <w:color w:val="000000"/>
                <w:lang w:eastAsia="es-MX"/>
              </w:rPr>
              <w:t>Right support</w:t>
            </w:r>
          </w:p>
        </w:tc>
      </w:tr>
      <w:tr w:rsidR="00B912FE" w:rsidRPr="00B912FE" w14:paraId="5F45F65B" w14:textId="77777777" w:rsidTr="00BC2311">
        <w:trPr>
          <w:trHeight w:val="290"/>
          <w:jc w:val="center"/>
        </w:trPr>
        <w:tc>
          <w:tcPr>
            <w:tcW w:w="1418" w:type="dxa"/>
            <w:tcBorders>
              <w:top w:val="single" w:sz="4" w:space="0" w:color="auto"/>
            </w:tcBorders>
            <w:noWrap/>
            <w:vAlign w:val="bottom"/>
            <w:hideMark/>
          </w:tcPr>
          <w:p w14:paraId="15B943BC"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X</w:t>
            </w:r>
            <w:r w:rsidRPr="007351BB">
              <w:rPr>
                <w:rFonts w:ascii="Arial" w:hAnsi="Arial" w:cs="Arial"/>
                <w:color w:val="000000"/>
                <w:sz w:val="16"/>
                <w:szCs w:val="16"/>
                <w:lang w:eastAsia="es-MX"/>
              </w:rPr>
              <w:t>1</w:t>
            </w:r>
            <w:r w:rsidRPr="00BC2311">
              <w:rPr>
                <w:rFonts w:ascii="Arial" w:hAnsi="Arial" w:cs="Arial"/>
                <w:color w:val="000000"/>
                <w:lang w:eastAsia="es-MX"/>
              </w:rPr>
              <w:t>=0</w:t>
            </w:r>
          </w:p>
        </w:tc>
        <w:tc>
          <w:tcPr>
            <w:tcW w:w="1563" w:type="dxa"/>
            <w:tcBorders>
              <w:top w:val="single" w:sz="4" w:space="0" w:color="auto"/>
            </w:tcBorders>
            <w:noWrap/>
            <w:vAlign w:val="bottom"/>
            <w:hideMark/>
          </w:tcPr>
          <w:p w14:paraId="7F684C59"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X</w:t>
            </w:r>
            <w:r w:rsidRPr="007351BB">
              <w:rPr>
                <w:rFonts w:ascii="Arial" w:hAnsi="Arial" w:cs="Arial"/>
                <w:color w:val="000000"/>
                <w:sz w:val="16"/>
                <w:szCs w:val="16"/>
                <w:lang w:eastAsia="es-MX"/>
              </w:rPr>
              <w:t>2</w:t>
            </w:r>
            <w:r w:rsidRPr="00BC2311">
              <w:rPr>
                <w:rFonts w:ascii="Arial" w:hAnsi="Arial" w:cs="Arial"/>
                <w:color w:val="000000"/>
                <w:lang w:eastAsia="es-MX"/>
              </w:rPr>
              <w:t>=0</w:t>
            </w:r>
          </w:p>
        </w:tc>
      </w:tr>
      <w:tr w:rsidR="00B912FE" w:rsidRPr="00B912FE" w14:paraId="2FB1CE66" w14:textId="77777777" w:rsidTr="00BC2311">
        <w:trPr>
          <w:trHeight w:val="290"/>
          <w:jc w:val="center"/>
        </w:trPr>
        <w:tc>
          <w:tcPr>
            <w:tcW w:w="1418" w:type="dxa"/>
            <w:noWrap/>
            <w:vAlign w:val="bottom"/>
            <w:hideMark/>
          </w:tcPr>
          <w:p w14:paraId="1A08DD00"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Y</w:t>
            </w:r>
            <w:r w:rsidRPr="007351BB">
              <w:rPr>
                <w:rFonts w:ascii="Arial" w:hAnsi="Arial" w:cs="Arial"/>
                <w:color w:val="000000"/>
                <w:sz w:val="16"/>
                <w:szCs w:val="16"/>
                <w:lang w:eastAsia="es-MX"/>
              </w:rPr>
              <w:t>1</w:t>
            </w:r>
            <w:r w:rsidRPr="00BC2311">
              <w:rPr>
                <w:rFonts w:ascii="Arial" w:hAnsi="Arial" w:cs="Arial"/>
                <w:color w:val="000000"/>
                <w:lang w:eastAsia="es-MX"/>
              </w:rPr>
              <w:t>=0</w:t>
            </w:r>
          </w:p>
        </w:tc>
        <w:tc>
          <w:tcPr>
            <w:tcW w:w="1563" w:type="dxa"/>
            <w:noWrap/>
            <w:vAlign w:val="bottom"/>
            <w:hideMark/>
          </w:tcPr>
          <w:p w14:paraId="6112F79B" w14:textId="77777777" w:rsidR="00B912FE" w:rsidRPr="00BC2311" w:rsidRDefault="00B912FE" w:rsidP="00BC2311">
            <w:pPr>
              <w:jc w:val="center"/>
              <w:rPr>
                <w:rFonts w:ascii="Arial" w:hAnsi="Arial" w:cs="Arial"/>
                <w:color w:val="000000"/>
                <w:lang w:eastAsia="es-MX"/>
              </w:rPr>
            </w:pPr>
            <w:r w:rsidRPr="00BC2311">
              <w:rPr>
                <w:rFonts w:ascii="Arial" w:hAnsi="Arial" w:cs="Arial"/>
                <w:color w:val="000000"/>
                <w:lang w:eastAsia="es-MX"/>
              </w:rPr>
              <w:t>Y</w:t>
            </w:r>
            <w:r w:rsidRPr="007351BB">
              <w:rPr>
                <w:rFonts w:ascii="Arial" w:hAnsi="Arial" w:cs="Arial"/>
                <w:color w:val="000000"/>
                <w:sz w:val="16"/>
                <w:szCs w:val="16"/>
                <w:lang w:eastAsia="es-MX"/>
              </w:rPr>
              <w:t>2</w:t>
            </w:r>
            <w:r w:rsidRPr="00BC2311">
              <w:rPr>
                <w:rFonts w:ascii="Arial" w:hAnsi="Arial" w:cs="Arial"/>
                <w:color w:val="000000"/>
                <w:lang w:eastAsia="es-MX"/>
              </w:rPr>
              <w:t>=0</w:t>
            </w:r>
          </w:p>
        </w:tc>
      </w:tr>
      <w:tr w:rsidR="00B912FE" w:rsidRPr="00B912FE" w14:paraId="11D2D551" w14:textId="77777777" w:rsidTr="00BC2311">
        <w:trPr>
          <w:trHeight w:val="290"/>
          <w:jc w:val="center"/>
        </w:trPr>
        <w:tc>
          <w:tcPr>
            <w:tcW w:w="1418" w:type="dxa"/>
            <w:noWrap/>
            <w:vAlign w:val="bottom"/>
            <w:hideMark/>
          </w:tcPr>
          <w:p w14:paraId="5347F7C5" w14:textId="77777777" w:rsidR="00B912FE" w:rsidRPr="00BC2311" w:rsidRDefault="00B912FE" w:rsidP="00BC2311">
            <w:pPr>
              <w:spacing w:after="240"/>
              <w:jc w:val="center"/>
              <w:rPr>
                <w:rFonts w:ascii="Arial" w:hAnsi="Arial" w:cs="Arial"/>
                <w:color w:val="000000"/>
                <w:lang w:eastAsia="es-MX"/>
              </w:rPr>
            </w:pPr>
            <w:r w:rsidRPr="00BC2311">
              <w:rPr>
                <w:rFonts w:ascii="Arial" w:hAnsi="Arial" w:cs="Arial"/>
                <w:color w:val="000000"/>
                <w:lang w:eastAsia="es-MX"/>
              </w:rPr>
              <w:t>Z</w:t>
            </w:r>
            <w:r w:rsidRPr="007351BB">
              <w:rPr>
                <w:rFonts w:ascii="Arial" w:hAnsi="Arial" w:cs="Arial"/>
                <w:color w:val="000000"/>
                <w:sz w:val="16"/>
                <w:szCs w:val="16"/>
                <w:lang w:eastAsia="es-MX"/>
              </w:rPr>
              <w:t>1</w:t>
            </w:r>
            <w:r w:rsidRPr="00BC2311">
              <w:rPr>
                <w:rFonts w:ascii="Arial" w:hAnsi="Arial" w:cs="Arial"/>
                <w:color w:val="000000"/>
                <w:lang w:eastAsia="es-MX"/>
              </w:rPr>
              <w:t>=0</w:t>
            </w:r>
          </w:p>
        </w:tc>
        <w:tc>
          <w:tcPr>
            <w:tcW w:w="1563" w:type="dxa"/>
            <w:noWrap/>
            <w:vAlign w:val="bottom"/>
            <w:hideMark/>
          </w:tcPr>
          <w:p w14:paraId="0AF91CCF" w14:textId="77777777" w:rsidR="00B912FE" w:rsidRPr="00BC2311" w:rsidRDefault="00B912FE" w:rsidP="00BC2311">
            <w:pPr>
              <w:spacing w:after="240"/>
              <w:jc w:val="center"/>
              <w:rPr>
                <w:rFonts w:ascii="Arial" w:hAnsi="Arial" w:cs="Arial"/>
                <w:color w:val="000000"/>
                <w:lang w:eastAsia="es-MX"/>
              </w:rPr>
            </w:pPr>
            <w:r w:rsidRPr="00BC2311">
              <w:rPr>
                <w:rFonts w:ascii="Arial" w:hAnsi="Arial" w:cs="Arial"/>
                <w:color w:val="000000"/>
                <w:lang w:eastAsia="es-MX"/>
              </w:rPr>
              <w:t>Z</w:t>
            </w:r>
            <w:r w:rsidRPr="007351BB">
              <w:rPr>
                <w:rFonts w:ascii="Arial" w:hAnsi="Arial" w:cs="Arial"/>
                <w:color w:val="000000"/>
                <w:sz w:val="16"/>
                <w:szCs w:val="16"/>
                <w:lang w:eastAsia="es-MX"/>
              </w:rPr>
              <w:t>2</w:t>
            </w:r>
            <w:r w:rsidRPr="00BC2311">
              <w:rPr>
                <w:rFonts w:ascii="Arial" w:hAnsi="Arial" w:cs="Arial"/>
                <w:color w:val="000000"/>
                <w:lang w:eastAsia="es-MX"/>
              </w:rPr>
              <w:t>=0</w:t>
            </w:r>
          </w:p>
        </w:tc>
      </w:tr>
    </w:tbl>
    <w:p w14:paraId="070A68CF" w14:textId="3621BC96" w:rsidR="00B912FE" w:rsidRDefault="00976222" w:rsidP="00976222">
      <w:pPr>
        <w:jc w:val="center"/>
      </w:pPr>
      <w:r w:rsidRPr="00976222">
        <w:rPr>
          <w:noProof/>
        </w:rPr>
        <w:lastRenderedPageBreak/>
        <w:drawing>
          <wp:inline distT="0" distB="0" distL="0" distR="0" wp14:anchorId="52DE8C19" wp14:editId="390EEE43">
            <wp:extent cx="3600000" cy="1857600"/>
            <wp:effectExtent l="0" t="0" r="0" b="0"/>
            <wp:docPr id="16004045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72" t="12164" r="9112" b="12250"/>
                    <a:stretch>
                      <a:fillRect/>
                    </a:stretch>
                  </pic:blipFill>
                  <pic:spPr bwMode="auto">
                    <a:xfrm>
                      <a:off x="0" y="0"/>
                      <a:ext cx="3600000" cy="1857600"/>
                    </a:xfrm>
                    <a:prstGeom prst="rect">
                      <a:avLst/>
                    </a:prstGeom>
                    <a:noFill/>
                    <a:ln>
                      <a:noFill/>
                    </a:ln>
                    <a:extLst>
                      <a:ext uri="{53640926-AAD7-44D8-BBD7-CCE9431645EC}">
                        <a14:shadowObscured xmlns:a14="http://schemas.microsoft.com/office/drawing/2010/main"/>
                      </a:ext>
                    </a:extLst>
                  </pic:spPr>
                </pic:pic>
              </a:graphicData>
            </a:graphic>
          </wp:inline>
        </w:drawing>
      </w:r>
    </w:p>
    <w:p w14:paraId="0598B478" w14:textId="58B8A690" w:rsidR="00B912FE" w:rsidRPr="00B230BE" w:rsidRDefault="00B912FE" w:rsidP="00B912FE">
      <w:pPr>
        <w:pStyle w:val="Caption"/>
        <w:jc w:val="center"/>
        <w:rPr>
          <w:rFonts w:ascii="Arial" w:hAnsi="Arial" w:cs="Arial"/>
          <w:b/>
          <w:bCs/>
          <w:i w:val="0"/>
          <w:iCs w:val="0"/>
          <w:color w:val="000000" w:themeColor="text1"/>
          <w:sz w:val="20"/>
          <w:szCs w:val="20"/>
        </w:rPr>
      </w:pPr>
      <w:bookmarkStart w:id="5" w:name="_Ref215771399"/>
      <w:bookmarkStart w:id="6" w:name="_Ref215771395"/>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4</w:t>
      </w:r>
      <w:r w:rsidRPr="00B230BE">
        <w:rPr>
          <w:rFonts w:ascii="Arial" w:hAnsi="Arial" w:cs="Arial"/>
          <w:b/>
          <w:bCs/>
          <w:i w:val="0"/>
          <w:iCs w:val="0"/>
          <w:color w:val="000000" w:themeColor="text1"/>
          <w:sz w:val="20"/>
          <w:szCs w:val="20"/>
        </w:rPr>
        <w:fldChar w:fldCharType="end"/>
      </w:r>
      <w:bookmarkEnd w:id="5"/>
      <w:r w:rsidRPr="00B230BE">
        <w:rPr>
          <w:rFonts w:ascii="Arial" w:hAnsi="Arial" w:cs="Arial"/>
          <w:b/>
          <w:bCs/>
          <w:i w:val="0"/>
          <w:iCs w:val="0"/>
          <w:color w:val="000000" w:themeColor="text1"/>
          <w:sz w:val="20"/>
          <w:szCs w:val="20"/>
        </w:rPr>
        <w:t>. Model boundary conditions</w:t>
      </w:r>
      <w:bookmarkEnd w:id="6"/>
    </w:p>
    <w:p w14:paraId="18FE6B19" w14:textId="239459D9" w:rsidR="00574A1B" w:rsidRPr="00727992" w:rsidRDefault="001E74B4" w:rsidP="00727992">
      <w:pPr>
        <w:pStyle w:val="Body"/>
        <w:jc w:val="left"/>
        <w:rPr>
          <w:rFonts w:ascii="Arial" w:hAnsi="Arial" w:cs="Arial"/>
          <w:b/>
          <w:caps/>
        </w:rPr>
      </w:pPr>
      <w:r w:rsidRPr="00727992">
        <w:rPr>
          <w:rFonts w:ascii="Arial" w:hAnsi="Arial" w:cs="Arial"/>
          <w:b/>
          <w:caps/>
        </w:rPr>
        <w:t>3</w:t>
      </w:r>
      <w:r w:rsidR="001E3237" w:rsidRPr="00727992">
        <w:rPr>
          <w:rFonts w:ascii="Arial" w:hAnsi="Arial" w:cs="Arial"/>
          <w:b/>
          <w:caps/>
        </w:rPr>
        <w:t xml:space="preserve">.3 </w:t>
      </w:r>
      <w:r w:rsidR="00727992">
        <w:rPr>
          <w:rFonts w:ascii="Arial" w:hAnsi="Arial" w:cs="Arial"/>
          <w:b/>
        </w:rPr>
        <w:t>F</w:t>
      </w:r>
      <w:r w:rsidR="00727992" w:rsidRPr="00727992">
        <w:rPr>
          <w:rFonts w:ascii="Arial" w:hAnsi="Arial" w:cs="Arial"/>
          <w:b/>
        </w:rPr>
        <w:t>inite elements implemented</w:t>
      </w:r>
    </w:p>
    <w:p w14:paraId="18ED7E6F" w14:textId="138B68C3" w:rsidR="00F92E17" w:rsidRPr="00590A4A" w:rsidRDefault="00F92E17" w:rsidP="00CC5D91">
      <w:pPr>
        <w:pStyle w:val="Body"/>
        <w:rPr>
          <w:rFonts w:ascii="Arial" w:hAnsi="Arial" w:cs="Arial"/>
        </w:rPr>
      </w:pPr>
      <w:r w:rsidRPr="00590A4A">
        <w:rPr>
          <w:rFonts w:ascii="Arial" w:hAnsi="Arial" w:cs="Arial"/>
        </w:rPr>
        <w:t>SHELL 181 elements were used, which are commonly used for modeling thin structures and are ideal for linear and nonlinear analysis as they can handle large deformations and rotations. The SHELL 181 element has four nodes with six degrees of freedom per node, three in the translations in the x, y, and z directions and three in the rotations about the x, y, and z axes</w:t>
      </w:r>
      <w:r w:rsidR="007B64E1">
        <w:rPr>
          <w:rFonts w:ascii="Arial" w:hAnsi="Arial" w:cs="Arial"/>
        </w:rPr>
        <w:t xml:space="preserve"> [2]</w:t>
      </w:r>
      <w:r w:rsidRPr="00590A4A">
        <w:rPr>
          <w:rFonts w:ascii="Arial" w:hAnsi="Arial" w:cs="Arial"/>
        </w:rPr>
        <w:t xml:space="preserve">. </w:t>
      </w:r>
    </w:p>
    <w:p w14:paraId="29B798E9" w14:textId="4635DA0B" w:rsidR="00574A1B" w:rsidRPr="00E50C02" w:rsidRDefault="001E74B4" w:rsidP="00E50C02">
      <w:pPr>
        <w:pStyle w:val="Body"/>
        <w:jc w:val="left"/>
        <w:rPr>
          <w:rFonts w:ascii="Arial" w:hAnsi="Arial" w:cs="Arial"/>
          <w:b/>
          <w:caps/>
        </w:rPr>
      </w:pPr>
      <w:r w:rsidRPr="00E50C02">
        <w:rPr>
          <w:rFonts w:ascii="Arial" w:hAnsi="Arial" w:cs="Arial"/>
          <w:b/>
          <w:caps/>
        </w:rPr>
        <w:t>3</w:t>
      </w:r>
      <w:r w:rsidR="00791585" w:rsidRPr="00E50C02">
        <w:rPr>
          <w:rFonts w:ascii="Arial" w:hAnsi="Arial" w:cs="Arial"/>
          <w:b/>
          <w:caps/>
        </w:rPr>
        <w:t xml:space="preserve">.4 </w:t>
      </w:r>
      <w:r w:rsidR="00E50C02">
        <w:rPr>
          <w:rFonts w:ascii="Arial" w:hAnsi="Arial" w:cs="Arial"/>
          <w:b/>
        </w:rPr>
        <w:t>M</w:t>
      </w:r>
      <w:r w:rsidR="00E50C02" w:rsidRPr="00E50C02">
        <w:rPr>
          <w:rFonts w:ascii="Arial" w:hAnsi="Arial" w:cs="Arial"/>
          <w:b/>
        </w:rPr>
        <w:t>esh quality</w:t>
      </w:r>
    </w:p>
    <w:p w14:paraId="7D943893" w14:textId="650C9658" w:rsidR="002E62B9" w:rsidRDefault="008740A5" w:rsidP="00574A1B">
      <w:pPr>
        <w:pStyle w:val="Body"/>
        <w:rPr>
          <w:rFonts w:ascii="Arial" w:hAnsi="Arial" w:cs="Arial"/>
        </w:rPr>
      </w:pPr>
      <w:r w:rsidRPr="00590A4A">
        <w:rPr>
          <w:rFonts w:ascii="Arial" w:hAnsi="Arial" w:cs="Arial"/>
        </w:rPr>
        <w:t xml:space="preserve">For the finite elements, meshing was performed using </w:t>
      </w:r>
      <w:r w:rsidR="00910AE7">
        <w:rPr>
          <w:rFonts w:ascii="Arial" w:hAnsi="Arial" w:cs="Arial"/>
        </w:rPr>
        <w:t>QUAD4</w:t>
      </w:r>
      <w:r w:rsidRPr="00590A4A">
        <w:rPr>
          <w:rFonts w:ascii="Arial" w:hAnsi="Arial" w:cs="Arial"/>
        </w:rPr>
        <w:t xml:space="preserve"> </w:t>
      </w:r>
      <w:r w:rsidR="00910AE7" w:rsidRPr="00910AE7">
        <w:rPr>
          <w:rFonts w:ascii="Arial" w:hAnsi="Arial" w:cs="Arial"/>
        </w:rPr>
        <w:t>quadrilateral</w:t>
      </w:r>
      <w:r w:rsidRPr="00590A4A">
        <w:rPr>
          <w:rFonts w:ascii="Arial" w:hAnsi="Arial" w:cs="Arial"/>
        </w:rPr>
        <w:t xml:space="preserve"> elements, which are suitable for representing thin surfaces </w:t>
      </w:r>
      <w:r w:rsidR="00E037A7">
        <w:rPr>
          <w:rFonts w:ascii="Arial" w:hAnsi="Arial" w:cs="Arial"/>
        </w:rPr>
        <w:t xml:space="preserve">as shown in the </w:t>
      </w:r>
      <w:r w:rsidR="00E037A7" w:rsidRPr="00E037A7">
        <w:rPr>
          <w:rFonts w:ascii="Arial" w:hAnsi="Arial" w:cs="Arial"/>
        </w:rPr>
        <w:fldChar w:fldCharType="begin"/>
      </w:r>
      <w:r w:rsidR="00E037A7" w:rsidRPr="00E037A7">
        <w:rPr>
          <w:rFonts w:ascii="Arial" w:hAnsi="Arial" w:cs="Arial"/>
        </w:rPr>
        <w:instrText xml:space="preserve"> REF _Ref215771588 \h  \* MERGEFORMAT </w:instrText>
      </w:r>
      <w:r w:rsidR="00E037A7" w:rsidRPr="00E037A7">
        <w:rPr>
          <w:rFonts w:ascii="Arial" w:hAnsi="Arial" w:cs="Arial"/>
        </w:rPr>
      </w:r>
      <w:r w:rsidR="00E037A7" w:rsidRPr="00E037A7">
        <w:rPr>
          <w:rFonts w:ascii="Arial" w:hAnsi="Arial" w:cs="Arial"/>
        </w:rPr>
        <w:fldChar w:fldCharType="separate"/>
      </w:r>
      <w:r w:rsidR="00E037A7" w:rsidRPr="00E037A7">
        <w:rPr>
          <w:rFonts w:ascii="Arial" w:hAnsi="Arial" w:cs="Arial"/>
          <w:color w:val="000000" w:themeColor="text1"/>
        </w:rPr>
        <w:t xml:space="preserve">Table </w:t>
      </w:r>
      <w:r w:rsidR="00E037A7" w:rsidRPr="00E037A7">
        <w:rPr>
          <w:rFonts w:ascii="Arial" w:hAnsi="Arial" w:cs="Arial"/>
          <w:noProof/>
          <w:color w:val="000000" w:themeColor="text1"/>
        </w:rPr>
        <w:t>3</w:t>
      </w:r>
      <w:r w:rsidR="00E037A7" w:rsidRPr="00E037A7">
        <w:rPr>
          <w:rFonts w:ascii="Arial" w:hAnsi="Arial" w:cs="Arial"/>
        </w:rPr>
        <w:fldChar w:fldCharType="end"/>
      </w:r>
      <w:r w:rsidR="00E037A7">
        <w:rPr>
          <w:rFonts w:ascii="Arial" w:hAnsi="Arial" w:cs="Arial"/>
        </w:rPr>
        <w:t>.</w:t>
      </w:r>
    </w:p>
    <w:p w14:paraId="2EF0A781" w14:textId="77777777" w:rsidR="002E62B9" w:rsidRDefault="002E62B9">
      <w:pPr>
        <w:rPr>
          <w:rFonts w:ascii="Arial" w:hAnsi="Arial" w:cs="Arial"/>
        </w:rPr>
      </w:pPr>
      <w:r>
        <w:rPr>
          <w:rFonts w:ascii="Arial" w:hAnsi="Arial" w:cs="Arial"/>
        </w:rPr>
        <w:br w:type="page"/>
      </w:r>
    </w:p>
    <w:p w14:paraId="7408F188" w14:textId="19D407D5" w:rsidR="00251B6D" w:rsidRPr="00B230BE" w:rsidRDefault="00251B6D" w:rsidP="00251B6D">
      <w:pPr>
        <w:pStyle w:val="Caption"/>
        <w:keepNext/>
        <w:jc w:val="center"/>
        <w:rPr>
          <w:rFonts w:ascii="Arial" w:hAnsi="Arial" w:cs="Arial"/>
          <w:b/>
          <w:bCs/>
          <w:i w:val="0"/>
          <w:iCs w:val="0"/>
          <w:color w:val="000000" w:themeColor="text1"/>
          <w:sz w:val="20"/>
          <w:szCs w:val="20"/>
        </w:rPr>
      </w:pPr>
      <w:bookmarkStart w:id="7" w:name="_Ref215771588"/>
      <w:r w:rsidRPr="00B230BE">
        <w:rPr>
          <w:rFonts w:ascii="Arial" w:hAnsi="Arial" w:cs="Arial"/>
          <w:b/>
          <w:bCs/>
          <w:i w:val="0"/>
          <w:iCs w:val="0"/>
          <w:color w:val="000000" w:themeColor="text1"/>
          <w:sz w:val="20"/>
          <w:szCs w:val="20"/>
        </w:rPr>
        <w:lastRenderedPageBreak/>
        <w:t xml:space="preserve">Table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Table \* ARABIC </w:instrText>
      </w:r>
      <w:r w:rsidRPr="00B230BE">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3</w:t>
      </w:r>
      <w:r w:rsidRPr="00B230BE">
        <w:rPr>
          <w:rFonts w:ascii="Arial" w:hAnsi="Arial" w:cs="Arial"/>
          <w:b/>
          <w:bCs/>
          <w:i w:val="0"/>
          <w:iCs w:val="0"/>
          <w:color w:val="000000" w:themeColor="text1"/>
          <w:sz w:val="20"/>
          <w:szCs w:val="20"/>
        </w:rPr>
        <w:fldChar w:fldCharType="end"/>
      </w:r>
      <w:bookmarkEnd w:id="7"/>
      <w:r w:rsidRPr="00B230BE">
        <w:rPr>
          <w:rFonts w:ascii="Arial" w:hAnsi="Arial" w:cs="Arial"/>
          <w:b/>
          <w:bCs/>
          <w:i w:val="0"/>
          <w:iCs w:val="0"/>
          <w:color w:val="000000" w:themeColor="text1"/>
          <w:sz w:val="20"/>
          <w:szCs w:val="20"/>
        </w:rPr>
        <w:t xml:space="preserve">. </w:t>
      </w:r>
      <w:r w:rsidR="00D87149" w:rsidRPr="00B230BE">
        <w:rPr>
          <w:rFonts w:ascii="Arial" w:hAnsi="Arial" w:cs="Arial"/>
          <w:b/>
          <w:bCs/>
          <w:i w:val="0"/>
          <w:iCs w:val="0"/>
          <w:color w:val="000000" w:themeColor="text1"/>
          <w:sz w:val="20"/>
          <w:szCs w:val="20"/>
        </w:rPr>
        <w:t>Finite Element Selection Summary</w:t>
      </w:r>
    </w:p>
    <w:tbl>
      <w:tblPr>
        <w:tblW w:w="7165" w:type="dxa"/>
        <w:jc w:val="center"/>
        <w:tblCellMar>
          <w:left w:w="70" w:type="dxa"/>
          <w:right w:w="70" w:type="dxa"/>
        </w:tblCellMar>
        <w:tblLook w:val="04A0" w:firstRow="1" w:lastRow="0" w:firstColumn="1" w:lastColumn="0" w:noHBand="0" w:noVBand="1"/>
      </w:tblPr>
      <w:tblGrid>
        <w:gridCol w:w="1217"/>
        <w:gridCol w:w="1383"/>
        <w:gridCol w:w="1631"/>
        <w:gridCol w:w="1587"/>
        <w:gridCol w:w="1347"/>
      </w:tblGrid>
      <w:tr w:rsidR="00590A4A" w:rsidRPr="00590A4A" w14:paraId="307E7238" w14:textId="77777777" w:rsidTr="0095177B">
        <w:trPr>
          <w:trHeight w:val="300"/>
          <w:jc w:val="center"/>
        </w:trPr>
        <w:tc>
          <w:tcPr>
            <w:tcW w:w="7165" w:type="dxa"/>
            <w:gridSpan w:val="5"/>
            <w:tcBorders>
              <w:top w:val="single" w:sz="8" w:space="0" w:color="auto"/>
              <w:left w:val="nil"/>
              <w:bottom w:val="nil"/>
              <w:right w:val="nil"/>
            </w:tcBorders>
            <w:vAlign w:val="center"/>
            <w:hideMark/>
          </w:tcPr>
          <w:p w14:paraId="0EA6CFCC" w14:textId="77777777" w:rsidR="00590A4A" w:rsidRPr="00590A4A" w:rsidRDefault="00590A4A" w:rsidP="00590A4A">
            <w:pPr>
              <w:jc w:val="center"/>
              <w:rPr>
                <w:rFonts w:ascii="Arial" w:hAnsi="Arial" w:cs="Arial"/>
                <w:b/>
                <w:bCs/>
                <w:color w:val="000000"/>
                <w:lang w:eastAsia="es-MX"/>
              </w:rPr>
            </w:pPr>
            <w:r w:rsidRPr="00590A4A">
              <w:rPr>
                <w:rFonts w:ascii="Arial" w:hAnsi="Arial" w:cs="Arial"/>
                <w:b/>
                <w:bCs/>
                <w:color w:val="000000"/>
                <w:lang w:eastAsia="es-MX"/>
              </w:rPr>
              <w:t>Finite element mesh parameters</w:t>
            </w:r>
          </w:p>
        </w:tc>
      </w:tr>
      <w:tr w:rsidR="00590A4A" w:rsidRPr="00590A4A" w14:paraId="7A30E1C3" w14:textId="77777777" w:rsidTr="0095177B">
        <w:trPr>
          <w:trHeight w:val="300"/>
          <w:jc w:val="center"/>
        </w:trPr>
        <w:tc>
          <w:tcPr>
            <w:tcW w:w="1217" w:type="dxa"/>
            <w:tcBorders>
              <w:top w:val="single" w:sz="8" w:space="0" w:color="auto"/>
              <w:left w:val="single" w:sz="8" w:space="0" w:color="auto"/>
              <w:bottom w:val="single" w:sz="8" w:space="0" w:color="auto"/>
              <w:right w:val="nil"/>
            </w:tcBorders>
            <w:noWrap/>
            <w:vAlign w:val="bottom"/>
            <w:hideMark/>
          </w:tcPr>
          <w:p w14:paraId="7DF08F27" w14:textId="21DB5F15" w:rsidR="00590A4A" w:rsidRPr="00590A4A" w:rsidRDefault="0095177B" w:rsidP="00590A4A">
            <w:pPr>
              <w:jc w:val="center"/>
              <w:rPr>
                <w:rFonts w:ascii="Aptos Narrow" w:hAnsi="Aptos Narrow"/>
                <w:b/>
                <w:bCs/>
                <w:color w:val="000000"/>
                <w:sz w:val="22"/>
                <w:szCs w:val="22"/>
                <w:lang w:eastAsia="es-MX"/>
              </w:rPr>
            </w:pPr>
            <w:r>
              <w:rPr>
                <w:rFonts w:ascii="Aptos Narrow" w:hAnsi="Aptos Narrow"/>
                <w:b/>
                <w:bCs/>
                <w:color w:val="000000"/>
                <w:sz w:val="22"/>
                <w:szCs w:val="22"/>
                <w:lang w:eastAsia="es-MX"/>
              </w:rPr>
              <w:t>Length (m)</w:t>
            </w:r>
          </w:p>
        </w:tc>
        <w:tc>
          <w:tcPr>
            <w:tcW w:w="1383" w:type="dxa"/>
            <w:tcBorders>
              <w:top w:val="single" w:sz="8" w:space="0" w:color="auto"/>
              <w:left w:val="nil"/>
              <w:bottom w:val="single" w:sz="8" w:space="0" w:color="auto"/>
              <w:right w:val="nil"/>
            </w:tcBorders>
            <w:noWrap/>
            <w:vAlign w:val="bottom"/>
            <w:hideMark/>
          </w:tcPr>
          <w:p w14:paraId="10B0CFF2" w14:textId="20858EA4"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No. of nodes</w:t>
            </w:r>
          </w:p>
        </w:tc>
        <w:tc>
          <w:tcPr>
            <w:tcW w:w="1631" w:type="dxa"/>
            <w:tcBorders>
              <w:top w:val="single" w:sz="8" w:space="0" w:color="auto"/>
              <w:left w:val="nil"/>
              <w:bottom w:val="single" w:sz="8" w:space="0" w:color="auto"/>
              <w:right w:val="nil"/>
            </w:tcBorders>
            <w:noWrap/>
            <w:vAlign w:val="bottom"/>
            <w:hideMark/>
          </w:tcPr>
          <w:p w14:paraId="6A26254B" w14:textId="3458650A"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 xml:space="preserve">No. </w:t>
            </w:r>
            <w:r w:rsidR="00CF4CF7">
              <w:rPr>
                <w:rFonts w:ascii="Aptos Narrow" w:hAnsi="Aptos Narrow"/>
                <w:b/>
                <w:bCs/>
                <w:color w:val="000000"/>
                <w:sz w:val="22"/>
                <w:szCs w:val="22"/>
                <w:lang w:eastAsia="es-MX"/>
              </w:rPr>
              <w:t>o</w:t>
            </w:r>
            <w:r w:rsidRPr="00590A4A">
              <w:rPr>
                <w:rFonts w:ascii="Aptos Narrow" w:hAnsi="Aptos Narrow"/>
                <w:b/>
                <w:bCs/>
                <w:color w:val="000000"/>
                <w:sz w:val="22"/>
                <w:szCs w:val="22"/>
                <w:lang w:eastAsia="es-MX"/>
              </w:rPr>
              <w:t>f elements</w:t>
            </w:r>
          </w:p>
        </w:tc>
        <w:tc>
          <w:tcPr>
            <w:tcW w:w="1587" w:type="dxa"/>
            <w:tcBorders>
              <w:top w:val="single" w:sz="8" w:space="0" w:color="auto"/>
              <w:left w:val="nil"/>
              <w:bottom w:val="single" w:sz="8" w:space="0" w:color="auto"/>
              <w:right w:val="nil"/>
            </w:tcBorders>
            <w:noWrap/>
            <w:vAlign w:val="bottom"/>
            <w:hideMark/>
          </w:tcPr>
          <w:p w14:paraId="547198CB" w14:textId="77777777"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Element quality</w:t>
            </w:r>
          </w:p>
        </w:tc>
        <w:tc>
          <w:tcPr>
            <w:tcW w:w="1343" w:type="dxa"/>
            <w:tcBorders>
              <w:top w:val="single" w:sz="8" w:space="0" w:color="auto"/>
              <w:left w:val="nil"/>
              <w:bottom w:val="single" w:sz="8" w:space="0" w:color="auto"/>
              <w:right w:val="single" w:sz="8" w:space="0" w:color="auto"/>
            </w:tcBorders>
            <w:noWrap/>
            <w:vAlign w:val="bottom"/>
            <w:hideMark/>
          </w:tcPr>
          <w:p w14:paraId="24FF88D4" w14:textId="77777777" w:rsidR="00590A4A" w:rsidRPr="00590A4A" w:rsidRDefault="00590A4A" w:rsidP="00590A4A">
            <w:pPr>
              <w:rPr>
                <w:rFonts w:ascii="Aptos Narrow" w:hAnsi="Aptos Narrow"/>
                <w:b/>
                <w:bCs/>
                <w:color w:val="000000"/>
                <w:sz w:val="22"/>
                <w:szCs w:val="22"/>
                <w:lang w:eastAsia="es-MX"/>
              </w:rPr>
            </w:pPr>
            <w:r w:rsidRPr="00590A4A">
              <w:rPr>
                <w:rFonts w:ascii="Aptos Narrow" w:hAnsi="Aptos Narrow"/>
                <w:b/>
                <w:bCs/>
                <w:color w:val="000000"/>
                <w:sz w:val="22"/>
                <w:szCs w:val="22"/>
                <w:lang w:eastAsia="es-MX"/>
              </w:rPr>
              <w:t>Aspect ratio</w:t>
            </w:r>
          </w:p>
        </w:tc>
      </w:tr>
      <w:tr w:rsidR="00590A4A" w:rsidRPr="00590A4A" w14:paraId="0D76EE8C" w14:textId="77777777" w:rsidTr="0095177B">
        <w:trPr>
          <w:trHeight w:val="300"/>
          <w:jc w:val="center"/>
        </w:trPr>
        <w:tc>
          <w:tcPr>
            <w:tcW w:w="1217" w:type="dxa"/>
            <w:tcBorders>
              <w:top w:val="nil"/>
              <w:left w:val="nil"/>
              <w:bottom w:val="nil"/>
              <w:right w:val="nil"/>
            </w:tcBorders>
            <w:vAlign w:val="center"/>
            <w:hideMark/>
          </w:tcPr>
          <w:p w14:paraId="4051F13F" w14:textId="2C020CDD"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w:t>
            </w:r>
            <w:r w:rsidR="0095177B">
              <w:rPr>
                <w:rFonts w:ascii="Aptos Narrow" w:hAnsi="Aptos Narrow"/>
                <w:color w:val="000000"/>
                <w:sz w:val="22"/>
                <w:szCs w:val="22"/>
                <w:lang w:eastAsia="es-MX"/>
              </w:rPr>
              <w:t>5</w:t>
            </w:r>
          </w:p>
        </w:tc>
        <w:tc>
          <w:tcPr>
            <w:tcW w:w="1383" w:type="dxa"/>
            <w:tcBorders>
              <w:top w:val="nil"/>
              <w:left w:val="nil"/>
              <w:bottom w:val="nil"/>
              <w:right w:val="nil"/>
            </w:tcBorders>
            <w:noWrap/>
            <w:vAlign w:val="center"/>
            <w:hideMark/>
          </w:tcPr>
          <w:p w14:paraId="22A0DE06"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113013</w:t>
            </w:r>
          </w:p>
        </w:tc>
        <w:tc>
          <w:tcPr>
            <w:tcW w:w="1631" w:type="dxa"/>
            <w:tcBorders>
              <w:top w:val="nil"/>
              <w:left w:val="nil"/>
              <w:bottom w:val="nil"/>
              <w:right w:val="nil"/>
            </w:tcBorders>
            <w:noWrap/>
            <w:vAlign w:val="center"/>
            <w:hideMark/>
          </w:tcPr>
          <w:p w14:paraId="10724162"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112320</w:t>
            </w:r>
          </w:p>
        </w:tc>
        <w:tc>
          <w:tcPr>
            <w:tcW w:w="1587" w:type="dxa"/>
            <w:tcBorders>
              <w:top w:val="nil"/>
              <w:left w:val="nil"/>
              <w:bottom w:val="nil"/>
              <w:right w:val="nil"/>
            </w:tcBorders>
            <w:noWrap/>
            <w:vAlign w:val="center"/>
            <w:hideMark/>
          </w:tcPr>
          <w:p w14:paraId="0A42FEBB"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0.97</w:t>
            </w:r>
          </w:p>
        </w:tc>
        <w:tc>
          <w:tcPr>
            <w:tcW w:w="1343" w:type="dxa"/>
            <w:tcBorders>
              <w:top w:val="nil"/>
              <w:left w:val="nil"/>
              <w:bottom w:val="nil"/>
              <w:right w:val="nil"/>
            </w:tcBorders>
            <w:noWrap/>
            <w:vAlign w:val="center"/>
            <w:hideMark/>
          </w:tcPr>
          <w:p w14:paraId="47331344"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1.19</w:t>
            </w:r>
          </w:p>
        </w:tc>
      </w:tr>
      <w:tr w:rsidR="00590A4A" w:rsidRPr="00590A4A" w14:paraId="26AA88CB" w14:textId="77777777" w:rsidTr="0095177B">
        <w:trPr>
          <w:trHeight w:val="290"/>
          <w:jc w:val="center"/>
        </w:trPr>
        <w:tc>
          <w:tcPr>
            <w:tcW w:w="1217" w:type="dxa"/>
            <w:tcBorders>
              <w:top w:val="nil"/>
              <w:left w:val="nil"/>
              <w:bottom w:val="nil"/>
              <w:right w:val="nil"/>
            </w:tcBorders>
            <w:noWrap/>
            <w:vAlign w:val="bottom"/>
            <w:hideMark/>
          </w:tcPr>
          <w:p w14:paraId="26AA3858" w14:textId="65B43F38"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2</w:t>
            </w:r>
            <w:r w:rsidR="0095177B">
              <w:rPr>
                <w:rFonts w:ascii="Aptos Narrow" w:hAnsi="Aptos Narrow"/>
                <w:color w:val="000000"/>
                <w:sz w:val="22"/>
                <w:szCs w:val="22"/>
                <w:lang w:eastAsia="es-MX"/>
              </w:rPr>
              <w:t>0</w:t>
            </w:r>
          </w:p>
        </w:tc>
        <w:tc>
          <w:tcPr>
            <w:tcW w:w="1383" w:type="dxa"/>
            <w:tcBorders>
              <w:top w:val="nil"/>
              <w:left w:val="nil"/>
              <w:bottom w:val="nil"/>
              <w:right w:val="nil"/>
            </w:tcBorders>
            <w:noWrap/>
            <w:vAlign w:val="bottom"/>
            <w:hideMark/>
          </w:tcPr>
          <w:p w14:paraId="6B404662"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147653</w:t>
            </w:r>
          </w:p>
        </w:tc>
        <w:tc>
          <w:tcPr>
            <w:tcW w:w="1631" w:type="dxa"/>
            <w:tcBorders>
              <w:top w:val="nil"/>
              <w:left w:val="nil"/>
              <w:bottom w:val="nil"/>
              <w:right w:val="nil"/>
            </w:tcBorders>
            <w:noWrap/>
            <w:vAlign w:val="bottom"/>
            <w:hideMark/>
          </w:tcPr>
          <w:p w14:paraId="1BD90335"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146880</w:t>
            </w:r>
          </w:p>
        </w:tc>
        <w:tc>
          <w:tcPr>
            <w:tcW w:w="1587" w:type="dxa"/>
            <w:tcBorders>
              <w:top w:val="nil"/>
              <w:left w:val="nil"/>
              <w:bottom w:val="nil"/>
              <w:right w:val="nil"/>
            </w:tcBorders>
            <w:noWrap/>
            <w:vAlign w:val="bottom"/>
            <w:hideMark/>
          </w:tcPr>
          <w:p w14:paraId="6F5CC76A"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0.97</w:t>
            </w:r>
          </w:p>
        </w:tc>
        <w:tc>
          <w:tcPr>
            <w:tcW w:w="1343" w:type="dxa"/>
            <w:tcBorders>
              <w:top w:val="nil"/>
              <w:left w:val="nil"/>
              <w:bottom w:val="nil"/>
              <w:right w:val="nil"/>
            </w:tcBorders>
            <w:noWrap/>
            <w:vAlign w:val="bottom"/>
            <w:hideMark/>
          </w:tcPr>
          <w:p w14:paraId="555B326E"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1.21</w:t>
            </w:r>
          </w:p>
        </w:tc>
      </w:tr>
      <w:tr w:rsidR="00590A4A" w:rsidRPr="00590A4A" w14:paraId="70D77613" w14:textId="77777777" w:rsidTr="0095177B">
        <w:trPr>
          <w:trHeight w:val="290"/>
          <w:jc w:val="center"/>
        </w:trPr>
        <w:tc>
          <w:tcPr>
            <w:tcW w:w="1217" w:type="dxa"/>
            <w:tcBorders>
              <w:top w:val="nil"/>
              <w:left w:val="nil"/>
              <w:right w:val="nil"/>
            </w:tcBorders>
            <w:noWrap/>
            <w:vAlign w:val="bottom"/>
            <w:hideMark/>
          </w:tcPr>
          <w:p w14:paraId="774E9D9F" w14:textId="72A077A7" w:rsidR="00590A4A" w:rsidRPr="00590A4A" w:rsidRDefault="0095177B" w:rsidP="00590A4A">
            <w:pPr>
              <w:jc w:val="center"/>
              <w:rPr>
                <w:rFonts w:ascii="Aptos Narrow" w:hAnsi="Aptos Narrow"/>
                <w:color w:val="000000"/>
                <w:sz w:val="22"/>
                <w:szCs w:val="22"/>
                <w:lang w:eastAsia="es-MX"/>
              </w:rPr>
            </w:pPr>
            <w:r>
              <w:rPr>
                <w:rFonts w:ascii="Aptos Narrow" w:hAnsi="Aptos Narrow"/>
                <w:color w:val="000000"/>
                <w:sz w:val="22"/>
                <w:szCs w:val="22"/>
                <w:lang w:eastAsia="es-MX"/>
              </w:rPr>
              <w:t>25</w:t>
            </w:r>
          </w:p>
        </w:tc>
        <w:tc>
          <w:tcPr>
            <w:tcW w:w="1383" w:type="dxa"/>
            <w:tcBorders>
              <w:top w:val="nil"/>
              <w:left w:val="nil"/>
              <w:right w:val="nil"/>
            </w:tcBorders>
            <w:noWrap/>
            <w:vAlign w:val="bottom"/>
            <w:hideMark/>
          </w:tcPr>
          <w:p w14:paraId="1E01E0B6"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173633</w:t>
            </w:r>
          </w:p>
        </w:tc>
        <w:tc>
          <w:tcPr>
            <w:tcW w:w="1631" w:type="dxa"/>
            <w:tcBorders>
              <w:top w:val="nil"/>
              <w:left w:val="nil"/>
              <w:right w:val="nil"/>
            </w:tcBorders>
            <w:noWrap/>
            <w:vAlign w:val="bottom"/>
            <w:hideMark/>
          </w:tcPr>
          <w:p w14:paraId="49167B03"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172800</w:t>
            </w:r>
          </w:p>
        </w:tc>
        <w:tc>
          <w:tcPr>
            <w:tcW w:w="1587" w:type="dxa"/>
            <w:tcBorders>
              <w:top w:val="nil"/>
              <w:left w:val="nil"/>
              <w:right w:val="nil"/>
            </w:tcBorders>
            <w:noWrap/>
            <w:vAlign w:val="bottom"/>
            <w:hideMark/>
          </w:tcPr>
          <w:p w14:paraId="7E79F435"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0.97</w:t>
            </w:r>
          </w:p>
        </w:tc>
        <w:tc>
          <w:tcPr>
            <w:tcW w:w="1343" w:type="dxa"/>
            <w:tcBorders>
              <w:top w:val="nil"/>
              <w:left w:val="nil"/>
              <w:right w:val="nil"/>
            </w:tcBorders>
            <w:noWrap/>
            <w:vAlign w:val="bottom"/>
            <w:hideMark/>
          </w:tcPr>
          <w:p w14:paraId="279A9875" w14:textId="77777777" w:rsidR="00590A4A" w:rsidRPr="00590A4A" w:rsidRDefault="00590A4A" w:rsidP="00590A4A">
            <w:pPr>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1.19</w:t>
            </w:r>
          </w:p>
        </w:tc>
      </w:tr>
      <w:tr w:rsidR="00590A4A" w:rsidRPr="00590A4A" w14:paraId="6493D299" w14:textId="77777777" w:rsidTr="0095177B">
        <w:trPr>
          <w:trHeight w:val="300"/>
          <w:jc w:val="center"/>
        </w:trPr>
        <w:tc>
          <w:tcPr>
            <w:tcW w:w="1217" w:type="dxa"/>
            <w:tcBorders>
              <w:top w:val="nil"/>
              <w:left w:val="nil"/>
              <w:right w:val="nil"/>
            </w:tcBorders>
            <w:noWrap/>
            <w:vAlign w:val="bottom"/>
            <w:hideMark/>
          </w:tcPr>
          <w:p w14:paraId="14D9B23D" w14:textId="1D503AF5" w:rsidR="00590A4A" w:rsidRPr="00590A4A" w:rsidRDefault="0095177B" w:rsidP="001F5FBB">
            <w:pPr>
              <w:spacing w:after="240"/>
              <w:jc w:val="center"/>
              <w:rPr>
                <w:rFonts w:ascii="Aptos Narrow" w:hAnsi="Aptos Narrow"/>
                <w:color w:val="000000"/>
                <w:sz w:val="22"/>
                <w:szCs w:val="22"/>
                <w:lang w:eastAsia="es-MX"/>
              </w:rPr>
            </w:pPr>
            <w:r>
              <w:rPr>
                <w:rFonts w:ascii="Aptos Narrow" w:hAnsi="Aptos Narrow"/>
                <w:color w:val="000000"/>
                <w:sz w:val="22"/>
                <w:szCs w:val="22"/>
                <w:lang w:eastAsia="es-MX"/>
              </w:rPr>
              <w:t>30</w:t>
            </w:r>
          </w:p>
        </w:tc>
        <w:tc>
          <w:tcPr>
            <w:tcW w:w="1383" w:type="dxa"/>
            <w:tcBorders>
              <w:top w:val="nil"/>
              <w:left w:val="nil"/>
              <w:right w:val="nil"/>
            </w:tcBorders>
            <w:noWrap/>
            <w:vAlign w:val="bottom"/>
            <w:hideMark/>
          </w:tcPr>
          <w:p w14:paraId="7E978108"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323697</w:t>
            </w:r>
          </w:p>
        </w:tc>
        <w:tc>
          <w:tcPr>
            <w:tcW w:w="1631" w:type="dxa"/>
            <w:tcBorders>
              <w:top w:val="nil"/>
              <w:left w:val="nil"/>
              <w:right w:val="nil"/>
            </w:tcBorders>
            <w:noWrap/>
            <w:vAlign w:val="bottom"/>
            <w:hideMark/>
          </w:tcPr>
          <w:p w14:paraId="153E1CED"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322560</w:t>
            </w:r>
          </w:p>
        </w:tc>
        <w:tc>
          <w:tcPr>
            <w:tcW w:w="1587" w:type="dxa"/>
            <w:tcBorders>
              <w:top w:val="nil"/>
              <w:left w:val="nil"/>
              <w:right w:val="nil"/>
            </w:tcBorders>
            <w:noWrap/>
            <w:vAlign w:val="bottom"/>
            <w:hideMark/>
          </w:tcPr>
          <w:p w14:paraId="0AE85DE2"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0.99</w:t>
            </w:r>
          </w:p>
        </w:tc>
        <w:tc>
          <w:tcPr>
            <w:tcW w:w="1343" w:type="dxa"/>
            <w:tcBorders>
              <w:top w:val="nil"/>
              <w:left w:val="nil"/>
              <w:right w:val="nil"/>
            </w:tcBorders>
            <w:noWrap/>
            <w:vAlign w:val="bottom"/>
            <w:hideMark/>
          </w:tcPr>
          <w:p w14:paraId="0F6659E8" w14:textId="77777777" w:rsidR="00590A4A" w:rsidRPr="00590A4A" w:rsidRDefault="00590A4A" w:rsidP="001F5FBB">
            <w:pPr>
              <w:spacing w:after="240"/>
              <w:jc w:val="center"/>
              <w:rPr>
                <w:rFonts w:ascii="Aptos Narrow" w:hAnsi="Aptos Narrow"/>
                <w:color w:val="000000"/>
                <w:sz w:val="22"/>
                <w:szCs w:val="22"/>
                <w:lang w:eastAsia="es-MX"/>
              </w:rPr>
            </w:pPr>
            <w:r w:rsidRPr="00590A4A">
              <w:rPr>
                <w:rFonts w:ascii="Aptos Narrow" w:hAnsi="Aptos Narrow"/>
                <w:color w:val="000000"/>
                <w:sz w:val="22"/>
                <w:szCs w:val="22"/>
                <w:lang w:eastAsia="es-MX"/>
              </w:rPr>
              <w:t>1.09</w:t>
            </w:r>
          </w:p>
        </w:tc>
      </w:tr>
    </w:tbl>
    <w:p w14:paraId="424FA800" w14:textId="7B2E0BD8" w:rsidR="00574A1B" w:rsidRPr="0088019C" w:rsidRDefault="001E74B4" w:rsidP="0088019C">
      <w:pPr>
        <w:pStyle w:val="Body"/>
        <w:jc w:val="left"/>
        <w:rPr>
          <w:rFonts w:ascii="Arial" w:hAnsi="Arial" w:cs="Arial"/>
          <w:b/>
          <w:caps/>
        </w:rPr>
      </w:pPr>
      <w:r w:rsidRPr="0088019C">
        <w:rPr>
          <w:rFonts w:ascii="Arial" w:hAnsi="Arial" w:cs="Arial"/>
          <w:b/>
          <w:caps/>
        </w:rPr>
        <w:t>3</w:t>
      </w:r>
      <w:r w:rsidR="00791585" w:rsidRPr="0088019C">
        <w:rPr>
          <w:rFonts w:ascii="Arial" w:hAnsi="Arial" w:cs="Arial"/>
          <w:b/>
          <w:caps/>
        </w:rPr>
        <w:t xml:space="preserve">.5 </w:t>
      </w:r>
      <w:r w:rsidR="0088019C">
        <w:rPr>
          <w:rFonts w:ascii="Arial" w:hAnsi="Arial" w:cs="Arial"/>
          <w:b/>
        </w:rPr>
        <w:t>M</w:t>
      </w:r>
      <w:r w:rsidR="0088019C" w:rsidRPr="0088019C">
        <w:rPr>
          <w:rFonts w:ascii="Arial" w:hAnsi="Arial" w:cs="Arial"/>
          <w:b/>
        </w:rPr>
        <w:t>aterial properties</w:t>
      </w:r>
    </w:p>
    <w:p w14:paraId="04ECEB49" w14:textId="0B500F2C" w:rsidR="00574A1B" w:rsidRPr="00590A4A" w:rsidRDefault="00507326" w:rsidP="00574A1B">
      <w:pPr>
        <w:pStyle w:val="Body"/>
        <w:rPr>
          <w:rFonts w:ascii="Arial" w:hAnsi="Arial" w:cs="Arial"/>
        </w:rPr>
      </w:pPr>
      <w:r w:rsidRPr="00590A4A">
        <w:rPr>
          <w:rFonts w:ascii="Arial" w:hAnsi="Arial" w:cs="Arial"/>
        </w:rPr>
        <w:t>The multilinear kinematic curve was generated</w:t>
      </w:r>
      <w:r w:rsidR="006429F9">
        <w:rPr>
          <w:rFonts w:ascii="Arial" w:hAnsi="Arial" w:cs="Arial"/>
        </w:rPr>
        <w:t xml:space="preserve"> (</w:t>
      </w:r>
      <w:r w:rsidR="006429F9" w:rsidRPr="006429F9">
        <w:rPr>
          <w:rFonts w:ascii="Arial" w:hAnsi="Arial" w:cs="Arial"/>
        </w:rPr>
        <w:fldChar w:fldCharType="begin"/>
      </w:r>
      <w:r w:rsidR="006429F9" w:rsidRPr="006429F9">
        <w:rPr>
          <w:rFonts w:ascii="Arial" w:hAnsi="Arial" w:cs="Arial"/>
        </w:rPr>
        <w:instrText xml:space="preserve"> REF _Ref215771732 \h  \* MERGEFORMAT </w:instrText>
      </w:r>
      <w:r w:rsidR="006429F9" w:rsidRPr="006429F9">
        <w:rPr>
          <w:rFonts w:ascii="Arial" w:hAnsi="Arial" w:cs="Arial"/>
        </w:rPr>
      </w:r>
      <w:r w:rsidR="006429F9" w:rsidRPr="006429F9">
        <w:rPr>
          <w:rFonts w:ascii="Arial" w:hAnsi="Arial" w:cs="Arial"/>
        </w:rPr>
        <w:fldChar w:fldCharType="separate"/>
      </w:r>
      <w:r w:rsidR="006429F9" w:rsidRPr="006429F9">
        <w:rPr>
          <w:rFonts w:ascii="Arial" w:hAnsi="Arial" w:cs="Arial"/>
          <w:color w:val="000000" w:themeColor="text1"/>
        </w:rPr>
        <w:t xml:space="preserve">Fig </w:t>
      </w:r>
      <w:r w:rsidR="006429F9" w:rsidRPr="006429F9">
        <w:rPr>
          <w:rFonts w:ascii="Arial" w:hAnsi="Arial" w:cs="Arial"/>
          <w:noProof/>
          <w:color w:val="000000" w:themeColor="text1"/>
        </w:rPr>
        <w:t>5</w:t>
      </w:r>
      <w:r w:rsidR="006429F9" w:rsidRPr="006429F9">
        <w:rPr>
          <w:rFonts w:ascii="Arial" w:hAnsi="Arial" w:cs="Arial"/>
        </w:rPr>
        <w:fldChar w:fldCharType="end"/>
      </w:r>
      <w:r w:rsidR="006429F9">
        <w:rPr>
          <w:rFonts w:ascii="Arial" w:hAnsi="Arial" w:cs="Arial"/>
        </w:rPr>
        <w:t>)</w:t>
      </w:r>
      <w:r w:rsidRPr="00590A4A">
        <w:rPr>
          <w:rFonts w:ascii="Arial" w:hAnsi="Arial" w:cs="Arial"/>
        </w:rPr>
        <w:t xml:space="preserve"> based on the modified Ramberg-Osgood mathematical model proposed </w:t>
      </w:r>
      <w:r w:rsidR="006E5016" w:rsidRPr="006E5016">
        <w:rPr>
          <w:rFonts w:ascii="Arial" w:hAnsi="Arial" w:cs="Arial"/>
        </w:rPr>
        <w:t>by Gardner and Yun (2018)</w:t>
      </w:r>
      <w:r w:rsidRPr="00590A4A">
        <w:rPr>
          <w:rFonts w:ascii="Arial" w:hAnsi="Arial" w:cs="Arial"/>
        </w:rPr>
        <w:t>, which aims to generate elastoplastic curves for cold-rolled steels, validated with more than 700 experimental data points on cold-rolled steel from different parts of the world.</w:t>
      </w:r>
    </w:p>
    <w:p w14:paraId="398676CD" w14:textId="3A6625EC" w:rsidR="00CA6507" w:rsidRDefault="00507326" w:rsidP="00CA6507">
      <w:pPr>
        <w:pStyle w:val="Body"/>
        <w:rPr>
          <w:rFonts w:ascii="Arial" w:hAnsi="Arial" w:cs="Arial"/>
        </w:rPr>
      </w:pPr>
      <w:r w:rsidRPr="00590A4A">
        <w:rPr>
          <w:rFonts w:ascii="Arial" w:hAnsi="Arial" w:cs="Arial"/>
        </w:rPr>
        <w:t>The steel used for forming the roof section consists of cold-rolled galvanized steel of type ASTM A1008 Grade 33</w:t>
      </w:r>
      <w:r w:rsidR="009360C4">
        <w:rPr>
          <w:rFonts w:ascii="Arial" w:hAnsi="Arial" w:cs="Arial"/>
        </w:rPr>
        <w:t xml:space="preserve"> </w:t>
      </w:r>
      <w:r w:rsidR="00470675" w:rsidRPr="00470675">
        <w:rPr>
          <w:rFonts w:ascii="Arial" w:hAnsi="Arial" w:cs="Arial"/>
        </w:rPr>
        <w:t>(ASTM International, 2020)</w:t>
      </w:r>
      <w:r w:rsidRPr="00590A4A">
        <w:rPr>
          <w:rFonts w:ascii="Arial" w:hAnsi="Arial" w:cs="Arial"/>
        </w:rPr>
        <w:t xml:space="preserve"> whose mechanical characteristics and material parameters for generating the stress-strain curve are shown in the </w:t>
      </w:r>
      <w:r w:rsidR="00315618" w:rsidRPr="00315618">
        <w:rPr>
          <w:rFonts w:ascii="Arial" w:hAnsi="Arial" w:cs="Arial"/>
        </w:rPr>
        <w:fldChar w:fldCharType="begin"/>
      </w:r>
      <w:r w:rsidR="00315618" w:rsidRPr="00315618">
        <w:rPr>
          <w:rFonts w:ascii="Arial" w:hAnsi="Arial" w:cs="Arial"/>
        </w:rPr>
        <w:instrText xml:space="preserve"> REF _Ref215771672 \h  \* MERGEFORMAT </w:instrText>
      </w:r>
      <w:r w:rsidR="00315618" w:rsidRPr="00315618">
        <w:rPr>
          <w:rFonts w:ascii="Arial" w:hAnsi="Arial" w:cs="Arial"/>
        </w:rPr>
      </w:r>
      <w:r w:rsidR="00315618" w:rsidRPr="00315618">
        <w:rPr>
          <w:rFonts w:ascii="Arial" w:hAnsi="Arial" w:cs="Arial"/>
        </w:rPr>
        <w:fldChar w:fldCharType="separate"/>
      </w:r>
      <w:r w:rsidR="00315618" w:rsidRPr="00315618">
        <w:rPr>
          <w:rFonts w:ascii="Arial" w:hAnsi="Arial" w:cs="Arial"/>
          <w:color w:val="000000" w:themeColor="text1"/>
        </w:rPr>
        <w:t xml:space="preserve">Table </w:t>
      </w:r>
      <w:r w:rsidR="00315618" w:rsidRPr="00315618">
        <w:rPr>
          <w:rFonts w:ascii="Arial" w:hAnsi="Arial" w:cs="Arial"/>
          <w:noProof/>
          <w:color w:val="000000" w:themeColor="text1"/>
        </w:rPr>
        <w:t>4</w:t>
      </w:r>
      <w:r w:rsidR="00315618" w:rsidRPr="00315618">
        <w:rPr>
          <w:rFonts w:ascii="Arial" w:hAnsi="Arial" w:cs="Arial"/>
        </w:rPr>
        <w:fldChar w:fldCharType="end"/>
      </w:r>
      <w:r w:rsidR="00315618">
        <w:rPr>
          <w:rFonts w:ascii="Arial" w:hAnsi="Arial" w:cs="Arial"/>
        </w:rPr>
        <w:t>.</w:t>
      </w:r>
    </w:p>
    <w:p w14:paraId="2F6C1C58" w14:textId="51F0EEDE" w:rsidR="006F610D" w:rsidRPr="00CA6507" w:rsidRDefault="006F610D" w:rsidP="00CA6507">
      <w:pPr>
        <w:pStyle w:val="Body"/>
        <w:jc w:val="center"/>
        <w:rPr>
          <w:rFonts w:ascii="Arial" w:hAnsi="Arial" w:cs="Arial"/>
        </w:rPr>
      </w:pPr>
      <w:bookmarkStart w:id="8" w:name="_Ref215771672"/>
      <w:r w:rsidRPr="00590A4A">
        <w:rPr>
          <w:rFonts w:ascii="Arial" w:hAnsi="Arial" w:cs="Arial"/>
          <w:b/>
          <w:bCs/>
          <w:color w:val="000000" w:themeColor="text1"/>
        </w:rPr>
        <w:t xml:space="preserve">Table </w:t>
      </w:r>
      <w:r w:rsidRPr="00590A4A">
        <w:rPr>
          <w:rFonts w:ascii="Arial" w:hAnsi="Arial" w:cs="Arial"/>
          <w:b/>
          <w:bCs/>
          <w:color w:val="000000" w:themeColor="text1"/>
        </w:rPr>
        <w:fldChar w:fldCharType="begin"/>
      </w:r>
      <w:r w:rsidRPr="00590A4A">
        <w:rPr>
          <w:rFonts w:ascii="Arial" w:hAnsi="Arial" w:cs="Arial"/>
          <w:b/>
          <w:bCs/>
          <w:color w:val="000000" w:themeColor="text1"/>
        </w:rPr>
        <w:instrText xml:space="preserve"> SEQ Table \* ARABIC </w:instrText>
      </w:r>
      <w:r w:rsidRPr="00590A4A">
        <w:rPr>
          <w:rFonts w:ascii="Arial" w:hAnsi="Arial" w:cs="Arial"/>
          <w:b/>
          <w:bCs/>
          <w:color w:val="000000" w:themeColor="text1"/>
        </w:rPr>
        <w:fldChar w:fldCharType="separate"/>
      </w:r>
      <w:r w:rsidR="00B62BE2">
        <w:rPr>
          <w:rFonts w:ascii="Arial" w:hAnsi="Arial" w:cs="Arial"/>
          <w:b/>
          <w:bCs/>
          <w:noProof/>
          <w:color w:val="000000" w:themeColor="text1"/>
        </w:rPr>
        <w:t>4</w:t>
      </w:r>
      <w:r w:rsidRPr="00590A4A">
        <w:rPr>
          <w:rFonts w:ascii="Arial" w:hAnsi="Arial" w:cs="Arial"/>
          <w:b/>
          <w:bCs/>
          <w:color w:val="000000" w:themeColor="text1"/>
        </w:rPr>
        <w:fldChar w:fldCharType="end"/>
      </w:r>
      <w:bookmarkEnd w:id="8"/>
      <w:r w:rsidRPr="00590A4A">
        <w:rPr>
          <w:rFonts w:ascii="Arial" w:hAnsi="Arial" w:cs="Arial"/>
          <w:b/>
          <w:bCs/>
          <w:color w:val="000000" w:themeColor="text1"/>
        </w:rPr>
        <w:t>. Material properties</w:t>
      </w:r>
    </w:p>
    <w:tbl>
      <w:tblPr>
        <w:tblW w:w="3780" w:type="dxa"/>
        <w:jc w:val="center"/>
        <w:tblCellMar>
          <w:left w:w="70" w:type="dxa"/>
          <w:right w:w="70" w:type="dxa"/>
        </w:tblCellMar>
        <w:tblLook w:val="04A0" w:firstRow="1" w:lastRow="0" w:firstColumn="1" w:lastColumn="0" w:noHBand="0" w:noVBand="1"/>
      </w:tblPr>
      <w:tblGrid>
        <w:gridCol w:w="760"/>
        <w:gridCol w:w="840"/>
        <w:gridCol w:w="860"/>
        <w:gridCol w:w="280"/>
        <w:gridCol w:w="340"/>
        <w:gridCol w:w="700"/>
      </w:tblGrid>
      <w:tr w:rsidR="00B57D28" w:rsidRPr="00B57D28" w14:paraId="1122423F" w14:textId="77777777" w:rsidTr="00B57D28">
        <w:trPr>
          <w:trHeight w:val="300"/>
          <w:jc w:val="center"/>
        </w:trPr>
        <w:tc>
          <w:tcPr>
            <w:tcW w:w="3780" w:type="dxa"/>
            <w:gridSpan w:val="6"/>
            <w:tcBorders>
              <w:top w:val="single" w:sz="8" w:space="0" w:color="auto"/>
              <w:left w:val="nil"/>
              <w:bottom w:val="nil"/>
              <w:right w:val="nil"/>
            </w:tcBorders>
            <w:vAlign w:val="center"/>
            <w:hideMark/>
          </w:tcPr>
          <w:p w14:paraId="640E3C0A" w14:textId="77777777" w:rsidR="00B57D28" w:rsidRPr="00B57D28" w:rsidRDefault="00B57D28" w:rsidP="00B57D28">
            <w:pPr>
              <w:jc w:val="center"/>
              <w:rPr>
                <w:rFonts w:ascii="Arial" w:hAnsi="Arial" w:cs="Arial"/>
                <w:b/>
                <w:bCs/>
                <w:color w:val="000000"/>
                <w:lang w:val="es-MX" w:eastAsia="es-MX"/>
              </w:rPr>
            </w:pPr>
            <w:r w:rsidRPr="00B57D28">
              <w:rPr>
                <w:rFonts w:ascii="Arial" w:hAnsi="Arial" w:cs="Arial"/>
                <w:b/>
                <w:bCs/>
                <w:color w:val="000000"/>
                <w:lang w:val="es-MX" w:eastAsia="es-MX"/>
              </w:rPr>
              <w:t>ASTM A1008 Grade 33</w:t>
            </w:r>
          </w:p>
        </w:tc>
      </w:tr>
      <w:tr w:rsidR="00B57D28" w:rsidRPr="00B57D28" w14:paraId="0050F9CF" w14:textId="77777777" w:rsidTr="00B57D28">
        <w:trPr>
          <w:trHeight w:val="300"/>
          <w:jc w:val="center"/>
        </w:trPr>
        <w:tc>
          <w:tcPr>
            <w:tcW w:w="760" w:type="dxa"/>
            <w:tcBorders>
              <w:top w:val="single" w:sz="8" w:space="0" w:color="auto"/>
              <w:left w:val="single" w:sz="8" w:space="0" w:color="auto"/>
              <w:bottom w:val="single" w:sz="8" w:space="0" w:color="auto"/>
              <w:right w:val="nil"/>
            </w:tcBorders>
            <w:vAlign w:val="center"/>
            <w:hideMark/>
          </w:tcPr>
          <w:p w14:paraId="6A5432F7" w14:textId="77777777" w:rsidR="00B57D28" w:rsidRPr="00B57D28" w:rsidRDefault="00B57D28" w:rsidP="00B57D28">
            <w:pPr>
              <w:jc w:val="center"/>
              <w:rPr>
                <w:rFonts w:ascii="Aptos Narrow" w:hAnsi="Aptos Narrow"/>
                <w:b/>
                <w:bCs/>
                <w:color w:val="000000"/>
                <w:sz w:val="22"/>
                <w:szCs w:val="22"/>
                <w:lang w:val="es-MX" w:eastAsia="es-MX"/>
              </w:rPr>
            </w:pPr>
            <w:r w:rsidRPr="00B57D28">
              <w:rPr>
                <w:rFonts w:ascii="Aptos Narrow" w:hAnsi="Aptos Narrow"/>
                <w:b/>
                <w:bCs/>
                <w:color w:val="000000"/>
                <w:sz w:val="22"/>
                <w:szCs w:val="22"/>
                <w:lang w:val="es-MX" w:eastAsia="es-MX"/>
              </w:rPr>
              <w:t>E (</w:t>
            </w:r>
            <w:proofErr w:type="spellStart"/>
            <w:r w:rsidRPr="00B57D28">
              <w:rPr>
                <w:rFonts w:ascii="Aptos Narrow" w:hAnsi="Aptos Narrow"/>
                <w:b/>
                <w:bCs/>
                <w:color w:val="000000"/>
                <w:sz w:val="22"/>
                <w:szCs w:val="22"/>
                <w:lang w:val="es-MX" w:eastAsia="es-MX"/>
              </w:rPr>
              <w:t>GPa</w:t>
            </w:r>
            <w:proofErr w:type="spellEnd"/>
            <w:r w:rsidRPr="00B57D28">
              <w:rPr>
                <w:rFonts w:ascii="Aptos Narrow" w:hAnsi="Aptos Narrow"/>
                <w:b/>
                <w:bCs/>
                <w:color w:val="000000"/>
                <w:sz w:val="22"/>
                <w:szCs w:val="22"/>
                <w:lang w:val="es-MX" w:eastAsia="es-MX"/>
              </w:rPr>
              <w:t>)</w:t>
            </w:r>
          </w:p>
        </w:tc>
        <w:tc>
          <w:tcPr>
            <w:tcW w:w="840" w:type="dxa"/>
            <w:tcBorders>
              <w:top w:val="single" w:sz="8" w:space="0" w:color="auto"/>
              <w:left w:val="nil"/>
              <w:bottom w:val="single" w:sz="8" w:space="0" w:color="auto"/>
              <w:right w:val="nil"/>
            </w:tcBorders>
            <w:vAlign w:val="center"/>
            <w:hideMark/>
          </w:tcPr>
          <w:p w14:paraId="3B3423E5" w14:textId="77777777" w:rsidR="00B57D28" w:rsidRPr="00B57D28" w:rsidRDefault="00B57D28" w:rsidP="00B57D28">
            <w:pPr>
              <w:jc w:val="center"/>
              <w:rPr>
                <w:rFonts w:ascii="Aptos Narrow" w:hAnsi="Aptos Narrow"/>
                <w:b/>
                <w:bCs/>
                <w:color w:val="000000"/>
                <w:sz w:val="22"/>
                <w:szCs w:val="22"/>
                <w:lang w:val="es-MX" w:eastAsia="es-MX"/>
              </w:rPr>
            </w:pPr>
            <w:proofErr w:type="spellStart"/>
            <w:r w:rsidRPr="00B57D28">
              <w:rPr>
                <w:rFonts w:ascii="Aptos Narrow" w:hAnsi="Aptos Narrow"/>
                <w:b/>
                <w:bCs/>
                <w:color w:val="000000"/>
                <w:sz w:val="22"/>
                <w:szCs w:val="22"/>
                <w:lang w:val="es-MX" w:eastAsia="es-MX"/>
              </w:rPr>
              <w:t>fy</w:t>
            </w:r>
            <w:proofErr w:type="spellEnd"/>
            <w:r w:rsidRPr="00B57D28">
              <w:rPr>
                <w:rFonts w:ascii="Aptos Narrow" w:hAnsi="Aptos Narrow"/>
                <w:b/>
                <w:bCs/>
                <w:color w:val="000000"/>
                <w:sz w:val="22"/>
                <w:szCs w:val="22"/>
                <w:lang w:val="es-MX" w:eastAsia="es-MX"/>
              </w:rPr>
              <w:t xml:space="preserve"> (MPa)</w:t>
            </w:r>
          </w:p>
        </w:tc>
        <w:tc>
          <w:tcPr>
            <w:tcW w:w="860" w:type="dxa"/>
            <w:tcBorders>
              <w:top w:val="single" w:sz="8" w:space="0" w:color="auto"/>
              <w:left w:val="nil"/>
              <w:bottom w:val="single" w:sz="8" w:space="0" w:color="auto"/>
              <w:right w:val="nil"/>
            </w:tcBorders>
            <w:vAlign w:val="center"/>
            <w:hideMark/>
          </w:tcPr>
          <w:p w14:paraId="5A51CCD3" w14:textId="77777777" w:rsidR="00B57D28" w:rsidRPr="00B57D28" w:rsidRDefault="00B57D28" w:rsidP="00B57D28">
            <w:pPr>
              <w:jc w:val="center"/>
              <w:rPr>
                <w:rFonts w:ascii="Aptos Narrow" w:hAnsi="Aptos Narrow"/>
                <w:b/>
                <w:bCs/>
                <w:color w:val="000000"/>
                <w:sz w:val="22"/>
                <w:szCs w:val="22"/>
                <w:lang w:val="es-MX" w:eastAsia="es-MX"/>
              </w:rPr>
            </w:pPr>
            <w:r w:rsidRPr="00B57D28">
              <w:rPr>
                <w:rFonts w:ascii="Aptos Narrow" w:hAnsi="Aptos Narrow"/>
                <w:b/>
                <w:bCs/>
                <w:color w:val="000000"/>
                <w:sz w:val="22"/>
                <w:szCs w:val="22"/>
                <w:lang w:val="es-MX" w:eastAsia="es-MX"/>
              </w:rPr>
              <w:t>fu (MPa)</w:t>
            </w:r>
          </w:p>
        </w:tc>
        <w:tc>
          <w:tcPr>
            <w:tcW w:w="280" w:type="dxa"/>
            <w:tcBorders>
              <w:top w:val="single" w:sz="8" w:space="0" w:color="auto"/>
              <w:left w:val="nil"/>
              <w:bottom w:val="single" w:sz="8" w:space="0" w:color="auto"/>
              <w:right w:val="nil"/>
            </w:tcBorders>
            <w:vAlign w:val="center"/>
            <w:hideMark/>
          </w:tcPr>
          <w:p w14:paraId="0F2BA32E" w14:textId="77777777" w:rsidR="00B57D28" w:rsidRPr="00B57D28" w:rsidRDefault="00B57D28" w:rsidP="00B57D28">
            <w:pPr>
              <w:jc w:val="center"/>
              <w:rPr>
                <w:rFonts w:ascii="Aptos Narrow" w:hAnsi="Aptos Narrow"/>
                <w:b/>
                <w:bCs/>
                <w:i/>
                <w:iCs/>
                <w:color w:val="000000"/>
                <w:sz w:val="22"/>
                <w:szCs w:val="22"/>
                <w:lang w:val="es-MX" w:eastAsia="es-MX"/>
              </w:rPr>
            </w:pPr>
            <w:r w:rsidRPr="00B57D28">
              <w:rPr>
                <w:rFonts w:ascii="Aptos Narrow" w:hAnsi="Aptos Narrow"/>
                <w:b/>
                <w:bCs/>
                <w:i/>
                <w:iCs/>
                <w:color w:val="000000"/>
                <w:sz w:val="22"/>
                <w:szCs w:val="22"/>
                <w:lang w:val="es-MX" w:eastAsia="es-MX"/>
              </w:rPr>
              <w:t>n</w:t>
            </w:r>
          </w:p>
        </w:tc>
        <w:tc>
          <w:tcPr>
            <w:tcW w:w="340" w:type="dxa"/>
            <w:tcBorders>
              <w:top w:val="single" w:sz="8" w:space="0" w:color="auto"/>
              <w:left w:val="nil"/>
              <w:bottom w:val="single" w:sz="8" w:space="0" w:color="auto"/>
              <w:right w:val="nil"/>
            </w:tcBorders>
            <w:vAlign w:val="center"/>
            <w:hideMark/>
          </w:tcPr>
          <w:p w14:paraId="181FDE1A" w14:textId="77777777" w:rsidR="00B57D28" w:rsidRPr="00B57D28" w:rsidRDefault="00B57D28" w:rsidP="00B57D28">
            <w:pPr>
              <w:jc w:val="center"/>
              <w:rPr>
                <w:rFonts w:ascii="Aptos Narrow" w:hAnsi="Aptos Narrow"/>
                <w:b/>
                <w:bCs/>
                <w:i/>
                <w:iCs/>
                <w:color w:val="000000"/>
                <w:sz w:val="22"/>
                <w:szCs w:val="22"/>
                <w:lang w:val="es-MX" w:eastAsia="es-MX"/>
              </w:rPr>
            </w:pPr>
            <w:r w:rsidRPr="00B57D28">
              <w:rPr>
                <w:rFonts w:ascii="Aptos Narrow" w:hAnsi="Aptos Narrow"/>
                <w:b/>
                <w:bCs/>
                <w:i/>
                <w:iCs/>
                <w:color w:val="000000"/>
                <w:sz w:val="22"/>
                <w:szCs w:val="22"/>
                <w:lang w:val="es-MX" w:eastAsia="es-MX"/>
              </w:rPr>
              <w:t>m</w:t>
            </w:r>
          </w:p>
        </w:tc>
        <w:tc>
          <w:tcPr>
            <w:tcW w:w="700" w:type="dxa"/>
            <w:tcBorders>
              <w:top w:val="single" w:sz="8" w:space="0" w:color="auto"/>
              <w:left w:val="nil"/>
              <w:bottom w:val="single" w:sz="8" w:space="0" w:color="auto"/>
              <w:right w:val="single" w:sz="8" w:space="0" w:color="auto"/>
            </w:tcBorders>
            <w:vAlign w:val="center"/>
            <w:hideMark/>
          </w:tcPr>
          <w:p w14:paraId="19983C60" w14:textId="77777777" w:rsidR="00B57D28" w:rsidRPr="00B57D28" w:rsidRDefault="00B57D28" w:rsidP="00B57D28">
            <w:pPr>
              <w:jc w:val="center"/>
              <w:rPr>
                <w:rFonts w:ascii="Aptos Narrow" w:hAnsi="Aptos Narrow"/>
                <w:b/>
                <w:bCs/>
                <w:color w:val="000000"/>
                <w:sz w:val="22"/>
                <w:szCs w:val="22"/>
                <w:lang w:val="es-MX" w:eastAsia="es-MX"/>
              </w:rPr>
            </w:pPr>
            <w:proofErr w:type="spellStart"/>
            <w:r w:rsidRPr="00B57D28">
              <w:rPr>
                <w:rFonts w:ascii="Aptos Narrow" w:hAnsi="Aptos Narrow"/>
                <w:b/>
                <w:bCs/>
                <w:i/>
                <w:iCs/>
                <w:color w:val="000000"/>
                <w:sz w:val="22"/>
                <w:szCs w:val="22"/>
                <w:lang w:val="es-MX" w:eastAsia="es-MX"/>
              </w:rPr>
              <w:t>eu</w:t>
            </w:r>
            <w:proofErr w:type="spellEnd"/>
            <w:r w:rsidRPr="00B57D28">
              <w:rPr>
                <w:rFonts w:ascii="Aptos Narrow" w:hAnsi="Aptos Narrow"/>
                <w:b/>
                <w:bCs/>
                <w:color w:val="000000"/>
                <w:sz w:val="22"/>
                <w:szCs w:val="22"/>
                <w:lang w:val="es-MX" w:eastAsia="es-MX"/>
              </w:rPr>
              <w:t xml:space="preserve"> (%)</w:t>
            </w:r>
          </w:p>
        </w:tc>
      </w:tr>
      <w:tr w:rsidR="00B57D28" w:rsidRPr="00B57D28" w14:paraId="2C3B5884" w14:textId="77777777" w:rsidTr="00B57D28">
        <w:trPr>
          <w:trHeight w:val="300"/>
          <w:jc w:val="center"/>
        </w:trPr>
        <w:tc>
          <w:tcPr>
            <w:tcW w:w="760" w:type="dxa"/>
            <w:tcBorders>
              <w:top w:val="nil"/>
              <w:left w:val="nil"/>
              <w:bottom w:val="single" w:sz="8" w:space="0" w:color="auto"/>
              <w:right w:val="nil"/>
            </w:tcBorders>
            <w:vAlign w:val="center"/>
            <w:hideMark/>
          </w:tcPr>
          <w:p w14:paraId="3D8C1FE3"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200</w:t>
            </w:r>
          </w:p>
        </w:tc>
        <w:tc>
          <w:tcPr>
            <w:tcW w:w="840" w:type="dxa"/>
            <w:tcBorders>
              <w:top w:val="nil"/>
              <w:left w:val="nil"/>
              <w:bottom w:val="single" w:sz="8" w:space="0" w:color="auto"/>
              <w:right w:val="nil"/>
            </w:tcBorders>
            <w:vAlign w:val="center"/>
            <w:hideMark/>
          </w:tcPr>
          <w:p w14:paraId="43B02F51"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230</w:t>
            </w:r>
          </w:p>
        </w:tc>
        <w:tc>
          <w:tcPr>
            <w:tcW w:w="860" w:type="dxa"/>
            <w:tcBorders>
              <w:top w:val="nil"/>
              <w:left w:val="nil"/>
              <w:bottom w:val="single" w:sz="8" w:space="0" w:color="auto"/>
              <w:right w:val="nil"/>
            </w:tcBorders>
            <w:vAlign w:val="center"/>
            <w:hideMark/>
          </w:tcPr>
          <w:p w14:paraId="59141535"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330</w:t>
            </w:r>
          </w:p>
        </w:tc>
        <w:tc>
          <w:tcPr>
            <w:tcW w:w="280" w:type="dxa"/>
            <w:tcBorders>
              <w:top w:val="nil"/>
              <w:left w:val="nil"/>
              <w:bottom w:val="single" w:sz="8" w:space="0" w:color="auto"/>
              <w:right w:val="nil"/>
            </w:tcBorders>
            <w:vAlign w:val="center"/>
            <w:hideMark/>
          </w:tcPr>
          <w:p w14:paraId="727E89D6"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8</w:t>
            </w:r>
          </w:p>
        </w:tc>
        <w:tc>
          <w:tcPr>
            <w:tcW w:w="340" w:type="dxa"/>
            <w:tcBorders>
              <w:top w:val="nil"/>
              <w:left w:val="nil"/>
              <w:bottom w:val="single" w:sz="8" w:space="0" w:color="auto"/>
              <w:right w:val="nil"/>
            </w:tcBorders>
            <w:vAlign w:val="center"/>
            <w:hideMark/>
          </w:tcPr>
          <w:p w14:paraId="7B7AD30C"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4</w:t>
            </w:r>
          </w:p>
        </w:tc>
        <w:tc>
          <w:tcPr>
            <w:tcW w:w="700" w:type="dxa"/>
            <w:tcBorders>
              <w:top w:val="nil"/>
              <w:left w:val="nil"/>
              <w:bottom w:val="single" w:sz="8" w:space="0" w:color="auto"/>
              <w:right w:val="nil"/>
            </w:tcBorders>
            <w:vAlign w:val="center"/>
            <w:hideMark/>
          </w:tcPr>
          <w:p w14:paraId="31FF5A63" w14:textId="77777777" w:rsidR="00B57D28" w:rsidRPr="00B57D28" w:rsidRDefault="00B57D28" w:rsidP="00B57D28">
            <w:pPr>
              <w:jc w:val="center"/>
              <w:rPr>
                <w:rFonts w:ascii="Aptos Narrow" w:hAnsi="Aptos Narrow"/>
                <w:color w:val="000000"/>
                <w:sz w:val="22"/>
                <w:szCs w:val="22"/>
                <w:lang w:val="es-MX" w:eastAsia="es-MX"/>
              </w:rPr>
            </w:pPr>
            <w:r w:rsidRPr="00B57D28">
              <w:rPr>
                <w:rFonts w:ascii="Aptos Narrow" w:hAnsi="Aptos Narrow"/>
                <w:color w:val="000000"/>
                <w:sz w:val="22"/>
                <w:szCs w:val="22"/>
                <w:lang w:val="es-MX" w:eastAsia="es-MX"/>
              </w:rPr>
              <w:t>20</w:t>
            </w:r>
          </w:p>
        </w:tc>
      </w:tr>
    </w:tbl>
    <w:p w14:paraId="23EF418A" w14:textId="4482B93E" w:rsidR="00B312DE" w:rsidRPr="00590A4A" w:rsidRDefault="004979F3" w:rsidP="00FD53E1">
      <w:pPr>
        <w:spacing w:before="240"/>
        <w:jc w:val="center"/>
        <w:rPr>
          <w:rFonts w:ascii="Arial" w:hAnsi="Arial" w:cs="Arial"/>
        </w:rPr>
      </w:pPr>
      <w:r>
        <w:rPr>
          <w:rFonts w:ascii="Arial" w:hAnsi="Arial" w:cs="Arial"/>
          <w:noProof/>
        </w:rPr>
        <w:drawing>
          <wp:inline distT="0" distB="0" distL="0" distR="0" wp14:anchorId="4AA91ED0" wp14:editId="424EF90D">
            <wp:extent cx="4228439" cy="2537063"/>
            <wp:effectExtent l="0" t="0" r="0" b="0"/>
            <wp:docPr id="3320111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6045" cy="2541627"/>
                    </a:xfrm>
                    <a:prstGeom prst="rect">
                      <a:avLst/>
                    </a:prstGeom>
                    <a:noFill/>
                  </pic:spPr>
                </pic:pic>
              </a:graphicData>
            </a:graphic>
          </wp:inline>
        </w:drawing>
      </w:r>
    </w:p>
    <w:p w14:paraId="6E5A487C" w14:textId="3D4756A1" w:rsidR="00604595" w:rsidRDefault="00B312DE" w:rsidP="00604595">
      <w:pPr>
        <w:pStyle w:val="Caption"/>
        <w:jc w:val="center"/>
        <w:rPr>
          <w:rFonts w:ascii="Arial" w:hAnsi="Arial" w:cs="Arial"/>
          <w:b/>
          <w:bCs/>
          <w:i w:val="0"/>
          <w:iCs w:val="0"/>
          <w:color w:val="000000" w:themeColor="text1"/>
          <w:sz w:val="20"/>
          <w:szCs w:val="20"/>
        </w:rPr>
      </w:pPr>
      <w:bookmarkStart w:id="9" w:name="_Ref215771732"/>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5</w:t>
      </w:r>
      <w:r w:rsidRPr="00B230BE">
        <w:rPr>
          <w:rFonts w:ascii="Arial" w:hAnsi="Arial" w:cs="Arial"/>
          <w:b/>
          <w:bCs/>
          <w:i w:val="0"/>
          <w:iCs w:val="0"/>
          <w:color w:val="000000" w:themeColor="text1"/>
          <w:sz w:val="20"/>
          <w:szCs w:val="20"/>
        </w:rPr>
        <w:fldChar w:fldCharType="end"/>
      </w:r>
      <w:bookmarkEnd w:id="9"/>
      <w:r w:rsidRPr="00B230BE">
        <w:rPr>
          <w:rFonts w:ascii="Arial" w:hAnsi="Arial" w:cs="Arial"/>
          <w:b/>
          <w:bCs/>
          <w:i w:val="0"/>
          <w:iCs w:val="0"/>
          <w:color w:val="000000" w:themeColor="text1"/>
          <w:sz w:val="20"/>
          <w:szCs w:val="20"/>
        </w:rPr>
        <w:t xml:space="preserve">. </w:t>
      </w:r>
      <w:r w:rsidR="00E31162" w:rsidRPr="00B230BE">
        <w:rPr>
          <w:rFonts w:ascii="Arial" w:hAnsi="Arial" w:cs="Arial"/>
          <w:b/>
          <w:bCs/>
          <w:i w:val="0"/>
          <w:iCs w:val="0"/>
          <w:color w:val="000000" w:themeColor="text1"/>
          <w:sz w:val="20"/>
          <w:szCs w:val="20"/>
        </w:rPr>
        <w:t xml:space="preserve">Multi-linear material ASTM A1008 </w:t>
      </w:r>
      <w:r w:rsidR="00C07880" w:rsidRPr="00B230BE">
        <w:rPr>
          <w:rFonts w:ascii="Arial" w:hAnsi="Arial" w:cs="Arial"/>
          <w:b/>
          <w:bCs/>
          <w:i w:val="0"/>
          <w:iCs w:val="0"/>
          <w:color w:val="000000" w:themeColor="text1"/>
          <w:sz w:val="20"/>
          <w:szCs w:val="20"/>
        </w:rPr>
        <w:t>G</w:t>
      </w:r>
      <w:r w:rsidR="00E31162" w:rsidRPr="00B230BE">
        <w:rPr>
          <w:rFonts w:ascii="Arial" w:hAnsi="Arial" w:cs="Arial"/>
          <w:b/>
          <w:bCs/>
          <w:i w:val="0"/>
          <w:iCs w:val="0"/>
          <w:color w:val="000000" w:themeColor="text1"/>
          <w:sz w:val="20"/>
          <w:szCs w:val="20"/>
        </w:rPr>
        <w:t>rade 33</w:t>
      </w:r>
    </w:p>
    <w:p w14:paraId="20042103" w14:textId="1F16F453" w:rsidR="00604595" w:rsidRDefault="00604595">
      <w:r>
        <w:br w:type="page"/>
      </w:r>
    </w:p>
    <w:p w14:paraId="1580495A" w14:textId="048A37A5" w:rsidR="00604595" w:rsidRPr="00604595" w:rsidRDefault="001E3033" w:rsidP="0088019C">
      <w:pPr>
        <w:pStyle w:val="Body"/>
        <w:jc w:val="left"/>
        <w:rPr>
          <w:rFonts w:ascii="Arial" w:hAnsi="Arial" w:cs="Arial"/>
          <w:b/>
        </w:rPr>
      </w:pPr>
      <w:r w:rsidRPr="0088019C">
        <w:rPr>
          <w:rFonts w:ascii="Arial" w:hAnsi="Arial" w:cs="Arial"/>
          <w:b/>
          <w:caps/>
        </w:rPr>
        <w:lastRenderedPageBreak/>
        <w:t>3.6</w:t>
      </w:r>
      <w:r w:rsidR="0088019C" w:rsidRPr="00C10B86">
        <w:rPr>
          <w:rFonts w:ascii="Arial" w:hAnsi="Arial" w:cs="Arial"/>
          <w:b/>
          <w:caps/>
        </w:rPr>
        <w:t xml:space="preserve"> </w:t>
      </w:r>
      <w:r w:rsidR="00C10B86">
        <w:rPr>
          <w:rFonts w:ascii="Arial" w:hAnsi="Arial" w:cs="Arial"/>
          <w:b/>
        </w:rPr>
        <w:t>L</w:t>
      </w:r>
      <w:r w:rsidR="00C10B86" w:rsidRPr="00C10B86">
        <w:rPr>
          <w:rFonts w:ascii="Arial" w:hAnsi="Arial" w:cs="Arial"/>
          <w:b/>
        </w:rPr>
        <w:t>oads</w:t>
      </w:r>
    </w:p>
    <w:p w14:paraId="3292BF03" w14:textId="3CFE33A0" w:rsidR="001E3033" w:rsidRPr="00067A50" w:rsidRDefault="001E3033" w:rsidP="001E3033">
      <w:pPr>
        <w:spacing w:after="240"/>
        <w:rPr>
          <w:rFonts w:ascii="Arial" w:hAnsi="Arial" w:cs="Arial"/>
          <w:i/>
          <w:iCs/>
        </w:rPr>
      </w:pPr>
      <w:r w:rsidRPr="00067A50">
        <w:rPr>
          <w:rFonts w:ascii="Arial" w:hAnsi="Arial" w:cs="Arial"/>
          <w:i/>
          <w:iCs/>
        </w:rPr>
        <w:t>3.6.1 Self weight load</w:t>
      </w:r>
    </w:p>
    <w:p w14:paraId="0E214DE3" w14:textId="6EEE6237" w:rsidR="001E3033" w:rsidRPr="001E3033" w:rsidRDefault="001E3033" w:rsidP="00090B02">
      <w:pPr>
        <w:spacing w:after="240"/>
        <w:jc w:val="both"/>
        <w:rPr>
          <w:rFonts w:ascii="Arial" w:hAnsi="Arial" w:cs="Arial"/>
        </w:rPr>
      </w:pPr>
      <w:r w:rsidRPr="001E3033">
        <w:rPr>
          <w:rFonts w:ascii="Arial" w:hAnsi="Arial" w:cs="Arial"/>
        </w:rPr>
        <w:t xml:space="preserve">The </w:t>
      </w:r>
      <w:r>
        <w:rPr>
          <w:rFonts w:ascii="Arial" w:hAnsi="Arial" w:cs="Arial"/>
        </w:rPr>
        <w:t xml:space="preserve">self weight of the structure was considered in the software applying the density of the material </w:t>
      </w:r>
      <w:r w:rsidR="00B81161">
        <w:rPr>
          <w:rFonts w:ascii="Arial" w:hAnsi="Arial" w:cs="Arial"/>
        </w:rPr>
        <w:t>ρ=7850 kg/m³</w:t>
      </w:r>
      <w:r w:rsidR="00A31502">
        <w:rPr>
          <w:rFonts w:ascii="Arial" w:hAnsi="Arial" w:cs="Arial"/>
        </w:rPr>
        <w:t>,</w:t>
      </w:r>
      <w:r w:rsidR="00A31502" w:rsidRPr="00A31502">
        <w:t xml:space="preserve"> which corresponds to the ASTM A1008 grade 33 steel type for a MIC 240 type section with a </w:t>
      </w:r>
      <w:r w:rsidR="004949BD">
        <w:t>gauge</w:t>
      </w:r>
      <w:r w:rsidR="00A31502" w:rsidRPr="00A31502">
        <w:t xml:space="preserve"> of 1.52mm</w:t>
      </w:r>
      <w:r w:rsidR="00A31502">
        <w:t>.</w:t>
      </w:r>
    </w:p>
    <w:p w14:paraId="57021659" w14:textId="129FC1E2" w:rsidR="00574A1B" w:rsidRPr="00067A50" w:rsidRDefault="001E74B4" w:rsidP="00CD45E3">
      <w:pPr>
        <w:spacing w:after="240"/>
        <w:rPr>
          <w:rFonts w:ascii="Arial" w:hAnsi="Arial" w:cs="Arial"/>
          <w:i/>
          <w:iCs/>
        </w:rPr>
      </w:pPr>
      <w:r w:rsidRPr="00067A50">
        <w:rPr>
          <w:rFonts w:ascii="Arial" w:hAnsi="Arial" w:cs="Arial"/>
          <w:i/>
          <w:iCs/>
        </w:rPr>
        <w:t>3.6</w:t>
      </w:r>
      <w:r w:rsidR="001E3033" w:rsidRPr="00067A50">
        <w:rPr>
          <w:rFonts w:ascii="Arial" w:hAnsi="Arial" w:cs="Arial"/>
          <w:i/>
          <w:iCs/>
        </w:rPr>
        <w:t>.2</w:t>
      </w:r>
      <w:r w:rsidRPr="00067A50">
        <w:rPr>
          <w:rFonts w:ascii="Arial" w:hAnsi="Arial" w:cs="Arial"/>
          <w:i/>
          <w:iCs/>
        </w:rPr>
        <w:t xml:space="preserve"> </w:t>
      </w:r>
      <w:r w:rsidR="001E3033" w:rsidRPr="00067A50">
        <w:rPr>
          <w:rFonts w:ascii="Arial" w:hAnsi="Arial" w:cs="Arial"/>
          <w:i/>
          <w:iCs/>
        </w:rPr>
        <w:t>Wind load</w:t>
      </w:r>
    </w:p>
    <w:p w14:paraId="4A489D31" w14:textId="51D19BEC" w:rsidR="00333D23" w:rsidRDefault="00E90F37" w:rsidP="00CB2751">
      <w:pPr>
        <w:spacing w:after="240"/>
        <w:jc w:val="both"/>
        <w:rPr>
          <w:rFonts w:ascii="Arial" w:hAnsi="Arial" w:cs="Arial"/>
        </w:rPr>
      </w:pPr>
      <w:r w:rsidRPr="00E22337">
        <w:rPr>
          <w:rFonts w:ascii="Arial" w:hAnsi="Arial" w:cs="Arial"/>
        </w:rPr>
        <w:t xml:space="preserve">Based on the </w:t>
      </w:r>
      <w:r w:rsidR="00600B17">
        <w:rPr>
          <w:rFonts w:ascii="Arial" w:hAnsi="Arial" w:cs="Arial"/>
        </w:rPr>
        <w:t>Mexican regulations for wind design</w:t>
      </w:r>
      <w:r w:rsidR="003E1285">
        <w:rPr>
          <w:rFonts w:ascii="Arial" w:hAnsi="Arial" w:cs="Arial"/>
        </w:rPr>
        <w:t xml:space="preserve"> edition 2020</w:t>
      </w:r>
      <w:r w:rsidR="00E22337">
        <w:rPr>
          <w:rFonts w:ascii="Arial" w:hAnsi="Arial" w:cs="Arial"/>
        </w:rPr>
        <w:t xml:space="preserve"> </w:t>
      </w:r>
      <w:r w:rsidR="00E22337" w:rsidRPr="00E22337">
        <w:rPr>
          <w:rFonts w:ascii="Arial" w:hAnsi="Arial" w:cs="Arial"/>
        </w:rPr>
        <w:t>(CFE)</w:t>
      </w:r>
      <w:r w:rsidR="00600B17">
        <w:rPr>
          <w:rFonts w:ascii="Arial" w:hAnsi="Arial" w:cs="Arial"/>
        </w:rPr>
        <w:t xml:space="preserve">, which stands for </w:t>
      </w:r>
      <w:proofErr w:type="spellStart"/>
      <w:r w:rsidR="00600B17">
        <w:rPr>
          <w:rFonts w:ascii="Arial" w:hAnsi="Arial" w:cs="Arial"/>
        </w:rPr>
        <w:t>Comision</w:t>
      </w:r>
      <w:proofErr w:type="spellEnd"/>
      <w:r w:rsidR="00600B17">
        <w:rPr>
          <w:rFonts w:ascii="Arial" w:hAnsi="Arial" w:cs="Arial"/>
        </w:rPr>
        <w:t xml:space="preserve"> Federal de </w:t>
      </w:r>
      <w:proofErr w:type="spellStart"/>
      <w:r w:rsidR="00600B17">
        <w:rPr>
          <w:rFonts w:ascii="Arial" w:hAnsi="Arial" w:cs="Arial"/>
        </w:rPr>
        <w:t>Electricidad</w:t>
      </w:r>
      <w:proofErr w:type="spellEnd"/>
      <w:r w:rsidR="003E1285">
        <w:rPr>
          <w:rFonts w:ascii="Arial" w:hAnsi="Arial" w:cs="Arial"/>
        </w:rPr>
        <w:t>. T</w:t>
      </w:r>
      <w:r w:rsidR="00E22337" w:rsidRPr="00E22337">
        <w:rPr>
          <w:rFonts w:ascii="Arial" w:hAnsi="Arial" w:cs="Arial"/>
        </w:rPr>
        <w:t>he wind loads for each of the ten cases were generated as shown in</w:t>
      </w:r>
      <w:r w:rsidR="00E22337">
        <w:rPr>
          <w:rFonts w:ascii="Arial" w:hAnsi="Arial" w:cs="Arial"/>
        </w:rPr>
        <w:t xml:space="preserve"> the </w:t>
      </w:r>
      <w:r w:rsidR="00E22337" w:rsidRPr="00E22337">
        <w:rPr>
          <w:rFonts w:ascii="Arial" w:hAnsi="Arial" w:cs="Arial"/>
        </w:rPr>
        <w:fldChar w:fldCharType="begin"/>
      </w:r>
      <w:r w:rsidR="00E22337" w:rsidRPr="00E22337">
        <w:rPr>
          <w:rFonts w:ascii="Arial" w:hAnsi="Arial" w:cs="Arial"/>
        </w:rPr>
        <w:instrText xml:space="preserve"> REF _Ref215778431 \h  \* MERGEFORMAT </w:instrText>
      </w:r>
      <w:r w:rsidR="00E22337" w:rsidRPr="00E22337">
        <w:rPr>
          <w:rFonts w:ascii="Arial" w:hAnsi="Arial" w:cs="Arial"/>
        </w:rPr>
      </w:r>
      <w:r w:rsidR="00E22337" w:rsidRPr="00E22337">
        <w:rPr>
          <w:rFonts w:ascii="Arial" w:hAnsi="Arial" w:cs="Arial"/>
        </w:rPr>
        <w:fldChar w:fldCharType="separate"/>
      </w:r>
      <w:r w:rsidR="00E22337" w:rsidRPr="00CB2751">
        <w:rPr>
          <w:rFonts w:ascii="Arial" w:hAnsi="Arial" w:cs="Arial"/>
        </w:rPr>
        <w:t>Fig 6</w:t>
      </w:r>
      <w:r w:rsidR="00E22337" w:rsidRPr="00E22337">
        <w:rPr>
          <w:rFonts w:ascii="Arial" w:hAnsi="Arial" w:cs="Arial"/>
        </w:rPr>
        <w:fldChar w:fldCharType="end"/>
      </w:r>
      <w:r w:rsidR="00E22337">
        <w:rPr>
          <w:rFonts w:ascii="Arial" w:hAnsi="Arial" w:cs="Arial"/>
        </w:rPr>
        <w:t xml:space="preserve">. </w:t>
      </w:r>
      <w:r w:rsidR="00E22337" w:rsidRPr="00E22337">
        <w:rPr>
          <w:rFonts w:ascii="Arial" w:hAnsi="Arial" w:cs="Arial"/>
        </w:rPr>
        <w:t>The loads applied in each of the ten cases analyzed are shown</w:t>
      </w:r>
      <w:r w:rsidR="00E22337">
        <w:rPr>
          <w:rFonts w:ascii="Arial" w:hAnsi="Arial" w:cs="Arial"/>
        </w:rPr>
        <w:t xml:space="preserve"> in the </w:t>
      </w:r>
      <w:r w:rsidR="00CB2751" w:rsidRPr="00CB2751">
        <w:rPr>
          <w:rFonts w:ascii="Arial" w:hAnsi="Arial" w:cs="Arial"/>
        </w:rPr>
        <w:fldChar w:fldCharType="begin"/>
      </w:r>
      <w:r w:rsidR="00CB2751" w:rsidRPr="00CB2751">
        <w:rPr>
          <w:rFonts w:ascii="Arial" w:hAnsi="Arial" w:cs="Arial"/>
        </w:rPr>
        <w:instrText xml:space="preserve"> REF _Ref215778924 \h  \* MERGEFORMAT </w:instrText>
      </w:r>
      <w:r w:rsidR="00CB2751" w:rsidRPr="00CB2751">
        <w:rPr>
          <w:rFonts w:ascii="Arial" w:hAnsi="Arial" w:cs="Arial"/>
        </w:rPr>
      </w:r>
      <w:r w:rsidR="00CB2751" w:rsidRPr="00CB2751">
        <w:rPr>
          <w:rFonts w:ascii="Arial" w:hAnsi="Arial" w:cs="Arial"/>
        </w:rPr>
        <w:fldChar w:fldCharType="separate"/>
      </w:r>
      <w:r w:rsidR="00CB2751" w:rsidRPr="00CB2751">
        <w:rPr>
          <w:rFonts w:ascii="Arial" w:hAnsi="Arial" w:cs="Arial"/>
        </w:rPr>
        <w:t>Table 5</w:t>
      </w:r>
      <w:r w:rsidR="00CB2751" w:rsidRPr="00CB2751">
        <w:rPr>
          <w:rFonts w:ascii="Arial" w:hAnsi="Arial" w:cs="Arial"/>
        </w:rPr>
        <w:fldChar w:fldCharType="end"/>
      </w:r>
      <w:r w:rsidR="00CB2751" w:rsidRPr="00CB2751">
        <w:rPr>
          <w:rFonts w:ascii="Arial" w:hAnsi="Arial" w:cs="Arial"/>
        </w:rPr>
        <w:t xml:space="preserve">. </w:t>
      </w:r>
      <w:r w:rsidR="00333D23" w:rsidRPr="00333D23">
        <w:rPr>
          <w:rFonts w:ascii="Arial" w:hAnsi="Arial" w:cs="Arial"/>
        </w:rPr>
        <w:t xml:space="preserve">The schemes of the wind pressure loads on the structure, according to </w:t>
      </w:r>
      <w:r w:rsidR="00F108EC" w:rsidRPr="00F108EC">
        <w:rPr>
          <w:rFonts w:ascii="Arial" w:hAnsi="Arial" w:cs="Arial"/>
        </w:rPr>
        <w:t>CFE</w:t>
      </w:r>
      <w:r w:rsidR="009804AD">
        <w:rPr>
          <w:rFonts w:ascii="Arial" w:hAnsi="Arial" w:cs="Arial"/>
        </w:rPr>
        <w:t xml:space="preserve"> (</w:t>
      </w:r>
      <w:r w:rsidR="00F108EC" w:rsidRPr="00F108EC">
        <w:rPr>
          <w:rFonts w:ascii="Arial" w:hAnsi="Arial" w:cs="Arial"/>
        </w:rPr>
        <w:t>2020)</w:t>
      </w:r>
      <w:r w:rsidR="00F108EC">
        <w:rPr>
          <w:rFonts w:ascii="Arial" w:hAnsi="Arial" w:cs="Arial"/>
        </w:rPr>
        <w:t xml:space="preserve"> </w:t>
      </w:r>
      <w:r w:rsidR="00333D23" w:rsidRPr="00333D23">
        <w:rPr>
          <w:rFonts w:ascii="Arial" w:hAnsi="Arial" w:cs="Arial"/>
        </w:rPr>
        <w:t xml:space="preserve">are presented </w:t>
      </w:r>
      <w:r w:rsidR="00CB2751">
        <w:rPr>
          <w:rFonts w:ascii="Arial" w:hAnsi="Arial" w:cs="Arial"/>
        </w:rPr>
        <w:t xml:space="preserve">in </w:t>
      </w:r>
      <w:r w:rsidR="00370B86" w:rsidRPr="00370B86">
        <w:rPr>
          <w:rFonts w:ascii="Arial" w:hAnsi="Arial" w:cs="Arial"/>
        </w:rPr>
        <w:fldChar w:fldCharType="begin"/>
      </w:r>
      <w:r w:rsidR="00370B86" w:rsidRPr="00370B86">
        <w:rPr>
          <w:rFonts w:ascii="Arial" w:hAnsi="Arial" w:cs="Arial"/>
        </w:rPr>
        <w:instrText xml:space="preserve"> REF _Ref215779987 \h  \* MERGEFORMAT </w:instrText>
      </w:r>
      <w:r w:rsidR="00370B86" w:rsidRPr="00370B86">
        <w:rPr>
          <w:rFonts w:ascii="Arial" w:hAnsi="Arial" w:cs="Arial"/>
        </w:rPr>
      </w:r>
      <w:r w:rsidR="00370B86" w:rsidRPr="00370B86">
        <w:rPr>
          <w:rFonts w:ascii="Arial" w:hAnsi="Arial" w:cs="Arial"/>
        </w:rPr>
        <w:fldChar w:fldCharType="separate"/>
      </w:r>
      <w:r w:rsidR="00370B86" w:rsidRPr="00370B86">
        <w:rPr>
          <w:rFonts w:ascii="Arial" w:hAnsi="Arial" w:cs="Arial"/>
          <w:color w:val="000000" w:themeColor="text1"/>
        </w:rPr>
        <w:t xml:space="preserve">Fig </w:t>
      </w:r>
      <w:r w:rsidR="00370B86" w:rsidRPr="00370B86">
        <w:rPr>
          <w:rFonts w:ascii="Arial" w:hAnsi="Arial" w:cs="Arial"/>
          <w:noProof/>
          <w:color w:val="000000" w:themeColor="text1"/>
        </w:rPr>
        <w:t>7</w:t>
      </w:r>
      <w:r w:rsidR="00370B86" w:rsidRPr="00370B86">
        <w:rPr>
          <w:rFonts w:ascii="Arial" w:hAnsi="Arial" w:cs="Arial"/>
        </w:rPr>
        <w:fldChar w:fldCharType="end"/>
      </w:r>
      <w:r w:rsidR="00370B86" w:rsidRPr="00370B86">
        <w:rPr>
          <w:rFonts w:ascii="Arial" w:hAnsi="Arial" w:cs="Arial"/>
        </w:rPr>
        <w:t>,</w:t>
      </w:r>
      <w:r w:rsidR="00370B86" w:rsidRPr="00370B86">
        <w:rPr>
          <w:rFonts w:ascii="Arial" w:hAnsi="Arial" w:cs="Arial"/>
        </w:rPr>
        <w:fldChar w:fldCharType="begin"/>
      </w:r>
      <w:r w:rsidR="00370B86" w:rsidRPr="00370B86">
        <w:rPr>
          <w:rFonts w:ascii="Arial" w:hAnsi="Arial" w:cs="Arial"/>
        </w:rPr>
        <w:instrText xml:space="preserve"> REF _Ref215779991 \h  \* MERGEFORMAT </w:instrText>
      </w:r>
      <w:r w:rsidR="00370B86" w:rsidRPr="00370B86">
        <w:rPr>
          <w:rFonts w:ascii="Arial" w:hAnsi="Arial" w:cs="Arial"/>
        </w:rPr>
      </w:r>
      <w:r w:rsidR="00370B86" w:rsidRPr="00370B86">
        <w:rPr>
          <w:rFonts w:ascii="Arial" w:hAnsi="Arial" w:cs="Arial"/>
        </w:rPr>
        <w:fldChar w:fldCharType="separate"/>
      </w:r>
      <w:r w:rsidR="00370B86" w:rsidRPr="00370B86">
        <w:rPr>
          <w:rFonts w:ascii="Arial" w:hAnsi="Arial" w:cs="Arial"/>
          <w:color w:val="000000" w:themeColor="text1"/>
        </w:rPr>
        <w:t xml:space="preserve">Fig </w:t>
      </w:r>
      <w:r w:rsidR="00370B86" w:rsidRPr="00370B86">
        <w:rPr>
          <w:rFonts w:ascii="Arial" w:hAnsi="Arial" w:cs="Arial"/>
          <w:noProof/>
          <w:color w:val="000000" w:themeColor="text1"/>
        </w:rPr>
        <w:t>8</w:t>
      </w:r>
      <w:r w:rsidR="00370B86" w:rsidRPr="00370B86">
        <w:rPr>
          <w:rFonts w:ascii="Arial" w:hAnsi="Arial" w:cs="Arial"/>
        </w:rPr>
        <w:fldChar w:fldCharType="end"/>
      </w:r>
      <w:r w:rsidR="00370B86" w:rsidRPr="00370B86">
        <w:rPr>
          <w:rFonts w:ascii="Arial" w:hAnsi="Arial" w:cs="Arial"/>
        </w:rPr>
        <w:t xml:space="preserve"> and </w:t>
      </w:r>
      <w:r w:rsidR="00370B86" w:rsidRPr="00370B86">
        <w:rPr>
          <w:rFonts w:ascii="Arial" w:hAnsi="Arial" w:cs="Arial"/>
        </w:rPr>
        <w:fldChar w:fldCharType="begin"/>
      </w:r>
      <w:r w:rsidR="00370B86" w:rsidRPr="00370B86">
        <w:rPr>
          <w:rFonts w:ascii="Arial" w:hAnsi="Arial" w:cs="Arial"/>
        </w:rPr>
        <w:instrText xml:space="preserve"> REF _Ref215779996 \h  \* MERGEFORMAT </w:instrText>
      </w:r>
      <w:r w:rsidR="00370B86" w:rsidRPr="00370B86">
        <w:rPr>
          <w:rFonts w:ascii="Arial" w:hAnsi="Arial" w:cs="Arial"/>
        </w:rPr>
      </w:r>
      <w:r w:rsidR="00370B86" w:rsidRPr="00370B86">
        <w:rPr>
          <w:rFonts w:ascii="Arial" w:hAnsi="Arial" w:cs="Arial"/>
        </w:rPr>
        <w:fldChar w:fldCharType="separate"/>
      </w:r>
      <w:r w:rsidR="00370B86" w:rsidRPr="00370B86">
        <w:rPr>
          <w:rFonts w:ascii="Arial" w:hAnsi="Arial" w:cs="Arial"/>
          <w:color w:val="000000" w:themeColor="text1"/>
        </w:rPr>
        <w:t>Fig 9</w:t>
      </w:r>
      <w:r w:rsidR="00370B86" w:rsidRPr="00370B86">
        <w:rPr>
          <w:rFonts w:ascii="Arial" w:hAnsi="Arial" w:cs="Arial"/>
        </w:rPr>
        <w:fldChar w:fldCharType="end"/>
      </w:r>
      <w:r w:rsidR="00370B86">
        <w:rPr>
          <w:rFonts w:ascii="Arial" w:hAnsi="Arial" w:cs="Arial"/>
        </w:rPr>
        <w:t>.</w:t>
      </w:r>
    </w:p>
    <w:p w14:paraId="557B144D" w14:textId="34FEDD82" w:rsidR="00E22337" w:rsidRPr="00E22337" w:rsidRDefault="00E22337" w:rsidP="00E22337">
      <w:pPr>
        <w:pStyle w:val="Body"/>
        <w:jc w:val="center"/>
        <w:rPr>
          <w:rFonts w:ascii="Arial" w:hAnsi="Arial" w:cs="Arial"/>
          <w:b/>
          <w:bCs/>
          <w:color w:val="000000" w:themeColor="text1"/>
        </w:rPr>
      </w:pPr>
      <w:bookmarkStart w:id="10" w:name="_Ref215778924"/>
      <w:r w:rsidRPr="00E22337">
        <w:rPr>
          <w:rFonts w:ascii="Arial" w:hAnsi="Arial" w:cs="Arial"/>
          <w:b/>
          <w:bCs/>
          <w:color w:val="000000" w:themeColor="text1"/>
        </w:rPr>
        <w:t xml:space="preserve">Table </w:t>
      </w:r>
      <w:r w:rsidRPr="00E22337">
        <w:rPr>
          <w:rFonts w:ascii="Arial" w:hAnsi="Arial" w:cs="Arial"/>
          <w:b/>
          <w:bCs/>
          <w:color w:val="000000" w:themeColor="text1"/>
        </w:rPr>
        <w:fldChar w:fldCharType="begin"/>
      </w:r>
      <w:r w:rsidRPr="00E22337">
        <w:rPr>
          <w:rFonts w:ascii="Arial" w:hAnsi="Arial" w:cs="Arial"/>
          <w:b/>
          <w:bCs/>
          <w:color w:val="000000" w:themeColor="text1"/>
        </w:rPr>
        <w:instrText xml:space="preserve"> SEQ Table \* ARABIC </w:instrText>
      </w:r>
      <w:r w:rsidRPr="00E22337">
        <w:rPr>
          <w:rFonts w:ascii="Arial" w:hAnsi="Arial" w:cs="Arial"/>
          <w:b/>
          <w:bCs/>
          <w:color w:val="000000" w:themeColor="text1"/>
        </w:rPr>
        <w:fldChar w:fldCharType="separate"/>
      </w:r>
      <w:r w:rsidR="00B62BE2">
        <w:rPr>
          <w:rFonts w:ascii="Arial" w:hAnsi="Arial" w:cs="Arial"/>
          <w:b/>
          <w:bCs/>
          <w:noProof/>
          <w:color w:val="000000" w:themeColor="text1"/>
        </w:rPr>
        <w:t>5</w:t>
      </w:r>
      <w:r w:rsidRPr="00E22337">
        <w:rPr>
          <w:rFonts w:ascii="Arial" w:hAnsi="Arial" w:cs="Arial"/>
          <w:b/>
          <w:bCs/>
          <w:color w:val="000000" w:themeColor="text1"/>
        </w:rPr>
        <w:fldChar w:fldCharType="end"/>
      </w:r>
      <w:bookmarkEnd w:id="10"/>
      <w:r w:rsidRPr="00E22337">
        <w:rPr>
          <w:rFonts w:ascii="Arial" w:hAnsi="Arial" w:cs="Arial"/>
          <w:b/>
          <w:bCs/>
          <w:color w:val="000000" w:themeColor="text1"/>
        </w:rPr>
        <w:t xml:space="preserve">. </w:t>
      </w:r>
      <w:r w:rsidR="00CB2751" w:rsidRPr="00CB2751">
        <w:rPr>
          <w:rFonts w:ascii="Arial" w:hAnsi="Arial" w:cs="Arial"/>
          <w:b/>
          <w:bCs/>
          <w:color w:val="000000" w:themeColor="text1"/>
        </w:rPr>
        <w:t>Distribution of wind pressure loads for the ten cases</w:t>
      </w:r>
    </w:p>
    <w:tbl>
      <w:tblPr>
        <w:tblW w:w="6000" w:type="dxa"/>
        <w:jc w:val="center"/>
        <w:tblCellMar>
          <w:left w:w="70" w:type="dxa"/>
          <w:right w:w="70" w:type="dxa"/>
        </w:tblCellMar>
        <w:tblLook w:val="04A0" w:firstRow="1" w:lastRow="0" w:firstColumn="1" w:lastColumn="0" w:noHBand="0" w:noVBand="1"/>
      </w:tblPr>
      <w:tblGrid>
        <w:gridCol w:w="1200"/>
        <w:gridCol w:w="1200"/>
        <w:gridCol w:w="1287"/>
        <w:gridCol w:w="1215"/>
        <w:gridCol w:w="1098"/>
      </w:tblGrid>
      <w:tr w:rsidR="00E22337" w:rsidRPr="00E22337" w14:paraId="35E8D043" w14:textId="77777777" w:rsidTr="00CB2751">
        <w:trPr>
          <w:trHeight w:val="290"/>
          <w:jc w:val="center"/>
        </w:trPr>
        <w:tc>
          <w:tcPr>
            <w:tcW w:w="1200" w:type="dxa"/>
            <w:tcBorders>
              <w:top w:val="nil"/>
              <w:left w:val="nil"/>
              <w:bottom w:val="nil"/>
              <w:right w:val="nil"/>
            </w:tcBorders>
            <w:noWrap/>
            <w:vAlign w:val="bottom"/>
            <w:hideMark/>
          </w:tcPr>
          <w:p w14:paraId="19F4CDCD" w14:textId="77777777" w:rsidR="00E22337" w:rsidRPr="00E22337" w:rsidRDefault="00E22337" w:rsidP="00E22337">
            <w:pPr>
              <w:rPr>
                <w:rFonts w:ascii="Times New Roman" w:hAnsi="Times New Roman"/>
                <w:sz w:val="24"/>
                <w:szCs w:val="24"/>
                <w:lang w:eastAsia="es-MX"/>
              </w:rPr>
            </w:pPr>
          </w:p>
        </w:tc>
        <w:tc>
          <w:tcPr>
            <w:tcW w:w="1200" w:type="dxa"/>
            <w:tcBorders>
              <w:top w:val="nil"/>
              <w:left w:val="nil"/>
              <w:bottom w:val="nil"/>
              <w:right w:val="nil"/>
            </w:tcBorders>
            <w:noWrap/>
            <w:vAlign w:val="bottom"/>
            <w:hideMark/>
          </w:tcPr>
          <w:p w14:paraId="5F87E698" w14:textId="77777777" w:rsidR="00E22337" w:rsidRPr="00E22337" w:rsidRDefault="00E22337" w:rsidP="00E22337">
            <w:pPr>
              <w:jc w:val="center"/>
              <w:rPr>
                <w:rFonts w:ascii="Times New Roman" w:hAnsi="Times New Roman"/>
                <w:lang w:eastAsia="es-MX"/>
              </w:rPr>
            </w:pPr>
          </w:p>
        </w:tc>
        <w:tc>
          <w:tcPr>
            <w:tcW w:w="3600" w:type="dxa"/>
            <w:gridSpan w:val="3"/>
            <w:tcBorders>
              <w:top w:val="nil"/>
              <w:left w:val="nil"/>
              <w:bottom w:val="single" w:sz="8" w:space="0" w:color="auto"/>
              <w:right w:val="nil"/>
            </w:tcBorders>
            <w:noWrap/>
            <w:vAlign w:val="bottom"/>
            <w:hideMark/>
          </w:tcPr>
          <w:p w14:paraId="7BA64D1A"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Load case</w:t>
            </w:r>
          </w:p>
        </w:tc>
      </w:tr>
      <w:tr w:rsidR="00E22337" w:rsidRPr="00E22337" w14:paraId="118BCBB6" w14:textId="77777777" w:rsidTr="00CB2751">
        <w:trPr>
          <w:trHeight w:val="300"/>
          <w:jc w:val="center"/>
        </w:trPr>
        <w:tc>
          <w:tcPr>
            <w:tcW w:w="1200" w:type="dxa"/>
            <w:vMerge w:val="restart"/>
            <w:tcBorders>
              <w:top w:val="single" w:sz="8" w:space="0" w:color="auto"/>
              <w:left w:val="nil"/>
              <w:bottom w:val="single" w:sz="8" w:space="0" w:color="000000"/>
              <w:right w:val="nil"/>
            </w:tcBorders>
            <w:noWrap/>
            <w:vAlign w:val="center"/>
            <w:hideMark/>
          </w:tcPr>
          <w:p w14:paraId="3F8A70E2"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Case</w:t>
            </w:r>
          </w:p>
        </w:tc>
        <w:tc>
          <w:tcPr>
            <w:tcW w:w="1200" w:type="dxa"/>
            <w:tcBorders>
              <w:top w:val="single" w:sz="8" w:space="0" w:color="auto"/>
              <w:left w:val="nil"/>
              <w:bottom w:val="nil"/>
              <w:right w:val="nil"/>
            </w:tcBorders>
            <w:noWrap/>
            <w:vAlign w:val="center"/>
            <w:hideMark/>
          </w:tcPr>
          <w:p w14:paraId="3D196013"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Length</w:t>
            </w:r>
          </w:p>
        </w:tc>
        <w:tc>
          <w:tcPr>
            <w:tcW w:w="1287" w:type="dxa"/>
            <w:tcBorders>
              <w:top w:val="nil"/>
              <w:left w:val="nil"/>
              <w:bottom w:val="nil"/>
              <w:right w:val="nil"/>
            </w:tcBorders>
            <w:noWrap/>
            <w:vAlign w:val="center"/>
            <w:hideMark/>
          </w:tcPr>
          <w:p w14:paraId="118787CE"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Windward</w:t>
            </w:r>
          </w:p>
        </w:tc>
        <w:tc>
          <w:tcPr>
            <w:tcW w:w="1215" w:type="dxa"/>
            <w:tcBorders>
              <w:top w:val="nil"/>
              <w:left w:val="nil"/>
              <w:bottom w:val="nil"/>
              <w:right w:val="nil"/>
            </w:tcBorders>
            <w:noWrap/>
            <w:vAlign w:val="center"/>
            <w:hideMark/>
          </w:tcPr>
          <w:p w14:paraId="1771A794"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Central</w:t>
            </w:r>
          </w:p>
        </w:tc>
        <w:tc>
          <w:tcPr>
            <w:tcW w:w="1098" w:type="dxa"/>
            <w:tcBorders>
              <w:top w:val="nil"/>
              <w:left w:val="nil"/>
              <w:bottom w:val="nil"/>
              <w:right w:val="nil"/>
            </w:tcBorders>
            <w:noWrap/>
            <w:vAlign w:val="center"/>
            <w:hideMark/>
          </w:tcPr>
          <w:p w14:paraId="7E36A603"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Leeward</w:t>
            </w:r>
          </w:p>
        </w:tc>
      </w:tr>
      <w:tr w:rsidR="00E22337" w:rsidRPr="00E22337" w14:paraId="048DB3DB" w14:textId="77777777" w:rsidTr="00CB2751">
        <w:trPr>
          <w:trHeight w:val="300"/>
          <w:jc w:val="center"/>
        </w:trPr>
        <w:tc>
          <w:tcPr>
            <w:tcW w:w="1200" w:type="dxa"/>
            <w:vMerge/>
            <w:tcBorders>
              <w:top w:val="single" w:sz="8" w:space="0" w:color="auto"/>
              <w:left w:val="nil"/>
              <w:bottom w:val="single" w:sz="8" w:space="0" w:color="000000"/>
              <w:right w:val="nil"/>
            </w:tcBorders>
            <w:vAlign w:val="center"/>
            <w:hideMark/>
          </w:tcPr>
          <w:p w14:paraId="3B12BA18" w14:textId="77777777" w:rsidR="00E22337" w:rsidRPr="00E22337" w:rsidRDefault="00E22337" w:rsidP="00E22337">
            <w:pPr>
              <w:rPr>
                <w:rFonts w:ascii="Arial" w:hAnsi="Arial" w:cs="Arial"/>
                <w:b/>
                <w:bCs/>
                <w:color w:val="000000"/>
                <w:sz w:val="22"/>
                <w:szCs w:val="22"/>
                <w:lang w:eastAsia="es-MX"/>
              </w:rPr>
            </w:pPr>
          </w:p>
        </w:tc>
        <w:tc>
          <w:tcPr>
            <w:tcW w:w="1200" w:type="dxa"/>
            <w:tcBorders>
              <w:top w:val="nil"/>
              <w:left w:val="nil"/>
              <w:bottom w:val="single" w:sz="8" w:space="0" w:color="auto"/>
              <w:right w:val="nil"/>
            </w:tcBorders>
            <w:noWrap/>
            <w:vAlign w:val="center"/>
            <w:hideMark/>
          </w:tcPr>
          <w:p w14:paraId="5879EE4E" w14:textId="77777777" w:rsidR="00E22337" w:rsidRPr="00E22337" w:rsidRDefault="00E22337" w:rsidP="00E22337">
            <w:pPr>
              <w:jc w:val="center"/>
              <w:rPr>
                <w:rFonts w:ascii="Arial" w:hAnsi="Arial" w:cs="Arial"/>
                <w:b/>
                <w:bCs/>
                <w:color w:val="000000"/>
                <w:sz w:val="22"/>
                <w:szCs w:val="22"/>
                <w:lang w:eastAsia="es-MX"/>
              </w:rPr>
            </w:pPr>
            <w:r w:rsidRPr="00E22337">
              <w:rPr>
                <w:rFonts w:ascii="Arial" w:hAnsi="Arial" w:cs="Arial"/>
                <w:b/>
                <w:bCs/>
                <w:color w:val="000000"/>
                <w:sz w:val="22"/>
                <w:szCs w:val="22"/>
                <w:lang w:eastAsia="es-MX"/>
              </w:rPr>
              <w:t>(m)</w:t>
            </w:r>
          </w:p>
        </w:tc>
        <w:tc>
          <w:tcPr>
            <w:tcW w:w="1287" w:type="dxa"/>
            <w:tcBorders>
              <w:top w:val="nil"/>
              <w:left w:val="nil"/>
              <w:bottom w:val="single" w:sz="8" w:space="0" w:color="auto"/>
              <w:right w:val="nil"/>
            </w:tcBorders>
            <w:noWrap/>
            <w:vAlign w:val="center"/>
            <w:hideMark/>
          </w:tcPr>
          <w:p w14:paraId="58B7FA08"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 xml:space="preserve"> (kg/m²)</w:t>
            </w:r>
          </w:p>
        </w:tc>
        <w:tc>
          <w:tcPr>
            <w:tcW w:w="1215" w:type="dxa"/>
            <w:tcBorders>
              <w:top w:val="nil"/>
              <w:left w:val="nil"/>
              <w:bottom w:val="single" w:sz="8" w:space="0" w:color="auto"/>
              <w:right w:val="nil"/>
            </w:tcBorders>
            <w:noWrap/>
            <w:vAlign w:val="center"/>
            <w:hideMark/>
          </w:tcPr>
          <w:p w14:paraId="24FFDAA0"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 xml:space="preserve"> (kg/m²)</w:t>
            </w:r>
          </w:p>
        </w:tc>
        <w:tc>
          <w:tcPr>
            <w:tcW w:w="1098" w:type="dxa"/>
            <w:tcBorders>
              <w:top w:val="nil"/>
              <w:left w:val="nil"/>
              <w:bottom w:val="single" w:sz="8" w:space="0" w:color="auto"/>
              <w:right w:val="nil"/>
            </w:tcBorders>
            <w:noWrap/>
            <w:vAlign w:val="center"/>
            <w:hideMark/>
          </w:tcPr>
          <w:p w14:paraId="0672FE2D" w14:textId="77777777" w:rsidR="00E22337" w:rsidRPr="00E22337" w:rsidRDefault="00E22337" w:rsidP="00E22337">
            <w:pPr>
              <w:rPr>
                <w:rFonts w:ascii="Arial" w:hAnsi="Arial" w:cs="Arial"/>
                <w:b/>
                <w:bCs/>
                <w:color w:val="000000"/>
                <w:sz w:val="22"/>
                <w:szCs w:val="22"/>
                <w:lang w:eastAsia="es-MX"/>
              </w:rPr>
            </w:pPr>
            <w:r w:rsidRPr="00E22337">
              <w:rPr>
                <w:rFonts w:ascii="Arial" w:hAnsi="Arial" w:cs="Arial"/>
                <w:b/>
                <w:bCs/>
                <w:color w:val="000000"/>
                <w:sz w:val="22"/>
                <w:szCs w:val="22"/>
                <w:lang w:eastAsia="es-MX"/>
              </w:rPr>
              <w:t xml:space="preserve"> (kg/m²)</w:t>
            </w:r>
          </w:p>
        </w:tc>
      </w:tr>
      <w:tr w:rsidR="00E22337" w:rsidRPr="00E22337" w14:paraId="5A9F0D8E" w14:textId="77777777" w:rsidTr="00CB2751">
        <w:trPr>
          <w:trHeight w:val="280"/>
          <w:jc w:val="center"/>
        </w:trPr>
        <w:tc>
          <w:tcPr>
            <w:tcW w:w="1200" w:type="dxa"/>
            <w:tcBorders>
              <w:top w:val="nil"/>
              <w:left w:val="nil"/>
              <w:bottom w:val="nil"/>
              <w:right w:val="nil"/>
            </w:tcBorders>
            <w:noWrap/>
            <w:vAlign w:val="bottom"/>
            <w:hideMark/>
          </w:tcPr>
          <w:p w14:paraId="4B39922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w:t>
            </w:r>
          </w:p>
        </w:tc>
        <w:tc>
          <w:tcPr>
            <w:tcW w:w="1200" w:type="dxa"/>
            <w:tcBorders>
              <w:top w:val="nil"/>
              <w:left w:val="nil"/>
              <w:bottom w:val="nil"/>
              <w:right w:val="nil"/>
            </w:tcBorders>
            <w:noWrap/>
            <w:vAlign w:val="center"/>
            <w:hideMark/>
          </w:tcPr>
          <w:p w14:paraId="7AA9BC5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5CAB0FF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9.77</w:t>
            </w:r>
          </w:p>
        </w:tc>
        <w:tc>
          <w:tcPr>
            <w:tcW w:w="1215" w:type="dxa"/>
            <w:tcBorders>
              <w:top w:val="nil"/>
              <w:left w:val="nil"/>
              <w:bottom w:val="nil"/>
              <w:right w:val="nil"/>
            </w:tcBorders>
            <w:noWrap/>
            <w:vAlign w:val="bottom"/>
            <w:hideMark/>
          </w:tcPr>
          <w:p w14:paraId="2990B07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-33.02</w:t>
            </w:r>
          </w:p>
        </w:tc>
        <w:tc>
          <w:tcPr>
            <w:tcW w:w="1098" w:type="dxa"/>
            <w:tcBorders>
              <w:top w:val="nil"/>
              <w:left w:val="nil"/>
              <w:bottom w:val="nil"/>
              <w:right w:val="nil"/>
            </w:tcBorders>
            <w:noWrap/>
            <w:vAlign w:val="bottom"/>
            <w:hideMark/>
          </w:tcPr>
          <w:p w14:paraId="2ECF1D2D"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-10.83</w:t>
            </w:r>
          </w:p>
        </w:tc>
      </w:tr>
      <w:tr w:rsidR="00E22337" w:rsidRPr="00E22337" w14:paraId="57079D77" w14:textId="77777777" w:rsidTr="00CB2751">
        <w:trPr>
          <w:trHeight w:val="280"/>
          <w:jc w:val="center"/>
        </w:trPr>
        <w:tc>
          <w:tcPr>
            <w:tcW w:w="1200" w:type="dxa"/>
            <w:tcBorders>
              <w:top w:val="nil"/>
              <w:left w:val="nil"/>
              <w:bottom w:val="nil"/>
              <w:right w:val="nil"/>
            </w:tcBorders>
            <w:noWrap/>
            <w:vAlign w:val="bottom"/>
            <w:hideMark/>
          </w:tcPr>
          <w:p w14:paraId="22D7E1F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w:t>
            </w:r>
          </w:p>
        </w:tc>
        <w:tc>
          <w:tcPr>
            <w:tcW w:w="1200" w:type="dxa"/>
            <w:tcBorders>
              <w:top w:val="nil"/>
              <w:left w:val="nil"/>
              <w:bottom w:val="nil"/>
              <w:right w:val="nil"/>
            </w:tcBorders>
            <w:noWrap/>
            <w:vAlign w:val="bottom"/>
            <w:hideMark/>
          </w:tcPr>
          <w:p w14:paraId="4F05AC3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27AC4C6A"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27.74</w:t>
            </w:r>
          </w:p>
        </w:tc>
        <w:tc>
          <w:tcPr>
            <w:tcW w:w="1215" w:type="dxa"/>
            <w:tcBorders>
              <w:top w:val="nil"/>
              <w:left w:val="nil"/>
              <w:bottom w:val="nil"/>
              <w:right w:val="nil"/>
            </w:tcBorders>
            <w:noWrap/>
            <w:vAlign w:val="bottom"/>
            <w:hideMark/>
          </w:tcPr>
          <w:p w14:paraId="17FC4C36"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-33.02</w:t>
            </w:r>
          </w:p>
        </w:tc>
        <w:tc>
          <w:tcPr>
            <w:tcW w:w="1098" w:type="dxa"/>
            <w:tcBorders>
              <w:top w:val="nil"/>
              <w:left w:val="nil"/>
              <w:bottom w:val="nil"/>
              <w:right w:val="nil"/>
            </w:tcBorders>
            <w:noWrap/>
            <w:vAlign w:val="bottom"/>
            <w:hideMark/>
          </w:tcPr>
          <w:p w14:paraId="450474F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27.74</w:t>
            </w:r>
          </w:p>
        </w:tc>
      </w:tr>
      <w:tr w:rsidR="00E22337" w:rsidRPr="00E22337" w14:paraId="0171014D" w14:textId="77777777" w:rsidTr="00CB2751">
        <w:trPr>
          <w:trHeight w:val="280"/>
          <w:jc w:val="center"/>
        </w:trPr>
        <w:tc>
          <w:tcPr>
            <w:tcW w:w="1200" w:type="dxa"/>
            <w:tcBorders>
              <w:top w:val="nil"/>
              <w:left w:val="nil"/>
              <w:bottom w:val="nil"/>
              <w:right w:val="nil"/>
            </w:tcBorders>
            <w:noWrap/>
            <w:vAlign w:val="bottom"/>
            <w:hideMark/>
          </w:tcPr>
          <w:p w14:paraId="5A30BC7D"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w:t>
            </w:r>
          </w:p>
        </w:tc>
        <w:tc>
          <w:tcPr>
            <w:tcW w:w="1200" w:type="dxa"/>
            <w:tcBorders>
              <w:top w:val="nil"/>
              <w:left w:val="nil"/>
              <w:bottom w:val="nil"/>
              <w:right w:val="nil"/>
            </w:tcBorders>
            <w:noWrap/>
            <w:vAlign w:val="bottom"/>
            <w:hideMark/>
          </w:tcPr>
          <w:p w14:paraId="1ABBF49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37A2C48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-17.96</w:t>
            </w:r>
          </w:p>
        </w:tc>
        <w:tc>
          <w:tcPr>
            <w:tcW w:w="1215" w:type="dxa"/>
            <w:tcBorders>
              <w:top w:val="nil"/>
              <w:left w:val="nil"/>
              <w:bottom w:val="nil"/>
              <w:right w:val="nil"/>
            </w:tcBorders>
            <w:noWrap/>
            <w:vAlign w:val="bottom"/>
            <w:hideMark/>
          </w:tcPr>
          <w:p w14:paraId="7A5B5FE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-60.75</w:t>
            </w:r>
          </w:p>
        </w:tc>
        <w:tc>
          <w:tcPr>
            <w:tcW w:w="1098" w:type="dxa"/>
            <w:tcBorders>
              <w:top w:val="nil"/>
              <w:left w:val="nil"/>
              <w:bottom w:val="nil"/>
              <w:right w:val="nil"/>
            </w:tcBorders>
            <w:noWrap/>
            <w:vAlign w:val="bottom"/>
            <w:hideMark/>
          </w:tcPr>
          <w:p w14:paraId="1E7B762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-38.56</w:t>
            </w:r>
          </w:p>
        </w:tc>
      </w:tr>
      <w:tr w:rsidR="00E22337" w:rsidRPr="00E22337" w14:paraId="19079115" w14:textId="77777777" w:rsidTr="00CB2751">
        <w:trPr>
          <w:trHeight w:val="280"/>
          <w:jc w:val="center"/>
        </w:trPr>
        <w:tc>
          <w:tcPr>
            <w:tcW w:w="1200" w:type="dxa"/>
            <w:tcBorders>
              <w:top w:val="nil"/>
              <w:left w:val="nil"/>
              <w:bottom w:val="nil"/>
              <w:right w:val="nil"/>
            </w:tcBorders>
            <w:noWrap/>
            <w:vAlign w:val="bottom"/>
            <w:hideMark/>
          </w:tcPr>
          <w:p w14:paraId="674BAAD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w:t>
            </w:r>
          </w:p>
        </w:tc>
        <w:tc>
          <w:tcPr>
            <w:tcW w:w="1200" w:type="dxa"/>
            <w:tcBorders>
              <w:top w:val="nil"/>
              <w:left w:val="nil"/>
              <w:bottom w:val="nil"/>
              <w:right w:val="nil"/>
            </w:tcBorders>
            <w:noWrap/>
            <w:vAlign w:val="bottom"/>
            <w:hideMark/>
          </w:tcPr>
          <w:p w14:paraId="5CE68320"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15</w:t>
            </w:r>
          </w:p>
        </w:tc>
        <w:tc>
          <w:tcPr>
            <w:tcW w:w="1287" w:type="dxa"/>
            <w:tcBorders>
              <w:top w:val="nil"/>
              <w:left w:val="nil"/>
              <w:bottom w:val="nil"/>
              <w:right w:val="nil"/>
            </w:tcBorders>
            <w:noWrap/>
            <w:vAlign w:val="bottom"/>
            <w:hideMark/>
          </w:tcPr>
          <w:p w14:paraId="124159B0"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w:t>
            </w:r>
          </w:p>
        </w:tc>
        <w:tc>
          <w:tcPr>
            <w:tcW w:w="1215" w:type="dxa"/>
            <w:tcBorders>
              <w:top w:val="nil"/>
              <w:left w:val="nil"/>
              <w:bottom w:val="nil"/>
              <w:right w:val="nil"/>
            </w:tcBorders>
            <w:noWrap/>
            <w:vAlign w:val="bottom"/>
            <w:hideMark/>
          </w:tcPr>
          <w:p w14:paraId="701A8076"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-60.8</w:t>
            </w:r>
          </w:p>
        </w:tc>
        <w:tc>
          <w:tcPr>
            <w:tcW w:w="1098" w:type="dxa"/>
            <w:tcBorders>
              <w:top w:val="nil"/>
              <w:left w:val="nil"/>
              <w:bottom w:val="nil"/>
              <w:right w:val="nil"/>
            </w:tcBorders>
            <w:noWrap/>
            <w:vAlign w:val="bottom"/>
            <w:hideMark/>
          </w:tcPr>
          <w:p w14:paraId="43BF32AB"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w:t>
            </w:r>
          </w:p>
        </w:tc>
      </w:tr>
      <w:tr w:rsidR="00E22337" w:rsidRPr="00E22337" w14:paraId="612AC458" w14:textId="77777777" w:rsidTr="00CB2751">
        <w:trPr>
          <w:trHeight w:val="280"/>
          <w:jc w:val="center"/>
        </w:trPr>
        <w:tc>
          <w:tcPr>
            <w:tcW w:w="1200" w:type="dxa"/>
            <w:tcBorders>
              <w:top w:val="nil"/>
              <w:left w:val="nil"/>
              <w:bottom w:val="nil"/>
              <w:right w:val="nil"/>
            </w:tcBorders>
            <w:noWrap/>
            <w:vAlign w:val="bottom"/>
            <w:hideMark/>
          </w:tcPr>
          <w:p w14:paraId="525586A1"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5</w:t>
            </w:r>
          </w:p>
        </w:tc>
        <w:tc>
          <w:tcPr>
            <w:tcW w:w="1200" w:type="dxa"/>
            <w:tcBorders>
              <w:top w:val="nil"/>
              <w:left w:val="nil"/>
              <w:bottom w:val="nil"/>
              <w:right w:val="nil"/>
            </w:tcBorders>
            <w:noWrap/>
            <w:vAlign w:val="center"/>
            <w:hideMark/>
          </w:tcPr>
          <w:p w14:paraId="361AAA93"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w:t>
            </w:r>
          </w:p>
        </w:tc>
        <w:tc>
          <w:tcPr>
            <w:tcW w:w="1287" w:type="dxa"/>
            <w:tcBorders>
              <w:top w:val="nil"/>
              <w:left w:val="nil"/>
              <w:bottom w:val="nil"/>
              <w:right w:val="nil"/>
            </w:tcBorders>
            <w:noWrap/>
            <w:vAlign w:val="bottom"/>
            <w:hideMark/>
          </w:tcPr>
          <w:p w14:paraId="380EAC4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0.53</w:t>
            </w:r>
          </w:p>
        </w:tc>
        <w:tc>
          <w:tcPr>
            <w:tcW w:w="1215" w:type="dxa"/>
            <w:tcBorders>
              <w:top w:val="nil"/>
              <w:left w:val="nil"/>
              <w:bottom w:val="nil"/>
              <w:right w:val="nil"/>
            </w:tcBorders>
            <w:noWrap/>
            <w:vAlign w:val="bottom"/>
            <w:hideMark/>
          </w:tcPr>
          <w:p w14:paraId="25F5238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48618B53"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-20.07</w:t>
            </w:r>
          </w:p>
        </w:tc>
      </w:tr>
      <w:tr w:rsidR="00E22337" w:rsidRPr="00E22337" w14:paraId="4DCE3333" w14:textId="77777777" w:rsidTr="00CB2751">
        <w:trPr>
          <w:trHeight w:val="280"/>
          <w:jc w:val="center"/>
        </w:trPr>
        <w:tc>
          <w:tcPr>
            <w:tcW w:w="1200" w:type="dxa"/>
            <w:tcBorders>
              <w:top w:val="nil"/>
              <w:left w:val="nil"/>
              <w:bottom w:val="nil"/>
              <w:right w:val="nil"/>
            </w:tcBorders>
            <w:noWrap/>
            <w:vAlign w:val="bottom"/>
            <w:hideMark/>
          </w:tcPr>
          <w:p w14:paraId="40BB51F7"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6</w:t>
            </w:r>
          </w:p>
        </w:tc>
        <w:tc>
          <w:tcPr>
            <w:tcW w:w="1200" w:type="dxa"/>
            <w:tcBorders>
              <w:top w:val="nil"/>
              <w:left w:val="nil"/>
              <w:bottom w:val="nil"/>
              <w:right w:val="nil"/>
            </w:tcBorders>
            <w:noWrap/>
            <w:vAlign w:val="center"/>
            <w:hideMark/>
          </w:tcPr>
          <w:p w14:paraId="6D443D1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w:t>
            </w:r>
          </w:p>
        </w:tc>
        <w:tc>
          <w:tcPr>
            <w:tcW w:w="1287" w:type="dxa"/>
            <w:tcBorders>
              <w:top w:val="nil"/>
              <w:left w:val="nil"/>
              <w:bottom w:val="nil"/>
              <w:right w:val="nil"/>
            </w:tcBorders>
            <w:noWrap/>
            <w:vAlign w:val="bottom"/>
            <w:hideMark/>
          </w:tcPr>
          <w:p w14:paraId="6DE82BFD"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c>
          <w:tcPr>
            <w:tcW w:w="1215" w:type="dxa"/>
            <w:tcBorders>
              <w:top w:val="nil"/>
              <w:left w:val="nil"/>
              <w:bottom w:val="nil"/>
              <w:right w:val="nil"/>
            </w:tcBorders>
            <w:noWrap/>
            <w:vAlign w:val="bottom"/>
            <w:hideMark/>
          </w:tcPr>
          <w:p w14:paraId="7EEC6F5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4F781BC5"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r>
      <w:tr w:rsidR="00E22337" w:rsidRPr="00E22337" w14:paraId="0F2E6A7E" w14:textId="77777777" w:rsidTr="00CB2751">
        <w:trPr>
          <w:trHeight w:val="280"/>
          <w:jc w:val="center"/>
        </w:trPr>
        <w:tc>
          <w:tcPr>
            <w:tcW w:w="1200" w:type="dxa"/>
            <w:tcBorders>
              <w:top w:val="nil"/>
              <w:left w:val="nil"/>
              <w:bottom w:val="nil"/>
              <w:right w:val="nil"/>
            </w:tcBorders>
            <w:noWrap/>
            <w:vAlign w:val="bottom"/>
            <w:hideMark/>
          </w:tcPr>
          <w:p w14:paraId="7A8F152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7</w:t>
            </w:r>
          </w:p>
        </w:tc>
        <w:tc>
          <w:tcPr>
            <w:tcW w:w="1200" w:type="dxa"/>
            <w:tcBorders>
              <w:top w:val="nil"/>
              <w:left w:val="nil"/>
              <w:bottom w:val="nil"/>
              <w:right w:val="nil"/>
            </w:tcBorders>
            <w:noWrap/>
            <w:vAlign w:val="center"/>
            <w:hideMark/>
          </w:tcPr>
          <w:p w14:paraId="5E2C3D88"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25</w:t>
            </w:r>
          </w:p>
        </w:tc>
        <w:tc>
          <w:tcPr>
            <w:tcW w:w="1287" w:type="dxa"/>
            <w:tcBorders>
              <w:top w:val="nil"/>
              <w:left w:val="nil"/>
              <w:bottom w:val="nil"/>
              <w:right w:val="nil"/>
            </w:tcBorders>
            <w:noWrap/>
            <w:vAlign w:val="bottom"/>
            <w:hideMark/>
          </w:tcPr>
          <w:p w14:paraId="624170A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0.53</w:t>
            </w:r>
          </w:p>
        </w:tc>
        <w:tc>
          <w:tcPr>
            <w:tcW w:w="1215" w:type="dxa"/>
            <w:tcBorders>
              <w:top w:val="nil"/>
              <w:left w:val="nil"/>
              <w:bottom w:val="nil"/>
              <w:right w:val="nil"/>
            </w:tcBorders>
            <w:noWrap/>
            <w:vAlign w:val="bottom"/>
            <w:hideMark/>
          </w:tcPr>
          <w:p w14:paraId="038CC118"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49D86F30"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-20.07</w:t>
            </w:r>
          </w:p>
        </w:tc>
      </w:tr>
      <w:tr w:rsidR="00E22337" w:rsidRPr="00E22337" w14:paraId="7F8122BB" w14:textId="77777777" w:rsidTr="00CB2751">
        <w:trPr>
          <w:trHeight w:val="280"/>
          <w:jc w:val="center"/>
        </w:trPr>
        <w:tc>
          <w:tcPr>
            <w:tcW w:w="1200" w:type="dxa"/>
            <w:tcBorders>
              <w:top w:val="nil"/>
              <w:left w:val="nil"/>
              <w:bottom w:val="nil"/>
              <w:right w:val="nil"/>
            </w:tcBorders>
            <w:noWrap/>
            <w:vAlign w:val="bottom"/>
            <w:hideMark/>
          </w:tcPr>
          <w:p w14:paraId="02B8266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8</w:t>
            </w:r>
          </w:p>
        </w:tc>
        <w:tc>
          <w:tcPr>
            <w:tcW w:w="1200" w:type="dxa"/>
            <w:tcBorders>
              <w:top w:val="nil"/>
              <w:left w:val="nil"/>
              <w:bottom w:val="nil"/>
              <w:right w:val="nil"/>
            </w:tcBorders>
            <w:noWrap/>
            <w:vAlign w:val="bottom"/>
            <w:hideMark/>
          </w:tcPr>
          <w:p w14:paraId="6DA569C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25</w:t>
            </w:r>
          </w:p>
        </w:tc>
        <w:tc>
          <w:tcPr>
            <w:tcW w:w="1287" w:type="dxa"/>
            <w:tcBorders>
              <w:top w:val="nil"/>
              <w:left w:val="nil"/>
              <w:bottom w:val="nil"/>
              <w:right w:val="nil"/>
            </w:tcBorders>
            <w:noWrap/>
            <w:vAlign w:val="bottom"/>
            <w:hideMark/>
          </w:tcPr>
          <w:p w14:paraId="7DD89C0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c>
          <w:tcPr>
            <w:tcW w:w="1215" w:type="dxa"/>
            <w:tcBorders>
              <w:top w:val="nil"/>
              <w:left w:val="nil"/>
              <w:bottom w:val="nil"/>
              <w:right w:val="nil"/>
            </w:tcBorders>
            <w:noWrap/>
            <w:vAlign w:val="bottom"/>
            <w:hideMark/>
          </w:tcPr>
          <w:p w14:paraId="79E70FC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305672DC"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r>
      <w:tr w:rsidR="00E22337" w:rsidRPr="00E22337" w14:paraId="7B3C9AB2" w14:textId="77777777" w:rsidTr="00CB2751">
        <w:trPr>
          <w:trHeight w:val="280"/>
          <w:jc w:val="center"/>
        </w:trPr>
        <w:tc>
          <w:tcPr>
            <w:tcW w:w="1200" w:type="dxa"/>
            <w:tcBorders>
              <w:top w:val="nil"/>
              <w:left w:val="nil"/>
              <w:bottom w:val="nil"/>
              <w:right w:val="nil"/>
            </w:tcBorders>
            <w:noWrap/>
            <w:vAlign w:val="bottom"/>
            <w:hideMark/>
          </w:tcPr>
          <w:p w14:paraId="181E64B6"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9</w:t>
            </w:r>
          </w:p>
        </w:tc>
        <w:tc>
          <w:tcPr>
            <w:tcW w:w="1200" w:type="dxa"/>
            <w:tcBorders>
              <w:top w:val="nil"/>
              <w:left w:val="nil"/>
              <w:bottom w:val="nil"/>
              <w:right w:val="nil"/>
            </w:tcBorders>
            <w:noWrap/>
            <w:vAlign w:val="bottom"/>
            <w:hideMark/>
          </w:tcPr>
          <w:p w14:paraId="610A487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30</w:t>
            </w:r>
          </w:p>
        </w:tc>
        <w:tc>
          <w:tcPr>
            <w:tcW w:w="1287" w:type="dxa"/>
            <w:tcBorders>
              <w:top w:val="nil"/>
              <w:left w:val="nil"/>
              <w:bottom w:val="nil"/>
              <w:right w:val="nil"/>
            </w:tcBorders>
            <w:noWrap/>
            <w:vAlign w:val="bottom"/>
            <w:hideMark/>
          </w:tcPr>
          <w:p w14:paraId="628C1AAF"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0.53</w:t>
            </w:r>
          </w:p>
        </w:tc>
        <w:tc>
          <w:tcPr>
            <w:tcW w:w="1215" w:type="dxa"/>
            <w:tcBorders>
              <w:top w:val="nil"/>
              <w:left w:val="nil"/>
              <w:bottom w:val="nil"/>
              <w:right w:val="nil"/>
            </w:tcBorders>
            <w:noWrap/>
            <w:vAlign w:val="bottom"/>
            <w:hideMark/>
          </w:tcPr>
          <w:p w14:paraId="33E890A7"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nil"/>
              <w:right w:val="nil"/>
            </w:tcBorders>
            <w:noWrap/>
            <w:vAlign w:val="bottom"/>
            <w:hideMark/>
          </w:tcPr>
          <w:p w14:paraId="7C0231C7"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-20.07</w:t>
            </w:r>
          </w:p>
        </w:tc>
      </w:tr>
      <w:tr w:rsidR="00E22337" w:rsidRPr="00E22337" w14:paraId="1127DC0B" w14:textId="77777777" w:rsidTr="00CB2751">
        <w:trPr>
          <w:trHeight w:val="290"/>
          <w:jc w:val="center"/>
        </w:trPr>
        <w:tc>
          <w:tcPr>
            <w:tcW w:w="1200" w:type="dxa"/>
            <w:tcBorders>
              <w:top w:val="nil"/>
              <w:left w:val="nil"/>
              <w:bottom w:val="single" w:sz="8" w:space="0" w:color="auto"/>
              <w:right w:val="nil"/>
            </w:tcBorders>
            <w:noWrap/>
            <w:vAlign w:val="bottom"/>
            <w:hideMark/>
          </w:tcPr>
          <w:p w14:paraId="5F07A529"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10</w:t>
            </w:r>
          </w:p>
        </w:tc>
        <w:tc>
          <w:tcPr>
            <w:tcW w:w="1200" w:type="dxa"/>
            <w:tcBorders>
              <w:top w:val="nil"/>
              <w:left w:val="nil"/>
              <w:bottom w:val="single" w:sz="8" w:space="0" w:color="auto"/>
              <w:right w:val="nil"/>
            </w:tcBorders>
            <w:noWrap/>
            <w:vAlign w:val="bottom"/>
            <w:hideMark/>
          </w:tcPr>
          <w:p w14:paraId="4357F188"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30</w:t>
            </w:r>
          </w:p>
        </w:tc>
        <w:tc>
          <w:tcPr>
            <w:tcW w:w="1287" w:type="dxa"/>
            <w:tcBorders>
              <w:top w:val="nil"/>
              <w:left w:val="nil"/>
              <w:bottom w:val="single" w:sz="8" w:space="0" w:color="auto"/>
              <w:right w:val="nil"/>
            </w:tcBorders>
            <w:noWrap/>
            <w:vAlign w:val="bottom"/>
            <w:hideMark/>
          </w:tcPr>
          <w:p w14:paraId="1FD9CDDE"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c>
          <w:tcPr>
            <w:tcW w:w="1215" w:type="dxa"/>
            <w:tcBorders>
              <w:top w:val="nil"/>
              <w:left w:val="nil"/>
              <w:bottom w:val="single" w:sz="8" w:space="0" w:color="auto"/>
              <w:right w:val="nil"/>
            </w:tcBorders>
            <w:noWrap/>
            <w:vAlign w:val="bottom"/>
            <w:hideMark/>
          </w:tcPr>
          <w:p w14:paraId="01BB80DD" w14:textId="20BE9836"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-42.26</w:t>
            </w:r>
          </w:p>
        </w:tc>
        <w:tc>
          <w:tcPr>
            <w:tcW w:w="1098" w:type="dxa"/>
            <w:tcBorders>
              <w:top w:val="nil"/>
              <w:left w:val="nil"/>
              <w:bottom w:val="single" w:sz="8" w:space="0" w:color="auto"/>
              <w:right w:val="nil"/>
            </w:tcBorders>
            <w:noWrap/>
            <w:vAlign w:val="bottom"/>
            <w:hideMark/>
          </w:tcPr>
          <w:p w14:paraId="114B4F24" w14:textId="77777777" w:rsidR="00E22337" w:rsidRPr="00E22337" w:rsidRDefault="00E22337" w:rsidP="00E22337">
            <w:pPr>
              <w:jc w:val="center"/>
              <w:rPr>
                <w:rFonts w:ascii="Arial" w:hAnsi="Arial" w:cs="Arial"/>
                <w:color w:val="000000"/>
                <w:sz w:val="22"/>
                <w:szCs w:val="22"/>
                <w:lang w:eastAsia="es-MX"/>
              </w:rPr>
            </w:pPr>
            <w:r w:rsidRPr="00E22337">
              <w:rPr>
                <w:rFonts w:ascii="Arial" w:hAnsi="Arial" w:cs="Arial"/>
                <w:color w:val="000000"/>
                <w:sz w:val="22"/>
                <w:szCs w:val="22"/>
                <w:lang w:eastAsia="es-MX"/>
              </w:rPr>
              <w:t>18.49</w:t>
            </w:r>
          </w:p>
        </w:tc>
      </w:tr>
    </w:tbl>
    <w:p w14:paraId="0FA0FBD3" w14:textId="77777777" w:rsidR="00E22337" w:rsidRDefault="00E22337" w:rsidP="00A34C85">
      <w:pPr>
        <w:spacing w:after="240"/>
        <w:jc w:val="both"/>
        <w:rPr>
          <w:rFonts w:ascii="Arial" w:hAnsi="Arial" w:cs="Arial"/>
        </w:rPr>
      </w:pPr>
    </w:p>
    <w:p w14:paraId="7799D670" w14:textId="47771D27" w:rsidR="003F122D" w:rsidRDefault="00115238" w:rsidP="003F122D">
      <w:pPr>
        <w:jc w:val="center"/>
      </w:pPr>
      <w:r w:rsidRPr="00115238">
        <w:rPr>
          <w:noProof/>
        </w:rPr>
        <w:drawing>
          <wp:inline distT="0" distB="0" distL="0" distR="0" wp14:anchorId="3FA62BDF" wp14:editId="1062325A">
            <wp:extent cx="4400550" cy="1870019"/>
            <wp:effectExtent l="0" t="0" r="0" b="0"/>
            <wp:docPr id="1710405336" name="Imagen 4">
              <a:extLst xmlns:a="http://schemas.openxmlformats.org/drawingml/2006/main">
                <a:ext uri="{FF2B5EF4-FFF2-40B4-BE49-F238E27FC236}">
                  <a16:creationId xmlns:a16="http://schemas.microsoft.com/office/drawing/2014/main" id="{E11494CE-BEE7-F9A3-2B1F-E75ABBAEC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11494CE-BEE7-F9A3-2B1F-E75ABBAEC2D9}"/>
                        </a:ext>
                      </a:extLst>
                    </pic:cNvPr>
                    <pic:cNvPicPr>
                      <a:picLocks noChangeAspect="1"/>
                    </pic:cNvPicPr>
                  </pic:nvPicPr>
                  <pic:blipFill>
                    <a:blip r:embed="rId15"/>
                    <a:srcRect t="9277" b="15201"/>
                    <a:stretch>
                      <a:fillRect/>
                    </a:stretch>
                  </pic:blipFill>
                  <pic:spPr>
                    <a:xfrm>
                      <a:off x="0" y="0"/>
                      <a:ext cx="4407668" cy="1873044"/>
                    </a:xfrm>
                    <a:prstGeom prst="rect">
                      <a:avLst/>
                    </a:prstGeom>
                  </pic:spPr>
                </pic:pic>
              </a:graphicData>
            </a:graphic>
          </wp:inline>
        </w:drawing>
      </w:r>
    </w:p>
    <w:p w14:paraId="1172D791" w14:textId="4186F90A" w:rsidR="002104DA" w:rsidRPr="00B230BE" w:rsidRDefault="003F122D" w:rsidP="00B81161">
      <w:pPr>
        <w:pStyle w:val="Caption"/>
        <w:jc w:val="center"/>
        <w:rPr>
          <w:rFonts w:ascii="Arial" w:hAnsi="Arial" w:cs="Arial"/>
          <w:b/>
          <w:bCs/>
          <w:i w:val="0"/>
          <w:iCs w:val="0"/>
          <w:color w:val="000000" w:themeColor="text1"/>
          <w:sz w:val="20"/>
          <w:szCs w:val="20"/>
        </w:rPr>
      </w:pPr>
      <w:bookmarkStart w:id="11" w:name="_Ref215778431"/>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6</w:t>
      </w:r>
      <w:r w:rsidRPr="00B230BE">
        <w:rPr>
          <w:rFonts w:ascii="Arial" w:hAnsi="Arial" w:cs="Arial"/>
          <w:b/>
          <w:bCs/>
          <w:i w:val="0"/>
          <w:iCs w:val="0"/>
          <w:color w:val="000000" w:themeColor="text1"/>
          <w:sz w:val="20"/>
          <w:szCs w:val="20"/>
        </w:rPr>
        <w:fldChar w:fldCharType="end"/>
      </w:r>
      <w:bookmarkEnd w:id="11"/>
      <w:r w:rsidRPr="00B230BE">
        <w:rPr>
          <w:rFonts w:ascii="Arial" w:hAnsi="Arial" w:cs="Arial"/>
          <w:b/>
          <w:bCs/>
          <w:i w:val="0"/>
          <w:iCs w:val="0"/>
          <w:color w:val="000000" w:themeColor="text1"/>
          <w:sz w:val="20"/>
          <w:szCs w:val="20"/>
        </w:rPr>
        <w:t xml:space="preserve">. Wind </w:t>
      </w:r>
      <w:r w:rsidR="0021499C" w:rsidRPr="00B230BE">
        <w:rPr>
          <w:rFonts w:ascii="Arial" w:hAnsi="Arial" w:cs="Arial"/>
          <w:b/>
          <w:bCs/>
          <w:i w:val="0"/>
          <w:iCs w:val="0"/>
          <w:color w:val="000000" w:themeColor="text1"/>
          <w:sz w:val="20"/>
          <w:szCs w:val="20"/>
        </w:rPr>
        <w:t>is perpendicular</w:t>
      </w:r>
      <w:r w:rsidRPr="00B230BE">
        <w:rPr>
          <w:rFonts w:ascii="Arial" w:hAnsi="Arial" w:cs="Arial"/>
          <w:b/>
          <w:bCs/>
          <w:i w:val="0"/>
          <w:iCs w:val="0"/>
          <w:color w:val="000000" w:themeColor="text1"/>
          <w:sz w:val="20"/>
          <w:szCs w:val="20"/>
        </w:rPr>
        <w:t xml:space="preserve"> to the roof (</w:t>
      </w:r>
      <w:r w:rsidRPr="00B230BE">
        <w:rPr>
          <w:rFonts w:ascii="Cambria Math" w:hAnsi="Cambria Math" w:cs="Arial"/>
          <w:b/>
          <w:bCs/>
          <w:i w:val="0"/>
          <w:iCs w:val="0"/>
          <w:color w:val="000000" w:themeColor="text1"/>
          <w:sz w:val="20"/>
          <w:szCs w:val="20"/>
        </w:rPr>
        <w:t>ϴ</w:t>
      </w:r>
      <w:r w:rsidRPr="00B230BE">
        <w:rPr>
          <w:rFonts w:ascii="Arial" w:hAnsi="Arial" w:cs="Arial"/>
          <w:b/>
          <w:bCs/>
          <w:i w:val="0"/>
          <w:iCs w:val="0"/>
          <w:color w:val="000000" w:themeColor="text1"/>
          <w:sz w:val="20"/>
          <w:szCs w:val="20"/>
        </w:rPr>
        <w:t>=0°)</w:t>
      </w:r>
    </w:p>
    <w:p w14:paraId="718DFEFA" w14:textId="0713F5D2" w:rsidR="0020552C" w:rsidRDefault="00552BD8" w:rsidP="0020552C">
      <w:pPr>
        <w:jc w:val="center"/>
      </w:pPr>
      <w:r w:rsidRPr="00552BD8">
        <w:rPr>
          <w:noProof/>
        </w:rPr>
        <w:lastRenderedPageBreak/>
        <w:drawing>
          <wp:inline distT="0" distB="0" distL="0" distR="0" wp14:anchorId="23CA1F0E" wp14:editId="4E3EF953">
            <wp:extent cx="5212080" cy="2552700"/>
            <wp:effectExtent l="0" t="0" r="0" b="0"/>
            <wp:docPr id="1649444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4226" name=""/>
                    <pic:cNvPicPr/>
                  </pic:nvPicPr>
                  <pic:blipFill>
                    <a:blip r:embed="rId16"/>
                    <a:stretch>
                      <a:fillRect/>
                    </a:stretch>
                  </pic:blipFill>
                  <pic:spPr>
                    <a:xfrm>
                      <a:off x="0" y="0"/>
                      <a:ext cx="5212080" cy="2552700"/>
                    </a:xfrm>
                    <a:prstGeom prst="rect">
                      <a:avLst/>
                    </a:prstGeom>
                  </pic:spPr>
                </pic:pic>
              </a:graphicData>
            </a:graphic>
          </wp:inline>
        </w:drawing>
      </w:r>
    </w:p>
    <w:p w14:paraId="4560C022" w14:textId="29ABC0A6" w:rsidR="009B337F" w:rsidRPr="0020552C" w:rsidRDefault="0020552C" w:rsidP="0020552C">
      <w:pPr>
        <w:pStyle w:val="Caption"/>
        <w:jc w:val="center"/>
        <w:rPr>
          <w:rFonts w:ascii="Arial" w:hAnsi="Arial" w:cs="Arial"/>
          <w:b/>
          <w:bCs/>
          <w:color w:val="000000" w:themeColor="text1"/>
          <w:sz w:val="20"/>
          <w:szCs w:val="20"/>
        </w:rPr>
      </w:pPr>
      <w:bookmarkStart w:id="12" w:name="_Ref215779987"/>
      <w:r w:rsidRPr="0020552C">
        <w:rPr>
          <w:rFonts w:ascii="Arial" w:hAnsi="Arial" w:cs="Arial"/>
          <w:b/>
          <w:bCs/>
          <w:color w:val="000000" w:themeColor="text1"/>
          <w:sz w:val="20"/>
          <w:szCs w:val="20"/>
        </w:rPr>
        <w:t xml:space="preserve">Fig </w:t>
      </w:r>
      <w:r w:rsidRPr="0020552C">
        <w:rPr>
          <w:rFonts w:ascii="Arial" w:hAnsi="Arial" w:cs="Arial"/>
          <w:b/>
          <w:bCs/>
          <w:color w:val="000000" w:themeColor="text1"/>
          <w:sz w:val="20"/>
          <w:szCs w:val="20"/>
        </w:rPr>
        <w:fldChar w:fldCharType="begin"/>
      </w:r>
      <w:r w:rsidRPr="0020552C">
        <w:rPr>
          <w:rFonts w:ascii="Arial" w:hAnsi="Arial" w:cs="Arial"/>
          <w:b/>
          <w:bCs/>
          <w:color w:val="000000" w:themeColor="text1"/>
          <w:sz w:val="20"/>
          <w:szCs w:val="20"/>
        </w:rPr>
        <w:instrText xml:space="preserve"> SEQ Fig \* ARABIC </w:instrText>
      </w:r>
      <w:r w:rsidRPr="0020552C">
        <w:rPr>
          <w:rFonts w:ascii="Arial" w:hAnsi="Arial" w:cs="Arial"/>
          <w:b/>
          <w:bCs/>
          <w:color w:val="000000" w:themeColor="text1"/>
          <w:sz w:val="20"/>
          <w:szCs w:val="20"/>
        </w:rPr>
        <w:fldChar w:fldCharType="separate"/>
      </w:r>
      <w:r w:rsidR="005A11E6">
        <w:rPr>
          <w:rFonts w:ascii="Arial" w:hAnsi="Arial" w:cs="Arial"/>
          <w:b/>
          <w:bCs/>
          <w:noProof/>
          <w:color w:val="000000" w:themeColor="text1"/>
          <w:sz w:val="20"/>
          <w:szCs w:val="20"/>
        </w:rPr>
        <w:t>7</w:t>
      </w:r>
      <w:r w:rsidRPr="0020552C">
        <w:rPr>
          <w:rFonts w:ascii="Arial" w:hAnsi="Arial" w:cs="Arial"/>
          <w:b/>
          <w:bCs/>
          <w:color w:val="000000" w:themeColor="text1"/>
          <w:sz w:val="20"/>
          <w:szCs w:val="20"/>
        </w:rPr>
        <w:fldChar w:fldCharType="end"/>
      </w:r>
      <w:bookmarkEnd w:id="12"/>
      <w:r w:rsidRPr="0020552C">
        <w:rPr>
          <w:rFonts w:ascii="Arial" w:hAnsi="Arial" w:cs="Arial"/>
          <w:b/>
          <w:bCs/>
          <w:color w:val="000000" w:themeColor="text1"/>
          <w:sz w:val="20"/>
          <w:szCs w:val="20"/>
        </w:rPr>
        <w:t xml:space="preserve">. </w:t>
      </w:r>
      <w:r w:rsidR="00552BD8">
        <w:rPr>
          <w:rFonts w:ascii="Arial" w:hAnsi="Arial" w:cs="Arial"/>
          <w:b/>
          <w:bCs/>
          <w:color w:val="000000" w:themeColor="text1"/>
          <w:sz w:val="20"/>
          <w:szCs w:val="20"/>
        </w:rPr>
        <w:t>S</w:t>
      </w:r>
      <w:r w:rsidR="00552BD8" w:rsidRPr="00552BD8">
        <w:rPr>
          <w:rFonts w:ascii="Arial" w:hAnsi="Arial" w:cs="Arial"/>
          <w:b/>
          <w:bCs/>
          <w:color w:val="000000" w:themeColor="text1"/>
          <w:sz w:val="20"/>
          <w:szCs w:val="20"/>
        </w:rPr>
        <w:t>cheme of the wind pressure loads on structure</w:t>
      </w:r>
      <w:r w:rsidR="00552BD8">
        <w:rPr>
          <w:rFonts w:ascii="Arial" w:hAnsi="Arial" w:cs="Arial"/>
          <w:b/>
          <w:bCs/>
          <w:color w:val="000000" w:themeColor="text1"/>
          <w:sz w:val="20"/>
          <w:szCs w:val="20"/>
        </w:rPr>
        <w:t xml:space="preserve"> case 1,2,3,4.</w:t>
      </w:r>
    </w:p>
    <w:p w14:paraId="33DF7CA1" w14:textId="76F00EC6" w:rsidR="009B337F" w:rsidRDefault="00552BD8" w:rsidP="009B337F">
      <w:pPr>
        <w:jc w:val="center"/>
      </w:pPr>
      <w:r w:rsidRPr="00552BD8">
        <w:rPr>
          <w:noProof/>
        </w:rPr>
        <w:drawing>
          <wp:inline distT="0" distB="0" distL="0" distR="0" wp14:anchorId="7273CAF9" wp14:editId="651E4A11">
            <wp:extent cx="5212080" cy="2022475"/>
            <wp:effectExtent l="0" t="0" r="0" b="0"/>
            <wp:docPr id="1921850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50711" name=""/>
                    <pic:cNvPicPr/>
                  </pic:nvPicPr>
                  <pic:blipFill>
                    <a:blip r:embed="rId17"/>
                    <a:stretch>
                      <a:fillRect/>
                    </a:stretch>
                  </pic:blipFill>
                  <pic:spPr>
                    <a:xfrm>
                      <a:off x="0" y="0"/>
                      <a:ext cx="5212080" cy="2022475"/>
                    </a:xfrm>
                    <a:prstGeom prst="rect">
                      <a:avLst/>
                    </a:prstGeom>
                  </pic:spPr>
                </pic:pic>
              </a:graphicData>
            </a:graphic>
          </wp:inline>
        </w:drawing>
      </w:r>
    </w:p>
    <w:p w14:paraId="1477A824" w14:textId="0DBABE29" w:rsidR="009B337F" w:rsidRDefault="009B337F" w:rsidP="00C20E56">
      <w:pPr>
        <w:pStyle w:val="Caption"/>
        <w:jc w:val="center"/>
        <w:rPr>
          <w:rFonts w:ascii="Arial" w:hAnsi="Arial" w:cs="Arial"/>
          <w:b/>
          <w:bCs/>
          <w:color w:val="000000" w:themeColor="text1"/>
          <w:sz w:val="20"/>
          <w:szCs w:val="20"/>
        </w:rPr>
      </w:pPr>
      <w:bookmarkStart w:id="13" w:name="_Ref215779991"/>
      <w:r w:rsidRPr="009B337F">
        <w:rPr>
          <w:rFonts w:ascii="Arial" w:hAnsi="Arial" w:cs="Arial"/>
          <w:b/>
          <w:bCs/>
          <w:color w:val="000000" w:themeColor="text1"/>
          <w:sz w:val="20"/>
          <w:szCs w:val="20"/>
        </w:rPr>
        <w:t xml:space="preserve">Fig </w:t>
      </w:r>
      <w:r w:rsidRPr="009B337F">
        <w:rPr>
          <w:rFonts w:ascii="Arial" w:hAnsi="Arial" w:cs="Arial"/>
          <w:b/>
          <w:bCs/>
          <w:color w:val="000000" w:themeColor="text1"/>
          <w:sz w:val="20"/>
          <w:szCs w:val="20"/>
        </w:rPr>
        <w:fldChar w:fldCharType="begin"/>
      </w:r>
      <w:r w:rsidRPr="009B337F">
        <w:rPr>
          <w:rFonts w:ascii="Arial" w:hAnsi="Arial" w:cs="Arial"/>
          <w:b/>
          <w:bCs/>
          <w:color w:val="000000" w:themeColor="text1"/>
          <w:sz w:val="20"/>
          <w:szCs w:val="20"/>
        </w:rPr>
        <w:instrText xml:space="preserve"> SEQ Fig \* ARABIC </w:instrText>
      </w:r>
      <w:r w:rsidRPr="009B337F">
        <w:rPr>
          <w:rFonts w:ascii="Arial" w:hAnsi="Arial" w:cs="Arial"/>
          <w:b/>
          <w:bCs/>
          <w:color w:val="000000" w:themeColor="text1"/>
          <w:sz w:val="20"/>
          <w:szCs w:val="20"/>
        </w:rPr>
        <w:fldChar w:fldCharType="separate"/>
      </w:r>
      <w:r w:rsidR="005A11E6">
        <w:rPr>
          <w:rFonts w:ascii="Arial" w:hAnsi="Arial" w:cs="Arial"/>
          <w:b/>
          <w:bCs/>
          <w:noProof/>
          <w:color w:val="000000" w:themeColor="text1"/>
          <w:sz w:val="20"/>
          <w:szCs w:val="20"/>
        </w:rPr>
        <w:t>8</w:t>
      </w:r>
      <w:r w:rsidRPr="009B337F">
        <w:rPr>
          <w:rFonts w:ascii="Arial" w:hAnsi="Arial" w:cs="Arial"/>
          <w:b/>
          <w:bCs/>
          <w:color w:val="000000" w:themeColor="text1"/>
          <w:sz w:val="20"/>
          <w:szCs w:val="20"/>
        </w:rPr>
        <w:fldChar w:fldCharType="end"/>
      </w:r>
      <w:bookmarkEnd w:id="13"/>
      <w:r w:rsidRPr="009B337F">
        <w:rPr>
          <w:rFonts w:ascii="Arial" w:hAnsi="Arial" w:cs="Arial"/>
          <w:b/>
          <w:bCs/>
          <w:color w:val="000000" w:themeColor="text1"/>
          <w:sz w:val="20"/>
          <w:szCs w:val="20"/>
        </w:rPr>
        <w:t xml:space="preserve">. </w:t>
      </w:r>
      <w:r w:rsidR="00552BD8">
        <w:rPr>
          <w:rFonts w:ascii="Arial" w:hAnsi="Arial" w:cs="Arial"/>
          <w:b/>
          <w:bCs/>
          <w:color w:val="000000" w:themeColor="text1"/>
          <w:sz w:val="20"/>
          <w:szCs w:val="20"/>
        </w:rPr>
        <w:t>S</w:t>
      </w:r>
      <w:r w:rsidR="00552BD8" w:rsidRPr="00552BD8">
        <w:rPr>
          <w:rFonts w:ascii="Arial" w:hAnsi="Arial" w:cs="Arial"/>
          <w:b/>
          <w:bCs/>
          <w:color w:val="000000" w:themeColor="text1"/>
          <w:sz w:val="20"/>
          <w:szCs w:val="20"/>
        </w:rPr>
        <w:t>cheme of the wind pressure loads on structure</w:t>
      </w:r>
      <w:r w:rsidR="00552BD8">
        <w:rPr>
          <w:rFonts w:ascii="Arial" w:hAnsi="Arial" w:cs="Arial"/>
          <w:b/>
          <w:bCs/>
          <w:color w:val="000000" w:themeColor="text1"/>
          <w:sz w:val="20"/>
          <w:szCs w:val="20"/>
        </w:rPr>
        <w:t xml:space="preserve"> case 5,6,7,8</w:t>
      </w:r>
    </w:p>
    <w:p w14:paraId="1A898855" w14:textId="77777777" w:rsidR="00552BD8" w:rsidRDefault="00552BD8" w:rsidP="00552BD8">
      <w:pPr>
        <w:keepNext/>
      </w:pPr>
      <w:r>
        <w:rPr>
          <w:noProof/>
        </w:rPr>
        <w:drawing>
          <wp:inline distT="0" distB="0" distL="0" distR="0" wp14:anchorId="1B2C523E" wp14:editId="060ACD44">
            <wp:extent cx="5212080" cy="890270"/>
            <wp:effectExtent l="0" t="0" r="0" b="0"/>
            <wp:docPr id="103054604"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4604" name="Imagen 3" descr="Diagrama&#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890270"/>
                    </a:xfrm>
                    <a:prstGeom prst="rect">
                      <a:avLst/>
                    </a:prstGeom>
                    <a:noFill/>
                    <a:ln>
                      <a:noFill/>
                    </a:ln>
                  </pic:spPr>
                </pic:pic>
              </a:graphicData>
            </a:graphic>
          </wp:inline>
        </w:drawing>
      </w:r>
    </w:p>
    <w:p w14:paraId="17B14828" w14:textId="5F0781BD" w:rsidR="00552BD8" w:rsidRPr="00552BD8" w:rsidRDefault="00552BD8" w:rsidP="00552BD8">
      <w:pPr>
        <w:pStyle w:val="Caption"/>
        <w:jc w:val="center"/>
        <w:rPr>
          <w:rFonts w:ascii="Arial" w:hAnsi="Arial" w:cs="Arial"/>
          <w:b/>
          <w:bCs/>
          <w:color w:val="000000" w:themeColor="text1"/>
          <w:sz w:val="20"/>
          <w:szCs w:val="20"/>
        </w:rPr>
      </w:pPr>
      <w:bookmarkStart w:id="14" w:name="_Ref215779996"/>
      <w:r w:rsidRPr="00552BD8">
        <w:rPr>
          <w:rFonts w:ascii="Arial" w:hAnsi="Arial" w:cs="Arial"/>
          <w:b/>
          <w:bCs/>
          <w:color w:val="000000" w:themeColor="text1"/>
          <w:sz w:val="20"/>
          <w:szCs w:val="20"/>
        </w:rPr>
        <w:t xml:space="preserve">Fig </w:t>
      </w:r>
      <w:r w:rsidRPr="00552BD8">
        <w:rPr>
          <w:rFonts w:ascii="Arial" w:hAnsi="Arial" w:cs="Arial"/>
          <w:b/>
          <w:bCs/>
          <w:color w:val="000000" w:themeColor="text1"/>
          <w:sz w:val="20"/>
          <w:szCs w:val="20"/>
        </w:rPr>
        <w:fldChar w:fldCharType="begin"/>
      </w:r>
      <w:r w:rsidRPr="00552BD8">
        <w:rPr>
          <w:rFonts w:ascii="Arial" w:hAnsi="Arial" w:cs="Arial"/>
          <w:b/>
          <w:bCs/>
          <w:color w:val="000000" w:themeColor="text1"/>
          <w:sz w:val="20"/>
          <w:szCs w:val="20"/>
        </w:rPr>
        <w:instrText xml:space="preserve"> SEQ Fig \* ARABIC </w:instrText>
      </w:r>
      <w:r w:rsidRPr="00552BD8">
        <w:rPr>
          <w:rFonts w:ascii="Arial" w:hAnsi="Arial" w:cs="Arial"/>
          <w:b/>
          <w:bCs/>
          <w:color w:val="000000" w:themeColor="text1"/>
          <w:sz w:val="20"/>
          <w:szCs w:val="20"/>
        </w:rPr>
        <w:fldChar w:fldCharType="separate"/>
      </w:r>
      <w:r w:rsidR="005A11E6">
        <w:rPr>
          <w:rFonts w:ascii="Arial" w:hAnsi="Arial" w:cs="Arial"/>
          <w:b/>
          <w:bCs/>
          <w:noProof/>
          <w:color w:val="000000" w:themeColor="text1"/>
          <w:sz w:val="20"/>
          <w:szCs w:val="20"/>
        </w:rPr>
        <w:t>9</w:t>
      </w:r>
      <w:r w:rsidRPr="00552BD8">
        <w:rPr>
          <w:rFonts w:ascii="Arial" w:hAnsi="Arial" w:cs="Arial"/>
          <w:b/>
          <w:bCs/>
          <w:color w:val="000000" w:themeColor="text1"/>
          <w:sz w:val="20"/>
          <w:szCs w:val="20"/>
        </w:rPr>
        <w:fldChar w:fldCharType="end"/>
      </w:r>
      <w:bookmarkEnd w:id="14"/>
      <w:r w:rsidRPr="00552BD8">
        <w:rPr>
          <w:rFonts w:ascii="Arial" w:hAnsi="Arial" w:cs="Arial"/>
          <w:b/>
          <w:bCs/>
          <w:color w:val="000000" w:themeColor="text1"/>
          <w:sz w:val="20"/>
          <w:szCs w:val="20"/>
        </w:rPr>
        <w:t xml:space="preserve">. </w:t>
      </w:r>
      <w:r>
        <w:rPr>
          <w:rFonts w:ascii="Arial" w:hAnsi="Arial" w:cs="Arial"/>
          <w:b/>
          <w:bCs/>
          <w:color w:val="000000" w:themeColor="text1"/>
          <w:sz w:val="20"/>
          <w:szCs w:val="20"/>
        </w:rPr>
        <w:t>S</w:t>
      </w:r>
      <w:r w:rsidRPr="00552BD8">
        <w:rPr>
          <w:rFonts w:ascii="Arial" w:hAnsi="Arial" w:cs="Arial"/>
          <w:b/>
          <w:bCs/>
          <w:color w:val="000000" w:themeColor="text1"/>
          <w:sz w:val="20"/>
          <w:szCs w:val="20"/>
        </w:rPr>
        <w:t>cheme of the wind pressure loads on structure</w:t>
      </w:r>
      <w:r>
        <w:rPr>
          <w:rFonts w:ascii="Arial" w:hAnsi="Arial" w:cs="Arial"/>
          <w:b/>
          <w:bCs/>
          <w:color w:val="000000" w:themeColor="text1"/>
          <w:sz w:val="20"/>
          <w:szCs w:val="20"/>
        </w:rPr>
        <w:t xml:space="preserve"> case 9,10</w:t>
      </w:r>
    </w:p>
    <w:p w14:paraId="23F9A032" w14:textId="77777777" w:rsidR="00552BD8" w:rsidRPr="00552BD8" w:rsidRDefault="00552BD8" w:rsidP="00552BD8"/>
    <w:p w14:paraId="3AD996AA" w14:textId="203B4F46" w:rsidR="00101DCB" w:rsidRPr="00101DCB" w:rsidRDefault="00CD45E3" w:rsidP="00101DCB">
      <w:pPr>
        <w:pStyle w:val="Head1"/>
        <w:jc w:val="both"/>
        <w:rPr>
          <w:rFonts w:ascii="Arial" w:hAnsi="Arial" w:cs="Arial"/>
        </w:rPr>
      </w:pPr>
      <w:r>
        <w:rPr>
          <w:rFonts w:ascii="Arial" w:hAnsi="Arial" w:cs="Arial"/>
        </w:rPr>
        <w:t>4</w:t>
      </w:r>
      <w:r w:rsidR="00101DCB">
        <w:rPr>
          <w:rFonts w:ascii="Arial" w:hAnsi="Arial" w:cs="Arial"/>
        </w:rPr>
        <w:t>. results and discussion</w:t>
      </w:r>
    </w:p>
    <w:p w14:paraId="603BD039" w14:textId="41958507" w:rsidR="00E331F9" w:rsidRPr="00726981" w:rsidRDefault="00726981" w:rsidP="00CD45E3">
      <w:pPr>
        <w:pStyle w:val="Body"/>
        <w:jc w:val="left"/>
        <w:rPr>
          <w:rFonts w:ascii="Arial" w:hAnsi="Arial" w:cs="Arial"/>
          <w:b/>
        </w:rPr>
      </w:pPr>
      <w:r w:rsidRPr="00726981">
        <w:rPr>
          <w:rFonts w:ascii="Arial" w:hAnsi="Arial" w:cs="Arial"/>
          <w:b/>
          <w:caps/>
        </w:rPr>
        <w:t>4</w:t>
      </w:r>
      <w:r w:rsidR="00E331F9" w:rsidRPr="00726981">
        <w:rPr>
          <w:rFonts w:ascii="Arial" w:hAnsi="Arial" w:cs="Arial"/>
          <w:b/>
          <w:caps/>
        </w:rPr>
        <w:t xml:space="preserve">.1 </w:t>
      </w:r>
      <w:r w:rsidR="00E331F9" w:rsidRPr="00726981">
        <w:rPr>
          <w:rFonts w:ascii="Arial" w:hAnsi="Arial" w:cs="Arial"/>
          <w:b/>
          <w:bCs/>
        </w:rPr>
        <w:t xml:space="preserve">Lineal </w:t>
      </w:r>
      <w:r w:rsidR="00AA608A" w:rsidRPr="00726981">
        <w:rPr>
          <w:rFonts w:ascii="Arial" w:hAnsi="Arial" w:cs="Arial"/>
          <w:b/>
          <w:bCs/>
        </w:rPr>
        <w:t>b</w:t>
      </w:r>
      <w:r w:rsidR="00E331F9" w:rsidRPr="00726981">
        <w:rPr>
          <w:rFonts w:ascii="Arial" w:hAnsi="Arial" w:cs="Arial"/>
          <w:b/>
          <w:bCs/>
        </w:rPr>
        <w:t>uckling</w:t>
      </w:r>
      <w:r w:rsidR="00CD45E3" w:rsidRPr="00726981">
        <w:rPr>
          <w:rFonts w:ascii="Arial" w:hAnsi="Arial" w:cs="Arial"/>
          <w:b/>
          <w:bCs/>
        </w:rPr>
        <w:t xml:space="preserve"> analysis</w:t>
      </w:r>
    </w:p>
    <w:p w14:paraId="4C97660A" w14:textId="553F16AA" w:rsidR="00F64851" w:rsidRDefault="00562A8D" w:rsidP="00542795">
      <w:pPr>
        <w:pStyle w:val="Body"/>
        <w:spacing w:after="0"/>
        <w:rPr>
          <w:rFonts w:ascii="Arial" w:hAnsi="Arial" w:cs="Arial"/>
        </w:rPr>
      </w:pPr>
      <w:r w:rsidRPr="00562A8D">
        <w:rPr>
          <w:rFonts w:ascii="Arial" w:hAnsi="Arial" w:cs="Arial"/>
        </w:rPr>
        <w:t xml:space="preserve">The critical loads for each scenario and load </w:t>
      </w:r>
      <w:r w:rsidR="00665F69">
        <w:rPr>
          <w:rFonts w:ascii="Arial" w:hAnsi="Arial" w:cs="Arial"/>
        </w:rPr>
        <w:t>case</w:t>
      </w:r>
      <w:r w:rsidRPr="00562A8D">
        <w:rPr>
          <w:rFonts w:ascii="Arial" w:hAnsi="Arial" w:cs="Arial"/>
        </w:rPr>
        <w:t xml:space="preserve"> were obtained. The </w:t>
      </w:r>
      <w:r w:rsidR="002A1F5E" w:rsidRPr="002A1F5E">
        <w:rPr>
          <w:rFonts w:ascii="Arial" w:hAnsi="Arial" w:cs="Arial"/>
          <w:color w:val="000000" w:themeColor="text1"/>
        </w:rPr>
        <w:fldChar w:fldCharType="begin"/>
      </w:r>
      <w:r w:rsidR="002A1F5E" w:rsidRPr="002A1F5E">
        <w:rPr>
          <w:rFonts w:ascii="Arial" w:hAnsi="Arial" w:cs="Arial"/>
          <w:color w:val="000000" w:themeColor="text1"/>
        </w:rPr>
        <w:instrText xml:space="preserve"> REF _Ref215772256 \h  \* MERGEFORMAT </w:instrText>
      </w:r>
      <w:r w:rsidR="002A1F5E" w:rsidRPr="002A1F5E">
        <w:rPr>
          <w:rFonts w:ascii="Arial" w:hAnsi="Arial" w:cs="Arial"/>
          <w:color w:val="000000" w:themeColor="text1"/>
        </w:rPr>
      </w:r>
      <w:r w:rsidR="002A1F5E" w:rsidRPr="002A1F5E">
        <w:rPr>
          <w:rFonts w:ascii="Arial" w:hAnsi="Arial" w:cs="Arial"/>
          <w:color w:val="000000" w:themeColor="text1"/>
        </w:rPr>
        <w:fldChar w:fldCharType="separate"/>
      </w:r>
      <w:r w:rsidR="002A1F5E" w:rsidRPr="002A1F5E">
        <w:rPr>
          <w:rFonts w:ascii="Arial" w:hAnsi="Arial" w:cs="Arial"/>
          <w:color w:val="000000" w:themeColor="text1"/>
        </w:rPr>
        <w:t xml:space="preserve">Table </w:t>
      </w:r>
      <w:r w:rsidR="002A1F5E" w:rsidRPr="002A1F5E">
        <w:rPr>
          <w:rFonts w:ascii="Arial" w:hAnsi="Arial" w:cs="Arial"/>
          <w:noProof/>
          <w:color w:val="000000" w:themeColor="text1"/>
        </w:rPr>
        <w:t>5</w:t>
      </w:r>
      <w:r w:rsidR="002A1F5E" w:rsidRPr="002A1F5E">
        <w:rPr>
          <w:rFonts w:ascii="Arial" w:hAnsi="Arial" w:cs="Arial"/>
          <w:color w:val="000000" w:themeColor="text1"/>
        </w:rPr>
        <w:fldChar w:fldCharType="end"/>
      </w:r>
      <w:r w:rsidR="002A1F5E">
        <w:rPr>
          <w:rFonts w:ascii="Arial" w:hAnsi="Arial" w:cs="Arial"/>
        </w:rPr>
        <w:t xml:space="preserve"> </w:t>
      </w:r>
      <w:r w:rsidRPr="00562A8D">
        <w:rPr>
          <w:rFonts w:ascii="Arial" w:hAnsi="Arial" w:cs="Arial"/>
        </w:rPr>
        <w:t xml:space="preserve">shows that the critical load tends to decrease as the </w:t>
      </w:r>
      <w:r w:rsidR="00437083">
        <w:rPr>
          <w:rFonts w:ascii="Arial" w:hAnsi="Arial" w:cs="Arial"/>
        </w:rPr>
        <w:t>length</w:t>
      </w:r>
      <w:r w:rsidRPr="00562A8D">
        <w:rPr>
          <w:rFonts w:ascii="Arial" w:hAnsi="Arial" w:cs="Arial"/>
        </w:rPr>
        <w:t xml:space="preserve"> increases. These load factors </w:t>
      </w:r>
      <w:r w:rsidR="008235A1" w:rsidRPr="008235A1">
        <w:rPr>
          <w:rFonts w:ascii="Arial" w:hAnsi="Arial" w:cs="Arial"/>
          <w:color w:val="000000"/>
          <w:lang w:eastAsia="es-MX"/>
        </w:rPr>
        <w:t>λ</w:t>
      </w:r>
      <w:r w:rsidR="008235A1" w:rsidRPr="00562A8D">
        <w:rPr>
          <w:rFonts w:ascii="Arial" w:hAnsi="Arial" w:cs="Arial"/>
        </w:rPr>
        <w:t xml:space="preserve"> </w:t>
      </w:r>
      <w:r w:rsidRPr="00562A8D">
        <w:rPr>
          <w:rFonts w:ascii="Arial" w:hAnsi="Arial" w:cs="Arial"/>
        </w:rPr>
        <w:t>must be multiplied by the maximum applied load in order to obtain the critical buckling load.</w:t>
      </w:r>
    </w:p>
    <w:p w14:paraId="3BBF156C" w14:textId="77777777" w:rsidR="001B7F1F" w:rsidRPr="00562A8D" w:rsidRDefault="001B7F1F" w:rsidP="00562A8D">
      <w:pPr>
        <w:pStyle w:val="Body"/>
        <w:spacing w:after="0"/>
        <w:rPr>
          <w:rFonts w:ascii="Arial" w:hAnsi="Arial" w:cs="Arial"/>
        </w:rPr>
      </w:pPr>
    </w:p>
    <w:p w14:paraId="11EE2C4D" w14:textId="48D7C747" w:rsidR="00665F69" w:rsidRDefault="00665F69" w:rsidP="00665F69">
      <w:pPr>
        <w:pStyle w:val="Caption"/>
        <w:keepNext/>
        <w:jc w:val="center"/>
        <w:rPr>
          <w:rFonts w:ascii="Arial" w:hAnsi="Arial" w:cs="Arial"/>
          <w:b/>
          <w:bCs/>
          <w:i w:val="0"/>
          <w:iCs w:val="0"/>
          <w:color w:val="000000" w:themeColor="text1"/>
          <w:sz w:val="20"/>
          <w:szCs w:val="20"/>
        </w:rPr>
      </w:pPr>
      <w:bookmarkStart w:id="15" w:name="_Ref215772256"/>
      <w:r w:rsidRPr="00B230BE">
        <w:rPr>
          <w:rFonts w:ascii="Arial" w:hAnsi="Arial" w:cs="Arial"/>
          <w:b/>
          <w:bCs/>
          <w:i w:val="0"/>
          <w:iCs w:val="0"/>
          <w:color w:val="000000" w:themeColor="text1"/>
          <w:sz w:val="20"/>
          <w:szCs w:val="20"/>
        </w:rPr>
        <w:lastRenderedPageBreak/>
        <w:t xml:space="preserve">Table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Table \* ARABIC </w:instrText>
      </w:r>
      <w:r w:rsidRPr="00B230BE">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6</w:t>
      </w:r>
      <w:r w:rsidRPr="00B230BE">
        <w:rPr>
          <w:rFonts w:ascii="Arial" w:hAnsi="Arial" w:cs="Arial"/>
          <w:b/>
          <w:bCs/>
          <w:i w:val="0"/>
          <w:iCs w:val="0"/>
          <w:color w:val="000000" w:themeColor="text1"/>
          <w:sz w:val="20"/>
          <w:szCs w:val="20"/>
        </w:rPr>
        <w:fldChar w:fldCharType="end"/>
      </w:r>
      <w:bookmarkEnd w:id="15"/>
      <w:r w:rsidRPr="00B230BE">
        <w:rPr>
          <w:rFonts w:ascii="Arial" w:hAnsi="Arial" w:cs="Arial"/>
          <w:b/>
          <w:bCs/>
          <w:i w:val="0"/>
          <w:iCs w:val="0"/>
          <w:color w:val="000000" w:themeColor="text1"/>
          <w:sz w:val="20"/>
          <w:szCs w:val="20"/>
        </w:rPr>
        <w:t xml:space="preserve">. Critical </w:t>
      </w:r>
      <w:r w:rsidR="008F7BA0" w:rsidRPr="00B230BE">
        <w:rPr>
          <w:rFonts w:ascii="Arial" w:hAnsi="Arial" w:cs="Arial"/>
          <w:b/>
          <w:bCs/>
          <w:i w:val="0"/>
          <w:iCs w:val="0"/>
          <w:color w:val="000000" w:themeColor="text1"/>
          <w:sz w:val="20"/>
          <w:szCs w:val="20"/>
        </w:rPr>
        <w:t xml:space="preserve">linear </w:t>
      </w:r>
      <w:r w:rsidRPr="00B230BE">
        <w:rPr>
          <w:rFonts w:ascii="Arial" w:hAnsi="Arial" w:cs="Arial"/>
          <w:b/>
          <w:bCs/>
          <w:i w:val="0"/>
          <w:iCs w:val="0"/>
          <w:color w:val="000000" w:themeColor="text1"/>
          <w:sz w:val="20"/>
          <w:szCs w:val="20"/>
        </w:rPr>
        <w:t xml:space="preserve">load for each </w:t>
      </w:r>
      <w:r w:rsidR="00B9648A">
        <w:rPr>
          <w:rFonts w:ascii="Arial" w:hAnsi="Arial" w:cs="Arial"/>
          <w:b/>
          <w:bCs/>
          <w:i w:val="0"/>
          <w:iCs w:val="0"/>
          <w:color w:val="000000" w:themeColor="text1"/>
          <w:sz w:val="20"/>
          <w:szCs w:val="20"/>
        </w:rPr>
        <w:t>case</w:t>
      </w:r>
    </w:p>
    <w:tbl>
      <w:tblPr>
        <w:tblW w:w="4500" w:type="dxa"/>
        <w:jc w:val="center"/>
        <w:tblCellMar>
          <w:left w:w="70" w:type="dxa"/>
          <w:right w:w="70" w:type="dxa"/>
        </w:tblCellMar>
        <w:tblLook w:val="04A0" w:firstRow="1" w:lastRow="0" w:firstColumn="1" w:lastColumn="0" w:noHBand="0" w:noVBand="1"/>
      </w:tblPr>
      <w:tblGrid>
        <w:gridCol w:w="820"/>
        <w:gridCol w:w="666"/>
        <w:gridCol w:w="540"/>
        <w:gridCol w:w="1300"/>
        <w:gridCol w:w="1220"/>
      </w:tblGrid>
      <w:tr w:rsidR="00B9648A" w:rsidRPr="00B9648A" w14:paraId="75CD03FD" w14:textId="77777777" w:rsidTr="00B9648A">
        <w:trPr>
          <w:trHeight w:val="300"/>
          <w:jc w:val="center"/>
        </w:trPr>
        <w:tc>
          <w:tcPr>
            <w:tcW w:w="820" w:type="dxa"/>
            <w:tcBorders>
              <w:top w:val="single" w:sz="8" w:space="0" w:color="auto"/>
              <w:left w:val="nil"/>
              <w:bottom w:val="nil"/>
              <w:right w:val="nil"/>
            </w:tcBorders>
            <w:noWrap/>
            <w:vAlign w:val="center"/>
            <w:hideMark/>
          </w:tcPr>
          <w:p w14:paraId="7DE0843E" w14:textId="77777777" w:rsidR="00B9648A" w:rsidRPr="00B9648A" w:rsidRDefault="00B9648A" w:rsidP="00B9648A">
            <w:pPr>
              <w:jc w:val="center"/>
              <w:rPr>
                <w:rFonts w:ascii="Arial" w:hAnsi="Arial" w:cs="Arial"/>
                <w:b/>
                <w:bCs/>
                <w:color w:val="000000"/>
                <w:lang w:val="es-MX" w:eastAsia="es-MX"/>
              </w:rPr>
            </w:pPr>
            <w:bookmarkStart w:id="16" w:name="RANGE!Q2"/>
            <w:bookmarkStart w:id="17" w:name="_Hlk215419038" w:colFirst="2" w:colLast="4"/>
            <w:r w:rsidRPr="00B9648A">
              <w:rPr>
                <w:rFonts w:ascii="Arial" w:hAnsi="Arial" w:cs="Arial"/>
                <w:b/>
                <w:bCs/>
                <w:color w:val="000000"/>
                <w:lang w:eastAsia="es-MX"/>
              </w:rPr>
              <w:t xml:space="preserve">Length </w:t>
            </w:r>
            <w:bookmarkEnd w:id="16"/>
          </w:p>
        </w:tc>
        <w:tc>
          <w:tcPr>
            <w:tcW w:w="620" w:type="dxa"/>
            <w:vMerge w:val="restart"/>
            <w:tcBorders>
              <w:top w:val="single" w:sz="8" w:space="0" w:color="auto"/>
              <w:left w:val="nil"/>
              <w:bottom w:val="single" w:sz="8" w:space="0" w:color="000000"/>
              <w:right w:val="nil"/>
            </w:tcBorders>
            <w:noWrap/>
            <w:vAlign w:val="center"/>
            <w:hideMark/>
          </w:tcPr>
          <w:p w14:paraId="293E3BBB" w14:textId="77777777" w:rsidR="00B9648A" w:rsidRPr="00B9648A" w:rsidRDefault="00B9648A" w:rsidP="00B9648A">
            <w:pPr>
              <w:jc w:val="center"/>
              <w:rPr>
                <w:rFonts w:ascii="Arial" w:hAnsi="Arial" w:cs="Arial"/>
                <w:b/>
                <w:bCs/>
                <w:color w:val="000000"/>
                <w:sz w:val="22"/>
                <w:szCs w:val="22"/>
                <w:lang w:val="es-MX" w:eastAsia="es-MX"/>
              </w:rPr>
            </w:pPr>
            <w:r w:rsidRPr="00B9648A">
              <w:rPr>
                <w:rFonts w:ascii="Arial" w:hAnsi="Arial" w:cs="Arial"/>
                <w:b/>
                <w:bCs/>
                <w:color w:val="000000"/>
                <w:sz w:val="22"/>
                <w:szCs w:val="22"/>
                <w:lang w:val="es-MX" w:eastAsia="es-MX"/>
              </w:rPr>
              <w:t>Case</w:t>
            </w:r>
          </w:p>
        </w:tc>
        <w:tc>
          <w:tcPr>
            <w:tcW w:w="540" w:type="dxa"/>
            <w:vMerge w:val="restart"/>
            <w:tcBorders>
              <w:top w:val="single" w:sz="8" w:space="0" w:color="auto"/>
              <w:left w:val="nil"/>
              <w:bottom w:val="single" w:sz="8" w:space="0" w:color="000000"/>
              <w:right w:val="nil"/>
            </w:tcBorders>
            <w:noWrap/>
            <w:vAlign w:val="center"/>
            <w:hideMark/>
          </w:tcPr>
          <w:p w14:paraId="53863C7D"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λ</w:t>
            </w:r>
          </w:p>
        </w:tc>
        <w:tc>
          <w:tcPr>
            <w:tcW w:w="1300" w:type="dxa"/>
            <w:vMerge w:val="restart"/>
            <w:tcBorders>
              <w:top w:val="single" w:sz="8" w:space="0" w:color="auto"/>
              <w:left w:val="nil"/>
              <w:bottom w:val="single" w:sz="8" w:space="0" w:color="000000"/>
              <w:right w:val="nil"/>
            </w:tcBorders>
            <w:noWrap/>
            <w:vAlign w:val="center"/>
            <w:hideMark/>
          </w:tcPr>
          <w:p w14:paraId="5FCB7328"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Load (kg/m²)</w:t>
            </w:r>
          </w:p>
        </w:tc>
        <w:tc>
          <w:tcPr>
            <w:tcW w:w="1220" w:type="dxa"/>
            <w:tcBorders>
              <w:top w:val="single" w:sz="8" w:space="0" w:color="auto"/>
              <w:left w:val="nil"/>
              <w:bottom w:val="nil"/>
              <w:right w:val="nil"/>
            </w:tcBorders>
            <w:noWrap/>
            <w:vAlign w:val="center"/>
            <w:hideMark/>
          </w:tcPr>
          <w:p w14:paraId="1B0DA704"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 xml:space="preserve">Critical </w:t>
            </w:r>
          </w:p>
        </w:tc>
      </w:tr>
      <w:tr w:rsidR="00B9648A" w:rsidRPr="00B9648A" w14:paraId="1B9C4EBA" w14:textId="77777777" w:rsidTr="00B9648A">
        <w:trPr>
          <w:trHeight w:val="300"/>
          <w:jc w:val="center"/>
        </w:trPr>
        <w:tc>
          <w:tcPr>
            <w:tcW w:w="820" w:type="dxa"/>
            <w:tcBorders>
              <w:top w:val="nil"/>
              <w:left w:val="nil"/>
              <w:bottom w:val="single" w:sz="8" w:space="0" w:color="auto"/>
              <w:right w:val="nil"/>
            </w:tcBorders>
            <w:noWrap/>
            <w:vAlign w:val="center"/>
            <w:hideMark/>
          </w:tcPr>
          <w:p w14:paraId="551F024F"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(m)</w:t>
            </w:r>
          </w:p>
        </w:tc>
        <w:tc>
          <w:tcPr>
            <w:tcW w:w="620" w:type="dxa"/>
            <w:vMerge/>
            <w:tcBorders>
              <w:top w:val="single" w:sz="8" w:space="0" w:color="auto"/>
              <w:left w:val="nil"/>
              <w:bottom w:val="single" w:sz="8" w:space="0" w:color="000000"/>
              <w:right w:val="nil"/>
            </w:tcBorders>
            <w:vAlign w:val="center"/>
            <w:hideMark/>
          </w:tcPr>
          <w:p w14:paraId="21A88537" w14:textId="77777777" w:rsidR="00B9648A" w:rsidRPr="00B9648A" w:rsidRDefault="00B9648A" w:rsidP="00B9648A">
            <w:pPr>
              <w:rPr>
                <w:rFonts w:ascii="Arial" w:hAnsi="Arial" w:cs="Arial"/>
                <w:b/>
                <w:bCs/>
                <w:color w:val="000000"/>
                <w:sz w:val="22"/>
                <w:szCs w:val="22"/>
                <w:lang w:val="es-MX" w:eastAsia="es-MX"/>
              </w:rPr>
            </w:pPr>
          </w:p>
        </w:tc>
        <w:tc>
          <w:tcPr>
            <w:tcW w:w="540" w:type="dxa"/>
            <w:vMerge/>
            <w:tcBorders>
              <w:top w:val="single" w:sz="8" w:space="0" w:color="auto"/>
              <w:left w:val="nil"/>
              <w:bottom w:val="single" w:sz="8" w:space="0" w:color="000000"/>
              <w:right w:val="nil"/>
            </w:tcBorders>
            <w:vAlign w:val="center"/>
            <w:hideMark/>
          </w:tcPr>
          <w:p w14:paraId="590B53C3" w14:textId="77777777" w:rsidR="00B9648A" w:rsidRPr="00B9648A" w:rsidRDefault="00B9648A" w:rsidP="00B9648A">
            <w:pPr>
              <w:rPr>
                <w:rFonts w:ascii="Arial" w:hAnsi="Arial" w:cs="Arial"/>
                <w:b/>
                <w:bCs/>
                <w:color w:val="000000"/>
                <w:lang w:val="es-MX" w:eastAsia="es-MX"/>
              </w:rPr>
            </w:pPr>
          </w:p>
        </w:tc>
        <w:tc>
          <w:tcPr>
            <w:tcW w:w="1300" w:type="dxa"/>
            <w:vMerge/>
            <w:tcBorders>
              <w:top w:val="single" w:sz="8" w:space="0" w:color="auto"/>
              <w:left w:val="nil"/>
              <w:bottom w:val="single" w:sz="8" w:space="0" w:color="000000"/>
              <w:right w:val="nil"/>
            </w:tcBorders>
            <w:vAlign w:val="center"/>
            <w:hideMark/>
          </w:tcPr>
          <w:p w14:paraId="2299564E" w14:textId="77777777" w:rsidR="00B9648A" w:rsidRPr="00B9648A" w:rsidRDefault="00B9648A" w:rsidP="00B9648A">
            <w:pPr>
              <w:rPr>
                <w:rFonts w:ascii="Arial" w:hAnsi="Arial" w:cs="Arial"/>
                <w:b/>
                <w:bCs/>
                <w:color w:val="000000"/>
                <w:lang w:val="es-MX" w:eastAsia="es-MX"/>
              </w:rPr>
            </w:pPr>
          </w:p>
        </w:tc>
        <w:tc>
          <w:tcPr>
            <w:tcW w:w="1220" w:type="dxa"/>
            <w:tcBorders>
              <w:top w:val="nil"/>
              <w:left w:val="nil"/>
              <w:bottom w:val="single" w:sz="8" w:space="0" w:color="auto"/>
              <w:right w:val="nil"/>
            </w:tcBorders>
            <w:noWrap/>
            <w:vAlign w:val="center"/>
            <w:hideMark/>
          </w:tcPr>
          <w:p w14:paraId="6F90A87A" w14:textId="77777777" w:rsidR="00B9648A" w:rsidRPr="00B9648A" w:rsidRDefault="00B9648A" w:rsidP="00B9648A">
            <w:pPr>
              <w:jc w:val="center"/>
              <w:rPr>
                <w:rFonts w:ascii="Arial" w:hAnsi="Arial" w:cs="Arial"/>
                <w:b/>
                <w:bCs/>
                <w:color w:val="000000"/>
                <w:lang w:val="es-MX" w:eastAsia="es-MX"/>
              </w:rPr>
            </w:pPr>
            <w:r w:rsidRPr="00B9648A">
              <w:rPr>
                <w:rFonts w:ascii="Arial" w:hAnsi="Arial" w:cs="Arial"/>
                <w:b/>
                <w:bCs/>
                <w:color w:val="000000"/>
                <w:lang w:eastAsia="es-MX"/>
              </w:rPr>
              <w:t>load (kg/m²)</w:t>
            </w:r>
          </w:p>
        </w:tc>
      </w:tr>
      <w:tr w:rsidR="00B9648A" w:rsidRPr="00B9648A" w14:paraId="3B960488"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5684F98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w:t>
            </w:r>
          </w:p>
        </w:tc>
        <w:tc>
          <w:tcPr>
            <w:tcW w:w="620" w:type="dxa"/>
            <w:tcBorders>
              <w:top w:val="nil"/>
              <w:left w:val="nil"/>
              <w:bottom w:val="nil"/>
              <w:right w:val="nil"/>
            </w:tcBorders>
            <w:noWrap/>
            <w:vAlign w:val="center"/>
            <w:hideMark/>
          </w:tcPr>
          <w:p w14:paraId="4665A694"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w:t>
            </w:r>
          </w:p>
        </w:tc>
        <w:tc>
          <w:tcPr>
            <w:tcW w:w="540" w:type="dxa"/>
            <w:tcBorders>
              <w:top w:val="nil"/>
              <w:left w:val="nil"/>
              <w:bottom w:val="nil"/>
              <w:right w:val="nil"/>
            </w:tcBorders>
            <w:noWrap/>
            <w:vAlign w:val="center"/>
            <w:hideMark/>
          </w:tcPr>
          <w:p w14:paraId="44B4633E"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4.68</w:t>
            </w:r>
          </w:p>
        </w:tc>
        <w:tc>
          <w:tcPr>
            <w:tcW w:w="1300" w:type="dxa"/>
            <w:tcBorders>
              <w:top w:val="nil"/>
              <w:left w:val="nil"/>
              <w:bottom w:val="nil"/>
              <w:right w:val="nil"/>
            </w:tcBorders>
            <w:noWrap/>
            <w:vAlign w:val="center"/>
            <w:hideMark/>
          </w:tcPr>
          <w:p w14:paraId="5750157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33.02</w:t>
            </w:r>
          </w:p>
        </w:tc>
        <w:tc>
          <w:tcPr>
            <w:tcW w:w="1220" w:type="dxa"/>
            <w:tcBorders>
              <w:top w:val="nil"/>
              <w:left w:val="nil"/>
              <w:bottom w:val="nil"/>
              <w:right w:val="nil"/>
            </w:tcBorders>
            <w:noWrap/>
            <w:vAlign w:val="center"/>
            <w:hideMark/>
          </w:tcPr>
          <w:p w14:paraId="36537AA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154.52</w:t>
            </w:r>
          </w:p>
        </w:tc>
      </w:tr>
      <w:tr w:rsidR="00B9648A" w:rsidRPr="00B9648A" w14:paraId="302C87E3" w14:textId="77777777" w:rsidTr="00B9648A">
        <w:trPr>
          <w:trHeight w:val="280"/>
          <w:jc w:val="center"/>
        </w:trPr>
        <w:tc>
          <w:tcPr>
            <w:tcW w:w="820" w:type="dxa"/>
            <w:vMerge/>
            <w:tcBorders>
              <w:top w:val="nil"/>
              <w:left w:val="nil"/>
              <w:bottom w:val="single" w:sz="8" w:space="0" w:color="000000"/>
              <w:right w:val="nil"/>
            </w:tcBorders>
            <w:vAlign w:val="center"/>
            <w:hideMark/>
          </w:tcPr>
          <w:p w14:paraId="0538AC67"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6A3A9A7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w:t>
            </w:r>
          </w:p>
        </w:tc>
        <w:tc>
          <w:tcPr>
            <w:tcW w:w="540" w:type="dxa"/>
            <w:tcBorders>
              <w:top w:val="nil"/>
              <w:left w:val="nil"/>
              <w:bottom w:val="nil"/>
              <w:right w:val="nil"/>
            </w:tcBorders>
            <w:noWrap/>
            <w:vAlign w:val="center"/>
            <w:hideMark/>
          </w:tcPr>
          <w:p w14:paraId="6544F07E"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4.74</w:t>
            </w:r>
          </w:p>
        </w:tc>
        <w:tc>
          <w:tcPr>
            <w:tcW w:w="1300" w:type="dxa"/>
            <w:tcBorders>
              <w:top w:val="nil"/>
              <w:left w:val="nil"/>
              <w:bottom w:val="nil"/>
              <w:right w:val="nil"/>
            </w:tcBorders>
            <w:noWrap/>
            <w:vAlign w:val="center"/>
            <w:hideMark/>
          </w:tcPr>
          <w:p w14:paraId="20CAF82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33.02</w:t>
            </w:r>
          </w:p>
        </w:tc>
        <w:tc>
          <w:tcPr>
            <w:tcW w:w="1220" w:type="dxa"/>
            <w:tcBorders>
              <w:top w:val="nil"/>
              <w:left w:val="nil"/>
              <w:bottom w:val="nil"/>
              <w:right w:val="nil"/>
            </w:tcBorders>
            <w:noWrap/>
            <w:vAlign w:val="center"/>
            <w:hideMark/>
          </w:tcPr>
          <w:p w14:paraId="259DC21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156.5</w:t>
            </w:r>
          </w:p>
        </w:tc>
      </w:tr>
      <w:tr w:rsidR="00B9648A" w:rsidRPr="00B9648A" w14:paraId="15A45267" w14:textId="77777777" w:rsidTr="00B9648A">
        <w:trPr>
          <w:trHeight w:val="280"/>
          <w:jc w:val="center"/>
        </w:trPr>
        <w:tc>
          <w:tcPr>
            <w:tcW w:w="820" w:type="dxa"/>
            <w:vMerge/>
            <w:tcBorders>
              <w:top w:val="nil"/>
              <w:left w:val="nil"/>
              <w:bottom w:val="single" w:sz="8" w:space="0" w:color="000000"/>
              <w:right w:val="nil"/>
            </w:tcBorders>
            <w:vAlign w:val="center"/>
            <w:hideMark/>
          </w:tcPr>
          <w:p w14:paraId="3765CF88"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57D7537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w:t>
            </w:r>
          </w:p>
        </w:tc>
        <w:tc>
          <w:tcPr>
            <w:tcW w:w="540" w:type="dxa"/>
            <w:tcBorders>
              <w:top w:val="nil"/>
              <w:left w:val="nil"/>
              <w:bottom w:val="nil"/>
              <w:right w:val="nil"/>
            </w:tcBorders>
            <w:noWrap/>
            <w:vAlign w:val="center"/>
            <w:hideMark/>
          </w:tcPr>
          <w:p w14:paraId="7AAB06BA"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4.5</w:t>
            </w:r>
          </w:p>
        </w:tc>
        <w:tc>
          <w:tcPr>
            <w:tcW w:w="1300" w:type="dxa"/>
            <w:tcBorders>
              <w:top w:val="nil"/>
              <w:left w:val="nil"/>
              <w:bottom w:val="nil"/>
              <w:right w:val="nil"/>
            </w:tcBorders>
            <w:noWrap/>
            <w:vAlign w:val="center"/>
            <w:hideMark/>
          </w:tcPr>
          <w:p w14:paraId="0E2DF460"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60.75</w:t>
            </w:r>
          </w:p>
        </w:tc>
        <w:tc>
          <w:tcPr>
            <w:tcW w:w="1220" w:type="dxa"/>
            <w:tcBorders>
              <w:top w:val="nil"/>
              <w:left w:val="nil"/>
              <w:bottom w:val="nil"/>
              <w:right w:val="nil"/>
            </w:tcBorders>
            <w:noWrap/>
            <w:vAlign w:val="center"/>
            <w:hideMark/>
          </w:tcPr>
          <w:p w14:paraId="1404C27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273.39</w:t>
            </w:r>
          </w:p>
        </w:tc>
      </w:tr>
      <w:tr w:rsidR="00B9648A" w:rsidRPr="00B9648A" w14:paraId="3572308F" w14:textId="77777777" w:rsidTr="00B9648A">
        <w:trPr>
          <w:trHeight w:val="290"/>
          <w:jc w:val="center"/>
        </w:trPr>
        <w:tc>
          <w:tcPr>
            <w:tcW w:w="820" w:type="dxa"/>
            <w:vMerge/>
            <w:tcBorders>
              <w:top w:val="nil"/>
              <w:left w:val="nil"/>
              <w:bottom w:val="single" w:sz="8" w:space="0" w:color="000000"/>
              <w:right w:val="nil"/>
            </w:tcBorders>
            <w:vAlign w:val="center"/>
            <w:hideMark/>
          </w:tcPr>
          <w:p w14:paraId="5BF9FBBA"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203B054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w:t>
            </w:r>
          </w:p>
        </w:tc>
        <w:tc>
          <w:tcPr>
            <w:tcW w:w="540" w:type="dxa"/>
            <w:tcBorders>
              <w:top w:val="nil"/>
              <w:left w:val="nil"/>
              <w:bottom w:val="single" w:sz="8" w:space="0" w:color="auto"/>
              <w:right w:val="nil"/>
            </w:tcBorders>
            <w:noWrap/>
            <w:vAlign w:val="center"/>
            <w:hideMark/>
          </w:tcPr>
          <w:p w14:paraId="1345840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4.6</w:t>
            </w:r>
          </w:p>
        </w:tc>
        <w:tc>
          <w:tcPr>
            <w:tcW w:w="1300" w:type="dxa"/>
            <w:tcBorders>
              <w:top w:val="nil"/>
              <w:left w:val="nil"/>
              <w:bottom w:val="single" w:sz="8" w:space="0" w:color="auto"/>
              <w:right w:val="nil"/>
            </w:tcBorders>
            <w:noWrap/>
            <w:vAlign w:val="center"/>
            <w:hideMark/>
          </w:tcPr>
          <w:p w14:paraId="6CE6CC3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60.75</w:t>
            </w:r>
          </w:p>
        </w:tc>
        <w:tc>
          <w:tcPr>
            <w:tcW w:w="1220" w:type="dxa"/>
            <w:tcBorders>
              <w:top w:val="nil"/>
              <w:left w:val="nil"/>
              <w:bottom w:val="single" w:sz="8" w:space="0" w:color="auto"/>
              <w:right w:val="nil"/>
            </w:tcBorders>
            <w:noWrap/>
            <w:vAlign w:val="center"/>
            <w:hideMark/>
          </w:tcPr>
          <w:p w14:paraId="6D356BB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279.46</w:t>
            </w:r>
          </w:p>
        </w:tc>
      </w:tr>
      <w:tr w:rsidR="00B9648A" w:rsidRPr="00B9648A" w14:paraId="44742754"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78BDB92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20</w:t>
            </w:r>
          </w:p>
        </w:tc>
        <w:tc>
          <w:tcPr>
            <w:tcW w:w="620" w:type="dxa"/>
            <w:tcBorders>
              <w:top w:val="nil"/>
              <w:left w:val="nil"/>
              <w:bottom w:val="nil"/>
              <w:right w:val="nil"/>
            </w:tcBorders>
            <w:noWrap/>
            <w:vAlign w:val="center"/>
            <w:hideMark/>
          </w:tcPr>
          <w:p w14:paraId="21744FBB"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5</w:t>
            </w:r>
          </w:p>
        </w:tc>
        <w:tc>
          <w:tcPr>
            <w:tcW w:w="540" w:type="dxa"/>
            <w:tcBorders>
              <w:top w:val="nil"/>
              <w:left w:val="nil"/>
              <w:bottom w:val="nil"/>
              <w:right w:val="nil"/>
            </w:tcBorders>
            <w:noWrap/>
            <w:vAlign w:val="center"/>
            <w:hideMark/>
          </w:tcPr>
          <w:p w14:paraId="06236E83"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3.76</w:t>
            </w:r>
          </w:p>
        </w:tc>
        <w:tc>
          <w:tcPr>
            <w:tcW w:w="1300" w:type="dxa"/>
            <w:tcBorders>
              <w:top w:val="nil"/>
              <w:left w:val="nil"/>
              <w:bottom w:val="nil"/>
              <w:right w:val="nil"/>
            </w:tcBorders>
            <w:noWrap/>
            <w:vAlign w:val="center"/>
            <w:hideMark/>
          </w:tcPr>
          <w:p w14:paraId="18534633"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nil"/>
              <w:right w:val="nil"/>
            </w:tcBorders>
            <w:noWrap/>
            <w:vAlign w:val="center"/>
            <w:hideMark/>
          </w:tcPr>
          <w:p w14:paraId="4DB8C54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158.84</w:t>
            </w:r>
          </w:p>
        </w:tc>
      </w:tr>
      <w:tr w:rsidR="00B9648A" w:rsidRPr="00B9648A" w14:paraId="7A16103F" w14:textId="77777777" w:rsidTr="00B9648A">
        <w:trPr>
          <w:trHeight w:val="290"/>
          <w:jc w:val="center"/>
        </w:trPr>
        <w:tc>
          <w:tcPr>
            <w:tcW w:w="820" w:type="dxa"/>
            <w:vMerge/>
            <w:tcBorders>
              <w:top w:val="nil"/>
              <w:left w:val="nil"/>
              <w:bottom w:val="single" w:sz="8" w:space="0" w:color="000000"/>
              <w:right w:val="nil"/>
            </w:tcBorders>
            <w:vAlign w:val="center"/>
            <w:hideMark/>
          </w:tcPr>
          <w:p w14:paraId="37159DC1"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5351BF9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6</w:t>
            </w:r>
          </w:p>
        </w:tc>
        <w:tc>
          <w:tcPr>
            <w:tcW w:w="540" w:type="dxa"/>
            <w:tcBorders>
              <w:top w:val="nil"/>
              <w:left w:val="nil"/>
              <w:bottom w:val="single" w:sz="8" w:space="0" w:color="auto"/>
              <w:right w:val="nil"/>
            </w:tcBorders>
            <w:noWrap/>
            <w:vAlign w:val="center"/>
            <w:hideMark/>
          </w:tcPr>
          <w:p w14:paraId="022FF2D4"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2.57</w:t>
            </w:r>
          </w:p>
        </w:tc>
        <w:tc>
          <w:tcPr>
            <w:tcW w:w="1300" w:type="dxa"/>
            <w:tcBorders>
              <w:top w:val="nil"/>
              <w:left w:val="nil"/>
              <w:bottom w:val="single" w:sz="8" w:space="0" w:color="auto"/>
              <w:right w:val="nil"/>
            </w:tcBorders>
            <w:noWrap/>
            <w:vAlign w:val="center"/>
            <w:hideMark/>
          </w:tcPr>
          <w:p w14:paraId="048362D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single" w:sz="8" w:space="0" w:color="auto"/>
              <w:right w:val="nil"/>
            </w:tcBorders>
            <w:noWrap/>
            <w:vAlign w:val="center"/>
            <w:hideMark/>
          </w:tcPr>
          <w:p w14:paraId="3F74ACC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108.49</w:t>
            </w:r>
          </w:p>
        </w:tc>
      </w:tr>
      <w:tr w:rsidR="00B9648A" w:rsidRPr="00B9648A" w14:paraId="68BE00F6"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3B7A455C"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25</w:t>
            </w:r>
          </w:p>
        </w:tc>
        <w:tc>
          <w:tcPr>
            <w:tcW w:w="620" w:type="dxa"/>
            <w:tcBorders>
              <w:top w:val="nil"/>
              <w:left w:val="nil"/>
              <w:bottom w:val="nil"/>
              <w:right w:val="nil"/>
            </w:tcBorders>
            <w:noWrap/>
            <w:vAlign w:val="center"/>
            <w:hideMark/>
          </w:tcPr>
          <w:p w14:paraId="5CC3B9A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7</w:t>
            </w:r>
          </w:p>
        </w:tc>
        <w:tc>
          <w:tcPr>
            <w:tcW w:w="540" w:type="dxa"/>
            <w:tcBorders>
              <w:top w:val="nil"/>
              <w:left w:val="nil"/>
              <w:bottom w:val="nil"/>
              <w:right w:val="nil"/>
            </w:tcBorders>
            <w:noWrap/>
            <w:vAlign w:val="center"/>
            <w:hideMark/>
          </w:tcPr>
          <w:p w14:paraId="5BB636B3"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w:t>
            </w:r>
          </w:p>
        </w:tc>
        <w:tc>
          <w:tcPr>
            <w:tcW w:w="1300" w:type="dxa"/>
            <w:tcBorders>
              <w:top w:val="nil"/>
              <w:left w:val="nil"/>
              <w:bottom w:val="nil"/>
              <w:right w:val="nil"/>
            </w:tcBorders>
            <w:noWrap/>
            <w:vAlign w:val="center"/>
            <w:hideMark/>
          </w:tcPr>
          <w:p w14:paraId="785D549B"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nil"/>
              <w:right w:val="nil"/>
            </w:tcBorders>
            <w:noWrap/>
            <w:vAlign w:val="center"/>
            <w:hideMark/>
          </w:tcPr>
          <w:p w14:paraId="2F83A78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84.53</w:t>
            </w:r>
          </w:p>
        </w:tc>
      </w:tr>
      <w:tr w:rsidR="00B9648A" w:rsidRPr="00B9648A" w14:paraId="203CDBC3" w14:textId="77777777" w:rsidTr="00B9648A">
        <w:trPr>
          <w:trHeight w:val="290"/>
          <w:jc w:val="center"/>
        </w:trPr>
        <w:tc>
          <w:tcPr>
            <w:tcW w:w="820" w:type="dxa"/>
            <w:vMerge/>
            <w:tcBorders>
              <w:top w:val="nil"/>
              <w:left w:val="nil"/>
              <w:bottom w:val="single" w:sz="8" w:space="0" w:color="000000"/>
              <w:right w:val="nil"/>
            </w:tcBorders>
            <w:vAlign w:val="center"/>
            <w:hideMark/>
          </w:tcPr>
          <w:p w14:paraId="5C37DC4B"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660B1DE8"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8</w:t>
            </w:r>
          </w:p>
        </w:tc>
        <w:tc>
          <w:tcPr>
            <w:tcW w:w="540" w:type="dxa"/>
            <w:tcBorders>
              <w:top w:val="nil"/>
              <w:left w:val="nil"/>
              <w:bottom w:val="single" w:sz="8" w:space="0" w:color="auto"/>
              <w:right w:val="nil"/>
            </w:tcBorders>
            <w:noWrap/>
            <w:vAlign w:val="center"/>
            <w:hideMark/>
          </w:tcPr>
          <w:p w14:paraId="5387465D"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2.02</w:t>
            </w:r>
          </w:p>
        </w:tc>
        <w:tc>
          <w:tcPr>
            <w:tcW w:w="1300" w:type="dxa"/>
            <w:tcBorders>
              <w:top w:val="nil"/>
              <w:left w:val="nil"/>
              <w:bottom w:val="single" w:sz="8" w:space="0" w:color="auto"/>
              <w:right w:val="nil"/>
            </w:tcBorders>
            <w:noWrap/>
            <w:vAlign w:val="center"/>
            <w:hideMark/>
          </w:tcPr>
          <w:p w14:paraId="07A34C0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single" w:sz="8" w:space="0" w:color="auto"/>
              <w:right w:val="nil"/>
            </w:tcBorders>
            <w:noWrap/>
            <w:vAlign w:val="center"/>
            <w:hideMark/>
          </w:tcPr>
          <w:p w14:paraId="1EA7A39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85.19</w:t>
            </w:r>
          </w:p>
        </w:tc>
      </w:tr>
      <w:tr w:rsidR="00B9648A" w:rsidRPr="00B9648A" w14:paraId="0BF3E910" w14:textId="77777777" w:rsidTr="00B9648A">
        <w:trPr>
          <w:trHeight w:val="280"/>
          <w:jc w:val="center"/>
        </w:trPr>
        <w:tc>
          <w:tcPr>
            <w:tcW w:w="820" w:type="dxa"/>
            <w:vMerge w:val="restart"/>
            <w:tcBorders>
              <w:top w:val="nil"/>
              <w:left w:val="nil"/>
              <w:bottom w:val="single" w:sz="8" w:space="0" w:color="000000"/>
              <w:right w:val="nil"/>
            </w:tcBorders>
            <w:noWrap/>
            <w:vAlign w:val="center"/>
            <w:hideMark/>
          </w:tcPr>
          <w:p w14:paraId="59C788E0"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30</w:t>
            </w:r>
          </w:p>
        </w:tc>
        <w:tc>
          <w:tcPr>
            <w:tcW w:w="620" w:type="dxa"/>
            <w:tcBorders>
              <w:top w:val="nil"/>
              <w:left w:val="nil"/>
              <w:bottom w:val="nil"/>
              <w:right w:val="nil"/>
            </w:tcBorders>
            <w:noWrap/>
            <w:vAlign w:val="center"/>
            <w:hideMark/>
          </w:tcPr>
          <w:p w14:paraId="56DAECB0"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9</w:t>
            </w:r>
          </w:p>
        </w:tc>
        <w:tc>
          <w:tcPr>
            <w:tcW w:w="540" w:type="dxa"/>
            <w:tcBorders>
              <w:top w:val="nil"/>
              <w:left w:val="nil"/>
              <w:bottom w:val="nil"/>
              <w:right w:val="nil"/>
            </w:tcBorders>
            <w:noWrap/>
            <w:vAlign w:val="center"/>
            <w:hideMark/>
          </w:tcPr>
          <w:p w14:paraId="27B70AAF"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1.41</w:t>
            </w:r>
          </w:p>
        </w:tc>
        <w:tc>
          <w:tcPr>
            <w:tcW w:w="1300" w:type="dxa"/>
            <w:tcBorders>
              <w:top w:val="nil"/>
              <w:left w:val="nil"/>
              <w:bottom w:val="nil"/>
              <w:right w:val="nil"/>
            </w:tcBorders>
            <w:noWrap/>
            <w:vAlign w:val="center"/>
            <w:hideMark/>
          </w:tcPr>
          <w:p w14:paraId="3421A0E2"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nil"/>
              <w:right w:val="nil"/>
            </w:tcBorders>
            <w:noWrap/>
            <w:vAlign w:val="center"/>
            <w:hideMark/>
          </w:tcPr>
          <w:p w14:paraId="0925D89E"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59.41</w:t>
            </w:r>
          </w:p>
        </w:tc>
      </w:tr>
      <w:tr w:rsidR="00B9648A" w:rsidRPr="00B9648A" w14:paraId="7CBB577B" w14:textId="77777777" w:rsidTr="00B9648A">
        <w:trPr>
          <w:trHeight w:val="290"/>
          <w:jc w:val="center"/>
        </w:trPr>
        <w:tc>
          <w:tcPr>
            <w:tcW w:w="820" w:type="dxa"/>
            <w:vMerge/>
            <w:tcBorders>
              <w:top w:val="nil"/>
              <w:left w:val="nil"/>
              <w:bottom w:val="single" w:sz="8" w:space="0" w:color="000000"/>
              <w:right w:val="nil"/>
            </w:tcBorders>
            <w:vAlign w:val="center"/>
            <w:hideMark/>
          </w:tcPr>
          <w:p w14:paraId="2740BF1D" w14:textId="77777777" w:rsidR="00B9648A" w:rsidRPr="00B9648A" w:rsidRDefault="00B9648A" w:rsidP="00B9648A">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79F08D21"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10</w:t>
            </w:r>
          </w:p>
        </w:tc>
        <w:tc>
          <w:tcPr>
            <w:tcW w:w="540" w:type="dxa"/>
            <w:tcBorders>
              <w:top w:val="nil"/>
              <w:left w:val="nil"/>
              <w:bottom w:val="single" w:sz="8" w:space="0" w:color="auto"/>
              <w:right w:val="nil"/>
            </w:tcBorders>
            <w:noWrap/>
            <w:vAlign w:val="center"/>
            <w:hideMark/>
          </w:tcPr>
          <w:p w14:paraId="1C6323C6"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1.41</w:t>
            </w:r>
          </w:p>
        </w:tc>
        <w:tc>
          <w:tcPr>
            <w:tcW w:w="1300" w:type="dxa"/>
            <w:tcBorders>
              <w:top w:val="nil"/>
              <w:left w:val="nil"/>
              <w:bottom w:val="single" w:sz="8" w:space="0" w:color="auto"/>
              <w:right w:val="nil"/>
            </w:tcBorders>
            <w:noWrap/>
            <w:vAlign w:val="center"/>
            <w:hideMark/>
          </w:tcPr>
          <w:p w14:paraId="22603547"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42.26</w:t>
            </w:r>
          </w:p>
        </w:tc>
        <w:tc>
          <w:tcPr>
            <w:tcW w:w="1220" w:type="dxa"/>
            <w:tcBorders>
              <w:top w:val="nil"/>
              <w:left w:val="nil"/>
              <w:bottom w:val="single" w:sz="8" w:space="0" w:color="auto"/>
              <w:right w:val="nil"/>
            </w:tcBorders>
            <w:noWrap/>
            <w:vAlign w:val="center"/>
            <w:hideMark/>
          </w:tcPr>
          <w:p w14:paraId="5FE8B02B" w14:textId="77777777" w:rsidR="00B9648A" w:rsidRPr="00B9648A" w:rsidRDefault="00B9648A" w:rsidP="00B9648A">
            <w:pPr>
              <w:jc w:val="center"/>
              <w:rPr>
                <w:rFonts w:ascii="Arial" w:hAnsi="Arial" w:cs="Arial"/>
                <w:color w:val="000000"/>
                <w:lang w:val="es-MX" w:eastAsia="es-MX"/>
              </w:rPr>
            </w:pPr>
            <w:r w:rsidRPr="00B9648A">
              <w:rPr>
                <w:rFonts w:ascii="Arial" w:hAnsi="Arial" w:cs="Arial"/>
                <w:color w:val="000000"/>
                <w:lang w:val="es-MX" w:eastAsia="es-MX"/>
              </w:rPr>
              <w:t>59.46</w:t>
            </w:r>
          </w:p>
        </w:tc>
      </w:tr>
      <w:bookmarkEnd w:id="17"/>
    </w:tbl>
    <w:p w14:paraId="73129A99" w14:textId="77777777" w:rsidR="00B9648A" w:rsidRPr="00B9648A" w:rsidRDefault="00B9648A" w:rsidP="00B9648A"/>
    <w:p w14:paraId="725C3583" w14:textId="073E0DD5" w:rsidR="007A1724" w:rsidRDefault="007A1724" w:rsidP="00CA6507">
      <w:pPr>
        <w:pStyle w:val="Body"/>
        <w:spacing w:before="240"/>
        <w:rPr>
          <w:rFonts w:ascii="Arial" w:hAnsi="Arial" w:cs="Arial"/>
        </w:rPr>
      </w:pPr>
      <w:r w:rsidRPr="007A1724">
        <w:rPr>
          <w:rFonts w:ascii="Arial" w:hAnsi="Arial" w:cs="Arial"/>
        </w:rPr>
        <w:t>The</w:t>
      </w:r>
      <w:r>
        <w:rPr>
          <w:rFonts w:ascii="Arial" w:hAnsi="Arial" w:cs="Arial"/>
        </w:rPr>
        <w:t xml:space="preserve"> </w:t>
      </w:r>
      <w:r w:rsidR="000B60C9">
        <w:rPr>
          <w:rFonts w:ascii="Arial" w:hAnsi="Arial" w:cs="Arial"/>
        </w:rPr>
        <w:t>critical</w:t>
      </w:r>
      <w:r w:rsidRPr="007A1724">
        <w:rPr>
          <w:rFonts w:ascii="Arial" w:hAnsi="Arial" w:cs="Arial"/>
        </w:rPr>
        <w:t xml:space="preserve"> loads obtained were 279.46 kg/m² for the 15 m </w:t>
      </w:r>
      <w:r>
        <w:rPr>
          <w:rFonts w:ascii="Arial" w:hAnsi="Arial" w:cs="Arial"/>
        </w:rPr>
        <w:t>length</w:t>
      </w:r>
      <w:r w:rsidRPr="007A1724">
        <w:rPr>
          <w:rFonts w:ascii="Arial" w:hAnsi="Arial" w:cs="Arial"/>
        </w:rPr>
        <w:t xml:space="preserve"> (case 4), 158.84 kg/m² for the 20 m </w:t>
      </w:r>
      <w:r>
        <w:rPr>
          <w:rFonts w:ascii="Arial" w:hAnsi="Arial" w:cs="Arial"/>
        </w:rPr>
        <w:t>length</w:t>
      </w:r>
      <w:r w:rsidRPr="007A1724">
        <w:rPr>
          <w:rFonts w:ascii="Arial" w:hAnsi="Arial" w:cs="Arial"/>
        </w:rPr>
        <w:t xml:space="preserve"> (case 5), 85.19 kg/m² for the 25 m </w:t>
      </w:r>
      <w:r>
        <w:rPr>
          <w:rFonts w:ascii="Arial" w:hAnsi="Arial" w:cs="Arial"/>
        </w:rPr>
        <w:t>length</w:t>
      </w:r>
      <w:r w:rsidRPr="007A1724">
        <w:rPr>
          <w:rFonts w:ascii="Arial" w:hAnsi="Arial" w:cs="Arial"/>
        </w:rPr>
        <w:t xml:space="preserve"> (case 2), and 59.46 kg/m² for the 30 m </w:t>
      </w:r>
      <w:r>
        <w:rPr>
          <w:rFonts w:ascii="Arial" w:hAnsi="Arial" w:cs="Arial"/>
        </w:rPr>
        <w:t>length</w:t>
      </w:r>
      <w:r w:rsidRPr="007A1724">
        <w:rPr>
          <w:rFonts w:ascii="Arial" w:hAnsi="Arial" w:cs="Arial"/>
        </w:rPr>
        <w:t xml:space="preserve"> (case 2).</w:t>
      </w:r>
    </w:p>
    <w:p w14:paraId="2078ECEE" w14:textId="38511713" w:rsidR="00AA608A" w:rsidRPr="00375CBF" w:rsidRDefault="00CD45E3" w:rsidP="00CD45E3">
      <w:pPr>
        <w:pStyle w:val="Body"/>
        <w:jc w:val="left"/>
        <w:rPr>
          <w:rFonts w:ascii="Arial" w:hAnsi="Arial" w:cs="Arial"/>
          <w:b/>
        </w:rPr>
      </w:pPr>
      <w:r>
        <w:rPr>
          <w:rFonts w:ascii="Arial" w:hAnsi="Arial" w:cs="Arial"/>
          <w:b/>
          <w:caps/>
        </w:rPr>
        <w:t>4</w:t>
      </w:r>
      <w:r w:rsidR="00AA608A" w:rsidRPr="00375CBF">
        <w:rPr>
          <w:rFonts w:ascii="Arial" w:hAnsi="Arial" w:cs="Arial"/>
          <w:b/>
          <w:caps/>
        </w:rPr>
        <w:t xml:space="preserve">.2 </w:t>
      </w:r>
      <w:r w:rsidR="00AA608A" w:rsidRPr="00375CBF">
        <w:rPr>
          <w:rFonts w:ascii="Arial" w:hAnsi="Arial" w:cs="Arial"/>
          <w:b/>
        </w:rPr>
        <w:t>Non lineal buckling</w:t>
      </w:r>
      <w:r>
        <w:rPr>
          <w:rFonts w:ascii="Arial" w:hAnsi="Arial" w:cs="Arial"/>
          <w:b/>
        </w:rPr>
        <w:t xml:space="preserve"> analysis</w:t>
      </w:r>
    </w:p>
    <w:p w14:paraId="5BD50162" w14:textId="42A433EA" w:rsidR="002A2E5D" w:rsidRDefault="002A2E5D" w:rsidP="002A2E5D">
      <w:pPr>
        <w:pStyle w:val="Body"/>
        <w:rPr>
          <w:rFonts w:ascii="Arial" w:hAnsi="Arial" w:cs="Arial"/>
        </w:rPr>
      </w:pPr>
      <w:r w:rsidRPr="002A2E5D">
        <w:rPr>
          <w:rFonts w:ascii="Arial" w:hAnsi="Arial" w:cs="Arial"/>
        </w:rPr>
        <w:t>The deformed configuration from the first linear buckling mode for each case was taken as the initial imperfection, and geometric and material nonlinearities were then added. The buckling load was found by analyzing the deflection–load curve. The following graphs showed how the curve began to flatten as the structure lost stability, both globally (left) and locally at the point of maximum deformation (right).</w:t>
      </w:r>
    </w:p>
    <w:p w14:paraId="00A3EA0D" w14:textId="77777777" w:rsidR="00D0491D" w:rsidRDefault="00D0491D" w:rsidP="00A47F8A">
      <w:r>
        <w:rPr>
          <w:noProof/>
        </w:rPr>
        <w:drawing>
          <wp:inline distT="0" distB="0" distL="0" distR="0" wp14:anchorId="2E83A373" wp14:editId="7B44DC1F">
            <wp:extent cx="2556679" cy="1512093"/>
            <wp:effectExtent l="0" t="0" r="0" b="0"/>
            <wp:docPr id="5754351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774" cy="1516881"/>
                    </a:xfrm>
                    <a:prstGeom prst="rect">
                      <a:avLst/>
                    </a:prstGeom>
                    <a:noFill/>
                  </pic:spPr>
                </pic:pic>
              </a:graphicData>
            </a:graphic>
          </wp:inline>
        </w:drawing>
      </w:r>
      <w:r>
        <w:rPr>
          <w:noProof/>
        </w:rPr>
        <w:drawing>
          <wp:inline distT="0" distB="0" distL="0" distR="0" wp14:anchorId="712FDA6E" wp14:editId="5C5E8CD0">
            <wp:extent cx="2650184" cy="1491676"/>
            <wp:effectExtent l="0" t="0" r="0" b="0"/>
            <wp:docPr id="17710362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421" cy="1494623"/>
                    </a:xfrm>
                    <a:prstGeom prst="rect">
                      <a:avLst/>
                    </a:prstGeom>
                    <a:noFill/>
                  </pic:spPr>
                </pic:pic>
              </a:graphicData>
            </a:graphic>
          </wp:inline>
        </w:drawing>
      </w:r>
    </w:p>
    <w:p w14:paraId="12D35B7F" w14:textId="2168ACD2" w:rsidR="00E95D69" w:rsidRPr="00B230BE" w:rsidRDefault="00D0491D" w:rsidP="00017A63">
      <w:pPr>
        <w:pStyle w:val="Caption"/>
        <w:spacing w:after="0"/>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10</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w:t>
      </w:r>
      <w:r w:rsidR="00090B02" w:rsidRPr="00B230BE">
        <w:rPr>
          <w:rFonts w:ascii="Arial" w:hAnsi="Arial" w:cs="Arial"/>
          <w:b/>
          <w:bCs/>
          <w:i w:val="0"/>
          <w:iCs w:val="0"/>
          <w:color w:val="000000" w:themeColor="text1"/>
          <w:sz w:val="20"/>
          <w:szCs w:val="20"/>
        </w:rPr>
        <w:t>Deformation–load curve for the case 1, indicating global instability (left) and local instability (right)</w:t>
      </w:r>
    </w:p>
    <w:p w14:paraId="261DDD17" w14:textId="77777777" w:rsidR="00FC2E08" w:rsidRDefault="00FC2E08" w:rsidP="00A47F8A">
      <w:r>
        <w:rPr>
          <w:noProof/>
        </w:rPr>
        <w:lastRenderedPageBreak/>
        <w:drawing>
          <wp:inline distT="0" distB="0" distL="0" distR="0" wp14:anchorId="574FC47A" wp14:editId="6F2392BC">
            <wp:extent cx="2556000" cy="1422000"/>
            <wp:effectExtent l="0" t="0" r="0" b="0"/>
            <wp:docPr id="1055385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6000" cy="1422000"/>
                    </a:xfrm>
                    <a:prstGeom prst="rect">
                      <a:avLst/>
                    </a:prstGeom>
                    <a:noFill/>
                  </pic:spPr>
                </pic:pic>
              </a:graphicData>
            </a:graphic>
          </wp:inline>
        </w:drawing>
      </w:r>
      <w:r>
        <w:rPr>
          <w:noProof/>
        </w:rPr>
        <w:drawing>
          <wp:inline distT="0" distB="0" distL="0" distR="0" wp14:anchorId="00CDB637" wp14:editId="38C7067A">
            <wp:extent cx="2556000" cy="1429200"/>
            <wp:effectExtent l="0" t="0" r="0" b="0"/>
            <wp:docPr id="1082629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6000" cy="1429200"/>
                    </a:xfrm>
                    <a:prstGeom prst="rect">
                      <a:avLst/>
                    </a:prstGeom>
                    <a:noFill/>
                  </pic:spPr>
                </pic:pic>
              </a:graphicData>
            </a:graphic>
          </wp:inline>
        </w:drawing>
      </w:r>
    </w:p>
    <w:p w14:paraId="5A943745" w14:textId="1D85D3DA" w:rsidR="00EC736D" w:rsidRDefault="00FC2E08" w:rsidP="00017A63">
      <w:pPr>
        <w:pStyle w:val="Caption"/>
        <w:spacing w:after="0"/>
        <w:jc w:val="both"/>
        <w:rPr>
          <w:rFonts w:ascii="Arial" w:hAnsi="Arial" w:cs="Arial"/>
          <w:b/>
          <w:bCs/>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11</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w:t>
      </w:r>
      <w:r w:rsidR="00EC736D" w:rsidRPr="00B230BE">
        <w:rPr>
          <w:rFonts w:ascii="Arial" w:hAnsi="Arial" w:cs="Arial"/>
          <w:b/>
          <w:bCs/>
          <w:i w:val="0"/>
          <w:iCs w:val="0"/>
          <w:color w:val="000000" w:themeColor="text1"/>
          <w:sz w:val="20"/>
          <w:szCs w:val="20"/>
        </w:rPr>
        <w:t>Deformation–load curve for the case 2, indicating global instability (left) and local instability (right</w:t>
      </w:r>
      <w:r w:rsidR="00EC736D" w:rsidRPr="00090B02">
        <w:rPr>
          <w:rFonts w:ascii="Arial" w:hAnsi="Arial" w:cs="Arial"/>
          <w:b/>
          <w:bCs/>
          <w:color w:val="000000" w:themeColor="text1"/>
          <w:sz w:val="20"/>
          <w:szCs w:val="20"/>
        </w:rPr>
        <w:t>)</w:t>
      </w:r>
    </w:p>
    <w:p w14:paraId="030AE1B5" w14:textId="77777777" w:rsidR="00B23B6E" w:rsidRDefault="00B23B6E" w:rsidP="00A47F8A">
      <w:r>
        <w:rPr>
          <w:noProof/>
        </w:rPr>
        <w:drawing>
          <wp:inline distT="0" distB="0" distL="0" distR="0" wp14:anchorId="5D17823F" wp14:editId="3BB53EEA">
            <wp:extent cx="2556000" cy="1483200"/>
            <wp:effectExtent l="0" t="0" r="0" b="0"/>
            <wp:docPr id="180403780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6000" cy="1483200"/>
                    </a:xfrm>
                    <a:prstGeom prst="rect">
                      <a:avLst/>
                    </a:prstGeom>
                    <a:noFill/>
                  </pic:spPr>
                </pic:pic>
              </a:graphicData>
            </a:graphic>
          </wp:inline>
        </w:drawing>
      </w:r>
      <w:r>
        <w:rPr>
          <w:noProof/>
        </w:rPr>
        <w:drawing>
          <wp:inline distT="0" distB="0" distL="0" distR="0" wp14:anchorId="0E435DBB" wp14:editId="58836E30">
            <wp:extent cx="2556000" cy="1472400"/>
            <wp:effectExtent l="0" t="0" r="0" b="0"/>
            <wp:docPr id="11362946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6000" cy="1472400"/>
                    </a:xfrm>
                    <a:prstGeom prst="rect">
                      <a:avLst/>
                    </a:prstGeom>
                    <a:noFill/>
                  </pic:spPr>
                </pic:pic>
              </a:graphicData>
            </a:graphic>
          </wp:inline>
        </w:drawing>
      </w:r>
    </w:p>
    <w:p w14:paraId="120EE35F" w14:textId="2CBF7726" w:rsidR="00EC736D" w:rsidRDefault="00B23B6E" w:rsidP="00017A63">
      <w:pPr>
        <w:pStyle w:val="Caption"/>
        <w:spacing w:after="0"/>
        <w:jc w:val="both"/>
        <w:rPr>
          <w:rFonts w:ascii="Arial" w:hAnsi="Arial" w:cs="Arial"/>
          <w:b/>
          <w:bCs/>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12</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2B09CB">
        <w:rPr>
          <w:rFonts w:ascii="Arial" w:hAnsi="Arial" w:cs="Arial"/>
          <w:b/>
          <w:bCs/>
          <w:i w:val="0"/>
          <w:iCs w:val="0"/>
          <w:color w:val="000000" w:themeColor="text1"/>
          <w:sz w:val="20"/>
          <w:szCs w:val="20"/>
        </w:rPr>
        <w:t>3</w:t>
      </w:r>
      <w:r w:rsidRPr="00B230BE">
        <w:rPr>
          <w:rFonts w:ascii="Arial" w:hAnsi="Arial" w:cs="Arial"/>
          <w:b/>
          <w:bCs/>
          <w:i w:val="0"/>
          <w:iCs w:val="0"/>
          <w:color w:val="000000" w:themeColor="text1"/>
          <w:sz w:val="20"/>
          <w:szCs w:val="20"/>
        </w:rPr>
        <w:t>, indicating global instability (left) and local instability (right</w:t>
      </w:r>
      <w:r w:rsidRPr="00B23B6E">
        <w:rPr>
          <w:rFonts w:ascii="Arial" w:hAnsi="Arial" w:cs="Arial"/>
          <w:b/>
          <w:bCs/>
          <w:color w:val="000000" w:themeColor="text1"/>
          <w:sz w:val="20"/>
          <w:szCs w:val="20"/>
        </w:rPr>
        <w:t>)</w:t>
      </w:r>
    </w:p>
    <w:p w14:paraId="6EFAC06D" w14:textId="77777777" w:rsidR="00167E04" w:rsidRDefault="00167E04" w:rsidP="00A47F8A">
      <w:r>
        <w:rPr>
          <w:noProof/>
        </w:rPr>
        <w:drawing>
          <wp:inline distT="0" distB="0" distL="0" distR="0" wp14:anchorId="32D1FFE5" wp14:editId="1524DEF8">
            <wp:extent cx="2556000" cy="1461600"/>
            <wp:effectExtent l="0" t="0" r="0" b="0"/>
            <wp:docPr id="18654916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6000" cy="1461600"/>
                    </a:xfrm>
                    <a:prstGeom prst="rect">
                      <a:avLst/>
                    </a:prstGeom>
                    <a:noFill/>
                  </pic:spPr>
                </pic:pic>
              </a:graphicData>
            </a:graphic>
          </wp:inline>
        </w:drawing>
      </w:r>
      <w:r>
        <w:rPr>
          <w:noProof/>
        </w:rPr>
        <w:drawing>
          <wp:inline distT="0" distB="0" distL="0" distR="0" wp14:anchorId="5B3A319E" wp14:editId="6E45E259">
            <wp:extent cx="2556000" cy="1458000"/>
            <wp:effectExtent l="0" t="0" r="0" b="0"/>
            <wp:docPr id="30099878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6000" cy="1458000"/>
                    </a:xfrm>
                    <a:prstGeom prst="rect">
                      <a:avLst/>
                    </a:prstGeom>
                    <a:noFill/>
                  </pic:spPr>
                </pic:pic>
              </a:graphicData>
            </a:graphic>
          </wp:inline>
        </w:drawing>
      </w:r>
    </w:p>
    <w:p w14:paraId="7503AB10" w14:textId="20D304E6" w:rsidR="00167E04" w:rsidRPr="00B230BE" w:rsidRDefault="00167E04" w:rsidP="00017A63">
      <w:pPr>
        <w:pStyle w:val="Caption"/>
        <w:spacing w:after="0"/>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13</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C234A7">
        <w:rPr>
          <w:rFonts w:ascii="Arial" w:hAnsi="Arial" w:cs="Arial"/>
          <w:b/>
          <w:bCs/>
          <w:i w:val="0"/>
          <w:iCs w:val="0"/>
          <w:color w:val="000000" w:themeColor="text1"/>
          <w:sz w:val="20"/>
          <w:szCs w:val="20"/>
        </w:rPr>
        <w:t>4</w:t>
      </w:r>
      <w:r w:rsidRPr="00B230BE">
        <w:rPr>
          <w:rFonts w:ascii="Arial" w:hAnsi="Arial" w:cs="Arial"/>
          <w:b/>
          <w:bCs/>
          <w:i w:val="0"/>
          <w:iCs w:val="0"/>
          <w:color w:val="000000" w:themeColor="text1"/>
          <w:sz w:val="20"/>
          <w:szCs w:val="20"/>
        </w:rPr>
        <w:t>, indicating global instability (left) and local instability (right)</w:t>
      </w:r>
    </w:p>
    <w:p w14:paraId="0D7A8869" w14:textId="77777777" w:rsidR="00AC7FBE" w:rsidRDefault="00AC7FBE" w:rsidP="00A47F8A">
      <w:r>
        <w:rPr>
          <w:noProof/>
        </w:rPr>
        <w:drawing>
          <wp:inline distT="0" distB="0" distL="0" distR="0" wp14:anchorId="6A5498F9" wp14:editId="6F5AED00">
            <wp:extent cx="2640528" cy="1454150"/>
            <wp:effectExtent l="0" t="0" r="0" b="0"/>
            <wp:docPr id="6818243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885" cy="1462057"/>
                    </a:xfrm>
                    <a:prstGeom prst="rect">
                      <a:avLst/>
                    </a:prstGeom>
                    <a:noFill/>
                  </pic:spPr>
                </pic:pic>
              </a:graphicData>
            </a:graphic>
          </wp:inline>
        </w:drawing>
      </w:r>
      <w:r>
        <w:rPr>
          <w:noProof/>
        </w:rPr>
        <w:drawing>
          <wp:inline distT="0" distB="0" distL="0" distR="0" wp14:anchorId="54EB92F1" wp14:editId="6C0AEA77">
            <wp:extent cx="2556000" cy="1479600"/>
            <wp:effectExtent l="0" t="0" r="0" b="0"/>
            <wp:docPr id="19572865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6000" cy="1479600"/>
                    </a:xfrm>
                    <a:prstGeom prst="rect">
                      <a:avLst/>
                    </a:prstGeom>
                    <a:noFill/>
                  </pic:spPr>
                </pic:pic>
              </a:graphicData>
            </a:graphic>
          </wp:inline>
        </w:drawing>
      </w:r>
    </w:p>
    <w:p w14:paraId="185FA30E" w14:textId="21803B50" w:rsidR="00E16768" w:rsidRPr="00B230BE" w:rsidRDefault="00AC7FBE" w:rsidP="00AC7FBE">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14</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Deformation–load curve for the case</w:t>
      </w:r>
      <w:r w:rsidR="00C234A7">
        <w:rPr>
          <w:rFonts w:ascii="Arial" w:hAnsi="Arial" w:cs="Arial"/>
          <w:b/>
          <w:bCs/>
          <w:i w:val="0"/>
          <w:iCs w:val="0"/>
          <w:color w:val="000000" w:themeColor="text1"/>
          <w:sz w:val="20"/>
          <w:szCs w:val="20"/>
        </w:rPr>
        <w:t xml:space="preserve"> 5</w:t>
      </w:r>
      <w:r w:rsidRPr="00B230BE">
        <w:rPr>
          <w:rFonts w:ascii="Arial" w:hAnsi="Arial" w:cs="Arial"/>
          <w:b/>
          <w:bCs/>
          <w:i w:val="0"/>
          <w:iCs w:val="0"/>
          <w:color w:val="000000" w:themeColor="text1"/>
          <w:sz w:val="20"/>
          <w:szCs w:val="20"/>
        </w:rPr>
        <w:t>, indicating global instability (left) and local instability (right)</w:t>
      </w:r>
    </w:p>
    <w:p w14:paraId="52DDA826" w14:textId="77777777" w:rsidR="00AC7FBE" w:rsidRDefault="00AC7FBE" w:rsidP="00A47F8A">
      <w:r>
        <w:rPr>
          <w:noProof/>
        </w:rPr>
        <w:lastRenderedPageBreak/>
        <w:drawing>
          <wp:inline distT="0" distB="0" distL="0" distR="0" wp14:anchorId="14F31D09" wp14:editId="011F53C5">
            <wp:extent cx="2556000" cy="1576800"/>
            <wp:effectExtent l="0" t="0" r="0" b="0"/>
            <wp:docPr id="18952323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6000" cy="1576800"/>
                    </a:xfrm>
                    <a:prstGeom prst="rect">
                      <a:avLst/>
                    </a:prstGeom>
                    <a:noFill/>
                  </pic:spPr>
                </pic:pic>
              </a:graphicData>
            </a:graphic>
          </wp:inline>
        </w:drawing>
      </w:r>
      <w:r>
        <w:rPr>
          <w:noProof/>
        </w:rPr>
        <w:drawing>
          <wp:inline distT="0" distB="0" distL="0" distR="0" wp14:anchorId="6A39A005" wp14:editId="21EB9E94">
            <wp:extent cx="2556000" cy="1569600"/>
            <wp:effectExtent l="0" t="0" r="0" b="0"/>
            <wp:docPr id="17145213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6000" cy="1569600"/>
                    </a:xfrm>
                    <a:prstGeom prst="rect">
                      <a:avLst/>
                    </a:prstGeom>
                    <a:noFill/>
                  </pic:spPr>
                </pic:pic>
              </a:graphicData>
            </a:graphic>
          </wp:inline>
        </w:drawing>
      </w:r>
    </w:p>
    <w:p w14:paraId="7E3C29F4" w14:textId="47B45DFF" w:rsidR="00AC7FBE" w:rsidRPr="00B230BE" w:rsidRDefault="00AC7FBE" w:rsidP="00AC7FBE">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15</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C234A7">
        <w:rPr>
          <w:rFonts w:ascii="Arial" w:hAnsi="Arial" w:cs="Arial"/>
          <w:b/>
          <w:bCs/>
          <w:i w:val="0"/>
          <w:iCs w:val="0"/>
          <w:color w:val="000000" w:themeColor="text1"/>
          <w:sz w:val="20"/>
          <w:szCs w:val="20"/>
        </w:rPr>
        <w:t>6</w:t>
      </w:r>
      <w:r w:rsidRPr="00B230BE">
        <w:rPr>
          <w:rFonts w:ascii="Arial" w:hAnsi="Arial" w:cs="Arial"/>
          <w:b/>
          <w:bCs/>
          <w:i w:val="0"/>
          <w:iCs w:val="0"/>
          <w:color w:val="000000" w:themeColor="text1"/>
          <w:sz w:val="20"/>
          <w:szCs w:val="20"/>
        </w:rPr>
        <w:t>, indicating global instability (left) and local instability (right)</w:t>
      </w:r>
    </w:p>
    <w:p w14:paraId="74A9AA67" w14:textId="7DB112FF" w:rsidR="00AE5B9F" w:rsidRDefault="00245F15" w:rsidP="00A47F8A">
      <w:r>
        <w:rPr>
          <w:noProof/>
        </w:rPr>
        <w:drawing>
          <wp:inline distT="0" distB="0" distL="0" distR="0" wp14:anchorId="625E7948" wp14:editId="4A376C89">
            <wp:extent cx="2520000" cy="1396800"/>
            <wp:effectExtent l="0" t="0" r="0" b="0"/>
            <wp:docPr id="1956856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396800"/>
                    </a:xfrm>
                    <a:prstGeom prst="rect">
                      <a:avLst/>
                    </a:prstGeom>
                    <a:noFill/>
                  </pic:spPr>
                </pic:pic>
              </a:graphicData>
            </a:graphic>
          </wp:inline>
        </w:drawing>
      </w:r>
      <w:r w:rsidR="00AE5B9F">
        <w:rPr>
          <w:noProof/>
        </w:rPr>
        <w:drawing>
          <wp:inline distT="0" distB="0" distL="0" distR="0" wp14:anchorId="0B5A19D5" wp14:editId="3E4A2D32">
            <wp:extent cx="2583540" cy="1419225"/>
            <wp:effectExtent l="0" t="0" r="0" b="0"/>
            <wp:docPr id="18424688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5704" cy="1420414"/>
                    </a:xfrm>
                    <a:prstGeom prst="rect">
                      <a:avLst/>
                    </a:prstGeom>
                    <a:noFill/>
                  </pic:spPr>
                </pic:pic>
              </a:graphicData>
            </a:graphic>
          </wp:inline>
        </w:drawing>
      </w:r>
    </w:p>
    <w:p w14:paraId="1F865E88" w14:textId="68F67CAD" w:rsidR="00F44761" w:rsidRPr="00B230BE" w:rsidRDefault="00AE5B9F" w:rsidP="00AE5B9F">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16</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Deformation–load curve for the case</w:t>
      </w:r>
      <w:r w:rsidR="00C234A7">
        <w:rPr>
          <w:rFonts w:ascii="Arial" w:hAnsi="Arial" w:cs="Arial"/>
          <w:b/>
          <w:bCs/>
          <w:i w:val="0"/>
          <w:iCs w:val="0"/>
          <w:color w:val="000000" w:themeColor="text1"/>
          <w:sz w:val="20"/>
          <w:szCs w:val="20"/>
        </w:rPr>
        <w:t xml:space="preserve"> 7</w:t>
      </w:r>
      <w:r w:rsidRPr="00B230BE">
        <w:rPr>
          <w:rFonts w:ascii="Arial" w:hAnsi="Arial" w:cs="Arial"/>
          <w:b/>
          <w:bCs/>
          <w:i w:val="0"/>
          <w:iCs w:val="0"/>
          <w:color w:val="000000" w:themeColor="text1"/>
          <w:sz w:val="20"/>
          <w:szCs w:val="20"/>
        </w:rPr>
        <w:t>, indicating global instability (left) and local instability (right)</w:t>
      </w:r>
    </w:p>
    <w:p w14:paraId="77A76E87" w14:textId="77777777" w:rsidR="00310234" w:rsidRDefault="00310234" w:rsidP="00A47F8A">
      <w:r>
        <w:rPr>
          <w:noProof/>
        </w:rPr>
        <w:drawing>
          <wp:inline distT="0" distB="0" distL="0" distR="0" wp14:anchorId="5DB77466" wp14:editId="211EE857">
            <wp:extent cx="2592000" cy="1497600"/>
            <wp:effectExtent l="0" t="0" r="0" b="0"/>
            <wp:docPr id="119854266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2000" cy="1497600"/>
                    </a:xfrm>
                    <a:prstGeom prst="rect">
                      <a:avLst/>
                    </a:prstGeom>
                    <a:noFill/>
                  </pic:spPr>
                </pic:pic>
              </a:graphicData>
            </a:graphic>
          </wp:inline>
        </w:drawing>
      </w:r>
      <w:r>
        <w:rPr>
          <w:noProof/>
        </w:rPr>
        <w:drawing>
          <wp:inline distT="0" distB="0" distL="0" distR="0" wp14:anchorId="0A3B712B" wp14:editId="477FA028">
            <wp:extent cx="2592000" cy="1497600"/>
            <wp:effectExtent l="0" t="0" r="0" b="0"/>
            <wp:docPr id="170455639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2000" cy="1497600"/>
                    </a:xfrm>
                    <a:prstGeom prst="rect">
                      <a:avLst/>
                    </a:prstGeom>
                    <a:noFill/>
                  </pic:spPr>
                </pic:pic>
              </a:graphicData>
            </a:graphic>
          </wp:inline>
        </w:drawing>
      </w:r>
    </w:p>
    <w:p w14:paraId="3A159528" w14:textId="261001A1" w:rsidR="00AE5B9F" w:rsidRPr="00B230BE" w:rsidRDefault="00310234" w:rsidP="00310234">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17</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F60EE8">
        <w:rPr>
          <w:rFonts w:ascii="Arial" w:hAnsi="Arial" w:cs="Arial"/>
          <w:b/>
          <w:bCs/>
          <w:i w:val="0"/>
          <w:iCs w:val="0"/>
          <w:color w:val="000000" w:themeColor="text1"/>
          <w:sz w:val="20"/>
          <w:szCs w:val="20"/>
        </w:rPr>
        <w:t>8</w:t>
      </w:r>
      <w:r w:rsidRPr="00B230BE">
        <w:rPr>
          <w:rFonts w:ascii="Arial" w:hAnsi="Arial" w:cs="Arial"/>
          <w:b/>
          <w:bCs/>
          <w:i w:val="0"/>
          <w:iCs w:val="0"/>
          <w:color w:val="000000" w:themeColor="text1"/>
          <w:sz w:val="20"/>
          <w:szCs w:val="20"/>
        </w:rPr>
        <w:t>, indicating global instability (left) and local instability (right)</w:t>
      </w:r>
    </w:p>
    <w:p w14:paraId="17C4F24B" w14:textId="77777777" w:rsidR="00FF7C6E" w:rsidRDefault="0081394E" w:rsidP="00A47F8A">
      <w:r>
        <w:rPr>
          <w:noProof/>
        </w:rPr>
        <w:drawing>
          <wp:inline distT="0" distB="0" distL="0" distR="0" wp14:anchorId="08F7499A" wp14:editId="796F7144">
            <wp:extent cx="2592000" cy="1540800"/>
            <wp:effectExtent l="0" t="0" r="0" b="0"/>
            <wp:docPr id="180634108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2000" cy="1540800"/>
                    </a:xfrm>
                    <a:prstGeom prst="rect">
                      <a:avLst/>
                    </a:prstGeom>
                    <a:noFill/>
                  </pic:spPr>
                </pic:pic>
              </a:graphicData>
            </a:graphic>
          </wp:inline>
        </w:drawing>
      </w:r>
      <w:r w:rsidR="00FF7C6E">
        <w:rPr>
          <w:noProof/>
        </w:rPr>
        <w:drawing>
          <wp:inline distT="0" distB="0" distL="0" distR="0" wp14:anchorId="4A0219D2" wp14:editId="1CA887D1">
            <wp:extent cx="2592000" cy="1544400"/>
            <wp:effectExtent l="0" t="0" r="0" b="0"/>
            <wp:docPr id="38907044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2000" cy="1544400"/>
                    </a:xfrm>
                    <a:prstGeom prst="rect">
                      <a:avLst/>
                    </a:prstGeom>
                    <a:noFill/>
                  </pic:spPr>
                </pic:pic>
              </a:graphicData>
            </a:graphic>
          </wp:inline>
        </w:drawing>
      </w:r>
    </w:p>
    <w:p w14:paraId="5C22FB9D" w14:textId="299738B9" w:rsidR="0081394E" w:rsidRPr="00B230BE" w:rsidRDefault="00FF7C6E" w:rsidP="00FF7C6E">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18</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F60EE8">
        <w:rPr>
          <w:rFonts w:ascii="Arial" w:hAnsi="Arial" w:cs="Arial"/>
          <w:b/>
          <w:bCs/>
          <w:i w:val="0"/>
          <w:iCs w:val="0"/>
          <w:color w:val="000000" w:themeColor="text1"/>
          <w:sz w:val="20"/>
          <w:szCs w:val="20"/>
        </w:rPr>
        <w:t>9</w:t>
      </w:r>
      <w:r w:rsidRPr="00B230BE">
        <w:rPr>
          <w:rFonts w:ascii="Arial" w:hAnsi="Arial" w:cs="Arial"/>
          <w:b/>
          <w:bCs/>
          <w:i w:val="0"/>
          <w:iCs w:val="0"/>
          <w:color w:val="000000" w:themeColor="text1"/>
          <w:sz w:val="20"/>
          <w:szCs w:val="20"/>
        </w:rPr>
        <w:t>, indicating global instability (left) and local instability (right)</w:t>
      </w:r>
    </w:p>
    <w:p w14:paraId="1AF6E158" w14:textId="77777777" w:rsidR="009C65A8" w:rsidRDefault="009C65A8" w:rsidP="00A47F8A">
      <w:r>
        <w:rPr>
          <w:noProof/>
        </w:rPr>
        <w:lastRenderedPageBreak/>
        <w:drawing>
          <wp:inline distT="0" distB="0" distL="0" distR="0" wp14:anchorId="2E7729E6" wp14:editId="57BA334E">
            <wp:extent cx="2592000" cy="1540800"/>
            <wp:effectExtent l="0" t="0" r="0" b="0"/>
            <wp:docPr id="166782840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000" cy="1540800"/>
                    </a:xfrm>
                    <a:prstGeom prst="rect">
                      <a:avLst/>
                    </a:prstGeom>
                    <a:noFill/>
                  </pic:spPr>
                </pic:pic>
              </a:graphicData>
            </a:graphic>
          </wp:inline>
        </w:drawing>
      </w:r>
      <w:r>
        <w:rPr>
          <w:noProof/>
        </w:rPr>
        <w:drawing>
          <wp:inline distT="0" distB="0" distL="0" distR="0" wp14:anchorId="64FD8A3F" wp14:editId="75D79DD4">
            <wp:extent cx="2592000" cy="1533600"/>
            <wp:effectExtent l="0" t="0" r="0" b="0"/>
            <wp:docPr id="86851193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00" cy="1533600"/>
                    </a:xfrm>
                    <a:prstGeom prst="rect">
                      <a:avLst/>
                    </a:prstGeom>
                    <a:noFill/>
                  </pic:spPr>
                </pic:pic>
              </a:graphicData>
            </a:graphic>
          </wp:inline>
        </w:drawing>
      </w:r>
    </w:p>
    <w:p w14:paraId="27B65F70" w14:textId="6206E837" w:rsidR="00F60EE8" w:rsidRDefault="009C65A8" w:rsidP="00F60EE8">
      <w:pPr>
        <w:pStyle w:val="Caption"/>
        <w:jc w:val="both"/>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Fig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Fig \* ARABIC </w:instrText>
      </w:r>
      <w:r w:rsidRPr="00B230BE">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19</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Deformation–load curve for the case </w:t>
      </w:r>
      <w:r w:rsidR="00F60EE8">
        <w:rPr>
          <w:rFonts w:ascii="Arial" w:hAnsi="Arial" w:cs="Arial"/>
          <w:b/>
          <w:bCs/>
          <w:i w:val="0"/>
          <w:iCs w:val="0"/>
          <w:color w:val="000000" w:themeColor="text1"/>
          <w:sz w:val="20"/>
          <w:szCs w:val="20"/>
        </w:rPr>
        <w:t>10</w:t>
      </w:r>
      <w:r w:rsidRPr="00B230BE">
        <w:rPr>
          <w:rFonts w:ascii="Arial" w:hAnsi="Arial" w:cs="Arial"/>
          <w:b/>
          <w:bCs/>
          <w:i w:val="0"/>
          <w:iCs w:val="0"/>
          <w:color w:val="000000" w:themeColor="text1"/>
          <w:sz w:val="20"/>
          <w:szCs w:val="20"/>
        </w:rPr>
        <w:t>, indicating global instability (left) and local instability (right)</w:t>
      </w:r>
    </w:p>
    <w:p w14:paraId="33DACF1D" w14:textId="79120DAD" w:rsidR="00B62BE2" w:rsidRDefault="00B62BE2" w:rsidP="00B62BE2">
      <w:pPr>
        <w:jc w:val="both"/>
      </w:pPr>
      <w:r w:rsidRPr="00B62BE2">
        <w:t xml:space="preserve">A summary of the critical loads for each nonlinear buckling analysis case is shown in the </w:t>
      </w:r>
      <w:r w:rsidR="008A1310" w:rsidRPr="00EB2A4B">
        <w:fldChar w:fldCharType="begin"/>
      </w:r>
      <w:r w:rsidR="008A1310" w:rsidRPr="00EB2A4B">
        <w:instrText xml:space="preserve"> REF _Ref215781410 \h </w:instrText>
      </w:r>
      <w:r w:rsidR="00EB2A4B" w:rsidRPr="00EB2A4B">
        <w:instrText xml:space="preserve"> \* MERGEFORMAT </w:instrText>
      </w:r>
      <w:r w:rsidR="008A1310" w:rsidRPr="00EB2A4B">
        <w:fldChar w:fldCharType="separate"/>
      </w:r>
      <w:r w:rsidR="008A1310" w:rsidRPr="00EB2A4B">
        <w:rPr>
          <w:rFonts w:ascii="Arial" w:hAnsi="Arial" w:cs="Arial"/>
          <w:i/>
          <w:iCs/>
          <w:color w:val="000000" w:themeColor="text1"/>
        </w:rPr>
        <w:t>Table 7</w:t>
      </w:r>
      <w:r w:rsidR="008A1310" w:rsidRPr="00EB2A4B">
        <w:fldChar w:fldCharType="end"/>
      </w:r>
      <w:r w:rsidR="008A1310" w:rsidRPr="00EB2A4B">
        <w:t>.</w:t>
      </w:r>
    </w:p>
    <w:p w14:paraId="64525F29" w14:textId="62858316" w:rsidR="00B62BE2" w:rsidRPr="00B62BE2" w:rsidRDefault="00B62BE2" w:rsidP="00B62BE2">
      <w:pPr>
        <w:pStyle w:val="Caption"/>
        <w:keepNext/>
        <w:jc w:val="center"/>
        <w:rPr>
          <w:rFonts w:ascii="Arial" w:hAnsi="Arial" w:cs="Arial"/>
          <w:b/>
          <w:bCs/>
          <w:i w:val="0"/>
          <w:iCs w:val="0"/>
          <w:color w:val="000000" w:themeColor="text1"/>
          <w:sz w:val="20"/>
          <w:szCs w:val="20"/>
        </w:rPr>
      </w:pPr>
      <w:bookmarkStart w:id="18" w:name="_Ref215781410"/>
      <w:r w:rsidRPr="00B62BE2">
        <w:rPr>
          <w:rFonts w:ascii="Arial" w:hAnsi="Arial" w:cs="Arial"/>
          <w:b/>
          <w:bCs/>
          <w:i w:val="0"/>
          <w:iCs w:val="0"/>
          <w:color w:val="000000" w:themeColor="text1"/>
          <w:sz w:val="20"/>
          <w:szCs w:val="20"/>
        </w:rPr>
        <w:t xml:space="preserve">Table </w:t>
      </w:r>
      <w:r w:rsidRPr="00B62BE2">
        <w:rPr>
          <w:rFonts w:ascii="Arial" w:hAnsi="Arial" w:cs="Arial"/>
          <w:b/>
          <w:bCs/>
          <w:i w:val="0"/>
          <w:iCs w:val="0"/>
          <w:color w:val="000000" w:themeColor="text1"/>
          <w:sz w:val="20"/>
          <w:szCs w:val="20"/>
        </w:rPr>
        <w:fldChar w:fldCharType="begin"/>
      </w:r>
      <w:r w:rsidRPr="00B62BE2">
        <w:rPr>
          <w:rFonts w:ascii="Arial" w:hAnsi="Arial" w:cs="Arial"/>
          <w:b/>
          <w:bCs/>
          <w:i w:val="0"/>
          <w:iCs w:val="0"/>
          <w:color w:val="000000" w:themeColor="text1"/>
          <w:sz w:val="20"/>
          <w:szCs w:val="20"/>
        </w:rPr>
        <w:instrText xml:space="preserve"> SEQ Table \* ARABIC </w:instrText>
      </w:r>
      <w:r w:rsidRPr="00B62BE2">
        <w:rPr>
          <w:rFonts w:ascii="Arial" w:hAnsi="Arial" w:cs="Arial"/>
          <w:b/>
          <w:bCs/>
          <w:i w:val="0"/>
          <w:iCs w:val="0"/>
          <w:color w:val="000000" w:themeColor="text1"/>
          <w:sz w:val="20"/>
          <w:szCs w:val="20"/>
        </w:rPr>
        <w:fldChar w:fldCharType="separate"/>
      </w:r>
      <w:r w:rsidRPr="00B62BE2">
        <w:rPr>
          <w:rFonts w:ascii="Arial" w:hAnsi="Arial" w:cs="Arial"/>
          <w:b/>
          <w:bCs/>
          <w:i w:val="0"/>
          <w:iCs w:val="0"/>
          <w:color w:val="000000" w:themeColor="text1"/>
          <w:sz w:val="20"/>
          <w:szCs w:val="20"/>
        </w:rPr>
        <w:t>7</w:t>
      </w:r>
      <w:r w:rsidRPr="00B62BE2">
        <w:rPr>
          <w:rFonts w:ascii="Arial" w:hAnsi="Arial" w:cs="Arial"/>
          <w:b/>
          <w:bCs/>
          <w:i w:val="0"/>
          <w:iCs w:val="0"/>
          <w:color w:val="000000" w:themeColor="text1"/>
          <w:sz w:val="20"/>
          <w:szCs w:val="20"/>
        </w:rPr>
        <w:fldChar w:fldCharType="end"/>
      </w:r>
      <w:bookmarkEnd w:id="18"/>
      <w:r w:rsidRPr="00B62BE2">
        <w:rPr>
          <w:rFonts w:ascii="Arial" w:hAnsi="Arial" w:cs="Arial"/>
          <w:b/>
          <w:bCs/>
          <w:i w:val="0"/>
          <w:iCs w:val="0"/>
          <w:color w:val="000000" w:themeColor="text1"/>
          <w:sz w:val="20"/>
          <w:szCs w:val="20"/>
        </w:rPr>
        <w:t xml:space="preserve">. </w:t>
      </w:r>
      <w:r w:rsidR="008A1310" w:rsidRPr="008A1310">
        <w:rPr>
          <w:rFonts w:ascii="Arial" w:hAnsi="Arial" w:cs="Arial"/>
          <w:b/>
          <w:bCs/>
          <w:i w:val="0"/>
          <w:iCs w:val="0"/>
          <w:color w:val="000000" w:themeColor="text1"/>
          <w:sz w:val="20"/>
          <w:szCs w:val="20"/>
        </w:rPr>
        <w:t>Critical nonlinear load for each length and load case</w:t>
      </w:r>
    </w:p>
    <w:tbl>
      <w:tblPr>
        <w:tblW w:w="3840" w:type="dxa"/>
        <w:jc w:val="center"/>
        <w:tblCellMar>
          <w:left w:w="70" w:type="dxa"/>
          <w:right w:w="70" w:type="dxa"/>
        </w:tblCellMar>
        <w:tblLook w:val="04A0" w:firstRow="1" w:lastRow="0" w:firstColumn="1" w:lastColumn="0" w:noHBand="0" w:noVBand="1"/>
      </w:tblPr>
      <w:tblGrid>
        <w:gridCol w:w="1200"/>
        <w:gridCol w:w="666"/>
        <w:gridCol w:w="2020"/>
      </w:tblGrid>
      <w:tr w:rsidR="00B62BE2" w:rsidRPr="00B62BE2" w14:paraId="37B3010D" w14:textId="77777777" w:rsidTr="00B62BE2">
        <w:trPr>
          <w:trHeight w:val="300"/>
          <w:jc w:val="center"/>
        </w:trPr>
        <w:tc>
          <w:tcPr>
            <w:tcW w:w="1200" w:type="dxa"/>
            <w:tcBorders>
              <w:top w:val="single" w:sz="8" w:space="0" w:color="auto"/>
              <w:left w:val="nil"/>
              <w:bottom w:val="nil"/>
              <w:right w:val="nil"/>
            </w:tcBorders>
            <w:noWrap/>
            <w:vAlign w:val="center"/>
            <w:hideMark/>
          </w:tcPr>
          <w:p w14:paraId="4F02F72B" w14:textId="77777777" w:rsidR="00B62BE2" w:rsidRPr="00B62BE2" w:rsidRDefault="00B62BE2" w:rsidP="00B62BE2">
            <w:pPr>
              <w:jc w:val="center"/>
              <w:rPr>
                <w:rFonts w:ascii="Arial" w:hAnsi="Arial" w:cs="Arial"/>
                <w:b/>
                <w:bCs/>
                <w:color w:val="000000"/>
                <w:lang w:val="es-MX" w:eastAsia="es-MX"/>
              </w:rPr>
            </w:pPr>
            <w:r w:rsidRPr="00B62BE2">
              <w:rPr>
                <w:rFonts w:ascii="Arial" w:hAnsi="Arial" w:cs="Arial"/>
                <w:b/>
                <w:bCs/>
                <w:color w:val="000000"/>
                <w:lang w:eastAsia="es-MX"/>
              </w:rPr>
              <w:t>Length</w:t>
            </w:r>
          </w:p>
        </w:tc>
        <w:tc>
          <w:tcPr>
            <w:tcW w:w="620" w:type="dxa"/>
            <w:vMerge w:val="restart"/>
            <w:tcBorders>
              <w:top w:val="single" w:sz="8" w:space="0" w:color="auto"/>
              <w:left w:val="nil"/>
              <w:bottom w:val="single" w:sz="8" w:space="0" w:color="000000"/>
              <w:right w:val="nil"/>
            </w:tcBorders>
            <w:noWrap/>
            <w:vAlign w:val="center"/>
            <w:hideMark/>
          </w:tcPr>
          <w:p w14:paraId="3FD0FBD2" w14:textId="77777777" w:rsidR="00B62BE2" w:rsidRPr="00B62BE2" w:rsidRDefault="00B62BE2" w:rsidP="00B62BE2">
            <w:pPr>
              <w:jc w:val="center"/>
              <w:rPr>
                <w:rFonts w:ascii="Arial" w:hAnsi="Arial" w:cs="Arial"/>
                <w:b/>
                <w:bCs/>
                <w:color w:val="000000"/>
                <w:sz w:val="22"/>
                <w:szCs w:val="22"/>
                <w:lang w:val="es-MX" w:eastAsia="es-MX"/>
              </w:rPr>
            </w:pPr>
            <w:r w:rsidRPr="00B62BE2">
              <w:rPr>
                <w:rFonts w:ascii="Arial" w:hAnsi="Arial" w:cs="Arial"/>
                <w:b/>
                <w:bCs/>
                <w:color w:val="000000"/>
                <w:sz w:val="22"/>
                <w:szCs w:val="22"/>
                <w:lang w:val="es-MX" w:eastAsia="es-MX"/>
              </w:rPr>
              <w:t>Case</w:t>
            </w:r>
          </w:p>
        </w:tc>
        <w:tc>
          <w:tcPr>
            <w:tcW w:w="2020" w:type="dxa"/>
            <w:vMerge w:val="restart"/>
            <w:tcBorders>
              <w:top w:val="single" w:sz="8" w:space="0" w:color="auto"/>
              <w:left w:val="nil"/>
              <w:bottom w:val="single" w:sz="8" w:space="0" w:color="000000"/>
              <w:right w:val="nil"/>
            </w:tcBorders>
            <w:noWrap/>
            <w:vAlign w:val="center"/>
            <w:hideMark/>
          </w:tcPr>
          <w:p w14:paraId="4F5980E7" w14:textId="77777777" w:rsidR="00B62BE2" w:rsidRPr="00B62BE2" w:rsidRDefault="00B62BE2" w:rsidP="00B62BE2">
            <w:pPr>
              <w:jc w:val="center"/>
              <w:rPr>
                <w:rFonts w:ascii="Arial" w:hAnsi="Arial" w:cs="Arial"/>
                <w:b/>
                <w:bCs/>
                <w:color w:val="000000"/>
                <w:lang w:val="es-MX" w:eastAsia="es-MX"/>
              </w:rPr>
            </w:pPr>
            <w:r w:rsidRPr="00B62BE2">
              <w:rPr>
                <w:rFonts w:ascii="Arial" w:hAnsi="Arial" w:cs="Arial"/>
                <w:b/>
                <w:bCs/>
                <w:color w:val="000000"/>
                <w:lang w:eastAsia="es-MX"/>
              </w:rPr>
              <w:t>Critical Load (kg/m²)</w:t>
            </w:r>
          </w:p>
        </w:tc>
      </w:tr>
      <w:tr w:rsidR="00B62BE2" w:rsidRPr="00B62BE2" w14:paraId="5A47F3D6" w14:textId="77777777" w:rsidTr="00B62BE2">
        <w:trPr>
          <w:trHeight w:val="300"/>
          <w:jc w:val="center"/>
        </w:trPr>
        <w:tc>
          <w:tcPr>
            <w:tcW w:w="1200" w:type="dxa"/>
            <w:tcBorders>
              <w:top w:val="nil"/>
              <w:left w:val="nil"/>
              <w:bottom w:val="single" w:sz="8" w:space="0" w:color="auto"/>
              <w:right w:val="nil"/>
            </w:tcBorders>
            <w:noWrap/>
            <w:vAlign w:val="center"/>
            <w:hideMark/>
          </w:tcPr>
          <w:p w14:paraId="693C0F1C" w14:textId="77777777" w:rsidR="00B62BE2" w:rsidRPr="00B62BE2" w:rsidRDefault="00B62BE2" w:rsidP="00B62BE2">
            <w:pPr>
              <w:jc w:val="center"/>
              <w:rPr>
                <w:rFonts w:ascii="Arial" w:hAnsi="Arial" w:cs="Arial"/>
                <w:b/>
                <w:bCs/>
                <w:color w:val="000000"/>
                <w:lang w:val="es-MX" w:eastAsia="es-MX"/>
              </w:rPr>
            </w:pPr>
            <w:r w:rsidRPr="00B62BE2">
              <w:rPr>
                <w:rFonts w:ascii="Arial" w:hAnsi="Arial" w:cs="Arial"/>
                <w:b/>
                <w:bCs/>
                <w:color w:val="000000"/>
                <w:lang w:eastAsia="es-MX"/>
              </w:rPr>
              <w:t>(m)</w:t>
            </w:r>
          </w:p>
        </w:tc>
        <w:tc>
          <w:tcPr>
            <w:tcW w:w="620" w:type="dxa"/>
            <w:vMerge/>
            <w:tcBorders>
              <w:top w:val="single" w:sz="8" w:space="0" w:color="auto"/>
              <w:left w:val="nil"/>
              <w:bottom w:val="single" w:sz="8" w:space="0" w:color="000000"/>
              <w:right w:val="nil"/>
            </w:tcBorders>
            <w:vAlign w:val="center"/>
            <w:hideMark/>
          </w:tcPr>
          <w:p w14:paraId="401C98A3" w14:textId="77777777" w:rsidR="00B62BE2" w:rsidRPr="00B62BE2" w:rsidRDefault="00B62BE2" w:rsidP="00B62BE2">
            <w:pPr>
              <w:rPr>
                <w:rFonts w:ascii="Arial" w:hAnsi="Arial" w:cs="Arial"/>
                <w:b/>
                <w:bCs/>
                <w:color w:val="000000"/>
                <w:sz w:val="22"/>
                <w:szCs w:val="22"/>
                <w:lang w:val="es-MX" w:eastAsia="es-MX"/>
              </w:rPr>
            </w:pPr>
          </w:p>
        </w:tc>
        <w:tc>
          <w:tcPr>
            <w:tcW w:w="2020" w:type="dxa"/>
            <w:vMerge/>
            <w:tcBorders>
              <w:top w:val="single" w:sz="8" w:space="0" w:color="auto"/>
              <w:left w:val="nil"/>
              <w:bottom w:val="single" w:sz="8" w:space="0" w:color="000000"/>
              <w:right w:val="nil"/>
            </w:tcBorders>
            <w:vAlign w:val="center"/>
            <w:hideMark/>
          </w:tcPr>
          <w:p w14:paraId="24187B89" w14:textId="77777777" w:rsidR="00B62BE2" w:rsidRPr="00B62BE2" w:rsidRDefault="00B62BE2" w:rsidP="00B62BE2">
            <w:pPr>
              <w:rPr>
                <w:rFonts w:ascii="Arial" w:hAnsi="Arial" w:cs="Arial"/>
                <w:b/>
                <w:bCs/>
                <w:color w:val="000000"/>
                <w:lang w:val="es-MX" w:eastAsia="es-MX"/>
              </w:rPr>
            </w:pPr>
          </w:p>
        </w:tc>
      </w:tr>
      <w:tr w:rsidR="00B62BE2" w:rsidRPr="00B62BE2" w14:paraId="6415945C"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15623402"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15</w:t>
            </w:r>
          </w:p>
        </w:tc>
        <w:tc>
          <w:tcPr>
            <w:tcW w:w="620" w:type="dxa"/>
            <w:tcBorders>
              <w:top w:val="nil"/>
              <w:left w:val="nil"/>
              <w:bottom w:val="nil"/>
              <w:right w:val="nil"/>
            </w:tcBorders>
            <w:noWrap/>
            <w:vAlign w:val="center"/>
            <w:hideMark/>
          </w:tcPr>
          <w:p w14:paraId="7371ED57"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1</w:t>
            </w:r>
          </w:p>
        </w:tc>
        <w:tc>
          <w:tcPr>
            <w:tcW w:w="2020" w:type="dxa"/>
            <w:tcBorders>
              <w:top w:val="nil"/>
              <w:left w:val="nil"/>
              <w:bottom w:val="nil"/>
              <w:right w:val="nil"/>
            </w:tcBorders>
            <w:noWrap/>
            <w:vAlign w:val="center"/>
            <w:hideMark/>
          </w:tcPr>
          <w:p w14:paraId="74AB20C8"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356.76</w:t>
            </w:r>
          </w:p>
        </w:tc>
      </w:tr>
      <w:tr w:rsidR="00B62BE2" w:rsidRPr="00B62BE2" w14:paraId="2590745F" w14:textId="77777777" w:rsidTr="00B62BE2">
        <w:trPr>
          <w:trHeight w:val="280"/>
          <w:jc w:val="center"/>
        </w:trPr>
        <w:tc>
          <w:tcPr>
            <w:tcW w:w="1200" w:type="dxa"/>
            <w:vMerge/>
            <w:tcBorders>
              <w:top w:val="nil"/>
              <w:left w:val="nil"/>
              <w:bottom w:val="single" w:sz="8" w:space="0" w:color="000000"/>
              <w:right w:val="nil"/>
            </w:tcBorders>
            <w:vAlign w:val="center"/>
            <w:hideMark/>
          </w:tcPr>
          <w:p w14:paraId="2AE9896E"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5C4A0C0A"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w:t>
            </w:r>
          </w:p>
        </w:tc>
        <w:tc>
          <w:tcPr>
            <w:tcW w:w="2020" w:type="dxa"/>
            <w:tcBorders>
              <w:top w:val="nil"/>
              <w:left w:val="nil"/>
              <w:bottom w:val="nil"/>
              <w:right w:val="nil"/>
            </w:tcBorders>
            <w:noWrap/>
            <w:vAlign w:val="center"/>
            <w:hideMark/>
          </w:tcPr>
          <w:p w14:paraId="1FBCB5A0"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299.24</w:t>
            </w:r>
          </w:p>
        </w:tc>
      </w:tr>
      <w:tr w:rsidR="00B62BE2" w:rsidRPr="00B62BE2" w14:paraId="765F57D6" w14:textId="77777777" w:rsidTr="00B62BE2">
        <w:trPr>
          <w:trHeight w:val="280"/>
          <w:jc w:val="center"/>
        </w:trPr>
        <w:tc>
          <w:tcPr>
            <w:tcW w:w="1200" w:type="dxa"/>
            <w:vMerge/>
            <w:tcBorders>
              <w:top w:val="nil"/>
              <w:left w:val="nil"/>
              <w:bottom w:val="single" w:sz="8" w:space="0" w:color="000000"/>
              <w:right w:val="nil"/>
            </w:tcBorders>
            <w:vAlign w:val="center"/>
            <w:hideMark/>
          </w:tcPr>
          <w:p w14:paraId="31CD31A9"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nil"/>
              <w:right w:val="nil"/>
            </w:tcBorders>
            <w:noWrap/>
            <w:vAlign w:val="center"/>
            <w:hideMark/>
          </w:tcPr>
          <w:p w14:paraId="27F6EF5F"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w:t>
            </w:r>
          </w:p>
        </w:tc>
        <w:tc>
          <w:tcPr>
            <w:tcW w:w="2020" w:type="dxa"/>
            <w:tcBorders>
              <w:top w:val="nil"/>
              <w:left w:val="nil"/>
              <w:bottom w:val="nil"/>
              <w:right w:val="nil"/>
            </w:tcBorders>
            <w:noWrap/>
            <w:vAlign w:val="center"/>
            <w:hideMark/>
          </w:tcPr>
          <w:p w14:paraId="4749D439"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415.83</w:t>
            </w:r>
          </w:p>
        </w:tc>
      </w:tr>
      <w:tr w:rsidR="00B62BE2" w:rsidRPr="00B62BE2" w14:paraId="46F3CB99" w14:textId="77777777" w:rsidTr="00B62BE2">
        <w:trPr>
          <w:trHeight w:val="290"/>
          <w:jc w:val="center"/>
        </w:trPr>
        <w:tc>
          <w:tcPr>
            <w:tcW w:w="1200" w:type="dxa"/>
            <w:vMerge/>
            <w:tcBorders>
              <w:top w:val="nil"/>
              <w:left w:val="nil"/>
              <w:bottom w:val="single" w:sz="8" w:space="0" w:color="000000"/>
              <w:right w:val="nil"/>
            </w:tcBorders>
            <w:vAlign w:val="center"/>
            <w:hideMark/>
          </w:tcPr>
          <w:p w14:paraId="42B9915F"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640AC140"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4</w:t>
            </w:r>
          </w:p>
        </w:tc>
        <w:tc>
          <w:tcPr>
            <w:tcW w:w="2020" w:type="dxa"/>
            <w:tcBorders>
              <w:top w:val="nil"/>
              <w:left w:val="nil"/>
              <w:bottom w:val="single" w:sz="8" w:space="0" w:color="auto"/>
              <w:right w:val="nil"/>
            </w:tcBorders>
            <w:noWrap/>
            <w:vAlign w:val="center"/>
            <w:hideMark/>
          </w:tcPr>
          <w:p w14:paraId="0BA4A8FE"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375.01</w:t>
            </w:r>
          </w:p>
        </w:tc>
      </w:tr>
      <w:tr w:rsidR="00B62BE2" w:rsidRPr="00B62BE2" w14:paraId="6F1637DB"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11D696AF"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20</w:t>
            </w:r>
          </w:p>
        </w:tc>
        <w:tc>
          <w:tcPr>
            <w:tcW w:w="620" w:type="dxa"/>
            <w:tcBorders>
              <w:top w:val="nil"/>
              <w:left w:val="nil"/>
              <w:bottom w:val="nil"/>
              <w:right w:val="nil"/>
            </w:tcBorders>
            <w:noWrap/>
            <w:vAlign w:val="center"/>
            <w:hideMark/>
          </w:tcPr>
          <w:p w14:paraId="705F72D7"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5</w:t>
            </w:r>
          </w:p>
        </w:tc>
        <w:tc>
          <w:tcPr>
            <w:tcW w:w="2020" w:type="dxa"/>
            <w:tcBorders>
              <w:top w:val="nil"/>
              <w:left w:val="nil"/>
              <w:bottom w:val="nil"/>
              <w:right w:val="nil"/>
            </w:tcBorders>
            <w:noWrap/>
            <w:vAlign w:val="center"/>
            <w:hideMark/>
          </w:tcPr>
          <w:p w14:paraId="18C595F3"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93.278</w:t>
            </w:r>
          </w:p>
        </w:tc>
      </w:tr>
      <w:tr w:rsidR="00B62BE2" w:rsidRPr="00B62BE2" w14:paraId="101C9F40" w14:textId="77777777" w:rsidTr="00B62BE2">
        <w:trPr>
          <w:trHeight w:val="290"/>
          <w:jc w:val="center"/>
        </w:trPr>
        <w:tc>
          <w:tcPr>
            <w:tcW w:w="1200" w:type="dxa"/>
            <w:vMerge/>
            <w:tcBorders>
              <w:top w:val="nil"/>
              <w:left w:val="nil"/>
              <w:bottom w:val="single" w:sz="8" w:space="0" w:color="000000"/>
              <w:right w:val="nil"/>
            </w:tcBorders>
            <w:vAlign w:val="center"/>
            <w:hideMark/>
          </w:tcPr>
          <w:p w14:paraId="4269CFAF"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7051419D"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6</w:t>
            </w:r>
          </w:p>
        </w:tc>
        <w:tc>
          <w:tcPr>
            <w:tcW w:w="2020" w:type="dxa"/>
            <w:tcBorders>
              <w:top w:val="nil"/>
              <w:left w:val="nil"/>
              <w:bottom w:val="single" w:sz="8" w:space="0" w:color="auto"/>
              <w:right w:val="nil"/>
            </w:tcBorders>
            <w:noWrap/>
            <w:vAlign w:val="center"/>
            <w:hideMark/>
          </w:tcPr>
          <w:p w14:paraId="784F2A74"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146.65</w:t>
            </w:r>
          </w:p>
        </w:tc>
      </w:tr>
      <w:tr w:rsidR="00B62BE2" w:rsidRPr="00B62BE2" w14:paraId="0568FDA8"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35161E83"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25</w:t>
            </w:r>
          </w:p>
        </w:tc>
        <w:tc>
          <w:tcPr>
            <w:tcW w:w="620" w:type="dxa"/>
            <w:tcBorders>
              <w:top w:val="nil"/>
              <w:left w:val="nil"/>
              <w:bottom w:val="nil"/>
              <w:right w:val="nil"/>
            </w:tcBorders>
            <w:noWrap/>
            <w:vAlign w:val="center"/>
            <w:hideMark/>
          </w:tcPr>
          <w:p w14:paraId="2C9D4D46"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7</w:t>
            </w:r>
          </w:p>
        </w:tc>
        <w:tc>
          <w:tcPr>
            <w:tcW w:w="2020" w:type="dxa"/>
            <w:tcBorders>
              <w:top w:val="nil"/>
              <w:left w:val="nil"/>
              <w:bottom w:val="nil"/>
              <w:right w:val="nil"/>
            </w:tcBorders>
            <w:noWrap/>
            <w:vAlign w:val="center"/>
            <w:hideMark/>
          </w:tcPr>
          <w:p w14:paraId="29AA4D6C"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50.716</w:t>
            </w:r>
          </w:p>
        </w:tc>
      </w:tr>
      <w:tr w:rsidR="00B62BE2" w:rsidRPr="00B62BE2" w14:paraId="57B30270" w14:textId="77777777" w:rsidTr="00B62BE2">
        <w:trPr>
          <w:trHeight w:val="290"/>
          <w:jc w:val="center"/>
        </w:trPr>
        <w:tc>
          <w:tcPr>
            <w:tcW w:w="1200" w:type="dxa"/>
            <w:vMerge/>
            <w:tcBorders>
              <w:top w:val="nil"/>
              <w:left w:val="nil"/>
              <w:bottom w:val="single" w:sz="8" w:space="0" w:color="000000"/>
              <w:right w:val="nil"/>
            </w:tcBorders>
            <w:vAlign w:val="center"/>
            <w:hideMark/>
          </w:tcPr>
          <w:p w14:paraId="27D7CC35"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1CC1CD3F"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8</w:t>
            </w:r>
          </w:p>
        </w:tc>
        <w:tc>
          <w:tcPr>
            <w:tcW w:w="2020" w:type="dxa"/>
            <w:tcBorders>
              <w:top w:val="nil"/>
              <w:left w:val="nil"/>
              <w:bottom w:val="single" w:sz="8" w:space="0" w:color="auto"/>
              <w:right w:val="nil"/>
            </w:tcBorders>
            <w:noWrap/>
            <w:vAlign w:val="center"/>
            <w:hideMark/>
          </w:tcPr>
          <w:p w14:paraId="51EBA202"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eastAsia="es-MX"/>
              </w:rPr>
              <w:t>319.46</w:t>
            </w:r>
          </w:p>
        </w:tc>
      </w:tr>
      <w:tr w:rsidR="00B62BE2" w:rsidRPr="00B62BE2" w14:paraId="5707244D" w14:textId="77777777" w:rsidTr="00B62BE2">
        <w:trPr>
          <w:trHeight w:val="280"/>
          <w:jc w:val="center"/>
        </w:trPr>
        <w:tc>
          <w:tcPr>
            <w:tcW w:w="1200" w:type="dxa"/>
            <w:vMerge w:val="restart"/>
            <w:tcBorders>
              <w:top w:val="nil"/>
              <w:left w:val="nil"/>
              <w:bottom w:val="single" w:sz="8" w:space="0" w:color="000000"/>
              <w:right w:val="nil"/>
            </w:tcBorders>
            <w:noWrap/>
            <w:vAlign w:val="center"/>
            <w:hideMark/>
          </w:tcPr>
          <w:p w14:paraId="0971691E"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30</w:t>
            </w:r>
          </w:p>
        </w:tc>
        <w:tc>
          <w:tcPr>
            <w:tcW w:w="620" w:type="dxa"/>
            <w:tcBorders>
              <w:top w:val="nil"/>
              <w:left w:val="nil"/>
              <w:bottom w:val="nil"/>
              <w:right w:val="nil"/>
            </w:tcBorders>
            <w:noWrap/>
            <w:vAlign w:val="center"/>
            <w:hideMark/>
          </w:tcPr>
          <w:p w14:paraId="5EDA62FD"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9</w:t>
            </w:r>
          </w:p>
        </w:tc>
        <w:tc>
          <w:tcPr>
            <w:tcW w:w="2020" w:type="dxa"/>
            <w:tcBorders>
              <w:top w:val="nil"/>
              <w:left w:val="nil"/>
              <w:bottom w:val="nil"/>
              <w:right w:val="nil"/>
            </w:tcBorders>
            <w:noWrap/>
            <w:vAlign w:val="center"/>
            <w:hideMark/>
          </w:tcPr>
          <w:p w14:paraId="7B145B80"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27.26</w:t>
            </w:r>
          </w:p>
        </w:tc>
      </w:tr>
      <w:tr w:rsidR="00B62BE2" w:rsidRPr="00B62BE2" w14:paraId="4093E890" w14:textId="77777777" w:rsidTr="00B62BE2">
        <w:trPr>
          <w:trHeight w:val="290"/>
          <w:jc w:val="center"/>
        </w:trPr>
        <w:tc>
          <w:tcPr>
            <w:tcW w:w="1200" w:type="dxa"/>
            <w:vMerge/>
            <w:tcBorders>
              <w:top w:val="nil"/>
              <w:left w:val="nil"/>
              <w:bottom w:val="single" w:sz="8" w:space="0" w:color="000000"/>
              <w:right w:val="nil"/>
            </w:tcBorders>
            <w:vAlign w:val="center"/>
            <w:hideMark/>
          </w:tcPr>
          <w:p w14:paraId="48087FE7" w14:textId="77777777" w:rsidR="00B62BE2" w:rsidRPr="00B62BE2" w:rsidRDefault="00B62BE2" w:rsidP="00B62BE2">
            <w:pPr>
              <w:rPr>
                <w:rFonts w:ascii="Arial" w:hAnsi="Arial" w:cs="Arial"/>
                <w:color w:val="000000"/>
                <w:lang w:val="es-MX" w:eastAsia="es-MX"/>
              </w:rPr>
            </w:pPr>
          </w:p>
        </w:tc>
        <w:tc>
          <w:tcPr>
            <w:tcW w:w="620" w:type="dxa"/>
            <w:tcBorders>
              <w:top w:val="nil"/>
              <w:left w:val="nil"/>
              <w:bottom w:val="single" w:sz="8" w:space="0" w:color="auto"/>
              <w:right w:val="nil"/>
            </w:tcBorders>
            <w:noWrap/>
            <w:vAlign w:val="center"/>
            <w:hideMark/>
          </w:tcPr>
          <w:p w14:paraId="091FAA45"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10</w:t>
            </w:r>
          </w:p>
        </w:tc>
        <w:tc>
          <w:tcPr>
            <w:tcW w:w="2020" w:type="dxa"/>
            <w:tcBorders>
              <w:top w:val="nil"/>
              <w:left w:val="nil"/>
              <w:bottom w:val="single" w:sz="8" w:space="0" w:color="auto"/>
              <w:right w:val="nil"/>
            </w:tcBorders>
            <w:noWrap/>
            <w:vAlign w:val="center"/>
            <w:hideMark/>
          </w:tcPr>
          <w:p w14:paraId="1ED3DB61" w14:textId="77777777" w:rsidR="00B62BE2" w:rsidRPr="00B62BE2" w:rsidRDefault="00B62BE2" w:rsidP="00B62BE2">
            <w:pPr>
              <w:jc w:val="center"/>
              <w:rPr>
                <w:rFonts w:ascii="Arial" w:hAnsi="Arial" w:cs="Arial"/>
                <w:color w:val="000000"/>
                <w:lang w:val="es-MX" w:eastAsia="es-MX"/>
              </w:rPr>
            </w:pPr>
            <w:r w:rsidRPr="00B62BE2">
              <w:rPr>
                <w:rFonts w:ascii="Arial" w:hAnsi="Arial" w:cs="Arial"/>
                <w:color w:val="000000"/>
                <w:lang w:val="es-MX" w:eastAsia="es-MX"/>
              </w:rPr>
              <w:t>24.8</w:t>
            </w:r>
          </w:p>
        </w:tc>
      </w:tr>
    </w:tbl>
    <w:p w14:paraId="3CAD05A7" w14:textId="2C32A6F3" w:rsidR="004F52AC" w:rsidRPr="00F60EE8" w:rsidRDefault="004F52AC" w:rsidP="00B62BE2">
      <w:pPr>
        <w:pStyle w:val="Body"/>
        <w:spacing w:before="240"/>
        <w:rPr>
          <w:rFonts w:ascii="Arial" w:hAnsi="Arial" w:cs="Arial"/>
        </w:rPr>
      </w:pPr>
      <w:r w:rsidRPr="00F60EE8">
        <w:rPr>
          <w:rFonts w:ascii="Arial" w:hAnsi="Arial" w:cs="Arial"/>
        </w:rPr>
        <w:t>In comparing the critical load predicted by linear buckling analysis with that obtained from nonlinear buckling analysis the expected behavior is a reduction in the</w:t>
      </w:r>
      <w:r w:rsidR="00FF4E50" w:rsidRPr="00F60EE8">
        <w:rPr>
          <w:rFonts w:ascii="Arial" w:hAnsi="Arial" w:cs="Arial"/>
        </w:rPr>
        <w:t xml:space="preserve"> buckling</w:t>
      </w:r>
      <w:r w:rsidRPr="00F60EE8">
        <w:rPr>
          <w:rFonts w:ascii="Arial" w:hAnsi="Arial" w:cs="Arial"/>
        </w:rPr>
        <w:t xml:space="preserve"> load once imperfections and nonlinearities are considered.</w:t>
      </w:r>
      <w:r w:rsidRPr="004F52AC">
        <w:rPr>
          <w:rFonts w:ascii="Arial" w:hAnsi="Arial" w:cs="Arial"/>
        </w:rPr>
        <w:t xml:space="preserve"> However, an increase in the load-carrying capacity of the system was observed, as </w:t>
      </w:r>
      <w:r w:rsidR="00F60EE8">
        <w:rPr>
          <w:rFonts w:ascii="Arial" w:hAnsi="Arial" w:cs="Arial"/>
        </w:rPr>
        <w:t>shown</w:t>
      </w:r>
      <w:r w:rsidRPr="004F52AC">
        <w:rPr>
          <w:rFonts w:ascii="Arial" w:hAnsi="Arial" w:cs="Arial"/>
        </w:rPr>
        <w:t xml:space="preserve"> in </w:t>
      </w:r>
      <w:r w:rsidR="00BB2F7C">
        <w:rPr>
          <w:rFonts w:ascii="Arial" w:hAnsi="Arial" w:cs="Arial"/>
        </w:rPr>
        <w:t>the</w:t>
      </w:r>
      <w:r w:rsidR="005F2BFA">
        <w:rPr>
          <w:rFonts w:ascii="Arial" w:hAnsi="Arial" w:cs="Arial"/>
        </w:rPr>
        <w:t xml:space="preserve"> </w:t>
      </w:r>
      <w:r w:rsidR="00D51380" w:rsidRPr="00D51380">
        <w:rPr>
          <w:rFonts w:ascii="Arial" w:hAnsi="Arial" w:cs="Arial"/>
        </w:rPr>
        <w:fldChar w:fldCharType="begin"/>
      </w:r>
      <w:r w:rsidR="00D51380" w:rsidRPr="00D51380">
        <w:rPr>
          <w:rFonts w:ascii="Arial" w:hAnsi="Arial" w:cs="Arial"/>
        </w:rPr>
        <w:instrText xml:space="preserve"> REF _Ref215772391 \h  \* MERGEFORMAT </w:instrText>
      </w:r>
      <w:r w:rsidR="00D51380" w:rsidRPr="00D51380">
        <w:rPr>
          <w:rFonts w:ascii="Arial" w:hAnsi="Arial" w:cs="Arial"/>
        </w:rPr>
      </w:r>
      <w:r w:rsidR="00D51380" w:rsidRPr="00D51380">
        <w:rPr>
          <w:rFonts w:ascii="Arial" w:hAnsi="Arial" w:cs="Arial"/>
        </w:rPr>
        <w:fldChar w:fldCharType="separate"/>
      </w:r>
      <w:r w:rsidR="00D51380" w:rsidRPr="00D51380">
        <w:rPr>
          <w:rFonts w:ascii="Arial" w:hAnsi="Arial" w:cs="Arial"/>
          <w:color w:val="000000" w:themeColor="text1"/>
        </w:rPr>
        <w:t xml:space="preserve">Fig </w:t>
      </w:r>
      <w:r w:rsidR="00D51380" w:rsidRPr="00D51380">
        <w:rPr>
          <w:rFonts w:ascii="Arial" w:hAnsi="Arial" w:cs="Arial"/>
          <w:noProof/>
          <w:color w:val="000000" w:themeColor="text1"/>
        </w:rPr>
        <w:t>20</w:t>
      </w:r>
      <w:r w:rsidR="00D51380" w:rsidRPr="00D51380">
        <w:rPr>
          <w:rFonts w:ascii="Arial" w:hAnsi="Arial" w:cs="Arial"/>
        </w:rPr>
        <w:fldChar w:fldCharType="end"/>
      </w:r>
      <w:r w:rsidR="00D51380" w:rsidRPr="00D51380">
        <w:rPr>
          <w:rFonts w:ascii="Arial" w:hAnsi="Arial" w:cs="Arial"/>
        </w:rPr>
        <w:t>.</w:t>
      </w:r>
    </w:p>
    <w:p w14:paraId="7F2757F1" w14:textId="5938F68C" w:rsidR="009B1999" w:rsidRDefault="004044C6" w:rsidP="00A47F8A">
      <w:pPr>
        <w:jc w:val="center"/>
      </w:pPr>
      <w:r w:rsidRPr="004044C6">
        <w:rPr>
          <w:noProof/>
        </w:rPr>
        <w:lastRenderedPageBreak/>
        <w:drawing>
          <wp:inline distT="0" distB="0" distL="0" distR="0" wp14:anchorId="6CEB4801" wp14:editId="18E73615">
            <wp:extent cx="4212000" cy="2880000"/>
            <wp:effectExtent l="0" t="0" r="0" b="0"/>
            <wp:docPr id="12942585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12069" t="9133" b="4889"/>
                    <a:stretch>
                      <a:fillRect/>
                    </a:stretch>
                  </pic:blipFill>
                  <pic:spPr bwMode="auto">
                    <a:xfrm>
                      <a:off x="0" y="0"/>
                      <a:ext cx="4212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E86516D" w14:textId="5C7695B0" w:rsidR="000F3087" w:rsidRDefault="009B1999" w:rsidP="000F3087">
      <w:pPr>
        <w:autoSpaceDE w:val="0"/>
        <w:autoSpaceDN w:val="0"/>
        <w:adjustRightInd w:val="0"/>
        <w:jc w:val="both"/>
        <w:rPr>
          <w:rFonts w:ascii="Arial" w:hAnsi="Arial" w:cs="Arial"/>
          <w:b/>
          <w:bCs/>
          <w:szCs w:val="22"/>
        </w:rPr>
      </w:pPr>
      <w:bookmarkStart w:id="19" w:name="_Ref215772391"/>
      <w:r w:rsidRPr="009B1999">
        <w:rPr>
          <w:rFonts w:ascii="Arial" w:hAnsi="Arial" w:cs="Arial"/>
          <w:b/>
          <w:bCs/>
          <w:color w:val="000000" w:themeColor="text1"/>
        </w:rPr>
        <w:t xml:space="preserve">Fig </w:t>
      </w:r>
      <w:r w:rsidRPr="009B1999">
        <w:rPr>
          <w:rFonts w:ascii="Arial" w:hAnsi="Arial" w:cs="Arial"/>
          <w:b/>
          <w:bCs/>
          <w:color w:val="000000" w:themeColor="text1"/>
        </w:rPr>
        <w:fldChar w:fldCharType="begin"/>
      </w:r>
      <w:r w:rsidRPr="009B1999">
        <w:rPr>
          <w:rFonts w:ascii="Arial" w:hAnsi="Arial" w:cs="Arial"/>
          <w:b/>
          <w:bCs/>
          <w:color w:val="000000" w:themeColor="text1"/>
        </w:rPr>
        <w:instrText xml:space="preserve"> SEQ Fig \* ARABIC </w:instrText>
      </w:r>
      <w:r w:rsidRPr="009B1999">
        <w:rPr>
          <w:rFonts w:ascii="Arial" w:hAnsi="Arial" w:cs="Arial"/>
          <w:b/>
          <w:bCs/>
          <w:color w:val="000000" w:themeColor="text1"/>
        </w:rPr>
        <w:fldChar w:fldCharType="separate"/>
      </w:r>
      <w:r w:rsidR="005A11E6">
        <w:rPr>
          <w:rFonts w:ascii="Arial" w:hAnsi="Arial" w:cs="Arial"/>
          <w:b/>
          <w:bCs/>
          <w:noProof/>
          <w:color w:val="000000" w:themeColor="text1"/>
        </w:rPr>
        <w:t>20</w:t>
      </w:r>
      <w:r w:rsidRPr="009B1999">
        <w:rPr>
          <w:rFonts w:ascii="Arial" w:hAnsi="Arial" w:cs="Arial"/>
          <w:b/>
          <w:bCs/>
          <w:color w:val="000000" w:themeColor="text1"/>
        </w:rPr>
        <w:fldChar w:fldCharType="end"/>
      </w:r>
      <w:bookmarkEnd w:id="19"/>
      <w:r w:rsidRPr="009B1999">
        <w:rPr>
          <w:rFonts w:ascii="Arial" w:hAnsi="Arial" w:cs="Arial"/>
          <w:b/>
          <w:bCs/>
          <w:color w:val="000000" w:themeColor="text1"/>
        </w:rPr>
        <w:t xml:space="preserve">. </w:t>
      </w:r>
      <w:r w:rsidR="000F3087" w:rsidRPr="000F3087">
        <w:rPr>
          <w:rFonts w:ascii="Arial" w:hAnsi="Arial" w:cs="Arial"/>
          <w:b/>
          <w:bCs/>
          <w:szCs w:val="22"/>
        </w:rPr>
        <w:t xml:space="preserve">Comparison of critical load for linear buckling versus nonlinear buckling </w:t>
      </w:r>
      <w:r w:rsidRPr="008247A6">
        <w:rPr>
          <w:rFonts w:ascii="Arial" w:hAnsi="Arial" w:cs="Arial"/>
          <w:b/>
          <w:bCs/>
          <w:szCs w:val="22"/>
        </w:rPr>
        <w:t>(</w:t>
      </w:r>
      <w:r w:rsidR="000F3087">
        <w:rPr>
          <w:rFonts w:ascii="Arial" w:hAnsi="Arial" w:cs="Arial"/>
          <w:b/>
          <w:bCs/>
          <w:szCs w:val="22"/>
        </w:rPr>
        <w:t>5</w:t>
      </w:r>
      <w:r w:rsidRPr="008247A6">
        <w:rPr>
          <w:rFonts w:ascii="Arial" w:hAnsi="Arial" w:cs="Arial"/>
          <w:b/>
          <w:bCs/>
          <w:szCs w:val="22"/>
        </w:rPr>
        <w:t>0</w:t>
      </w:r>
      <w:r w:rsidR="000F3087">
        <w:rPr>
          <w:rFonts w:ascii="Arial" w:hAnsi="Arial" w:cs="Arial"/>
          <w:b/>
          <w:bCs/>
          <w:szCs w:val="22"/>
        </w:rPr>
        <w:t xml:space="preserve"> 100 150 </w:t>
      </w:r>
      <w:r w:rsidRPr="008247A6">
        <w:rPr>
          <w:rFonts w:ascii="Arial" w:hAnsi="Arial" w:cs="Arial"/>
          <w:b/>
          <w:bCs/>
          <w:szCs w:val="22"/>
        </w:rPr>
        <w:t>200</w:t>
      </w:r>
      <w:r w:rsidR="000F3087">
        <w:rPr>
          <w:rFonts w:ascii="Arial" w:hAnsi="Arial" w:cs="Arial"/>
          <w:b/>
          <w:bCs/>
          <w:szCs w:val="22"/>
        </w:rPr>
        <w:t xml:space="preserve"> 250</w:t>
      </w:r>
      <w:r w:rsidRPr="008247A6">
        <w:rPr>
          <w:rFonts w:ascii="Arial" w:hAnsi="Arial" w:cs="Arial"/>
          <w:b/>
          <w:bCs/>
          <w:szCs w:val="22"/>
        </w:rPr>
        <w:t xml:space="preserve"> 300</w:t>
      </w:r>
      <w:r w:rsidR="000F3087">
        <w:rPr>
          <w:rFonts w:ascii="Arial" w:hAnsi="Arial" w:cs="Arial"/>
          <w:b/>
          <w:bCs/>
          <w:szCs w:val="22"/>
        </w:rPr>
        <w:t xml:space="preserve"> 350 400</w:t>
      </w:r>
      <w:r w:rsidRPr="008247A6">
        <w:rPr>
          <w:rFonts w:ascii="Arial" w:hAnsi="Arial" w:cs="Arial"/>
          <w:b/>
          <w:bCs/>
          <w:szCs w:val="22"/>
        </w:rPr>
        <w:t xml:space="preserve"> </w:t>
      </w:r>
      <w:r w:rsidR="000F3087" w:rsidRPr="000F3087">
        <w:rPr>
          <w:rFonts w:ascii="Arial" w:hAnsi="Arial" w:cs="Arial"/>
          <w:b/>
          <w:bCs/>
          <w:szCs w:val="22"/>
        </w:rPr>
        <w:t>kg/m²</w:t>
      </w:r>
      <w:r w:rsidRPr="008247A6">
        <w:rPr>
          <w:rFonts w:ascii="Arial" w:hAnsi="Arial" w:cs="Arial"/>
          <w:b/>
          <w:bCs/>
          <w:szCs w:val="22"/>
        </w:rPr>
        <w:t xml:space="preserve">) </w:t>
      </w:r>
      <w:r w:rsidR="000F3087" w:rsidRPr="000F3087">
        <w:rPr>
          <w:rFonts w:ascii="Arial" w:hAnsi="Arial" w:cs="Arial"/>
          <w:b/>
          <w:bCs/>
          <w:szCs w:val="22"/>
        </w:rPr>
        <w:t xml:space="preserve">on different </w:t>
      </w:r>
      <w:r w:rsidR="005F2BFA">
        <w:rPr>
          <w:rFonts w:ascii="Arial" w:hAnsi="Arial" w:cs="Arial"/>
          <w:b/>
          <w:bCs/>
          <w:szCs w:val="22"/>
        </w:rPr>
        <w:t>cases</w:t>
      </w:r>
      <w:r w:rsidR="000F3087" w:rsidRPr="000F3087">
        <w:rPr>
          <w:rFonts w:ascii="Arial" w:hAnsi="Arial" w:cs="Arial"/>
          <w:b/>
          <w:bCs/>
          <w:szCs w:val="22"/>
        </w:rPr>
        <w:t xml:space="preserve"> depending on their </w:t>
      </w:r>
      <w:r w:rsidR="004044C6">
        <w:rPr>
          <w:rFonts w:ascii="Arial" w:hAnsi="Arial" w:cs="Arial"/>
          <w:b/>
          <w:bCs/>
          <w:szCs w:val="22"/>
        </w:rPr>
        <w:t>wind pressure loads</w:t>
      </w:r>
      <w:r w:rsidR="000F3087" w:rsidRPr="000F3087">
        <w:rPr>
          <w:rFonts w:ascii="Arial" w:hAnsi="Arial" w:cs="Arial"/>
          <w:b/>
          <w:bCs/>
          <w:szCs w:val="22"/>
        </w:rPr>
        <w:t xml:space="preserve"> and </w:t>
      </w:r>
      <w:r w:rsidR="004044C6">
        <w:rPr>
          <w:rFonts w:ascii="Arial" w:hAnsi="Arial" w:cs="Arial"/>
          <w:b/>
          <w:bCs/>
          <w:szCs w:val="22"/>
        </w:rPr>
        <w:t>span lengths</w:t>
      </w:r>
    </w:p>
    <w:p w14:paraId="073DBA08" w14:textId="109F89D0" w:rsidR="004044C6" w:rsidRDefault="005220B6" w:rsidP="00554B2E">
      <w:pPr>
        <w:pStyle w:val="Body"/>
        <w:spacing w:before="240"/>
        <w:jc w:val="left"/>
        <w:rPr>
          <w:rFonts w:ascii="Arial" w:hAnsi="Arial" w:cs="Arial"/>
        </w:rPr>
      </w:pPr>
      <w:r w:rsidRPr="005220B6">
        <w:rPr>
          <w:rFonts w:ascii="Arial" w:hAnsi="Arial" w:cs="Arial"/>
        </w:rPr>
        <w:t>Only four cases showed a lower critical load in the nonlinear buckling analysis compared to the linear one: case 5 for the 20 m length, case 7 for the 25 m length, and cases 9 and 10 for the 30 m length</w:t>
      </w:r>
      <w:r w:rsidR="00143637">
        <w:rPr>
          <w:rFonts w:ascii="Arial" w:hAnsi="Arial" w:cs="Arial"/>
        </w:rPr>
        <w:t>.</w:t>
      </w:r>
    </w:p>
    <w:p w14:paraId="07D36FB9" w14:textId="339EED72" w:rsidR="00C02872" w:rsidRPr="00067A50" w:rsidRDefault="00067A50" w:rsidP="00067A50">
      <w:pPr>
        <w:pStyle w:val="Body"/>
        <w:spacing w:before="240"/>
        <w:jc w:val="left"/>
        <w:rPr>
          <w:rFonts w:ascii="Arial" w:hAnsi="Arial" w:cs="Arial"/>
          <w:bCs/>
          <w:i/>
          <w:iCs/>
        </w:rPr>
      </w:pPr>
      <w:r w:rsidRPr="00067A50">
        <w:rPr>
          <w:rFonts w:ascii="Arial" w:hAnsi="Arial" w:cs="Arial"/>
          <w:bCs/>
          <w:i/>
          <w:iCs/>
        </w:rPr>
        <w:t>4</w:t>
      </w:r>
      <w:r w:rsidR="008611E1" w:rsidRPr="00067A50">
        <w:rPr>
          <w:rFonts w:ascii="Arial" w:hAnsi="Arial" w:cs="Arial"/>
          <w:bCs/>
          <w:i/>
          <w:iCs/>
        </w:rPr>
        <w:t>.</w:t>
      </w:r>
      <w:r w:rsidR="006A72F5" w:rsidRPr="00067A50">
        <w:rPr>
          <w:rFonts w:ascii="Arial" w:hAnsi="Arial" w:cs="Arial"/>
          <w:bCs/>
          <w:i/>
          <w:iCs/>
        </w:rPr>
        <w:t>2</w:t>
      </w:r>
      <w:r w:rsidR="008611E1" w:rsidRPr="00067A50">
        <w:rPr>
          <w:rFonts w:ascii="Arial" w:hAnsi="Arial" w:cs="Arial"/>
          <w:bCs/>
          <w:i/>
          <w:iCs/>
        </w:rPr>
        <w:t>.1 Stresses and total deformation</w:t>
      </w:r>
    </w:p>
    <w:p w14:paraId="5AEBB842" w14:textId="573E2C12" w:rsidR="00F26E5C" w:rsidRPr="00F26E5C" w:rsidRDefault="00F26E5C" w:rsidP="00277BFF">
      <w:pPr>
        <w:pStyle w:val="Body"/>
        <w:spacing w:before="240"/>
        <w:rPr>
          <w:rFonts w:ascii="Arial" w:hAnsi="Arial" w:cs="Arial"/>
        </w:rPr>
      </w:pPr>
      <w:r w:rsidRPr="00F26E5C">
        <w:rPr>
          <w:rFonts w:ascii="Arial" w:hAnsi="Arial" w:cs="Arial"/>
        </w:rPr>
        <w:t>According to the nonlinear</w:t>
      </w:r>
      <w:r>
        <w:rPr>
          <w:rFonts w:ascii="Arial" w:hAnsi="Arial" w:cs="Arial"/>
        </w:rPr>
        <w:t xml:space="preserve"> buckling</w:t>
      </w:r>
      <w:r w:rsidRPr="00F26E5C">
        <w:rPr>
          <w:rFonts w:ascii="Arial" w:hAnsi="Arial" w:cs="Arial"/>
        </w:rPr>
        <w:t xml:space="preserve"> analysis, the normal stresses and total deformations of the roof were evaluated before the system lost stability, in order to observe whether the stresses and deformations reached their maximum permissible limits.</w:t>
      </w:r>
    </w:p>
    <w:p w14:paraId="27649979" w14:textId="5559B15F" w:rsidR="008611E1" w:rsidRDefault="00F26E5C" w:rsidP="00277BFF">
      <w:pPr>
        <w:pStyle w:val="Body"/>
        <w:spacing w:before="240"/>
        <w:rPr>
          <w:rFonts w:ascii="Arial" w:hAnsi="Arial" w:cs="Arial"/>
        </w:rPr>
      </w:pPr>
      <w:r w:rsidRPr="00F26E5C">
        <w:rPr>
          <w:rFonts w:ascii="Arial" w:hAnsi="Arial" w:cs="Arial"/>
        </w:rPr>
        <w:t>Stress checks are performed using the Allowable Stress Design</w:t>
      </w:r>
      <w:r>
        <w:rPr>
          <w:rFonts w:ascii="Arial" w:hAnsi="Arial" w:cs="Arial"/>
        </w:rPr>
        <w:t xml:space="preserve"> (ASD),</w:t>
      </w:r>
      <w:r w:rsidRPr="00F26E5C">
        <w:t xml:space="preserve"> </w:t>
      </w:r>
      <w:r w:rsidRPr="00F26E5C">
        <w:rPr>
          <w:rFonts w:ascii="Arial" w:hAnsi="Arial" w:cs="Arial"/>
        </w:rPr>
        <w:t>criterion is considered, whereby the maximum stress must not exceed 60% of the yield stress. This criterion has historically been used in various standards such as: AISC, ASD, AISI.</w:t>
      </w:r>
    </w:p>
    <w:p w14:paraId="45B8BB3A" w14:textId="5B584361" w:rsidR="009D6D4F" w:rsidRDefault="009D6D4F" w:rsidP="00277BFF">
      <w:pPr>
        <w:pStyle w:val="Body"/>
        <w:spacing w:before="240"/>
        <w:rPr>
          <w:rFonts w:ascii="Arial" w:hAnsi="Arial" w:cs="Arial"/>
        </w:rPr>
      </w:pPr>
      <w:r w:rsidRPr="009D6D4F">
        <w:rPr>
          <w:rFonts w:ascii="Arial" w:hAnsi="Arial" w:cs="Arial"/>
        </w:rPr>
        <w:t xml:space="preserve">In the case of maximum permissible deformations, it was verified that the maximum deformation will not exceed the total </w:t>
      </w:r>
      <w:r w:rsidR="00E165FC">
        <w:rPr>
          <w:rFonts w:ascii="Arial" w:hAnsi="Arial" w:cs="Arial"/>
        </w:rPr>
        <w:t>length</w:t>
      </w:r>
      <w:r w:rsidRPr="009D6D4F">
        <w:rPr>
          <w:rFonts w:ascii="Arial" w:hAnsi="Arial" w:cs="Arial"/>
        </w:rPr>
        <w:t xml:space="preserve"> between 240. This service limit criterion has been used in Mexican regulations (NTC), which stands for Normas Técnicas </w:t>
      </w:r>
      <w:r>
        <w:rPr>
          <w:rFonts w:ascii="Arial" w:hAnsi="Arial" w:cs="Arial"/>
        </w:rPr>
        <w:t>Complementarias</w:t>
      </w:r>
      <w:r w:rsidRPr="009D6D4F">
        <w:rPr>
          <w:rFonts w:ascii="Arial" w:hAnsi="Arial" w:cs="Arial"/>
        </w:rPr>
        <w:t xml:space="preserve"> (</w:t>
      </w:r>
      <w:r w:rsidR="00632284" w:rsidRPr="00632284">
        <w:rPr>
          <w:rFonts w:ascii="Arial" w:hAnsi="Arial" w:cs="Arial"/>
        </w:rPr>
        <w:t>Complementary Technical Standards</w:t>
      </w:r>
      <w:r w:rsidRPr="009D6D4F">
        <w:rPr>
          <w:rFonts w:ascii="Arial" w:hAnsi="Arial" w:cs="Arial"/>
        </w:rPr>
        <w:t>).</w:t>
      </w:r>
    </w:p>
    <w:p w14:paraId="1AC3AE66" w14:textId="77777777" w:rsidR="00DA0EA0" w:rsidRDefault="00DA0EA0" w:rsidP="000C7830">
      <w:pPr>
        <w:spacing w:after="240"/>
        <w:jc w:val="right"/>
      </w:pPr>
      <w:r w:rsidRPr="00DA0EA0">
        <w:rPr>
          <w:noProof/>
        </w:rPr>
        <w:lastRenderedPageBreak/>
        <w:drawing>
          <wp:inline distT="0" distB="0" distL="0" distR="0" wp14:anchorId="5770155A" wp14:editId="4923351D">
            <wp:extent cx="2520000" cy="1605600"/>
            <wp:effectExtent l="0" t="0" r="0" b="0"/>
            <wp:docPr id="4" name="Imagen 3" descr="Gráfico, Gráfico de superficie&#10;&#10;El contenido generado por IA puede ser incorrecto.">
              <a:extLst xmlns:a="http://schemas.openxmlformats.org/drawingml/2006/main">
                <a:ext uri="{FF2B5EF4-FFF2-40B4-BE49-F238E27FC236}">
                  <a16:creationId xmlns:a16="http://schemas.microsoft.com/office/drawing/2014/main" id="{FC4EAD3E-8408-8EB3-8375-67826821C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Gráfico, Gráfico de superficie&#10;&#10;El contenido generado por IA puede ser incorrecto.">
                      <a:extLst>
                        <a:ext uri="{FF2B5EF4-FFF2-40B4-BE49-F238E27FC236}">
                          <a16:creationId xmlns:a16="http://schemas.microsoft.com/office/drawing/2014/main" id="{FC4EAD3E-8408-8EB3-8375-67826821CA31}"/>
                        </a:ext>
                      </a:extLst>
                    </pic:cNvPr>
                    <pic:cNvPicPr>
                      <a:picLocks noChangeAspect="1"/>
                    </pic:cNvPicPr>
                  </pic:nvPicPr>
                  <pic:blipFill>
                    <a:blip r:embed="rId40"/>
                    <a:stretch>
                      <a:fillRect/>
                    </a:stretch>
                  </pic:blipFill>
                  <pic:spPr>
                    <a:xfrm>
                      <a:off x="0" y="0"/>
                      <a:ext cx="2520000" cy="1605600"/>
                    </a:xfrm>
                    <a:prstGeom prst="rect">
                      <a:avLst/>
                    </a:prstGeom>
                  </pic:spPr>
                </pic:pic>
              </a:graphicData>
            </a:graphic>
          </wp:inline>
        </w:drawing>
      </w:r>
      <w:r w:rsidRPr="00DA0EA0">
        <w:rPr>
          <w:noProof/>
        </w:rPr>
        <w:drawing>
          <wp:inline distT="0" distB="0" distL="0" distR="0" wp14:anchorId="694EF987" wp14:editId="3F514E01">
            <wp:extent cx="2520000" cy="1605600"/>
            <wp:effectExtent l="0" t="0" r="0" b="0"/>
            <wp:docPr id="1031168826" name="Imagen 5" descr="Gráfico, Gráfico de superficie&#10;&#10;El contenido generado por IA puede ser incorrecto.">
              <a:extLst xmlns:a="http://schemas.openxmlformats.org/drawingml/2006/main">
                <a:ext uri="{FF2B5EF4-FFF2-40B4-BE49-F238E27FC236}">
                  <a16:creationId xmlns:a16="http://schemas.microsoft.com/office/drawing/2014/main" id="{F053A25B-49EB-6A50-045C-20CCAAAEE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8826" name="Imagen 5" descr="Gráfico, Gráfico de superficie&#10;&#10;El contenido generado por IA puede ser incorrecto.">
                      <a:extLst>
                        <a:ext uri="{FF2B5EF4-FFF2-40B4-BE49-F238E27FC236}">
                          <a16:creationId xmlns:a16="http://schemas.microsoft.com/office/drawing/2014/main" id="{F053A25B-49EB-6A50-045C-20CCAAAEED46}"/>
                        </a:ext>
                      </a:extLst>
                    </pic:cNvPr>
                    <pic:cNvPicPr>
                      <a:picLocks noChangeAspect="1"/>
                    </pic:cNvPicPr>
                  </pic:nvPicPr>
                  <pic:blipFill>
                    <a:blip r:embed="rId41"/>
                    <a:stretch>
                      <a:fillRect/>
                    </a:stretch>
                  </pic:blipFill>
                  <pic:spPr>
                    <a:xfrm>
                      <a:off x="0" y="0"/>
                      <a:ext cx="2520000" cy="1605600"/>
                    </a:xfrm>
                    <a:prstGeom prst="rect">
                      <a:avLst/>
                    </a:prstGeom>
                  </pic:spPr>
                </pic:pic>
              </a:graphicData>
            </a:graphic>
          </wp:inline>
        </w:drawing>
      </w:r>
    </w:p>
    <w:p w14:paraId="35C107A1" w14:textId="6B180B54" w:rsidR="008379EB" w:rsidRDefault="00DA0EA0" w:rsidP="002F64DF">
      <w:pPr>
        <w:autoSpaceDE w:val="0"/>
        <w:autoSpaceDN w:val="0"/>
        <w:adjustRightInd w:val="0"/>
        <w:spacing w:after="240"/>
        <w:rPr>
          <w:rFonts w:ascii="Arial" w:hAnsi="Arial" w:cs="Arial"/>
          <w:b/>
          <w:bCs/>
          <w:color w:val="000000" w:themeColor="text1"/>
        </w:rPr>
      </w:pPr>
      <w:r w:rsidRPr="00DA0EA0">
        <w:rPr>
          <w:rFonts w:ascii="Arial" w:hAnsi="Arial" w:cs="Arial"/>
          <w:b/>
          <w:bCs/>
          <w:color w:val="000000" w:themeColor="text1"/>
        </w:rPr>
        <w:t xml:space="preserve">Fig </w:t>
      </w:r>
      <w:r w:rsidRPr="00DA0EA0">
        <w:rPr>
          <w:rFonts w:ascii="Arial" w:hAnsi="Arial" w:cs="Arial"/>
          <w:b/>
          <w:bCs/>
          <w:color w:val="000000" w:themeColor="text1"/>
        </w:rPr>
        <w:fldChar w:fldCharType="begin"/>
      </w:r>
      <w:r w:rsidRPr="00DA0EA0">
        <w:rPr>
          <w:rFonts w:ascii="Arial" w:hAnsi="Arial" w:cs="Arial"/>
          <w:b/>
          <w:bCs/>
          <w:color w:val="000000" w:themeColor="text1"/>
        </w:rPr>
        <w:instrText xml:space="preserve"> SEQ Fig \* ARABIC </w:instrText>
      </w:r>
      <w:r w:rsidRPr="00DA0EA0">
        <w:rPr>
          <w:rFonts w:ascii="Arial" w:hAnsi="Arial" w:cs="Arial"/>
          <w:b/>
          <w:bCs/>
          <w:color w:val="000000" w:themeColor="text1"/>
        </w:rPr>
        <w:fldChar w:fldCharType="separate"/>
      </w:r>
      <w:r w:rsidR="005A11E6">
        <w:rPr>
          <w:rFonts w:ascii="Arial" w:hAnsi="Arial" w:cs="Arial"/>
          <w:b/>
          <w:bCs/>
          <w:noProof/>
          <w:color w:val="000000" w:themeColor="text1"/>
        </w:rPr>
        <w:t>21</w:t>
      </w:r>
      <w:r w:rsidRPr="00DA0EA0">
        <w:rPr>
          <w:rFonts w:ascii="Arial" w:hAnsi="Arial" w:cs="Arial"/>
          <w:b/>
          <w:bCs/>
          <w:color w:val="000000" w:themeColor="text1"/>
        </w:rPr>
        <w:fldChar w:fldCharType="end"/>
      </w:r>
      <w:r w:rsidRPr="00DA0EA0">
        <w:rPr>
          <w:rFonts w:ascii="Arial" w:hAnsi="Arial" w:cs="Arial"/>
          <w:b/>
          <w:bCs/>
          <w:color w:val="000000" w:themeColor="text1"/>
        </w:rPr>
        <w:t xml:space="preserve">. </w:t>
      </w:r>
      <w:r w:rsidR="004C2916">
        <w:rPr>
          <w:rFonts w:ascii="Arial" w:hAnsi="Arial" w:cs="Arial"/>
          <w:b/>
          <w:bCs/>
          <w:color w:val="000000" w:themeColor="text1"/>
        </w:rPr>
        <w:t>Case</w:t>
      </w:r>
      <w:r w:rsidRPr="00DA0EA0">
        <w:rPr>
          <w:rFonts w:ascii="Arial" w:hAnsi="Arial" w:cs="Arial"/>
          <w:b/>
          <w:bCs/>
          <w:color w:val="000000" w:themeColor="text1"/>
        </w:rPr>
        <w:t xml:space="preserve"> 1, </w:t>
      </w:r>
      <w:r>
        <w:rPr>
          <w:rFonts w:ascii="Arial" w:hAnsi="Arial" w:cs="Arial"/>
          <w:b/>
          <w:bCs/>
          <w:color w:val="000000" w:themeColor="text1"/>
        </w:rPr>
        <w:t xml:space="preserve">maximum </w:t>
      </w:r>
      <w:r w:rsidRPr="00DA0EA0">
        <w:rPr>
          <w:rFonts w:ascii="Arial" w:hAnsi="Arial" w:cs="Arial"/>
          <w:b/>
          <w:bCs/>
          <w:color w:val="000000" w:themeColor="text1"/>
        </w:rPr>
        <w:t xml:space="preserve">total deformation </w:t>
      </w:r>
      <w:r>
        <w:rPr>
          <w:rFonts w:ascii="Arial" w:hAnsi="Arial" w:cs="Arial"/>
          <w:b/>
          <w:bCs/>
          <w:color w:val="000000" w:themeColor="text1"/>
        </w:rPr>
        <w:t xml:space="preserve">71.90 </w:t>
      </w:r>
      <w:r w:rsidRPr="00DA0EA0">
        <w:rPr>
          <w:rFonts w:ascii="Arial" w:hAnsi="Arial" w:cs="Arial"/>
          <w:b/>
          <w:bCs/>
          <w:color w:val="000000" w:themeColor="text1"/>
        </w:rPr>
        <w:t xml:space="preserve">mm on the left and </w:t>
      </w:r>
      <w:r>
        <w:rPr>
          <w:rFonts w:ascii="Arial" w:hAnsi="Arial" w:cs="Arial"/>
          <w:b/>
          <w:bCs/>
          <w:color w:val="000000" w:themeColor="text1"/>
        </w:rPr>
        <w:t xml:space="preserve">maximum </w:t>
      </w:r>
      <w:r w:rsidRPr="00DA0EA0">
        <w:rPr>
          <w:rFonts w:ascii="Arial" w:hAnsi="Arial" w:cs="Arial"/>
          <w:b/>
          <w:bCs/>
          <w:color w:val="000000" w:themeColor="text1"/>
        </w:rPr>
        <w:t xml:space="preserve">normal stress </w:t>
      </w:r>
      <w:r>
        <w:rPr>
          <w:rFonts w:ascii="Arial" w:hAnsi="Arial" w:cs="Arial"/>
          <w:b/>
          <w:bCs/>
          <w:color w:val="000000" w:themeColor="text1"/>
        </w:rPr>
        <w:t>-135.57 MPa</w:t>
      </w:r>
      <w:r w:rsidRPr="00DA0EA0">
        <w:rPr>
          <w:rFonts w:ascii="Arial" w:hAnsi="Arial" w:cs="Arial"/>
          <w:b/>
          <w:bCs/>
          <w:color w:val="000000" w:themeColor="text1"/>
        </w:rPr>
        <w:t xml:space="preserve"> on the right</w:t>
      </w:r>
    </w:p>
    <w:p w14:paraId="12D2C5A3" w14:textId="77777777" w:rsidR="00DA0EA0" w:rsidRDefault="00DA0EA0" w:rsidP="000C7830">
      <w:pPr>
        <w:spacing w:after="240"/>
        <w:jc w:val="right"/>
      </w:pPr>
      <w:r>
        <w:rPr>
          <w:noProof/>
        </w:rPr>
        <w:drawing>
          <wp:inline distT="0" distB="0" distL="0" distR="0" wp14:anchorId="07F80490" wp14:editId="33456498">
            <wp:extent cx="2536527" cy="1659312"/>
            <wp:effectExtent l="0" t="0" r="0" b="0"/>
            <wp:docPr id="699711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1962" cy="1662867"/>
                    </a:xfrm>
                    <a:prstGeom prst="rect">
                      <a:avLst/>
                    </a:prstGeom>
                    <a:noFill/>
                  </pic:spPr>
                </pic:pic>
              </a:graphicData>
            </a:graphic>
          </wp:inline>
        </w:drawing>
      </w:r>
      <w:r w:rsidRPr="00DA0EA0">
        <w:rPr>
          <w:noProof/>
        </w:rPr>
        <w:drawing>
          <wp:inline distT="0" distB="0" distL="0" distR="0" wp14:anchorId="01A0C714" wp14:editId="03CDD014">
            <wp:extent cx="2577517" cy="1664646"/>
            <wp:effectExtent l="0" t="0" r="0" b="0"/>
            <wp:docPr id="8" name="Imagen 7" descr="Gráfico, Gráfico de superficie&#10;&#10;El contenido generado por IA puede ser incorrecto.">
              <a:extLst xmlns:a="http://schemas.openxmlformats.org/drawingml/2006/main">
                <a:ext uri="{FF2B5EF4-FFF2-40B4-BE49-F238E27FC236}">
                  <a16:creationId xmlns:a16="http://schemas.microsoft.com/office/drawing/2014/main" id="{F3DBAA06-3EE1-0954-864B-24939233E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Gráfico, Gráfico de superficie&#10;&#10;El contenido generado por IA puede ser incorrecto.">
                      <a:extLst>
                        <a:ext uri="{FF2B5EF4-FFF2-40B4-BE49-F238E27FC236}">
                          <a16:creationId xmlns:a16="http://schemas.microsoft.com/office/drawing/2014/main" id="{F3DBAA06-3EE1-0954-864B-24939233E34D}"/>
                        </a:ext>
                      </a:extLst>
                    </pic:cNvPr>
                    <pic:cNvPicPr>
                      <a:picLocks noChangeAspect="1"/>
                    </pic:cNvPicPr>
                  </pic:nvPicPr>
                  <pic:blipFill>
                    <a:blip r:embed="rId43"/>
                    <a:stretch>
                      <a:fillRect/>
                    </a:stretch>
                  </pic:blipFill>
                  <pic:spPr>
                    <a:xfrm>
                      <a:off x="0" y="0"/>
                      <a:ext cx="2585092" cy="1669538"/>
                    </a:xfrm>
                    <a:prstGeom prst="rect">
                      <a:avLst/>
                    </a:prstGeom>
                  </pic:spPr>
                </pic:pic>
              </a:graphicData>
            </a:graphic>
          </wp:inline>
        </w:drawing>
      </w:r>
    </w:p>
    <w:p w14:paraId="552291FF" w14:textId="2E71E3DB" w:rsidR="00DA0EA0" w:rsidRDefault="00DA0EA0" w:rsidP="002F64DF">
      <w:pPr>
        <w:pStyle w:val="Caption"/>
        <w:jc w:val="both"/>
        <w:rPr>
          <w:rFonts w:ascii="Arial" w:hAnsi="Arial" w:cs="Arial"/>
          <w:b/>
          <w:bCs/>
          <w:i w:val="0"/>
          <w:iCs w:val="0"/>
          <w:color w:val="000000" w:themeColor="text1"/>
          <w:sz w:val="20"/>
          <w:szCs w:val="20"/>
        </w:rPr>
      </w:pPr>
      <w:r w:rsidRPr="00DA0EA0">
        <w:rPr>
          <w:rFonts w:ascii="Arial" w:hAnsi="Arial" w:cs="Arial"/>
          <w:b/>
          <w:bCs/>
          <w:i w:val="0"/>
          <w:iCs w:val="0"/>
          <w:color w:val="000000" w:themeColor="text1"/>
          <w:sz w:val="20"/>
          <w:szCs w:val="20"/>
        </w:rPr>
        <w:t xml:space="preserve">Fig </w:t>
      </w:r>
      <w:r w:rsidRPr="00DA0EA0">
        <w:rPr>
          <w:rFonts w:ascii="Arial" w:hAnsi="Arial" w:cs="Arial"/>
          <w:b/>
          <w:bCs/>
          <w:i w:val="0"/>
          <w:iCs w:val="0"/>
          <w:color w:val="000000" w:themeColor="text1"/>
          <w:sz w:val="20"/>
          <w:szCs w:val="20"/>
        </w:rPr>
        <w:fldChar w:fldCharType="begin"/>
      </w:r>
      <w:r w:rsidRPr="00DA0EA0">
        <w:rPr>
          <w:rFonts w:ascii="Arial" w:hAnsi="Arial" w:cs="Arial"/>
          <w:b/>
          <w:bCs/>
          <w:i w:val="0"/>
          <w:iCs w:val="0"/>
          <w:color w:val="000000" w:themeColor="text1"/>
          <w:sz w:val="20"/>
          <w:szCs w:val="20"/>
        </w:rPr>
        <w:instrText xml:space="preserve"> SEQ Fig \* ARABIC </w:instrText>
      </w:r>
      <w:r w:rsidRPr="00DA0EA0">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22</w:t>
      </w:r>
      <w:r w:rsidRPr="00DA0EA0">
        <w:rPr>
          <w:rFonts w:ascii="Arial" w:hAnsi="Arial" w:cs="Arial"/>
          <w:b/>
          <w:bCs/>
          <w:i w:val="0"/>
          <w:iCs w:val="0"/>
          <w:color w:val="000000" w:themeColor="text1"/>
          <w:sz w:val="20"/>
          <w:szCs w:val="20"/>
        </w:rPr>
        <w:fldChar w:fldCharType="end"/>
      </w:r>
      <w:r w:rsidRPr="00DA0EA0">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2</w:t>
      </w:r>
      <w:r w:rsidR="002B6370" w:rsidRPr="002B6370">
        <w:rPr>
          <w:rFonts w:ascii="Arial" w:hAnsi="Arial" w:cs="Arial"/>
          <w:b/>
          <w:bCs/>
          <w:i w:val="0"/>
          <w:iCs w:val="0"/>
          <w:color w:val="000000" w:themeColor="text1"/>
          <w:sz w:val="20"/>
          <w:szCs w:val="20"/>
        </w:rPr>
        <w:t xml:space="preserve">, maximum total deformation </w:t>
      </w:r>
      <w:r w:rsidR="002B6370">
        <w:rPr>
          <w:rFonts w:ascii="Arial" w:hAnsi="Arial" w:cs="Arial"/>
          <w:b/>
          <w:bCs/>
          <w:i w:val="0"/>
          <w:iCs w:val="0"/>
          <w:color w:val="000000" w:themeColor="text1"/>
          <w:sz w:val="20"/>
          <w:szCs w:val="20"/>
        </w:rPr>
        <w:t>96.21</w:t>
      </w:r>
      <w:r w:rsidR="002B6370" w:rsidRPr="002B6370">
        <w:rPr>
          <w:rFonts w:ascii="Arial" w:hAnsi="Arial" w:cs="Arial"/>
          <w:b/>
          <w:bCs/>
          <w:i w:val="0"/>
          <w:iCs w:val="0"/>
          <w:color w:val="000000" w:themeColor="text1"/>
          <w:sz w:val="20"/>
          <w:szCs w:val="20"/>
        </w:rPr>
        <w:t xml:space="preserve"> mm on the left and maximum normal stress 1</w:t>
      </w:r>
      <w:r w:rsidR="002B6370">
        <w:rPr>
          <w:rFonts w:ascii="Arial" w:hAnsi="Arial" w:cs="Arial"/>
          <w:b/>
          <w:bCs/>
          <w:i w:val="0"/>
          <w:iCs w:val="0"/>
          <w:color w:val="000000" w:themeColor="text1"/>
          <w:sz w:val="20"/>
          <w:szCs w:val="20"/>
        </w:rPr>
        <w:t>09</w:t>
      </w:r>
      <w:r w:rsidR="002B6370" w:rsidRPr="002B6370">
        <w:rPr>
          <w:rFonts w:ascii="Arial" w:hAnsi="Arial" w:cs="Arial"/>
          <w:b/>
          <w:bCs/>
          <w:i w:val="0"/>
          <w:iCs w:val="0"/>
          <w:color w:val="000000" w:themeColor="text1"/>
          <w:sz w:val="20"/>
          <w:szCs w:val="20"/>
        </w:rPr>
        <w:t>.</w:t>
      </w:r>
      <w:r w:rsidR="002B6370">
        <w:rPr>
          <w:rFonts w:ascii="Arial" w:hAnsi="Arial" w:cs="Arial"/>
          <w:b/>
          <w:bCs/>
          <w:i w:val="0"/>
          <w:iCs w:val="0"/>
          <w:color w:val="000000" w:themeColor="text1"/>
          <w:sz w:val="20"/>
          <w:szCs w:val="20"/>
        </w:rPr>
        <w:t>0</w:t>
      </w:r>
      <w:r w:rsidR="002B6370" w:rsidRPr="002B6370">
        <w:rPr>
          <w:rFonts w:ascii="Arial" w:hAnsi="Arial" w:cs="Arial"/>
          <w:b/>
          <w:bCs/>
          <w:i w:val="0"/>
          <w:iCs w:val="0"/>
          <w:color w:val="000000" w:themeColor="text1"/>
          <w:sz w:val="20"/>
          <w:szCs w:val="20"/>
        </w:rPr>
        <w:t>7 MPa on the right</w:t>
      </w:r>
    </w:p>
    <w:p w14:paraId="60EA0AB8" w14:textId="0D17CB35" w:rsidR="004B52B4" w:rsidRDefault="004B52B4" w:rsidP="004B52B4">
      <w:pPr>
        <w:jc w:val="right"/>
      </w:pPr>
      <w:r>
        <w:rPr>
          <w:noProof/>
        </w:rPr>
        <w:drawing>
          <wp:inline distT="0" distB="0" distL="0" distR="0" wp14:anchorId="7535D58B" wp14:editId="2F27F12E">
            <wp:extent cx="2592000" cy="1630800"/>
            <wp:effectExtent l="0" t="0" r="0" b="0"/>
            <wp:docPr id="7437191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2000" cy="1630800"/>
                    </a:xfrm>
                    <a:prstGeom prst="rect">
                      <a:avLst/>
                    </a:prstGeom>
                    <a:noFill/>
                  </pic:spPr>
                </pic:pic>
              </a:graphicData>
            </a:graphic>
          </wp:inline>
        </w:drawing>
      </w:r>
      <w:r>
        <w:rPr>
          <w:noProof/>
        </w:rPr>
        <w:drawing>
          <wp:inline distT="0" distB="0" distL="0" distR="0" wp14:anchorId="680824FA" wp14:editId="0C59702E">
            <wp:extent cx="2572140" cy="1626606"/>
            <wp:effectExtent l="0" t="0" r="0" b="0"/>
            <wp:docPr id="1298192884" name="Imagen 7" descr="Gráfico&#10;&#10;El contenido generado por IA puede ser incorrecto.">
              <a:extLst xmlns:a="http://schemas.openxmlformats.org/drawingml/2006/main">
                <a:ext uri="{FF2B5EF4-FFF2-40B4-BE49-F238E27FC236}">
                  <a16:creationId xmlns:a16="http://schemas.microsoft.com/office/drawing/2014/main" id="{A6AE76DD-C47B-056D-DB9D-1BFC40C42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92884" name="Imagen 7" descr="Gráfico&#10;&#10;El contenido generado por IA puede ser incorrecto.">
                      <a:extLst>
                        <a:ext uri="{FF2B5EF4-FFF2-40B4-BE49-F238E27FC236}">
                          <a16:creationId xmlns:a16="http://schemas.microsoft.com/office/drawing/2014/main" id="{A6AE76DD-C47B-056D-DB9D-1BFC40C42C42}"/>
                        </a:ext>
                      </a:extLst>
                    </pic:cNvPr>
                    <pic:cNvPicPr>
                      <a:picLocks noChangeAspect="1"/>
                    </pic:cNvPicPr>
                  </pic:nvPicPr>
                  <pic:blipFill>
                    <a:blip r:embed="rId45"/>
                    <a:stretch>
                      <a:fillRect/>
                    </a:stretch>
                  </pic:blipFill>
                  <pic:spPr>
                    <a:xfrm>
                      <a:off x="0" y="0"/>
                      <a:ext cx="2582044" cy="1632869"/>
                    </a:xfrm>
                    <a:prstGeom prst="rect">
                      <a:avLst/>
                    </a:prstGeom>
                  </pic:spPr>
                </pic:pic>
              </a:graphicData>
            </a:graphic>
          </wp:inline>
        </w:drawing>
      </w:r>
    </w:p>
    <w:p w14:paraId="28150A81" w14:textId="6411FB2F" w:rsidR="00F90F5E" w:rsidRDefault="004B52B4" w:rsidP="002F64DF">
      <w:pPr>
        <w:pStyle w:val="Caption"/>
        <w:jc w:val="both"/>
        <w:rPr>
          <w:rFonts w:ascii="Arial" w:hAnsi="Arial" w:cs="Arial"/>
          <w:b/>
          <w:bCs/>
          <w:i w:val="0"/>
          <w:iCs w:val="0"/>
          <w:color w:val="000000" w:themeColor="text1"/>
          <w:sz w:val="20"/>
          <w:szCs w:val="20"/>
        </w:rPr>
      </w:pPr>
      <w:r w:rsidRPr="004B52B4">
        <w:rPr>
          <w:rFonts w:ascii="Arial" w:hAnsi="Arial" w:cs="Arial"/>
          <w:b/>
          <w:bCs/>
          <w:i w:val="0"/>
          <w:iCs w:val="0"/>
          <w:color w:val="000000" w:themeColor="text1"/>
          <w:sz w:val="20"/>
          <w:szCs w:val="20"/>
        </w:rPr>
        <w:t xml:space="preserve">Fig </w:t>
      </w:r>
      <w:r w:rsidRPr="004B52B4">
        <w:rPr>
          <w:rFonts w:ascii="Arial" w:hAnsi="Arial" w:cs="Arial"/>
          <w:b/>
          <w:bCs/>
          <w:i w:val="0"/>
          <w:iCs w:val="0"/>
          <w:color w:val="000000" w:themeColor="text1"/>
          <w:sz w:val="20"/>
          <w:szCs w:val="20"/>
        </w:rPr>
        <w:fldChar w:fldCharType="begin"/>
      </w:r>
      <w:r w:rsidRPr="004B52B4">
        <w:rPr>
          <w:rFonts w:ascii="Arial" w:hAnsi="Arial" w:cs="Arial"/>
          <w:b/>
          <w:bCs/>
          <w:i w:val="0"/>
          <w:iCs w:val="0"/>
          <w:color w:val="000000" w:themeColor="text1"/>
          <w:sz w:val="20"/>
          <w:szCs w:val="20"/>
        </w:rPr>
        <w:instrText xml:space="preserve"> SEQ Fig \* ARABIC </w:instrText>
      </w:r>
      <w:r w:rsidRPr="004B52B4">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23</w:t>
      </w:r>
      <w:r w:rsidRPr="004B52B4">
        <w:rPr>
          <w:rFonts w:ascii="Arial" w:hAnsi="Arial" w:cs="Arial"/>
          <w:b/>
          <w:bCs/>
          <w:i w:val="0"/>
          <w:iCs w:val="0"/>
          <w:color w:val="000000" w:themeColor="text1"/>
          <w:sz w:val="20"/>
          <w:szCs w:val="20"/>
        </w:rPr>
        <w:fldChar w:fldCharType="end"/>
      </w:r>
      <w:r w:rsidRPr="004B52B4">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3</w:t>
      </w:r>
      <w:r w:rsidRPr="004B52B4">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41</w:t>
      </w:r>
      <w:r w:rsidRPr="004B52B4">
        <w:rPr>
          <w:rFonts w:ascii="Arial" w:hAnsi="Arial" w:cs="Arial"/>
          <w:b/>
          <w:bCs/>
          <w:i w:val="0"/>
          <w:iCs w:val="0"/>
          <w:color w:val="000000" w:themeColor="text1"/>
          <w:sz w:val="20"/>
          <w:szCs w:val="20"/>
        </w:rPr>
        <w:t>.</w:t>
      </w:r>
      <w:r>
        <w:rPr>
          <w:rFonts w:ascii="Arial" w:hAnsi="Arial" w:cs="Arial"/>
          <w:b/>
          <w:bCs/>
          <w:i w:val="0"/>
          <w:iCs w:val="0"/>
          <w:color w:val="000000" w:themeColor="text1"/>
          <w:sz w:val="20"/>
          <w:szCs w:val="20"/>
        </w:rPr>
        <w:t>17</w:t>
      </w:r>
      <w:r w:rsidRPr="004B52B4">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88.9</w:t>
      </w:r>
      <w:r w:rsidRPr="004B52B4">
        <w:rPr>
          <w:rFonts w:ascii="Arial" w:hAnsi="Arial" w:cs="Arial"/>
          <w:b/>
          <w:bCs/>
          <w:i w:val="0"/>
          <w:iCs w:val="0"/>
          <w:color w:val="000000" w:themeColor="text1"/>
          <w:sz w:val="20"/>
          <w:szCs w:val="20"/>
        </w:rPr>
        <w:t xml:space="preserve"> MPa on the right</w:t>
      </w:r>
    </w:p>
    <w:p w14:paraId="184E63DF" w14:textId="77777777" w:rsidR="000E2E3A" w:rsidRDefault="000E2E3A" w:rsidP="00B8070D">
      <w:pPr>
        <w:jc w:val="right"/>
      </w:pPr>
      <w:r>
        <w:rPr>
          <w:noProof/>
        </w:rPr>
        <w:lastRenderedPageBreak/>
        <w:drawing>
          <wp:inline distT="0" distB="0" distL="0" distR="0" wp14:anchorId="431F976A" wp14:editId="7BDFDF8F">
            <wp:extent cx="2510287" cy="1568929"/>
            <wp:effectExtent l="0" t="0" r="0" b="0"/>
            <wp:docPr id="17596311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104" cy="1571315"/>
                    </a:xfrm>
                    <a:prstGeom prst="rect">
                      <a:avLst/>
                    </a:prstGeom>
                    <a:noFill/>
                  </pic:spPr>
                </pic:pic>
              </a:graphicData>
            </a:graphic>
          </wp:inline>
        </w:drawing>
      </w:r>
      <w:r>
        <w:rPr>
          <w:noProof/>
        </w:rPr>
        <w:drawing>
          <wp:inline distT="0" distB="0" distL="0" distR="0" wp14:anchorId="513D971F" wp14:editId="5866D400">
            <wp:extent cx="2662555" cy="1567950"/>
            <wp:effectExtent l="0" t="0" r="0" b="0"/>
            <wp:docPr id="3286561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3638" cy="1574477"/>
                    </a:xfrm>
                    <a:prstGeom prst="rect">
                      <a:avLst/>
                    </a:prstGeom>
                    <a:noFill/>
                  </pic:spPr>
                </pic:pic>
              </a:graphicData>
            </a:graphic>
          </wp:inline>
        </w:drawing>
      </w:r>
    </w:p>
    <w:p w14:paraId="443C1066" w14:textId="37528B9D" w:rsidR="000E2E3A" w:rsidRDefault="000E2E3A" w:rsidP="002F64DF">
      <w:pPr>
        <w:pStyle w:val="Caption"/>
        <w:jc w:val="both"/>
        <w:rPr>
          <w:rFonts w:ascii="Arial" w:hAnsi="Arial" w:cs="Arial"/>
          <w:b/>
          <w:bCs/>
          <w:i w:val="0"/>
          <w:iCs w:val="0"/>
          <w:color w:val="000000" w:themeColor="text1"/>
          <w:sz w:val="20"/>
          <w:szCs w:val="20"/>
        </w:rPr>
      </w:pPr>
      <w:r w:rsidRPr="000E2E3A">
        <w:rPr>
          <w:rFonts w:ascii="Arial" w:hAnsi="Arial" w:cs="Arial"/>
          <w:b/>
          <w:bCs/>
          <w:i w:val="0"/>
          <w:iCs w:val="0"/>
          <w:color w:val="000000" w:themeColor="text1"/>
          <w:sz w:val="20"/>
          <w:szCs w:val="20"/>
        </w:rPr>
        <w:t xml:space="preserve">Fig </w:t>
      </w:r>
      <w:r w:rsidRPr="000E2E3A">
        <w:rPr>
          <w:rFonts w:ascii="Arial" w:hAnsi="Arial" w:cs="Arial"/>
          <w:b/>
          <w:bCs/>
          <w:i w:val="0"/>
          <w:iCs w:val="0"/>
          <w:color w:val="000000" w:themeColor="text1"/>
          <w:sz w:val="20"/>
          <w:szCs w:val="20"/>
        </w:rPr>
        <w:fldChar w:fldCharType="begin"/>
      </w:r>
      <w:r w:rsidRPr="000E2E3A">
        <w:rPr>
          <w:rFonts w:ascii="Arial" w:hAnsi="Arial" w:cs="Arial"/>
          <w:b/>
          <w:bCs/>
          <w:i w:val="0"/>
          <w:iCs w:val="0"/>
          <w:color w:val="000000" w:themeColor="text1"/>
          <w:sz w:val="20"/>
          <w:szCs w:val="20"/>
        </w:rPr>
        <w:instrText xml:space="preserve"> SEQ Fig \* ARABIC </w:instrText>
      </w:r>
      <w:r w:rsidRPr="000E2E3A">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24</w:t>
      </w:r>
      <w:r w:rsidRPr="000E2E3A">
        <w:rPr>
          <w:rFonts w:ascii="Arial" w:hAnsi="Arial" w:cs="Arial"/>
          <w:b/>
          <w:bCs/>
          <w:i w:val="0"/>
          <w:iCs w:val="0"/>
          <w:color w:val="000000" w:themeColor="text1"/>
          <w:sz w:val="20"/>
          <w:szCs w:val="20"/>
        </w:rPr>
        <w:fldChar w:fldCharType="end"/>
      </w:r>
      <w:r w:rsidRPr="000E2E3A">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4</w:t>
      </w:r>
      <w:r w:rsidRPr="004B52B4">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 xml:space="preserve">53.47 </w:t>
      </w:r>
      <w:r w:rsidRPr="004B52B4">
        <w:rPr>
          <w:rFonts w:ascii="Arial" w:hAnsi="Arial" w:cs="Arial"/>
          <w:b/>
          <w:bCs/>
          <w:i w:val="0"/>
          <w:iCs w:val="0"/>
          <w:color w:val="000000" w:themeColor="text1"/>
          <w:sz w:val="20"/>
          <w:szCs w:val="20"/>
        </w:rPr>
        <w:t xml:space="preserve">mm on the left and maximum normal stress </w:t>
      </w:r>
      <w:r>
        <w:rPr>
          <w:rFonts w:ascii="Arial" w:hAnsi="Arial" w:cs="Arial"/>
          <w:b/>
          <w:bCs/>
          <w:i w:val="0"/>
          <w:iCs w:val="0"/>
          <w:color w:val="000000" w:themeColor="text1"/>
          <w:sz w:val="20"/>
          <w:szCs w:val="20"/>
        </w:rPr>
        <w:t>78.29</w:t>
      </w:r>
      <w:r w:rsidRPr="004B52B4">
        <w:rPr>
          <w:rFonts w:ascii="Arial" w:hAnsi="Arial" w:cs="Arial"/>
          <w:b/>
          <w:bCs/>
          <w:i w:val="0"/>
          <w:iCs w:val="0"/>
          <w:color w:val="000000" w:themeColor="text1"/>
          <w:sz w:val="20"/>
          <w:szCs w:val="20"/>
        </w:rPr>
        <w:t xml:space="preserve"> MPa on the right</w:t>
      </w:r>
    </w:p>
    <w:p w14:paraId="0E78279C" w14:textId="77777777" w:rsidR="004B70B4" w:rsidRDefault="004B70B4" w:rsidP="00B8070D">
      <w:r>
        <w:rPr>
          <w:noProof/>
        </w:rPr>
        <w:drawing>
          <wp:inline distT="0" distB="0" distL="0" distR="0" wp14:anchorId="0AD1C16B" wp14:editId="6F8F920F">
            <wp:extent cx="2553419" cy="1496587"/>
            <wp:effectExtent l="0" t="0" r="0" b="0"/>
            <wp:docPr id="16792387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5732" cy="1497942"/>
                    </a:xfrm>
                    <a:prstGeom prst="rect">
                      <a:avLst/>
                    </a:prstGeom>
                    <a:noFill/>
                  </pic:spPr>
                </pic:pic>
              </a:graphicData>
            </a:graphic>
          </wp:inline>
        </w:drawing>
      </w:r>
      <w:r>
        <w:rPr>
          <w:noProof/>
        </w:rPr>
        <w:drawing>
          <wp:inline distT="0" distB="0" distL="0" distR="0" wp14:anchorId="021A3C20" wp14:editId="2FF5461D">
            <wp:extent cx="2591435" cy="1490075"/>
            <wp:effectExtent l="0" t="0" r="0" b="0"/>
            <wp:docPr id="12017228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3425" cy="1519969"/>
                    </a:xfrm>
                    <a:prstGeom prst="rect">
                      <a:avLst/>
                    </a:prstGeom>
                    <a:noFill/>
                  </pic:spPr>
                </pic:pic>
              </a:graphicData>
            </a:graphic>
          </wp:inline>
        </w:drawing>
      </w:r>
    </w:p>
    <w:p w14:paraId="26984D4D" w14:textId="10AEFDE4" w:rsidR="004B70B4" w:rsidRDefault="004B70B4" w:rsidP="00B8070D">
      <w:pPr>
        <w:pStyle w:val="Caption"/>
        <w:spacing w:after="0"/>
        <w:rPr>
          <w:rFonts w:ascii="Arial" w:hAnsi="Arial" w:cs="Arial"/>
          <w:b/>
          <w:bCs/>
          <w:i w:val="0"/>
          <w:iCs w:val="0"/>
          <w:color w:val="000000" w:themeColor="text1"/>
          <w:sz w:val="20"/>
          <w:szCs w:val="20"/>
        </w:rPr>
      </w:pPr>
      <w:r w:rsidRPr="004B70B4">
        <w:rPr>
          <w:rFonts w:ascii="Arial" w:hAnsi="Arial" w:cs="Arial"/>
          <w:b/>
          <w:bCs/>
          <w:i w:val="0"/>
          <w:iCs w:val="0"/>
          <w:color w:val="000000" w:themeColor="text1"/>
          <w:sz w:val="20"/>
          <w:szCs w:val="20"/>
        </w:rPr>
        <w:t xml:space="preserve">Fig </w:t>
      </w:r>
      <w:r w:rsidRPr="004B70B4">
        <w:rPr>
          <w:rFonts w:ascii="Arial" w:hAnsi="Arial" w:cs="Arial"/>
          <w:b/>
          <w:bCs/>
          <w:i w:val="0"/>
          <w:iCs w:val="0"/>
          <w:color w:val="000000" w:themeColor="text1"/>
          <w:sz w:val="20"/>
          <w:szCs w:val="20"/>
        </w:rPr>
        <w:fldChar w:fldCharType="begin"/>
      </w:r>
      <w:r w:rsidRPr="004B70B4">
        <w:rPr>
          <w:rFonts w:ascii="Arial" w:hAnsi="Arial" w:cs="Arial"/>
          <w:b/>
          <w:bCs/>
          <w:i w:val="0"/>
          <w:iCs w:val="0"/>
          <w:color w:val="000000" w:themeColor="text1"/>
          <w:sz w:val="20"/>
          <w:szCs w:val="20"/>
        </w:rPr>
        <w:instrText xml:space="preserve"> SEQ Fig \* ARABIC </w:instrText>
      </w:r>
      <w:r w:rsidRPr="004B70B4">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25</w:t>
      </w:r>
      <w:r w:rsidRPr="004B70B4">
        <w:rPr>
          <w:rFonts w:ascii="Arial" w:hAnsi="Arial" w:cs="Arial"/>
          <w:b/>
          <w:bCs/>
          <w:i w:val="0"/>
          <w:iCs w:val="0"/>
          <w:color w:val="000000" w:themeColor="text1"/>
          <w:sz w:val="20"/>
          <w:szCs w:val="20"/>
        </w:rPr>
        <w:fldChar w:fldCharType="end"/>
      </w:r>
      <w:r w:rsidRPr="004B70B4">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5</w:t>
      </w:r>
      <w:r w:rsidR="002F64DF" w:rsidRPr="004B52B4">
        <w:rPr>
          <w:rFonts w:ascii="Arial" w:hAnsi="Arial" w:cs="Arial"/>
          <w:b/>
          <w:bCs/>
          <w:i w:val="0"/>
          <w:iCs w:val="0"/>
          <w:color w:val="000000" w:themeColor="text1"/>
          <w:sz w:val="20"/>
          <w:szCs w:val="20"/>
        </w:rPr>
        <w:t xml:space="preserve">, maximum total deformation </w:t>
      </w:r>
      <w:r w:rsidR="002F64DF">
        <w:rPr>
          <w:rFonts w:ascii="Arial" w:hAnsi="Arial" w:cs="Arial"/>
          <w:b/>
          <w:bCs/>
          <w:i w:val="0"/>
          <w:iCs w:val="0"/>
          <w:color w:val="000000" w:themeColor="text1"/>
          <w:sz w:val="20"/>
          <w:szCs w:val="20"/>
        </w:rPr>
        <w:t xml:space="preserve">28.28 </w:t>
      </w:r>
      <w:r w:rsidR="002F64DF" w:rsidRPr="004B52B4">
        <w:rPr>
          <w:rFonts w:ascii="Arial" w:hAnsi="Arial" w:cs="Arial"/>
          <w:b/>
          <w:bCs/>
          <w:i w:val="0"/>
          <w:iCs w:val="0"/>
          <w:color w:val="000000" w:themeColor="text1"/>
          <w:sz w:val="20"/>
          <w:szCs w:val="20"/>
        </w:rPr>
        <w:t xml:space="preserve">mm on the left and maximum normal stress </w:t>
      </w:r>
      <w:r w:rsidR="002F64DF">
        <w:rPr>
          <w:rFonts w:ascii="Arial" w:hAnsi="Arial" w:cs="Arial"/>
          <w:b/>
          <w:bCs/>
          <w:i w:val="0"/>
          <w:iCs w:val="0"/>
          <w:color w:val="000000" w:themeColor="text1"/>
          <w:sz w:val="20"/>
          <w:szCs w:val="20"/>
        </w:rPr>
        <w:t>26.14</w:t>
      </w:r>
      <w:r w:rsidR="002F64DF" w:rsidRPr="004B52B4">
        <w:rPr>
          <w:rFonts w:ascii="Arial" w:hAnsi="Arial" w:cs="Arial"/>
          <w:b/>
          <w:bCs/>
          <w:i w:val="0"/>
          <w:iCs w:val="0"/>
          <w:color w:val="000000" w:themeColor="text1"/>
          <w:sz w:val="20"/>
          <w:szCs w:val="20"/>
        </w:rPr>
        <w:t xml:space="preserve"> MPa on the right</w:t>
      </w:r>
    </w:p>
    <w:p w14:paraId="30FA31E8" w14:textId="77777777" w:rsidR="00B8070D" w:rsidRDefault="00B8070D" w:rsidP="00B8070D">
      <w:pPr>
        <w:jc w:val="right"/>
      </w:pPr>
      <w:r>
        <w:rPr>
          <w:noProof/>
        </w:rPr>
        <w:drawing>
          <wp:inline distT="0" distB="0" distL="0" distR="0" wp14:anchorId="0B08375C" wp14:editId="3C402289">
            <wp:extent cx="2592000" cy="1656000"/>
            <wp:effectExtent l="0" t="0" r="0" b="0"/>
            <wp:docPr id="1067353380" name="Imagen 7" descr="Gráfico, Gráfico de superfic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53380" name="Imagen 7" descr="Gráfico, Gráfico de superficie&#10;&#10;El contenido generado por IA puede ser incorrec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2000" cy="1656000"/>
                    </a:xfrm>
                    <a:prstGeom prst="rect">
                      <a:avLst/>
                    </a:prstGeom>
                    <a:noFill/>
                  </pic:spPr>
                </pic:pic>
              </a:graphicData>
            </a:graphic>
          </wp:inline>
        </w:drawing>
      </w:r>
      <w:r w:rsidRPr="00B8070D">
        <w:rPr>
          <w:noProof/>
        </w:rPr>
        <w:drawing>
          <wp:inline distT="0" distB="0" distL="0" distR="0" wp14:anchorId="2D1D6378" wp14:editId="58C334EB">
            <wp:extent cx="2618498" cy="1651108"/>
            <wp:effectExtent l="0" t="0" r="0" b="0"/>
            <wp:docPr id="768274645" name="Imagen 7" descr="Gráfico, Gráfico de superficie&#10;&#10;El contenido generado por IA puede ser incorrecto.">
              <a:extLst xmlns:a="http://schemas.openxmlformats.org/drawingml/2006/main">
                <a:ext uri="{FF2B5EF4-FFF2-40B4-BE49-F238E27FC236}">
                  <a16:creationId xmlns:a16="http://schemas.microsoft.com/office/drawing/2014/main" id="{20AA7A14-608F-CFA1-6CD0-195AF1484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4645" name="Imagen 7" descr="Gráfico, Gráfico de superficie&#10;&#10;El contenido generado por IA puede ser incorrecto.">
                      <a:extLst>
                        <a:ext uri="{FF2B5EF4-FFF2-40B4-BE49-F238E27FC236}">
                          <a16:creationId xmlns:a16="http://schemas.microsoft.com/office/drawing/2014/main" id="{20AA7A14-608F-CFA1-6CD0-195AF148434C}"/>
                        </a:ext>
                      </a:extLst>
                    </pic:cNvPr>
                    <pic:cNvPicPr>
                      <a:picLocks noChangeAspect="1"/>
                    </pic:cNvPicPr>
                  </pic:nvPicPr>
                  <pic:blipFill>
                    <a:blip r:embed="rId51"/>
                    <a:stretch>
                      <a:fillRect/>
                    </a:stretch>
                  </pic:blipFill>
                  <pic:spPr>
                    <a:xfrm>
                      <a:off x="0" y="0"/>
                      <a:ext cx="2622298" cy="1653504"/>
                    </a:xfrm>
                    <a:prstGeom prst="rect">
                      <a:avLst/>
                    </a:prstGeom>
                  </pic:spPr>
                </pic:pic>
              </a:graphicData>
            </a:graphic>
          </wp:inline>
        </w:drawing>
      </w:r>
    </w:p>
    <w:p w14:paraId="42D6C534" w14:textId="027EF714" w:rsidR="006B63F8" w:rsidRDefault="00B8070D" w:rsidP="00B8070D">
      <w:pPr>
        <w:pStyle w:val="Caption"/>
        <w:rPr>
          <w:rFonts w:ascii="Arial" w:hAnsi="Arial" w:cs="Arial"/>
          <w:b/>
          <w:bCs/>
          <w:i w:val="0"/>
          <w:iCs w:val="0"/>
          <w:color w:val="000000" w:themeColor="text1"/>
          <w:sz w:val="20"/>
          <w:szCs w:val="20"/>
        </w:rPr>
      </w:pPr>
      <w:r w:rsidRPr="00B8070D">
        <w:rPr>
          <w:rFonts w:ascii="Arial" w:hAnsi="Arial" w:cs="Arial"/>
          <w:b/>
          <w:bCs/>
          <w:i w:val="0"/>
          <w:iCs w:val="0"/>
          <w:color w:val="000000" w:themeColor="text1"/>
          <w:sz w:val="20"/>
          <w:szCs w:val="20"/>
        </w:rPr>
        <w:t xml:space="preserve">Fig </w:t>
      </w:r>
      <w:r w:rsidRPr="00B8070D">
        <w:rPr>
          <w:rFonts w:ascii="Arial" w:hAnsi="Arial" w:cs="Arial"/>
          <w:b/>
          <w:bCs/>
          <w:i w:val="0"/>
          <w:iCs w:val="0"/>
          <w:color w:val="000000" w:themeColor="text1"/>
          <w:sz w:val="20"/>
          <w:szCs w:val="20"/>
        </w:rPr>
        <w:fldChar w:fldCharType="begin"/>
      </w:r>
      <w:r w:rsidRPr="00B8070D">
        <w:rPr>
          <w:rFonts w:ascii="Arial" w:hAnsi="Arial" w:cs="Arial"/>
          <w:b/>
          <w:bCs/>
          <w:i w:val="0"/>
          <w:iCs w:val="0"/>
          <w:color w:val="000000" w:themeColor="text1"/>
          <w:sz w:val="20"/>
          <w:szCs w:val="20"/>
        </w:rPr>
        <w:instrText xml:space="preserve"> SEQ Fig \* ARABIC </w:instrText>
      </w:r>
      <w:r w:rsidRPr="00B8070D">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26</w:t>
      </w:r>
      <w:r w:rsidRPr="00B8070D">
        <w:rPr>
          <w:rFonts w:ascii="Arial" w:hAnsi="Arial" w:cs="Arial"/>
          <w:b/>
          <w:bCs/>
          <w:i w:val="0"/>
          <w:iCs w:val="0"/>
          <w:color w:val="000000" w:themeColor="text1"/>
          <w:sz w:val="20"/>
          <w:szCs w:val="20"/>
        </w:rPr>
        <w:fldChar w:fldCharType="end"/>
      </w:r>
      <w:r w:rsidRPr="00B8070D">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6</w:t>
      </w:r>
      <w:r w:rsidRPr="004B52B4">
        <w:rPr>
          <w:rFonts w:ascii="Arial" w:hAnsi="Arial" w:cs="Arial"/>
          <w:b/>
          <w:bCs/>
          <w:i w:val="0"/>
          <w:iCs w:val="0"/>
          <w:color w:val="000000" w:themeColor="text1"/>
          <w:sz w:val="20"/>
          <w:szCs w:val="20"/>
        </w:rPr>
        <w:t xml:space="preserve">, maximum total deformation </w:t>
      </w:r>
      <w:r w:rsidR="003F4305">
        <w:rPr>
          <w:rFonts w:ascii="Arial" w:hAnsi="Arial" w:cs="Arial"/>
          <w:b/>
          <w:bCs/>
          <w:i w:val="0"/>
          <w:iCs w:val="0"/>
          <w:color w:val="000000" w:themeColor="text1"/>
          <w:sz w:val="20"/>
          <w:szCs w:val="20"/>
        </w:rPr>
        <w:t>79.54</w:t>
      </w:r>
      <w:r>
        <w:rPr>
          <w:rFonts w:ascii="Arial" w:hAnsi="Arial" w:cs="Arial"/>
          <w:b/>
          <w:bCs/>
          <w:i w:val="0"/>
          <w:iCs w:val="0"/>
          <w:color w:val="000000" w:themeColor="text1"/>
          <w:sz w:val="20"/>
          <w:szCs w:val="20"/>
        </w:rPr>
        <w:t xml:space="preserve"> </w:t>
      </w:r>
      <w:r w:rsidRPr="004B52B4">
        <w:rPr>
          <w:rFonts w:ascii="Arial" w:hAnsi="Arial" w:cs="Arial"/>
          <w:b/>
          <w:bCs/>
          <w:i w:val="0"/>
          <w:iCs w:val="0"/>
          <w:color w:val="000000" w:themeColor="text1"/>
          <w:sz w:val="20"/>
          <w:szCs w:val="20"/>
        </w:rPr>
        <w:t xml:space="preserve">mm on the left and maximum normal stress </w:t>
      </w:r>
      <w:r w:rsidR="003F4305">
        <w:rPr>
          <w:rFonts w:ascii="Arial" w:hAnsi="Arial" w:cs="Arial"/>
          <w:b/>
          <w:bCs/>
          <w:i w:val="0"/>
          <w:iCs w:val="0"/>
          <w:color w:val="000000" w:themeColor="text1"/>
          <w:sz w:val="20"/>
          <w:szCs w:val="20"/>
        </w:rPr>
        <w:t>71.83</w:t>
      </w:r>
      <w:r w:rsidRPr="004B52B4">
        <w:rPr>
          <w:rFonts w:ascii="Arial" w:hAnsi="Arial" w:cs="Arial"/>
          <w:b/>
          <w:bCs/>
          <w:i w:val="0"/>
          <w:iCs w:val="0"/>
          <w:color w:val="000000" w:themeColor="text1"/>
          <w:sz w:val="20"/>
          <w:szCs w:val="20"/>
        </w:rPr>
        <w:t xml:space="preserve"> MPa on the right</w:t>
      </w:r>
    </w:p>
    <w:p w14:paraId="7F1C5C91" w14:textId="77777777" w:rsidR="00916AF6" w:rsidRDefault="00916AF6" w:rsidP="00916AF6">
      <w:pPr>
        <w:jc w:val="right"/>
      </w:pPr>
      <w:r>
        <w:rPr>
          <w:noProof/>
        </w:rPr>
        <w:drawing>
          <wp:inline distT="0" distB="0" distL="0" distR="0" wp14:anchorId="0541EA16" wp14:editId="0B36B763">
            <wp:extent cx="2466753" cy="1606815"/>
            <wp:effectExtent l="0" t="0" r="0" b="0"/>
            <wp:docPr id="18149654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2131" cy="1610318"/>
                    </a:xfrm>
                    <a:prstGeom prst="rect">
                      <a:avLst/>
                    </a:prstGeom>
                    <a:noFill/>
                  </pic:spPr>
                </pic:pic>
              </a:graphicData>
            </a:graphic>
          </wp:inline>
        </w:drawing>
      </w:r>
      <w:r>
        <w:rPr>
          <w:noProof/>
        </w:rPr>
        <w:drawing>
          <wp:inline distT="0" distB="0" distL="0" distR="0" wp14:anchorId="186EADA7" wp14:editId="788E6E9F">
            <wp:extent cx="2658968" cy="1610360"/>
            <wp:effectExtent l="0" t="0" r="0" b="0"/>
            <wp:docPr id="13724009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9140" cy="1616520"/>
                    </a:xfrm>
                    <a:prstGeom prst="rect">
                      <a:avLst/>
                    </a:prstGeom>
                    <a:noFill/>
                  </pic:spPr>
                </pic:pic>
              </a:graphicData>
            </a:graphic>
          </wp:inline>
        </w:drawing>
      </w:r>
    </w:p>
    <w:p w14:paraId="59C222D0" w14:textId="3E7A9666" w:rsidR="00916AF6" w:rsidRDefault="00916AF6" w:rsidP="001F45C3">
      <w:pPr>
        <w:pStyle w:val="Caption"/>
        <w:jc w:val="both"/>
        <w:rPr>
          <w:rFonts w:ascii="Arial" w:hAnsi="Arial" w:cs="Arial"/>
          <w:b/>
          <w:bCs/>
          <w:i w:val="0"/>
          <w:iCs w:val="0"/>
          <w:color w:val="000000" w:themeColor="text1"/>
          <w:sz w:val="20"/>
          <w:szCs w:val="20"/>
        </w:rPr>
      </w:pPr>
      <w:r w:rsidRPr="00916AF6">
        <w:rPr>
          <w:rFonts w:ascii="Arial" w:hAnsi="Arial" w:cs="Arial"/>
          <w:b/>
          <w:bCs/>
          <w:i w:val="0"/>
          <w:iCs w:val="0"/>
          <w:color w:val="000000" w:themeColor="text1"/>
          <w:sz w:val="20"/>
          <w:szCs w:val="20"/>
        </w:rPr>
        <w:t xml:space="preserve">Fig </w:t>
      </w:r>
      <w:r w:rsidRPr="00916AF6">
        <w:rPr>
          <w:rFonts w:ascii="Arial" w:hAnsi="Arial" w:cs="Arial"/>
          <w:b/>
          <w:bCs/>
          <w:i w:val="0"/>
          <w:iCs w:val="0"/>
          <w:color w:val="000000" w:themeColor="text1"/>
          <w:sz w:val="20"/>
          <w:szCs w:val="20"/>
        </w:rPr>
        <w:fldChar w:fldCharType="begin"/>
      </w:r>
      <w:r w:rsidRPr="00916AF6">
        <w:rPr>
          <w:rFonts w:ascii="Arial" w:hAnsi="Arial" w:cs="Arial"/>
          <w:b/>
          <w:bCs/>
          <w:i w:val="0"/>
          <w:iCs w:val="0"/>
          <w:color w:val="000000" w:themeColor="text1"/>
          <w:sz w:val="20"/>
          <w:szCs w:val="20"/>
        </w:rPr>
        <w:instrText xml:space="preserve"> SEQ Fig \* ARABIC </w:instrText>
      </w:r>
      <w:r w:rsidRPr="00916AF6">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27</w:t>
      </w:r>
      <w:r w:rsidRPr="00916AF6">
        <w:rPr>
          <w:rFonts w:ascii="Arial" w:hAnsi="Arial" w:cs="Arial"/>
          <w:b/>
          <w:bCs/>
          <w:i w:val="0"/>
          <w:iCs w:val="0"/>
          <w:color w:val="000000" w:themeColor="text1"/>
          <w:sz w:val="20"/>
          <w:szCs w:val="20"/>
        </w:rPr>
        <w:fldChar w:fldCharType="end"/>
      </w:r>
      <w:r w:rsidRPr="00916AF6">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7</w:t>
      </w:r>
      <w:r w:rsidRPr="004B52B4">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 xml:space="preserve">23.73 </w:t>
      </w:r>
      <w:r w:rsidRPr="004B52B4">
        <w:rPr>
          <w:rFonts w:ascii="Arial" w:hAnsi="Arial" w:cs="Arial"/>
          <w:b/>
          <w:bCs/>
          <w:i w:val="0"/>
          <w:iCs w:val="0"/>
          <w:color w:val="000000" w:themeColor="text1"/>
          <w:sz w:val="20"/>
          <w:szCs w:val="20"/>
        </w:rPr>
        <w:t xml:space="preserve">mm on the left and maximum normal stress </w:t>
      </w:r>
      <w:r>
        <w:rPr>
          <w:rFonts w:ascii="Arial" w:hAnsi="Arial" w:cs="Arial"/>
          <w:b/>
          <w:bCs/>
          <w:i w:val="0"/>
          <w:iCs w:val="0"/>
          <w:color w:val="000000" w:themeColor="text1"/>
          <w:sz w:val="20"/>
          <w:szCs w:val="20"/>
        </w:rPr>
        <w:t>16.61</w:t>
      </w:r>
      <w:r w:rsidRPr="004B52B4">
        <w:rPr>
          <w:rFonts w:ascii="Arial" w:hAnsi="Arial" w:cs="Arial"/>
          <w:b/>
          <w:bCs/>
          <w:i w:val="0"/>
          <w:iCs w:val="0"/>
          <w:color w:val="000000" w:themeColor="text1"/>
          <w:sz w:val="20"/>
          <w:szCs w:val="20"/>
        </w:rPr>
        <w:t xml:space="preserve"> MPa on the right</w:t>
      </w:r>
    </w:p>
    <w:p w14:paraId="37928D07" w14:textId="77777777" w:rsidR="001F45C3" w:rsidRDefault="001F45C3" w:rsidP="001F45C3">
      <w:pPr>
        <w:jc w:val="right"/>
      </w:pPr>
      <w:r>
        <w:rPr>
          <w:noProof/>
        </w:rPr>
        <w:lastRenderedPageBreak/>
        <w:drawing>
          <wp:inline distT="0" distB="0" distL="0" distR="0" wp14:anchorId="21D39211" wp14:editId="563264B9">
            <wp:extent cx="2592000" cy="1411200"/>
            <wp:effectExtent l="0" t="0" r="0" b="0"/>
            <wp:docPr id="19107822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2000" cy="1411200"/>
                    </a:xfrm>
                    <a:prstGeom prst="rect">
                      <a:avLst/>
                    </a:prstGeom>
                    <a:noFill/>
                  </pic:spPr>
                </pic:pic>
              </a:graphicData>
            </a:graphic>
          </wp:inline>
        </w:drawing>
      </w:r>
      <w:r>
        <w:rPr>
          <w:noProof/>
        </w:rPr>
        <w:drawing>
          <wp:inline distT="0" distB="0" distL="0" distR="0" wp14:anchorId="303FFFF5" wp14:editId="7D2A2DF7">
            <wp:extent cx="2592000" cy="1414800"/>
            <wp:effectExtent l="0" t="0" r="0" b="0"/>
            <wp:docPr id="5077583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2000" cy="1414800"/>
                    </a:xfrm>
                    <a:prstGeom prst="rect">
                      <a:avLst/>
                    </a:prstGeom>
                    <a:noFill/>
                  </pic:spPr>
                </pic:pic>
              </a:graphicData>
            </a:graphic>
          </wp:inline>
        </w:drawing>
      </w:r>
    </w:p>
    <w:p w14:paraId="0B0943F3" w14:textId="0B72DAEA" w:rsidR="001F45C3" w:rsidRDefault="001F45C3" w:rsidP="001F45C3">
      <w:pPr>
        <w:pStyle w:val="Caption"/>
        <w:jc w:val="both"/>
        <w:rPr>
          <w:rFonts w:ascii="Arial" w:hAnsi="Arial" w:cs="Arial"/>
          <w:b/>
          <w:bCs/>
          <w:i w:val="0"/>
          <w:iCs w:val="0"/>
          <w:color w:val="000000" w:themeColor="text1"/>
          <w:sz w:val="20"/>
          <w:szCs w:val="20"/>
        </w:rPr>
      </w:pPr>
      <w:r w:rsidRPr="001F45C3">
        <w:rPr>
          <w:rFonts w:ascii="Arial" w:hAnsi="Arial" w:cs="Arial"/>
          <w:b/>
          <w:bCs/>
          <w:i w:val="0"/>
          <w:iCs w:val="0"/>
          <w:color w:val="000000" w:themeColor="text1"/>
          <w:sz w:val="20"/>
          <w:szCs w:val="20"/>
        </w:rPr>
        <w:t xml:space="preserve">Fig </w:t>
      </w:r>
      <w:r w:rsidRPr="001F45C3">
        <w:rPr>
          <w:rFonts w:ascii="Arial" w:hAnsi="Arial" w:cs="Arial"/>
          <w:b/>
          <w:bCs/>
          <w:i w:val="0"/>
          <w:iCs w:val="0"/>
          <w:color w:val="000000" w:themeColor="text1"/>
          <w:sz w:val="20"/>
          <w:szCs w:val="20"/>
        </w:rPr>
        <w:fldChar w:fldCharType="begin"/>
      </w:r>
      <w:r w:rsidRPr="001F45C3">
        <w:rPr>
          <w:rFonts w:ascii="Arial" w:hAnsi="Arial" w:cs="Arial"/>
          <w:b/>
          <w:bCs/>
          <w:i w:val="0"/>
          <w:iCs w:val="0"/>
          <w:color w:val="000000" w:themeColor="text1"/>
          <w:sz w:val="20"/>
          <w:szCs w:val="20"/>
        </w:rPr>
        <w:instrText xml:space="preserve"> SEQ Fig \* ARABIC </w:instrText>
      </w:r>
      <w:r w:rsidRPr="001F45C3">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28</w:t>
      </w:r>
      <w:r w:rsidRPr="001F45C3">
        <w:rPr>
          <w:rFonts w:ascii="Arial" w:hAnsi="Arial" w:cs="Arial"/>
          <w:b/>
          <w:bCs/>
          <w:i w:val="0"/>
          <w:iCs w:val="0"/>
          <w:color w:val="000000" w:themeColor="text1"/>
          <w:sz w:val="20"/>
          <w:szCs w:val="20"/>
        </w:rPr>
        <w:fldChar w:fldCharType="end"/>
      </w:r>
      <w:r w:rsidRPr="001F45C3">
        <w:rPr>
          <w:rFonts w:ascii="Arial" w:hAnsi="Arial" w:cs="Arial"/>
          <w:b/>
          <w:bCs/>
          <w:i w:val="0"/>
          <w:iCs w:val="0"/>
          <w:color w:val="000000" w:themeColor="text1"/>
          <w:sz w:val="20"/>
          <w:szCs w:val="20"/>
        </w:rPr>
        <w:t xml:space="preserve">. </w:t>
      </w:r>
      <w:bookmarkStart w:id="20" w:name="_Hlk215478914"/>
      <w:r w:rsidR="004C2916">
        <w:rPr>
          <w:rFonts w:ascii="Arial" w:hAnsi="Arial" w:cs="Arial"/>
          <w:b/>
          <w:bCs/>
          <w:i w:val="0"/>
          <w:iCs w:val="0"/>
          <w:color w:val="000000" w:themeColor="text1"/>
          <w:sz w:val="20"/>
          <w:szCs w:val="20"/>
        </w:rPr>
        <w:t>Case 8</w:t>
      </w:r>
      <w:r w:rsidRPr="001F45C3">
        <w:rPr>
          <w:rFonts w:ascii="Arial" w:hAnsi="Arial" w:cs="Arial"/>
          <w:b/>
          <w:bCs/>
          <w:i w:val="0"/>
          <w:iCs w:val="0"/>
          <w:color w:val="000000" w:themeColor="text1"/>
          <w:sz w:val="20"/>
          <w:szCs w:val="20"/>
        </w:rPr>
        <w:t xml:space="preserve">, maximum total deformation </w:t>
      </w:r>
      <w:r>
        <w:rPr>
          <w:rFonts w:ascii="Arial" w:hAnsi="Arial" w:cs="Arial"/>
          <w:b/>
          <w:bCs/>
          <w:i w:val="0"/>
          <w:iCs w:val="0"/>
          <w:color w:val="000000" w:themeColor="text1"/>
          <w:sz w:val="20"/>
          <w:szCs w:val="20"/>
        </w:rPr>
        <w:t>125.71</w:t>
      </w:r>
      <w:r w:rsidRPr="001F45C3">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225.11</w:t>
      </w:r>
      <w:r w:rsidRPr="001F45C3">
        <w:rPr>
          <w:rFonts w:ascii="Arial" w:hAnsi="Arial" w:cs="Arial"/>
          <w:b/>
          <w:bCs/>
          <w:i w:val="0"/>
          <w:iCs w:val="0"/>
          <w:color w:val="000000" w:themeColor="text1"/>
          <w:sz w:val="20"/>
          <w:szCs w:val="20"/>
        </w:rPr>
        <w:t xml:space="preserve"> MPa on the right</w:t>
      </w:r>
      <w:bookmarkEnd w:id="20"/>
    </w:p>
    <w:p w14:paraId="78C680AA" w14:textId="77777777" w:rsidR="00662C5C" w:rsidRDefault="00662C5C" w:rsidP="00662C5C">
      <w:pPr>
        <w:jc w:val="right"/>
      </w:pPr>
      <w:r>
        <w:rPr>
          <w:noProof/>
        </w:rPr>
        <w:drawing>
          <wp:inline distT="0" distB="0" distL="0" distR="0" wp14:anchorId="1904B628" wp14:editId="37E3CB21">
            <wp:extent cx="2598035" cy="1331950"/>
            <wp:effectExtent l="0" t="0" r="0" b="0"/>
            <wp:docPr id="17273692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2372" cy="1334174"/>
                    </a:xfrm>
                    <a:prstGeom prst="rect">
                      <a:avLst/>
                    </a:prstGeom>
                    <a:noFill/>
                  </pic:spPr>
                </pic:pic>
              </a:graphicData>
            </a:graphic>
          </wp:inline>
        </w:drawing>
      </w:r>
      <w:r>
        <w:rPr>
          <w:noProof/>
        </w:rPr>
        <w:drawing>
          <wp:inline distT="0" distB="0" distL="0" distR="0" wp14:anchorId="4BF53E14" wp14:editId="394F7261">
            <wp:extent cx="2520000" cy="1328400"/>
            <wp:effectExtent l="0" t="0" r="0" b="0"/>
            <wp:docPr id="13498899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0000" cy="1328400"/>
                    </a:xfrm>
                    <a:prstGeom prst="rect">
                      <a:avLst/>
                    </a:prstGeom>
                    <a:noFill/>
                  </pic:spPr>
                </pic:pic>
              </a:graphicData>
            </a:graphic>
          </wp:inline>
        </w:drawing>
      </w:r>
    </w:p>
    <w:p w14:paraId="692C33BA" w14:textId="4823FC3F" w:rsidR="001F45C3" w:rsidRDefault="00662C5C" w:rsidP="00662C5C">
      <w:pPr>
        <w:pStyle w:val="Caption"/>
        <w:jc w:val="both"/>
        <w:rPr>
          <w:rFonts w:ascii="Arial" w:hAnsi="Arial" w:cs="Arial"/>
          <w:b/>
          <w:bCs/>
          <w:i w:val="0"/>
          <w:iCs w:val="0"/>
          <w:color w:val="000000" w:themeColor="text1"/>
          <w:sz w:val="20"/>
          <w:szCs w:val="20"/>
        </w:rPr>
      </w:pPr>
      <w:r w:rsidRPr="00662C5C">
        <w:rPr>
          <w:rFonts w:ascii="Arial" w:hAnsi="Arial" w:cs="Arial"/>
          <w:b/>
          <w:bCs/>
          <w:i w:val="0"/>
          <w:iCs w:val="0"/>
          <w:color w:val="000000" w:themeColor="text1"/>
          <w:sz w:val="20"/>
          <w:szCs w:val="20"/>
        </w:rPr>
        <w:t xml:space="preserve">Fig </w:t>
      </w:r>
      <w:r w:rsidRPr="00662C5C">
        <w:rPr>
          <w:rFonts w:ascii="Arial" w:hAnsi="Arial" w:cs="Arial"/>
          <w:b/>
          <w:bCs/>
          <w:i w:val="0"/>
          <w:iCs w:val="0"/>
          <w:color w:val="000000" w:themeColor="text1"/>
          <w:sz w:val="20"/>
          <w:szCs w:val="20"/>
        </w:rPr>
        <w:fldChar w:fldCharType="begin"/>
      </w:r>
      <w:r w:rsidRPr="00662C5C">
        <w:rPr>
          <w:rFonts w:ascii="Arial" w:hAnsi="Arial" w:cs="Arial"/>
          <w:b/>
          <w:bCs/>
          <w:i w:val="0"/>
          <w:iCs w:val="0"/>
          <w:color w:val="000000" w:themeColor="text1"/>
          <w:sz w:val="20"/>
          <w:szCs w:val="20"/>
        </w:rPr>
        <w:instrText xml:space="preserve"> SEQ Fig \* ARABIC </w:instrText>
      </w:r>
      <w:r w:rsidRPr="00662C5C">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29</w:t>
      </w:r>
      <w:r w:rsidRPr="00662C5C">
        <w:rPr>
          <w:rFonts w:ascii="Arial" w:hAnsi="Arial" w:cs="Arial"/>
          <w:b/>
          <w:bCs/>
          <w:i w:val="0"/>
          <w:iCs w:val="0"/>
          <w:color w:val="000000" w:themeColor="text1"/>
          <w:sz w:val="20"/>
          <w:szCs w:val="20"/>
        </w:rPr>
        <w:fldChar w:fldCharType="end"/>
      </w:r>
      <w:r>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9</w:t>
      </w:r>
      <w:r w:rsidRPr="00662C5C">
        <w:rPr>
          <w:rFonts w:ascii="Arial" w:hAnsi="Arial" w:cs="Arial"/>
          <w:b/>
          <w:bCs/>
          <w:i w:val="0"/>
          <w:iCs w:val="0"/>
          <w:color w:val="000000" w:themeColor="text1"/>
          <w:sz w:val="20"/>
          <w:szCs w:val="20"/>
        </w:rPr>
        <w:t>, maximum total deformation 1</w:t>
      </w:r>
      <w:r>
        <w:rPr>
          <w:rFonts w:ascii="Arial" w:hAnsi="Arial" w:cs="Arial"/>
          <w:b/>
          <w:bCs/>
          <w:i w:val="0"/>
          <w:iCs w:val="0"/>
          <w:color w:val="000000" w:themeColor="text1"/>
          <w:sz w:val="20"/>
          <w:szCs w:val="20"/>
        </w:rPr>
        <w:t>9.</w:t>
      </w:r>
      <w:r w:rsidRPr="00662C5C">
        <w:rPr>
          <w:rFonts w:ascii="Arial" w:hAnsi="Arial" w:cs="Arial"/>
          <w:b/>
          <w:bCs/>
          <w:i w:val="0"/>
          <w:iCs w:val="0"/>
          <w:color w:val="000000" w:themeColor="text1"/>
          <w:sz w:val="20"/>
          <w:szCs w:val="20"/>
        </w:rPr>
        <w:t>1</w:t>
      </w:r>
      <w:r>
        <w:rPr>
          <w:rFonts w:ascii="Arial" w:hAnsi="Arial" w:cs="Arial"/>
          <w:b/>
          <w:bCs/>
          <w:i w:val="0"/>
          <w:iCs w:val="0"/>
          <w:color w:val="000000" w:themeColor="text1"/>
          <w:sz w:val="20"/>
          <w:szCs w:val="20"/>
        </w:rPr>
        <w:t>5</w:t>
      </w:r>
      <w:r w:rsidRPr="00662C5C">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13.26</w:t>
      </w:r>
      <w:r w:rsidRPr="00662C5C">
        <w:rPr>
          <w:rFonts w:ascii="Arial" w:hAnsi="Arial" w:cs="Arial"/>
          <w:b/>
          <w:bCs/>
          <w:i w:val="0"/>
          <w:iCs w:val="0"/>
          <w:color w:val="000000" w:themeColor="text1"/>
          <w:sz w:val="20"/>
          <w:szCs w:val="20"/>
        </w:rPr>
        <w:t xml:space="preserve"> MPa on the right</w:t>
      </w:r>
    </w:p>
    <w:p w14:paraId="548AD07A" w14:textId="77777777" w:rsidR="00C73E7A" w:rsidRDefault="00C73E7A" w:rsidP="00C73E7A">
      <w:r w:rsidRPr="00C73E7A">
        <w:rPr>
          <w:noProof/>
        </w:rPr>
        <w:drawing>
          <wp:inline distT="0" distB="0" distL="0" distR="0" wp14:anchorId="0CC9BF6F" wp14:editId="339F5C31">
            <wp:extent cx="2563594" cy="1605807"/>
            <wp:effectExtent l="0" t="0" r="0" b="0"/>
            <wp:docPr id="5" name="Imagen 4" descr="Gráfico, Gráfico de superficie&#10;&#10;El contenido generado por IA puede ser incorrecto.">
              <a:extLst xmlns:a="http://schemas.openxmlformats.org/drawingml/2006/main">
                <a:ext uri="{FF2B5EF4-FFF2-40B4-BE49-F238E27FC236}">
                  <a16:creationId xmlns:a16="http://schemas.microsoft.com/office/drawing/2014/main" id="{25760B16-E1C8-E556-58F2-B189E009E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superficie&#10;&#10;El contenido generado por IA puede ser incorrecto.">
                      <a:extLst>
                        <a:ext uri="{FF2B5EF4-FFF2-40B4-BE49-F238E27FC236}">
                          <a16:creationId xmlns:a16="http://schemas.microsoft.com/office/drawing/2014/main" id="{25760B16-E1C8-E556-58F2-B189E009E469}"/>
                        </a:ext>
                      </a:extLst>
                    </pic:cNvPr>
                    <pic:cNvPicPr>
                      <a:picLocks noChangeAspect="1"/>
                    </pic:cNvPicPr>
                  </pic:nvPicPr>
                  <pic:blipFill>
                    <a:blip r:embed="rId58"/>
                    <a:stretch>
                      <a:fillRect/>
                    </a:stretch>
                  </pic:blipFill>
                  <pic:spPr>
                    <a:xfrm>
                      <a:off x="0" y="0"/>
                      <a:ext cx="2572272" cy="1611243"/>
                    </a:xfrm>
                    <a:prstGeom prst="rect">
                      <a:avLst/>
                    </a:prstGeom>
                  </pic:spPr>
                </pic:pic>
              </a:graphicData>
            </a:graphic>
          </wp:inline>
        </w:drawing>
      </w:r>
      <w:r>
        <w:rPr>
          <w:noProof/>
        </w:rPr>
        <w:drawing>
          <wp:inline distT="0" distB="0" distL="0" distR="0" wp14:anchorId="057A8E76" wp14:editId="38441875">
            <wp:extent cx="2633782" cy="1609534"/>
            <wp:effectExtent l="0" t="0" r="0" b="0"/>
            <wp:docPr id="12892317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37124" cy="1611577"/>
                    </a:xfrm>
                    <a:prstGeom prst="rect">
                      <a:avLst/>
                    </a:prstGeom>
                    <a:noFill/>
                  </pic:spPr>
                </pic:pic>
              </a:graphicData>
            </a:graphic>
          </wp:inline>
        </w:drawing>
      </w:r>
    </w:p>
    <w:p w14:paraId="1EA0FF9C" w14:textId="37F3FF92" w:rsidR="00662C5C" w:rsidRDefault="00C73E7A" w:rsidP="00C73E7A">
      <w:pPr>
        <w:pStyle w:val="Caption"/>
        <w:jc w:val="both"/>
        <w:rPr>
          <w:rFonts w:ascii="Arial" w:hAnsi="Arial" w:cs="Arial"/>
          <w:b/>
          <w:bCs/>
          <w:i w:val="0"/>
          <w:iCs w:val="0"/>
          <w:color w:val="000000" w:themeColor="text1"/>
          <w:sz w:val="20"/>
          <w:szCs w:val="20"/>
        </w:rPr>
      </w:pPr>
      <w:r w:rsidRPr="00C73E7A">
        <w:rPr>
          <w:rFonts w:ascii="Arial" w:hAnsi="Arial" w:cs="Arial"/>
          <w:b/>
          <w:bCs/>
          <w:i w:val="0"/>
          <w:iCs w:val="0"/>
          <w:color w:val="000000" w:themeColor="text1"/>
          <w:sz w:val="20"/>
          <w:szCs w:val="20"/>
        </w:rPr>
        <w:t xml:space="preserve">Fig </w:t>
      </w:r>
      <w:r w:rsidRPr="00C73E7A">
        <w:rPr>
          <w:rFonts w:ascii="Arial" w:hAnsi="Arial" w:cs="Arial"/>
          <w:b/>
          <w:bCs/>
          <w:i w:val="0"/>
          <w:iCs w:val="0"/>
          <w:color w:val="000000" w:themeColor="text1"/>
          <w:sz w:val="20"/>
          <w:szCs w:val="20"/>
        </w:rPr>
        <w:fldChar w:fldCharType="begin"/>
      </w:r>
      <w:r w:rsidRPr="00C73E7A">
        <w:rPr>
          <w:rFonts w:ascii="Arial" w:hAnsi="Arial" w:cs="Arial"/>
          <w:b/>
          <w:bCs/>
          <w:i w:val="0"/>
          <w:iCs w:val="0"/>
          <w:color w:val="000000" w:themeColor="text1"/>
          <w:sz w:val="20"/>
          <w:szCs w:val="20"/>
        </w:rPr>
        <w:instrText xml:space="preserve"> SEQ Fig \* ARABIC </w:instrText>
      </w:r>
      <w:r w:rsidRPr="00C73E7A">
        <w:rPr>
          <w:rFonts w:ascii="Arial" w:hAnsi="Arial" w:cs="Arial"/>
          <w:b/>
          <w:bCs/>
          <w:i w:val="0"/>
          <w:iCs w:val="0"/>
          <w:color w:val="000000" w:themeColor="text1"/>
          <w:sz w:val="20"/>
          <w:szCs w:val="20"/>
        </w:rPr>
        <w:fldChar w:fldCharType="separate"/>
      </w:r>
      <w:r w:rsidR="005A11E6">
        <w:rPr>
          <w:rFonts w:ascii="Arial" w:hAnsi="Arial" w:cs="Arial"/>
          <w:b/>
          <w:bCs/>
          <w:i w:val="0"/>
          <w:iCs w:val="0"/>
          <w:noProof/>
          <w:color w:val="000000" w:themeColor="text1"/>
          <w:sz w:val="20"/>
          <w:szCs w:val="20"/>
        </w:rPr>
        <w:t>30</w:t>
      </w:r>
      <w:r w:rsidRPr="00C73E7A">
        <w:rPr>
          <w:rFonts w:ascii="Arial" w:hAnsi="Arial" w:cs="Arial"/>
          <w:b/>
          <w:bCs/>
          <w:i w:val="0"/>
          <w:iCs w:val="0"/>
          <w:color w:val="000000" w:themeColor="text1"/>
          <w:sz w:val="20"/>
          <w:szCs w:val="20"/>
        </w:rPr>
        <w:fldChar w:fldCharType="end"/>
      </w:r>
      <w:r w:rsidRPr="00C73E7A">
        <w:rPr>
          <w:rFonts w:ascii="Arial" w:hAnsi="Arial" w:cs="Arial"/>
          <w:b/>
          <w:bCs/>
          <w:i w:val="0"/>
          <w:iCs w:val="0"/>
          <w:color w:val="000000" w:themeColor="text1"/>
          <w:sz w:val="20"/>
          <w:szCs w:val="20"/>
        </w:rPr>
        <w:t xml:space="preserve">. </w:t>
      </w:r>
      <w:r w:rsidR="004C2916">
        <w:rPr>
          <w:rFonts w:ascii="Arial" w:hAnsi="Arial" w:cs="Arial"/>
          <w:b/>
          <w:bCs/>
          <w:i w:val="0"/>
          <w:iCs w:val="0"/>
          <w:color w:val="000000" w:themeColor="text1"/>
          <w:sz w:val="20"/>
          <w:szCs w:val="20"/>
        </w:rPr>
        <w:t>Case 10</w:t>
      </w:r>
      <w:r w:rsidRPr="00662C5C">
        <w:rPr>
          <w:rFonts w:ascii="Arial" w:hAnsi="Arial" w:cs="Arial"/>
          <w:b/>
          <w:bCs/>
          <w:i w:val="0"/>
          <w:iCs w:val="0"/>
          <w:color w:val="000000" w:themeColor="text1"/>
          <w:sz w:val="20"/>
          <w:szCs w:val="20"/>
        </w:rPr>
        <w:t>, maximum total deformation 1</w:t>
      </w:r>
      <w:r>
        <w:rPr>
          <w:rFonts w:ascii="Arial" w:hAnsi="Arial" w:cs="Arial"/>
          <w:b/>
          <w:bCs/>
          <w:i w:val="0"/>
          <w:iCs w:val="0"/>
          <w:color w:val="000000" w:themeColor="text1"/>
          <w:sz w:val="20"/>
          <w:szCs w:val="20"/>
        </w:rPr>
        <w:t>9.46</w:t>
      </w:r>
      <w:r w:rsidRPr="00662C5C">
        <w:rPr>
          <w:rFonts w:ascii="Arial" w:hAnsi="Arial" w:cs="Arial"/>
          <w:b/>
          <w:bCs/>
          <w:i w:val="0"/>
          <w:iCs w:val="0"/>
          <w:color w:val="000000" w:themeColor="text1"/>
          <w:sz w:val="20"/>
          <w:szCs w:val="20"/>
        </w:rPr>
        <w:t xml:space="preserve"> mm on the left and maximum normal stress </w:t>
      </w:r>
      <w:r>
        <w:rPr>
          <w:rFonts w:ascii="Arial" w:hAnsi="Arial" w:cs="Arial"/>
          <w:b/>
          <w:bCs/>
          <w:i w:val="0"/>
          <w:iCs w:val="0"/>
          <w:color w:val="000000" w:themeColor="text1"/>
          <w:sz w:val="20"/>
          <w:szCs w:val="20"/>
        </w:rPr>
        <w:t>16.32</w:t>
      </w:r>
      <w:r w:rsidRPr="00662C5C">
        <w:rPr>
          <w:rFonts w:ascii="Arial" w:hAnsi="Arial" w:cs="Arial"/>
          <w:b/>
          <w:bCs/>
          <w:i w:val="0"/>
          <w:iCs w:val="0"/>
          <w:color w:val="000000" w:themeColor="text1"/>
          <w:sz w:val="20"/>
          <w:szCs w:val="20"/>
        </w:rPr>
        <w:t xml:space="preserve"> MPa on the right</w:t>
      </w:r>
    </w:p>
    <w:p w14:paraId="29CF30A3" w14:textId="77777777" w:rsidR="00A12B1E" w:rsidRPr="00A12B1E" w:rsidRDefault="00A12B1E" w:rsidP="00A12B1E"/>
    <w:p w14:paraId="241A4ABC" w14:textId="4A3A0DA1" w:rsidR="008E0771" w:rsidRDefault="008E0771" w:rsidP="008E0771">
      <w:pPr>
        <w:pStyle w:val="Caption"/>
        <w:keepNext/>
        <w:jc w:val="center"/>
        <w:rPr>
          <w:rFonts w:ascii="Arial" w:hAnsi="Arial" w:cs="Arial"/>
          <w:b/>
          <w:bCs/>
          <w:i w:val="0"/>
          <w:iCs w:val="0"/>
          <w:color w:val="000000" w:themeColor="text1"/>
          <w:sz w:val="20"/>
          <w:szCs w:val="20"/>
        </w:rPr>
      </w:pPr>
      <w:r w:rsidRPr="00B230BE">
        <w:rPr>
          <w:rFonts w:ascii="Arial" w:hAnsi="Arial" w:cs="Arial"/>
          <w:b/>
          <w:bCs/>
          <w:i w:val="0"/>
          <w:iCs w:val="0"/>
          <w:color w:val="000000" w:themeColor="text1"/>
          <w:sz w:val="20"/>
          <w:szCs w:val="20"/>
        </w:rPr>
        <w:t xml:space="preserve">Table </w:t>
      </w:r>
      <w:r w:rsidRPr="00B230BE">
        <w:rPr>
          <w:rFonts w:ascii="Arial" w:hAnsi="Arial" w:cs="Arial"/>
          <w:b/>
          <w:bCs/>
          <w:i w:val="0"/>
          <w:iCs w:val="0"/>
          <w:color w:val="000000" w:themeColor="text1"/>
          <w:sz w:val="20"/>
          <w:szCs w:val="20"/>
        </w:rPr>
        <w:fldChar w:fldCharType="begin"/>
      </w:r>
      <w:r w:rsidRPr="00B230BE">
        <w:rPr>
          <w:rFonts w:ascii="Arial" w:hAnsi="Arial" w:cs="Arial"/>
          <w:b/>
          <w:bCs/>
          <w:i w:val="0"/>
          <w:iCs w:val="0"/>
          <w:color w:val="000000" w:themeColor="text1"/>
          <w:sz w:val="20"/>
          <w:szCs w:val="20"/>
        </w:rPr>
        <w:instrText xml:space="preserve"> SEQ Table \* ARABIC </w:instrText>
      </w:r>
      <w:r w:rsidRPr="00B230BE">
        <w:rPr>
          <w:rFonts w:ascii="Arial" w:hAnsi="Arial" w:cs="Arial"/>
          <w:b/>
          <w:bCs/>
          <w:i w:val="0"/>
          <w:iCs w:val="0"/>
          <w:color w:val="000000" w:themeColor="text1"/>
          <w:sz w:val="20"/>
          <w:szCs w:val="20"/>
        </w:rPr>
        <w:fldChar w:fldCharType="separate"/>
      </w:r>
      <w:r w:rsidR="00B62BE2">
        <w:rPr>
          <w:rFonts w:ascii="Arial" w:hAnsi="Arial" w:cs="Arial"/>
          <w:b/>
          <w:bCs/>
          <w:i w:val="0"/>
          <w:iCs w:val="0"/>
          <w:noProof/>
          <w:color w:val="000000" w:themeColor="text1"/>
          <w:sz w:val="20"/>
          <w:szCs w:val="20"/>
        </w:rPr>
        <w:t>8</w:t>
      </w:r>
      <w:r w:rsidRPr="00B230BE">
        <w:rPr>
          <w:rFonts w:ascii="Arial" w:hAnsi="Arial" w:cs="Arial"/>
          <w:b/>
          <w:bCs/>
          <w:i w:val="0"/>
          <w:iCs w:val="0"/>
          <w:color w:val="000000" w:themeColor="text1"/>
          <w:sz w:val="20"/>
          <w:szCs w:val="20"/>
        </w:rPr>
        <w:fldChar w:fldCharType="end"/>
      </w:r>
      <w:r w:rsidRPr="00B230BE">
        <w:rPr>
          <w:rFonts w:ascii="Arial" w:hAnsi="Arial" w:cs="Arial"/>
          <w:b/>
          <w:bCs/>
          <w:i w:val="0"/>
          <w:iCs w:val="0"/>
          <w:color w:val="000000" w:themeColor="text1"/>
          <w:sz w:val="20"/>
          <w:szCs w:val="20"/>
        </w:rPr>
        <w:t xml:space="preserve">. </w:t>
      </w:r>
      <w:r w:rsidR="003B64A5" w:rsidRPr="00B230BE">
        <w:rPr>
          <w:rFonts w:ascii="Arial" w:hAnsi="Arial" w:cs="Arial"/>
          <w:b/>
          <w:bCs/>
          <w:i w:val="0"/>
          <w:iCs w:val="0"/>
          <w:color w:val="000000" w:themeColor="text1"/>
          <w:sz w:val="20"/>
          <w:szCs w:val="20"/>
        </w:rPr>
        <w:t>Verification of maximum permissible stresses and strains for each case</w:t>
      </w:r>
    </w:p>
    <w:tbl>
      <w:tblPr>
        <w:tblW w:w="5000" w:type="pct"/>
        <w:tblInd w:w="80" w:type="dxa"/>
        <w:tblCellMar>
          <w:left w:w="70" w:type="dxa"/>
          <w:right w:w="70" w:type="dxa"/>
        </w:tblCellMar>
        <w:tblLook w:val="04A0" w:firstRow="1" w:lastRow="0" w:firstColumn="1" w:lastColumn="0" w:noHBand="0" w:noVBand="1"/>
      </w:tblPr>
      <w:tblGrid>
        <w:gridCol w:w="929"/>
        <w:gridCol w:w="929"/>
        <w:gridCol w:w="1405"/>
        <w:gridCol w:w="1435"/>
        <w:gridCol w:w="1390"/>
        <w:gridCol w:w="1074"/>
        <w:gridCol w:w="1345"/>
      </w:tblGrid>
      <w:tr w:rsidR="00853401" w:rsidRPr="000E5614" w14:paraId="64F57C0E" w14:textId="77777777" w:rsidTr="00095A6C">
        <w:trPr>
          <w:trHeight w:val="300"/>
        </w:trPr>
        <w:tc>
          <w:tcPr>
            <w:tcW w:w="929" w:type="dxa"/>
            <w:vMerge w:val="restart"/>
            <w:tcBorders>
              <w:top w:val="single" w:sz="8" w:space="0" w:color="auto"/>
              <w:left w:val="single" w:sz="8" w:space="0" w:color="auto"/>
              <w:bottom w:val="nil"/>
              <w:right w:val="nil"/>
            </w:tcBorders>
            <w:noWrap/>
            <w:vAlign w:val="center"/>
            <w:hideMark/>
          </w:tcPr>
          <w:p w14:paraId="7DF3BEA6"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 xml:space="preserve">Length </w:t>
            </w:r>
          </w:p>
        </w:tc>
        <w:tc>
          <w:tcPr>
            <w:tcW w:w="929" w:type="dxa"/>
            <w:vMerge w:val="restart"/>
            <w:tcBorders>
              <w:top w:val="single" w:sz="8" w:space="0" w:color="auto"/>
              <w:left w:val="nil"/>
              <w:bottom w:val="single" w:sz="8" w:space="0" w:color="000000"/>
              <w:right w:val="nil"/>
            </w:tcBorders>
            <w:noWrap/>
            <w:vAlign w:val="center"/>
            <w:hideMark/>
          </w:tcPr>
          <w:p w14:paraId="0AE5ED67" w14:textId="4B083093" w:rsidR="000E5614" w:rsidRPr="000E5614" w:rsidRDefault="00AA5D49" w:rsidP="000E5614">
            <w:pPr>
              <w:jc w:val="center"/>
              <w:rPr>
                <w:rFonts w:ascii="Arial" w:hAnsi="Arial" w:cs="Arial"/>
                <w:b/>
                <w:bCs/>
                <w:color w:val="000000"/>
                <w:lang w:val="es-MX" w:eastAsia="es-MX"/>
              </w:rPr>
            </w:pPr>
            <w:r>
              <w:rPr>
                <w:rFonts w:ascii="Arial" w:hAnsi="Arial" w:cs="Arial"/>
                <w:b/>
                <w:bCs/>
                <w:color w:val="000000"/>
                <w:lang w:eastAsia="es-MX"/>
              </w:rPr>
              <w:t>C</w:t>
            </w:r>
            <w:r w:rsidR="000E5614" w:rsidRPr="000E5614">
              <w:rPr>
                <w:rFonts w:ascii="Arial" w:hAnsi="Arial" w:cs="Arial"/>
                <w:b/>
                <w:bCs/>
                <w:color w:val="000000"/>
                <w:lang w:eastAsia="es-MX"/>
              </w:rPr>
              <w:t>ase</w:t>
            </w:r>
          </w:p>
        </w:tc>
        <w:tc>
          <w:tcPr>
            <w:tcW w:w="1405" w:type="dxa"/>
            <w:vMerge w:val="restart"/>
            <w:tcBorders>
              <w:top w:val="single" w:sz="8" w:space="0" w:color="auto"/>
              <w:left w:val="nil"/>
              <w:bottom w:val="nil"/>
              <w:right w:val="nil"/>
            </w:tcBorders>
            <w:noWrap/>
            <w:vAlign w:val="center"/>
            <w:hideMark/>
          </w:tcPr>
          <w:p w14:paraId="31D14F14"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 xml:space="preserve">Total deformation </w:t>
            </w:r>
          </w:p>
        </w:tc>
        <w:tc>
          <w:tcPr>
            <w:tcW w:w="1435" w:type="dxa"/>
            <w:vMerge w:val="restart"/>
            <w:tcBorders>
              <w:top w:val="single" w:sz="8" w:space="0" w:color="auto"/>
              <w:left w:val="nil"/>
              <w:bottom w:val="nil"/>
              <w:right w:val="nil"/>
            </w:tcBorders>
            <w:noWrap/>
            <w:vAlign w:val="center"/>
            <w:hideMark/>
          </w:tcPr>
          <w:p w14:paraId="45D370C1"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Normal stress Max</w:t>
            </w:r>
          </w:p>
        </w:tc>
        <w:tc>
          <w:tcPr>
            <w:tcW w:w="1390" w:type="dxa"/>
            <w:vMerge w:val="restart"/>
            <w:tcBorders>
              <w:top w:val="single" w:sz="8" w:space="0" w:color="auto"/>
              <w:left w:val="nil"/>
              <w:bottom w:val="nil"/>
              <w:right w:val="nil"/>
            </w:tcBorders>
            <w:noWrap/>
            <w:vAlign w:val="center"/>
            <w:hideMark/>
          </w:tcPr>
          <w:p w14:paraId="5B9988AF"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Normal stress Min</w:t>
            </w:r>
          </w:p>
        </w:tc>
        <w:tc>
          <w:tcPr>
            <w:tcW w:w="995" w:type="dxa"/>
            <w:tcBorders>
              <w:top w:val="single" w:sz="8" w:space="0" w:color="auto"/>
              <w:left w:val="nil"/>
              <w:bottom w:val="nil"/>
              <w:right w:val="nil"/>
            </w:tcBorders>
            <w:noWrap/>
            <w:vAlign w:val="center"/>
            <w:hideMark/>
          </w:tcPr>
          <w:p w14:paraId="2C1D82FC"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Allowable</w:t>
            </w:r>
          </w:p>
        </w:tc>
        <w:tc>
          <w:tcPr>
            <w:tcW w:w="1345" w:type="dxa"/>
            <w:vMerge w:val="restart"/>
            <w:tcBorders>
              <w:top w:val="single" w:sz="8" w:space="0" w:color="auto"/>
              <w:left w:val="nil"/>
              <w:bottom w:val="nil"/>
              <w:right w:val="single" w:sz="8" w:space="0" w:color="auto"/>
            </w:tcBorders>
            <w:noWrap/>
            <w:vAlign w:val="center"/>
            <w:hideMark/>
          </w:tcPr>
          <w:p w14:paraId="0336B61F"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Limit deformation</w:t>
            </w:r>
          </w:p>
        </w:tc>
      </w:tr>
      <w:tr w:rsidR="000E5614" w:rsidRPr="000E5614" w14:paraId="0EF5145B" w14:textId="77777777" w:rsidTr="00095A6C">
        <w:trPr>
          <w:trHeight w:val="300"/>
        </w:trPr>
        <w:tc>
          <w:tcPr>
            <w:tcW w:w="929" w:type="dxa"/>
            <w:vMerge/>
            <w:tcBorders>
              <w:top w:val="single" w:sz="8" w:space="0" w:color="auto"/>
              <w:left w:val="single" w:sz="8" w:space="0" w:color="auto"/>
              <w:bottom w:val="nil"/>
              <w:right w:val="nil"/>
            </w:tcBorders>
            <w:vAlign w:val="center"/>
            <w:hideMark/>
          </w:tcPr>
          <w:p w14:paraId="38A51927" w14:textId="77777777" w:rsidR="000E5614" w:rsidRPr="000E5614" w:rsidRDefault="000E5614" w:rsidP="000E5614">
            <w:pPr>
              <w:rPr>
                <w:rFonts w:ascii="Arial" w:hAnsi="Arial" w:cs="Arial"/>
                <w:b/>
                <w:bCs/>
                <w:color w:val="000000"/>
                <w:lang w:val="es-MX" w:eastAsia="es-MX"/>
              </w:rPr>
            </w:pPr>
          </w:p>
        </w:tc>
        <w:tc>
          <w:tcPr>
            <w:tcW w:w="929" w:type="dxa"/>
            <w:vMerge/>
            <w:tcBorders>
              <w:top w:val="single" w:sz="8" w:space="0" w:color="auto"/>
              <w:left w:val="nil"/>
              <w:bottom w:val="single" w:sz="8" w:space="0" w:color="000000"/>
              <w:right w:val="nil"/>
            </w:tcBorders>
            <w:vAlign w:val="center"/>
            <w:hideMark/>
          </w:tcPr>
          <w:p w14:paraId="30C2C582" w14:textId="77777777" w:rsidR="000E5614" w:rsidRPr="000E5614" w:rsidRDefault="000E5614" w:rsidP="000E5614">
            <w:pPr>
              <w:rPr>
                <w:rFonts w:ascii="Arial" w:hAnsi="Arial" w:cs="Arial"/>
                <w:b/>
                <w:bCs/>
                <w:color w:val="000000"/>
                <w:lang w:val="es-MX" w:eastAsia="es-MX"/>
              </w:rPr>
            </w:pPr>
          </w:p>
        </w:tc>
        <w:tc>
          <w:tcPr>
            <w:tcW w:w="1405" w:type="dxa"/>
            <w:vMerge/>
            <w:tcBorders>
              <w:top w:val="single" w:sz="8" w:space="0" w:color="auto"/>
              <w:left w:val="nil"/>
              <w:bottom w:val="nil"/>
              <w:right w:val="nil"/>
            </w:tcBorders>
            <w:vAlign w:val="center"/>
            <w:hideMark/>
          </w:tcPr>
          <w:p w14:paraId="3B1FEBFC" w14:textId="77777777" w:rsidR="000E5614" w:rsidRPr="000E5614" w:rsidRDefault="000E5614" w:rsidP="000E5614">
            <w:pPr>
              <w:rPr>
                <w:rFonts w:ascii="Arial" w:hAnsi="Arial" w:cs="Arial"/>
                <w:b/>
                <w:bCs/>
                <w:color w:val="000000"/>
                <w:lang w:val="es-MX" w:eastAsia="es-MX"/>
              </w:rPr>
            </w:pPr>
          </w:p>
        </w:tc>
        <w:tc>
          <w:tcPr>
            <w:tcW w:w="1435" w:type="dxa"/>
            <w:vMerge/>
            <w:tcBorders>
              <w:top w:val="single" w:sz="8" w:space="0" w:color="auto"/>
              <w:left w:val="nil"/>
              <w:bottom w:val="nil"/>
              <w:right w:val="nil"/>
            </w:tcBorders>
            <w:vAlign w:val="center"/>
            <w:hideMark/>
          </w:tcPr>
          <w:p w14:paraId="52AD01A1" w14:textId="77777777" w:rsidR="000E5614" w:rsidRPr="000E5614" w:rsidRDefault="000E5614" w:rsidP="000E5614">
            <w:pPr>
              <w:rPr>
                <w:rFonts w:ascii="Arial" w:hAnsi="Arial" w:cs="Arial"/>
                <w:b/>
                <w:bCs/>
                <w:color w:val="000000"/>
                <w:lang w:val="es-MX" w:eastAsia="es-MX"/>
              </w:rPr>
            </w:pPr>
          </w:p>
        </w:tc>
        <w:tc>
          <w:tcPr>
            <w:tcW w:w="1390" w:type="dxa"/>
            <w:vMerge/>
            <w:tcBorders>
              <w:top w:val="single" w:sz="8" w:space="0" w:color="auto"/>
              <w:left w:val="nil"/>
              <w:bottom w:val="nil"/>
              <w:right w:val="nil"/>
            </w:tcBorders>
            <w:vAlign w:val="center"/>
            <w:hideMark/>
          </w:tcPr>
          <w:p w14:paraId="52246A95" w14:textId="77777777" w:rsidR="000E5614" w:rsidRPr="000E5614" w:rsidRDefault="000E5614" w:rsidP="000E5614">
            <w:pPr>
              <w:rPr>
                <w:rFonts w:ascii="Arial" w:hAnsi="Arial" w:cs="Arial"/>
                <w:b/>
                <w:bCs/>
                <w:color w:val="000000"/>
                <w:lang w:val="es-MX" w:eastAsia="es-MX"/>
              </w:rPr>
            </w:pPr>
          </w:p>
        </w:tc>
        <w:tc>
          <w:tcPr>
            <w:tcW w:w="995" w:type="dxa"/>
            <w:tcBorders>
              <w:top w:val="nil"/>
              <w:left w:val="nil"/>
              <w:bottom w:val="nil"/>
              <w:right w:val="nil"/>
            </w:tcBorders>
            <w:noWrap/>
            <w:vAlign w:val="center"/>
            <w:hideMark/>
          </w:tcPr>
          <w:p w14:paraId="5A19C1F3"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Stress</w:t>
            </w:r>
          </w:p>
        </w:tc>
        <w:tc>
          <w:tcPr>
            <w:tcW w:w="1345" w:type="dxa"/>
            <w:vMerge/>
            <w:tcBorders>
              <w:top w:val="single" w:sz="8" w:space="0" w:color="auto"/>
              <w:left w:val="nil"/>
              <w:bottom w:val="nil"/>
              <w:right w:val="single" w:sz="8" w:space="0" w:color="auto"/>
            </w:tcBorders>
            <w:vAlign w:val="center"/>
            <w:hideMark/>
          </w:tcPr>
          <w:p w14:paraId="29326FBB" w14:textId="77777777" w:rsidR="000E5614" w:rsidRPr="000E5614" w:rsidRDefault="000E5614" w:rsidP="000E5614">
            <w:pPr>
              <w:rPr>
                <w:rFonts w:ascii="Arial" w:hAnsi="Arial" w:cs="Arial"/>
                <w:b/>
                <w:bCs/>
                <w:color w:val="000000"/>
                <w:lang w:val="es-MX" w:eastAsia="es-MX"/>
              </w:rPr>
            </w:pPr>
          </w:p>
        </w:tc>
      </w:tr>
      <w:tr w:rsidR="000E5614" w:rsidRPr="000E5614" w14:paraId="059F6B4F" w14:textId="77777777" w:rsidTr="00095A6C">
        <w:trPr>
          <w:trHeight w:val="290"/>
        </w:trPr>
        <w:tc>
          <w:tcPr>
            <w:tcW w:w="929" w:type="dxa"/>
            <w:tcBorders>
              <w:top w:val="nil"/>
              <w:left w:val="single" w:sz="8" w:space="0" w:color="auto"/>
              <w:bottom w:val="single" w:sz="8" w:space="0" w:color="auto"/>
              <w:right w:val="nil"/>
            </w:tcBorders>
            <w:noWrap/>
            <w:vAlign w:val="center"/>
            <w:hideMark/>
          </w:tcPr>
          <w:p w14:paraId="6B1A9C1B"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(m)</w:t>
            </w:r>
          </w:p>
        </w:tc>
        <w:tc>
          <w:tcPr>
            <w:tcW w:w="929" w:type="dxa"/>
            <w:vMerge/>
            <w:tcBorders>
              <w:top w:val="single" w:sz="8" w:space="0" w:color="auto"/>
              <w:left w:val="nil"/>
              <w:bottom w:val="single" w:sz="8" w:space="0" w:color="000000"/>
              <w:right w:val="nil"/>
            </w:tcBorders>
            <w:vAlign w:val="center"/>
            <w:hideMark/>
          </w:tcPr>
          <w:p w14:paraId="76E3A8B9" w14:textId="77777777" w:rsidR="000E5614" w:rsidRPr="000E5614" w:rsidRDefault="000E5614" w:rsidP="000E5614">
            <w:pPr>
              <w:rPr>
                <w:rFonts w:ascii="Arial" w:hAnsi="Arial" w:cs="Arial"/>
                <w:b/>
                <w:bCs/>
                <w:color w:val="000000"/>
                <w:lang w:val="es-MX" w:eastAsia="es-MX"/>
              </w:rPr>
            </w:pPr>
          </w:p>
        </w:tc>
        <w:tc>
          <w:tcPr>
            <w:tcW w:w="1405" w:type="dxa"/>
            <w:tcBorders>
              <w:top w:val="nil"/>
              <w:left w:val="nil"/>
              <w:bottom w:val="single" w:sz="8" w:space="0" w:color="auto"/>
              <w:right w:val="nil"/>
            </w:tcBorders>
            <w:noWrap/>
            <w:vAlign w:val="center"/>
            <w:hideMark/>
          </w:tcPr>
          <w:p w14:paraId="16CCB739"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(mm)</w:t>
            </w:r>
          </w:p>
        </w:tc>
        <w:tc>
          <w:tcPr>
            <w:tcW w:w="1435" w:type="dxa"/>
            <w:tcBorders>
              <w:top w:val="nil"/>
              <w:left w:val="nil"/>
              <w:bottom w:val="single" w:sz="8" w:space="0" w:color="auto"/>
              <w:right w:val="nil"/>
            </w:tcBorders>
            <w:noWrap/>
            <w:vAlign w:val="center"/>
            <w:hideMark/>
          </w:tcPr>
          <w:p w14:paraId="469DBC7B" w14:textId="6C359428"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(kg/</w:t>
            </w:r>
            <w:r w:rsidR="005D4B39">
              <w:rPr>
                <w:rFonts w:ascii="Arial" w:hAnsi="Arial" w:cs="Arial"/>
                <w:b/>
                <w:bCs/>
                <w:color w:val="000000"/>
                <w:lang w:eastAsia="es-MX"/>
              </w:rPr>
              <w:t>c</w:t>
            </w:r>
            <w:r w:rsidRPr="000E5614">
              <w:rPr>
                <w:rFonts w:ascii="Arial" w:hAnsi="Arial" w:cs="Arial"/>
                <w:b/>
                <w:bCs/>
                <w:color w:val="000000"/>
                <w:lang w:eastAsia="es-MX"/>
              </w:rPr>
              <w:t>m²)</w:t>
            </w:r>
          </w:p>
        </w:tc>
        <w:tc>
          <w:tcPr>
            <w:tcW w:w="1390" w:type="dxa"/>
            <w:tcBorders>
              <w:top w:val="nil"/>
              <w:left w:val="nil"/>
              <w:bottom w:val="single" w:sz="8" w:space="0" w:color="auto"/>
              <w:right w:val="nil"/>
            </w:tcBorders>
            <w:noWrap/>
            <w:vAlign w:val="center"/>
            <w:hideMark/>
          </w:tcPr>
          <w:p w14:paraId="2C548C0F" w14:textId="686E0723"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(kg/</w:t>
            </w:r>
            <w:r w:rsidR="005D4B39">
              <w:rPr>
                <w:rFonts w:ascii="Arial" w:hAnsi="Arial" w:cs="Arial"/>
                <w:b/>
                <w:bCs/>
                <w:color w:val="000000"/>
                <w:lang w:eastAsia="es-MX"/>
              </w:rPr>
              <w:t>c</w:t>
            </w:r>
            <w:r w:rsidRPr="000E5614">
              <w:rPr>
                <w:rFonts w:ascii="Arial" w:hAnsi="Arial" w:cs="Arial"/>
                <w:b/>
                <w:bCs/>
                <w:color w:val="000000"/>
                <w:lang w:eastAsia="es-MX"/>
              </w:rPr>
              <w:t>m²)</w:t>
            </w:r>
          </w:p>
        </w:tc>
        <w:tc>
          <w:tcPr>
            <w:tcW w:w="995" w:type="dxa"/>
            <w:tcBorders>
              <w:top w:val="nil"/>
              <w:left w:val="nil"/>
              <w:bottom w:val="single" w:sz="8" w:space="0" w:color="auto"/>
              <w:right w:val="nil"/>
            </w:tcBorders>
            <w:noWrap/>
            <w:vAlign w:val="center"/>
            <w:hideMark/>
          </w:tcPr>
          <w:p w14:paraId="428DD8F7"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0.6fy</w:t>
            </w:r>
          </w:p>
        </w:tc>
        <w:tc>
          <w:tcPr>
            <w:tcW w:w="1345" w:type="dxa"/>
            <w:tcBorders>
              <w:top w:val="nil"/>
              <w:left w:val="nil"/>
              <w:bottom w:val="single" w:sz="8" w:space="0" w:color="auto"/>
              <w:right w:val="single" w:sz="8" w:space="0" w:color="auto"/>
            </w:tcBorders>
            <w:noWrap/>
            <w:vAlign w:val="center"/>
            <w:hideMark/>
          </w:tcPr>
          <w:p w14:paraId="56C95A70" w14:textId="77777777" w:rsidR="000E5614" w:rsidRPr="000E5614" w:rsidRDefault="000E5614" w:rsidP="000E5614">
            <w:pPr>
              <w:jc w:val="center"/>
              <w:rPr>
                <w:rFonts w:ascii="Arial" w:hAnsi="Arial" w:cs="Arial"/>
                <w:b/>
                <w:bCs/>
                <w:color w:val="000000"/>
                <w:lang w:val="es-MX" w:eastAsia="es-MX"/>
              </w:rPr>
            </w:pPr>
            <w:r w:rsidRPr="000E5614">
              <w:rPr>
                <w:rFonts w:ascii="Arial" w:hAnsi="Arial" w:cs="Arial"/>
                <w:b/>
                <w:bCs/>
                <w:color w:val="000000"/>
                <w:lang w:eastAsia="es-MX"/>
              </w:rPr>
              <w:t>L/240</w:t>
            </w:r>
          </w:p>
        </w:tc>
      </w:tr>
      <w:tr w:rsidR="000E5614" w:rsidRPr="000E5614" w14:paraId="10D0B7DF" w14:textId="77777777" w:rsidTr="00095A6C">
        <w:trPr>
          <w:trHeight w:val="280"/>
        </w:trPr>
        <w:tc>
          <w:tcPr>
            <w:tcW w:w="929" w:type="dxa"/>
            <w:vMerge w:val="restart"/>
            <w:tcBorders>
              <w:top w:val="nil"/>
              <w:left w:val="nil"/>
              <w:bottom w:val="single" w:sz="8" w:space="0" w:color="000000"/>
              <w:right w:val="nil"/>
            </w:tcBorders>
            <w:noWrap/>
            <w:vAlign w:val="center"/>
            <w:hideMark/>
          </w:tcPr>
          <w:p w14:paraId="4FE4696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15</w:t>
            </w:r>
          </w:p>
        </w:tc>
        <w:tc>
          <w:tcPr>
            <w:tcW w:w="929" w:type="dxa"/>
            <w:tcBorders>
              <w:top w:val="nil"/>
              <w:left w:val="nil"/>
              <w:bottom w:val="nil"/>
              <w:right w:val="nil"/>
            </w:tcBorders>
            <w:noWrap/>
            <w:vAlign w:val="center"/>
            <w:hideMark/>
          </w:tcPr>
          <w:p w14:paraId="08AC54A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w:t>
            </w:r>
          </w:p>
        </w:tc>
        <w:tc>
          <w:tcPr>
            <w:tcW w:w="1405" w:type="dxa"/>
            <w:tcBorders>
              <w:top w:val="nil"/>
              <w:left w:val="nil"/>
              <w:bottom w:val="nil"/>
              <w:right w:val="nil"/>
            </w:tcBorders>
            <w:noWrap/>
            <w:vAlign w:val="center"/>
            <w:hideMark/>
          </w:tcPr>
          <w:p w14:paraId="563797E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71.689</w:t>
            </w:r>
          </w:p>
        </w:tc>
        <w:tc>
          <w:tcPr>
            <w:tcW w:w="1435" w:type="dxa"/>
            <w:tcBorders>
              <w:top w:val="nil"/>
              <w:left w:val="nil"/>
              <w:bottom w:val="nil"/>
              <w:right w:val="nil"/>
            </w:tcBorders>
            <w:noWrap/>
            <w:vAlign w:val="center"/>
            <w:hideMark/>
          </w:tcPr>
          <w:p w14:paraId="2DCA621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1224.37</w:t>
            </w:r>
          </w:p>
        </w:tc>
        <w:tc>
          <w:tcPr>
            <w:tcW w:w="1390" w:type="dxa"/>
            <w:tcBorders>
              <w:top w:val="nil"/>
              <w:left w:val="nil"/>
              <w:bottom w:val="nil"/>
              <w:right w:val="nil"/>
            </w:tcBorders>
            <w:noWrap/>
            <w:vAlign w:val="center"/>
            <w:hideMark/>
          </w:tcPr>
          <w:p w14:paraId="4821CD8B"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-1382.53</w:t>
            </w:r>
          </w:p>
        </w:tc>
        <w:tc>
          <w:tcPr>
            <w:tcW w:w="995" w:type="dxa"/>
            <w:tcBorders>
              <w:top w:val="nil"/>
              <w:left w:val="nil"/>
              <w:bottom w:val="nil"/>
              <w:right w:val="nil"/>
            </w:tcBorders>
            <w:noWrap/>
            <w:vAlign w:val="center"/>
            <w:hideMark/>
          </w:tcPr>
          <w:p w14:paraId="53D7286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00351E1C"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r>
      <w:tr w:rsidR="000E5614" w:rsidRPr="000E5614" w14:paraId="6542D594" w14:textId="77777777" w:rsidTr="00095A6C">
        <w:trPr>
          <w:trHeight w:val="280"/>
        </w:trPr>
        <w:tc>
          <w:tcPr>
            <w:tcW w:w="929" w:type="dxa"/>
            <w:vMerge/>
            <w:tcBorders>
              <w:top w:val="nil"/>
              <w:left w:val="nil"/>
              <w:bottom w:val="single" w:sz="8" w:space="0" w:color="000000"/>
              <w:right w:val="nil"/>
            </w:tcBorders>
            <w:vAlign w:val="center"/>
            <w:hideMark/>
          </w:tcPr>
          <w:p w14:paraId="322A931F"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nil"/>
              <w:right w:val="nil"/>
            </w:tcBorders>
            <w:noWrap/>
            <w:vAlign w:val="center"/>
            <w:hideMark/>
          </w:tcPr>
          <w:p w14:paraId="265ADB7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w:t>
            </w:r>
          </w:p>
        </w:tc>
        <w:tc>
          <w:tcPr>
            <w:tcW w:w="1405" w:type="dxa"/>
            <w:tcBorders>
              <w:top w:val="nil"/>
              <w:left w:val="nil"/>
              <w:bottom w:val="nil"/>
              <w:right w:val="nil"/>
            </w:tcBorders>
            <w:noWrap/>
            <w:vAlign w:val="center"/>
            <w:hideMark/>
          </w:tcPr>
          <w:p w14:paraId="06A15F8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96.214</w:t>
            </w:r>
          </w:p>
        </w:tc>
        <w:tc>
          <w:tcPr>
            <w:tcW w:w="1435" w:type="dxa"/>
            <w:tcBorders>
              <w:top w:val="nil"/>
              <w:left w:val="nil"/>
              <w:bottom w:val="nil"/>
              <w:right w:val="nil"/>
            </w:tcBorders>
            <w:noWrap/>
            <w:vAlign w:val="center"/>
            <w:hideMark/>
          </w:tcPr>
          <w:p w14:paraId="77DACA4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1112.2</w:t>
            </w:r>
          </w:p>
        </w:tc>
        <w:tc>
          <w:tcPr>
            <w:tcW w:w="1390" w:type="dxa"/>
            <w:tcBorders>
              <w:top w:val="nil"/>
              <w:left w:val="nil"/>
              <w:bottom w:val="nil"/>
              <w:right w:val="nil"/>
            </w:tcBorders>
            <w:noWrap/>
            <w:vAlign w:val="center"/>
            <w:hideMark/>
          </w:tcPr>
          <w:p w14:paraId="1F9013BD"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-1352.14</w:t>
            </w:r>
          </w:p>
        </w:tc>
        <w:tc>
          <w:tcPr>
            <w:tcW w:w="995" w:type="dxa"/>
            <w:tcBorders>
              <w:top w:val="nil"/>
              <w:left w:val="nil"/>
              <w:bottom w:val="nil"/>
              <w:right w:val="nil"/>
            </w:tcBorders>
            <w:noWrap/>
            <w:vAlign w:val="center"/>
            <w:hideMark/>
          </w:tcPr>
          <w:p w14:paraId="755207C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67027B58"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r>
      <w:tr w:rsidR="000E5614" w:rsidRPr="000E5614" w14:paraId="21CC2CC2" w14:textId="77777777" w:rsidTr="00095A6C">
        <w:trPr>
          <w:trHeight w:val="290"/>
        </w:trPr>
        <w:tc>
          <w:tcPr>
            <w:tcW w:w="929" w:type="dxa"/>
            <w:vMerge/>
            <w:tcBorders>
              <w:top w:val="nil"/>
              <w:left w:val="nil"/>
              <w:bottom w:val="single" w:sz="8" w:space="0" w:color="000000"/>
              <w:right w:val="nil"/>
            </w:tcBorders>
            <w:vAlign w:val="center"/>
            <w:hideMark/>
          </w:tcPr>
          <w:p w14:paraId="50087D36"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nil"/>
              <w:right w:val="nil"/>
            </w:tcBorders>
            <w:noWrap/>
            <w:vAlign w:val="center"/>
            <w:hideMark/>
          </w:tcPr>
          <w:p w14:paraId="70B8506A"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3</w:t>
            </w:r>
          </w:p>
        </w:tc>
        <w:tc>
          <w:tcPr>
            <w:tcW w:w="1405" w:type="dxa"/>
            <w:tcBorders>
              <w:top w:val="nil"/>
              <w:left w:val="nil"/>
              <w:bottom w:val="nil"/>
              <w:right w:val="nil"/>
            </w:tcBorders>
            <w:noWrap/>
            <w:vAlign w:val="center"/>
            <w:hideMark/>
          </w:tcPr>
          <w:p w14:paraId="69F1DD81"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41.036</w:t>
            </w:r>
          </w:p>
        </w:tc>
        <w:tc>
          <w:tcPr>
            <w:tcW w:w="1435" w:type="dxa"/>
            <w:tcBorders>
              <w:top w:val="nil"/>
              <w:left w:val="nil"/>
              <w:bottom w:val="nil"/>
              <w:right w:val="nil"/>
            </w:tcBorders>
            <w:noWrap/>
            <w:vAlign w:val="center"/>
            <w:hideMark/>
          </w:tcPr>
          <w:p w14:paraId="7ECB866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906.63</w:t>
            </w:r>
          </w:p>
        </w:tc>
        <w:tc>
          <w:tcPr>
            <w:tcW w:w="1390" w:type="dxa"/>
            <w:tcBorders>
              <w:top w:val="nil"/>
              <w:left w:val="nil"/>
              <w:bottom w:val="nil"/>
              <w:right w:val="nil"/>
            </w:tcBorders>
            <w:noWrap/>
            <w:vAlign w:val="center"/>
            <w:hideMark/>
          </w:tcPr>
          <w:p w14:paraId="60EF6CB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-953.71</w:t>
            </w:r>
          </w:p>
        </w:tc>
        <w:tc>
          <w:tcPr>
            <w:tcW w:w="995" w:type="dxa"/>
            <w:tcBorders>
              <w:top w:val="nil"/>
              <w:left w:val="nil"/>
              <w:bottom w:val="nil"/>
              <w:right w:val="nil"/>
            </w:tcBorders>
            <w:noWrap/>
            <w:vAlign w:val="center"/>
            <w:hideMark/>
          </w:tcPr>
          <w:p w14:paraId="5C2A7FEC"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657A599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1C0E5439" w14:textId="77777777" w:rsidTr="00095A6C">
        <w:trPr>
          <w:trHeight w:val="290"/>
        </w:trPr>
        <w:tc>
          <w:tcPr>
            <w:tcW w:w="929" w:type="dxa"/>
            <w:vMerge/>
            <w:tcBorders>
              <w:top w:val="nil"/>
              <w:left w:val="nil"/>
              <w:bottom w:val="single" w:sz="8" w:space="0" w:color="000000"/>
              <w:right w:val="nil"/>
            </w:tcBorders>
            <w:vAlign w:val="center"/>
            <w:hideMark/>
          </w:tcPr>
          <w:p w14:paraId="30DDD0B7"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auto"/>
              <w:right w:val="nil"/>
            </w:tcBorders>
            <w:noWrap/>
            <w:vAlign w:val="center"/>
            <w:hideMark/>
          </w:tcPr>
          <w:p w14:paraId="489CC5D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4</w:t>
            </w:r>
          </w:p>
        </w:tc>
        <w:tc>
          <w:tcPr>
            <w:tcW w:w="1405" w:type="dxa"/>
            <w:tcBorders>
              <w:top w:val="nil"/>
              <w:left w:val="nil"/>
              <w:bottom w:val="single" w:sz="8" w:space="0" w:color="auto"/>
              <w:right w:val="nil"/>
            </w:tcBorders>
            <w:noWrap/>
            <w:vAlign w:val="center"/>
            <w:hideMark/>
          </w:tcPr>
          <w:p w14:paraId="415E75EA"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53.329</w:t>
            </w:r>
          </w:p>
        </w:tc>
        <w:tc>
          <w:tcPr>
            <w:tcW w:w="1435" w:type="dxa"/>
            <w:tcBorders>
              <w:top w:val="nil"/>
              <w:left w:val="nil"/>
              <w:bottom w:val="single" w:sz="8" w:space="0" w:color="auto"/>
              <w:right w:val="nil"/>
            </w:tcBorders>
            <w:noWrap/>
            <w:vAlign w:val="center"/>
            <w:hideMark/>
          </w:tcPr>
          <w:p w14:paraId="5FDE5D4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798.3</w:t>
            </w:r>
          </w:p>
        </w:tc>
        <w:tc>
          <w:tcPr>
            <w:tcW w:w="1390" w:type="dxa"/>
            <w:tcBorders>
              <w:top w:val="nil"/>
              <w:left w:val="nil"/>
              <w:bottom w:val="single" w:sz="8" w:space="0" w:color="auto"/>
              <w:right w:val="nil"/>
            </w:tcBorders>
            <w:noWrap/>
            <w:vAlign w:val="center"/>
            <w:hideMark/>
          </w:tcPr>
          <w:p w14:paraId="70AE8E9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-908.85</w:t>
            </w:r>
          </w:p>
        </w:tc>
        <w:tc>
          <w:tcPr>
            <w:tcW w:w="995" w:type="dxa"/>
            <w:tcBorders>
              <w:top w:val="nil"/>
              <w:left w:val="nil"/>
              <w:bottom w:val="single" w:sz="8" w:space="0" w:color="auto"/>
              <w:right w:val="nil"/>
            </w:tcBorders>
            <w:noWrap/>
            <w:vAlign w:val="center"/>
            <w:hideMark/>
          </w:tcPr>
          <w:p w14:paraId="73A1307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single" w:sz="8" w:space="0" w:color="auto"/>
              <w:right w:val="nil"/>
            </w:tcBorders>
            <w:noWrap/>
            <w:vAlign w:val="center"/>
            <w:hideMark/>
          </w:tcPr>
          <w:p w14:paraId="09CD179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958F1ED" w14:textId="77777777" w:rsidTr="00095A6C">
        <w:trPr>
          <w:trHeight w:val="290"/>
        </w:trPr>
        <w:tc>
          <w:tcPr>
            <w:tcW w:w="929" w:type="dxa"/>
            <w:vMerge w:val="restart"/>
            <w:tcBorders>
              <w:top w:val="nil"/>
              <w:left w:val="nil"/>
              <w:bottom w:val="single" w:sz="8" w:space="0" w:color="000000"/>
              <w:right w:val="nil"/>
            </w:tcBorders>
            <w:noWrap/>
            <w:vAlign w:val="center"/>
            <w:hideMark/>
          </w:tcPr>
          <w:p w14:paraId="6CC1BEC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20</w:t>
            </w:r>
          </w:p>
        </w:tc>
        <w:tc>
          <w:tcPr>
            <w:tcW w:w="929" w:type="dxa"/>
            <w:tcBorders>
              <w:top w:val="nil"/>
              <w:left w:val="nil"/>
              <w:bottom w:val="nil"/>
              <w:right w:val="nil"/>
            </w:tcBorders>
            <w:noWrap/>
            <w:vAlign w:val="center"/>
            <w:hideMark/>
          </w:tcPr>
          <w:p w14:paraId="5FC1FC9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5</w:t>
            </w:r>
          </w:p>
        </w:tc>
        <w:tc>
          <w:tcPr>
            <w:tcW w:w="1405" w:type="dxa"/>
            <w:tcBorders>
              <w:top w:val="nil"/>
              <w:left w:val="nil"/>
              <w:bottom w:val="nil"/>
              <w:right w:val="nil"/>
            </w:tcBorders>
            <w:noWrap/>
            <w:vAlign w:val="center"/>
            <w:hideMark/>
          </w:tcPr>
          <w:p w14:paraId="300319C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28.281</w:t>
            </w:r>
          </w:p>
        </w:tc>
        <w:tc>
          <w:tcPr>
            <w:tcW w:w="1435" w:type="dxa"/>
            <w:tcBorders>
              <w:top w:val="nil"/>
              <w:left w:val="nil"/>
              <w:bottom w:val="nil"/>
              <w:right w:val="nil"/>
            </w:tcBorders>
            <w:noWrap/>
            <w:vAlign w:val="center"/>
            <w:hideMark/>
          </w:tcPr>
          <w:p w14:paraId="0200854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265.99</w:t>
            </w:r>
          </w:p>
        </w:tc>
        <w:tc>
          <w:tcPr>
            <w:tcW w:w="1390" w:type="dxa"/>
            <w:tcBorders>
              <w:top w:val="nil"/>
              <w:left w:val="nil"/>
              <w:bottom w:val="nil"/>
              <w:right w:val="nil"/>
            </w:tcBorders>
            <w:noWrap/>
            <w:vAlign w:val="center"/>
            <w:hideMark/>
          </w:tcPr>
          <w:p w14:paraId="69054E5A"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-387.9</w:t>
            </w:r>
          </w:p>
        </w:tc>
        <w:tc>
          <w:tcPr>
            <w:tcW w:w="995" w:type="dxa"/>
            <w:tcBorders>
              <w:top w:val="nil"/>
              <w:left w:val="nil"/>
              <w:bottom w:val="nil"/>
              <w:right w:val="nil"/>
            </w:tcBorders>
            <w:noWrap/>
            <w:vAlign w:val="center"/>
            <w:hideMark/>
          </w:tcPr>
          <w:p w14:paraId="0B9BCBEF"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72EB5641"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A18304A" w14:textId="77777777" w:rsidTr="00095A6C">
        <w:trPr>
          <w:trHeight w:val="290"/>
        </w:trPr>
        <w:tc>
          <w:tcPr>
            <w:tcW w:w="929" w:type="dxa"/>
            <w:vMerge/>
            <w:tcBorders>
              <w:top w:val="nil"/>
              <w:left w:val="nil"/>
              <w:bottom w:val="single" w:sz="8" w:space="0" w:color="000000"/>
              <w:right w:val="nil"/>
            </w:tcBorders>
            <w:vAlign w:val="center"/>
            <w:hideMark/>
          </w:tcPr>
          <w:p w14:paraId="7445E3BE"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auto"/>
              <w:right w:val="nil"/>
            </w:tcBorders>
            <w:noWrap/>
            <w:vAlign w:val="center"/>
            <w:hideMark/>
          </w:tcPr>
          <w:p w14:paraId="383ED74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6</w:t>
            </w:r>
          </w:p>
        </w:tc>
        <w:tc>
          <w:tcPr>
            <w:tcW w:w="1405" w:type="dxa"/>
            <w:tcBorders>
              <w:top w:val="nil"/>
              <w:left w:val="nil"/>
              <w:bottom w:val="single" w:sz="8" w:space="0" w:color="auto"/>
              <w:right w:val="nil"/>
            </w:tcBorders>
            <w:noWrap/>
            <w:vAlign w:val="center"/>
            <w:hideMark/>
          </w:tcPr>
          <w:p w14:paraId="5DD57DF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79.539</w:t>
            </w:r>
          </w:p>
        </w:tc>
        <w:tc>
          <w:tcPr>
            <w:tcW w:w="1435" w:type="dxa"/>
            <w:tcBorders>
              <w:top w:val="nil"/>
              <w:left w:val="nil"/>
              <w:bottom w:val="single" w:sz="8" w:space="0" w:color="auto"/>
              <w:right w:val="nil"/>
            </w:tcBorders>
            <w:noWrap/>
            <w:vAlign w:val="center"/>
            <w:hideMark/>
          </w:tcPr>
          <w:p w14:paraId="624DFE9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732.76</w:t>
            </w:r>
          </w:p>
        </w:tc>
        <w:tc>
          <w:tcPr>
            <w:tcW w:w="1390" w:type="dxa"/>
            <w:tcBorders>
              <w:top w:val="nil"/>
              <w:left w:val="nil"/>
              <w:bottom w:val="single" w:sz="8" w:space="0" w:color="auto"/>
              <w:right w:val="nil"/>
            </w:tcBorders>
            <w:noWrap/>
            <w:vAlign w:val="center"/>
            <w:hideMark/>
          </w:tcPr>
          <w:p w14:paraId="652BBCF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-963.01</w:t>
            </w:r>
          </w:p>
        </w:tc>
        <w:tc>
          <w:tcPr>
            <w:tcW w:w="995" w:type="dxa"/>
            <w:tcBorders>
              <w:top w:val="nil"/>
              <w:left w:val="nil"/>
              <w:bottom w:val="single" w:sz="8" w:space="0" w:color="auto"/>
              <w:right w:val="nil"/>
            </w:tcBorders>
            <w:noWrap/>
            <w:vAlign w:val="center"/>
            <w:hideMark/>
          </w:tcPr>
          <w:p w14:paraId="59FE3E94"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single" w:sz="8" w:space="0" w:color="auto"/>
              <w:right w:val="nil"/>
            </w:tcBorders>
            <w:noWrap/>
            <w:vAlign w:val="center"/>
            <w:hideMark/>
          </w:tcPr>
          <w:p w14:paraId="09B3999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3BFEDD5" w14:textId="77777777" w:rsidTr="00095A6C">
        <w:trPr>
          <w:trHeight w:val="290"/>
        </w:trPr>
        <w:tc>
          <w:tcPr>
            <w:tcW w:w="929" w:type="dxa"/>
            <w:vMerge w:val="restart"/>
            <w:tcBorders>
              <w:top w:val="nil"/>
              <w:left w:val="nil"/>
              <w:bottom w:val="single" w:sz="8" w:space="0" w:color="000000"/>
              <w:right w:val="nil"/>
            </w:tcBorders>
            <w:noWrap/>
            <w:vAlign w:val="center"/>
            <w:hideMark/>
          </w:tcPr>
          <w:p w14:paraId="1D01591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lastRenderedPageBreak/>
              <w:t>25</w:t>
            </w:r>
          </w:p>
        </w:tc>
        <w:tc>
          <w:tcPr>
            <w:tcW w:w="929" w:type="dxa"/>
            <w:tcBorders>
              <w:top w:val="nil"/>
              <w:left w:val="nil"/>
              <w:bottom w:val="nil"/>
              <w:right w:val="nil"/>
            </w:tcBorders>
            <w:noWrap/>
            <w:vAlign w:val="center"/>
            <w:hideMark/>
          </w:tcPr>
          <w:p w14:paraId="57C33812"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7</w:t>
            </w:r>
          </w:p>
        </w:tc>
        <w:tc>
          <w:tcPr>
            <w:tcW w:w="1405" w:type="dxa"/>
            <w:tcBorders>
              <w:top w:val="nil"/>
              <w:left w:val="nil"/>
              <w:bottom w:val="nil"/>
              <w:right w:val="nil"/>
            </w:tcBorders>
            <w:noWrap/>
            <w:vAlign w:val="center"/>
            <w:hideMark/>
          </w:tcPr>
          <w:p w14:paraId="774AE24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23.772</w:t>
            </w:r>
          </w:p>
        </w:tc>
        <w:tc>
          <w:tcPr>
            <w:tcW w:w="1435" w:type="dxa"/>
            <w:tcBorders>
              <w:top w:val="nil"/>
              <w:left w:val="nil"/>
              <w:bottom w:val="nil"/>
              <w:right w:val="nil"/>
            </w:tcBorders>
            <w:noWrap/>
            <w:vAlign w:val="center"/>
            <w:hideMark/>
          </w:tcPr>
          <w:p w14:paraId="0ED7B289"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169.4</w:t>
            </w:r>
          </w:p>
        </w:tc>
        <w:tc>
          <w:tcPr>
            <w:tcW w:w="1390" w:type="dxa"/>
            <w:tcBorders>
              <w:top w:val="nil"/>
              <w:left w:val="nil"/>
              <w:bottom w:val="nil"/>
              <w:right w:val="nil"/>
            </w:tcBorders>
            <w:noWrap/>
            <w:vAlign w:val="center"/>
            <w:hideMark/>
          </w:tcPr>
          <w:p w14:paraId="03E8E54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-206.75</w:t>
            </w:r>
          </w:p>
        </w:tc>
        <w:tc>
          <w:tcPr>
            <w:tcW w:w="995" w:type="dxa"/>
            <w:tcBorders>
              <w:top w:val="nil"/>
              <w:left w:val="nil"/>
              <w:bottom w:val="nil"/>
              <w:right w:val="nil"/>
            </w:tcBorders>
            <w:noWrap/>
            <w:vAlign w:val="center"/>
            <w:hideMark/>
          </w:tcPr>
          <w:p w14:paraId="18AF739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1DF10E5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4AA1B275" w14:textId="77777777" w:rsidTr="00095A6C">
        <w:trPr>
          <w:trHeight w:val="290"/>
        </w:trPr>
        <w:tc>
          <w:tcPr>
            <w:tcW w:w="929" w:type="dxa"/>
            <w:vMerge/>
            <w:tcBorders>
              <w:top w:val="nil"/>
              <w:left w:val="nil"/>
              <w:bottom w:val="single" w:sz="8" w:space="0" w:color="000000"/>
              <w:right w:val="nil"/>
            </w:tcBorders>
            <w:vAlign w:val="center"/>
            <w:hideMark/>
          </w:tcPr>
          <w:p w14:paraId="3513D022"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auto"/>
              <w:right w:val="nil"/>
            </w:tcBorders>
            <w:noWrap/>
            <w:vAlign w:val="center"/>
            <w:hideMark/>
          </w:tcPr>
          <w:p w14:paraId="54247454"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8</w:t>
            </w:r>
          </w:p>
        </w:tc>
        <w:tc>
          <w:tcPr>
            <w:tcW w:w="1405" w:type="dxa"/>
            <w:tcBorders>
              <w:top w:val="nil"/>
              <w:left w:val="nil"/>
              <w:bottom w:val="single" w:sz="8" w:space="0" w:color="auto"/>
              <w:right w:val="nil"/>
            </w:tcBorders>
            <w:noWrap/>
            <w:vAlign w:val="center"/>
            <w:hideMark/>
          </w:tcPr>
          <w:p w14:paraId="158F9B6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125.71</w:t>
            </w:r>
          </w:p>
        </w:tc>
        <w:tc>
          <w:tcPr>
            <w:tcW w:w="1435" w:type="dxa"/>
            <w:tcBorders>
              <w:top w:val="nil"/>
              <w:left w:val="nil"/>
              <w:bottom w:val="single" w:sz="8" w:space="0" w:color="auto"/>
              <w:right w:val="nil"/>
            </w:tcBorders>
            <w:noWrap/>
            <w:vAlign w:val="center"/>
            <w:hideMark/>
          </w:tcPr>
          <w:p w14:paraId="41496C9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2288.14</w:t>
            </w:r>
          </w:p>
        </w:tc>
        <w:tc>
          <w:tcPr>
            <w:tcW w:w="1390" w:type="dxa"/>
            <w:tcBorders>
              <w:top w:val="nil"/>
              <w:left w:val="nil"/>
              <w:bottom w:val="single" w:sz="8" w:space="0" w:color="auto"/>
              <w:right w:val="nil"/>
            </w:tcBorders>
            <w:noWrap/>
            <w:vAlign w:val="center"/>
            <w:hideMark/>
          </w:tcPr>
          <w:p w14:paraId="38D7190C"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-2731.62</w:t>
            </w:r>
          </w:p>
        </w:tc>
        <w:tc>
          <w:tcPr>
            <w:tcW w:w="995" w:type="dxa"/>
            <w:tcBorders>
              <w:top w:val="nil"/>
              <w:left w:val="nil"/>
              <w:bottom w:val="single" w:sz="8" w:space="0" w:color="auto"/>
              <w:right w:val="nil"/>
            </w:tcBorders>
            <w:noWrap/>
            <w:vAlign w:val="center"/>
            <w:hideMark/>
          </w:tcPr>
          <w:p w14:paraId="2EE8AC70"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c>
          <w:tcPr>
            <w:tcW w:w="1345" w:type="dxa"/>
            <w:tcBorders>
              <w:top w:val="nil"/>
              <w:left w:val="nil"/>
              <w:bottom w:val="single" w:sz="8" w:space="0" w:color="auto"/>
              <w:right w:val="nil"/>
            </w:tcBorders>
            <w:noWrap/>
            <w:vAlign w:val="center"/>
            <w:hideMark/>
          </w:tcPr>
          <w:p w14:paraId="2F2C1EAD"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Fail</w:t>
            </w:r>
          </w:p>
        </w:tc>
      </w:tr>
      <w:tr w:rsidR="000E5614" w:rsidRPr="000E5614" w14:paraId="748DFD8B" w14:textId="77777777" w:rsidTr="00095A6C">
        <w:trPr>
          <w:trHeight w:val="290"/>
        </w:trPr>
        <w:tc>
          <w:tcPr>
            <w:tcW w:w="929" w:type="dxa"/>
            <w:vMerge w:val="restart"/>
            <w:tcBorders>
              <w:top w:val="nil"/>
              <w:left w:val="nil"/>
              <w:bottom w:val="single" w:sz="8" w:space="0" w:color="000000"/>
              <w:right w:val="nil"/>
            </w:tcBorders>
            <w:noWrap/>
            <w:vAlign w:val="center"/>
            <w:hideMark/>
          </w:tcPr>
          <w:p w14:paraId="384803A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30</w:t>
            </w:r>
          </w:p>
        </w:tc>
        <w:tc>
          <w:tcPr>
            <w:tcW w:w="929" w:type="dxa"/>
            <w:tcBorders>
              <w:top w:val="nil"/>
              <w:left w:val="nil"/>
              <w:bottom w:val="nil"/>
              <w:right w:val="nil"/>
            </w:tcBorders>
            <w:noWrap/>
            <w:vAlign w:val="center"/>
            <w:hideMark/>
          </w:tcPr>
          <w:p w14:paraId="3DC0ECA5"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9</w:t>
            </w:r>
          </w:p>
        </w:tc>
        <w:tc>
          <w:tcPr>
            <w:tcW w:w="1405" w:type="dxa"/>
            <w:tcBorders>
              <w:top w:val="nil"/>
              <w:left w:val="nil"/>
              <w:bottom w:val="nil"/>
              <w:right w:val="nil"/>
            </w:tcBorders>
            <w:noWrap/>
            <w:vAlign w:val="center"/>
            <w:hideMark/>
          </w:tcPr>
          <w:p w14:paraId="2D433AA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19.15</w:t>
            </w:r>
          </w:p>
        </w:tc>
        <w:tc>
          <w:tcPr>
            <w:tcW w:w="1435" w:type="dxa"/>
            <w:tcBorders>
              <w:top w:val="nil"/>
              <w:left w:val="nil"/>
              <w:bottom w:val="nil"/>
              <w:right w:val="nil"/>
            </w:tcBorders>
            <w:noWrap/>
            <w:vAlign w:val="center"/>
            <w:hideMark/>
          </w:tcPr>
          <w:p w14:paraId="072DE1CD"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135.2</w:t>
            </w:r>
          </w:p>
        </w:tc>
        <w:tc>
          <w:tcPr>
            <w:tcW w:w="1390" w:type="dxa"/>
            <w:tcBorders>
              <w:top w:val="nil"/>
              <w:left w:val="nil"/>
              <w:bottom w:val="nil"/>
              <w:right w:val="nil"/>
            </w:tcBorders>
            <w:noWrap/>
            <w:vAlign w:val="center"/>
            <w:hideMark/>
          </w:tcPr>
          <w:p w14:paraId="063C33B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-162.46</w:t>
            </w:r>
          </w:p>
        </w:tc>
        <w:tc>
          <w:tcPr>
            <w:tcW w:w="995" w:type="dxa"/>
            <w:tcBorders>
              <w:top w:val="nil"/>
              <w:left w:val="nil"/>
              <w:bottom w:val="nil"/>
              <w:right w:val="nil"/>
            </w:tcBorders>
            <w:noWrap/>
            <w:vAlign w:val="center"/>
            <w:hideMark/>
          </w:tcPr>
          <w:p w14:paraId="4E99B15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nil"/>
              <w:right w:val="nil"/>
            </w:tcBorders>
            <w:noWrap/>
            <w:vAlign w:val="center"/>
            <w:hideMark/>
          </w:tcPr>
          <w:p w14:paraId="7934AAEB"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r w:rsidR="000E5614" w:rsidRPr="000E5614" w14:paraId="1D56F530" w14:textId="77777777" w:rsidTr="00095A6C">
        <w:trPr>
          <w:trHeight w:val="290"/>
        </w:trPr>
        <w:tc>
          <w:tcPr>
            <w:tcW w:w="929" w:type="dxa"/>
            <w:vMerge/>
            <w:tcBorders>
              <w:top w:val="nil"/>
              <w:left w:val="nil"/>
              <w:bottom w:val="single" w:sz="8" w:space="0" w:color="000000"/>
              <w:right w:val="nil"/>
            </w:tcBorders>
            <w:vAlign w:val="center"/>
            <w:hideMark/>
          </w:tcPr>
          <w:p w14:paraId="0644A739" w14:textId="77777777" w:rsidR="000E5614" w:rsidRPr="000E5614" w:rsidRDefault="000E5614" w:rsidP="000E5614">
            <w:pPr>
              <w:rPr>
                <w:rFonts w:ascii="Arial" w:hAnsi="Arial" w:cs="Arial"/>
                <w:color w:val="000000"/>
                <w:lang w:val="es-MX" w:eastAsia="es-MX"/>
              </w:rPr>
            </w:pPr>
          </w:p>
        </w:tc>
        <w:tc>
          <w:tcPr>
            <w:tcW w:w="929" w:type="dxa"/>
            <w:tcBorders>
              <w:top w:val="nil"/>
              <w:left w:val="nil"/>
              <w:bottom w:val="single" w:sz="8" w:space="0" w:color="000000"/>
              <w:right w:val="nil"/>
            </w:tcBorders>
            <w:noWrap/>
            <w:vAlign w:val="center"/>
            <w:hideMark/>
          </w:tcPr>
          <w:p w14:paraId="12CFF493"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10</w:t>
            </w:r>
          </w:p>
        </w:tc>
        <w:tc>
          <w:tcPr>
            <w:tcW w:w="1405" w:type="dxa"/>
            <w:tcBorders>
              <w:top w:val="nil"/>
              <w:left w:val="nil"/>
              <w:bottom w:val="single" w:sz="8" w:space="0" w:color="auto"/>
              <w:right w:val="nil"/>
            </w:tcBorders>
            <w:noWrap/>
            <w:vAlign w:val="center"/>
            <w:hideMark/>
          </w:tcPr>
          <w:p w14:paraId="4EE66E1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22.99</w:t>
            </w:r>
          </w:p>
        </w:tc>
        <w:tc>
          <w:tcPr>
            <w:tcW w:w="1435" w:type="dxa"/>
            <w:tcBorders>
              <w:top w:val="nil"/>
              <w:left w:val="nil"/>
              <w:bottom w:val="single" w:sz="8" w:space="0" w:color="auto"/>
              <w:right w:val="nil"/>
            </w:tcBorders>
            <w:noWrap/>
            <w:vAlign w:val="center"/>
            <w:hideMark/>
          </w:tcPr>
          <w:p w14:paraId="791A3527"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166.45</w:t>
            </w:r>
          </w:p>
        </w:tc>
        <w:tc>
          <w:tcPr>
            <w:tcW w:w="1390" w:type="dxa"/>
            <w:tcBorders>
              <w:top w:val="nil"/>
              <w:left w:val="nil"/>
              <w:bottom w:val="single" w:sz="8" w:space="0" w:color="auto"/>
              <w:right w:val="nil"/>
            </w:tcBorders>
            <w:noWrap/>
            <w:vAlign w:val="center"/>
            <w:hideMark/>
          </w:tcPr>
          <w:p w14:paraId="7D762056"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-212.48</w:t>
            </w:r>
          </w:p>
        </w:tc>
        <w:tc>
          <w:tcPr>
            <w:tcW w:w="995" w:type="dxa"/>
            <w:tcBorders>
              <w:top w:val="nil"/>
              <w:left w:val="nil"/>
              <w:bottom w:val="single" w:sz="8" w:space="0" w:color="auto"/>
              <w:right w:val="nil"/>
            </w:tcBorders>
            <w:noWrap/>
            <w:vAlign w:val="center"/>
            <w:hideMark/>
          </w:tcPr>
          <w:p w14:paraId="37C37728"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c>
          <w:tcPr>
            <w:tcW w:w="1345" w:type="dxa"/>
            <w:tcBorders>
              <w:top w:val="nil"/>
              <w:left w:val="nil"/>
              <w:bottom w:val="single" w:sz="8" w:space="0" w:color="auto"/>
              <w:right w:val="nil"/>
            </w:tcBorders>
            <w:noWrap/>
            <w:vAlign w:val="center"/>
            <w:hideMark/>
          </w:tcPr>
          <w:p w14:paraId="60BF135E" w14:textId="77777777" w:rsidR="000E5614" w:rsidRPr="000E5614" w:rsidRDefault="000E5614" w:rsidP="000E5614">
            <w:pPr>
              <w:jc w:val="center"/>
              <w:rPr>
                <w:rFonts w:ascii="Arial" w:hAnsi="Arial" w:cs="Arial"/>
                <w:color w:val="000000"/>
                <w:lang w:val="es-MX" w:eastAsia="es-MX"/>
              </w:rPr>
            </w:pPr>
            <w:r w:rsidRPr="000E5614">
              <w:rPr>
                <w:rFonts w:ascii="Arial" w:hAnsi="Arial" w:cs="Arial"/>
                <w:color w:val="000000"/>
                <w:lang w:eastAsia="es-MX"/>
              </w:rPr>
              <w:t>Pass</w:t>
            </w:r>
          </w:p>
        </w:tc>
      </w:tr>
    </w:tbl>
    <w:p w14:paraId="7A0965F7" w14:textId="613BF5EE" w:rsidR="009265B7" w:rsidRDefault="00663B06" w:rsidP="00277BFF">
      <w:pPr>
        <w:pStyle w:val="Body"/>
        <w:spacing w:before="240"/>
        <w:rPr>
          <w:rFonts w:ascii="Arial" w:hAnsi="Arial" w:cs="Arial"/>
        </w:rPr>
      </w:pPr>
      <w:r w:rsidRPr="00663B06">
        <w:rPr>
          <w:rFonts w:ascii="Arial" w:hAnsi="Arial" w:cs="Arial"/>
        </w:rPr>
        <w:t xml:space="preserve">As can be seen in </w:t>
      </w:r>
      <w:r w:rsidR="00AA5D49">
        <w:rPr>
          <w:rFonts w:ascii="Arial" w:hAnsi="Arial" w:cs="Arial"/>
        </w:rPr>
        <w:t>table 8</w:t>
      </w:r>
      <w:r w:rsidRPr="00663B06">
        <w:rPr>
          <w:rFonts w:ascii="Arial" w:hAnsi="Arial" w:cs="Arial"/>
        </w:rPr>
        <w:t xml:space="preserve">, for the 15 m </w:t>
      </w:r>
      <w:r w:rsidRPr="008F3D46">
        <w:rPr>
          <w:rFonts w:ascii="Arial" w:hAnsi="Arial" w:cs="Arial"/>
        </w:rPr>
        <w:t>length</w:t>
      </w:r>
      <w:r w:rsidRPr="00663B06">
        <w:rPr>
          <w:rFonts w:ascii="Arial" w:hAnsi="Arial" w:cs="Arial"/>
        </w:rPr>
        <w:t>, the deformations in cases 1</w:t>
      </w:r>
      <w:r w:rsidR="00AA5D49">
        <w:rPr>
          <w:rFonts w:ascii="Arial" w:hAnsi="Arial" w:cs="Arial"/>
        </w:rPr>
        <w:t xml:space="preserve"> and 2</w:t>
      </w:r>
      <w:r w:rsidRPr="00663B06">
        <w:rPr>
          <w:rFonts w:ascii="Arial" w:hAnsi="Arial" w:cs="Arial"/>
        </w:rPr>
        <w:t xml:space="preserve">, with deformations of 71.69 mm and 96.21 mm respectively, are greater than the maximum permissible deformation of 62.5 mm. Therefore, they do not meet the service </w:t>
      </w:r>
      <w:r w:rsidR="009E636C" w:rsidRPr="00663B06">
        <w:rPr>
          <w:rFonts w:ascii="Arial" w:hAnsi="Arial" w:cs="Arial"/>
        </w:rPr>
        <w:t>conditions</w:t>
      </w:r>
      <w:r w:rsidRPr="00663B06">
        <w:rPr>
          <w:rFonts w:ascii="Arial" w:hAnsi="Arial" w:cs="Arial"/>
        </w:rPr>
        <w:t xml:space="preserve">. In the 25 m </w:t>
      </w:r>
      <w:r w:rsidRPr="008F3D46">
        <w:rPr>
          <w:rFonts w:ascii="Arial" w:hAnsi="Arial" w:cs="Arial"/>
        </w:rPr>
        <w:t>length</w:t>
      </w:r>
      <w:r w:rsidRPr="00663B06">
        <w:rPr>
          <w:rFonts w:ascii="Arial" w:hAnsi="Arial" w:cs="Arial"/>
        </w:rPr>
        <w:t xml:space="preserve"> for case </w:t>
      </w:r>
      <w:r w:rsidR="00AA5D49">
        <w:rPr>
          <w:rFonts w:ascii="Arial" w:hAnsi="Arial" w:cs="Arial"/>
        </w:rPr>
        <w:t>8</w:t>
      </w:r>
      <w:r w:rsidRPr="00663B06">
        <w:rPr>
          <w:rFonts w:ascii="Arial" w:hAnsi="Arial" w:cs="Arial"/>
        </w:rPr>
        <w:t>, it can be seen that the normal stress of 2288.14 kg/cm², is greater than the permissible limit stress of 1320 kg/cm², and the maximum deformation of 125.71 mm is greater than the maximum permissible deformation of 104.17 mm.</w:t>
      </w:r>
    </w:p>
    <w:p w14:paraId="01C4FCBA" w14:textId="67CC867E" w:rsidR="000D30E5" w:rsidRDefault="000D30E5" w:rsidP="00277BFF">
      <w:pPr>
        <w:pStyle w:val="Body"/>
        <w:spacing w:before="240"/>
        <w:rPr>
          <w:rFonts w:ascii="Arial" w:hAnsi="Arial" w:cs="Arial"/>
        </w:rPr>
      </w:pPr>
      <w:r w:rsidRPr="000D30E5">
        <w:rPr>
          <w:rFonts w:ascii="Arial" w:hAnsi="Arial" w:cs="Arial"/>
        </w:rPr>
        <w:t>For the rest of the cases associated with the various lengths</w:t>
      </w:r>
      <w:r>
        <w:rPr>
          <w:rFonts w:ascii="Arial" w:hAnsi="Arial" w:cs="Arial"/>
        </w:rPr>
        <w:t>,</w:t>
      </w:r>
      <w:r w:rsidRPr="000D30E5">
        <w:rPr>
          <w:rFonts w:ascii="Arial" w:hAnsi="Arial" w:cs="Arial"/>
        </w:rPr>
        <w:t xml:space="preserve"> the structural system becomes unstable before reaching the limit states of stress and deformation, even with a gain in stiffness due to the geometry of the structure. The critical load capacity due to nonlinear buckling was greater than that due to linear buckling.</w:t>
      </w:r>
      <w:r w:rsidR="005A11E6" w:rsidRPr="005A11E6">
        <w:t xml:space="preserve"> </w:t>
      </w:r>
      <w:r w:rsidR="005A11E6" w:rsidRPr="005A11E6">
        <w:rPr>
          <w:rFonts w:ascii="Arial" w:hAnsi="Arial" w:cs="Arial"/>
        </w:rPr>
        <w:t xml:space="preserve">This is because the geometry of the roof and the simultaneous action of wind pressure and suction created a membrane effect in the structure. To reach this conclusion, the membrane and bending stresses were evaluated in the </w:t>
      </w:r>
      <w:r w:rsidR="007470E1">
        <w:rPr>
          <w:rFonts w:ascii="Arial" w:hAnsi="Arial" w:cs="Arial"/>
        </w:rPr>
        <w:t>maximum</w:t>
      </w:r>
      <w:r w:rsidR="005A11E6" w:rsidRPr="005A11E6">
        <w:rPr>
          <w:rFonts w:ascii="Arial" w:hAnsi="Arial" w:cs="Arial"/>
        </w:rPr>
        <w:t xml:space="preserve"> case, corresponding to the scenario where the critical</w:t>
      </w:r>
      <w:r w:rsidR="00634A16">
        <w:rPr>
          <w:rFonts w:ascii="Arial" w:hAnsi="Arial" w:cs="Arial"/>
        </w:rPr>
        <w:t xml:space="preserve"> </w:t>
      </w:r>
      <w:r w:rsidR="005A11E6" w:rsidRPr="005A11E6">
        <w:rPr>
          <w:rFonts w:ascii="Arial" w:hAnsi="Arial" w:cs="Arial"/>
        </w:rPr>
        <w:t xml:space="preserve">load for nonlinear buckling is greater </w:t>
      </w:r>
      <w:r w:rsidR="00543A3E" w:rsidRPr="005A11E6">
        <w:rPr>
          <w:rFonts w:ascii="Arial" w:hAnsi="Arial" w:cs="Arial"/>
        </w:rPr>
        <w:t>than</w:t>
      </w:r>
      <w:r w:rsidR="005A11E6" w:rsidRPr="005A11E6">
        <w:rPr>
          <w:rFonts w:ascii="Arial" w:hAnsi="Arial" w:cs="Arial"/>
        </w:rPr>
        <w:t xml:space="preserve"> obtained through linear analysis (case 3). Likewise, these stresses were analyzed for the minimum case, i.e., the one in which the critical load for linear buckling is greater than the nonlinear load (case 10). The </w:t>
      </w:r>
      <w:r w:rsidR="00543A3E" w:rsidRPr="00543A3E">
        <w:rPr>
          <w:rFonts w:ascii="Arial" w:hAnsi="Arial" w:cs="Arial"/>
        </w:rPr>
        <w:fldChar w:fldCharType="begin"/>
      </w:r>
      <w:r w:rsidR="00543A3E" w:rsidRPr="00543A3E">
        <w:rPr>
          <w:rFonts w:ascii="Arial" w:hAnsi="Arial" w:cs="Arial"/>
        </w:rPr>
        <w:instrText xml:space="preserve"> REF _Ref215790921 \h  \* MERGEFORMAT </w:instrText>
      </w:r>
      <w:r w:rsidR="00543A3E" w:rsidRPr="00543A3E">
        <w:rPr>
          <w:rFonts w:ascii="Arial" w:hAnsi="Arial" w:cs="Arial"/>
        </w:rPr>
      </w:r>
      <w:r w:rsidR="00543A3E" w:rsidRPr="00543A3E">
        <w:rPr>
          <w:rFonts w:ascii="Arial" w:hAnsi="Arial" w:cs="Arial"/>
        </w:rPr>
        <w:fldChar w:fldCharType="separate"/>
      </w:r>
      <w:r w:rsidR="00543A3E" w:rsidRPr="00543A3E">
        <w:rPr>
          <w:rFonts w:ascii="Arial" w:hAnsi="Arial" w:cs="Arial"/>
          <w:i/>
          <w:iCs/>
          <w:color w:val="000000" w:themeColor="text1"/>
        </w:rPr>
        <w:t xml:space="preserve">Fig </w:t>
      </w:r>
      <w:r w:rsidR="00543A3E" w:rsidRPr="00543A3E">
        <w:rPr>
          <w:rFonts w:ascii="Arial" w:hAnsi="Arial" w:cs="Arial"/>
          <w:i/>
          <w:iCs/>
          <w:noProof/>
          <w:color w:val="000000" w:themeColor="text1"/>
        </w:rPr>
        <w:t>31</w:t>
      </w:r>
      <w:r w:rsidR="00543A3E" w:rsidRPr="00543A3E">
        <w:rPr>
          <w:rFonts w:ascii="Arial" w:hAnsi="Arial" w:cs="Arial"/>
        </w:rPr>
        <w:fldChar w:fldCharType="end"/>
      </w:r>
      <w:r w:rsidR="00543A3E" w:rsidRPr="00543A3E">
        <w:rPr>
          <w:rFonts w:ascii="Arial" w:hAnsi="Arial" w:cs="Arial"/>
        </w:rPr>
        <w:t xml:space="preserve"> and </w:t>
      </w:r>
      <w:r w:rsidR="00543A3E" w:rsidRPr="00543A3E">
        <w:rPr>
          <w:rFonts w:ascii="Arial" w:hAnsi="Arial" w:cs="Arial"/>
        </w:rPr>
        <w:fldChar w:fldCharType="begin"/>
      </w:r>
      <w:r w:rsidR="00543A3E" w:rsidRPr="00543A3E">
        <w:rPr>
          <w:rFonts w:ascii="Arial" w:hAnsi="Arial" w:cs="Arial"/>
        </w:rPr>
        <w:instrText xml:space="preserve"> REF _Ref215790924 \h  \* MERGEFORMAT </w:instrText>
      </w:r>
      <w:r w:rsidR="00543A3E" w:rsidRPr="00543A3E">
        <w:rPr>
          <w:rFonts w:ascii="Arial" w:hAnsi="Arial" w:cs="Arial"/>
        </w:rPr>
      </w:r>
      <w:r w:rsidR="00543A3E" w:rsidRPr="00543A3E">
        <w:rPr>
          <w:rFonts w:ascii="Arial" w:hAnsi="Arial" w:cs="Arial"/>
        </w:rPr>
        <w:fldChar w:fldCharType="separate"/>
      </w:r>
      <w:r w:rsidR="00543A3E" w:rsidRPr="00543A3E">
        <w:rPr>
          <w:rFonts w:ascii="Arial" w:hAnsi="Arial" w:cs="Arial"/>
          <w:i/>
          <w:iCs/>
          <w:color w:val="000000" w:themeColor="text1"/>
        </w:rPr>
        <w:t>Fig 32</w:t>
      </w:r>
      <w:r w:rsidR="00543A3E" w:rsidRPr="00543A3E">
        <w:rPr>
          <w:rFonts w:ascii="Arial" w:hAnsi="Arial" w:cs="Arial"/>
        </w:rPr>
        <w:fldChar w:fldCharType="end"/>
      </w:r>
      <w:r w:rsidR="005A11E6" w:rsidRPr="00543A3E">
        <w:rPr>
          <w:rFonts w:ascii="Arial" w:hAnsi="Arial" w:cs="Arial"/>
        </w:rPr>
        <w:t xml:space="preserve"> show the comparison between the membrane and bending stresses for both cases.</w:t>
      </w:r>
    </w:p>
    <w:p w14:paraId="7D5E93F7" w14:textId="00D72A58" w:rsidR="005A11E6" w:rsidRDefault="006E3776" w:rsidP="005A11E6">
      <w:pPr>
        <w:jc w:val="center"/>
      </w:pPr>
      <w:r>
        <w:rPr>
          <w:noProof/>
        </w:rPr>
        <w:drawing>
          <wp:inline distT="0" distB="0" distL="0" distR="0" wp14:anchorId="75E834B1" wp14:editId="5BD06E84">
            <wp:extent cx="3600000" cy="2228400"/>
            <wp:effectExtent l="0" t="0" r="0" b="0"/>
            <wp:docPr id="1224295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2228400"/>
                    </a:xfrm>
                    <a:prstGeom prst="rect">
                      <a:avLst/>
                    </a:prstGeom>
                    <a:noFill/>
                  </pic:spPr>
                </pic:pic>
              </a:graphicData>
            </a:graphic>
          </wp:inline>
        </w:drawing>
      </w:r>
    </w:p>
    <w:p w14:paraId="19AE060A" w14:textId="4B2DD421" w:rsidR="005A11E6" w:rsidRDefault="005A11E6" w:rsidP="005A11E6">
      <w:pPr>
        <w:pStyle w:val="Caption"/>
        <w:jc w:val="center"/>
        <w:rPr>
          <w:rFonts w:ascii="Arial" w:hAnsi="Arial" w:cs="Arial"/>
          <w:b/>
          <w:bCs/>
          <w:i w:val="0"/>
          <w:iCs w:val="0"/>
          <w:color w:val="000000" w:themeColor="text1"/>
          <w:sz w:val="20"/>
          <w:szCs w:val="20"/>
        </w:rPr>
      </w:pPr>
      <w:bookmarkStart w:id="21" w:name="_Ref215790921"/>
      <w:r w:rsidRPr="005A11E6">
        <w:rPr>
          <w:rFonts w:ascii="Arial" w:hAnsi="Arial" w:cs="Arial"/>
          <w:b/>
          <w:bCs/>
          <w:i w:val="0"/>
          <w:iCs w:val="0"/>
          <w:color w:val="000000" w:themeColor="text1"/>
          <w:sz w:val="20"/>
          <w:szCs w:val="20"/>
        </w:rPr>
        <w:t xml:space="preserve">Fig </w:t>
      </w:r>
      <w:r w:rsidRPr="005A11E6">
        <w:rPr>
          <w:rFonts w:ascii="Arial" w:hAnsi="Arial" w:cs="Arial"/>
          <w:b/>
          <w:bCs/>
          <w:i w:val="0"/>
          <w:iCs w:val="0"/>
          <w:color w:val="000000" w:themeColor="text1"/>
          <w:sz w:val="20"/>
          <w:szCs w:val="20"/>
        </w:rPr>
        <w:fldChar w:fldCharType="begin"/>
      </w:r>
      <w:r w:rsidRPr="005A11E6">
        <w:rPr>
          <w:rFonts w:ascii="Arial" w:hAnsi="Arial" w:cs="Arial"/>
          <w:b/>
          <w:bCs/>
          <w:i w:val="0"/>
          <w:iCs w:val="0"/>
          <w:color w:val="000000" w:themeColor="text1"/>
          <w:sz w:val="20"/>
          <w:szCs w:val="20"/>
        </w:rPr>
        <w:instrText xml:space="preserve"> SEQ Fig \* ARABIC </w:instrText>
      </w:r>
      <w:r w:rsidRPr="005A11E6">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31</w:t>
      </w:r>
      <w:r w:rsidRPr="005A11E6">
        <w:rPr>
          <w:rFonts w:ascii="Arial" w:hAnsi="Arial" w:cs="Arial"/>
          <w:b/>
          <w:bCs/>
          <w:i w:val="0"/>
          <w:iCs w:val="0"/>
          <w:color w:val="000000" w:themeColor="text1"/>
          <w:sz w:val="20"/>
          <w:szCs w:val="20"/>
        </w:rPr>
        <w:fldChar w:fldCharType="end"/>
      </w:r>
      <w:bookmarkEnd w:id="21"/>
      <w:r w:rsidRPr="005A11E6">
        <w:rPr>
          <w:rFonts w:ascii="Arial" w:hAnsi="Arial" w:cs="Arial"/>
          <w:b/>
          <w:bCs/>
          <w:i w:val="0"/>
          <w:iCs w:val="0"/>
          <w:color w:val="000000" w:themeColor="text1"/>
          <w:sz w:val="20"/>
          <w:szCs w:val="20"/>
        </w:rPr>
        <w:t>.</w:t>
      </w:r>
      <w:r>
        <w:rPr>
          <w:rFonts w:ascii="Arial" w:hAnsi="Arial" w:cs="Arial"/>
          <w:b/>
          <w:bCs/>
          <w:i w:val="0"/>
          <w:iCs w:val="0"/>
          <w:color w:val="000000" w:themeColor="text1"/>
          <w:sz w:val="20"/>
          <w:szCs w:val="20"/>
        </w:rPr>
        <w:t>Membrane stress vs bending stress for case 3.</w:t>
      </w:r>
      <w:r w:rsidRPr="005A11E6">
        <w:t xml:space="preserve"> </w:t>
      </w:r>
      <w:r w:rsidRPr="005A11E6">
        <w:rPr>
          <w:rFonts w:ascii="Arial" w:hAnsi="Arial" w:cs="Arial"/>
          <w:b/>
          <w:bCs/>
          <w:i w:val="0"/>
          <w:iCs w:val="0"/>
          <w:color w:val="000000" w:themeColor="text1"/>
          <w:sz w:val="20"/>
          <w:szCs w:val="20"/>
        </w:rPr>
        <w:t>The dominant stress is the membrane stress</w:t>
      </w:r>
    </w:p>
    <w:p w14:paraId="0969A493" w14:textId="37FCB79B" w:rsidR="00E33F2C" w:rsidRPr="007C69C7" w:rsidRDefault="00E33F2C" w:rsidP="00E33F2C">
      <w:pPr>
        <w:jc w:val="both"/>
        <w:rPr>
          <w:rFonts w:ascii="Arial" w:hAnsi="Arial" w:cs="Arial"/>
          <w:highlight w:val="yellow"/>
        </w:rPr>
      </w:pPr>
      <w:r w:rsidRPr="007C69C7">
        <w:rPr>
          <w:rFonts w:ascii="Arial" w:hAnsi="Arial" w:cs="Arial"/>
          <w:highlight w:val="yellow"/>
        </w:rPr>
        <w:t xml:space="preserve">The </w:t>
      </w:r>
      <w:r w:rsidRPr="007C69C7">
        <w:rPr>
          <w:rFonts w:ascii="Arial" w:hAnsi="Arial" w:cs="Arial"/>
          <w:highlight w:val="yellow"/>
        </w:rPr>
        <w:fldChar w:fldCharType="begin"/>
      </w:r>
      <w:r w:rsidRPr="007C69C7">
        <w:rPr>
          <w:rFonts w:ascii="Arial" w:hAnsi="Arial" w:cs="Arial"/>
          <w:highlight w:val="yellow"/>
        </w:rPr>
        <w:instrText xml:space="preserve"> REF _Ref215790921 \h  \* MERGEFORMAT </w:instrText>
      </w:r>
      <w:r w:rsidRPr="007C69C7">
        <w:rPr>
          <w:rFonts w:ascii="Arial" w:hAnsi="Arial" w:cs="Arial"/>
          <w:highlight w:val="yellow"/>
        </w:rPr>
      </w:r>
      <w:r w:rsidRPr="007C69C7">
        <w:rPr>
          <w:rFonts w:ascii="Arial" w:hAnsi="Arial" w:cs="Arial"/>
          <w:highlight w:val="yellow"/>
        </w:rPr>
        <w:fldChar w:fldCharType="separate"/>
      </w:r>
      <w:r w:rsidRPr="007C69C7">
        <w:rPr>
          <w:rFonts w:ascii="Arial" w:hAnsi="Arial" w:cs="Arial"/>
          <w:b/>
          <w:bCs/>
          <w:color w:val="000000" w:themeColor="text1"/>
          <w:highlight w:val="yellow"/>
        </w:rPr>
        <w:t xml:space="preserve">Fig </w:t>
      </w:r>
      <w:r w:rsidRPr="007C69C7">
        <w:rPr>
          <w:rFonts w:ascii="Arial" w:hAnsi="Arial" w:cs="Arial"/>
          <w:b/>
          <w:bCs/>
          <w:noProof/>
          <w:color w:val="000000" w:themeColor="text1"/>
          <w:highlight w:val="yellow"/>
        </w:rPr>
        <w:t>31</w:t>
      </w:r>
      <w:r w:rsidRPr="007C69C7">
        <w:rPr>
          <w:rFonts w:ascii="Arial" w:hAnsi="Arial" w:cs="Arial"/>
          <w:highlight w:val="yellow"/>
        </w:rPr>
        <w:fldChar w:fldCharType="end"/>
      </w:r>
      <w:r w:rsidRPr="007C69C7">
        <w:rPr>
          <w:rFonts w:ascii="Arial" w:hAnsi="Arial" w:cs="Arial"/>
          <w:highlight w:val="yellow"/>
        </w:rPr>
        <w:t xml:space="preserve"> shows that membrane stress progressively dominates over bending stress as deformation increases. This indicates that the plate or element is developing a significant membrane effect, typically when large deflections induce axial stresses that increase apparent stiffness.</w:t>
      </w:r>
    </w:p>
    <w:p w14:paraId="0828C141" w14:textId="2099BF25" w:rsidR="00583D27" w:rsidRDefault="00583D27" w:rsidP="00E33F2C">
      <w:pPr>
        <w:jc w:val="both"/>
        <w:rPr>
          <w:rFonts w:ascii="Arial" w:hAnsi="Arial" w:cs="Arial"/>
        </w:rPr>
      </w:pPr>
      <w:r w:rsidRPr="007C69C7">
        <w:rPr>
          <w:rFonts w:ascii="Arial" w:hAnsi="Arial" w:cs="Arial"/>
          <w:highlight w:val="yellow"/>
        </w:rPr>
        <w:t>The difference between the two curves becomes more pronounced from 20 to 25 mm, suggesting that the behavior shifts from being governed by bending to being strongly influenced by in-plane actions, increasing the resistance capacity before losing stability.</w:t>
      </w:r>
    </w:p>
    <w:p w14:paraId="12679418" w14:textId="23C8FBB4" w:rsidR="005A11E6" w:rsidRDefault="000C3B15" w:rsidP="005A11E6">
      <w:pPr>
        <w:jc w:val="center"/>
      </w:pPr>
      <w:r>
        <w:rPr>
          <w:noProof/>
        </w:rPr>
        <w:lastRenderedPageBreak/>
        <w:drawing>
          <wp:inline distT="0" distB="0" distL="0" distR="0" wp14:anchorId="4B526BEA" wp14:editId="2A557FB1">
            <wp:extent cx="3600000" cy="2232000"/>
            <wp:effectExtent l="0" t="0" r="0" b="0"/>
            <wp:docPr id="5678684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0000" cy="2232000"/>
                    </a:xfrm>
                    <a:prstGeom prst="rect">
                      <a:avLst/>
                    </a:prstGeom>
                    <a:noFill/>
                  </pic:spPr>
                </pic:pic>
              </a:graphicData>
            </a:graphic>
          </wp:inline>
        </w:drawing>
      </w:r>
    </w:p>
    <w:p w14:paraId="682BADF8" w14:textId="72A1FA06" w:rsidR="005A11E6" w:rsidRPr="005A11E6" w:rsidRDefault="005A11E6" w:rsidP="005A11E6">
      <w:pPr>
        <w:pStyle w:val="Caption"/>
        <w:jc w:val="center"/>
        <w:rPr>
          <w:rFonts w:ascii="Arial" w:hAnsi="Arial" w:cs="Arial"/>
          <w:b/>
          <w:bCs/>
          <w:i w:val="0"/>
          <w:iCs w:val="0"/>
          <w:color w:val="000000" w:themeColor="text1"/>
          <w:sz w:val="20"/>
          <w:szCs w:val="20"/>
        </w:rPr>
      </w:pPr>
      <w:bookmarkStart w:id="22" w:name="_Ref215790924"/>
      <w:r w:rsidRPr="005A11E6">
        <w:rPr>
          <w:rFonts w:ascii="Arial" w:hAnsi="Arial" w:cs="Arial"/>
          <w:b/>
          <w:bCs/>
          <w:i w:val="0"/>
          <w:iCs w:val="0"/>
          <w:color w:val="000000" w:themeColor="text1"/>
          <w:sz w:val="20"/>
          <w:szCs w:val="20"/>
        </w:rPr>
        <w:t xml:space="preserve">Fig </w:t>
      </w:r>
      <w:r w:rsidRPr="005A11E6">
        <w:rPr>
          <w:rFonts w:ascii="Arial" w:hAnsi="Arial" w:cs="Arial"/>
          <w:b/>
          <w:bCs/>
          <w:i w:val="0"/>
          <w:iCs w:val="0"/>
          <w:color w:val="000000" w:themeColor="text1"/>
          <w:sz w:val="20"/>
          <w:szCs w:val="20"/>
        </w:rPr>
        <w:fldChar w:fldCharType="begin"/>
      </w:r>
      <w:r w:rsidRPr="005A11E6">
        <w:rPr>
          <w:rFonts w:ascii="Arial" w:hAnsi="Arial" w:cs="Arial"/>
          <w:b/>
          <w:bCs/>
          <w:i w:val="0"/>
          <w:iCs w:val="0"/>
          <w:color w:val="000000" w:themeColor="text1"/>
          <w:sz w:val="20"/>
          <w:szCs w:val="20"/>
        </w:rPr>
        <w:instrText xml:space="preserve"> SEQ Fig \* ARABIC </w:instrText>
      </w:r>
      <w:r w:rsidRPr="005A11E6">
        <w:rPr>
          <w:rFonts w:ascii="Arial" w:hAnsi="Arial" w:cs="Arial"/>
          <w:b/>
          <w:bCs/>
          <w:i w:val="0"/>
          <w:iCs w:val="0"/>
          <w:color w:val="000000" w:themeColor="text1"/>
          <w:sz w:val="20"/>
          <w:szCs w:val="20"/>
        </w:rPr>
        <w:fldChar w:fldCharType="separate"/>
      </w:r>
      <w:r w:rsidRPr="005A11E6">
        <w:rPr>
          <w:rFonts w:ascii="Arial" w:hAnsi="Arial" w:cs="Arial"/>
          <w:b/>
          <w:bCs/>
          <w:i w:val="0"/>
          <w:iCs w:val="0"/>
          <w:color w:val="000000" w:themeColor="text1"/>
          <w:sz w:val="20"/>
          <w:szCs w:val="20"/>
        </w:rPr>
        <w:t>32</w:t>
      </w:r>
      <w:r w:rsidRPr="005A11E6">
        <w:rPr>
          <w:rFonts w:ascii="Arial" w:hAnsi="Arial" w:cs="Arial"/>
          <w:b/>
          <w:bCs/>
          <w:i w:val="0"/>
          <w:iCs w:val="0"/>
          <w:color w:val="000000" w:themeColor="text1"/>
          <w:sz w:val="20"/>
          <w:szCs w:val="20"/>
        </w:rPr>
        <w:fldChar w:fldCharType="end"/>
      </w:r>
      <w:bookmarkEnd w:id="22"/>
      <w:r w:rsidRPr="005A11E6">
        <w:rPr>
          <w:rFonts w:ascii="Arial" w:hAnsi="Arial" w:cs="Arial"/>
          <w:b/>
          <w:bCs/>
          <w:i w:val="0"/>
          <w:iCs w:val="0"/>
          <w:color w:val="000000" w:themeColor="text1"/>
          <w:sz w:val="20"/>
          <w:szCs w:val="20"/>
        </w:rPr>
        <w:t xml:space="preserve">. Membrane stress vs bending stress for case </w:t>
      </w:r>
      <w:r w:rsidR="00D95760">
        <w:rPr>
          <w:rFonts w:ascii="Arial" w:hAnsi="Arial" w:cs="Arial"/>
          <w:b/>
          <w:bCs/>
          <w:i w:val="0"/>
          <w:iCs w:val="0"/>
          <w:color w:val="000000" w:themeColor="text1"/>
          <w:sz w:val="20"/>
          <w:szCs w:val="20"/>
        </w:rPr>
        <w:t>10</w:t>
      </w:r>
      <w:r w:rsidRPr="005A11E6">
        <w:rPr>
          <w:rFonts w:ascii="Arial" w:hAnsi="Arial" w:cs="Arial"/>
          <w:b/>
          <w:bCs/>
          <w:i w:val="0"/>
          <w:iCs w:val="0"/>
          <w:color w:val="000000" w:themeColor="text1"/>
          <w:sz w:val="20"/>
          <w:szCs w:val="20"/>
        </w:rPr>
        <w:t xml:space="preserve">. The dominant stress is the </w:t>
      </w:r>
      <w:r w:rsidR="00D95760">
        <w:rPr>
          <w:rFonts w:ascii="Arial" w:hAnsi="Arial" w:cs="Arial"/>
          <w:b/>
          <w:bCs/>
          <w:i w:val="0"/>
          <w:iCs w:val="0"/>
          <w:color w:val="000000" w:themeColor="text1"/>
          <w:sz w:val="20"/>
          <w:szCs w:val="20"/>
        </w:rPr>
        <w:t>bending</w:t>
      </w:r>
      <w:r w:rsidRPr="005A11E6">
        <w:rPr>
          <w:rFonts w:ascii="Arial" w:hAnsi="Arial" w:cs="Arial"/>
          <w:b/>
          <w:bCs/>
          <w:i w:val="0"/>
          <w:iCs w:val="0"/>
          <w:color w:val="000000" w:themeColor="text1"/>
          <w:sz w:val="20"/>
          <w:szCs w:val="20"/>
        </w:rPr>
        <w:t xml:space="preserve"> stress</w:t>
      </w:r>
    </w:p>
    <w:p w14:paraId="50408FF7" w14:textId="20B041E4" w:rsidR="005A11E6" w:rsidRDefault="00E33F2C" w:rsidP="00E33F2C">
      <w:pPr>
        <w:jc w:val="both"/>
        <w:rPr>
          <w:rFonts w:ascii="Arial" w:hAnsi="Arial" w:cs="Arial"/>
        </w:rPr>
      </w:pPr>
      <w:r w:rsidRPr="007C69C7">
        <w:rPr>
          <w:rFonts w:ascii="Arial" w:hAnsi="Arial" w:cs="Arial"/>
          <w:highlight w:val="yellow"/>
        </w:rPr>
        <w:t xml:space="preserve">The </w:t>
      </w:r>
      <w:r w:rsidRPr="007C69C7">
        <w:rPr>
          <w:rFonts w:ascii="Arial" w:hAnsi="Arial" w:cs="Arial"/>
          <w:highlight w:val="yellow"/>
        </w:rPr>
        <w:fldChar w:fldCharType="begin"/>
      </w:r>
      <w:r w:rsidRPr="007C69C7">
        <w:rPr>
          <w:rFonts w:ascii="Arial" w:hAnsi="Arial" w:cs="Arial"/>
          <w:highlight w:val="yellow"/>
        </w:rPr>
        <w:instrText xml:space="preserve"> REF _Ref215790924 \h  \* MERGEFORMAT </w:instrText>
      </w:r>
      <w:r w:rsidRPr="007C69C7">
        <w:rPr>
          <w:rFonts w:ascii="Arial" w:hAnsi="Arial" w:cs="Arial"/>
          <w:highlight w:val="yellow"/>
        </w:rPr>
      </w:r>
      <w:r w:rsidRPr="007C69C7">
        <w:rPr>
          <w:rFonts w:ascii="Arial" w:hAnsi="Arial" w:cs="Arial"/>
          <w:highlight w:val="yellow"/>
        </w:rPr>
        <w:fldChar w:fldCharType="separate"/>
      </w:r>
      <w:r w:rsidRPr="007C69C7">
        <w:rPr>
          <w:rFonts w:ascii="Arial" w:hAnsi="Arial" w:cs="Arial"/>
          <w:b/>
          <w:bCs/>
          <w:color w:val="000000" w:themeColor="text1"/>
          <w:highlight w:val="yellow"/>
        </w:rPr>
        <w:t>Fig 32</w:t>
      </w:r>
      <w:r w:rsidRPr="007C69C7">
        <w:rPr>
          <w:rFonts w:ascii="Arial" w:hAnsi="Arial" w:cs="Arial"/>
          <w:highlight w:val="yellow"/>
        </w:rPr>
        <w:fldChar w:fldCharType="end"/>
      </w:r>
      <w:r w:rsidRPr="007C69C7">
        <w:rPr>
          <w:rFonts w:ascii="Arial" w:hAnsi="Arial" w:cs="Arial"/>
          <w:highlight w:val="yellow"/>
        </w:rPr>
        <w:t xml:space="preserve"> shows the membrane and bending stress curves that remain much closer to each other, showing that the membrane effect exists but is moderate. The bending stress even exceeds the membrane stress in certain intervals, indicating that the structural response is still dominated mainly by flexural behavior. This pattern is typical of more flexible elements, with less confinement or less development of additional geometric stiffness, resulting in a less marked transition to a regime dominated by in-plane stresses.</w:t>
      </w:r>
    </w:p>
    <w:p w14:paraId="03BE907B" w14:textId="77777777" w:rsidR="00E33F2C" w:rsidRPr="00E33F2C" w:rsidRDefault="00E33F2C" w:rsidP="00E33F2C">
      <w:pPr>
        <w:jc w:val="both"/>
        <w:rPr>
          <w:rFonts w:ascii="Arial" w:hAnsi="Arial" w:cs="Arial"/>
        </w:rPr>
      </w:pPr>
    </w:p>
    <w:p w14:paraId="731688E6" w14:textId="5A7CBAA1" w:rsidR="006A72F5" w:rsidRDefault="00067A50" w:rsidP="0037031D">
      <w:pPr>
        <w:pStyle w:val="Head1"/>
        <w:jc w:val="both"/>
        <w:rPr>
          <w:rFonts w:ascii="Arial" w:hAnsi="Arial" w:cs="Arial"/>
        </w:rPr>
      </w:pPr>
      <w:r>
        <w:rPr>
          <w:rFonts w:ascii="Arial" w:hAnsi="Arial" w:cs="Arial"/>
        </w:rPr>
        <w:t>5</w:t>
      </w:r>
      <w:r w:rsidR="0037031D">
        <w:rPr>
          <w:rFonts w:ascii="Arial" w:hAnsi="Arial" w:cs="Arial"/>
        </w:rPr>
        <w:t xml:space="preserve">. </w:t>
      </w:r>
      <w:r w:rsidR="0037031D" w:rsidRPr="00FB3A86">
        <w:rPr>
          <w:rFonts w:ascii="Arial" w:hAnsi="Arial" w:cs="Arial"/>
        </w:rPr>
        <w:t>Conclusion</w:t>
      </w:r>
    </w:p>
    <w:p w14:paraId="6060CEE8" w14:textId="14BE4989" w:rsidR="0037031D" w:rsidRDefault="009C6C95" w:rsidP="00680E95">
      <w:pPr>
        <w:spacing w:after="240"/>
        <w:jc w:val="both"/>
        <w:rPr>
          <w:rFonts w:ascii="Arial" w:hAnsi="Arial" w:cs="Arial"/>
        </w:rPr>
      </w:pPr>
      <w:r w:rsidRPr="009C6C95">
        <w:rPr>
          <w:rFonts w:ascii="Arial" w:hAnsi="Arial" w:cs="Arial"/>
        </w:rPr>
        <w:t>This research implemented a methodology to evaluate</w:t>
      </w:r>
      <w:r>
        <w:rPr>
          <w:rFonts w:ascii="Arial" w:hAnsi="Arial" w:cs="Arial"/>
        </w:rPr>
        <w:t xml:space="preserve"> the </w:t>
      </w:r>
      <w:r w:rsidRPr="009C6C95">
        <w:rPr>
          <w:rFonts w:ascii="Arial" w:hAnsi="Arial" w:cs="Arial"/>
        </w:rPr>
        <w:t>critical buckling load, considering imperfections and geometric and material nonlinearities for self-supporting roofs. This system is widely used in various sectors, ranging from industrial to commercial and educational, with the latter being the most popular due to its rapid execution and relatively simple construction process.</w:t>
      </w:r>
    </w:p>
    <w:p w14:paraId="38751B9D" w14:textId="678A5ADF" w:rsidR="009C6C95" w:rsidRDefault="00030B95" w:rsidP="00D50936">
      <w:pPr>
        <w:spacing w:after="240"/>
        <w:jc w:val="both"/>
        <w:rPr>
          <w:rFonts w:ascii="Arial" w:hAnsi="Arial" w:cs="Arial"/>
        </w:rPr>
      </w:pPr>
      <w:r w:rsidRPr="00030B95">
        <w:rPr>
          <w:rFonts w:ascii="Arial" w:hAnsi="Arial" w:cs="Arial"/>
        </w:rPr>
        <w:t>It was observed that the critical load for nonlinear buckling is not always lower than that obtained for linear buckling under wind loads where pressure and suction loads act in a single load case. Load increases of up to 275.02% were obtained with respect to linear buckling.</w:t>
      </w:r>
      <w:r w:rsidR="00D50936" w:rsidRPr="00D50936">
        <w:t xml:space="preserve"> </w:t>
      </w:r>
      <w:r w:rsidR="00D50936" w:rsidRPr="00D50936">
        <w:rPr>
          <w:rFonts w:ascii="Arial" w:hAnsi="Arial" w:cs="Arial"/>
        </w:rPr>
        <w:t xml:space="preserve">This behavior may be attributed to an increase in system </w:t>
      </w:r>
      <w:r w:rsidR="00C62F6A">
        <w:rPr>
          <w:rFonts w:ascii="Arial" w:hAnsi="Arial" w:cs="Arial"/>
        </w:rPr>
        <w:t>stiffness</w:t>
      </w:r>
      <w:r w:rsidR="00D50936" w:rsidRPr="00D50936">
        <w:rPr>
          <w:rFonts w:ascii="Arial" w:hAnsi="Arial" w:cs="Arial"/>
        </w:rPr>
        <w:t xml:space="preserve"> induced by a dominant axial compression force that contributes to structural resistance. This phenomenon, known as the membrane effect, develops as a function of the roof geometry.</w:t>
      </w:r>
    </w:p>
    <w:p w14:paraId="6DAD34E2" w14:textId="3651087A" w:rsidR="002229BC" w:rsidRDefault="005B663A" w:rsidP="00D50936">
      <w:pPr>
        <w:spacing w:after="240"/>
        <w:jc w:val="both"/>
        <w:rPr>
          <w:rFonts w:ascii="Arial" w:hAnsi="Arial" w:cs="Arial"/>
        </w:rPr>
      </w:pPr>
      <w:r w:rsidRPr="005B663A">
        <w:rPr>
          <w:rFonts w:ascii="Arial" w:hAnsi="Arial" w:cs="Arial"/>
        </w:rPr>
        <w:t xml:space="preserve">In contrast to previous studies that reported a reduction in the critical buckling load </w:t>
      </w:r>
      <w:r w:rsidR="002229BC" w:rsidRPr="002229BC">
        <w:rPr>
          <w:rFonts w:ascii="Arial" w:hAnsi="Arial" w:cs="Arial"/>
        </w:rPr>
        <w:t xml:space="preserve">due to nonlinear buckling under snow loads, considering imperfections from the first buckling mode, this did not fully represent the behavior of the structure because only sections in the vertical direction were tested and modeled, as would be the case with a column or straight profile. On the other hand, in other studies, only partial sections of the roof were modeled and tested, omitting the continuity at the edges of the structure, which </w:t>
      </w:r>
      <w:r w:rsidR="00EB401D" w:rsidRPr="002229BC">
        <w:rPr>
          <w:rFonts w:ascii="Arial" w:hAnsi="Arial" w:cs="Arial"/>
        </w:rPr>
        <w:t>changes</w:t>
      </w:r>
      <w:r w:rsidR="002229BC" w:rsidRPr="002229BC">
        <w:rPr>
          <w:rFonts w:ascii="Arial" w:hAnsi="Arial" w:cs="Arial"/>
        </w:rPr>
        <w:t xml:space="preserve"> the stiffness of the system.</w:t>
      </w:r>
    </w:p>
    <w:p w14:paraId="0DA96DA8" w14:textId="2E1B91D7" w:rsidR="00EB401D" w:rsidRDefault="00EB401D" w:rsidP="00D50936">
      <w:pPr>
        <w:spacing w:after="240"/>
        <w:jc w:val="both"/>
        <w:rPr>
          <w:rFonts w:ascii="Arial" w:hAnsi="Arial" w:cs="Arial"/>
        </w:rPr>
      </w:pPr>
      <w:r w:rsidRPr="00EB401D">
        <w:rPr>
          <w:rFonts w:ascii="Arial" w:hAnsi="Arial" w:cs="Arial"/>
        </w:rPr>
        <w:t xml:space="preserve">Stability must be considered in structural designs for thin-walled systems because the system can lose balance and become unstable before reaching the permissible service limit states and maximum stresses. On the other hand, as the </w:t>
      </w:r>
      <w:r w:rsidR="003B45F3">
        <w:rPr>
          <w:rFonts w:ascii="Arial" w:hAnsi="Arial" w:cs="Arial"/>
        </w:rPr>
        <w:t>length</w:t>
      </w:r>
      <w:r w:rsidRPr="00EB401D">
        <w:rPr>
          <w:rFonts w:ascii="Arial" w:hAnsi="Arial" w:cs="Arial"/>
        </w:rPr>
        <w:t xml:space="preserve"> increases, both linear and nonlinear buckling critical loads tend to decrease.</w:t>
      </w:r>
    </w:p>
    <w:p w14:paraId="0F3B7F1D" w14:textId="15C10241" w:rsidR="00D753F0" w:rsidRPr="009C6C95" w:rsidRDefault="00D753F0" w:rsidP="00D50936">
      <w:pPr>
        <w:spacing w:after="240"/>
        <w:jc w:val="both"/>
        <w:rPr>
          <w:rFonts w:ascii="Arial" w:hAnsi="Arial" w:cs="Arial"/>
        </w:rPr>
      </w:pPr>
      <w:r w:rsidRPr="00D753F0">
        <w:rPr>
          <w:rFonts w:ascii="Arial" w:hAnsi="Arial" w:cs="Arial"/>
        </w:rPr>
        <w:lastRenderedPageBreak/>
        <w:t>Currently, there are no international standards, recommendations, or methodologies for evaluating the stability of this type of system. Therefore, future work will require the development of full-scale experimental tests, as well as models that integrate corrugations using Digital Image Correlation (DIC), which will allow a correlation to be found through imperfection factors that can be considered in nonlinear models without the need for high computational costs, in order to obtain the actual critical load and avoid underestimating or overestimating the critical buckling load for self-supporting systems.</w:t>
      </w:r>
    </w:p>
    <w:p w14:paraId="553F144B" w14:textId="32832DBB" w:rsidR="00B01FCD" w:rsidRPr="00590A4A" w:rsidRDefault="00B01FCD" w:rsidP="007343E3">
      <w:pPr>
        <w:pStyle w:val="AcknHead"/>
        <w:jc w:val="both"/>
        <w:rPr>
          <w:rFonts w:ascii="Arial" w:hAnsi="Arial" w:cs="Arial"/>
        </w:rPr>
      </w:pPr>
      <w:r w:rsidRPr="00590A4A">
        <w:rPr>
          <w:rFonts w:ascii="Arial" w:hAnsi="Arial" w:cs="Arial"/>
        </w:rPr>
        <w:t>Acknowledg</w:t>
      </w:r>
      <w:r w:rsidR="003E2904" w:rsidRPr="00590A4A">
        <w:rPr>
          <w:rFonts w:ascii="Arial" w:hAnsi="Arial" w:cs="Arial"/>
        </w:rPr>
        <w:t>E</w:t>
      </w:r>
      <w:r w:rsidRPr="00590A4A">
        <w:rPr>
          <w:rFonts w:ascii="Arial" w:hAnsi="Arial" w:cs="Arial"/>
        </w:rPr>
        <w:t>ments</w:t>
      </w:r>
    </w:p>
    <w:p w14:paraId="664595B6" w14:textId="34D5F297" w:rsidR="00315186" w:rsidRDefault="00282473" w:rsidP="00441B6F">
      <w:pPr>
        <w:rPr>
          <w:rFonts w:ascii="Arial" w:hAnsi="Arial" w:cs="Arial"/>
        </w:rPr>
      </w:pPr>
      <w:r w:rsidRPr="00590A4A">
        <w:rPr>
          <w:rFonts w:ascii="Arial" w:hAnsi="Arial" w:cs="Arial"/>
        </w:rPr>
        <w:t>Authors acknowledge the support of the Autonomous University of Queretaro (UAQ), as well the Secretariat of Science, Humanities, Technology and Innovation (SECIHTI) and the Universidad Autónoma de Querétaro for the valuable support provided for this research.</w:t>
      </w:r>
    </w:p>
    <w:p w14:paraId="0EC85BA2" w14:textId="77777777" w:rsidR="003A4C75" w:rsidRDefault="003A4C75" w:rsidP="00441B6F">
      <w:pPr>
        <w:rPr>
          <w:rFonts w:ascii="Arial" w:hAnsi="Arial" w:cs="Arial"/>
        </w:rPr>
      </w:pPr>
    </w:p>
    <w:p w14:paraId="7DEF5BDD" w14:textId="77777777" w:rsidR="003A4C75" w:rsidRPr="003A4C75" w:rsidRDefault="003A4C75" w:rsidP="003A4C75">
      <w:pPr>
        <w:rPr>
          <w:rFonts w:ascii="Arial" w:hAnsi="Arial" w:cs="Arial"/>
          <w:b/>
        </w:rPr>
      </w:pPr>
      <w:r w:rsidRPr="003A4C75">
        <w:rPr>
          <w:rFonts w:ascii="Arial" w:hAnsi="Arial" w:cs="Arial"/>
          <w:b/>
        </w:rPr>
        <w:t>Disclaimer (Artificial intelligence)</w:t>
      </w:r>
    </w:p>
    <w:p w14:paraId="62A434AE" w14:textId="77777777" w:rsidR="003A4C75" w:rsidRPr="003A4C75" w:rsidRDefault="003A4C75" w:rsidP="003A4C75">
      <w:pPr>
        <w:rPr>
          <w:rFonts w:ascii="Arial" w:hAnsi="Arial" w:cs="Arial"/>
        </w:rPr>
      </w:pPr>
      <w:r w:rsidRPr="003A4C75">
        <w:rPr>
          <w:rFonts w:ascii="Arial" w:hAnsi="Arial" w:cs="Arial"/>
        </w:rPr>
        <w:t xml:space="preserve">Option 1: </w:t>
      </w:r>
    </w:p>
    <w:p w14:paraId="5085D9BE" w14:textId="77777777" w:rsidR="003A4C75" w:rsidRPr="003A4C75" w:rsidRDefault="003A4C75" w:rsidP="003A4C75">
      <w:pPr>
        <w:rPr>
          <w:rFonts w:ascii="Arial" w:hAnsi="Arial" w:cs="Arial"/>
        </w:rPr>
      </w:pPr>
      <w:r w:rsidRPr="003A4C75">
        <w:rPr>
          <w:rFonts w:ascii="Arial" w:hAnsi="Arial" w:cs="Arial"/>
        </w:rPr>
        <w:t>Author(s) hereby declare that NO generative AI technologies such as Large Language Models (</w:t>
      </w:r>
      <w:proofErr w:type="spellStart"/>
      <w:r w:rsidRPr="003A4C75">
        <w:rPr>
          <w:rFonts w:ascii="Arial" w:hAnsi="Arial" w:cs="Arial"/>
        </w:rPr>
        <w:t>ChatGPT</w:t>
      </w:r>
      <w:proofErr w:type="spellEnd"/>
      <w:r w:rsidRPr="003A4C75">
        <w:rPr>
          <w:rFonts w:ascii="Arial" w:hAnsi="Arial" w:cs="Arial"/>
        </w:rPr>
        <w:t xml:space="preserve">, COPILOT, etc.) and text-to-image generators have been used during the writing or editing of this manuscript. </w:t>
      </w:r>
    </w:p>
    <w:p w14:paraId="39FF2265" w14:textId="77777777" w:rsidR="003A4C75" w:rsidRPr="003A4C75" w:rsidRDefault="003A4C75" w:rsidP="003A4C75">
      <w:pPr>
        <w:rPr>
          <w:rFonts w:ascii="Arial" w:hAnsi="Arial" w:cs="Arial"/>
        </w:rPr>
      </w:pPr>
      <w:r w:rsidRPr="003A4C75">
        <w:rPr>
          <w:rFonts w:ascii="Arial" w:hAnsi="Arial" w:cs="Arial"/>
        </w:rPr>
        <w:t xml:space="preserve">Option 2: </w:t>
      </w:r>
    </w:p>
    <w:p w14:paraId="0BD74467" w14:textId="77777777" w:rsidR="003A4C75" w:rsidRPr="003A4C75" w:rsidRDefault="003A4C75" w:rsidP="003A4C75">
      <w:pPr>
        <w:rPr>
          <w:rFonts w:ascii="Arial" w:hAnsi="Arial" w:cs="Arial"/>
        </w:rPr>
      </w:pPr>
      <w:r w:rsidRPr="003A4C75">
        <w:rPr>
          <w:rFonts w:ascii="Arial" w:hAnsi="Arial" w:cs="Arial"/>
        </w:rPr>
        <w:t>Author(s) hereby declare that generative AI technologies such as Large Language Models, etc. have been used during the writing or editing of manuscripts. This explanation will include the name, version, model, and source of the gene</w:t>
      </w:r>
      <w:bookmarkStart w:id="23" w:name="_GoBack"/>
      <w:bookmarkEnd w:id="23"/>
      <w:r w:rsidRPr="003A4C75">
        <w:rPr>
          <w:rFonts w:ascii="Arial" w:hAnsi="Arial" w:cs="Arial"/>
        </w:rPr>
        <w:t>rative AI technology and as well as all input prompts provided to the generative AI technology</w:t>
      </w:r>
    </w:p>
    <w:p w14:paraId="5C67D060" w14:textId="77777777" w:rsidR="003A4C75" w:rsidRPr="003A4C75" w:rsidRDefault="003A4C75" w:rsidP="003A4C75">
      <w:pPr>
        <w:rPr>
          <w:rFonts w:ascii="Arial" w:hAnsi="Arial" w:cs="Arial"/>
        </w:rPr>
      </w:pPr>
      <w:r w:rsidRPr="003A4C75">
        <w:rPr>
          <w:rFonts w:ascii="Arial" w:hAnsi="Arial" w:cs="Arial"/>
        </w:rPr>
        <w:t>Details of the AI usage are given below:</w:t>
      </w:r>
    </w:p>
    <w:p w14:paraId="15B1CC1E" w14:textId="77777777" w:rsidR="003A4C75" w:rsidRPr="003A4C75" w:rsidRDefault="003A4C75" w:rsidP="003A4C75">
      <w:pPr>
        <w:rPr>
          <w:rFonts w:ascii="Arial" w:hAnsi="Arial" w:cs="Arial"/>
        </w:rPr>
      </w:pPr>
      <w:r w:rsidRPr="003A4C75">
        <w:rPr>
          <w:rFonts w:ascii="Arial" w:hAnsi="Arial" w:cs="Arial"/>
        </w:rPr>
        <w:t>1.</w:t>
      </w:r>
    </w:p>
    <w:p w14:paraId="60F05B2F" w14:textId="77777777" w:rsidR="003A4C75" w:rsidRPr="003A4C75" w:rsidRDefault="003A4C75" w:rsidP="003A4C75">
      <w:pPr>
        <w:rPr>
          <w:rFonts w:ascii="Arial" w:hAnsi="Arial" w:cs="Arial"/>
        </w:rPr>
      </w:pPr>
      <w:r w:rsidRPr="003A4C75">
        <w:rPr>
          <w:rFonts w:ascii="Arial" w:hAnsi="Arial" w:cs="Arial"/>
        </w:rPr>
        <w:t>2.</w:t>
      </w:r>
    </w:p>
    <w:p w14:paraId="0D1BB401" w14:textId="7FE7146E" w:rsidR="003A4C75" w:rsidRPr="00590A4A" w:rsidRDefault="003A4C75" w:rsidP="003A4C75">
      <w:pPr>
        <w:rPr>
          <w:rFonts w:ascii="Arial" w:hAnsi="Arial" w:cs="Arial"/>
        </w:rPr>
      </w:pPr>
      <w:r w:rsidRPr="003A4C75">
        <w:rPr>
          <w:rFonts w:ascii="Arial" w:hAnsi="Arial" w:cs="Arial"/>
        </w:rPr>
        <w:t>3.</w:t>
      </w:r>
    </w:p>
    <w:p w14:paraId="168D4BAD" w14:textId="77777777" w:rsidR="00860000" w:rsidRPr="00590A4A" w:rsidRDefault="00860000" w:rsidP="007343E3">
      <w:pPr>
        <w:pStyle w:val="ReferHead"/>
        <w:spacing w:before="240"/>
        <w:jc w:val="both"/>
        <w:rPr>
          <w:rFonts w:ascii="Arial" w:hAnsi="Arial" w:cs="Arial"/>
          <w:bCs/>
        </w:rPr>
      </w:pPr>
      <w:r w:rsidRPr="00590A4A">
        <w:rPr>
          <w:rFonts w:ascii="Arial" w:hAnsi="Arial" w:cs="Arial"/>
          <w:bCs/>
        </w:rPr>
        <w:t>Competing interests</w:t>
      </w:r>
    </w:p>
    <w:p w14:paraId="7EB9920C" w14:textId="38F11C38" w:rsidR="005C784C" w:rsidRDefault="00282473" w:rsidP="004933B2">
      <w:pPr>
        <w:rPr>
          <w:rFonts w:ascii="Arial" w:hAnsi="Arial" w:cs="Arial"/>
        </w:rPr>
      </w:pPr>
      <w:r w:rsidRPr="00590A4A">
        <w:rPr>
          <w:rFonts w:ascii="Arial" w:hAnsi="Arial" w:cs="Arial"/>
        </w:rPr>
        <w:t>Authors have declared that no competing interests exist.</w:t>
      </w:r>
    </w:p>
    <w:p w14:paraId="6D053C24" w14:textId="77777777" w:rsidR="001E3033" w:rsidRPr="00590A4A" w:rsidRDefault="001E3033" w:rsidP="004933B2">
      <w:pPr>
        <w:rPr>
          <w:rFonts w:ascii="Arial" w:hAnsi="Arial" w:cs="Arial"/>
        </w:rPr>
      </w:pPr>
    </w:p>
    <w:p w14:paraId="7F098597" w14:textId="5D165CC9" w:rsidR="004C2B9F" w:rsidRDefault="00B01FCD" w:rsidP="00965BE7">
      <w:pPr>
        <w:pStyle w:val="ReferHead"/>
        <w:spacing w:before="240"/>
        <w:jc w:val="both"/>
        <w:rPr>
          <w:rFonts w:ascii="Arial" w:hAnsi="Arial" w:cs="Arial"/>
        </w:rPr>
      </w:pPr>
      <w:r w:rsidRPr="00590A4A">
        <w:rPr>
          <w:rFonts w:ascii="Arial" w:hAnsi="Arial" w:cs="Arial"/>
        </w:rPr>
        <w:t>References</w:t>
      </w:r>
      <w:bookmarkStart w:id="24" w:name="_Hlk215481294"/>
      <w:r w:rsidR="008659B7" w:rsidRPr="00590A4A">
        <w:rPr>
          <w:rFonts w:ascii="Arial" w:hAnsi="Arial" w:cs="Arial"/>
        </w:rPr>
        <w:t xml:space="preserve"> </w:t>
      </w:r>
    </w:p>
    <w:p w14:paraId="4D5F113B" w14:textId="09DB6DA0" w:rsidR="00C919A4" w:rsidRPr="00C919A4" w:rsidRDefault="00C919A4" w:rsidP="00C919A4">
      <w:pPr>
        <w:pStyle w:val="Body"/>
        <w:spacing w:after="0"/>
        <w:rPr>
          <w:rFonts w:ascii="Arial" w:hAnsi="Arial" w:cs="Arial"/>
        </w:rPr>
      </w:pPr>
      <w:r w:rsidRPr="00C919A4">
        <w:rPr>
          <w:rFonts w:ascii="Arial" w:hAnsi="Arial" w:cs="Arial"/>
        </w:rPr>
        <w:t xml:space="preserve">1. Del Coz Díaz, J. J., García Nieto, P. J., </w:t>
      </w:r>
      <w:proofErr w:type="spellStart"/>
      <w:r w:rsidRPr="00C919A4">
        <w:rPr>
          <w:rFonts w:ascii="Arial" w:hAnsi="Arial" w:cs="Arial"/>
        </w:rPr>
        <w:t>Vilán</w:t>
      </w:r>
      <w:proofErr w:type="spellEnd"/>
      <w:r w:rsidRPr="00C919A4">
        <w:rPr>
          <w:rFonts w:ascii="Arial" w:hAnsi="Arial" w:cs="Arial"/>
        </w:rPr>
        <w:t xml:space="preserve"> </w:t>
      </w:r>
      <w:proofErr w:type="spellStart"/>
      <w:r w:rsidRPr="00C919A4">
        <w:rPr>
          <w:rFonts w:ascii="Arial" w:hAnsi="Arial" w:cs="Arial"/>
        </w:rPr>
        <w:t>Vilán</w:t>
      </w:r>
      <w:proofErr w:type="spellEnd"/>
      <w:r w:rsidRPr="00C919A4">
        <w:rPr>
          <w:rFonts w:ascii="Arial" w:hAnsi="Arial" w:cs="Arial"/>
        </w:rPr>
        <w:t xml:space="preserve">, J. A., &amp; Suárez Sierra, J. L. (2010). Non-linear buckling analysis of a self-weighted metallic roof by FEM. Mathematical and Computer Modelling, 51, 216–228. </w:t>
      </w:r>
      <w:hyperlink r:id="rId62" w:history="1">
        <w:r w:rsidRPr="002A2818">
          <w:rPr>
            <w:rStyle w:val="Hyperlink"/>
            <w:rFonts w:ascii="Arial" w:hAnsi="Arial" w:cs="Arial"/>
          </w:rPr>
          <w:t>https://doi.org/10.1016/j.mcm.2009.08.032</w:t>
        </w:r>
      </w:hyperlink>
      <w:r>
        <w:rPr>
          <w:rFonts w:ascii="Arial" w:hAnsi="Arial" w:cs="Arial"/>
        </w:rPr>
        <w:t xml:space="preserve"> </w:t>
      </w:r>
    </w:p>
    <w:p w14:paraId="5324D608" w14:textId="4124B53A" w:rsidR="00C919A4" w:rsidRPr="00C919A4" w:rsidRDefault="00C919A4" w:rsidP="00C919A4">
      <w:pPr>
        <w:pStyle w:val="Body"/>
        <w:spacing w:after="0"/>
        <w:rPr>
          <w:rFonts w:ascii="Arial" w:hAnsi="Arial" w:cs="Arial"/>
        </w:rPr>
      </w:pPr>
      <w:r w:rsidRPr="00C919A4">
        <w:rPr>
          <w:rFonts w:ascii="Arial" w:hAnsi="Arial" w:cs="Arial"/>
        </w:rPr>
        <w:t>2. del Coz Díaz, J. J., Álvarez Rabanal, F. P., García Nieto, P. J., Roces-García, J., &amp; Alonso-</w:t>
      </w:r>
      <w:proofErr w:type="spellStart"/>
      <w:r w:rsidRPr="00C919A4">
        <w:rPr>
          <w:rFonts w:ascii="Arial" w:hAnsi="Arial" w:cs="Arial"/>
        </w:rPr>
        <w:t>Estébanez</w:t>
      </w:r>
      <w:proofErr w:type="spellEnd"/>
      <w:r w:rsidRPr="00C919A4">
        <w:rPr>
          <w:rFonts w:ascii="Arial" w:hAnsi="Arial" w:cs="Arial"/>
        </w:rPr>
        <w:t xml:space="preserve">, A. (2012). Nonlinear buckling and failure analysis of a self-weighted metallic roof with and without skylights by FEM. Engineering Failure Analysis, 26, 65-80. </w:t>
      </w:r>
      <w:hyperlink r:id="rId63" w:history="1">
        <w:r w:rsidRPr="002A2818">
          <w:rPr>
            <w:rStyle w:val="Hyperlink"/>
            <w:rFonts w:ascii="Arial" w:hAnsi="Arial" w:cs="Arial"/>
          </w:rPr>
          <w:t>https://doi.org/10.1016/j.engfailanal.2012.07.019</w:t>
        </w:r>
      </w:hyperlink>
      <w:r>
        <w:rPr>
          <w:rFonts w:ascii="Arial" w:hAnsi="Arial" w:cs="Arial"/>
        </w:rPr>
        <w:t xml:space="preserve"> </w:t>
      </w:r>
    </w:p>
    <w:p w14:paraId="4733C354" w14:textId="3B40009A" w:rsidR="00C919A4" w:rsidRPr="00C919A4" w:rsidRDefault="00C919A4" w:rsidP="00C919A4">
      <w:pPr>
        <w:pStyle w:val="Body"/>
        <w:spacing w:after="0"/>
        <w:rPr>
          <w:rFonts w:ascii="Arial" w:hAnsi="Arial" w:cs="Arial"/>
        </w:rPr>
      </w:pPr>
      <w:r w:rsidRPr="00C919A4">
        <w:rPr>
          <w:rFonts w:ascii="Arial" w:hAnsi="Arial" w:cs="Arial"/>
        </w:rPr>
        <w:t xml:space="preserve">3. Cybulski, R., Walentyński, R., &amp; Cybulska, M. (2014). Local buckling of cold-formed elements used in arched building with geometrical imperfections. Journal of Constructional Steel Research, 96, 1–13. </w:t>
      </w:r>
      <w:hyperlink r:id="rId64" w:history="1">
        <w:r w:rsidRPr="002A2818">
          <w:rPr>
            <w:rStyle w:val="Hyperlink"/>
            <w:rFonts w:ascii="Arial" w:hAnsi="Arial" w:cs="Arial"/>
          </w:rPr>
          <w:t>https://doi.org/10.1016/j.jcsr.2014.01.004</w:t>
        </w:r>
      </w:hyperlink>
    </w:p>
    <w:p w14:paraId="27D93FDD" w14:textId="6A8B169D" w:rsidR="00C919A4" w:rsidRPr="00C919A4" w:rsidRDefault="00C919A4" w:rsidP="00C919A4">
      <w:pPr>
        <w:pStyle w:val="Body"/>
        <w:spacing w:after="0"/>
        <w:rPr>
          <w:rFonts w:ascii="Arial" w:hAnsi="Arial" w:cs="Arial"/>
        </w:rPr>
      </w:pPr>
      <w:r w:rsidRPr="00C919A4">
        <w:rPr>
          <w:rFonts w:ascii="Arial" w:hAnsi="Arial" w:cs="Arial"/>
        </w:rPr>
        <w:t xml:space="preserve">4.- Piekarczuk, A., </w:t>
      </w:r>
      <w:proofErr w:type="spellStart"/>
      <w:r w:rsidRPr="00C919A4">
        <w:rPr>
          <w:rFonts w:ascii="Arial" w:hAnsi="Arial" w:cs="Arial"/>
        </w:rPr>
        <w:t>Więch</w:t>
      </w:r>
      <w:proofErr w:type="spellEnd"/>
      <w:r w:rsidRPr="00C919A4">
        <w:rPr>
          <w:rFonts w:ascii="Arial" w:hAnsi="Arial" w:cs="Arial"/>
        </w:rPr>
        <w:t xml:space="preserve">, P., Kuczyński, K., &amp; Walentyński, R. (2021). Experimental and computational approaches to the evaluation of double corrugated arch structures: A review of the latest advancements. Archives of Civil Engineering, 67(2), 7–35. </w:t>
      </w:r>
      <w:hyperlink r:id="rId65" w:history="1">
        <w:r w:rsidRPr="002A2818">
          <w:rPr>
            <w:rStyle w:val="Hyperlink"/>
            <w:rFonts w:ascii="Arial" w:hAnsi="Arial" w:cs="Arial"/>
          </w:rPr>
          <w:t>https://doi.org/10.24425/ace.2021.137152</w:t>
        </w:r>
      </w:hyperlink>
      <w:r>
        <w:rPr>
          <w:rFonts w:ascii="Arial" w:hAnsi="Arial" w:cs="Arial"/>
        </w:rPr>
        <w:t xml:space="preserve"> </w:t>
      </w:r>
    </w:p>
    <w:p w14:paraId="5473CCA9" w14:textId="7F71DF1A" w:rsidR="00C919A4" w:rsidRPr="00C919A4" w:rsidRDefault="00C919A4" w:rsidP="00C919A4">
      <w:pPr>
        <w:pStyle w:val="Body"/>
        <w:spacing w:after="0"/>
        <w:rPr>
          <w:rFonts w:ascii="Arial" w:hAnsi="Arial" w:cs="Arial"/>
        </w:rPr>
      </w:pPr>
      <w:r w:rsidRPr="00C919A4">
        <w:rPr>
          <w:rFonts w:ascii="Arial" w:hAnsi="Arial" w:cs="Arial"/>
        </w:rPr>
        <w:t xml:space="preserve">5. </w:t>
      </w:r>
      <w:proofErr w:type="spellStart"/>
      <w:r w:rsidRPr="00C919A4">
        <w:rPr>
          <w:rFonts w:ascii="Arial" w:hAnsi="Arial" w:cs="Arial"/>
        </w:rPr>
        <w:t>Páez</w:t>
      </w:r>
      <w:proofErr w:type="spellEnd"/>
      <w:r w:rsidRPr="00C919A4">
        <w:rPr>
          <w:rFonts w:ascii="Arial" w:hAnsi="Arial" w:cs="Arial"/>
        </w:rPr>
        <w:t xml:space="preserve"> </w:t>
      </w:r>
      <w:proofErr w:type="spellStart"/>
      <w:r w:rsidRPr="00C919A4">
        <w:rPr>
          <w:rFonts w:ascii="Arial" w:hAnsi="Arial" w:cs="Arial"/>
        </w:rPr>
        <w:t>Redrován</w:t>
      </w:r>
      <w:proofErr w:type="spellEnd"/>
      <w:r w:rsidRPr="00C919A4">
        <w:rPr>
          <w:rFonts w:ascii="Arial" w:hAnsi="Arial" w:cs="Arial"/>
        </w:rPr>
        <w:t xml:space="preserve">, C. D., &amp; Guerrero Cuasapaz, D. P. (2022). </w:t>
      </w:r>
      <w:proofErr w:type="spellStart"/>
      <w:r w:rsidRPr="00C919A4">
        <w:rPr>
          <w:rFonts w:ascii="Arial" w:hAnsi="Arial" w:cs="Arial"/>
        </w:rPr>
        <w:t>Cubiertas</w:t>
      </w:r>
      <w:proofErr w:type="spellEnd"/>
      <w:r w:rsidRPr="00C919A4">
        <w:rPr>
          <w:rFonts w:ascii="Arial" w:hAnsi="Arial" w:cs="Arial"/>
        </w:rPr>
        <w:t xml:space="preserve"> </w:t>
      </w:r>
      <w:proofErr w:type="spellStart"/>
      <w:r w:rsidRPr="00C919A4">
        <w:rPr>
          <w:rFonts w:ascii="Arial" w:hAnsi="Arial" w:cs="Arial"/>
        </w:rPr>
        <w:t>autoportantes</w:t>
      </w:r>
      <w:proofErr w:type="spellEnd"/>
      <w:r w:rsidRPr="00C919A4">
        <w:rPr>
          <w:rFonts w:ascii="Arial" w:hAnsi="Arial" w:cs="Arial"/>
        </w:rPr>
        <w:t xml:space="preserve"> circulares </w:t>
      </w:r>
      <w:proofErr w:type="spellStart"/>
      <w:r w:rsidRPr="00C919A4">
        <w:rPr>
          <w:rFonts w:ascii="Arial" w:hAnsi="Arial" w:cs="Arial"/>
        </w:rPr>
        <w:t>aplicando</w:t>
      </w:r>
      <w:proofErr w:type="spellEnd"/>
      <w:r w:rsidRPr="00C919A4">
        <w:rPr>
          <w:rFonts w:ascii="Arial" w:hAnsi="Arial" w:cs="Arial"/>
        </w:rPr>
        <w:t xml:space="preserve"> el </w:t>
      </w:r>
      <w:proofErr w:type="spellStart"/>
      <w:r w:rsidRPr="00C919A4">
        <w:rPr>
          <w:rFonts w:ascii="Arial" w:hAnsi="Arial" w:cs="Arial"/>
        </w:rPr>
        <w:t>método</w:t>
      </w:r>
      <w:proofErr w:type="spellEnd"/>
      <w:r w:rsidRPr="00C919A4">
        <w:rPr>
          <w:rFonts w:ascii="Arial" w:hAnsi="Arial" w:cs="Arial"/>
        </w:rPr>
        <w:t xml:space="preserve"> de </w:t>
      </w:r>
      <w:proofErr w:type="spellStart"/>
      <w:r w:rsidRPr="00C919A4">
        <w:rPr>
          <w:rFonts w:ascii="Arial" w:hAnsi="Arial" w:cs="Arial"/>
        </w:rPr>
        <w:t>elementos</w:t>
      </w:r>
      <w:proofErr w:type="spellEnd"/>
      <w:r w:rsidRPr="00C919A4">
        <w:rPr>
          <w:rFonts w:ascii="Arial" w:hAnsi="Arial" w:cs="Arial"/>
        </w:rPr>
        <w:t xml:space="preserve"> </w:t>
      </w:r>
      <w:proofErr w:type="spellStart"/>
      <w:r w:rsidRPr="00C919A4">
        <w:rPr>
          <w:rFonts w:ascii="Arial" w:hAnsi="Arial" w:cs="Arial"/>
        </w:rPr>
        <w:t>finitos</w:t>
      </w:r>
      <w:proofErr w:type="spellEnd"/>
      <w:r w:rsidRPr="00C919A4">
        <w:rPr>
          <w:rFonts w:ascii="Arial" w:hAnsi="Arial" w:cs="Arial"/>
        </w:rPr>
        <w:t xml:space="preserve">. Gaceta Técnica, 23(1), 72–91. </w:t>
      </w:r>
      <w:hyperlink r:id="rId66" w:history="1">
        <w:r w:rsidRPr="002A2818">
          <w:rPr>
            <w:rStyle w:val="Hyperlink"/>
            <w:rFonts w:ascii="Arial" w:hAnsi="Arial" w:cs="Arial"/>
          </w:rPr>
          <w:t>https://doi.org/10.51372/gacetatecnica231.6</w:t>
        </w:r>
      </w:hyperlink>
      <w:r>
        <w:rPr>
          <w:rFonts w:ascii="Arial" w:hAnsi="Arial" w:cs="Arial"/>
        </w:rPr>
        <w:t xml:space="preserve"> </w:t>
      </w:r>
    </w:p>
    <w:p w14:paraId="797F6541" w14:textId="5A4896CB" w:rsidR="00C919A4" w:rsidRPr="00C919A4" w:rsidRDefault="00C919A4" w:rsidP="00C919A4">
      <w:pPr>
        <w:pStyle w:val="Body"/>
        <w:spacing w:after="0"/>
        <w:rPr>
          <w:rFonts w:ascii="Arial" w:hAnsi="Arial" w:cs="Arial"/>
        </w:rPr>
      </w:pPr>
      <w:r w:rsidRPr="00C919A4">
        <w:rPr>
          <w:rFonts w:ascii="Arial" w:hAnsi="Arial" w:cs="Arial"/>
        </w:rPr>
        <w:lastRenderedPageBreak/>
        <w:t xml:space="preserve">6. </w:t>
      </w:r>
      <w:proofErr w:type="spellStart"/>
      <w:r w:rsidRPr="00C919A4">
        <w:rPr>
          <w:rFonts w:ascii="Arial" w:hAnsi="Arial" w:cs="Arial"/>
        </w:rPr>
        <w:t>Narvydas</w:t>
      </w:r>
      <w:proofErr w:type="spellEnd"/>
      <w:r w:rsidRPr="00C919A4">
        <w:rPr>
          <w:rFonts w:ascii="Arial" w:hAnsi="Arial" w:cs="Arial"/>
        </w:rPr>
        <w:t xml:space="preserve">, E., &amp; </w:t>
      </w:r>
      <w:proofErr w:type="spellStart"/>
      <w:r w:rsidRPr="00C919A4">
        <w:rPr>
          <w:rFonts w:ascii="Arial" w:hAnsi="Arial" w:cs="Arial"/>
        </w:rPr>
        <w:t>Puodžiūnienė</w:t>
      </w:r>
      <w:proofErr w:type="spellEnd"/>
      <w:r w:rsidRPr="00C919A4">
        <w:rPr>
          <w:rFonts w:ascii="Arial" w:hAnsi="Arial" w:cs="Arial"/>
        </w:rPr>
        <w:t xml:space="preserve">, N. (2013). A preliminary approach to the load and stress analysis of the arc-shaped corrugated steel structure. </w:t>
      </w:r>
      <w:proofErr w:type="spellStart"/>
      <w:r w:rsidRPr="00C919A4">
        <w:rPr>
          <w:rFonts w:ascii="Arial" w:hAnsi="Arial" w:cs="Arial"/>
        </w:rPr>
        <w:t>Mechanika</w:t>
      </w:r>
      <w:proofErr w:type="spellEnd"/>
      <w:r w:rsidRPr="00C919A4">
        <w:rPr>
          <w:rFonts w:ascii="Arial" w:hAnsi="Arial" w:cs="Arial"/>
        </w:rPr>
        <w:t xml:space="preserve">, 19(1), 12–18. </w:t>
      </w:r>
      <w:hyperlink r:id="rId67" w:history="1">
        <w:r w:rsidRPr="002A2818">
          <w:rPr>
            <w:rStyle w:val="Hyperlink"/>
            <w:rFonts w:ascii="Arial" w:hAnsi="Arial" w:cs="Arial"/>
          </w:rPr>
          <w:t>https://doi.org/10.5755/j01.mech.19.1.3629</w:t>
        </w:r>
      </w:hyperlink>
      <w:r>
        <w:rPr>
          <w:rFonts w:ascii="Arial" w:hAnsi="Arial" w:cs="Arial"/>
        </w:rPr>
        <w:t xml:space="preserve"> </w:t>
      </w:r>
    </w:p>
    <w:p w14:paraId="275C641A" w14:textId="0399D5ED" w:rsidR="00C919A4" w:rsidRPr="00C919A4" w:rsidRDefault="00C919A4" w:rsidP="00C919A4">
      <w:pPr>
        <w:pStyle w:val="Body"/>
        <w:spacing w:after="0"/>
        <w:rPr>
          <w:rFonts w:ascii="Arial" w:hAnsi="Arial" w:cs="Arial"/>
        </w:rPr>
      </w:pPr>
      <w:r w:rsidRPr="00C919A4">
        <w:rPr>
          <w:rFonts w:ascii="Arial" w:hAnsi="Arial" w:cs="Arial"/>
        </w:rPr>
        <w:t xml:space="preserve">7. Balbastro, G. C., &amp; Sonzogni, V. E. (2012). Uso de CFD para </w:t>
      </w:r>
      <w:proofErr w:type="spellStart"/>
      <w:r w:rsidRPr="00C919A4">
        <w:rPr>
          <w:rFonts w:ascii="Arial" w:hAnsi="Arial" w:cs="Arial"/>
        </w:rPr>
        <w:t>estudio</w:t>
      </w:r>
      <w:proofErr w:type="spellEnd"/>
      <w:r w:rsidRPr="00C919A4">
        <w:rPr>
          <w:rFonts w:ascii="Arial" w:hAnsi="Arial" w:cs="Arial"/>
        </w:rPr>
        <w:t xml:space="preserve"> de </w:t>
      </w:r>
      <w:proofErr w:type="spellStart"/>
      <w:r w:rsidRPr="00C919A4">
        <w:rPr>
          <w:rFonts w:ascii="Arial" w:hAnsi="Arial" w:cs="Arial"/>
        </w:rPr>
        <w:t>presiones</w:t>
      </w:r>
      <w:proofErr w:type="spellEnd"/>
      <w:r w:rsidRPr="00C919A4">
        <w:rPr>
          <w:rFonts w:ascii="Arial" w:hAnsi="Arial" w:cs="Arial"/>
        </w:rPr>
        <w:t xml:space="preserve"> del </w:t>
      </w:r>
      <w:proofErr w:type="spellStart"/>
      <w:r w:rsidRPr="00C919A4">
        <w:rPr>
          <w:rFonts w:ascii="Arial" w:hAnsi="Arial" w:cs="Arial"/>
        </w:rPr>
        <w:t>viento</w:t>
      </w:r>
      <w:proofErr w:type="spellEnd"/>
      <w:r w:rsidRPr="00C919A4">
        <w:rPr>
          <w:rFonts w:ascii="Arial" w:hAnsi="Arial" w:cs="Arial"/>
        </w:rPr>
        <w:t xml:space="preserve"> </w:t>
      </w:r>
      <w:proofErr w:type="spellStart"/>
      <w:r w:rsidRPr="00C919A4">
        <w:rPr>
          <w:rFonts w:ascii="Arial" w:hAnsi="Arial" w:cs="Arial"/>
        </w:rPr>
        <w:t>en</w:t>
      </w:r>
      <w:proofErr w:type="spellEnd"/>
      <w:r w:rsidRPr="00C919A4">
        <w:rPr>
          <w:rFonts w:ascii="Arial" w:hAnsi="Arial" w:cs="Arial"/>
        </w:rPr>
        <w:t xml:space="preserve"> </w:t>
      </w:r>
      <w:proofErr w:type="spellStart"/>
      <w:r w:rsidRPr="00C919A4">
        <w:rPr>
          <w:rFonts w:ascii="Arial" w:hAnsi="Arial" w:cs="Arial"/>
        </w:rPr>
        <w:t>cubiertas</w:t>
      </w:r>
      <w:proofErr w:type="spellEnd"/>
      <w:r w:rsidRPr="00C919A4">
        <w:rPr>
          <w:rFonts w:ascii="Arial" w:hAnsi="Arial" w:cs="Arial"/>
        </w:rPr>
        <w:t xml:space="preserve"> </w:t>
      </w:r>
      <w:proofErr w:type="spellStart"/>
      <w:r w:rsidRPr="00C919A4">
        <w:rPr>
          <w:rFonts w:ascii="Arial" w:hAnsi="Arial" w:cs="Arial"/>
        </w:rPr>
        <w:t>curvas</w:t>
      </w:r>
      <w:proofErr w:type="spellEnd"/>
      <w:r w:rsidRPr="00C919A4">
        <w:rPr>
          <w:rFonts w:ascii="Arial" w:hAnsi="Arial" w:cs="Arial"/>
        </w:rPr>
        <w:t xml:space="preserve"> </w:t>
      </w:r>
      <w:proofErr w:type="spellStart"/>
      <w:r w:rsidRPr="00C919A4">
        <w:rPr>
          <w:rFonts w:ascii="Arial" w:hAnsi="Arial" w:cs="Arial"/>
        </w:rPr>
        <w:t>aisladas</w:t>
      </w:r>
      <w:proofErr w:type="spellEnd"/>
      <w:r w:rsidRPr="00C919A4">
        <w:rPr>
          <w:rFonts w:ascii="Arial" w:hAnsi="Arial" w:cs="Arial"/>
        </w:rPr>
        <w:t xml:space="preserve">. Rev. Int. Metod. </w:t>
      </w:r>
      <w:proofErr w:type="spellStart"/>
      <w:r w:rsidRPr="00C919A4">
        <w:rPr>
          <w:rFonts w:ascii="Arial" w:hAnsi="Arial" w:cs="Arial"/>
        </w:rPr>
        <w:t>Numer</w:t>
      </w:r>
      <w:proofErr w:type="spellEnd"/>
      <w:r w:rsidRPr="00C919A4">
        <w:rPr>
          <w:rFonts w:ascii="Arial" w:hAnsi="Arial" w:cs="Arial"/>
        </w:rPr>
        <w:t xml:space="preserve">. Calc. </w:t>
      </w:r>
      <w:proofErr w:type="spellStart"/>
      <w:r w:rsidRPr="00C919A4">
        <w:rPr>
          <w:rFonts w:ascii="Arial" w:hAnsi="Arial" w:cs="Arial"/>
        </w:rPr>
        <w:t>Diseno</w:t>
      </w:r>
      <w:proofErr w:type="spellEnd"/>
      <w:r w:rsidRPr="00C919A4">
        <w:rPr>
          <w:rFonts w:ascii="Arial" w:hAnsi="Arial" w:cs="Arial"/>
        </w:rPr>
        <w:t xml:space="preserve"> Ing., 28(1), 49–54. </w:t>
      </w:r>
      <w:hyperlink r:id="rId68" w:history="1">
        <w:r w:rsidRPr="002A2818">
          <w:rPr>
            <w:rStyle w:val="Hyperlink"/>
            <w:rFonts w:ascii="Arial" w:hAnsi="Arial" w:cs="Arial"/>
          </w:rPr>
          <w:t>https://doi.org/10.1016/j.rimni.2011.11.003</w:t>
        </w:r>
      </w:hyperlink>
      <w:r>
        <w:rPr>
          <w:rFonts w:ascii="Arial" w:hAnsi="Arial" w:cs="Arial"/>
        </w:rPr>
        <w:t xml:space="preserve"> </w:t>
      </w:r>
    </w:p>
    <w:p w14:paraId="1E790C18" w14:textId="21FBB92A" w:rsidR="00C919A4" w:rsidRPr="00C919A4" w:rsidRDefault="00C919A4" w:rsidP="00C919A4">
      <w:pPr>
        <w:pStyle w:val="Body"/>
        <w:spacing w:after="0"/>
        <w:rPr>
          <w:rFonts w:ascii="Arial" w:hAnsi="Arial" w:cs="Arial"/>
        </w:rPr>
      </w:pPr>
      <w:r w:rsidRPr="00C919A4">
        <w:rPr>
          <w:rFonts w:ascii="Arial" w:hAnsi="Arial" w:cs="Arial"/>
        </w:rPr>
        <w:t xml:space="preserve">8. Del Coz Díaz, J. J., García Nieto, P. J., </w:t>
      </w:r>
      <w:proofErr w:type="spellStart"/>
      <w:r w:rsidRPr="00C919A4">
        <w:rPr>
          <w:rFonts w:ascii="Arial" w:hAnsi="Arial" w:cs="Arial"/>
        </w:rPr>
        <w:t>Vilán</w:t>
      </w:r>
      <w:proofErr w:type="spellEnd"/>
      <w:r w:rsidRPr="00C919A4">
        <w:rPr>
          <w:rFonts w:ascii="Arial" w:hAnsi="Arial" w:cs="Arial"/>
        </w:rPr>
        <w:t xml:space="preserve"> </w:t>
      </w:r>
      <w:proofErr w:type="spellStart"/>
      <w:r w:rsidRPr="00C919A4">
        <w:rPr>
          <w:rFonts w:ascii="Arial" w:hAnsi="Arial" w:cs="Arial"/>
        </w:rPr>
        <w:t>Vilán</w:t>
      </w:r>
      <w:proofErr w:type="spellEnd"/>
      <w:r w:rsidRPr="00C919A4">
        <w:rPr>
          <w:rFonts w:ascii="Arial" w:hAnsi="Arial" w:cs="Arial"/>
        </w:rPr>
        <w:t xml:space="preserve">, J. A., Alvarez Rabanal, F. P., Navarro-Manso, A., &amp; Alonso-Martínez, M. (2013). Nonlinear analysis of the pressure field in industrial buildings with curved metallic roofs due to the wind effect by FEM. Appl. Math. </w:t>
      </w:r>
      <w:proofErr w:type="spellStart"/>
      <w:r w:rsidRPr="00C919A4">
        <w:rPr>
          <w:rFonts w:ascii="Arial" w:hAnsi="Arial" w:cs="Arial"/>
        </w:rPr>
        <w:t>Comput</w:t>
      </w:r>
      <w:proofErr w:type="spellEnd"/>
      <w:r w:rsidRPr="00C919A4">
        <w:rPr>
          <w:rFonts w:ascii="Arial" w:hAnsi="Arial" w:cs="Arial"/>
        </w:rPr>
        <w:t xml:space="preserve">., 221, 202–213. </w:t>
      </w:r>
      <w:hyperlink r:id="rId69" w:history="1">
        <w:r w:rsidRPr="002A2818">
          <w:rPr>
            <w:rStyle w:val="Hyperlink"/>
            <w:rFonts w:ascii="Arial" w:hAnsi="Arial" w:cs="Arial"/>
          </w:rPr>
          <w:t>https://doi.org/10.1016/j.amc.2013.06.067</w:t>
        </w:r>
      </w:hyperlink>
      <w:r>
        <w:rPr>
          <w:rFonts w:ascii="Arial" w:hAnsi="Arial" w:cs="Arial"/>
        </w:rPr>
        <w:t xml:space="preserve"> </w:t>
      </w:r>
    </w:p>
    <w:p w14:paraId="24D1B59C" w14:textId="1AF15FFC" w:rsidR="00C919A4" w:rsidRPr="00C919A4" w:rsidRDefault="00C919A4" w:rsidP="00C919A4">
      <w:pPr>
        <w:pStyle w:val="Body"/>
        <w:spacing w:after="0"/>
        <w:rPr>
          <w:rFonts w:ascii="Arial" w:hAnsi="Arial" w:cs="Arial"/>
        </w:rPr>
      </w:pPr>
      <w:r w:rsidRPr="00C919A4">
        <w:rPr>
          <w:rFonts w:ascii="Arial" w:hAnsi="Arial" w:cs="Arial"/>
        </w:rPr>
        <w:t xml:space="preserve">9. Yao, J., Peng, M., Huang, J., Zhang, Q., &amp; Zhou, Y. (2024). Numerical simulation study on wind pressure coefficient of variable cross-section arched roof. Results Eng., 21, 101844. </w:t>
      </w:r>
      <w:hyperlink r:id="rId70" w:history="1">
        <w:r w:rsidRPr="002A2818">
          <w:rPr>
            <w:rStyle w:val="Hyperlink"/>
            <w:rFonts w:ascii="Arial" w:hAnsi="Arial" w:cs="Arial"/>
          </w:rPr>
          <w:t>https://doi.org/10.1016/j.rineng.2024.101844</w:t>
        </w:r>
      </w:hyperlink>
      <w:r>
        <w:rPr>
          <w:rFonts w:ascii="Arial" w:hAnsi="Arial" w:cs="Arial"/>
        </w:rPr>
        <w:t xml:space="preserve"> </w:t>
      </w:r>
    </w:p>
    <w:p w14:paraId="1C30E0B0" w14:textId="6F654463" w:rsidR="00C919A4" w:rsidRPr="00C919A4" w:rsidRDefault="00C919A4" w:rsidP="00C919A4">
      <w:pPr>
        <w:pStyle w:val="Body"/>
        <w:spacing w:after="0"/>
        <w:rPr>
          <w:rFonts w:ascii="Arial" w:hAnsi="Arial" w:cs="Arial"/>
        </w:rPr>
      </w:pPr>
      <w:r w:rsidRPr="00C919A4">
        <w:rPr>
          <w:rFonts w:ascii="Arial" w:hAnsi="Arial" w:cs="Arial"/>
        </w:rPr>
        <w:t xml:space="preserve">10. Zhang, G., Zhang, Q., Mo, H., Guo, D., Zhi, X., &amp; Fan, F. (2025). Numerical investigations of snow load interference effects on multiple arched roofs under wind–snow coupled actions. Appl. Sci., 15(23), 12414. </w:t>
      </w:r>
      <w:hyperlink r:id="rId71" w:history="1">
        <w:r w:rsidRPr="002A2818">
          <w:rPr>
            <w:rStyle w:val="Hyperlink"/>
            <w:rFonts w:ascii="Arial" w:hAnsi="Arial" w:cs="Arial"/>
          </w:rPr>
          <w:t>https://doi.org/10.3390/app152312414</w:t>
        </w:r>
      </w:hyperlink>
      <w:r>
        <w:rPr>
          <w:rFonts w:ascii="Arial" w:hAnsi="Arial" w:cs="Arial"/>
        </w:rPr>
        <w:t xml:space="preserve"> </w:t>
      </w:r>
    </w:p>
    <w:p w14:paraId="1A289090" w14:textId="53BAEC33" w:rsidR="00C919A4" w:rsidRPr="00C919A4" w:rsidRDefault="00C919A4" w:rsidP="00C919A4">
      <w:pPr>
        <w:pStyle w:val="Body"/>
        <w:spacing w:after="0"/>
        <w:rPr>
          <w:rFonts w:ascii="Arial" w:hAnsi="Arial" w:cs="Arial"/>
        </w:rPr>
      </w:pPr>
      <w:r w:rsidRPr="00C919A4">
        <w:rPr>
          <w:rFonts w:ascii="Arial" w:hAnsi="Arial" w:cs="Arial"/>
        </w:rPr>
        <w:t xml:space="preserve">11. Piekarczuk, A., &amp; Malowany, K. (2016). Comparative analysis of numerical models of arch-shaped steel sheet sections. Archives of Civil and Mechanical Engineering, 16(4), 645–658. </w:t>
      </w:r>
      <w:hyperlink r:id="rId72" w:history="1">
        <w:r w:rsidRPr="002A2818">
          <w:rPr>
            <w:rStyle w:val="Hyperlink"/>
            <w:rFonts w:ascii="Arial" w:hAnsi="Arial" w:cs="Arial"/>
          </w:rPr>
          <w:t>https://doi.org/10.1016/j.acme.2016.04.006</w:t>
        </w:r>
      </w:hyperlink>
      <w:r>
        <w:rPr>
          <w:rFonts w:ascii="Arial" w:hAnsi="Arial" w:cs="Arial"/>
        </w:rPr>
        <w:t xml:space="preserve"> </w:t>
      </w:r>
    </w:p>
    <w:p w14:paraId="213EA8E0" w14:textId="28312EE9" w:rsidR="00C919A4" w:rsidRPr="00C919A4" w:rsidRDefault="00C919A4" w:rsidP="00C919A4">
      <w:pPr>
        <w:pStyle w:val="Body"/>
        <w:spacing w:after="0"/>
        <w:rPr>
          <w:rFonts w:ascii="Arial" w:hAnsi="Arial" w:cs="Arial"/>
        </w:rPr>
      </w:pPr>
      <w:r w:rsidRPr="00C919A4">
        <w:rPr>
          <w:rFonts w:ascii="Arial" w:hAnsi="Arial" w:cs="Arial"/>
        </w:rPr>
        <w:t xml:space="preserve">12. Piekarczuk, A., </w:t>
      </w:r>
      <w:proofErr w:type="spellStart"/>
      <w:r w:rsidRPr="00C919A4">
        <w:rPr>
          <w:rFonts w:ascii="Arial" w:hAnsi="Arial" w:cs="Arial"/>
        </w:rPr>
        <w:t>Więch</w:t>
      </w:r>
      <w:proofErr w:type="spellEnd"/>
      <w:r w:rsidRPr="00C919A4">
        <w:rPr>
          <w:rFonts w:ascii="Arial" w:hAnsi="Arial" w:cs="Arial"/>
        </w:rPr>
        <w:t xml:space="preserve">, P., &amp; Malowany, K. (2017). Numerical investigation into plastic hinge formation in arched corrugated thin-walled profiles. Thin-Walled Struct., 119, 13–21. </w:t>
      </w:r>
      <w:hyperlink r:id="rId73" w:history="1">
        <w:r w:rsidRPr="002A2818">
          <w:rPr>
            <w:rStyle w:val="Hyperlink"/>
            <w:rFonts w:ascii="Arial" w:hAnsi="Arial" w:cs="Arial"/>
          </w:rPr>
          <w:t>https://doi.org/10.1016/j.tws.2017.05.029</w:t>
        </w:r>
      </w:hyperlink>
      <w:r>
        <w:rPr>
          <w:rFonts w:ascii="Arial" w:hAnsi="Arial" w:cs="Arial"/>
        </w:rPr>
        <w:t xml:space="preserve"> </w:t>
      </w:r>
    </w:p>
    <w:p w14:paraId="7BE15491" w14:textId="72D44F17" w:rsidR="00C919A4" w:rsidRPr="00C919A4" w:rsidRDefault="00C919A4" w:rsidP="00C919A4">
      <w:pPr>
        <w:pStyle w:val="Body"/>
        <w:spacing w:after="0"/>
        <w:rPr>
          <w:rFonts w:ascii="Arial" w:hAnsi="Arial" w:cs="Arial"/>
        </w:rPr>
      </w:pPr>
      <w:r w:rsidRPr="00C919A4">
        <w:rPr>
          <w:rFonts w:ascii="Arial" w:hAnsi="Arial" w:cs="Arial"/>
        </w:rPr>
        <w:t xml:space="preserve">13. Kollár, L., &amp; </w:t>
      </w:r>
      <w:proofErr w:type="spellStart"/>
      <w:r w:rsidRPr="00C919A4">
        <w:rPr>
          <w:rFonts w:ascii="Arial" w:hAnsi="Arial" w:cs="Arial"/>
        </w:rPr>
        <w:t>Holický</w:t>
      </w:r>
      <w:proofErr w:type="spellEnd"/>
      <w:r w:rsidRPr="00C919A4">
        <w:rPr>
          <w:rFonts w:ascii="Arial" w:hAnsi="Arial" w:cs="Arial"/>
        </w:rPr>
        <w:t xml:space="preserve">, M. (2013). Collapse of halls made from cold-formed steel sheets. Eng Fail Anal, 30, 1–12. </w:t>
      </w:r>
      <w:hyperlink r:id="rId74" w:history="1">
        <w:r w:rsidRPr="002A2818">
          <w:rPr>
            <w:rStyle w:val="Hyperlink"/>
            <w:rFonts w:ascii="Arial" w:hAnsi="Arial" w:cs="Arial"/>
          </w:rPr>
          <w:t>https://doi.org/10.1016/j.engfailanal.2012.12.009</w:t>
        </w:r>
      </w:hyperlink>
      <w:r>
        <w:rPr>
          <w:rFonts w:ascii="Arial" w:hAnsi="Arial" w:cs="Arial"/>
        </w:rPr>
        <w:t xml:space="preserve"> </w:t>
      </w:r>
    </w:p>
    <w:p w14:paraId="0E762B8D" w14:textId="6A3F1FB0" w:rsidR="00C919A4" w:rsidRPr="00C919A4" w:rsidRDefault="00C919A4" w:rsidP="00C919A4">
      <w:pPr>
        <w:pStyle w:val="Body"/>
        <w:spacing w:after="0"/>
        <w:rPr>
          <w:rFonts w:ascii="Arial" w:hAnsi="Arial" w:cs="Arial"/>
        </w:rPr>
      </w:pPr>
      <w:r w:rsidRPr="00C919A4">
        <w:rPr>
          <w:rFonts w:ascii="Arial" w:hAnsi="Arial" w:cs="Arial"/>
        </w:rPr>
        <w:t xml:space="preserve">14. Ataei, H., &amp; </w:t>
      </w:r>
      <w:proofErr w:type="spellStart"/>
      <w:r w:rsidRPr="00C919A4">
        <w:rPr>
          <w:rFonts w:ascii="Arial" w:hAnsi="Arial" w:cs="Arial"/>
        </w:rPr>
        <w:t>Niazy</w:t>
      </w:r>
      <w:proofErr w:type="spellEnd"/>
      <w:r w:rsidRPr="00C919A4">
        <w:rPr>
          <w:rFonts w:ascii="Arial" w:hAnsi="Arial" w:cs="Arial"/>
        </w:rPr>
        <w:t xml:space="preserve">, A.-S. M. (2015). Buckling analysis of arched structures using finite element analysis. Forensic Eng, 2015, 824–834. </w:t>
      </w:r>
      <w:hyperlink r:id="rId75" w:history="1">
        <w:r w:rsidRPr="002A2818">
          <w:rPr>
            <w:rStyle w:val="Hyperlink"/>
            <w:rFonts w:ascii="Arial" w:hAnsi="Arial" w:cs="Arial"/>
          </w:rPr>
          <w:t>https://doi.org/10.1061/9780784479711.080</w:t>
        </w:r>
      </w:hyperlink>
      <w:r>
        <w:rPr>
          <w:rFonts w:ascii="Arial" w:hAnsi="Arial" w:cs="Arial"/>
        </w:rPr>
        <w:t xml:space="preserve"> </w:t>
      </w:r>
    </w:p>
    <w:p w14:paraId="667170D9" w14:textId="5492A43B" w:rsidR="00C919A4" w:rsidRPr="00C919A4" w:rsidRDefault="00C919A4" w:rsidP="00C919A4">
      <w:pPr>
        <w:pStyle w:val="Body"/>
        <w:spacing w:after="0"/>
        <w:rPr>
          <w:rFonts w:ascii="Arial" w:hAnsi="Arial" w:cs="Arial"/>
        </w:rPr>
      </w:pPr>
      <w:r w:rsidRPr="00C919A4">
        <w:rPr>
          <w:rFonts w:ascii="Arial" w:hAnsi="Arial" w:cs="Arial"/>
        </w:rPr>
        <w:t xml:space="preserve">15. Macháček, J., </w:t>
      </w:r>
      <w:proofErr w:type="spellStart"/>
      <w:r w:rsidRPr="00C919A4">
        <w:rPr>
          <w:rFonts w:ascii="Arial" w:hAnsi="Arial" w:cs="Arial"/>
        </w:rPr>
        <w:t>Jermoljev</w:t>
      </w:r>
      <w:proofErr w:type="spellEnd"/>
      <w:r w:rsidRPr="00C919A4">
        <w:rPr>
          <w:rFonts w:ascii="Arial" w:hAnsi="Arial" w:cs="Arial"/>
        </w:rPr>
        <w:t xml:space="preserve">, D., &amp; Svoboda, O. (2021). Stability of steel arches strengthened by textile membranes. Thin-Walled Struct, 164, 107840. </w:t>
      </w:r>
      <w:hyperlink r:id="rId76" w:history="1">
        <w:r w:rsidRPr="002A2818">
          <w:rPr>
            <w:rStyle w:val="Hyperlink"/>
            <w:rFonts w:ascii="Arial" w:hAnsi="Arial" w:cs="Arial"/>
          </w:rPr>
          <w:t>https://doi.org/10.1016/j.tws.2021.107840</w:t>
        </w:r>
      </w:hyperlink>
      <w:r>
        <w:rPr>
          <w:rFonts w:ascii="Arial" w:hAnsi="Arial" w:cs="Arial"/>
        </w:rPr>
        <w:t xml:space="preserve"> </w:t>
      </w:r>
    </w:p>
    <w:p w14:paraId="2903309E" w14:textId="5794C8D9" w:rsidR="00C919A4" w:rsidRPr="00C919A4" w:rsidRDefault="00C919A4" w:rsidP="00C919A4">
      <w:pPr>
        <w:pStyle w:val="Body"/>
        <w:spacing w:after="0"/>
        <w:rPr>
          <w:rFonts w:ascii="Arial" w:hAnsi="Arial" w:cs="Arial"/>
        </w:rPr>
      </w:pPr>
      <w:r w:rsidRPr="00C919A4">
        <w:rPr>
          <w:rFonts w:ascii="Arial" w:hAnsi="Arial" w:cs="Arial"/>
        </w:rPr>
        <w:t xml:space="preserve">16. Hegyi, D. (2021). Numerical stability analysis of arch-supported membrane roofs. Structures, 29, 785–795. </w:t>
      </w:r>
      <w:hyperlink r:id="rId77" w:history="1">
        <w:r w:rsidRPr="002A2818">
          <w:rPr>
            <w:rStyle w:val="Hyperlink"/>
            <w:rFonts w:ascii="Arial" w:hAnsi="Arial" w:cs="Arial"/>
          </w:rPr>
          <w:t>https://doi.org/10.1016/j.istruc.2020.11.025</w:t>
        </w:r>
      </w:hyperlink>
      <w:r>
        <w:rPr>
          <w:rFonts w:ascii="Arial" w:hAnsi="Arial" w:cs="Arial"/>
        </w:rPr>
        <w:t xml:space="preserve"> </w:t>
      </w:r>
    </w:p>
    <w:p w14:paraId="7A6CD391" w14:textId="1199DEE8" w:rsidR="00C919A4" w:rsidRPr="00C919A4" w:rsidRDefault="00C919A4" w:rsidP="00C919A4">
      <w:pPr>
        <w:pStyle w:val="Body"/>
        <w:spacing w:after="0"/>
        <w:rPr>
          <w:rFonts w:ascii="Arial" w:hAnsi="Arial" w:cs="Arial"/>
        </w:rPr>
      </w:pPr>
      <w:r w:rsidRPr="00C919A4">
        <w:rPr>
          <w:rFonts w:ascii="Arial" w:hAnsi="Arial" w:cs="Arial"/>
        </w:rPr>
        <w:t xml:space="preserve">17. Piekarczuk, A., &amp; </w:t>
      </w:r>
      <w:proofErr w:type="spellStart"/>
      <w:r w:rsidRPr="00C919A4">
        <w:rPr>
          <w:rFonts w:ascii="Arial" w:hAnsi="Arial" w:cs="Arial"/>
        </w:rPr>
        <w:t>Więch</w:t>
      </w:r>
      <w:proofErr w:type="spellEnd"/>
      <w:r w:rsidRPr="00C919A4">
        <w:rPr>
          <w:rFonts w:ascii="Arial" w:hAnsi="Arial" w:cs="Arial"/>
        </w:rPr>
        <w:t xml:space="preserve">, P. (2021). Numerical prediction of local instability in double corrugated profiles. Materials, 14(20), 6002. </w:t>
      </w:r>
      <w:hyperlink r:id="rId78" w:history="1">
        <w:r w:rsidRPr="002A2818">
          <w:rPr>
            <w:rStyle w:val="Hyperlink"/>
            <w:rFonts w:ascii="Arial" w:hAnsi="Arial" w:cs="Arial"/>
          </w:rPr>
          <w:t>https://doi.org/10.3390/ma14206002</w:t>
        </w:r>
      </w:hyperlink>
      <w:r>
        <w:rPr>
          <w:rFonts w:ascii="Arial" w:hAnsi="Arial" w:cs="Arial"/>
        </w:rPr>
        <w:t xml:space="preserve"> </w:t>
      </w:r>
    </w:p>
    <w:p w14:paraId="3BFD6E64" w14:textId="59CEC268" w:rsidR="00C919A4" w:rsidRPr="00C919A4" w:rsidRDefault="00C919A4" w:rsidP="00C919A4">
      <w:pPr>
        <w:pStyle w:val="Body"/>
        <w:spacing w:after="0"/>
        <w:rPr>
          <w:rFonts w:ascii="Arial" w:hAnsi="Arial" w:cs="Arial"/>
        </w:rPr>
      </w:pPr>
      <w:r w:rsidRPr="00C919A4">
        <w:rPr>
          <w:rFonts w:ascii="Arial" w:hAnsi="Arial" w:cs="Arial"/>
        </w:rPr>
        <w:t xml:space="preserve">18. Piekarczuk, A., Malowany, K., </w:t>
      </w:r>
      <w:proofErr w:type="spellStart"/>
      <w:r w:rsidRPr="00C919A4">
        <w:rPr>
          <w:rFonts w:ascii="Arial" w:hAnsi="Arial" w:cs="Arial"/>
        </w:rPr>
        <w:t>Więch</w:t>
      </w:r>
      <w:proofErr w:type="spellEnd"/>
      <w:r w:rsidRPr="00C919A4">
        <w:rPr>
          <w:rFonts w:ascii="Arial" w:hAnsi="Arial" w:cs="Arial"/>
        </w:rPr>
        <w:t xml:space="preserve">, P., </w:t>
      </w:r>
      <w:proofErr w:type="spellStart"/>
      <w:r w:rsidRPr="00C919A4">
        <w:rPr>
          <w:rFonts w:ascii="Arial" w:hAnsi="Arial" w:cs="Arial"/>
        </w:rPr>
        <w:t>Kujawińska</w:t>
      </w:r>
      <w:proofErr w:type="spellEnd"/>
      <w:r w:rsidRPr="00C919A4">
        <w:rPr>
          <w:rFonts w:ascii="Arial" w:hAnsi="Arial" w:cs="Arial"/>
        </w:rPr>
        <w:t xml:space="preserve">, M., &amp; Sulik, P. (2015). Stability and bearing capacity of arch-shaped corrugated shell elements: Experimental and numerical study. Bulletin of the Polish Academy of Sciences – Technical Sciences, 63(1), 113–123. </w:t>
      </w:r>
      <w:hyperlink r:id="rId79" w:history="1">
        <w:r w:rsidRPr="002A2818">
          <w:rPr>
            <w:rStyle w:val="Hyperlink"/>
            <w:rFonts w:ascii="Arial" w:hAnsi="Arial" w:cs="Arial"/>
          </w:rPr>
          <w:t>https://doi.org/10.1515/bpasts-2015-0013</w:t>
        </w:r>
      </w:hyperlink>
      <w:r>
        <w:rPr>
          <w:rFonts w:ascii="Arial" w:hAnsi="Arial" w:cs="Arial"/>
        </w:rPr>
        <w:t xml:space="preserve"> </w:t>
      </w:r>
    </w:p>
    <w:p w14:paraId="0480D0F7" w14:textId="59BD85D7" w:rsidR="00C919A4" w:rsidRPr="00C919A4" w:rsidRDefault="00C919A4" w:rsidP="00C919A4">
      <w:pPr>
        <w:pStyle w:val="Body"/>
        <w:spacing w:after="0"/>
        <w:rPr>
          <w:rFonts w:ascii="Arial" w:hAnsi="Arial" w:cs="Arial"/>
        </w:rPr>
      </w:pPr>
      <w:r w:rsidRPr="00C919A4">
        <w:rPr>
          <w:rFonts w:ascii="Arial" w:hAnsi="Arial" w:cs="Arial"/>
        </w:rPr>
        <w:t xml:space="preserve">19. </w:t>
      </w:r>
      <w:proofErr w:type="spellStart"/>
      <w:r w:rsidRPr="00C919A4">
        <w:rPr>
          <w:rFonts w:ascii="Arial" w:hAnsi="Arial" w:cs="Arial"/>
        </w:rPr>
        <w:t>Casafont</w:t>
      </w:r>
      <w:proofErr w:type="spellEnd"/>
      <w:r w:rsidRPr="00C919A4">
        <w:rPr>
          <w:rFonts w:ascii="Arial" w:hAnsi="Arial" w:cs="Arial"/>
        </w:rPr>
        <w:t xml:space="preserve">, M., Marimon, F., Bové, O., Ferrer, M., &amp; </w:t>
      </w:r>
      <w:proofErr w:type="spellStart"/>
      <w:r w:rsidRPr="00C919A4">
        <w:rPr>
          <w:rFonts w:ascii="Arial" w:hAnsi="Arial" w:cs="Arial"/>
        </w:rPr>
        <w:t>Centelles</w:t>
      </w:r>
      <w:proofErr w:type="spellEnd"/>
      <w:r w:rsidRPr="00C919A4">
        <w:rPr>
          <w:rFonts w:ascii="Arial" w:hAnsi="Arial" w:cs="Arial"/>
        </w:rPr>
        <w:t xml:space="preserve">, X. (2024). Local buckling of cold-formed steel trapezoidal sheets: Data for finite element model validation. Data Brief, 53, 110075. </w:t>
      </w:r>
      <w:hyperlink r:id="rId80" w:history="1">
        <w:r w:rsidRPr="002A2818">
          <w:rPr>
            <w:rStyle w:val="Hyperlink"/>
            <w:rFonts w:ascii="Arial" w:hAnsi="Arial" w:cs="Arial"/>
          </w:rPr>
          <w:t>https://doi.org/10.1016/j.dib.2024.110075</w:t>
        </w:r>
      </w:hyperlink>
      <w:r>
        <w:rPr>
          <w:rFonts w:ascii="Arial" w:hAnsi="Arial" w:cs="Arial"/>
        </w:rPr>
        <w:t xml:space="preserve"> </w:t>
      </w:r>
    </w:p>
    <w:p w14:paraId="5CDD5704" w14:textId="40FCBF6F" w:rsidR="00C919A4" w:rsidRPr="00C919A4" w:rsidRDefault="00C919A4" w:rsidP="00C919A4">
      <w:pPr>
        <w:pStyle w:val="Body"/>
        <w:spacing w:after="0"/>
        <w:rPr>
          <w:rFonts w:ascii="Arial" w:hAnsi="Arial" w:cs="Arial"/>
        </w:rPr>
      </w:pPr>
      <w:r w:rsidRPr="00C919A4">
        <w:rPr>
          <w:rFonts w:ascii="Arial" w:hAnsi="Arial" w:cs="Arial"/>
        </w:rPr>
        <w:t xml:space="preserve">20. Piekarczuk, A. (2019). Experimental and numerical studies of double corrugated steel arch panels. Thin-Walled Structures, 140, 60–73. </w:t>
      </w:r>
      <w:hyperlink r:id="rId81" w:history="1">
        <w:r w:rsidRPr="002A2818">
          <w:rPr>
            <w:rStyle w:val="Hyperlink"/>
            <w:rFonts w:ascii="Arial" w:hAnsi="Arial" w:cs="Arial"/>
          </w:rPr>
          <w:t>https://doi.org/10.1016/j.tws.2019.03.032</w:t>
        </w:r>
      </w:hyperlink>
      <w:r>
        <w:rPr>
          <w:rFonts w:ascii="Arial" w:hAnsi="Arial" w:cs="Arial"/>
        </w:rPr>
        <w:t xml:space="preserve"> </w:t>
      </w:r>
    </w:p>
    <w:p w14:paraId="326012A4" w14:textId="5B5CDB02" w:rsidR="00C919A4" w:rsidRPr="00C919A4" w:rsidRDefault="00C919A4" w:rsidP="00C919A4">
      <w:pPr>
        <w:pStyle w:val="Body"/>
        <w:spacing w:after="0"/>
        <w:rPr>
          <w:rFonts w:ascii="Arial" w:hAnsi="Arial" w:cs="Arial"/>
        </w:rPr>
      </w:pPr>
      <w:r w:rsidRPr="00C919A4">
        <w:rPr>
          <w:rFonts w:ascii="Arial" w:hAnsi="Arial" w:cs="Arial"/>
        </w:rPr>
        <w:t xml:space="preserve">21. Piekarczuk, A. (2023). Evaluation of limit curves of double corrugated profiles for arched roofs. J. Constr. Steel Res., 207, 107958. </w:t>
      </w:r>
      <w:hyperlink r:id="rId82" w:history="1">
        <w:r w:rsidRPr="002A2818">
          <w:rPr>
            <w:rStyle w:val="Hyperlink"/>
            <w:rFonts w:ascii="Arial" w:hAnsi="Arial" w:cs="Arial"/>
          </w:rPr>
          <w:t>https://doi.org/10.1016/j.jcsr.2023.107958</w:t>
        </w:r>
      </w:hyperlink>
      <w:r>
        <w:rPr>
          <w:rFonts w:ascii="Arial" w:hAnsi="Arial" w:cs="Arial"/>
        </w:rPr>
        <w:t xml:space="preserve"> </w:t>
      </w:r>
    </w:p>
    <w:p w14:paraId="2AB7DD6B" w14:textId="6904A98E" w:rsidR="00C919A4" w:rsidRPr="00C919A4" w:rsidRDefault="00C919A4" w:rsidP="00C919A4">
      <w:pPr>
        <w:pStyle w:val="Body"/>
        <w:spacing w:after="0"/>
        <w:rPr>
          <w:rFonts w:ascii="Arial" w:hAnsi="Arial" w:cs="Arial"/>
        </w:rPr>
      </w:pPr>
      <w:r w:rsidRPr="00C919A4">
        <w:rPr>
          <w:rFonts w:ascii="Arial" w:hAnsi="Arial" w:cs="Arial"/>
        </w:rPr>
        <w:t xml:space="preserve">22. Walentyński, R., Cybulski, R., &amp; Kozieł, K. (2014). Local buckling and post-buckling investigation of cold-formed self-supported elements. Recent Adv </w:t>
      </w:r>
      <w:proofErr w:type="spellStart"/>
      <w:r w:rsidRPr="00C919A4">
        <w:rPr>
          <w:rFonts w:ascii="Arial" w:hAnsi="Arial" w:cs="Arial"/>
        </w:rPr>
        <w:t>Comput</w:t>
      </w:r>
      <w:proofErr w:type="spellEnd"/>
      <w:r w:rsidRPr="00C919A4">
        <w:rPr>
          <w:rFonts w:ascii="Arial" w:hAnsi="Arial" w:cs="Arial"/>
        </w:rPr>
        <w:t xml:space="preserve"> Mech, 23–37. </w:t>
      </w:r>
      <w:hyperlink r:id="rId83" w:history="1">
        <w:r w:rsidRPr="002A2818">
          <w:rPr>
            <w:rStyle w:val="Hyperlink"/>
            <w:rFonts w:ascii="Arial" w:hAnsi="Arial" w:cs="Arial"/>
          </w:rPr>
          <w:t>https://doi.org/10.1201/b16513-6</w:t>
        </w:r>
      </w:hyperlink>
      <w:r>
        <w:rPr>
          <w:rFonts w:ascii="Arial" w:hAnsi="Arial" w:cs="Arial"/>
        </w:rPr>
        <w:t xml:space="preserve"> </w:t>
      </w:r>
    </w:p>
    <w:p w14:paraId="6AB6226B" w14:textId="77777777" w:rsidR="00C919A4" w:rsidRPr="00C919A4" w:rsidRDefault="00C919A4" w:rsidP="00C919A4">
      <w:pPr>
        <w:pStyle w:val="Body"/>
        <w:spacing w:after="0"/>
        <w:rPr>
          <w:rFonts w:ascii="Arial" w:hAnsi="Arial" w:cs="Arial"/>
        </w:rPr>
      </w:pPr>
      <w:r w:rsidRPr="00C919A4">
        <w:rPr>
          <w:rFonts w:ascii="Arial" w:hAnsi="Arial" w:cs="Arial"/>
        </w:rPr>
        <w:t>23. ANSYS Inc. (2020). Buckling: Local buckling vs buckling, methods for solving. Solid Mechanics III – Methods of Solving Problems (Structural Instabilities). ANSYS Training Materials.</w:t>
      </w:r>
    </w:p>
    <w:p w14:paraId="685346D3" w14:textId="2D3E967C" w:rsidR="00C919A4" w:rsidRPr="00C919A4" w:rsidRDefault="00C919A4" w:rsidP="00C919A4">
      <w:pPr>
        <w:pStyle w:val="Body"/>
        <w:spacing w:after="0"/>
        <w:rPr>
          <w:rFonts w:ascii="Arial" w:hAnsi="Arial" w:cs="Arial"/>
        </w:rPr>
      </w:pPr>
      <w:r w:rsidRPr="00C919A4">
        <w:rPr>
          <w:rFonts w:ascii="Arial" w:hAnsi="Arial" w:cs="Arial"/>
        </w:rPr>
        <w:lastRenderedPageBreak/>
        <w:t xml:space="preserve">24. Gardner, L., &amp; Yun, X. (2018). Description of stress–strain curves for cold-formed steels. Construction and Building Materials, 189, 527–538.  </w:t>
      </w:r>
      <w:hyperlink r:id="rId84" w:history="1">
        <w:r w:rsidRPr="002A2818">
          <w:rPr>
            <w:rStyle w:val="Hyperlink"/>
            <w:rFonts w:ascii="Arial" w:hAnsi="Arial" w:cs="Arial"/>
          </w:rPr>
          <w:t>https://doi.org/10.1016/j.conbuildmat.2018.08.195</w:t>
        </w:r>
      </w:hyperlink>
      <w:r>
        <w:rPr>
          <w:rFonts w:ascii="Arial" w:hAnsi="Arial" w:cs="Arial"/>
        </w:rPr>
        <w:t xml:space="preserve"> </w:t>
      </w:r>
    </w:p>
    <w:p w14:paraId="5DD0F254" w14:textId="77777777" w:rsidR="00C919A4" w:rsidRPr="00C919A4" w:rsidRDefault="00C919A4" w:rsidP="00C919A4">
      <w:pPr>
        <w:pStyle w:val="Body"/>
        <w:spacing w:after="0"/>
        <w:rPr>
          <w:rFonts w:ascii="Arial" w:hAnsi="Arial" w:cs="Arial"/>
        </w:rPr>
      </w:pPr>
      <w:r w:rsidRPr="00C919A4">
        <w:rPr>
          <w:rFonts w:ascii="Arial" w:hAnsi="Arial" w:cs="Arial"/>
        </w:rPr>
        <w:t>25. ASTM International. (2020). ASTM A1008/A1008M-20: Standard specification for steel, sheet, cold-rolled, carbon, structural, high-strength low-alloy, high-strength low-alloy with improved formability, and ultra-high strength. West Conshohocken, PA: ASTM International.</w:t>
      </w:r>
    </w:p>
    <w:p w14:paraId="5CD8A94A" w14:textId="33ED6D03" w:rsidR="00965BE7" w:rsidRPr="00590A4A" w:rsidRDefault="00C919A4" w:rsidP="00C919A4">
      <w:pPr>
        <w:pStyle w:val="Body"/>
        <w:spacing w:after="0"/>
        <w:rPr>
          <w:rFonts w:ascii="Arial" w:hAnsi="Arial" w:cs="Arial"/>
        </w:rPr>
        <w:sectPr w:rsidR="00965BE7" w:rsidRPr="00590A4A" w:rsidSect="000B1E33">
          <w:footerReference w:type="default" r:id="rId85"/>
          <w:type w:val="continuous"/>
          <w:pgSz w:w="12240" w:h="15840"/>
          <w:pgMar w:top="1440" w:right="2016" w:bottom="2016" w:left="2016" w:header="720" w:footer="1123" w:gutter="0"/>
          <w:lnNumType w:countBy="1" w:restart="continuous"/>
          <w:cols w:space="720"/>
          <w:docGrid w:linePitch="272"/>
        </w:sectPr>
      </w:pPr>
      <w:r w:rsidRPr="00C919A4">
        <w:rPr>
          <w:rFonts w:ascii="Arial" w:hAnsi="Arial" w:cs="Arial"/>
        </w:rPr>
        <w:t xml:space="preserve">26. </w:t>
      </w:r>
      <w:proofErr w:type="spellStart"/>
      <w:r w:rsidRPr="00C919A4">
        <w:rPr>
          <w:rFonts w:ascii="Arial" w:hAnsi="Arial" w:cs="Arial"/>
        </w:rPr>
        <w:t>Comisión</w:t>
      </w:r>
      <w:proofErr w:type="spellEnd"/>
      <w:r w:rsidRPr="00C919A4">
        <w:rPr>
          <w:rFonts w:ascii="Arial" w:hAnsi="Arial" w:cs="Arial"/>
        </w:rPr>
        <w:t xml:space="preserve"> Federal de </w:t>
      </w:r>
      <w:proofErr w:type="spellStart"/>
      <w:r w:rsidRPr="00C919A4">
        <w:rPr>
          <w:rFonts w:ascii="Arial" w:hAnsi="Arial" w:cs="Arial"/>
        </w:rPr>
        <w:t>Electricidad</w:t>
      </w:r>
      <w:proofErr w:type="spellEnd"/>
      <w:r w:rsidRPr="00C919A4">
        <w:rPr>
          <w:rFonts w:ascii="Arial" w:hAnsi="Arial" w:cs="Arial"/>
        </w:rPr>
        <w:t xml:space="preserve"> (CFE). (2020). Manual de </w:t>
      </w:r>
      <w:proofErr w:type="spellStart"/>
      <w:r w:rsidRPr="00C919A4">
        <w:rPr>
          <w:rFonts w:ascii="Arial" w:hAnsi="Arial" w:cs="Arial"/>
        </w:rPr>
        <w:t>diseño</w:t>
      </w:r>
      <w:proofErr w:type="spellEnd"/>
      <w:r w:rsidRPr="00C919A4">
        <w:rPr>
          <w:rFonts w:ascii="Arial" w:hAnsi="Arial" w:cs="Arial"/>
        </w:rPr>
        <w:t xml:space="preserve"> por </w:t>
      </w:r>
      <w:proofErr w:type="spellStart"/>
      <w:r w:rsidRPr="00C919A4">
        <w:rPr>
          <w:rFonts w:ascii="Arial" w:hAnsi="Arial" w:cs="Arial"/>
        </w:rPr>
        <w:t>viento</w:t>
      </w:r>
      <w:proofErr w:type="spellEnd"/>
      <w:r w:rsidRPr="00C919A4">
        <w:rPr>
          <w:rFonts w:ascii="Arial" w:hAnsi="Arial" w:cs="Arial"/>
        </w:rPr>
        <w:t xml:space="preserve">. Ciudad de México: </w:t>
      </w:r>
      <w:proofErr w:type="spellStart"/>
      <w:r w:rsidRPr="00C919A4">
        <w:rPr>
          <w:rFonts w:ascii="Arial" w:hAnsi="Arial" w:cs="Arial"/>
        </w:rPr>
        <w:t>Comisión</w:t>
      </w:r>
      <w:proofErr w:type="spellEnd"/>
      <w:r w:rsidRPr="00C919A4">
        <w:rPr>
          <w:rFonts w:ascii="Arial" w:hAnsi="Arial" w:cs="Arial"/>
        </w:rPr>
        <w:t xml:space="preserve"> Federal de </w:t>
      </w:r>
      <w:proofErr w:type="spellStart"/>
      <w:r w:rsidRPr="00C919A4">
        <w:rPr>
          <w:rFonts w:ascii="Arial" w:hAnsi="Arial" w:cs="Arial"/>
        </w:rPr>
        <w:t>Electricidad</w:t>
      </w:r>
      <w:proofErr w:type="spellEnd"/>
    </w:p>
    <w:bookmarkEnd w:id="24"/>
    <w:p w14:paraId="7EE35E43" w14:textId="77777777" w:rsidR="00B01FCD" w:rsidRPr="00590A4A" w:rsidRDefault="00B01FCD" w:rsidP="00C919A4">
      <w:pPr>
        <w:pStyle w:val="Appendix"/>
        <w:spacing w:after="0"/>
        <w:rPr>
          <w:rFonts w:ascii="Arial" w:hAnsi="Arial" w:cs="Arial"/>
          <w:b w:val="0"/>
        </w:rPr>
      </w:pPr>
    </w:p>
    <w:sectPr w:rsidR="00B01FCD" w:rsidRPr="00590A4A"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74C94" w14:textId="77777777" w:rsidR="004521F0" w:rsidRPr="00251B6D" w:rsidRDefault="004521F0" w:rsidP="00C37E61">
      <w:r w:rsidRPr="00251B6D">
        <w:separator/>
      </w:r>
    </w:p>
  </w:endnote>
  <w:endnote w:type="continuationSeparator" w:id="0">
    <w:p w14:paraId="1BC41788" w14:textId="77777777" w:rsidR="004521F0" w:rsidRPr="00251B6D" w:rsidRDefault="004521F0" w:rsidP="00C37E61">
      <w:r w:rsidRPr="00251B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LT Std 45 Book">
    <w:altName w:val="Calibri"/>
    <w:charset w:val="00"/>
    <w:family w:val="auto"/>
    <w:pitch w:val="variable"/>
    <w:sig w:usb0="800000AF" w:usb1="5000204A" w:usb2="00000000" w:usb3="00000000" w:csb0="0000009B"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050A7" w14:textId="77777777" w:rsidR="009E048A" w:rsidRPr="00251B6D" w:rsidRDefault="009E048A">
    <w:pPr>
      <w:pStyle w:val="Footer"/>
      <w:rPr>
        <w:rFonts w:ascii="Arial" w:hAnsi="Arial" w:cs="Arial"/>
        <w:sz w:val="16"/>
      </w:rPr>
    </w:pPr>
  </w:p>
  <w:p w14:paraId="3762F8E6" w14:textId="77777777" w:rsidR="009E048A" w:rsidRPr="00251B6D" w:rsidRDefault="009E048A" w:rsidP="009E048A">
    <w:pPr>
      <w:pStyle w:val="Footer"/>
      <w:jc w:val="center"/>
      <w:rPr>
        <w:rFonts w:ascii="Arial" w:hAnsi="Arial" w:cs="Arial"/>
        <w:sz w:val="16"/>
      </w:rPr>
    </w:pPr>
    <w:r w:rsidRPr="00251B6D">
      <w:rPr>
        <w:rFonts w:ascii="Arial" w:hAnsi="Arial" w:cs="Arial"/>
        <w:sz w:val="16"/>
      </w:rPr>
      <w:t>______________________________________________________________________</w:t>
    </w:r>
    <w:r w:rsidR="00BF121F" w:rsidRPr="00251B6D">
      <w:rPr>
        <w:rFonts w:ascii="Arial" w:hAnsi="Arial" w:cs="Arial"/>
        <w:sz w:val="16"/>
      </w:rPr>
      <w:t>______________________</w:t>
    </w:r>
  </w:p>
  <w:p w14:paraId="6AF36E69" w14:textId="77777777" w:rsidR="009E048A" w:rsidRPr="00251B6D" w:rsidRDefault="009E048A">
    <w:pPr>
      <w:pStyle w:val="Footer"/>
      <w:rPr>
        <w:rFonts w:ascii="Arial" w:hAnsi="Arial" w:cs="Arial"/>
        <w:sz w:val="16"/>
      </w:rPr>
    </w:pPr>
  </w:p>
  <w:p w14:paraId="17DFB0B4" w14:textId="77777777" w:rsidR="00754C9A" w:rsidRPr="00251B6D" w:rsidRDefault="00754C9A">
    <w:pPr>
      <w:pStyle w:val="Footer"/>
      <w:rPr>
        <w:rFonts w:ascii="Arial" w:hAnsi="Arial" w:cs="Arial"/>
        <w:i/>
        <w:sz w:val="16"/>
      </w:rPr>
    </w:pPr>
    <w:r w:rsidRPr="00251B6D">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01008" w14:textId="77777777" w:rsidR="00C37E61" w:rsidRPr="00251B6D"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1A930" w14:textId="77777777" w:rsidR="004521F0" w:rsidRPr="00251B6D" w:rsidRDefault="004521F0" w:rsidP="00C37E61">
      <w:r w:rsidRPr="00251B6D">
        <w:separator/>
      </w:r>
    </w:p>
  </w:footnote>
  <w:footnote w:type="continuationSeparator" w:id="0">
    <w:p w14:paraId="332EDDDA" w14:textId="77777777" w:rsidR="004521F0" w:rsidRPr="00251B6D" w:rsidRDefault="004521F0" w:rsidP="00C37E61">
      <w:r w:rsidRPr="00251B6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7287" w14:textId="77777777" w:rsidR="00296529" w:rsidRPr="00251B6D" w:rsidRDefault="00296529" w:rsidP="00296529">
    <w:pPr>
      <w:ind w:left="2160"/>
      <w:jc w:val="center"/>
      <w:rPr>
        <w:rFonts w:ascii="Times New Roman" w:eastAsia="Calibri" w:hAnsi="Times New Roman"/>
        <w:i/>
        <w:sz w:val="18"/>
        <w:szCs w:val="22"/>
      </w:rPr>
    </w:pPr>
  </w:p>
  <w:p w14:paraId="3E8570F2" w14:textId="77777777" w:rsidR="00296529" w:rsidRPr="00251B6D" w:rsidRDefault="00754C9A" w:rsidP="00296529">
    <w:pPr>
      <w:ind w:left="4320"/>
      <w:rPr>
        <w:rFonts w:ascii="Times New Roman" w:eastAsia="Calibri" w:hAnsi="Times New Roman"/>
        <w:i/>
        <w:sz w:val="18"/>
        <w:szCs w:val="22"/>
      </w:rPr>
    </w:pPr>
    <w:r w:rsidRPr="00251B6D">
      <w:rPr>
        <w:rFonts w:ascii="Times New Roman" w:eastAsia="Calibri" w:hAnsi="Times New Roman"/>
        <w:i/>
        <w:sz w:val="18"/>
        <w:szCs w:val="22"/>
      </w:rPr>
      <w:t>.</w:t>
    </w:r>
    <w:r w:rsidR="00296529" w:rsidRPr="00251B6D">
      <w:rPr>
        <w:rFonts w:ascii="Times New Roman" w:eastAsia="Calibri" w:hAnsi="Times New Roman"/>
        <w:i/>
        <w:sz w:val="18"/>
        <w:szCs w:val="22"/>
      </w:rPr>
      <w:t xml:space="preserve">     </w:t>
    </w:r>
  </w:p>
  <w:p w14:paraId="204ACDD5" w14:textId="77777777" w:rsidR="00296529" w:rsidRPr="00251B6D" w:rsidRDefault="00754C9A" w:rsidP="00296529">
    <w:pPr>
      <w:jc w:val="center"/>
      <w:rPr>
        <w:rFonts w:ascii="Times New Roman" w:eastAsia="Calibri" w:hAnsi="Times New Roman"/>
        <w:i/>
        <w:sz w:val="18"/>
        <w:szCs w:val="22"/>
      </w:rPr>
    </w:pPr>
    <w:r w:rsidRPr="00251B6D">
      <w:rPr>
        <w:rFonts w:ascii="Times New Roman" w:eastAsia="Calibri" w:hAnsi="Times New Roman"/>
        <w:i/>
        <w:sz w:val="18"/>
        <w:szCs w:val="22"/>
      </w:rPr>
      <w:t>.</w:t>
    </w:r>
  </w:p>
  <w:p w14:paraId="70C716A7" w14:textId="77777777" w:rsidR="00296529" w:rsidRPr="00251B6D" w:rsidRDefault="00296529" w:rsidP="00296529">
    <w:pPr>
      <w:spacing w:after="200"/>
      <w:jc w:val="center"/>
      <w:rPr>
        <w:rFonts w:ascii="Times New Roman" w:eastAsia="Calibri" w:hAnsi="Times New Roman"/>
        <w:b/>
        <w:i/>
        <w:sz w:val="32"/>
        <w:szCs w:val="22"/>
      </w:rPr>
    </w:pPr>
    <w:r w:rsidRPr="00251B6D">
      <w:rPr>
        <w:rFonts w:ascii="Times New Roman" w:eastAsia="Calibri" w:hAnsi="Times New Roman"/>
        <w:b/>
        <w:i/>
        <w:sz w:val="32"/>
        <w:szCs w:val="22"/>
      </w:rPr>
      <w:t xml:space="preserve">              </w:t>
    </w:r>
    <w:r w:rsidR="00754C9A" w:rsidRPr="00251B6D">
      <w:rPr>
        <w:rFonts w:ascii="Times New Roman" w:eastAsia="Calibri" w:hAnsi="Times New Roman"/>
        <w:b/>
        <w:i/>
        <w:sz w:val="32"/>
        <w:szCs w:val="22"/>
      </w:rPr>
      <w:t>.</w:t>
    </w:r>
    <w:r w:rsidRPr="00251B6D">
      <w:rPr>
        <w:rFonts w:ascii="Times New Roman" w:eastAsia="Calibri" w:hAnsi="Times New Roman"/>
        <w:b/>
        <w:i/>
        <w:sz w:val="32"/>
        <w:szCs w:val="22"/>
      </w:rPr>
      <w:t xml:space="preserve"> </w:t>
    </w:r>
  </w:p>
  <w:p w14:paraId="20BD004D" w14:textId="77777777" w:rsidR="00296529" w:rsidRPr="00251B6D" w:rsidRDefault="00296529" w:rsidP="00296529">
    <w:pPr>
      <w:jc w:val="center"/>
      <w:rPr>
        <w:rFonts w:ascii="Times New Roman" w:eastAsia="Calibri" w:hAnsi="Times New Roman"/>
        <w:i/>
        <w:sz w:val="18"/>
        <w:szCs w:val="22"/>
      </w:rPr>
    </w:pPr>
    <w:r w:rsidRPr="00251B6D">
      <w:rPr>
        <w:rFonts w:ascii="Times New Roman" w:eastAsia="Calibri" w:hAnsi="Times New Roman"/>
        <w:i/>
        <w:sz w:val="18"/>
        <w:szCs w:val="22"/>
      </w:rPr>
      <w:t xml:space="preserve">                     </w:t>
    </w:r>
  </w:p>
  <w:p w14:paraId="0DC158BA" w14:textId="77777777" w:rsidR="00296529" w:rsidRPr="00251B6D" w:rsidRDefault="00296529" w:rsidP="00296529">
    <w:pPr>
      <w:tabs>
        <w:tab w:val="left" w:pos="2145"/>
      </w:tabs>
      <w:rPr>
        <w:rFonts w:ascii="Times New Roman" w:eastAsia="Calibri" w:hAnsi="Times New Roman"/>
        <w:i/>
        <w:sz w:val="18"/>
        <w:szCs w:val="22"/>
      </w:rPr>
    </w:pPr>
    <w:r w:rsidRPr="00251B6D">
      <w:rPr>
        <w:rFonts w:ascii="Times New Roman" w:eastAsia="Calibri" w:hAnsi="Times New Roman"/>
        <w:i/>
        <w:sz w:val="18"/>
        <w:szCs w:val="22"/>
      </w:rPr>
      <w:tab/>
    </w:r>
    <w:r w:rsidR="00754C9A" w:rsidRPr="00251B6D">
      <w:rPr>
        <w:rFonts w:ascii="Times New Roman" w:eastAsia="Calibri" w:hAnsi="Times New Roman"/>
        <w:i/>
        <w:sz w:val="18"/>
        <w:szCs w:val="22"/>
      </w:rPr>
      <w:t>.</w:t>
    </w:r>
  </w:p>
  <w:p w14:paraId="4D758760" w14:textId="77777777" w:rsidR="00296529" w:rsidRPr="00251B6D" w:rsidRDefault="00754C9A">
    <w:pPr>
      <w:pStyle w:val="Header"/>
    </w:pPr>
    <w:r w:rsidRPr="00251B6D">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E0F7E"/>
    <w:multiLevelType w:val="hybridMultilevel"/>
    <w:tmpl w:val="8926103C"/>
    <w:lvl w:ilvl="0" w:tplc="2DD6B2B0">
      <w:start w:val="1"/>
      <w:numFmt w:val="upperRoman"/>
      <w:pStyle w:val="listas"/>
      <w:lvlText w:val="%1."/>
      <w:lvlJc w:val="right"/>
      <w:pPr>
        <w:ind w:left="720" w:hanging="360"/>
      </w:pPr>
    </w:lvl>
    <w:lvl w:ilvl="1" w:tplc="15A6C986">
      <w:start w:val="1"/>
      <w:numFmt w:val="lowerLetter"/>
      <w:lvlText w:val="%2."/>
      <w:lvlJc w:val="left"/>
      <w:pPr>
        <w:ind w:left="1440" w:hanging="360"/>
      </w:pPr>
      <w:rPr>
        <w:color w:val="B11827"/>
      </w:rPr>
    </w:lvl>
    <w:lvl w:ilvl="2" w:tplc="04090001">
      <w:start w:val="1"/>
      <w:numFmt w:val="bullet"/>
      <w:lvlText w:val=""/>
      <w:lvlJc w:val="left"/>
      <w:pPr>
        <w:ind w:left="2160" w:hanging="180"/>
      </w:pPr>
      <w:rPr>
        <w:rFonts w:ascii="Symbol" w:hAnsi="Symbol" w:hint="default"/>
        <w:color w:val="B11827"/>
      </w:rPr>
    </w:lvl>
    <w:lvl w:ilvl="3" w:tplc="F6D63148">
      <w:numFmt w:val="bullet"/>
      <w:lvlText w:val="•"/>
      <w:lvlJc w:val="left"/>
      <w:pPr>
        <w:ind w:left="2880" w:hanging="360"/>
      </w:pPr>
      <w:rPr>
        <w:rFonts w:ascii="Times New Roman" w:eastAsia="Times New Roman" w:hAnsi="Times New Roman" w:cs="Times New Roman" w:hint="default"/>
        <w:color w:val="B11827"/>
      </w:rPr>
    </w:lvl>
    <w:lvl w:ilvl="4" w:tplc="0D8897A2">
      <w:start w:val="1"/>
      <w:numFmt w:val="lowerLetter"/>
      <w:lvlText w:val="%5."/>
      <w:lvlJc w:val="left"/>
      <w:pPr>
        <w:ind w:left="3600" w:hanging="360"/>
      </w:pPr>
      <w:rPr>
        <w:color w:val="B11827"/>
      </w:rPr>
    </w:lvl>
    <w:lvl w:ilvl="5" w:tplc="3698F4EA">
      <w:start w:val="1"/>
      <w:numFmt w:val="lowerRoman"/>
      <w:lvlText w:val="%6."/>
      <w:lvlJc w:val="right"/>
      <w:pPr>
        <w:ind w:left="4320" w:hanging="180"/>
      </w:pPr>
      <w:rPr>
        <w:color w:val="B11827"/>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7C3E2C"/>
    <w:multiLevelType w:val="multilevel"/>
    <w:tmpl w:val="61EE71E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AwtzQ0MjQxNzAyNrFQ0lEKTi0uzszPAykwrAUAi+oXMywAAAA="/>
  </w:docVars>
  <w:rsids>
    <w:rsidRoot w:val="00AA6219"/>
    <w:rsid w:val="000008DB"/>
    <w:rsid w:val="00000F8F"/>
    <w:rsid w:val="00001691"/>
    <w:rsid w:val="00003708"/>
    <w:rsid w:val="00017A63"/>
    <w:rsid w:val="00030174"/>
    <w:rsid w:val="00030B95"/>
    <w:rsid w:val="00033CC8"/>
    <w:rsid w:val="00040A0B"/>
    <w:rsid w:val="0004579C"/>
    <w:rsid w:val="00047385"/>
    <w:rsid w:val="00055A1F"/>
    <w:rsid w:val="000563DE"/>
    <w:rsid w:val="000568F4"/>
    <w:rsid w:val="00067A50"/>
    <w:rsid w:val="00070B0E"/>
    <w:rsid w:val="000716D1"/>
    <w:rsid w:val="00072469"/>
    <w:rsid w:val="00074193"/>
    <w:rsid w:val="000741D0"/>
    <w:rsid w:val="00082763"/>
    <w:rsid w:val="000852BB"/>
    <w:rsid w:val="00090667"/>
    <w:rsid w:val="00090B02"/>
    <w:rsid w:val="000913E6"/>
    <w:rsid w:val="00091E1D"/>
    <w:rsid w:val="0009259B"/>
    <w:rsid w:val="00093CD3"/>
    <w:rsid w:val="000942A8"/>
    <w:rsid w:val="00095A6C"/>
    <w:rsid w:val="00096814"/>
    <w:rsid w:val="000A36E8"/>
    <w:rsid w:val="000A47FA"/>
    <w:rsid w:val="000A64C5"/>
    <w:rsid w:val="000A65D3"/>
    <w:rsid w:val="000B1079"/>
    <w:rsid w:val="000B1B44"/>
    <w:rsid w:val="000B1E33"/>
    <w:rsid w:val="000B2C19"/>
    <w:rsid w:val="000B600C"/>
    <w:rsid w:val="000B60C9"/>
    <w:rsid w:val="000C3B15"/>
    <w:rsid w:val="000C450C"/>
    <w:rsid w:val="000C7830"/>
    <w:rsid w:val="000D30E5"/>
    <w:rsid w:val="000D4AA2"/>
    <w:rsid w:val="000D689F"/>
    <w:rsid w:val="000E2E3A"/>
    <w:rsid w:val="000E326F"/>
    <w:rsid w:val="000E338B"/>
    <w:rsid w:val="000E39CF"/>
    <w:rsid w:val="000E5614"/>
    <w:rsid w:val="000E595C"/>
    <w:rsid w:val="000E7B7B"/>
    <w:rsid w:val="000E7D62"/>
    <w:rsid w:val="000F0480"/>
    <w:rsid w:val="000F0FD5"/>
    <w:rsid w:val="000F3087"/>
    <w:rsid w:val="000F4AFD"/>
    <w:rsid w:val="00100FED"/>
    <w:rsid w:val="00101C0D"/>
    <w:rsid w:val="00101DCB"/>
    <w:rsid w:val="00103357"/>
    <w:rsid w:val="001038D0"/>
    <w:rsid w:val="00104F31"/>
    <w:rsid w:val="00107489"/>
    <w:rsid w:val="00115238"/>
    <w:rsid w:val="00115249"/>
    <w:rsid w:val="00123C9F"/>
    <w:rsid w:val="00126190"/>
    <w:rsid w:val="00130F17"/>
    <w:rsid w:val="001320BF"/>
    <w:rsid w:val="00143637"/>
    <w:rsid w:val="00143C2F"/>
    <w:rsid w:val="00151BEC"/>
    <w:rsid w:val="00151DCC"/>
    <w:rsid w:val="00152D1C"/>
    <w:rsid w:val="00152D7B"/>
    <w:rsid w:val="00163BC4"/>
    <w:rsid w:val="00166CBE"/>
    <w:rsid w:val="00167E04"/>
    <w:rsid w:val="00182642"/>
    <w:rsid w:val="00190B93"/>
    <w:rsid w:val="00191062"/>
    <w:rsid w:val="00192B18"/>
    <w:rsid w:val="00192B72"/>
    <w:rsid w:val="001936C5"/>
    <w:rsid w:val="00193CA3"/>
    <w:rsid w:val="00195AAB"/>
    <w:rsid w:val="00195C1C"/>
    <w:rsid w:val="001A1170"/>
    <w:rsid w:val="001A2935"/>
    <w:rsid w:val="001A29D8"/>
    <w:rsid w:val="001A4B5E"/>
    <w:rsid w:val="001A5CAA"/>
    <w:rsid w:val="001A7D2B"/>
    <w:rsid w:val="001B0427"/>
    <w:rsid w:val="001B54D8"/>
    <w:rsid w:val="001B7C9B"/>
    <w:rsid w:val="001B7F1F"/>
    <w:rsid w:val="001C4319"/>
    <w:rsid w:val="001D3770"/>
    <w:rsid w:val="001D3A51"/>
    <w:rsid w:val="001D4D4B"/>
    <w:rsid w:val="001D54E7"/>
    <w:rsid w:val="001D7133"/>
    <w:rsid w:val="001E10D2"/>
    <w:rsid w:val="001E25B4"/>
    <w:rsid w:val="001E3033"/>
    <w:rsid w:val="001E3237"/>
    <w:rsid w:val="001E32B4"/>
    <w:rsid w:val="001E44FE"/>
    <w:rsid w:val="001E74B4"/>
    <w:rsid w:val="001F1B56"/>
    <w:rsid w:val="001F26EB"/>
    <w:rsid w:val="001F45C3"/>
    <w:rsid w:val="001F464A"/>
    <w:rsid w:val="001F5FBB"/>
    <w:rsid w:val="00200595"/>
    <w:rsid w:val="00204835"/>
    <w:rsid w:val="00204FAB"/>
    <w:rsid w:val="0020552C"/>
    <w:rsid w:val="00207C2C"/>
    <w:rsid w:val="002104DA"/>
    <w:rsid w:val="00212C02"/>
    <w:rsid w:val="00213246"/>
    <w:rsid w:val="00214428"/>
    <w:rsid w:val="0021499C"/>
    <w:rsid w:val="002159C8"/>
    <w:rsid w:val="002223B7"/>
    <w:rsid w:val="002229BC"/>
    <w:rsid w:val="00223B6B"/>
    <w:rsid w:val="00225B5C"/>
    <w:rsid w:val="00227E68"/>
    <w:rsid w:val="00231920"/>
    <w:rsid w:val="0023195C"/>
    <w:rsid w:val="002363C8"/>
    <w:rsid w:val="002404E8"/>
    <w:rsid w:val="0024282C"/>
    <w:rsid w:val="00244785"/>
    <w:rsid w:val="002456D4"/>
    <w:rsid w:val="00245F15"/>
    <w:rsid w:val="002460DC"/>
    <w:rsid w:val="00246293"/>
    <w:rsid w:val="00250985"/>
    <w:rsid w:val="00250A52"/>
    <w:rsid w:val="00250D52"/>
    <w:rsid w:val="00251B6D"/>
    <w:rsid w:val="002556F6"/>
    <w:rsid w:val="002675B7"/>
    <w:rsid w:val="0027413E"/>
    <w:rsid w:val="00277BFF"/>
    <w:rsid w:val="002806F7"/>
    <w:rsid w:val="00282473"/>
    <w:rsid w:val="00282E73"/>
    <w:rsid w:val="00283105"/>
    <w:rsid w:val="00284C4C"/>
    <w:rsid w:val="00287E68"/>
    <w:rsid w:val="00290A54"/>
    <w:rsid w:val="00295377"/>
    <w:rsid w:val="00295859"/>
    <w:rsid w:val="00296529"/>
    <w:rsid w:val="002A1F5E"/>
    <w:rsid w:val="002A2E5D"/>
    <w:rsid w:val="002A6A1A"/>
    <w:rsid w:val="002A7BB5"/>
    <w:rsid w:val="002B09CB"/>
    <w:rsid w:val="002B27FB"/>
    <w:rsid w:val="002B6370"/>
    <w:rsid w:val="002B685A"/>
    <w:rsid w:val="002C35A1"/>
    <w:rsid w:val="002C414C"/>
    <w:rsid w:val="002C57D2"/>
    <w:rsid w:val="002C585B"/>
    <w:rsid w:val="002D5ECA"/>
    <w:rsid w:val="002D7810"/>
    <w:rsid w:val="002E0D56"/>
    <w:rsid w:val="002E1401"/>
    <w:rsid w:val="002E1AF6"/>
    <w:rsid w:val="002E48B7"/>
    <w:rsid w:val="002E62B9"/>
    <w:rsid w:val="002E7D8B"/>
    <w:rsid w:val="002F19AC"/>
    <w:rsid w:val="002F3547"/>
    <w:rsid w:val="002F64DF"/>
    <w:rsid w:val="002F7DE4"/>
    <w:rsid w:val="00310234"/>
    <w:rsid w:val="00315186"/>
    <w:rsid w:val="00315618"/>
    <w:rsid w:val="00317777"/>
    <w:rsid w:val="003235C3"/>
    <w:rsid w:val="003319F7"/>
    <w:rsid w:val="00332F00"/>
    <w:rsid w:val="0033343E"/>
    <w:rsid w:val="0033389E"/>
    <w:rsid w:val="00333D23"/>
    <w:rsid w:val="00337A07"/>
    <w:rsid w:val="003419DE"/>
    <w:rsid w:val="00343B0D"/>
    <w:rsid w:val="003512C2"/>
    <w:rsid w:val="003520E7"/>
    <w:rsid w:val="00353912"/>
    <w:rsid w:val="00353A84"/>
    <w:rsid w:val="0035437F"/>
    <w:rsid w:val="00361638"/>
    <w:rsid w:val="003621C1"/>
    <w:rsid w:val="00362AF7"/>
    <w:rsid w:val="0036402D"/>
    <w:rsid w:val="0037031D"/>
    <w:rsid w:val="00370B86"/>
    <w:rsid w:val="00371FB6"/>
    <w:rsid w:val="00374240"/>
    <w:rsid w:val="00375CBF"/>
    <w:rsid w:val="003763C1"/>
    <w:rsid w:val="00376BBE"/>
    <w:rsid w:val="0039224F"/>
    <w:rsid w:val="00394B72"/>
    <w:rsid w:val="00395926"/>
    <w:rsid w:val="003A1C3C"/>
    <w:rsid w:val="003A43A4"/>
    <w:rsid w:val="003A4C75"/>
    <w:rsid w:val="003A7E18"/>
    <w:rsid w:val="003B45F3"/>
    <w:rsid w:val="003B622C"/>
    <w:rsid w:val="003B64A5"/>
    <w:rsid w:val="003C127C"/>
    <w:rsid w:val="003C4C86"/>
    <w:rsid w:val="003C6258"/>
    <w:rsid w:val="003C66FB"/>
    <w:rsid w:val="003D242E"/>
    <w:rsid w:val="003D4DA0"/>
    <w:rsid w:val="003E1285"/>
    <w:rsid w:val="003E1811"/>
    <w:rsid w:val="003E2904"/>
    <w:rsid w:val="003E7254"/>
    <w:rsid w:val="003F122D"/>
    <w:rsid w:val="003F24E4"/>
    <w:rsid w:val="003F4305"/>
    <w:rsid w:val="003F71E6"/>
    <w:rsid w:val="00401927"/>
    <w:rsid w:val="00403F49"/>
    <w:rsid w:val="004044C6"/>
    <w:rsid w:val="00407195"/>
    <w:rsid w:val="0041027F"/>
    <w:rsid w:val="00412475"/>
    <w:rsid w:val="004149E7"/>
    <w:rsid w:val="004159E3"/>
    <w:rsid w:val="004165C6"/>
    <w:rsid w:val="004177D6"/>
    <w:rsid w:val="00423789"/>
    <w:rsid w:val="004245A2"/>
    <w:rsid w:val="00424892"/>
    <w:rsid w:val="00427944"/>
    <w:rsid w:val="00431EAC"/>
    <w:rsid w:val="0043313B"/>
    <w:rsid w:val="004348F6"/>
    <w:rsid w:val="00437083"/>
    <w:rsid w:val="00440F43"/>
    <w:rsid w:val="00441B6F"/>
    <w:rsid w:val="00446221"/>
    <w:rsid w:val="00450CB0"/>
    <w:rsid w:val="00450E62"/>
    <w:rsid w:val="004521F0"/>
    <w:rsid w:val="004539DB"/>
    <w:rsid w:val="004544F3"/>
    <w:rsid w:val="00455F4E"/>
    <w:rsid w:val="00460075"/>
    <w:rsid w:val="00464BDA"/>
    <w:rsid w:val="00470675"/>
    <w:rsid w:val="00471337"/>
    <w:rsid w:val="0047141F"/>
    <w:rsid w:val="00471A80"/>
    <w:rsid w:val="00474A00"/>
    <w:rsid w:val="004769A9"/>
    <w:rsid w:val="004816DE"/>
    <w:rsid w:val="00483D7C"/>
    <w:rsid w:val="00484565"/>
    <w:rsid w:val="004867D2"/>
    <w:rsid w:val="0048693A"/>
    <w:rsid w:val="00491188"/>
    <w:rsid w:val="004920D5"/>
    <w:rsid w:val="004933B2"/>
    <w:rsid w:val="00493874"/>
    <w:rsid w:val="004949BD"/>
    <w:rsid w:val="004979F3"/>
    <w:rsid w:val="004A003B"/>
    <w:rsid w:val="004A6134"/>
    <w:rsid w:val="004B0FF1"/>
    <w:rsid w:val="004B2EFC"/>
    <w:rsid w:val="004B346A"/>
    <w:rsid w:val="004B52B4"/>
    <w:rsid w:val="004B70B4"/>
    <w:rsid w:val="004C07E1"/>
    <w:rsid w:val="004C2916"/>
    <w:rsid w:val="004C2B9F"/>
    <w:rsid w:val="004C3FB6"/>
    <w:rsid w:val="004D06E8"/>
    <w:rsid w:val="004D305E"/>
    <w:rsid w:val="004D4277"/>
    <w:rsid w:val="004D461D"/>
    <w:rsid w:val="004D6EB7"/>
    <w:rsid w:val="004E3153"/>
    <w:rsid w:val="004E48D9"/>
    <w:rsid w:val="004E6FB6"/>
    <w:rsid w:val="004F2CED"/>
    <w:rsid w:val="004F4795"/>
    <w:rsid w:val="004F52AC"/>
    <w:rsid w:val="00501C73"/>
    <w:rsid w:val="00502516"/>
    <w:rsid w:val="00503D4F"/>
    <w:rsid w:val="00505F06"/>
    <w:rsid w:val="00506746"/>
    <w:rsid w:val="00506828"/>
    <w:rsid w:val="00507326"/>
    <w:rsid w:val="00510B3A"/>
    <w:rsid w:val="00512F6D"/>
    <w:rsid w:val="00513B14"/>
    <w:rsid w:val="00514C7F"/>
    <w:rsid w:val="0051669D"/>
    <w:rsid w:val="00517A77"/>
    <w:rsid w:val="00520187"/>
    <w:rsid w:val="005220B6"/>
    <w:rsid w:val="00524CE7"/>
    <w:rsid w:val="0053056E"/>
    <w:rsid w:val="00531E54"/>
    <w:rsid w:val="0053405E"/>
    <w:rsid w:val="00534E5A"/>
    <w:rsid w:val="00542795"/>
    <w:rsid w:val="00543A3E"/>
    <w:rsid w:val="00552BD8"/>
    <w:rsid w:val="00553930"/>
    <w:rsid w:val="00554B2E"/>
    <w:rsid w:val="00554FDA"/>
    <w:rsid w:val="00555C4F"/>
    <w:rsid w:val="00557234"/>
    <w:rsid w:val="005575CF"/>
    <w:rsid w:val="0056165B"/>
    <w:rsid w:val="00562A8D"/>
    <w:rsid w:val="00563085"/>
    <w:rsid w:val="00567613"/>
    <w:rsid w:val="005735EE"/>
    <w:rsid w:val="00574A1B"/>
    <w:rsid w:val="00583D27"/>
    <w:rsid w:val="00586F13"/>
    <w:rsid w:val="00587B19"/>
    <w:rsid w:val="005901BA"/>
    <w:rsid w:val="00590A4A"/>
    <w:rsid w:val="005933F7"/>
    <w:rsid w:val="0059594B"/>
    <w:rsid w:val="005A0BC2"/>
    <w:rsid w:val="005A11E6"/>
    <w:rsid w:val="005A332F"/>
    <w:rsid w:val="005B5251"/>
    <w:rsid w:val="005B5F56"/>
    <w:rsid w:val="005B663A"/>
    <w:rsid w:val="005C1597"/>
    <w:rsid w:val="005C4D6C"/>
    <w:rsid w:val="005C784C"/>
    <w:rsid w:val="005D1101"/>
    <w:rsid w:val="005D17F6"/>
    <w:rsid w:val="005D4B39"/>
    <w:rsid w:val="005E2235"/>
    <w:rsid w:val="005E398B"/>
    <w:rsid w:val="005E5539"/>
    <w:rsid w:val="005E7AA0"/>
    <w:rsid w:val="005E7E56"/>
    <w:rsid w:val="005F0288"/>
    <w:rsid w:val="005F2BFA"/>
    <w:rsid w:val="005F7DD7"/>
    <w:rsid w:val="00600B17"/>
    <w:rsid w:val="0060131A"/>
    <w:rsid w:val="00601E08"/>
    <w:rsid w:val="00602570"/>
    <w:rsid w:val="00602BF5"/>
    <w:rsid w:val="00602D1A"/>
    <w:rsid w:val="00603389"/>
    <w:rsid w:val="00604595"/>
    <w:rsid w:val="00610AB7"/>
    <w:rsid w:val="00612C2A"/>
    <w:rsid w:val="00617FDD"/>
    <w:rsid w:val="006203C3"/>
    <w:rsid w:val="006208EB"/>
    <w:rsid w:val="0062773E"/>
    <w:rsid w:val="00632284"/>
    <w:rsid w:val="00632A66"/>
    <w:rsid w:val="00633614"/>
    <w:rsid w:val="00633F68"/>
    <w:rsid w:val="00634A16"/>
    <w:rsid w:val="00634DBF"/>
    <w:rsid w:val="0063602B"/>
    <w:rsid w:val="00636C46"/>
    <w:rsid w:val="00636EB2"/>
    <w:rsid w:val="006372FE"/>
    <w:rsid w:val="006375B8"/>
    <w:rsid w:val="006429F9"/>
    <w:rsid w:val="00642DDF"/>
    <w:rsid w:val="00651F14"/>
    <w:rsid w:val="00652D50"/>
    <w:rsid w:val="00662C5C"/>
    <w:rsid w:val="00663B06"/>
    <w:rsid w:val="0066510A"/>
    <w:rsid w:val="00665F69"/>
    <w:rsid w:val="00673F9F"/>
    <w:rsid w:val="0067528A"/>
    <w:rsid w:val="00680E95"/>
    <w:rsid w:val="00681828"/>
    <w:rsid w:val="006860C7"/>
    <w:rsid w:val="00686953"/>
    <w:rsid w:val="00687DEA"/>
    <w:rsid w:val="00687E67"/>
    <w:rsid w:val="006917A8"/>
    <w:rsid w:val="006967F7"/>
    <w:rsid w:val="00697717"/>
    <w:rsid w:val="006A0A54"/>
    <w:rsid w:val="006A250C"/>
    <w:rsid w:val="006A2CC2"/>
    <w:rsid w:val="006A61FD"/>
    <w:rsid w:val="006A72F5"/>
    <w:rsid w:val="006B21D3"/>
    <w:rsid w:val="006B3BAB"/>
    <w:rsid w:val="006B44D9"/>
    <w:rsid w:val="006B5639"/>
    <w:rsid w:val="006B57D0"/>
    <w:rsid w:val="006B63F8"/>
    <w:rsid w:val="006B6914"/>
    <w:rsid w:val="006C5AEE"/>
    <w:rsid w:val="006C7952"/>
    <w:rsid w:val="006D2010"/>
    <w:rsid w:val="006D30FF"/>
    <w:rsid w:val="006D4AED"/>
    <w:rsid w:val="006D6940"/>
    <w:rsid w:val="006E3776"/>
    <w:rsid w:val="006E5016"/>
    <w:rsid w:val="006E7A97"/>
    <w:rsid w:val="006F0C74"/>
    <w:rsid w:val="006F11EC"/>
    <w:rsid w:val="006F610D"/>
    <w:rsid w:val="0070082C"/>
    <w:rsid w:val="00701D17"/>
    <w:rsid w:val="007029BE"/>
    <w:rsid w:val="00704DD2"/>
    <w:rsid w:val="00716800"/>
    <w:rsid w:val="00725243"/>
    <w:rsid w:val="00726981"/>
    <w:rsid w:val="00727992"/>
    <w:rsid w:val="00731411"/>
    <w:rsid w:val="007343BC"/>
    <w:rsid w:val="007343E3"/>
    <w:rsid w:val="007351BB"/>
    <w:rsid w:val="007369E6"/>
    <w:rsid w:val="00746E59"/>
    <w:rsid w:val="007470E1"/>
    <w:rsid w:val="00750A4B"/>
    <w:rsid w:val="00752DD3"/>
    <w:rsid w:val="00754C9A"/>
    <w:rsid w:val="0075599A"/>
    <w:rsid w:val="00757FC9"/>
    <w:rsid w:val="00761D52"/>
    <w:rsid w:val="00762167"/>
    <w:rsid w:val="007663DB"/>
    <w:rsid w:val="007669A9"/>
    <w:rsid w:val="00766C3F"/>
    <w:rsid w:val="00771205"/>
    <w:rsid w:val="0077207C"/>
    <w:rsid w:val="00774F18"/>
    <w:rsid w:val="0077749E"/>
    <w:rsid w:val="00780903"/>
    <w:rsid w:val="0078690D"/>
    <w:rsid w:val="007902B5"/>
    <w:rsid w:val="007905BF"/>
    <w:rsid w:val="00790ADA"/>
    <w:rsid w:val="00791585"/>
    <w:rsid w:val="007921EB"/>
    <w:rsid w:val="00792830"/>
    <w:rsid w:val="007950D2"/>
    <w:rsid w:val="007A0199"/>
    <w:rsid w:val="007A1724"/>
    <w:rsid w:val="007A2040"/>
    <w:rsid w:val="007A3C5E"/>
    <w:rsid w:val="007A4F87"/>
    <w:rsid w:val="007B21B3"/>
    <w:rsid w:val="007B51B3"/>
    <w:rsid w:val="007B64E1"/>
    <w:rsid w:val="007B6B6B"/>
    <w:rsid w:val="007C341A"/>
    <w:rsid w:val="007C69C7"/>
    <w:rsid w:val="007C7A3B"/>
    <w:rsid w:val="007D2288"/>
    <w:rsid w:val="007D6E53"/>
    <w:rsid w:val="007D7581"/>
    <w:rsid w:val="007E088F"/>
    <w:rsid w:val="007E0F75"/>
    <w:rsid w:val="007E6442"/>
    <w:rsid w:val="007F0D8A"/>
    <w:rsid w:val="007F16CD"/>
    <w:rsid w:val="007F4BD3"/>
    <w:rsid w:val="007F573E"/>
    <w:rsid w:val="007F6943"/>
    <w:rsid w:val="007F7B32"/>
    <w:rsid w:val="008003A9"/>
    <w:rsid w:val="00803882"/>
    <w:rsid w:val="00804762"/>
    <w:rsid w:val="00804BC2"/>
    <w:rsid w:val="008109CB"/>
    <w:rsid w:val="0081394E"/>
    <w:rsid w:val="0081431A"/>
    <w:rsid w:val="00822C20"/>
    <w:rsid w:val="008235A1"/>
    <w:rsid w:val="0082534D"/>
    <w:rsid w:val="00825409"/>
    <w:rsid w:val="0083216F"/>
    <w:rsid w:val="008330DE"/>
    <w:rsid w:val="008368B5"/>
    <w:rsid w:val="008379EB"/>
    <w:rsid w:val="008401DC"/>
    <w:rsid w:val="00847FB8"/>
    <w:rsid w:val="00853401"/>
    <w:rsid w:val="00860000"/>
    <w:rsid w:val="008611E1"/>
    <w:rsid w:val="00861DFF"/>
    <w:rsid w:val="00863BD3"/>
    <w:rsid w:val="008641ED"/>
    <w:rsid w:val="008659B7"/>
    <w:rsid w:val="00865E8A"/>
    <w:rsid w:val="00866D66"/>
    <w:rsid w:val="008671C6"/>
    <w:rsid w:val="008740A5"/>
    <w:rsid w:val="00874FD7"/>
    <w:rsid w:val="00875803"/>
    <w:rsid w:val="0088019C"/>
    <w:rsid w:val="00881010"/>
    <w:rsid w:val="00884FAA"/>
    <w:rsid w:val="00885B9D"/>
    <w:rsid w:val="0089218F"/>
    <w:rsid w:val="00894D32"/>
    <w:rsid w:val="00896B2D"/>
    <w:rsid w:val="008A1310"/>
    <w:rsid w:val="008A4C26"/>
    <w:rsid w:val="008B04A8"/>
    <w:rsid w:val="008B459E"/>
    <w:rsid w:val="008C29B2"/>
    <w:rsid w:val="008C74E2"/>
    <w:rsid w:val="008D18C6"/>
    <w:rsid w:val="008E0771"/>
    <w:rsid w:val="008E0867"/>
    <w:rsid w:val="008E0D12"/>
    <w:rsid w:val="008E13AE"/>
    <w:rsid w:val="008E1506"/>
    <w:rsid w:val="008E2828"/>
    <w:rsid w:val="008E710C"/>
    <w:rsid w:val="008F0915"/>
    <w:rsid w:val="008F3D46"/>
    <w:rsid w:val="008F5A62"/>
    <w:rsid w:val="008F6756"/>
    <w:rsid w:val="008F69D6"/>
    <w:rsid w:val="008F7BA0"/>
    <w:rsid w:val="009003CA"/>
    <w:rsid w:val="00902823"/>
    <w:rsid w:val="00906169"/>
    <w:rsid w:val="00910AE7"/>
    <w:rsid w:val="009111E0"/>
    <w:rsid w:val="00914925"/>
    <w:rsid w:val="00915CA6"/>
    <w:rsid w:val="00916AF6"/>
    <w:rsid w:val="00917F8B"/>
    <w:rsid w:val="009205E6"/>
    <w:rsid w:val="00921899"/>
    <w:rsid w:val="009224BF"/>
    <w:rsid w:val="00924B77"/>
    <w:rsid w:val="009265B7"/>
    <w:rsid w:val="00927834"/>
    <w:rsid w:val="00933C99"/>
    <w:rsid w:val="009360C4"/>
    <w:rsid w:val="00940E2B"/>
    <w:rsid w:val="0094191C"/>
    <w:rsid w:val="00941B13"/>
    <w:rsid w:val="0094498C"/>
    <w:rsid w:val="009474F3"/>
    <w:rsid w:val="00947AB0"/>
    <w:rsid w:val="009500A6"/>
    <w:rsid w:val="0095177B"/>
    <w:rsid w:val="00954566"/>
    <w:rsid w:val="009557E3"/>
    <w:rsid w:val="00955C3C"/>
    <w:rsid w:val="00957C18"/>
    <w:rsid w:val="009659BA"/>
    <w:rsid w:val="00965BE7"/>
    <w:rsid w:val="009667F8"/>
    <w:rsid w:val="00966A12"/>
    <w:rsid w:val="00972DD3"/>
    <w:rsid w:val="00973C2F"/>
    <w:rsid w:val="009743EE"/>
    <w:rsid w:val="00976222"/>
    <w:rsid w:val="00977DAD"/>
    <w:rsid w:val="009804AD"/>
    <w:rsid w:val="009819BD"/>
    <w:rsid w:val="0098289E"/>
    <w:rsid w:val="00982EBE"/>
    <w:rsid w:val="00983040"/>
    <w:rsid w:val="009837C0"/>
    <w:rsid w:val="009920EF"/>
    <w:rsid w:val="009955FB"/>
    <w:rsid w:val="009A4D94"/>
    <w:rsid w:val="009A6B29"/>
    <w:rsid w:val="009B08F5"/>
    <w:rsid w:val="009B1999"/>
    <w:rsid w:val="009B337F"/>
    <w:rsid w:val="009B3FB9"/>
    <w:rsid w:val="009B77D6"/>
    <w:rsid w:val="009C2465"/>
    <w:rsid w:val="009C65A8"/>
    <w:rsid w:val="009C6C95"/>
    <w:rsid w:val="009D35A0"/>
    <w:rsid w:val="009D53D7"/>
    <w:rsid w:val="009D6D4F"/>
    <w:rsid w:val="009D7EB7"/>
    <w:rsid w:val="009E048A"/>
    <w:rsid w:val="009E08E9"/>
    <w:rsid w:val="009E2BA6"/>
    <w:rsid w:val="009E3DB9"/>
    <w:rsid w:val="009E56D3"/>
    <w:rsid w:val="009E636C"/>
    <w:rsid w:val="009E6E35"/>
    <w:rsid w:val="009F0EDA"/>
    <w:rsid w:val="009F5DC9"/>
    <w:rsid w:val="00A03B96"/>
    <w:rsid w:val="00A05B19"/>
    <w:rsid w:val="00A0652F"/>
    <w:rsid w:val="00A07BE7"/>
    <w:rsid w:val="00A1134E"/>
    <w:rsid w:val="00A12B1E"/>
    <w:rsid w:val="00A16A7E"/>
    <w:rsid w:val="00A24E7E"/>
    <w:rsid w:val="00A258C3"/>
    <w:rsid w:val="00A3017C"/>
    <w:rsid w:val="00A305D7"/>
    <w:rsid w:val="00A31502"/>
    <w:rsid w:val="00A347C0"/>
    <w:rsid w:val="00A34C85"/>
    <w:rsid w:val="00A364E7"/>
    <w:rsid w:val="00A40DD1"/>
    <w:rsid w:val="00A4164A"/>
    <w:rsid w:val="00A42032"/>
    <w:rsid w:val="00A431F1"/>
    <w:rsid w:val="00A43905"/>
    <w:rsid w:val="00A46091"/>
    <w:rsid w:val="00A47F8A"/>
    <w:rsid w:val="00A51431"/>
    <w:rsid w:val="00A51781"/>
    <w:rsid w:val="00A5281C"/>
    <w:rsid w:val="00A539AD"/>
    <w:rsid w:val="00A56783"/>
    <w:rsid w:val="00A56BC0"/>
    <w:rsid w:val="00A62AFF"/>
    <w:rsid w:val="00A65564"/>
    <w:rsid w:val="00A668D1"/>
    <w:rsid w:val="00A73D98"/>
    <w:rsid w:val="00A775C7"/>
    <w:rsid w:val="00A85435"/>
    <w:rsid w:val="00A8683C"/>
    <w:rsid w:val="00A8689D"/>
    <w:rsid w:val="00A905E4"/>
    <w:rsid w:val="00A94063"/>
    <w:rsid w:val="00AA5D49"/>
    <w:rsid w:val="00AA608A"/>
    <w:rsid w:val="00AA6111"/>
    <w:rsid w:val="00AA6219"/>
    <w:rsid w:val="00AA74E0"/>
    <w:rsid w:val="00AB1904"/>
    <w:rsid w:val="00AB5BDF"/>
    <w:rsid w:val="00AB60B0"/>
    <w:rsid w:val="00AB703F"/>
    <w:rsid w:val="00AC6477"/>
    <w:rsid w:val="00AC65CE"/>
    <w:rsid w:val="00AC6BB8"/>
    <w:rsid w:val="00AC7FBE"/>
    <w:rsid w:val="00AD04EF"/>
    <w:rsid w:val="00AD1426"/>
    <w:rsid w:val="00AD4A7E"/>
    <w:rsid w:val="00AD4B5F"/>
    <w:rsid w:val="00AE008F"/>
    <w:rsid w:val="00AE5B9F"/>
    <w:rsid w:val="00AF013F"/>
    <w:rsid w:val="00AF38D3"/>
    <w:rsid w:val="00B0167E"/>
    <w:rsid w:val="00B01FCD"/>
    <w:rsid w:val="00B039FA"/>
    <w:rsid w:val="00B04787"/>
    <w:rsid w:val="00B0694D"/>
    <w:rsid w:val="00B1348F"/>
    <w:rsid w:val="00B15C1F"/>
    <w:rsid w:val="00B168BF"/>
    <w:rsid w:val="00B1776C"/>
    <w:rsid w:val="00B17ED1"/>
    <w:rsid w:val="00B230BE"/>
    <w:rsid w:val="00B23B6E"/>
    <w:rsid w:val="00B23CDD"/>
    <w:rsid w:val="00B27171"/>
    <w:rsid w:val="00B312DE"/>
    <w:rsid w:val="00B33B0E"/>
    <w:rsid w:val="00B34F51"/>
    <w:rsid w:val="00B373AA"/>
    <w:rsid w:val="00B41434"/>
    <w:rsid w:val="00B52583"/>
    <w:rsid w:val="00B52896"/>
    <w:rsid w:val="00B57D28"/>
    <w:rsid w:val="00B62BE2"/>
    <w:rsid w:val="00B6335F"/>
    <w:rsid w:val="00B65C41"/>
    <w:rsid w:val="00B66A9A"/>
    <w:rsid w:val="00B67247"/>
    <w:rsid w:val="00B72414"/>
    <w:rsid w:val="00B8070D"/>
    <w:rsid w:val="00B81161"/>
    <w:rsid w:val="00B90583"/>
    <w:rsid w:val="00B908C7"/>
    <w:rsid w:val="00B912FE"/>
    <w:rsid w:val="00B95236"/>
    <w:rsid w:val="00B96207"/>
    <w:rsid w:val="00B9648A"/>
    <w:rsid w:val="00B96BD9"/>
    <w:rsid w:val="00BA1B01"/>
    <w:rsid w:val="00BA1B5A"/>
    <w:rsid w:val="00BA1C1B"/>
    <w:rsid w:val="00BA2641"/>
    <w:rsid w:val="00BB06C2"/>
    <w:rsid w:val="00BB0E9E"/>
    <w:rsid w:val="00BB2F7C"/>
    <w:rsid w:val="00BB37AA"/>
    <w:rsid w:val="00BC2311"/>
    <w:rsid w:val="00BC53A0"/>
    <w:rsid w:val="00BC7A01"/>
    <w:rsid w:val="00BD2821"/>
    <w:rsid w:val="00BE1D19"/>
    <w:rsid w:val="00BE62AD"/>
    <w:rsid w:val="00BF121F"/>
    <w:rsid w:val="00BF1F80"/>
    <w:rsid w:val="00BF2C94"/>
    <w:rsid w:val="00BF5C16"/>
    <w:rsid w:val="00BF6D86"/>
    <w:rsid w:val="00C019A0"/>
    <w:rsid w:val="00C02872"/>
    <w:rsid w:val="00C07880"/>
    <w:rsid w:val="00C10B86"/>
    <w:rsid w:val="00C11C72"/>
    <w:rsid w:val="00C12CF8"/>
    <w:rsid w:val="00C14BE4"/>
    <w:rsid w:val="00C14D05"/>
    <w:rsid w:val="00C166EF"/>
    <w:rsid w:val="00C17EB0"/>
    <w:rsid w:val="00C20E56"/>
    <w:rsid w:val="00C21C26"/>
    <w:rsid w:val="00C234A7"/>
    <w:rsid w:val="00C24784"/>
    <w:rsid w:val="00C27F5F"/>
    <w:rsid w:val="00C30A0F"/>
    <w:rsid w:val="00C31945"/>
    <w:rsid w:val="00C378EC"/>
    <w:rsid w:val="00C37E61"/>
    <w:rsid w:val="00C409A7"/>
    <w:rsid w:val="00C43FCD"/>
    <w:rsid w:val="00C44B02"/>
    <w:rsid w:val="00C46319"/>
    <w:rsid w:val="00C47C81"/>
    <w:rsid w:val="00C5029D"/>
    <w:rsid w:val="00C53C37"/>
    <w:rsid w:val="00C53F07"/>
    <w:rsid w:val="00C577EF"/>
    <w:rsid w:val="00C57B4E"/>
    <w:rsid w:val="00C60316"/>
    <w:rsid w:val="00C62F6A"/>
    <w:rsid w:val="00C676E7"/>
    <w:rsid w:val="00C70F1B"/>
    <w:rsid w:val="00C71A47"/>
    <w:rsid w:val="00C73E7A"/>
    <w:rsid w:val="00C7464C"/>
    <w:rsid w:val="00C76DBB"/>
    <w:rsid w:val="00C774A9"/>
    <w:rsid w:val="00C80498"/>
    <w:rsid w:val="00C83956"/>
    <w:rsid w:val="00C85588"/>
    <w:rsid w:val="00C90564"/>
    <w:rsid w:val="00C919A4"/>
    <w:rsid w:val="00C91FA2"/>
    <w:rsid w:val="00C928B0"/>
    <w:rsid w:val="00C9339C"/>
    <w:rsid w:val="00C97E19"/>
    <w:rsid w:val="00CA036C"/>
    <w:rsid w:val="00CA240B"/>
    <w:rsid w:val="00CA4251"/>
    <w:rsid w:val="00CA58AA"/>
    <w:rsid w:val="00CA6507"/>
    <w:rsid w:val="00CB20AF"/>
    <w:rsid w:val="00CB2751"/>
    <w:rsid w:val="00CC5D91"/>
    <w:rsid w:val="00CC7C85"/>
    <w:rsid w:val="00CD143B"/>
    <w:rsid w:val="00CD45E3"/>
    <w:rsid w:val="00CD6755"/>
    <w:rsid w:val="00CD6856"/>
    <w:rsid w:val="00CE0089"/>
    <w:rsid w:val="00CE4A02"/>
    <w:rsid w:val="00CE7288"/>
    <w:rsid w:val="00CE793C"/>
    <w:rsid w:val="00CF193C"/>
    <w:rsid w:val="00CF4CF7"/>
    <w:rsid w:val="00D0491D"/>
    <w:rsid w:val="00D04C4B"/>
    <w:rsid w:val="00D04D3F"/>
    <w:rsid w:val="00D10814"/>
    <w:rsid w:val="00D112FD"/>
    <w:rsid w:val="00D173F1"/>
    <w:rsid w:val="00D27762"/>
    <w:rsid w:val="00D31015"/>
    <w:rsid w:val="00D32DE0"/>
    <w:rsid w:val="00D379EA"/>
    <w:rsid w:val="00D50936"/>
    <w:rsid w:val="00D51380"/>
    <w:rsid w:val="00D53F1A"/>
    <w:rsid w:val="00D574E5"/>
    <w:rsid w:val="00D57A6A"/>
    <w:rsid w:val="00D620A0"/>
    <w:rsid w:val="00D650C5"/>
    <w:rsid w:val="00D71A4D"/>
    <w:rsid w:val="00D744D3"/>
    <w:rsid w:val="00D74CB0"/>
    <w:rsid w:val="00D750FA"/>
    <w:rsid w:val="00D753F0"/>
    <w:rsid w:val="00D75F07"/>
    <w:rsid w:val="00D766D7"/>
    <w:rsid w:val="00D768EE"/>
    <w:rsid w:val="00D77A04"/>
    <w:rsid w:val="00D810E3"/>
    <w:rsid w:val="00D8295D"/>
    <w:rsid w:val="00D87149"/>
    <w:rsid w:val="00D93E5A"/>
    <w:rsid w:val="00D95760"/>
    <w:rsid w:val="00D96275"/>
    <w:rsid w:val="00DA0EA0"/>
    <w:rsid w:val="00DA28E0"/>
    <w:rsid w:val="00DA405D"/>
    <w:rsid w:val="00DB143A"/>
    <w:rsid w:val="00DB3BD1"/>
    <w:rsid w:val="00DC09C4"/>
    <w:rsid w:val="00DC2A65"/>
    <w:rsid w:val="00DC2A95"/>
    <w:rsid w:val="00DC7E73"/>
    <w:rsid w:val="00DD569E"/>
    <w:rsid w:val="00DD78A2"/>
    <w:rsid w:val="00DE052D"/>
    <w:rsid w:val="00DE0E94"/>
    <w:rsid w:val="00DE0FC6"/>
    <w:rsid w:val="00DE15F0"/>
    <w:rsid w:val="00DE4E90"/>
    <w:rsid w:val="00DE5663"/>
    <w:rsid w:val="00DE5D39"/>
    <w:rsid w:val="00DE78AA"/>
    <w:rsid w:val="00DE7EAC"/>
    <w:rsid w:val="00DF4BDC"/>
    <w:rsid w:val="00E037A7"/>
    <w:rsid w:val="00E053D0"/>
    <w:rsid w:val="00E061C8"/>
    <w:rsid w:val="00E110B5"/>
    <w:rsid w:val="00E15994"/>
    <w:rsid w:val="00E165FC"/>
    <w:rsid w:val="00E16768"/>
    <w:rsid w:val="00E22337"/>
    <w:rsid w:val="00E246E2"/>
    <w:rsid w:val="00E2586B"/>
    <w:rsid w:val="00E30779"/>
    <w:rsid w:val="00E3114E"/>
    <w:rsid w:val="00E31162"/>
    <w:rsid w:val="00E31A70"/>
    <w:rsid w:val="00E331F9"/>
    <w:rsid w:val="00E33F2C"/>
    <w:rsid w:val="00E35B02"/>
    <w:rsid w:val="00E50C02"/>
    <w:rsid w:val="00E52BA6"/>
    <w:rsid w:val="00E53347"/>
    <w:rsid w:val="00E563A5"/>
    <w:rsid w:val="00E565D3"/>
    <w:rsid w:val="00E633FF"/>
    <w:rsid w:val="00E66496"/>
    <w:rsid w:val="00E66B35"/>
    <w:rsid w:val="00E66E10"/>
    <w:rsid w:val="00E71D42"/>
    <w:rsid w:val="00E75E5A"/>
    <w:rsid w:val="00E769F6"/>
    <w:rsid w:val="00E836A8"/>
    <w:rsid w:val="00E8407C"/>
    <w:rsid w:val="00E84F3C"/>
    <w:rsid w:val="00E90F37"/>
    <w:rsid w:val="00E926FF"/>
    <w:rsid w:val="00E92899"/>
    <w:rsid w:val="00E93A80"/>
    <w:rsid w:val="00E95D69"/>
    <w:rsid w:val="00EA012C"/>
    <w:rsid w:val="00EA1247"/>
    <w:rsid w:val="00EA13AC"/>
    <w:rsid w:val="00EB002D"/>
    <w:rsid w:val="00EB2A4B"/>
    <w:rsid w:val="00EB401D"/>
    <w:rsid w:val="00EC2DAA"/>
    <w:rsid w:val="00EC6A55"/>
    <w:rsid w:val="00EC736D"/>
    <w:rsid w:val="00ED0288"/>
    <w:rsid w:val="00ED44AD"/>
    <w:rsid w:val="00EE52CB"/>
    <w:rsid w:val="00EE6B18"/>
    <w:rsid w:val="00EF2CEA"/>
    <w:rsid w:val="00EF581D"/>
    <w:rsid w:val="00EF7FD8"/>
    <w:rsid w:val="00F013CD"/>
    <w:rsid w:val="00F04613"/>
    <w:rsid w:val="00F0497F"/>
    <w:rsid w:val="00F06F59"/>
    <w:rsid w:val="00F108EC"/>
    <w:rsid w:val="00F119DF"/>
    <w:rsid w:val="00F11C2D"/>
    <w:rsid w:val="00F168F9"/>
    <w:rsid w:val="00F17988"/>
    <w:rsid w:val="00F26E5C"/>
    <w:rsid w:val="00F44182"/>
    <w:rsid w:val="00F44761"/>
    <w:rsid w:val="00F469F0"/>
    <w:rsid w:val="00F53273"/>
    <w:rsid w:val="00F54808"/>
    <w:rsid w:val="00F606E6"/>
    <w:rsid w:val="00F60EE8"/>
    <w:rsid w:val="00F624B3"/>
    <w:rsid w:val="00F6342E"/>
    <w:rsid w:val="00F64851"/>
    <w:rsid w:val="00F7042C"/>
    <w:rsid w:val="00F72C36"/>
    <w:rsid w:val="00F73CE5"/>
    <w:rsid w:val="00F755E4"/>
    <w:rsid w:val="00F767D9"/>
    <w:rsid w:val="00F77D02"/>
    <w:rsid w:val="00F8255C"/>
    <w:rsid w:val="00F84313"/>
    <w:rsid w:val="00F84732"/>
    <w:rsid w:val="00F86966"/>
    <w:rsid w:val="00F90F5E"/>
    <w:rsid w:val="00F912D5"/>
    <w:rsid w:val="00F92E17"/>
    <w:rsid w:val="00FA3487"/>
    <w:rsid w:val="00FA71AA"/>
    <w:rsid w:val="00FA7575"/>
    <w:rsid w:val="00FA798A"/>
    <w:rsid w:val="00FB0DEF"/>
    <w:rsid w:val="00FB209C"/>
    <w:rsid w:val="00FB36F9"/>
    <w:rsid w:val="00FB3A86"/>
    <w:rsid w:val="00FC2E08"/>
    <w:rsid w:val="00FD0783"/>
    <w:rsid w:val="00FD1B77"/>
    <w:rsid w:val="00FD36C8"/>
    <w:rsid w:val="00FD53E1"/>
    <w:rsid w:val="00FD7BFC"/>
    <w:rsid w:val="00FE3E76"/>
    <w:rsid w:val="00FE537B"/>
    <w:rsid w:val="00FF2C94"/>
    <w:rsid w:val="00FF4E50"/>
    <w:rsid w:val="00FF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0A6E827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E30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E30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listas">
    <w:name w:val="listas"/>
    <w:basedOn w:val="ListParagraph"/>
    <w:link w:val="listasCar"/>
    <w:qFormat/>
    <w:rsid w:val="004245A2"/>
    <w:pPr>
      <w:numPr>
        <w:numId w:val="31"/>
      </w:numPr>
      <w:spacing w:after="160" w:line="259" w:lineRule="auto"/>
      <w:jc w:val="both"/>
    </w:pPr>
    <w:rPr>
      <w:rFonts w:ascii="Avenir LT Std 65 Medium" w:eastAsiaTheme="minorHAnsi" w:hAnsi="Avenir LT Std 65 Medium" w:cstheme="minorBidi"/>
      <w:color w:val="B11827"/>
      <w:sz w:val="22"/>
      <w:szCs w:val="22"/>
      <w:lang w:val="es-ES_tradnl"/>
    </w:rPr>
  </w:style>
  <w:style w:type="character" w:customStyle="1" w:styleId="listasCar">
    <w:name w:val="listas Car"/>
    <w:basedOn w:val="DefaultParagraphFont"/>
    <w:link w:val="listas"/>
    <w:rsid w:val="004245A2"/>
    <w:rPr>
      <w:rFonts w:ascii="Avenir LT Std 65 Medium" w:eastAsiaTheme="minorHAnsi" w:hAnsi="Avenir LT Std 65 Medium" w:cstheme="minorBidi"/>
      <w:color w:val="B11827"/>
      <w:sz w:val="22"/>
      <w:szCs w:val="22"/>
      <w:lang w:val="es-ES_tradnl"/>
    </w:rPr>
  </w:style>
  <w:style w:type="paragraph" w:styleId="ListParagraph">
    <w:name w:val="List Paragraph"/>
    <w:basedOn w:val="Normal"/>
    <w:uiPriority w:val="34"/>
    <w:qFormat/>
    <w:rsid w:val="004245A2"/>
    <w:pPr>
      <w:ind w:left="720"/>
      <w:contextualSpacing/>
    </w:pPr>
  </w:style>
  <w:style w:type="character" w:styleId="Strong">
    <w:name w:val="Strong"/>
    <w:basedOn w:val="DefaultParagraphFont"/>
    <w:qFormat/>
    <w:rsid w:val="004245A2"/>
    <w:rPr>
      <w:b/>
      <w:bCs/>
    </w:rPr>
  </w:style>
  <w:style w:type="paragraph" w:styleId="Caption">
    <w:name w:val="caption"/>
    <w:basedOn w:val="Normal"/>
    <w:next w:val="Normal"/>
    <w:link w:val="CaptionChar"/>
    <w:uiPriority w:val="35"/>
    <w:unhideWhenUsed/>
    <w:qFormat/>
    <w:rsid w:val="00896B2D"/>
    <w:pPr>
      <w:spacing w:after="200"/>
    </w:pPr>
    <w:rPr>
      <w:i/>
      <w:iCs/>
      <w:color w:val="1F497D" w:themeColor="text2"/>
      <w:sz w:val="18"/>
      <w:szCs w:val="18"/>
    </w:rPr>
  </w:style>
  <w:style w:type="character" w:customStyle="1" w:styleId="Heading2Char">
    <w:name w:val="Heading 2 Char"/>
    <w:basedOn w:val="DefaultParagraphFont"/>
    <w:link w:val="Heading2"/>
    <w:semiHidden/>
    <w:rsid w:val="001E303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E3033"/>
    <w:rPr>
      <w:rFonts w:asciiTheme="majorHAnsi" w:eastAsiaTheme="majorEastAsia" w:hAnsiTheme="majorHAnsi" w:cstheme="majorBidi"/>
      <w:color w:val="243F60" w:themeColor="accent1" w:themeShade="7F"/>
      <w:sz w:val="24"/>
      <w:szCs w:val="24"/>
    </w:rPr>
  </w:style>
  <w:style w:type="character" w:customStyle="1" w:styleId="FooterChar">
    <w:name w:val="Footer Char"/>
    <w:basedOn w:val="DefaultParagraphFont"/>
    <w:link w:val="Footer"/>
    <w:rsid w:val="00965BE7"/>
    <w:rPr>
      <w:rFonts w:ascii="Helvetica" w:hAnsi="Helvetica"/>
    </w:rPr>
  </w:style>
  <w:style w:type="paragraph" w:customStyle="1" w:styleId="Ecuacion">
    <w:name w:val="Ecuacion"/>
    <w:basedOn w:val="ListParagraph"/>
    <w:link w:val="EcuacionCar"/>
    <w:autoRedefine/>
    <w:qFormat/>
    <w:rsid w:val="00DC7E73"/>
    <w:pPr>
      <w:spacing w:line="360" w:lineRule="auto"/>
      <w:jc w:val="center"/>
    </w:pPr>
    <w:rPr>
      <w:rFonts w:ascii="Cambria Math" w:eastAsia="Calibri" w:hAnsi="Cambria Math" w:cs="Arial"/>
      <w:i/>
      <w:color w:val="000000" w:themeColor="text1"/>
      <w:sz w:val="22"/>
      <w:szCs w:val="22"/>
      <w:lang w:bidi="en-US"/>
    </w:rPr>
  </w:style>
  <w:style w:type="character" w:customStyle="1" w:styleId="EcuacionCar">
    <w:name w:val="Ecuacion Car"/>
    <w:basedOn w:val="DefaultParagraphFont"/>
    <w:link w:val="Ecuacion"/>
    <w:rsid w:val="00DC7E73"/>
    <w:rPr>
      <w:rFonts w:ascii="Cambria Math" w:eastAsia="Calibri" w:hAnsi="Cambria Math" w:cs="Arial"/>
      <w:i/>
      <w:color w:val="000000" w:themeColor="text1"/>
      <w:sz w:val="22"/>
      <w:szCs w:val="22"/>
      <w:lang w:bidi="en-US"/>
    </w:rPr>
  </w:style>
  <w:style w:type="character" w:customStyle="1" w:styleId="CaptionChar">
    <w:name w:val="Caption Char"/>
    <w:basedOn w:val="DefaultParagraphFont"/>
    <w:link w:val="Caption"/>
    <w:uiPriority w:val="35"/>
    <w:rsid w:val="00503D4F"/>
    <w:rPr>
      <w:rFonts w:ascii="Helvetica" w:hAnsi="Helvetica"/>
      <w:i/>
      <w:iCs/>
      <w:color w:val="1F497D" w:themeColor="text2"/>
      <w:sz w:val="18"/>
      <w:szCs w:val="18"/>
    </w:rPr>
  </w:style>
  <w:style w:type="character" w:styleId="PlaceholderText">
    <w:name w:val="Placeholder Text"/>
    <w:basedOn w:val="DefaultParagraphFont"/>
    <w:uiPriority w:val="99"/>
    <w:semiHidden/>
    <w:rsid w:val="00A0652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doi.org/10.1016/j.engfailanal.2012.07.019" TargetMode="External"/><Relationship Id="rId68" Type="http://schemas.openxmlformats.org/officeDocument/2006/relationships/hyperlink" Target="https://doi.org/10.1016/j.rimni.2011.11.003" TargetMode="External"/><Relationship Id="rId84" Type="http://schemas.openxmlformats.org/officeDocument/2006/relationships/hyperlink" Target="https://doi.org/10.1016/j.conbuildmat.2018.08.195"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doi.org/10.1016/j.engfailanal.2012.12.009" TargetMode="External"/><Relationship Id="rId79" Type="http://schemas.openxmlformats.org/officeDocument/2006/relationships/hyperlink" Target="https://doi.org/10.1515/bpasts-2015-0013"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doi.org/10.1016/j.jcsr.2014.01.004" TargetMode="External"/><Relationship Id="rId69" Type="http://schemas.openxmlformats.org/officeDocument/2006/relationships/hyperlink" Target="https://doi.org/10.1016/j.amc.2013.06.067" TargetMode="External"/><Relationship Id="rId77" Type="http://schemas.openxmlformats.org/officeDocument/2006/relationships/hyperlink" Target="https://doi.org/10.1016/j.istruc.2020.11.025" TargetMode="Externa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yperlink" Target="https://doi.org/10.1016/j.acme.2016.04.006" TargetMode="External"/><Relationship Id="rId80" Type="http://schemas.openxmlformats.org/officeDocument/2006/relationships/hyperlink" Target="https://doi.org/10.1016/j.dib.2024.110075"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doi.org/10.5755/j01.mech.19.1.3629"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doi.org/10.1016/j.mcm.2009.08.032" TargetMode="External"/><Relationship Id="rId70" Type="http://schemas.openxmlformats.org/officeDocument/2006/relationships/hyperlink" Target="https://doi.org/10.1016/j.rineng.2024.101844" TargetMode="External"/><Relationship Id="rId75" Type="http://schemas.openxmlformats.org/officeDocument/2006/relationships/hyperlink" Target="https://doi.org/10.1061/9780784479711.080" TargetMode="External"/><Relationship Id="rId83" Type="http://schemas.openxmlformats.org/officeDocument/2006/relationships/hyperlink" Target="https://doi.org/10.1201/b16513-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s://doi.org/10.24425/ace.2021.137152" TargetMode="External"/><Relationship Id="rId73" Type="http://schemas.openxmlformats.org/officeDocument/2006/relationships/hyperlink" Target="https://doi.org/10.1016/j.tws.2017.05.029" TargetMode="External"/><Relationship Id="rId78" Type="http://schemas.openxmlformats.org/officeDocument/2006/relationships/hyperlink" Target="https://doi.org/10.3390/ma14206002" TargetMode="External"/><Relationship Id="rId81" Type="http://schemas.openxmlformats.org/officeDocument/2006/relationships/hyperlink" Target="https://doi.org/10.1016/j.tws.2019.03.032"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doi.org/10.1016/j.tws.2021.107840" TargetMode="External"/><Relationship Id="rId7" Type="http://schemas.openxmlformats.org/officeDocument/2006/relationships/endnotes" Target="endnotes.xml"/><Relationship Id="rId71" Type="http://schemas.openxmlformats.org/officeDocument/2006/relationships/hyperlink" Target="https://doi.org/10.3390/app152312414"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doi.org/10.51372/gacetatecnica231.6" TargetMode="External"/><Relationship Id="rId8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hyperlink" Target="https://doi.org/10.1016/j.jcsr.2023.1079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C33A0-6777-4718-B9B6-B3F5408C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24</Pages>
  <Words>6138</Words>
  <Characters>34988</Characters>
  <Application>Microsoft Office Word</Application>
  <DocSecurity>0</DocSecurity>
  <Lines>291</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41044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34</cp:revision>
  <cp:lastPrinted>2025-11-13T21:29:00Z</cp:lastPrinted>
  <dcterms:created xsi:type="dcterms:W3CDTF">2025-12-10T04:06:00Z</dcterms:created>
  <dcterms:modified xsi:type="dcterms:W3CDTF">2025-12-13T05:59:00Z</dcterms:modified>
</cp:coreProperties>
</file>