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D74D" w14:textId="704FBF5D" w:rsidR="003E76B9" w:rsidRDefault="003E76B9" w:rsidP="006F2503">
      <w:pPr>
        <w:tabs>
          <w:tab w:val="left" w:pos="3090"/>
        </w:tabs>
        <w:spacing w:after="0" w:line="360" w:lineRule="auto"/>
        <w:jc w:val="center"/>
        <w:rPr>
          <w:rFonts w:ascii="Times New Roman" w:hAnsi="Times New Roman" w:cs="Times New Roman"/>
          <w:b/>
          <w:bCs/>
          <w:sz w:val="24"/>
          <w:szCs w:val="24"/>
        </w:rPr>
      </w:pPr>
      <w:r w:rsidRPr="003E76B9">
        <w:rPr>
          <w:rFonts w:ascii="Times New Roman" w:hAnsi="Times New Roman" w:cs="Times New Roman"/>
          <w:b/>
          <w:bCs/>
          <w:sz w:val="24"/>
          <w:szCs w:val="24"/>
        </w:rPr>
        <w:t>Optimizing Cassava Productivity on Coastal Plain Sands: Effects of Integrated Nutrient Management Using Poultry Manure and Microbial Fertilizer (CHC) under Conventional</w:t>
      </w:r>
      <w:r w:rsidR="006F2503">
        <w:rPr>
          <w:rFonts w:ascii="Times New Roman" w:hAnsi="Times New Roman" w:cs="Times New Roman"/>
          <w:b/>
          <w:bCs/>
          <w:sz w:val="24"/>
          <w:szCs w:val="24"/>
        </w:rPr>
        <w:t xml:space="preserve"> </w:t>
      </w:r>
      <w:r w:rsidRPr="003E76B9">
        <w:rPr>
          <w:rFonts w:ascii="Times New Roman" w:hAnsi="Times New Roman" w:cs="Times New Roman"/>
          <w:b/>
          <w:bCs/>
          <w:sz w:val="24"/>
          <w:szCs w:val="24"/>
        </w:rPr>
        <w:t>and Reduced Tillage</w:t>
      </w:r>
    </w:p>
    <w:p w14:paraId="2D5F0EA3" w14:textId="74C2B864" w:rsidR="009322BD" w:rsidRDefault="009322BD" w:rsidP="003E76B9">
      <w:pPr>
        <w:tabs>
          <w:tab w:val="left" w:pos="3090"/>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1F4E9DF" w14:textId="5A7219A0" w:rsidR="00D06FFF" w:rsidRPr="00D06FFF" w:rsidRDefault="00883432" w:rsidP="00D06FFF">
      <w:pPr>
        <w:spacing w:after="0" w:line="360" w:lineRule="auto"/>
        <w:jc w:val="both"/>
        <w:rPr>
          <w:rFonts w:ascii="Times New Roman" w:hAnsi="Times New Roman" w:cs="Times New Roman"/>
          <w:sz w:val="24"/>
          <w:szCs w:val="24"/>
        </w:rPr>
      </w:pPr>
      <w:bookmarkStart w:id="0" w:name="_Hlk213760762"/>
      <w:r w:rsidRPr="00883432">
        <w:rPr>
          <w:rFonts w:ascii="Times New Roman" w:hAnsi="Times New Roman" w:cs="Times New Roman"/>
          <w:sz w:val="24"/>
          <w:szCs w:val="24"/>
        </w:rPr>
        <w:t xml:space="preserve">This study evaluated the effects of integrated nutrient management (INM) and tillage practices on cassava growth, yield, and nutrient accumulation on low-fertility Coastal Plain Sand soils in </w:t>
      </w:r>
      <w:proofErr w:type="spellStart"/>
      <w:r w:rsidRPr="00883432">
        <w:rPr>
          <w:rFonts w:ascii="Times New Roman" w:hAnsi="Times New Roman" w:cs="Times New Roman"/>
          <w:sz w:val="24"/>
          <w:szCs w:val="24"/>
        </w:rPr>
        <w:t>Etinan</w:t>
      </w:r>
      <w:proofErr w:type="spellEnd"/>
      <w:r w:rsidRPr="00883432">
        <w:rPr>
          <w:rFonts w:ascii="Times New Roman" w:hAnsi="Times New Roman" w:cs="Times New Roman"/>
          <w:sz w:val="24"/>
          <w:szCs w:val="24"/>
        </w:rPr>
        <w:t xml:space="preserve">, Nigeria. Eight fertilizer treatments, including sole inorganic (NPK 15–15–15), sole organic (poultry manure), microbial fertilizer (CHC 240 L ha⁻¹), and their combinations, were applied under conventional tillage (CT) and reduced tillage (RT). Integrated treatments (NPK 400 kg ha⁻¹ + poultry manure 2.5 t ha⁻¹; NPK + CHC 240 L ha⁻¹) produced the highest tuber yields (32.4–36.7 t ha⁻¹) and nutrient uptake (N, P, K) across both seasons. In contrast, sole NPK resulted in substantially lower yields (16.8–23.6 t ha⁻¹), a performance often worse than the unfertilized control, underscoring the limitations of sole mineral fertilization on sandy, nutrient-poor soils. Organic and microbial fertilizers enhanced soil biological activity and nutrient synchrony, improving nutrient uptake—particularly potassium. Tillage effects were generally non-significant for yield, and importantly, no significant fertilizer × tillage interaction was observed for most parameters, indicating that fertilizer type rather than soil disturbance determined cassava performance. Overall, INM—especially NPK combined with poultry manure or microbial fertilizer—proved the most effective strategy for improving cassava productivity and nutrient accumulation on fragile sandy </w:t>
      </w:r>
      <w:r w:rsidR="009C2543" w:rsidRPr="00883432">
        <w:rPr>
          <w:rFonts w:ascii="Times New Roman" w:hAnsi="Times New Roman" w:cs="Times New Roman"/>
          <w:sz w:val="24"/>
          <w:szCs w:val="24"/>
        </w:rPr>
        <w:t>soils.</w:t>
      </w:r>
    </w:p>
    <w:p w14:paraId="0BBD0893" w14:textId="77777777" w:rsidR="00D06FFF" w:rsidRPr="00D06FFF" w:rsidRDefault="00D06FFF" w:rsidP="00D06FFF">
      <w:pPr>
        <w:spacing w:after="0" w:line="360" w:lineRule="auto"/>
        <w:jc w:val="both"/>
        <w:rPr>
          <w:rFonts w:ascii="Times New Roman" w:hAnsi="Times New Roman" w:cs="Times New Roman"/>
          <w:sz w:val="24"/>
          <w:szCs w:val="24"/>
        </w:rPr>
      </w:pPr>
      <w:r w:rsidRPr="00D06FFF">
        <w:rPr>
          <w:rFonts w:ascii="Times New Roman" w:hAnsi="Times New Roman" w:cs="Times New Roman"/>
          <w:b/>
          <w:bCs/>
          <w:sz w:val="24"/>
          <w:szCs w:val="24"/>
        </w:rPr>
        <w:t>Keywords:</w:t>
      </w:r>
      <w:r w:rsidRPr="00D06FFF">
        <w:rPr>
          <w:rFonts w:ascii="Times New Roman" w:hAnsi="Times New Roman" w:cs="Times New Roman"/>
          <w:sz w:val="24"/>
          <w:szCs w:val="24"/>
        </w:rPr>
        <w:t xml:space="preserve"> coastal plain sands, cassava yield, tillage systems, integrated nutrient management, poultry manure, nutrient uptake.</w:t>
      </w:r>
    </w:p>
    <w:p w14:paraId="77B4BEEA" w14:textId="77777777" w:rsidR="009322BD" w:rsidRDefault="009322BD" w:rsidP="00F746C2">
      <w:pPr>
        <w:spacing w:after="0" w:line="360" w:lineRule="auto"/>
        <w:jc w:val="both"/>
        <w:rPr>
          <w:rFonts w:ascii="Times New Roman" w:hAnsi="Times New Roman" w:cs="Times New Roman"/>
          <w:b/>
          <w:bCs/>
          <w:sz w:val="24"/>
          <w:szCs w:val="24"/>
        </w:rPr>
      </w:pPr>
    </w:p>
    <w:bookmarkEnd w:id="0"/>
    <w:p w14:paraId="10B40024" w14:textId="77777777" w:rsidR="000E15C9" w:rsidRDefault="000E15C9" w:rsidP="00F746C2">
      <w:pPr>
        <w:spacing w:after="0" w:line="360" w:lineRule="auto"/>
        <w:jc w:val="both"/>
        <w:rPr>
          <w:rFonts w:ascii="Times New Roman" w:hAnsi="Times New Roman" w:cs="Times New Roman"/>
          <w:b/>
          <w:bCs/>
          <w:sz w:val="24"/>
          <w:szCs w:val="24"/>
        </w:rPr>
      </w:pPr>
    </w:p>
    <w:p w14:paraId="2028E1D0" w14:textId="77777777" w:rsidR="000E15C9" w:rsidRDefault="000E15C9" w:rsidP="00F746C2">
      <w:pPr>
        <w:spacing w:after="0" w:line="360" w:lineRule="auto"/>
        <w:jc w:val="both"/>
        <w:rPr>
          <w:rFonts w:ascii="Times New Roman" w:hAnsi="Times New Roman" w:cs="Times New Roman"/>
          <w:b/>
          <w:bCs/>
          <w:sz w:val="24"/>
          <w:szCs w:val="24"/>
        </w:rPr>
      </w:pPr>
    </w:p>
    <w:p w14:paraId="4E8C8C6B" w14:textId="77777777" w:rsidR="000E15C9" w:rsidRDefault="000E15C9" w:rsidP="00F746C2">
      <w:pPr>
        <w:spacing w:after="0" w:line="360" w:lineRule="auto"/>
        <w:jc w:val="both"/>
        <w:rPr>
          <w:rFonts w:ascii="Times New Roman" w:hAnsi="Times New Roman" w:cs="Times New Roman"/>
          <w:b/>
          <w:bCs/>
          <w:sz w:val="24"/>
          <w:szCs w:val="24"/>
        </w:rPr>
      </w:pPr>
    </w:p>
    <w:p w14:paraId="241B8471" w14:textId="77777777" w:rsidR="000E15C9" w:rsidRDefault="000E15C9" w:rsidP="00F746C2">
      <w:pPr>
        <w:spacing w:after="0" w:line="360" w:lineRule="auto"/>
        <w:jc w:val="both"/>
        <w:rPr>
          <w:rFonts w:ascii="Times New Roman" w:hAnsi="Times New Roman" w:cs="Times New Roman"/>
          <w:b/>
          <w:bCs/>
          <w:sz w:val="24"/>
          <w:szCs w:val="24"/>
        </w:rPr>
      </w:pPr>
    </w:p>
    <w:p w14:paraId="065D9867" w14:textId="4627F5D4" w:rsidR="000E15C9" w:rsidRDefault="000E15C9" w:rsidP="00F746C2">
      <w:pPr>
        <w:spacing w:after="0" w:line="360" w:lineRule="auto"/>
        <w:jc w:val="both"/>
        <w:rPr>
          <w:rFonts w:ascii="Times New Roman" w:hAnsi="Times New Roman" w:cs="Times New Roman"/>
          <w:b/>
          <w:bCs/>
          <w:sz w:val="24"/>
          <w:szCs w:val="24"/>
        </w:rPr>
      </w:pPr>
    </w:p>
    <w:p w14:paraId="060EACD2" w14:textId="7C08AFDB" w:rsidR="00447B61" w:rsidRDefault="00447B61" w:rsidP="00F746C2">
      <w:pPr>
        <w:spacing w:after="0" w:line="360" w:lineRule="auto"/>
        <w:jc w:val="both"/>
        <w:rPr>
          <w:rFonts w:ascii="Times New Roman" w:hAnsi="Times New Roman" w:cs="Times New Roman"/>
          <w:b/>
          <w:bCs/>
          <w:sz w:val="24"/>
          <w:szCs w:val="24"/>
        </w:rPr>
      </w:pPr>
    </w:p>
    <w:p w14:paraId="4A4A0BFF" w14:textId="77777777" w:rsidR="009322BD" w:rsidRDefault="009322BD" w:rsidP="00F746C2">
      <w:pPr>
        <w:spacing w:after="0" w:line="360" w:lineRule="auto"/>
        <w:jc w:val="both"/>
        <w:rPr>
          <w:rFonts w:ascii="Times New Roman" w:hAnsi="Times New Roman" w:cs="Times New Roman"/>
          <w:b/>
          <w:bCs/>
          <w:sz w:val="24"/>
          <w:szCs w:val="24"/>
        </w:rPr>
      </w:pPr>
    </w:p>
    <w:p w14:paraId="5175C77B" w14:textId="77777777" w:rsidR="00883432" w:rsidRPr="00CA6DAD" w:rsidRDefault="00883432" w:rsidP="00F746C2">
      <w:pPr>
        <w:spacing w:after="0" w:line="360" w:lineRule="auto"/>
        <w:jc w:val="both"/>
        <w:rPr>
          <w:rFonts w:ascii="Times New Roman" w:hAnsi="Times New Roman" w:cs="Times New Roman"/>
          <w:b/>
          <w:bCs/>
          <w:sz w:val="24"/>
          <w:szCs w:val="24"/>
        </w:rPr>
      </w:pPr>
    </w:p>
    <w:p w14:paraId="25502B54" w14:textId="77777777" w:rsidR="009322BD" w:rsidRDefault="009322BD" w:rsidP="000E15C9">
      <w:pPr>
        <w:autoSpaceDE w:val="0"/>
        <w:autoSpaceDN w:val="0"/>
        <w:adjustRightInd w:val="0"/>
        <w:spacing w:after="0" w:line="360" w:lineRule="auto"/>
        <w:jc w:val="center"/>
        <w:rPr>
          <w:rFonts w:ascii="Times New Roman" w:hAnsi="Times New Roman"/>
          <w:b/>
          <w:iCs/>
          <w:color w:val="000000" w:themeColor="text1"/>
          <w:sz w:val="24"/>
          <w:szCs w:val="24"/>
          <w:highlight w:val="yellow"/>
        </w:rPr>
      </w:pPr>
    </w:p>
    <w:p w14:paraId="003DF71C" w14:textId="06166C94" w:rsidR="009E4D6A" w:rsidRPr="008E07D3" w:rsidRDefault="009E4D6A" w:rsidP="000E15C9">
      <w:pPr>
        <w:autoSpaceDE w:val="0"/>
        <w:autoSpaceDN w:val="0"/>
        <w:adjustRightInd w:val="0"/>
        <w:spacing w:after="0" w:line="360" w:lineRule="auto"/>
        <w:jc w:val="center"/>
        <w:rPr>
          <w:rFonts w:ascii="Times New Roman" w:hAnsi="Times New Roman"/>
          <w:b/>
          <w:iCs/>
          <w:color w:val="000000" w:themeColor="text1"/>
          <w:sz w:val="24"/>
          <w:szCs w:val="24"/>
        </w:rPr>
      </w:pPr>
      <w:r w:rsidRPr="008E07D3">
        <w:rPr>
          <w:rFonts w:ascii="Times New Roman" w:hAnsi="Times New Roman"/>
          <w:b/>
          <w:iCs/>
          <w:color w:val="000000" w:themeColor="text1"/>
          <w:sz w:val="24"/>
          <w:szCs w:val="24"/>
        </w:rPr>
        <w:t>Introduction</w:t>
      </w:r>
    </w:p>
    <w:p w14:paraId="0F09AAEE" w14:textId="59F9A97E" w:rsidR="0064689A" w:rsidRPr="0064689A" w:rsidRDefault="0064689A" w:rsidP="0064689A">
      <w:p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 xml:space="preserve">Cassava (Manihot esculenta Crantz) is a major staple root crop cultivated across the tropics, providing food security and income for millions of smallholder farmers. Nigeria is the world’s largest producer of cassava, contributing over 20% of global output (FAOSTAT, 2023). Despite this, cassava yields in many parts of Nigeria, including the humid tropics of Akwa Ibom State, remain well below the crop’s genetic potential, primarily due to declining soil fertility, poor nutrient management, and sub-optimal tillage practices (Nwoko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2020; Adepoju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2022).</w:t>
      </w:r>
    </w:p>
    <w:p w14:paraId="00EF26D6" w14:textId="3ACC404D" w:rsidR="0064689A" w:rsidRPr="0064689A" w:rsidRDefault="0064689A" w:rsidP="0064689A">
      <w:p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 xml:space="preserve">Coastal Plain Sand soils, which dominate the southeastern </w:t>
      </w:r>
      <w:proofErr w:type="spellStart"/>
      <w:r w:rsidRPr="0064689A">
        <w:rPr>
          <w:rFonts w:ascii="Times New Roman" w:eastAsia="Times New Roman" w:hAnsi="Times New Roman" w:cs="Times New Roman"/>
          <w:sz w:val="24"/>
          <w:szCs w:val="24"/>
        </w:rPr>
        <w:t>agro</w:t>
      </w:r>
      <w:proofErr w:type="spellEnd"/>
      <w:r w:rsidRPr="0064689A">
        <w:rPr>
          <w:rFonts w:ascii="Times New Roman" w:eastAsia="Times New Roman" w:hAnsi="Times New Roman" w:cs="Times New Roman"/>
          <w:sz w:val="24"/>
          <w:szCs w:val="24"/>
        </w:rPr>
        <w:t>-ecological zone, are inherently nutrient-poor, acidic, and low in organic matter, with limited water- and nutrient-holding capacities (</w:t>
      </w:r>
      <w:proofErr w:type="spellStart"/>
      <w:r w:rsidRPr="0064689A">
        <w:rPr>
          <w:rFonts w:ascii="Times New Roman" w:eastAsia="Times New Roman" w:hAnsi="Times New Roman" w:cs="Times New Roman"/>
          <w:sz w:val="24"/>
          <w:szCs w:val="24"/>
        </w:rPr>
        <w:t>Enwezor</w:t>
      </w:r>
      <w:proofErr w:type="spellEnd"/>
      <w:r w:rsidRPr="0064689A">
        <w:rPr>
          <w:rFonts w:ascii="Times New Roman" w:eastAsia="Times New Roman" w:hAnsi="Times New Roman" w:cs="Times New Roman"/>
          <w:sz w:val="24"/>
          <w:szCs w:val="24"/>
        </w:rPr>
        <w:t xml:space="preserve">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1989; Akpan-</w:t>
      </w:r>
      <w:proofErr w:type="spellStart"/>
      <w:r w:rsidRPr="0064689A">
        <w:rPr>
          <w:rFonts w:ascii="Times New Roman" w:eastAsia="Times New Roman" w:hAnsi="Times New Roman" w:cs="Times New Roman"/>
          <w:sz w:val="24"/>
          <w:szCs w:val="24"/>
        </w:rPr>
        <w:t>Idiok</w:t>
      </w:r>
      <w:proofErr w:type="spellEnd"/>
      <w:r w:rsidRPr="0064689A">
        <w:rPr>
          <w:rFonts w:ascii="Times New Roman" w:eastAsia="Times New Roman" w:hAnsi="Times New Roman" w:cs="Times New Roman"/>
          <w:sz w:val="24"/>
          <w:szCs w:val="24"/>
        </w:rPr>
        <w:t xml:space="preserve">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2012; Udom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2021). Continuous cultivation without appropriate soil amendments exacerbates soil degradation and further reduces crop productivity. Therefore, effective strategies are needed to improve nutrient availability, maintain soil structure, and enhance crop performance in these fragile soils.</w:t>
      </w:r>
    </w:p>
    <w:p w14:paraId="71B17FF5" w14:textId="411362F6" w:rsidR="0064689A" w:rsidRPr="0064689A" w:rsidRDefault="0064689A" w:rsidP="0064689A">
      <w:p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Organic fertilizers, such as poultry manure and compost, improve soil physical properties, supply a range of macro- and micronutrients, and stimulate microbial activity (</w:t>
      </w:r>
      <w:proofErr w:type="spellStart"/>
      <w:r w:rsidRPr="0064689A">
        <w:rPr>
          <w:rFonts w:ascii="Times New Roman" w:eastAsia="Times New Roman" w:hAnsi="Times New Roman" w:cs="Times New Roman"/>
          <w:sz w:val="24"/>
          <w:szCs w:val="24"/>
        </w:rPr>
        <w:t>Adekiya</w:t>
      </w:r>
      <w:proofErr w:type="spellEnd"/>
      <w:r w:rsidRPr="0064689A">
        <w:rPr>
          <w:rFonts w:ascii="Times New Roman" w:eastAsia="Times New Roman" w:hAnsi="Times New Roman" w:cs="Times New Roman"/>
          <w:sz w:val="24"/>
          <w:szCs w:val="24"/>
        </w:rPr>
        <w:t xml:space="preserve">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2019; Mbah &amp; </w:t>
      </w:r>
      <w:proofErr w:type="spellStart"/>
      <w:r w:rsidRPr="0064689A">
        <w:rPr>
          <w:rFonts w:ascii="Times New Roman" w:eastAsia="Times New Roman" w:hAnsi="Times New Roman" w:cs="Times New Roman"/>
          <w:sz w:val="24"/>
          <w:szCs w:val="24"/>
        </w:rPr>
        <w:t>Onweremadu</w:t>
      </w:r>
      <w:proofErr w:type="spellEnd"/>
      <w:r w:rsidRPr="0064689A">
        <w:rPr>
          <w:rFonts w:ascii="Times New Roman" w:eastAsia="Times New Roman" w:hAnsi="Times New Roman" w:cs="Times New Roman"/>
          <w:sz w:val="24"/>
          <w:szCs w:val="24"/>
        </w:rPr>
        <w:t xml:space="preserve">, 2009; Chukwuma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2022). However, organic inputs alone may not fully satisfy cassava’s nutrient requirements, particularly during early growth stages. Inorganic fertilizers, like NPK, supply immediately available nutrients but may cause soil acidification and nutrient imbalance if used exclusively over time (Obi &amp; Ebo, 1995; Okolo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2023). Integrating organic and inorganic fertilizers is therefore considered a sustainable approach to enhance nutrient use efficiency, improve soil quality, and maximize crop yields (Palm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2001; </w:t>
      </w:r>
      <w:proofErr w:type="spellStart"/>
      <w:r w:rsidRPr="0064689A">
        <w:rPr>
          <w:rFonts w:ascii="Times New Roman" w:eastAsia="Times New Roman" w:hAnsi="Times New Roman" w:cs="Times New Roman"/>
          <w:sz w:val="24"/>
          <w:szCs w:val="24"/>
        </w:rPr>
        <w:t>Agbede</w:t>
      </w:r>
      <w:proofErr w:type="spellEnd"/>
      <w:r w:rsidRPr="0064689A">
        <w:rPr>
          <w:rFonts w:ascii="Times New Roman" w:eastAsia="Times New Roman" w:hAnsi="Times New Roman" w:cs="Times New Roman"/>
          <w:sz w:val="24"/>
          <w:szCs w:val="24"/>
        </w:rPr>
        <w:t xml:space="preserve">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2022; Eze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2024).</w:t>
      </w:r>
    </w:p>
    <w:p w14:paraId="4186DE41" w14:textId="05855CE8" w:rsidR="0064689A" w:rsidRPr="0064689A" w:rsidRDefault="0064689A" w:rsidP="0064689A">
      <w:p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 xml:space="preserve">Microbial fertilizers, such as CHC bio-fertilizers, are increasingly recognized for their ability to fix atmospheric nitrogen, solubilize phosphates, and promote beneficial soil microbial communities, thereby complementing both organic and inorganic amendments (Ibrahim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2021; Nwafor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2023). Similarly, tillage practices influence soil structure, moisture retention, and microbial activity. Conventional tillage often accelerates organic matter decomposition and disrupts soil aggregates, whereas reduced or conservation tillage preserves soil integrity and supports sustainable nutrient cycling (Lal, 2004; Gicheru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2013; Udom </w:t>
      </w:r>
      <w:r w:rsidR="009C2543" w:rsidRPr="009C2543">
        <w:rPr>
          <w:rFonts w:ascii="Times New Roman" w:eastAsia="Times New Roman" w:hAnsi="Times New Roman" w:cs="Times New Roman"/>
          <w:i/>
          <w:iCs/>
          <w:sz w:val="24"/>
          <w:szCs w:val="24"/>
        </w:rPr>
        <w:t>et al</w:t>
      </w:r>
      <w:r w:rsidRPr="0064689A">
        <w:rPr>
          <w:rFonts w:ascii="Times New Roman" w:eastAsia="Times New Roman" w:hAnsi="Times New Roman" w:cs="Times New Roman"/>
          <w:sz w:val="24"/>
          <w:szCs w:val="24"/>
        </w:rPr>
        <w:t xml:space="preserve">., 2022). </w:t>
      </w:r>
      <w:r w:rsidRPr="0064689A">
        <w:rPr>
          <w:rFonts w:ascii="Times New Roman" w:eastAsia="Times New Roman" w:hAnsi="Times New Roman" w:cs="Times New Roman"/>
          <w:sz w:val="24"/>
          <w:szCs w:val="24"/>
        </w:rPr>
        <w:lastRenderedPageBreak/>
        <w:t>Understanding the interaction between fertilizer type and tillage practice is therefore critical for improving cassava productivity in nutrient-deficient sandy soils.</w:t>
      </w:r>
    </w:p>
    <w:p w14:paraId="7BDF0BF9" w14:textId="77777777" w:rsidR="0064689A" w:rsidRDefault="0064689A" w:rsidP="0064689A">
      <w:pPr>
        <w:autoSpaceDE w:val="0"/>
        <w:autoSpaceDN w:val="0"/>
        <w:adjustRightInd w:val="0"/>
        <w:spacing w:after="0" w:line="360" w:lineRule="auto"/>
        <w:jc w:val="both"/>
        <w:rPr>
          <w:rFonts w:ascii="Times New Roman" w:eastAsia="Times New Roman" w:hAnsi="Times New Roman" w:cs="Times New Roman"/>
          <w:b/>
          <w:bCs/>
          <w:sz w:val="24"/>
          <w:szCs w:val="24"/>
        </w:rPr>
      </w:pPr>
      <w:r w:rsidRPr="0064689A">
        <w:rPr>
          <w:rFonts w:ascii="Times New Roman" w:eastAsia="Times New Roman" w:hAnsi="Times New Roman" w:cs="Times New Roman"/>
          <w:b/>
          <w:bCs/>
          <w:sz w:val="24"/>
          <w:szCs w:val="24"/>
        </w:rPr>
        <w:t>Research Hypotheses and Objectives</w:t>
      </w:r>
    </w:p>
    <w:p w14:paraId="6E09398E" w14:textId="36DB3FB3" w:rsidR="0064689A" w:rsidRPr="0064689A" w:rsidRDefault="0064689A" w:rsidP="0064689A">
      <w:p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This study was conducted to evaluate the effects of organic and inorganic fertilizers, including microbial amendments, under conventional and reduced tillage systems on cassava growth, yield, and nutrient uptake. The study tested the following hypotheses:</w:t>
      </w:r>
    </w:p>
    <w:p w14:paraId="72F1E389" w14:textId="77777777" w:rsidR="0064689A" w:rsidRPr="0064689A" w:rsidRDefault="0064689A" w:rsidP="0064689A">
      <w:pPr>
        <w:numPr>
          <w:ilvl w:val="0"/>
          <w:numId w:val="13"/>
        </w:num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Integrated organic and inorganic nutrient management will produce higher cassava growth, yield, and nutrient uptake compared to sole fertilizer applications.</w:t>
      </w:r>
    </w:p>
    <w:p w14:paraId="44B2EECA" w14:textId="77777777" w:rsidR="0064689A" w:rsidRPr="0064689A" w:rsidRDefault="0064689A" w:rsidP="0064689A">
      <w:pPr>
        <w:numPr>
          <w:ilvl w:val="0"/>
          <w:numId w:val="13"/>
        </w:num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Reduced tillage will maintain or enhance soil quality and cassava performance relative to conventional tillage.</w:t>
      </w:r>
    </w:p>
    <w:p w14:paraId="1F7F8424" w14:textId="77777777" w:rsidR="0064689A" w:rsidRPr="0064689A" w:rsidRDefault="0064689A" w:rsidP="0064689A">
      <w:pPr>
        <w:numPr>
          <w:ilvl w:val="0"/>
          <w:numId w:val="13"/>
        </w:num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The interaction of fertilizer type and tillage practice will significantly influence cassava growth and yield.</w:t>
      </w:r>
    </w:p>
    <w:p w14:paraId="79FD1ADD" w14:textId="77777777" w:rsidR="0064689A" w:rsidRPr="0064689A" w:rsidRDefault="0064689A" w:rsidP="0064689A">
      <w:p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b/>
          <w:bCs/>
          <w:sz w:val="24"/>
          <w:szCs w:val="24"/>
        </w:rPr>
        <w:t>Objectives:</w:t>
      </w:r>
    </w:p>
    <w:p w14:paraId="7DFC7C8E" w14:textId="77777777" w:rsidR="0064689A" w:rsidRPr="0064689A" w:rsidRDefault="0064689A" w:rsidP="0064689A">
      <w:pPr>
        <w:numPr>
          <w:ilvl w:val="0"/>
          <w:numId w:val="14"/>
        </w:num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To assess the effects of different fertilizer treatments (organic, inorganic, and microbial) on cassava growth and yield.</w:t>
      </w:r>
    </w:p>
    <w:p w14:paraId="5A433F8E" w14:textId="77777777" w:rsidR="0064689A" w:rsidRPr="0064689A" w:rsidRDefault="0064689A" w:rsidP="0064689A">
      <w:pPr>
        <w:numPr>
          <w:ilvl w:val="0"/>
          <w:numId w:val="14"/>
        </w:num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To evaluate the influence of conventional and reduced tillage on cassava performance.</w:t>
      </w:r>
    </w:p>
    <w:p w14:paraId="60EA210C" w14:textId="3440B52D" w:rsidR="0064689A" w:rsidRPr="0064689A" w:rsidRDefault="0064689A" w:rsidP="0064689A">
      <w:pPr>
        <w:numPr>
          <w:ilvl w:val="0"/>
          <w:numId w:val="14"/>
        </w:numPr>
        <w:autoSpaceDE w:val="0"/>
        <w:autoSpaceDN w:val="0"/>
        <w:adjustRightInd w:val="0"/>
        <w:spacing w:after="0" w:line="360" w:lineRule="auto"/>
        <w:jc w:val="both"/>
        <w:rPr>
          <w:rFonts w:ascii="Times New Roman" w:eastAsia="Times New Roman" w:hAnsi="Times New Roman" w:cs="Times New Roman"/>
          <w:sz w:val="24"/>
          <w:szCs w:val="24"/>
        </w:rPr>
      </w:pPr>
      <w:r w:rsidRPr="0064689A">
        <w:rPr>
          <w:rFonts w:ascii="Times New Roman" w:eastAsia="Times New Roman" w:hAnsi="Times New Roman" w:cs="Times New Roman"/>
          <w:sz w:val="24"/>
          <w:szCs w:val="24"/>
        </w:rPr>
        <w:t>To determine the interaction effects of fertilizer treatments and tillage practices on cassava nutrient uptake and yi</w:t>
      </w:r>
      <w:r>
        <w:rPr>
          <w:rFonts w:ascii="Times New Roman" w:eastAsia="Times New Roman" w:hAnsi="Times New Roman" w:cs="Times New Roman"/>
          <w:sz w:val="24"/>
          <w:szCs w:val="24"/>
        </w:rPr>
        <w:t xml:space="preserve">eld. </w:t>
      </w:r>
    </w:p>
    <w:p w14:paraId="135F2BFD" w14:textId="77777777" w:rsidR="00FD1A6D" w:rsidRPr="00FD1A6D" w:rsidRDefault="00FD1A6D" w:rsidP="00FD1A6D">
      <w:pPr>
        <w:spacing w:after="0" w:line="360" w:lineRule="auto"/>
        <w:jc w:val="both"/>
        <w:rPr>
          <w:rFonts w:ascii="Times New Roman" w:hAnsi="Times New Roman"/>
          <w:b/>
          <w:bCs/>
          <w:iCs/>
          <w:color w:val="000000" w:themeColor="text1"/>
          <w:sz w:val="24"/>
          <w:szCs w:val="24"/>
        </w:rPr>
      </w:pPr>
      <w:r w:rsidRPr="00FD1A6D">
        <w:rPr>
          <w:rFonts w:ascii="Times New Roman" w:hAnsi="Times New Roman"/>
          <w:b/>
          <w:bCs/>
          <w:iCs/>
          <w:color w:val="000000" w:themeColor="text1"/>
          <w:sz w:val="24"/>
          <w:szCs w:val="24"/>
        </w:rPr>
        <w:t>Materials and Methods</w:t>
      </w:r>
    </w:p>
    <w:p w14:paraId="452755F0" w14:textId="77777777" w:rsidR="00FD1A6D" w:rsidRPr="00FD1A6D" w:rsidRDefault="00FD1A6D" w:rsidP="00FD1A6D">
      <w:pPr>
        <w:spacing w:after="0" w:line="360" w:lineRule="auto"/>
        <w:jc w:val="both"/>
        <w:rPr>
          <w:rFonts w:ascii="Times New Roman" w:hAnsi="Times New Roman"/>
          <w:b/>
          <w:bCs/>
          <w:iCs/>
          <w:color w:val="000000" w:themeColor="text1"/>
          <w:sz w:val="24"/>
          <w:szCs w:val="24"/>
        </w:rPr>
      </w:pPr>
      <w:r w:rsidRPr="00FD1A6D">
        <w:rPr>
          <w:rFonts w:ascii="Times New Roman" w:hAnsi="Times New Roman"/>
          <w:b/>
          <w:bCs/>
          <w:iCs/>
          <w:color w:val="000000" w:themeColor="text1"/>
          <w:sz w:val="24"/>
          <w:szCs w:val="24"/>
        </w:rPr>
        <w:t>Study Location</w:t>
      </w:r>
    </w:p>
    <w:p w14:paraId="1118A78A" w14:textId="60BA8671"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 xml:space="preserve">The study was conducted during the 2022 and 2023 cropping seasons at the Family Empowerment and Youth Re-orientation </w:t>
      </w:r>
      <w:proofErr w:type="spellStart"/>
      <w:r w:rsidRPr="00FD1A6D">
        <w:rPr>
          <w:rFonts w:ascii="Times New Roman" w:hAnsi="Times New Roman" w:cs="Times New Roman"/>
          <w:bCs/>
          <w:iCs/>
          <w:color w:val="000000" w:themeColor="text1"/>
          <w:sz w:val="24"/>
          <w:szCs w:val="24"/>
        </w:rPr>
        <w:t>Programme</w:t>
      </w:r>
      <w:proofErr w:type="spellEnd"/>
      <w:r w:rsidRPr="00FD1A6D">
        <w:rPr>
          <w:rFonts w:ascii="Times New Roman" w:hAnsi="Times New Roman" w:cs="Times New Roman"/>
          <w:bCs/>
          <w:iCs/>
          <w:color w:val="000000" w:themeColor="text1"/>
          <w:sz w:val="24"/>
          <w:szCs w:val="24"/>
        </w:rPr>
        <w:t xml:space="preserve"> (</w:t>
      </w:r>
      <w:proofErr w:type="spellStart"/>
      <w:r w:rsidRPr="00FD1A6D">
        <w:rPr>
          <w:rFonts w:ascii="Times New Roman" w:hAnsi="Times New Roman" w:cs="Times New Roman"/>
          <w:bCs/>
          <w:iCs/>
          <w:color w:val="000000" w:themeColor="text1"/>
          <w:sz w:val="24"/>
          <w:szCs w:val="24"/>
        </w:rPr>
        <w:t>FEYRep</w:t>
      </w:r>
      <w:proofErr w:type="spellEnd"/>
      <w:r w:rsidRPr="00FD1A6D">
        <w:rPr>
          <w:rFonts w:ascii="Times New Roman" w:hAnsi="Times New Roman" w:cs="Times New Roman"/>
          <w:bCs/>
          <w:iCs/>
          <w:color w:val="000000" w:themeColor="text1"/>
          <w:sz w:val="24"/>
          <w:szCs w:val="24"/>
        </w:rPr>
        <w:t xml:space="preserve">) farm, </w:t>
      </w:r>
      <w:proofErr w:type="spellStart"/>
      <w:r w:rsidRPr="00FD1A6D">
        <w:rPr>
          <w:rFonts w:ascii="Times New Roman" w:hAnsi="Times New Roman" w:cs="Times New Roman"/>
          <w:bCs/>
          <w:iCs/>
          <w:color w:val="000000" w:themeColor="text1"/>
          <w:sz w:val="24"/>
          <w:szCs w:val="24"/>
        </w:rPr>
        <w:t>Etinan</w:t>
      </w:r>
      <w:proofErr w:type="spellEnd"/>
      <w:r w:rsidRPr="00FD1A6D">
        <w:rPr>
          <w:rFonts w:ascii="Times New Roman" w:hAnsi="Times New Roman" w:cs="Times New Roman"/>
          <w:bCs/>
          <w:iCs/>
          <w:color w:val="000000" w:themeColor="text1"/>
          <w:sz w:val="24"/>
          <w:szCs w:val="24"/>
        </w:rPr>
        <w:t xml:space="preserve"> Local Government Area, Akwa Ibom State, Nigeria (Latitude 4°44′23″–4°45′10″N; Longitude 7°50′35″–7°59′55″E; altitude 48 m above sea level). The area lies within the Niger Delta region, with a mono-modal rainfall pattern ranging from 1,500–2,600 mm annually (April–October), mean annual temperature of 19.1–35.3°C, and relative humidity of 69–79% (Peters </w:t>
      </w:r>
      <w:r w:rsidR="009C2543" w:rsidRPr="009C2543">
        <w:rPr>
          <w:rFonts w:ascii="Times New Roman" w:hAnsi="Times New Roman" w:cs="Times New Roman"/>
          <w:bCs/>
          <w:i/>
          <w:iCs/>
          <w:color w:val="000000" w:themeColor="text1"/>
          <w:sz w:val="24"/>
          <w:szCs w:val="24"/>
        </w:rPr>
        <w:t>et al</w:t>
      </w:r>
      <w:r w:rsidRPr="00FD1A6D">
        <w:rPr>
          <w:rFonts w:ascii="Times New Roman" w:hAnsi="Times New Roman" w:cs="Times New Roman"/>
          <w:bCs/>
          <w:iCs/>
          <w:color w:val="000000" w:themeColor="text1"/>
          <w:sz w:val="24"/>
          <w:szCs w:val="24"/>
        </w:rPr>
        <w:t xml:space="preserve">., 1989). The soil is classified as </w:t>
      </w:r>
      <w:proofErr w:type="spellStart"/>
      <w:r w:rsidRPr="00FD1A6D">
        <w:rPr>
          <w:rFonts w:ascii="Times New Roman" w:hAnsi="Times New Roman" w:cs="Times New Roman"/>
          <w:bCs/>
          <w:iCs/>
          <w:color w:val="000000" w:themeColor="text1"/>
          <w:sz w:val="24"/>
          <w:szCs w:val="24"/>
        </w:rPr>
        <w:t>Ultisol</w:t>
      </w:r>
      <w:proofErr w:type="spellEnd"/>
      <w:r w:rsidRPr="00FD1A6D">
        <w:rPr>
          <w:rFonts w:ascii="Times New Roman" w:hAnsi="Times New Roman" w:cs="Times New Roman"/>
          <w:bCs/>
          <w:iCs/>
          <w:color w:val="000000" w:themeColor="text1"/>
          <w:sz w:val="24"/>
          <w:szCs w:val="24"/>
        </w:rPr>
        <w:t>, characterized by low fertility, coarse texture, and high susceptibility to degradation (</w:t>
      </w:r>
      <w:proofErr w:type="spellStart"/>
      <w:r w:rsidRPr="00FD1A6D">
        <w:rPr>
          <w:rFonts w:ascii="Times New Roman" w:hAnsi="Times New Roman" w:cs="Times New Roman"/>
          <w:bCs/>
          <w:iCs/>
          <w:color w:val="000000" w:themeColor="text1"/>
          <w:sz w:val="24"/>
          <w:szCs w:val="24"/>
        </w:rPr>
        <w:t>Eshiet</w:t>
      </w:r>
      <w:proofErr w:type="spellEnd"/>
      <w:r w:rsidRPr="00FD1A6D">
        <w:rPr>
          <w:rFonts w:ascii="Times New Roman" w:hAnsi="Times New Roman" w:cs="Times New Roman"/>
          <w:bCs/>
          <w:iCs/>
          <w:color w:val="000000" w:themeColor="text1"/>
          <w:sz w:val="24"/>
          <w:szCs w:val="24"/>
        </w:rPr>
        <w:t>, 1993; Akpan-</w:t>
      </w:r>
      <w:proofErr w:type="spellStart"/>
      <w:r w:rsidRPr="00FD1A6D">
        <w:rPr>
          <w:rFonts w:ascii="Times New Roman" w:hAnsi="Times New Roman" w:cs="Times New Roman"/>
          <w:bCs/>
          <w:iCs/>
          <w:color w:val="000000" w:themeColor="text1"/>
          <w:sz w:val="24"/>
          <w:szCs w:val="24"/>
        </w:rPr>
        <w:t>Idiok</w:t>
      </w:r>
      <w:proofErr w:type="spellEnd"/>
      <w:r w:rsidRPr="00FD1A6D">
        <w:rPr>
          <w:rFonts w:ascii="Times New Roman" w:hAnsi="Times New Roman" w:cs="Times New Roman"/>
          <w:bCs/>
          <w:iCs/>
          <w:color w:val="000000" w:themeColor="text1"/>
          <w:sz w:val="24"/>
          <w:szCs w:val="24"/>
        </w:rPr>
        <w:t xml:space="preserve"> </w:t>
      </w:r>
      <w:r w:rsidR="009C2543" w:rsidRPr="009C2543">
        <w:rPr>
          <w:rFonts w:ascii="Times New Roman" w:hAnsi="Times New Roman" w:cs="Times New Roman"/>
          <w:bCs/>
          <w:i/>
          <w:iCs/>
          <w:color w:val="000000" w:themeColor="text1"/>
          <w:sz w:val="24"/>
          <w:szCs w:val="24"/>
        </w:rPr>
        <w:t>et al</w:t>
      </w:r>
      <w:r w:rsidRPr="00FD1A6D">
        <w:rPr>
          <w:rFonts w:ascii="Times New Roman" w:hAnsi="Times New Roman" w:cs="Times New Roman"/>
          <w:bCs/>
          <w:iCs/>
          <w:color w:val="000000" w:themeColor="text1"/>
          <w:sz w:val="24"/>
          <w:szCs w:val="24"/>
        </w:rPr>
        <w:t>., 2012). The dominant vegetation is rainforest with oil palm (Elaeis guineensis) as the predominant species.</w:t>
      </w:r>
    </w:p>
    <w:p w14:paraId="79E01A51"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Experimental Design</w:t>
      </w:r>
    </w:p>
    <w:p w14:paraId="255E96AE"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lastRenderedPageBreak/>
        <w:t>A split-plot arrangement in a Randomized Complete Block Design (RCBD) with three replications was used. Main plots comprised two tillage practices:</w:t>
      </w:r>
    </w:p>
    <w:p w14:paraId="38C7516D" w14:textId="77777777" w:rsidR="00FD1A6D" w:rsidRPr="00FD1A6D" w:rsidRDefault="00FD1A6D" w:rsidP="00FD1A6D">
      <w:pPr>
        <w:numPr>
          <w:ilvl w:val="0"/>
          <w:numId w:val="15"/>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Conventional tillage (CT): mechanically ridged at 1 m apart after ploughing and harrowing.</w:t>
      </w:r>
    </w:p>
    <w:p w14:paraId="518B8FA0" w14:textId="77777777" w:rsidR="00FD1A6D" w:rsidRPr="00FD1A6D" w:rsidRDefault="00FD1A6D" w:rsidP="00FD1A6D">
      <w:pPr>
        <w:numPr>
          <w:ilvl w:val="0"/>
          <w:numId w:val="15"/>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Reduced tillage (RT): cassava cuttings sown directly without ridging.</w:t>
      </w:r>
    </w:p>
    <w:p w14:paraId="7211BC79"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Subplots consisted of eight fertilizer treatments: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
        <w:gridCol w:w="3772"/>
        <w:gridCol w:w="2447"/>
      </w:tblGrid>
      <w:tr w:rsidR="00FD1A6D" w:rsidRPr="00FD1A6D" w14:paraId="26DC2BA0" w14:textId="77777777" w:rsidTr="00FD1A6D">
        <w:trPr>
          <w:tblHeader/>
          <w:tblCellSpacing w:w="15" w:type="dxa"/>
        </w:trPr>
        <w:tc>
          <w:tcPr>
            <w:tcW w:w="0" w:type="auto"/>
            <w:tcBorders>
              <w:top w:val="single" w:sz="4" w:space="0" w:color="auto"/>
              <w:left w:val="single" w:sz="4" w:space="0" w:color="auto"/>
            </w:tcBorders>
            <w:vAlign w:val="center"/>
            <w:hideMark/>
          </w:tcPr>
          <w:p w14:paraId="2D785582" w14:textId="77777777" w:rsidR="00FD1A6D" w:rsidRPr="00FD1A6D" w:rsidRDefault="00FD1A6D" w:rsidP="00FD1A6D">
            <w:pPr>
              <w:spacing w:after="0" w:line="360" w:lineRule="auto"/>
              <w:jc w:val="both"/>
              <w:rPr>
                <w:rFonts w:ascii="Times New Roman" w:hAnsi="Times New Roman" w:cs="Times New Roman"/>
                <w:b/>
                <w:iCs/>
                <w:color w:val="000000" w:themeColor="text1"/>
                <w:sz w:val="24"/>
                <w:szCs w:val="24"/>
              </w:rPr>
            </w:pPr>
            <w:r w:rsidRPr="00FD1A6D">
              <w:rPr>
                <w:rFonts w:ascii="Times New Roman" w:hAnsi="Times New Roman" w:cs="Times New Roman"/>
                <w:b/>
                <w:iCs/>
                <w:color w:val="000000" w:themeColor="text1"/>
                <w:sz w:val="24"/>
                <w:szCs w:val="24"/>
              </w:rPr>
              <w:t>Code</w:t>
            </w:r>
          </w:p>
        </w:tc>
        <w:tc>
          <w:tcPr>
            <w:tcW w:w="0" w:type="auto"/>
            <w:tcBorders>
              <w:top w:val="single" w:sz="4" w:space="0" w:color="auto"/>
              <w:left w:val="single" w:sz="4" w:space="0" w:color="auto"/>
              <w:right w:val="single" w:sz="4" w:space="0" w:color="auto"/>
            </w:tcBorders>
            <w:vAlign w:val="center"/>
            <w:hideMark/>
          </w:tcPr>
          <w:p w14:paraId="7C753743" w14:textId="77777777" w:rsidR="00FD1A6D" w:rsidRPr="00FD1A6D" w:rsidRDefault="00FD1A6D" w:rsidP="00FD1A6D">
            <w:pPr>
              <w:spacing w:after="0" w:line="360" w:lineRule="auto"/>
              <w:jc w:val="both"/>
              <w:rPr>
                <w:rFonts w:ascii="Times New Roman" w:hAnsi="Times New Roman" w:cs="Times New Roman"/>
                <w:b/>
                <w:iCs/>
                <w:color w:val="000000" w:themeColor="text1"/>
                <w:sz w:val="24"/>
                <w:szCs w:val="24"/>
              </w:rPr>
            </w:pPr>
            <w:r w:rsidRPr="00FD1A6D">
              <w:rPr>
                <w:rFonts w:ascii="Times New Roman" w:hAnsi="Times New Roman" w:cs="Times New Roman"/>
                <w:b/>
                <w:iCs/>
                <w:color w:val="000000" w:themeColor="text1"/>
                <w:sz w:val="24"/>
                <w:szCs w:val="24"/>
              </w:rPr>
              <w:t>Treatment</w:t>
            </w:r>
          </w:p>
        </w:tc>
        <w:tc>
          <w:tcPr>
            <w:tcW w:w="0" w:type="auto"/>
            <w:tcBorders>
              <w:top w:val="single" w:sz="4" w:space="0" w:color="auto"/>
              <w:right w:val="single" w:sz="4" w:space="0" w:color="auto"/>
            </w:tcBorders>
            <w:vAlign w:val="center"/>
            <w:hideMark/>
          </w:tcPr>
          <w:p w14:paraId="37D5F9C7" w14:textId="77777777" w:rsidR="00FD1A6D" w:rsidRPr="00FD1A6D" w:rsidRDefault="00FD1A6D" w:rsidP="00FD1A6D">
            <w:pPr>
              <w:spacing w:after="0" w:line="360" w:lineRule="auto"/>
              <w:jc w:val="both"/>
              <w:rPr>
                <w:rFonts w:ascii="Times New Roman" w:hAnsi="Times New Roman" w:cs="Times New Roman"/>
                <w:b/>
                <w:iCs/>
                <w:color w:val="000000" w:themeColor="text1"/>
                <w:sz w:val="24"/>
                <w:szCs w:val="24"/>
              </w:rPr>
            </w:pPr>
            <w:r w:rsidRPr="00FD1A6D">
              <w:rPr>
                <w:rFonts w:ascii="Times New Roman" w:hAnsi="Times New Roman" w:cs="Times New Roman"/>
                <w:b/>
                <w:iCs/>
                <w:color w:val="000000" w:themeColor="text1"/>
                <w:sz w:val="24"/>
                <w:szCs w:val="24"/>
              </w:rPr>
              <w:t>Rate</w:t>
            </w:r>
          </w:p>
        </w:tc>
      </w:tr>
      <w:tr w:rsidR="00FD1A6D" w:rsidRPr="00FD1A6D" w14:paraId="7095D11D" w14:textId="77777777" w:rsidTr="00FD1A6D">
        <w:trPr>
          <w:tblCellSpacing w:w="15" w:type="dxa"/>
        </w:trPr>
        <w:tc>
          <w:tcPr>
            <w:tcW w:w="0" w:type="auto"/>
            <w:tcBorders>
              <w:top w:val="single" w:sz="4" w:space="0" w:color="auto"/>
              <w:left w:val="single" w:sz="4" w:space="0" w:color="auto"/>
            </w:tcBorders>
            <w:vAlign w:val="center"/>
            <w:hideMark/>
          </w:tcPr>
          <w:p w14:paraId="678254E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T1</w:t>
            </w:r>
          </w:p>
        </w:tc>
        <w:tc>
          <w:tcPr>
            <w:tcW w:w="0" w:type="auto"/>
            <w:tcBorders>
              <w:top w:val="single" w:sz="4" w:space="0" w:color="auto"/>
              <w:left w:val="single" w:sz="4" w:space="0" w:color="auto"/>
              <w:right w:val="single" w:sz="4" w:space="0" w:color="auto"/>
            </w:tcBorders>
            <w:vAlign w:val="center"/>
            <w:hideMark/>
          </w:tcPr>
          <w:p w14:paraId="0E009344"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NPK 15:15:15</w:t>
            </w:r>
          </w:p>
        </w:tc>
        <w:tc>
          <w:tcPr>
            <w:tcW w:w="0" w:type="auto"/>
            <w:tcBorders>
              <w:top w:val="single" w:sz="4" w:space="0" w:color="auto"/>
              <w:right w:val="single" w:sz="4" w:space="0" w:color="auto"/>
            </w:tcBorders>
            <w:vAlign w:val="center"/>
            <w:hideMark/>
          </w:tcPr>
          <w:p w14:paraId="471E4DA7"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400 kg ha⁻¹</w:t>
            </w:r>
          </w:p>
        </w:tc>
      </w:tr>
      <w:tr w:rsidR="00FD1A6D" w:rsidRPr="00FD1A6D" w14:paraId="6C9CCA6F" w14:textId="77777777" w:rsidTr="00FD1A6D">
        <w:trPr>
          <w:tblCellSpacing w:w="15" w:type="dxa"/>
        </w:trPr>
        <w:tc>
          <w:tcPr>
            <w:tcW w:w="0" w:type="auto"/>
            <w:tcBorders>
              <w:top w:val="single" w:sz="4" w:space="0" w:color="auto"/>
              <w:left w:val="single" w:sz="4" w:space="0" w:color="auto"/>
            </w:tcBorders>
            <w:vAlign w:val="center"/>
            <w:hideMark/>
          </w:tcPr>
          <w:p w14:paraId="3E843062"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T2</w:t>
            </w:r>
          </w:p>
        </w:tc>
        <w:tc>
          <w:tcPr>
            <w:tcW w:w="0" w:type="auto"/>
            <w:tcBorders>
              <w:top w:val="single" w:sz="4" w:space="0" w:color="auto"/>
              <w:left w:val="single" w:sz="4" w:space="0" w:color="auto"/>
              <w:right w:val="single" w:sz="4" w:space="0" w:color="auto"/>
            </w:tcBorders>
            <w:vAlign w:val="center"/>
            <w:hideMark/>
          </w:tcPr>
          <w:p w14:paraId="7040FA56"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Poultry manure (PM)</w:t>
            </w:r>
          </w:p>
        </w:tc>
        <w:tc>
          <w:tcPr>
            <w:tcW w:w="0" w:type="auto"/>
            <w:tcBorders>
              <w:top w:val="single" w:sz="4" w:space="0" w:color="auto"/>
              <w:right w:val="single" w:sz="4" w:space="0" w:color="auto"/>
            </w:tcBorders>
            <w:vAlign w:val="center"/>
            <w:hideMark/>
          </w:tcPr>
          <w:p w14:paraId="07D0B42D"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5 t ha⁻¹</w:t>
            </w:r>
          </w:p>
        </w:tc>
      </w:tr>
      <w:tr w:rsidR="00FD1A6D" w:rsidRPr="00FD1A6D" w14:paraId="3F53B8A7" w14:textId="77777777" w:rsidTr="00FD1A6D">
        <w:trPr>
          <w:tblCellSpacing w:w="15" w:type="dxa"/>
        </w:trPr>
        <w:tc>
          <w:tcPr>
            <w:tcW w:w="0" w:type="auto"/>
            <w:tcBorders>
              <w:top w:val="single" w:sz="4" w:space="0" w:color="auto"/>
              <w:left w:val="single" w:sz="4" w:space="0" w:color="auto"/>
            </w:tcBorders>
            <w:vAlign w:val="center"/>
            <w:hideMark/>
          </w:tcPr>
          <w:p w14:paraId="560EE4FB"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T3</w:t>
            </w:r>
          </w:p>
        </w:tc>
        <w:tc>
          <w:tcPr>
            <w:tcW w:w="0" w:type="auto"/>
            <w:tcBorders>
              <w:top w:val="single" w:sz="4" w:space="0" w:color="auto"/>
              <w:left w:val="single" w:sz="4" w:space="0" w:color="auto"/>
              <w:right w:val="single" w:sz="4" w:space="0" w:color="auto"/>
            </w:tcBorders>
            <w:vAlign w:val="center"/>
            <w:hideMark/>
          </w:tcPr>
          <w:p w14:paraId="14735750"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Microbial fertilizer (CHC Agric Tech)</w:t>
            </w:r>
          </w:p>
        </w:tc>
        <w:tc>
          <w:tcPr>
            <w:tcW w:w="0" w:type="auto"/>
            <w:tcBorders>
              <w:top w:val="single" w:sz="4" w:space="0" w:color="auto"/>
              <w:right w:val="single" w:sz="4" w:space="0" w:color="auto"/>
            </w:tcBorders>
            <w:vAlign w:val="center"/>
            <w:hideMark/>
          </w:tcPr>
          <w:p w14:paraId="27E961A5"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240 L ha⁻¹</w:t>
            </w:r>
          </w:p>
        </w:tc>
      </w:tr>
      <w:tr w:rsidR="00FD1A6D" w:rsidRPr="00FD1A6D" w14:paraId="73735529" w14:textId="77777777" w:rsidTr="00FD1A6D">
        <w:trPr>
          <w:tblCellSpacing w:w="15" w:type="dxa"/>
        </w:trPr>
        <w:tc>
          <w:tcPr>
            <w:tcW w:w="0" w:type="auto"/>
            <w:tcBorders>
              <w:top w:val="single" w:sz="4" w:space="0" w:color="auto"/>
              <w:left w:val="single" w:sz="4" w:space="0" w:color="auto"/>
            </w:tcBorders>
            <w:vAlign w:val="center"/>
            <w:hideMark/>
          </w:tcPr>
          <w:p w14:paraId="09DFC3F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T4</w:t>
            </w:r>
          </w:p>
        </w:tc>
        <w:tc>
          <w:tcPr>
            <w:tcW w:w="0" w:type="auto"/>
            <w:tcBorders>
              <w:top w:val="single" w:sz="4" w:space="0" w:color="auto"/>
              <w:left w:val="single" w:sz="4" w:space="0" w:color="auto"/>
              <w:right w:val="single" w:sz="4" w:space="0" w:color="auto"/>
            </w:tcBorders>
            <w:vAlign w:val="center"/>
            <w:hideMark/>
          </w:tcPr>
          <w:p w14:paraId="686DF11C"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NPK + PM</w:t>
            </w:r>
          </w:p>
        </w:tc>
        <w:tc>
          <w:tcPr>
            <w:tcW w:w="0" w:type="auto"/>
            <w:tcBorders>
              <w:top w:val="single" w:sz="4" w:space="0" w:color="auto"/>
              <w:right w:val="single" w:sz="4" w:space="0" w:color="auto"/>
            </w:tcBorders>
            <w:vAlign w:val="center"/>
            <w:hideMark/>
          </w:tcPr>
          <w:p w14:paraId="5CC7AE37"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400 kg ha⁻¹ + 5 t ha⁻¹</w:t>
            </w:r>
          </w:p>
        </w:tc>
      </w:tr>
      <w:tr w:rsidR="00FD1A6D" w:rsidRPr="00FD1A6D" w14:paraId="2298C775" w14:textId="77777777" w:rsidTr="00FD1A6D">
        <w:trPr>
          <w:tblCellSpacing w:w="15" w:type="dxa"/>
        </w:trPr>
        <w:tc>
          <w:tcPr>
            <w:tcW w:w="0" w:type="auto"/>
            <w:tcBorders>
              <w:top w:val="single" w:sz="4" w:space="0" w:color="auto"/>
              <w:left w:val="single" w:sz="4" w:space="0" w:color="auto"/>
            </w:tcBorders>
            <w:vAlign w:val="center"/>
            <w:hideMark/>
          </w:tcPr>
          <w:p w14:paraId="2A96F64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T5</w:t>
            </w:r>
          </w:p>
        </w:tc>
        <w:tc>
          <w:tcPr>
            <w:tcW w:w="0" w:type="auto"/>
            <w:tcBorders>
              <w:top w:val="single" w:sz="4" w:space="0" w:color="auto"/>
              <w:left w:val="single" w:sz="4" w:space="0" w:color="auto"/>
              <w:right w:val="single" w:sz="4" w:space="0" w:color="auto"/>
            </w:tcBorders>
            <w:vAlign w:val="center"/>
            <w:hideMark/>
          </w:tcPr>
          <w:p w14:paraId="7C733A0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NPK + PM</w:t>
            </w:r>
          </w:p>
        </w:tc>
        <w:tc>
          <w:tcPr>
            <w:tcW w:w="0" w:type="auto"/>
            <w:tcBorders>
              <w:top w:val="single" w:sz="4" w:space="0" w:color="auto"/>
              <w:right w:val="single" w:sz="4" w:space="0" w:color="auto"/>
            </w:tcBorders>
            <w:vAlign w:val="center"/>
            <w:hideMark/>
          </w:tcPr>
          <w:p w14:paraId="6B868492"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400 kg ha⁻¹ + 2.5 t ha⁻¹</w:t>
            </w:r>
          </w:p>
        </w:tc>
      </w:tr>
      <w:tr w:rsidR="00FD1A6D" w:rsidRPr="00FD1A6D" w14:paraId="3357DCA0" w14:textId="77777777" w:rsidTr="00FD1A6D">
        <w:trPr>
          <w:tblCellSpacing w:w="15" w:type="dxa"/>
        </w:trPr>
        <w:tc>
          <w:tcPr>
            <w:tcW w:w="0" w:type="auto"/>
            <w:tcBorders>
              <w:top w:val="single" w:sz="4" w:space="0" w:color="auto"/>
              <w:left w:val="single" w:sz="4" w:space="0" w:color="auto"/>
            </w:tcBorders>
            <w:vAlign w:val="center"/>
            <w:hideMark/>
          </w:tcPr>
          <w:p w14:paraId="5A289511"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T6</w:t>
            </w:r>
          </w:p>
        </w:tc>
        <w:tc>
          <w:tcPr>
            <w:tcW w:w="0" w:type="auto"/>
            <w:tcBorders>
              <w:top w:val="single" w:sz="4" w:space="0" w:color="auto"/>
              <w:left w:val="single" w:sz="4" w:space="0" w:color="auto"/>
              <w:right w:val="single" w:sz="4" w:space="0" w:color="auto"/>
            </w:tcBorders>
            <w:vAlign w:val="center"/>
            <w:hideMark/>
          </w:tcPr>
          <w:p w14:paraId="61EB848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NPK + CHC</w:t>
            </w:r>
          </w:p>
        </w:tc>
        <w:tc>
          <w:tcPr>
            <w:tcW w:w="0" w:type="auto"/>
            <w:tcBorders>
              <w:top w:val="single" w:sz="4" w:space="0" w:color="auto"/>
              <w:right w:val="single" w:sz="4" w:space="0" w:color="auto"/>
            </w:tcBorders>
            <w:vAlign w:val="center"/>
            <w:hideMark/>
          </w:tcPr>
          <w:p w14:paraId="23489A65"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400 kg ha⁻¹ + 240 L ha⁻¹</w:t>
            </w:r>
          </w:p>
        </w:tc>
      </w:tr>
      <w:tr w:rsidR="00FD1A6D" w:rsidRPr="00FD1A6D" w14:paraId="10EDB28B" w14:textId="77777777" w:rsidTr="00FD1A6D">
        <w:trPr>
          <w:tblCellSpacing w:w="15" w:type="dxa"/>
        </w:trPr>
        <w:tc>
          <w:tcPr>
            <w:tcW w:w="0" w:type="auto"/>
            <w:tcBorders>
              <w:top w:val="single" w:sz="4" w:space="0" w:color="auto"/>
              <w:left w:val="single" w:sz="4" w:space="0" w:color="auto"/>
            </w:tcBorders>
            <w:vAlign w:val="center"/>
            <w:hideMark/>
          </w:tcPr>
          <w:p w14:paraId="4CB7A7FD"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T7</w:t>
            </w:r>
          </w:p>
        </w:tc>
        <w:tc>
          <w:tcPr>
            <w:tcW w:w="0" w:type="auto"/>
            <w:tcBorders>
              <w:top w:val="single" w:sz="4" w:space="0" w:color="auto"/>
              <w:left w:val="single" w:sz="4" w:space="0" w:color="auto"/>
              <w:right w:val="single" w:sz="4" w:space="0" w:color="auto"/>
            </w:tcBorders>
            <w:vAlign w:val="center"/>
            <w:hideMark/>
          </w:tcPr>
          <w:p w14:paraId="3CB461C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NPK + CHC</w:t>
            </w:r>
          </w:p>
        </w:tc>
        <w:tc>
          <w:tcPr>
            <w:tcW w:w="0" w:type="auto"/>
            <w:tcBorders>
              <w:top w:val="single" w:sz="4" w:space="0" w:color="auto"/>
              <w:right w:val="single" w:sz="4" w:space="0" w:color="auto"/>
            </w:tcBorders>
            <w:vAlign w:val="center"/>
            <w:hideMark/>
          </w:tcPr>
          <w:p w14:paraId="6F1843CB"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400 kg ha⁻¹ + 120 L ha⁻¹</w:t>
            </w:r>
          </w:p>
        </w:tc>
      </w:tr>
      <w:tr w:rsidR="00FD1A6D" w:rsidRPr="00FD1A6D" w14:paraId="1027FE47" w14:textId="77777777" w:rsidTr="00FD1A6D">
        <w:trPr>
          <w:tblCellSpacing w:w="15" w:type="dxa"/>
        </w:trPr>
        <w:tc>
          <w:tcPr>
            <w:tcW w:w="0" w:type="auto"/>
            <w:tcBorders>
              <w:top w:val="single" w:sz="4" w:space="0" w:color="auto"/>
              <w:left w:val="single" w:sz="4" w:space="0" w:color="auto"/>
              <w:bottom w:val="single" w:sz="4" w:space="0" w:color="auto"/>
            </w:tcBorders>
            <w:vAlign w:val="center"/>
            <w:hideMark/>
          </w:tcPr>
          <w:p w14:paraId="09E73246"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T8</w:t>
            </w:r>
          </w:p>
        </w:tc>
        <w:tc>
          <w:tcPr>
            <w:tcW w:w="0" w:type="auto"/>
            <w:tcBorders>
              <w:top w:val="single" w:sz="4" w:space="0" w:color="auto"/>
              <w:left w:val="single" w:sz="4" w:space="0" w:color="auto"/>
              <w:bottom w:val="single" w:sz="4" w:space="0" w:color="auto"/>
              <w:right w:val="single" w:sz="4" w:space="0" w:color="auto"/>
            </w:tcBorders>
            <w:vAlign w:val="center"/>
            <w:hideMark/>
          </w:tcPr>
          <w:p w14:paraId="05806E9E"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Control</w:t>
            </w:r>
          </w:p>
        </w:tc>
        <w:tc>
          <w:tcPr>
            <w:tcW w:w="0" w:type="auto"/>
            <w:tcBorders>
              <w:top w:val="single" w:sz="4" w:space="0" w:color="auto"/>
              <w:bottom w:val="single" w:sz="4" w:space="0" w:color="auto"/>
              <w:right w:val="single" w:sz="4" w:space="0" w:color="auto"/>
            </w:tcBorders>
            <w:vAlign w:val="center"/>
            <w:hideMark/>
          </w:tcPr>
          <w:p w14:paraId="2B2045F1"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0</w:t>
            </w:r>
          </w:p>
        </w:tc>
      </w:tr>
    </w:tbl>
    <w:p w14:paraId="6952A775"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Each subplot measured 4 × 5 m (20 m²) with a 1 m alley between plots and blocks. Twenty cassava plants per plot at 1 × 1 m spacing gave a plant population of 960 plants ha⁻¹. The total experimental area was 0.1512 ha.</w:t>
      </w:r>
    </w:p>
    <w:p w14:paraId="22EF2027"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Soil Physicochemical Baseline</w:t>
      </w:r>
    </w:p>
    <w:p w14:paraId="4AB13A2E"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Before planting, soil samples were collected from 0–15 cm, 15–30 cm, and 30–45 cm depths. Standard procedures were used for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4"/>
        <w:gridCol w:w="5041"/>
      </w:tblGrid>
      <w:tr w:rsidR="00FD1A6D" w:rsidRPr="00FD1A6D" w14:paraId="6A8FC528" w14:textId="77777777" w:rsidTr="00FD1A6D">
        <w:trPr>
          <w:tblHeader/>
          <w:tblCellSpacing w:w="15" w:type="dxa"/>
        </w:trPr>
        <w:tc>
          <w:tcPr>
            <w:tcW w:w="0" w:type="auto"/>
            <w:tcBorders>
              <w:top w:val="single" w:sz="4" w:space="0" w:color="auto"/>
              <w:left w:val="single" w:sz="4" w:space="0" w:color="auto"/>
            </w:tcBorders>
            <w:vAlign w:val="center"/>
            <w:hideMark/>
          </w:tcPr>
          <w:p w14:paraId="0C11D187" w14:textId="77777777" w:rsidR="00FD1A6D" w:rsidRPr="00FD1A6D" w:rsidRDefault="00FD1A6D" w:rsidP="00FD1A6D">
            <w:pPr>
              <w:spacing w:after="0" w:line="360" w:lineRule="auto"/>
              <w:jc w:val="both"/>
              <w:rPr>
                <w:rFonts w:ascii="Times New Roman" w:hAnsi="Times New Roman" w:cs="Times New Roman"/>
                <w:b/>
                <w:iCs/>
                <w:color w:val="000000" w:themeColor="text1"/>
                <w:sz w:val="24"/>
                <w:szCs w:val="24"/>
              </w:rPr>
            </w:pPr>
            <w:r w:rsidRPr="00FD1A6D">
              <w:rPr>
                <w:rFonts w:ascii="Times New Roman" w:hAnsi="Times New Roman" w:cs="Times New Roman"/>
                <w:b/>
                <w:iCs/>
                <w:color w:val="000000" w:themeColor="text1"/>
                <w:sz w:val="24"/>
                <w:szCs w:val="24"/>
              </w:rPr>
              <w:t>Parameter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229FE137" w14:textId="77777777" w:rsidR="00FD1A6D" w:rsidRPr="00FD1A6D" w:rsidRDefault="00FD1A6D" w:rsidP="00FD1A6D">
            <w:pPr>
              <w:spacing w:after="0" w:line="360" w:lineRule="auto"/>
              <w:jc w:val="both"/>
              <w:rPr>
                <w:rFonts w:ascii="Times New Roman" w:hAnsi="Times New Roman" w:cs="Times New Roman"/>
                <w:b/>
                <w:iCs/>
                <w:color w:val="000000" w:themeColor="text1"/>
                <w:sz w:val="24"/>
                <w:szCs w:val="24"/>
              </w:rPr>
            </w:pPr>
            <w:r w:rsidRPr="00FD1A6D">
              <w:rPr>
                <w:rFonts w:ascii="Times New Roman" w:hAnsi="Times New Roman" w:cs="Times New Roman"/>
                <w:b/>
                <w:iCs/>
                <w:color w:val="000000" w:themeColor="text1"/>
                <w:sz w:val="24"/>
                <w:szCs w:val="24"/>
              </w:rPr>
              <w:t>Method</w:t>
            </w:r>
          </w:p>
        </w:tc>
      </w:tr>
      <w:tr w:rsidR="00FD1A6D" w:rsidRPr="00FD1A6D" w14:paraId="5908F953" w14:textId="77777777" w:rsidTr="00FD1A6D">
        <w:trPr>
          <w:tblCellSpacing w:w="15" w:type="dxa"/>
        </w:trPr>
        <w:tc>
          <w:tcPr>
            <w:tcW w:w="0" w:type="auto"/>
            <w:tcBorders>
              <w:top w:val="single" w:sz="4" w:space="0" w:color="auto"/>
              <w:left w:val="single" w:sz="4" w:space="0" w:color="auto"/>
            </w:tcBorders>
            <w:vAlign w:val="center"/>
            <w:hideMark/>
          </w:tcPr>
          <w:p w14:paraId="288B88FE"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pH</w:t>
            </w:r>
          </w:p>
        </w:tc>
        <w:tc>
          <w:tcPr>
            <w:tcW w:w="0" w:type="auto"/>
            <w:tcBorders>
              <w:top w:val="single" w:sz="4" w:space="0" w:color="auto"/>
              <w:left w:val="single" w:sz="4" w:space="0" w:color="auto"/>
              <w:right w:val="single" w:sz="4" w:space="0" w:color="auto"/>
            </w:tcBorders>
            <w:vAlign w:val="center"/>
            <w:hideMark/>
          </w:tcPr>
          <w:p w14:paraId="0C133C9D"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 xml:space="preserve">Glass electrode in 1:2.5 </w:t>
            </w:r>
            <w:proofErr w:type="spellStart"/>
            <w:proofErr w:type="gramStart"/>
            <w:r w:rsidRPr="00FD1A6D">
              <w:rPr>
                <w:rFonts w:ascii="Times New Roman" w:hAnsi="Times New Roman" w:cs="Times New Roman"/>
                <w:bCs/>
                <w:iCs/>
                <w:color w:val="000000" w:themeColor="text1"/>
                <w:sz w:val="24"/>
                <w:szCs w:val="24"/>
              </w:rPr>
              <w:t>soil:water</w:t>
            </w:r>
            <w:proofErr w:type="spellEnd"/>
            <w:proofErr w:type="gramEnd"/>
            <w:r w:rsidRPr="00FD1A6D">
              <w:rPr>
                <w:rFonts w:ascii="Times New Roman" w:hAnsi="Times New Roman" w:cs="Times New Roman"/>
                <w:bCs/>
                <w:iCs/>
                <w:color w:val="000000" w:themeColor="text1"/>
                <w:sz w:val="24"/>
                <w:szCs w:val="24"/>
              </w:rPr>
              <w:t xml:space="preserve"> (Thomas, 1996)</w:t>
            </w:r>
          </w:p>
        </w:tc>
      </w:tr>
      <w:tr w:rsidR="00FD1A6D" w:rsidRPr="00FD1A6D" w14:paraId="5DF29078" w14:textId="77777777" w:rsidTr="00FD1A6D">
        <w:trPr>
          <w:tblCellSpacing w:w="15" w:type="dxa"/>
        </w:trPr>
        <w:tc>
          <w:tcPr>
            <w:tcW w:w="0" w:type="auto"/>
            <w:tcBorders>
              <w:top w:val="single" w:sz="4" w:space="0" w:color="auto"/>
              <w:left w:val="single" w:sz="4" w:space="0" w:color="auto"/>
            </w:tcBorders>
            <w:vAlign w:val="center"/>
            <w:hideMark/>
          </w:tcPr>
          <w:p w14:paraId="4851B806"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Organic carbon</w:t>
            </w:r>
          </w:p>
        </w:tc>
        <w:tc>
          <w:tcPr>
            <w:tcW w:w="0" w:type="auto"/>
            <w:tcBorders>
              <w:top w:val="single" w:sz="4" w:space="0" w:color="auto"/>
              <w:left w:val="single" w:sz="4" w:space="0" w:color="auto"/>
              <w:right w:val="single" w:sz="4" w:space="0" w:color="auto"/>
            </w:tcBorders>
            <w:vAlign w:val="center"/>
            <w:hideMark/>
          </w:tcPr>
          <w:p w14:paraId="020D93F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Walkley-Black method (Nelson &amp; Sommers, 1996)</w:t>
            </w:r>
          </w:p>
        </w:tc>
      </w:tr>
      <w:tr w:rsidR="00FD1A6D" w:rsidRPr="00FD1A6D" w14:paraId="5E3C7826" w14:textId="77777777" w:rsidTr="00FD1A6D">
        <w:trPr>
          <w:tblCellSpacing w:w="15" w:type="dxa"/>
        </w:trPr>
        <w:tc>
          <w:tcPr>
            <w:tcW w:w="0" w:type="auto"/>
            <w:tcBorders>
              <w:top w:val="single" w:sz="4" w:space="0" w:color="auto"/>
              <w:left w:val="single" w:sz="4" w:space="0" w:color="auto"/>
            </w:tcBorders>
            <w:vAlign w:val="center"/>
            <w:hideMark/>
          </w:tcPr>
          <w:p w14:paraId="3D9D43B5"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Total N</w:t>
            </w:r>
          </w:p>
        </w:tc>
        <w:tc>
          <w:tcPr>
            <w:tcW w:w="0" w:type="auto"/>
            <w:tcBorders>
              <w:top w:val="single" w:sz="4" w:space="0" w:color="auto"/>
              <w:left w:val="single" w:sz="4" w:space="0" w:color="auto"/>
              <w:right w:val="single" w:sz="4" w:space="0" w:color="auto"/>
            </w:tcBorders>
            <w:vAlign w:val="center"/>
            <w:hideMark/>
          </w:tcPr>
          <w:p w14:paraId="553B47C0"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Kjeldahl digestion (Bremner, 1996)</w:t>
            </w:r>
          </w:p>
        </w:tc>
      </w:tr>
      <w:tr w:rsidR="00FD1A6D" w:rsidRPr="00FD1A6D" w14:paraId="240AFD41" w14:textId="77777777" w:rsidTr="00FD1A6D">
        <w:trPr>
          <w:tblCellSpacing w:w="15" w:type="dxa"/>
        </w:trPr>
        <w:tc>
          <w:tcPr>
            <w:tcW w:w="0" w:type="auto"/>
            <w:tcBorders>
              <w:top w:val="single" w:sz="4" w:space="0" w:color="auto"/>
              <w:left w:val="single" w:sz="4" w:space="0" w:color="auto"/>
            </w:tcBorders>
            <w:vAlign w:val="center"/>
            <w:hideMark/>
          </w:tcPr>
          <w:p w14:paraId="50DA3D1E"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Available P</w:t>
            </w:r>
          </w:p>
        </w:tc>
        <w:tc>
          <w:tcPr>
            <w:tcW w:w="0" w:type="auto"/>
            <w:tcBorders>
              <w:top w:val="single" w:sz="4" w:space="0" w:color="auto"/>
              <w:left w:val="single" w:sz="4" w:space="0" w:color="auto"/>
              <w:right w:val="single" w:sz="4" w:space="0" w:color="auto"/>
            </w:tcBorders>
            <w:vAlign w:val="center"/>
            <w:hideMark/>
          </w:tcPr>
          <w:p w14:paraId="5F6796A4"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Bray-1 (Bray &amp; Kurtz, 1945)</w:t>
            </w:r>
          </w:p>
        </w:tc>
      </w:tr>
      <w:tr w:rsidR="00FD1A6D" w:rsidRPr="00FD1A6D" w14:paraId="3072FCF3" w14:textId="77777777" w:rsidTr="00FD1A6D">
        <w:trPr>
          <w:tblCellSpacing w:w="15" w:type="dxa"/>
        </w:trPr>
        <w:tc>
          <w:tcPr>
            <w:tcW w:w="0" w:type="auto"/>
            <w:tcBorders>
              <w:top w:val="single" w:sz="4" w:space="0" w:color="auto"/>
              <w:left w:val="single" w:sz="4" w:space="0" w:color="auto"/>
            </w:tcBorders>
            <w:vAlign w:val="center"/>
            <w:hideMark/>
          </w:tcPr>
          <w:p w14:paraId="54A25AC3"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Exchangeable cations (Ca, Mg, K, Na)</w:t>
            </w:r>
          </w:p>
        </w:tc>
        <w:tc>
          <w:tcPr>
            <w:tcW w:w="0" w:type="auto"/>
            <w:tcBorders>
              <w:top w:val="single" w:sz="4" w:space="0" w:color="auto"/>
              <w:left w:val="single" w:sz="4" w:space="0" w:color="auto"/>
              <w:right w:val="single" w:sz="4" w:space="0" w:color="auto"/>
            </w:tcBorders>
            <w:vAlign w:val="center"/>
            <w:hideMark/>
          </w:tcPr>
          <w:p w14:paraId="7380D4DC"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Ammonium acetate extraction, ICP-OES</w:t>
            </w:r>
          </w:p>
        </w:tc>
      </w:tr>
      <w:tr w:rsidR="00FD1A6D" w:rsidRPr="00FD1A6D" w14:paraId="6C996E3C" w14:textId="77777777" w:rsidTr="00FD1A6D">
        <w:trPr>
          <w:tblCellSpacing w:w="15" w:type="dxa"/>
        </w:trPr>
        <w:tc>
          <w:tcPr>
            <w:tcW w:w="0" w:type="auto"/>
            <w:tcBorders>
              <w:top w:val="single" w:sz="4" w:space="0" w:color="auto"/>
              <w:left w:val="single" w:sz="4" w:space="0" w:color="auto"/>
              <w:bottom w:val="single" w:sz="4" w:space="0" w:color="auto"/>
            </w:tcBorders>
            <w:vAlign w:val="center"/>
            <w:hideMark/>
          </w:tcPr>
          <w:p w14:paraId="465EC806"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Texture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C6E8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Hydrometer method (Gee &amp; Bauder, 1986)</w:t>
            </w:r>
          </w:p>
        </w:tc>
      </w:tr>
    </w:tbl>
    <w:p w14:paraId="5526E649"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Fertilizer Nutrient Composition</w:t>
      </w:r>
    </w:p>
    <w:p w14:paraId="505D6D56" w14:textId="77777777" w:rsidR="00FD1A6D" w:rsidRPr="00FD1A6D" w:rsidRDefault="00FD1A6D" w:rsidP="00FD1A6D">
      <w:pPr>
        <w:numPr>
          <w:ilvl w:val="0"/>
          <w:numId w:val="16"/>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lastRenderedPageBreak/>
        <w:t>NPK 15:15:15: 15% N, 15% P₂O₅, 15% K₂O</w:t>
      </w:r>
    </w:p>
    <w:p w14:paraId="2B386EE2" w14:textId="77777777" w:rsidR="00FD1A6D" w:rsidRPr="00FD1A6D" w:rsidRDefault="00FD1A6D" w:rsidP="00FD1A6D">
      <w:pPr>
        <w:numPr>
          <w:ilvl w:val="0"/>
          <w:numId w:val="16"/>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Poultry manure: 2.1% N, 1.8% P, 1.2% K</w:t>
      </w:r>
    </w:p>
    <w:p w14:paraId="2F02AA7F" w14:textId="77777777" w:rsidR="00FD1A6D" w:rsidRPr="00FD1A6D" w:rsidRDefault="00FD1A6D" w:rsidP="00FD1A6D">
      <w:pPr>
        <w:numPr>
          <w:ilvl w:val="0"/>
          <w:numId w:val="16"/>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CHC microbial fertilizer: contains N-fixing, phosphate-solubilizing bacteria and beneficial fungi; nutrient content 0.5% N, 0.3% P₂O₅, 0.2% K₂O</w:t>
      </w:r>
    </w:p>
    <w:p w14:paraId="14538E2D"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Fertilizers were applied at 8 weeks after planting in the first cropping season. The second season relied on residual effects; no additional fertilizers were applied. Poultry manure was mixed with the soil, NPK was side-placed, and CHC was sprayed once per season at the recommended rates.</w:t>
      </w:r>
    </w:p>
    <w:p w14:paraId="64820520"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Planting and Crop Management</w:t>
      </w:r>
    </w:p>
    <w:p w14:paraId="6B0B7FFA"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 xml:space="preserve">Cuttings of cassava variety TMS 419 were obtained from the National Root Crop Research Institute (NRCRI), </w:t>
      </w:r>
      <w:proofErr w:type="spellStart"/>
      <w:r w:rsidRPr="00FD1A6D">
        <w:rPr>
          <w:rFonts w:ascii="Times New Roman" w:hAnsi="Times New Roman" w:cs="Times New Roman"/>
          <w:bCs/>
          <w:iCs/>
          <w:color w:val="000000" w:themeColor="text1"/>
          <w:sz w:val="24"/>
          <w:szCs w:val="24"/>
        </w:rPr>
        <w:t>Umudike</w:t>
      </w:r>
      <w:proofErr w:type="spellEnd"/>
      <w:r w:rsidRPr="00FD1A6D">
        <w:rPr>
          <w:rFonts w:ascii="Times New Roman" w:hAnsi="Times New Roman" w:cs="Times New Roman"/>
          <w:bCs/>
          <w:iCs/>
          <w:color w:val="000000" w:themeColor="text1"/>
          <w:sz w:val="24"/>
          <w:szCs w:val="24"/>
        </w:rPr>
        <w:t>. Each cutting had uniform nodes and was planted at a 45° angle on ridges (CT) or flat on no-till plots (RT). Pre- and post-emergence herbicides containing glyphosate (350 g L⁻¹) were applied before planting. Manual weeding with a hoe was conducted at 3 and 6 months after planting (MAP). Cassava was harvested at 12 MAP (June 17, 2022, and October 13, 2023).</w:t>
      </w:r>
    </w:p>
    <w:p w14:paraId="3339947B" w14:textId="77777777" w:rsidR="00FD1A6D" w:rsidRPr="00FD1A6D" w:rsidRDefault="00FD1A6D" w:rsidP="00FD1A6D">
      <w:pPr>
        <w:spacing w:after="0" w:line="360" w:lineRule="auto"/>
        <w:jc w:val="both"/>
        <w:rPr>
          <w:rFonts w:ascii="Times New Roman" w:hAnsi="Times New Roman" w:cs="Times New Roman"/>
          <w:b/>
          <w:iCs/>
          <w:color w:val="000000" w:themeColor="text1"/>
          <w:sz w:val="24"/>
          <w:szCs w:val="24"/>
        </w:rPr>
      </w:pPr>
      <w:r w:rsidRPr="00FD1A6D">
        <w:rPr>
          <w:rFonts w:ascii="Times New Roman" w:hAnsi="Times New Roman" w:cs="Times New Roman"/>
          <w:b/>
          <w:iCs/>
          <w:color w:val="000000" w:themeColor="text1"/>
          <w:sz w:val="24"/>
          <w:szCs w:val="24"/>
        </w:rPr>
        <w:t>Measurement of Cassava Growth and Yield Parameters</w:t>
      </w:r>
    </w:p>
    <w:p w14:paraId="4301F37F"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Number of tubers per plant: counted along the center row and averaged per plot.</w:t>
      </w:r>
    </w:p>
    <w:p w14:paraId="3CE72D8C"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Fresh tuber weight (kg/plant): weighed using an electronic scale.</w:t>
      </w:r>
    </w:p>
    <w:p w14:paraId="0BCB289B"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Dry tuber weight (kg/plant): tubers oven-dried at 65°C for 72 h.</w:t>
      </w:r>
    </w:p>
    <w:p w14:paraId="0BE1867F"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Tuber yield (t ha⁻¹): total fresh weight scaled to hectare.</w:t>
      </w:r>
    </w:p>
    <w:p w14:paraId="65F174DA"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Stem yield (t ha⁻¹): total dry stem weight scaled to hectare.</w:t>
      </w:r>
    </w:p>
    <w:p w14:paraId="7B1CAA4E"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Tuber dimensions: diameter and length measured with a measuring tape.</w:t>
      </w:r>
    </w:p>
    <w:p w14:paraId="15BE6DBF"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Dry matter content (%): (dry weight ÷ fresh weight) × 100.</w:t>
      </w:r>
    </w:p>
    <w:p w14:paraId="4584F228" w14:textId="77777777" w:rsidR="00FD1A6D" w:rsidRPr="00FD1A6D" w:rsidRDefault="00FD1A6D" w:rsidP="00FD1A6D">
      <w:pPr>
        <w:numPr>
          <w:ilvl w:val="0"/>
          <w:numId w:val="17"/>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Harvest index (HI): HI = Tuber yield ÷ Total biomass.</w:t>
      </w:r>
    </w:p>
    <w:p w14:paraId="184AC419"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Nutrient Analysis</w:t>
      </w:r>
    </w:p>
    <w:p w14:paraId="0751A536"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Plant samples (tubers, stems, leaves) were oven-dried, ground, and analyzed for N, P, and K:</w:t>
      </w:r>
    </w:p>
    <w:p w14:paraId="623BCFF2" w14:textId="77777777" w:rsidR="00FD1A6D" w:rsidRPr="00FD1A6D" w:rsidRDefault="00FD1A6D" w:rsidP="00FD1A6D">
      <w:pPr>
        <w:numPr>
          <w:ilvl w:val="0"/>
          <w:numId w:val="18"/>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Nitrogen: Kjeldahl digestion and distillation</w:t>
      </w:r>
    </w:p>
    <w:p w14:paraId="2BA5741F" w14:textId="77777777" w:rsidR="00FD1A6D" w:rsidRPr="00FD1A6D" w:rsidRDefault="00FD1A6D" w:rsidP="00FD1A6D">
      <w:pPr>
        <w:numPr>
          <w:ilvl w:val="0"/>
          <w:numId w:val="18"/>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 xml:space="preserve">Phosphorus: </w:t>
      </w:r>
      <w:proofErr w:type="spellStart"/>
      <w:r w:rsidRPr="00FD1A6D">
        <w:rPr>
          <w:rFonts w:ascii="Times New Roman" w:hAnsi="Times New Roman" w:cs="Times New Roman"/>
          <w:bCs/>
          <w:iCs/>
          <w:color w:val="000000" w:themeColor="text1"/>
          <w:sz w:val="24"/>
          <w:szCs w:val="24"/>
        </w:rPr>
        <w:t>Vanadomolybdate</w:t>
      </w:r>
      <w:proofErr w:type="spellEnd"/>
      <w:r w:rsidRPr="00FD1A6D">
        <w:rPr>
          <w:rFonts w:ascii="Times New Roman" w:hAnsi="Times New Roman" w:cs="Times New Roman"/>
          <w:bCs/>
          <w:iCs/>
          <w:color w:val="000000" w:themeColor="text1"/>
          <w:sz w:val="24"/>
          <w:szCs w:val="24"/>
        </w:rPr>
        <w:t xml:space="preserve"> colorimetric method</w:t>
      </w:r>
    </w:p>
    <w:p w14:paraId="056490BF" w14:textId="77777777" w:rsidR="00FD1A6D" w:rsidRPr="00FD1A6D" w:rsidRDefault="00FD1A6D" w:rsidP="00FD1A6D">
      <w:pPr>
        <w:numPr>
          <w:ilvl w:val="0"/>
          <w:numId w:val="18"/>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Potassium: Flame photometry</w:t>
      </w:r>
    </w:p>
    <w:p w14:paraId="7E11ADCC"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Nitrogen efficiency parameters were calculated as:</w:t>
      </w:r>
    </w:p>
    <w:p w14:paraId="07457714" w14:textId="4ACA6024" w:rsidR="00FD1A6D" w:rsidRPr="00FD1A6D" w:rsidRDefault="00FD1A6D" w:rsidP="00FD1A6D">
      <w:pPr>
        <w:numPr>
          <w:ilvl w:val="0"/>
          <w:numId w:val="19"/>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 uptake efficiency (</w:t>
      </w:r>
      <w:proofErr w:type="spellStart"/>
      <w:r w:rsidRPr="00FD1A6D">
        <w:rPr>
          <w:rFonts w:ascii="Times New Roman" w:hAnsi="Times New Roman" w:cs="Times New Roman"/>
          <w:bCs/>
          <w:iCs/>
          <w:color w:val="000000" w:themeColor="text1"/>
          <w:sz w:val="24"/>
          <w:szCs w:val="24"/>
        </w:rPr>
        <w:t>NUpE</w:t>
      </w:r>
      <w:proofErr w:type="spellEnd"/>
      <w:r w:rsidRPr="00FD1A6D">
        <w:rPr>
          <w:rFonts w:ascii="Times New Roman" w:hAnsi="Times New Roman" w:cs="Times New Roman"/>
          <w:bCs/>
          <w:iCs/>
          <w:color w:val="000000" w:themeColor="text1"/>
          <w:sz w:val="24"/>
          <w:szCs w:val="24"/>
        </w:rPr>
        <w:t xml:space="preserve">): </w:t>
      </w:r>
      <m:oMath>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t</m:t>
            </m:r>
          </m:sub>
        </m:sSub>
        <m:r>
          <m:rPr>
            <m:sty m:val="p"/>
          </m:rPr>
          <w:rPr>
            <w:rFonts w:ascii="Cambria Math" w:hAnsi="Cambria Math" w:cs="Times New Roman"/>
            <w:color w:val="000000" w:themeColor="text1"/>
            <w:sz w:val="24"/>
            <w:szCs w:val="24"/>
          </w:rPr>
          <m:t>/</m:t>
        </m:r>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supply</m:t>
            </m:r>
          </m:sub>
        </m:sSub>
      </m:oMath>
    </w:p>
    <w:p w14:paraId="0EF5F96F" w14:textId="7C0E5B12" w:rsidR="00FD1A6D" w:rsidRPr="00FD1A6D" w:rsidRDefault="00FD1A6D" w:rsidP="00FD1A6D">
      <w:pPr>
        <w:numPr>
          <w:ilvl w:val="0"/>
          <w:numId w:val="19"/>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N utilization efficiency (</w:t>
      </w:r>
      <w:proofErr w:type="spellStart"/>
      <w:r w:rsidRPr="00FD1A6D">
        <w:rPr>
          <w:rFonts w:ascii="Times New Roman" w:hAnsi="Times New Roman" w:cs="Times New Roman"/>
          <w:bCs/>
          <w:iCs/>
          <w:color w:val="000000" w:themeColor="text1"/>
          <w:sz w:val="24"/>
          <w:szCs w:val="24"/>
        </w:rPr>
        <w:t>NUtE</w:t>
      </w:r>
      <w:proofErr w:type="spellEnd"/>
      <w:r w:rsidRPr="00FD1A6D">
        <w:rPr>
          <w:rFonts w:ascii="Times New Roman" w:hAnsi="Times New Roman" w:cs="Times New Roman"/>
          <w:bCs/>
          <w:iCs/>
          <w:color w:val="000000" w:themeColor="text1"/>
          <w:sz w:val="24"/>
          <w:szCs w:val="24"/>
        </w:rPr>
        <w:t xml:space="preserve">): </w:t>
      </w:r>
      <m:oMath>
        <m:r>
          <w:rPr>
            <w:rFonts w:ascii="Cambria Math" w:hAnsi="Cambria Math" w:cs="Times New Roman"/>
            <w:color w:val="000000" w:themeColor="text1"/>
            <w:sz w:val="24"/>
            <w:szCs w:val="24"/>
          </w:rPr>
          <m:t>Y</m:t>
        </m:r>
        <m:r>
          <m:rPr>
            <m:sty m:val="p"/>
          </m:rPr>
          <w:rPr>
            <w:rFonts w:ascii="Cambria Math" w:hAnsi="Cambria Math" w:cs="Times New Roman"/>
            <w:color w:val="000000" w:themeColor="text1"/>
            <w:sz w:val="24"/>
            <w:szCs w:val="24"/>
          </w:rPr>
          <m:t>/</m:t>
        </m:r>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supply</m:t>
            </m:r>
          </m:sub>
        </m:sSub>
      </m:oMath>
    </w:p>
    <w:p w14:paraId="0D6ECF86" w14:textId="050E9B1B" w:rsidR="00FD1A6D" w:rsidRPr="00FD1A6D" w:rsidRDefault="00FD1A6D" w:rsidP="00FD1A6D">
      <w:pPr>
        <w:numPr>
          <w:ilvl w:val="0"/>
          <w:numId w:val="19"/>
        </w:num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lastRenderedPageBreak/>
        <w:t xml:space="preserve">N recovery fraction (NRF %): </w:t>
      </w:r>
      <m:oMath>
        <m:r>
          <w:rPr>
            <w:rFonts w:ascii="Cambria Math" w:hAnsi="Cambria Math" w:cs="Times New Roman"/>
            <w:color w:val="000000" w:themeColor="text1"/>
            <w:sz w:val="24"/>
            <w:szCs w:val="24"/>
          </w:rPr>
          <m:t>(</m:t>
        </m:r>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x</m:t>
            </m:r>
          </m:sub>
        </m:sSub>
        <m:r>
          <w:rPr>
            <w:rFonts w:ascii="Cambria Math" w:hAnsi="Cambria Math" w:cs="Times New Roman"/>
            <w:color w:val="000000" w:themeColor="text1"/>
            <w:sz w:val="24"/>
            <w:szCs w:val="24"/>
          </w:rPr>
          <m:t>-</m:t>
        </m:r>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Applied</m:t>
        </m:r>
        <m:r>
          <m:rPr>
            <m:nor/>
          </m:rPr>
          <w:rPr>
            <w:rFonts w:ascii="Times New Roman" w:hAnsi="Times New Roman" w:cs="Times New Roman"/>
            <w:bCs/>
            <w:iCs/>
            <w:color w:val="000000" w:themeColor="text1"/>
            <w:sz w:val="24"/>
            <w:szCs w:val="24"/>
          </w:rPr>
          <m:t xml:space="preserve"> </m:t>
        </m:r>
        <m:r>
          <w:rPr>
            <w:rFonts w:ascii="Cambria Math" w:hAnsi="Cambria Math" w:cs="Times New Roman"/>
            <w:color w:val="000000" w:themeColor="text1"/>
            <w:sz w:val="24"/>
            <w:szCs w:val="24"/>
          </w:rPr>
          <m:t>N×100</m:t>
        </m:r>
      </m:oMath>
    </w:p>
    <w:p w14:paraId="6F1C03FF"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Where:</w:t>
      </w:r>
    </w:p>
    <w:p w14:paraId="20D22FF2" w14:textId="1A3F062A" w:rsidR="00FD1A6D" w:rsidRPr="00FD1A6D" w:rsidRDefault="00000000" w:rsidP="00FD1A6D">
      <w:pPr>
        <w:numPr>
          <w:ilvl w:val="0"/>
          <w:numId w:val="20"/>
        </w:numPr>
        <w:spacing w:after="0" w:line="360" w:lineRule="auto"/>
        <w:jc w:val="both"/>
        <w:rPr>
          <w:rFonts w:ascii="Times New Roman" w:hAnsi="Times New Roman" w:cs="Times New Roman"/>
          <w:bCs/>
          <w:iCs/>
          <w:color w:val="000000" w:themeColor="text1"/>
          <w:sz w:val="24"/>
          <w:szCs w:val="24"/>
        </w:rPr>
      </w:pPr>
      <m:oMath>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t</m:t>
            </m:r>
          </m:sub>
        </m:sSub>
      </m:oMath>
      <w:r w:rsidR="00FD1A6D" w:rsidRPr="00FD1A6D">
        <w:rPr>
          <w:rFonts w:ascii="Times New Roman" w:hAnsi="Times New Roman" w:cs="Times New Roman"/>
          <w:bCs/>
          <w:iCs/>
          <w:color w:val="000000" w:themeColor="text1"/>
          <w:sz w:val="24"/>
          <w:szCs w:val="24"/>
        </w:rPr>
        <w:t>= total plant N uptake (kg ha⁻¹)</w:t>
      </w:r>
    </w:p>
    <w:p w14:paraId="3A861661" w14:textId="6D5C69FB" w:rsidR="00FD1A6D" w:rsidRPr="00FD1A6D" w:rsidRDefault="00000000" w:rsidP="00FD1A6D">
      <w:pPr>
        <w:numPr>
          <w:ilvl w:val="0"/>
          <w:numId w:val="20"/>
        </w:numPr>
        <w:spacing w:after="0" w:line="360" w:lineRule="auto"/>
        <w:jc w:val="both"/>
        <w:rPr>
          <w:rFonts w:ascii="Times New Roman" w:hAnsi="Times New Roman" w:cs="Times New Roman"/>
          <w:bCs/>
          <w:iCs/>
          <w:color w:val="000000" w:themeColor="text1"/>
          <w:sz w:val="24"/>
          <w:szCs w:val="24"/>
        </w:rPr>
      </w:pPr>
      <m:oMath>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x</m:t>
            </m:r>
          </m:sub>
        </m:sSub>
      </m:oMath>
      <w:r w:rsidR="00FD1A6D" w:rsidRPr="00FD1A6D">
        <w:rPr>
          <w:rFonts w:ascii="Times New Roman" w:hAnsi="Times New Roman" w:cs="Times New Roman"/>
          <w:bCs/>
          <w:iCs/>
          <w:color w:val="000000" w:themeColor="text1"/>
          <w:sz w:val="24"/>
          <w:szCs w:val="24"/>
        </w:rPr>
        <w:t>= N uptake in fertilized plot</w:t>
      </w:r>
    </w:p>
    <w:p w14:paraId="45155B4F" w14:textId="0BBC0EFE" w:rsidR="00FD1A6D" w:rsidRPr="00FD1A6D" w:rsidRDefault="00000000" w:rsidP="00FD1A6D">
      <w:pPr>
        <w:numPr>
          <w:ilvl w:val="0"/>
          <w:numId w:val="20"/>
        </w:numPr>
        <w:spacing w:after="0" w:line="360" w:lineRule="auto"/>
        <w:jc w:val="both"/>
        <w:rPr>
          <w:rFonts w:ascii="Times New Roman" w:hAnsi="Times New Roman" w:cs="Times New Roman"/>
          <w:bCs/>
          <w:iCs/>
          <w:color w:val="000000" w:themeColor="text1"/>
          <w:sz w:val="24"/>
          <w:szCs w:val="24"/>
        </w:rPr>
      </w:pPr>
      <m:oMath>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0</m:t>
            </m:r>
          </m:sub>
        </m:sSub>
      </m:oMath>
      <w:r w:rsidR="00FD1A6D" w:rsidRPr="00FD1A6D">
        <w:rPr>
          <w:rFonts w:ascii="Times New Roman" w:hAnsi="Times New Roman" w:cs="Times New Roman"/>
          <w:bCs/>
          <w:iCs/>
          <w:color w:val="000000" w:themeColor="text1"/>
          <w:sz w:val="24"/>
          <w:szCs w:val="24"/>
        </w:rPr>
        <w:t>= N uptake in control</w:t>
      </w:r>
    </w:p>
    <w:p w14:paraId="5F5CB7E5" w14:textId="36A428FA" w:rsidR="00FD1A6D" w:rsidRPr="00FD1A6D" w:rsidRDefault="00000000" w:rsidP="00FD1A6D">
      <w:pPr>
        <w:numPr>
          <w:ilvl w:val="0"/>
          <w:numId w:val="20"/>
        </w:numPr>
        <w:spacing w:after="0" w:line="360" w:lineRule="auto"/>
        <w:jc w:val="both"/>
        <w:rPr>
          <w:rFonts w:ascii="Times New Roman" w:hAnsi="Times New Roman" w:cs="Times New Roman"/>
          <w:bCs/>
          <w:iCs/>
          <w:color w:val="000000" w:themeColor="text1"/>
          <w:sz w:val="24"/>
          <w:szCs w:val="24"/>
        </w:rPr>
      </w:pPr>
      <m:oMath>
        <m:sSub>
          <m:sSubPr>
            <m:ctrlPr>
              <w:rPr>
                <w:rFonts w:ascii="Cambria Math" w:hAnsi="Cambria Math" w:cs="Times New Roman"/>
                <w:bCs/>
                <w:iCs/>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supply</m:t>
            </m:r>
          </m:sub>
        </m:sSub>
      </m:oMath>
      <w:r w:rsidR="00FD1A6D" w:rsidRPr="00FD1A6D">
        <w:rPr>
          <w:rFonts w:ascii="Times New Roman" w:hAnsi="Times New Roman" w:cs="Times New Roman"/>
          <w:bCs/>
          <w:iCs/>
          <w:color w:val="000000" w:themeColor="text1"/>
          <w:sz w:val="24"/>
          <w:szCs w:val="24"/>
        </w:rPr>
        <w:t>= sum of applied N and control N uptake</w:t>
      </w:r>
    </w:p>
    <w:p w14:paraId="0307B000" w14:textId="77777777" w:rsidR="00FD1A6D" w:rsidRPr="00FD1A6D" w:rsidRDefault="00FD1A6D" w:rsidP="00FD1A6D">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Data Analysis</w:t>
      </w:r>
    </w:p>
    <w:p w14:paraId="1B76F471" w14:textId="61BE63EA" w:rsidR="00B078A0" w:rsidRPr="00FD1A6D" w:rsidRDefault="00FD1A6D" w:rsidP="00F746C2">
      <w:pPr>
        <w:spacing w:after="0" w:line="360" w:lineRule="auto"/>
        <w:jc w:val="both"/>
        <w:rPr>
          <w:rFonts w:ascii="Times New Roman" w:hAnsi="Times New Roman" w:cs="Times New Roman"/>
          <w:bCs/>
          <w:iCs/>
          <w:color w:val="000000" w:themeColor="text1"/>
          <w:sz w:val="24"/>
          <w:szCs w:val="24"/>
        </w:rPr>
      </w:pPr>
      <w:r w:rsidRPr="00FD1A6D">
        <w:rPr>
          <w:rFonts w:ascii="Times New Roman" w:hAnsi="Times New Roman" w:cs="Times New Roman"/>
          <w:bCs/>
          <w:iCs/>
          <w:color w:val="000000" w:themeColor="text1"/>
          <w:sz w:val="24"/>
          <w:szCs w:val="24"/>
        </w:rPr>
        <w:t xml:space="preserve">Data were subjected to ANOVA using </w:t>
      </w:r>
      <w:r w:rsidR="00FE0DAB">
        <w:rPr>
          <w:rFonts w:ascii="Times New Roman" w:hAnsi="Times New Roman" w:cs="Times New Roman"/>
          <w:bCs/>
          <w:iCs/>
          <w:color w:val="000000" w:themeColor="text1"/>
          <w:sz w:val="24"/>
          <w:szCs w:val="24"/>
        </w:rPr>
        <w:t>SPSS version 20.0</w:t>
      </w:r>
      <w:r w:rsidRPr="00FD1A6D">
        <w:rPr>
          <w:rFonts w:ascii="Times New Roman" w:hAnsi="Times New Roman" w:cs="Times New Roman"/>
          <w:bCs/>
          <w:iCs/>
          <w:color w:val="000000" w:themeColor="text1"/>
          <w:sz w:val="24"/>
          <w:szCs w:val="24"/>
        </w:rPr>
        <w:t xml:space="preserve">, and means were separated using </w:t>
      </w:r>
      <w:r w:rsidR="00FE0DAB">
        <w:rPr>
          <w:rFonts w:ascii="Times New Roman" w:hAnsi="Times New Roman" w:cs="Times New Roman"/>
          <w:bCs/>
          <w:iCs/>
          <w:color w:val="000000" w:themeColor="text1"/>
          <w:sz w:val="24"/>
          <w:szCs w:val="24"/>
        </w:rPr>
        <w:t>DMRT</w:t>
      </w:r>
      <w:r w:rsidRPr="00FD1A6D">
        <w:rPr>
          <w:rFonts w:ascii="Times New Roman" w:hAnsi="Times New Roman" w:cs="Times New Roman"/>
          <w:bCs/>
          <w:iCs/>
          <w:color w:val="000000" w:themeColor="text1"/>
          <w:sz w:val="24"/>
          <w:szCs w:val="24"/>
        </w:rPr>
        <w:t xml:space="preserve"> at p ≤ 0.05. </w:t>
      </w:r>
    </w:p>
    <w:p w14:paraId="49A878A5" w14:textId="77777777" w:rsidR="00B078A0" w:rsidRDefault="00B078A0" w:rsidP="00F746C2">
      <w:pPr>
        <w:spacing w:after="0" w:line="360" w:lineRule="auto"/>
        <w:jc w:val="both"/>
        <w:rPr>
          <w:rFonts w:ascii="Times New Roman" w:hAnsi="Times New Roman"/>
          <w:color w:val="000000" w:themeColor="text1"/>
          <w:sz w:val="24"/>
          <w:szCs w:val="24"/>
        </w:rPr>
      </w:pPr>
    </w:p>
    <w:p w14:paraId="3AEE53E1" w14:textId="1666AD8E" w:rsidR="00786170" w:rsidRPr="00713D8F" w:rsidRDefault="00713D8F" w:rsidP="00F746C2">
      <w:pPr>
        <w:spacing w:after="0" w:line="360" w:lineRule="auto"/>
        <w:ind w:firstLine="720"/>
        <w:jc w:val="both"/>
        <w:rPr>
          <w:rFonts w:ascii="Times New Roman" w:hAnsi="Times New Roman"/>
          <w:b/>
          <w:bCs/>
          <w:color w:val="000000" w:themeColor="text1"/>
          <w:sz w:val="24"/>
          <w:szCs w:val="24"/>
        </w:rPr>
      </w:pPr>
      <w:r w:rsidRPr="00713D8F">
        <w:rPr>
          <w:rFonts w:ascii="Times New Roman" w:hAnsi="Times New Roman"/>
          <w:b/>
          <w:bCs/>
          <w:color w:val="000000" w:themeColor="text1"/>
          <w:sz w:val="24"/>
          <w:szCs w:val="24"/>
        </w:rPr>
        <w:t>RESULTS AND DISCUSSIONS</w:t>
      </w:r>
    </w:p>
    <w:p w14:paraId="5F7042E1" w14:textId="12DFBBC7" w:rsidR="00786170" w:rsidRPr="00E23B9D" w:rsidRDefault="00786170" w:rsidP="00B30448">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 xml:space="preserve">Effect of organic and inorganic amendments on growth and yield performance </w:t>
      </w:r>
      <w:proofErr w:type="gramStart"/>
      <w:r w:rsidRPr="00E23B9D">
        <w:rPr>
          <w:rFonts w:ascii="Times New Roman" w:hAnsi="Times New Roman"/>
          <w:b/>
          <w:iCs/>
          <w:color w:val="000000" w:themeColor="text1"/>
          <w:sz w:val="24"/>
          <w:szCs w:val="24"/>
        </w:rPr>
        <w:t xml:space="preserve">of </w:t>
      </w:r>
      <w:r w:rsidR="00B30448">
        <w:rPr>
          <w:rFonts w:ascii="Times New Roman" w:hAnsi="Times New Roman"/>
          <w:b/>
          <w:iCs/>
          <w:color w:val="000000" w:themeColor="text1"/>
          <w:sz w:val="24"/>
          <w:szCs w:val="24"/>
        </w:rPr>
        <w:t xml:space="preserve"> </w:t>
      </w:r>
      <w:r w:rsidRPr="00E23B9D">
        <w:rPr>
          <w:rFonts w:ascii="Times New Roman" w:hAnsi="Times New Roman"/>
          <w:b/>
          <w:iCs/>
          <w:color w:val="000000" w:themeColor="text1"/>
          <w:sz w:val="24"/>
          <w:szCs w:val="24"/>
        </w:rPr>
        <w:t>cassava</w:t>
      </w:r>
      <w:proofErr w:type="gramEnd"/>
    </w:p>
    <w:p w14:paraId="74ECC1DB" w14:textId="1E5A231F"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t>Number of tubers</w:t>
      </w:r>
    </w:p>
    <w:p w14:paraId="1452D203" w14:textId="77777777" w:rsidR="00CF368F" w:rsidRPr="00CF368F" w:rsidRDefault="00CF368F" w:rsidP="00CF368F">
      <w:pPr>
        <w:autoSpaceDE w:val="0"/>
        <w:autoSpaceDN w:val="0"/>
        <w:adjustRightInd w:val="0"/>
        <w:spacing w:after="0" w:line="360" w:lineRule="auto"/>
        <w:jc w:val="both"/>
        <w:rPr>
          <w:rFonts w:ascii="Times New Roman" w:hAnsi="Times New Roman"/>
          <w:bCs/>
          <w:color w:val="000000" w:themeColor="text1"/>
          <w:sz w:val="24"/>
          <w:szCs w:val="24"/>
        </w:rPr>
      </w:pPr>
      <w:r w:rsidRPr="00CF368F">
        <w:rPr>
          <w:rFonts w:ascii="Times New Roman" w:hAnsi="Times New Roman"/>
          <w:bCs/>
          <w:color w:val="000000" w:themeColor="text1"/>
          <w:sz w:val="24"/>
          <w:szCs w:val="24"/>
        </w:rPr>
        <w:t>The effects of fertilizer amendments on the number of cassava tubers in the 2022 and 2023 cropping seasons are presented in Table 1. In 2022, the number of tubers differed significantly (p &lt; 0.05) among the fertilizer treatments. The control plot produced the highest number of tubers (3.45), which was statistically comparable to most amended treatments, except for the NPK 400 kg ha⁻¹ treatment that recorded the lowest number of tubers (2.66).</w:t>
      </w:r>
    </w:p>
    <w:p w14:paraId="484F803A" w14:textId="77777777" w:rsidR="00CF368F" w:rsidRPr="00CF368F" w:rsidRDefault="00CF368F" w:rsidP="00CF368F">
      <w:pPr>
        <w:autoSpaceDE w:val="0"/>
        <w:autoSpaceDN w:val="0"/>
        <w:adjustRightInd w:val="0"/>
        <w:spacing w:after="0" w:line="360" w:lineRule="auto"/>
        <w:jc w:val="both"/>
        <w:rPr>
          <w:rFonts w:ascii="Times New Roman" w:hAnsi="Times New Roman"/>
          <w:bCs/>
          <w:color w:val="000000" w:themeColor="text1"/>
          <w:sz w:val="24"/>
          <w:szCs w:val="24"/>
        </w:rPr>
      </w:pPr>
      <w:r w:rsidRPr="00CF368F">
        <w:rPr>
          <w:rFonts w:ascii="Times New Roman" w:hAnsi="Times New Roman"/>
          <w:bCs/>
          <w:color w:val="000000" w:themeColor="text1"/>
          <w:sz w:val="24"/>
          <w:szCs w:val="24"/>
        </w:rPr>
        <w:t>In contrast, no significant differences (p &gt; 0.05) were observed among treatments in the 2023 season. Nevertheless, numerical variations occurred: the combined NPK 400 kg ha⁻¹ + poultry manure (PM) 2.5 t ha⁻¹ treatment produced the highest number of tubers (3.87), closely followed by the CHC 240 L ha⁻¹ treatment (3.79). The lowest tuber count (2.96) was recorded under the NPK 400 kg ha⁻¹ + CHC 120 L ha⁻¹ treatment.</w:t>
      </w:r>
    </w:p>
    <w:p w14:paraId="2CF70152" w14:textId="77777777" w:rsidR="00CF368F" w:rsidRPr="00CF368F" w:rsidRDefault="00CF368F" w:rsidP="00CF368F">
      <w:pPr>
        <w:autoSpaceDE w:val="0"/>
        <w:autoSpaceDN w:val="0"/>
        <w:adjustRightInd w:val="0"/>
        <w:spacing w:after="0" w:line="360" w:lineRule="auto"/>
        <w:jc w:val="both"/>
        <w:rPr>
          <w:rFonts w:ascii="Times New Roman" w:hAnsi="Times New Roman"/>
          <w:bCs/>
          <w:color w:val="000000" w:themeColor="text1"/>
          <w:sz w:val="24"/>
          <w:szCs w:val="24"/>
        </w:rPr>
      </w:pPr>
      <w:r w:rsidRPr="00CF368F">
        <w:rPr>
          <w:rFonts w:ascii="Times New Roman" w:hAnsi="Times New Roman"/>
          <w:bCs/>
          <w:color w:val="000000" w:themeColor="text1"/>
          <w:sz w:val="24"/>
          <w:szCs w:val="24"/>
        </w:rPr>
        <w:t>A comparison across years shows that tuber production was generally higher in 2023, with peak values of 3.87 and 3.79, compared with the maximum value of 3.45 recorded in 2022 under the control plot. The year-to-year variation may reflect differences in rainfall distribution and moisture availability during the two seasons.</w:t>
      </w:r>
    </w:p>
    <w:p w14:paraId="5AE5B23F"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8F404D6"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046A5971"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7EF5F367"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C87AED4"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C4AD0F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D3F2DF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sectPr w:rsidR="00786170" w:rsidRPr="00E23B9D" w:rsidSect="008E07D3">
          <w:headerReference w:type="even" r:id="rId7"/>
          <w:headerReference w:type="default" r:id="rId8"/>
          <w:headerReference w:type="first" r:id="rId9"/>
          <w:pgSz w:w="12240" w:h="15840"/>
          <w:pgMar w:top="1440" w:right="1440" w:bottom="1440" w:left="1440" w:header="720" w:footer="720" w:gutter="0"/>
          <w:cols w:space="720"/>
          <w:docGrid w:linePitch="360"/>
        </w:sectPr>
      </w:pPr>
    </w:p>
    <w:p w14:paraId="1BD2D983" w14:textId="031D6664" w:rsidR="00786170" w:rsidRPr="00E23B9D" w:rsidRDefault="003A5D4F" w:rsidP="00F746C2">
      <w:pPr>
        <w:autoSpaceDE w:val="0"/>
        <w:autoSpaceDN w:val="0"/>
        <w:adjustRightInd w:val="0"/>
        <w:spacing w:after="0" w:line="360" w:lineRule="auto"/>
        <w:ind w:left="1350" w:hanging="1350"/>
        <w:jc w:val="both"/>
        <w:rPr>
          <w:rFonts w:ascii="Times New Roman" w:hAnsi="Times New Roman"/>
          <w:b/>
          <w:bCs/>
          <w:iCs/>
          <w:color w:val="000000" w:themeColor="text1"/>
          <w:sz w:val="24"/>
          <w:szCs w:val="24"/>
        </w:rPr>
      </w:pPr>
      <w:r w:rsidRPr="00E23B9D">
        <w:rPr>
          <w:rFonts w:ascii="Times New Roman" w:hAnsi="Times New Roman"/>
          <w:b/>
          <w:bCs/>
          <w:iCs/>
          <w:color w:val="000000" w:themeColor="text1"/>
          <w:sz w:val="24"/>
          <w:szCs w:val="24"/>
        </w:rPr>
        <w:lastRenderedPageBreak/>
        <w:t>Table</w:t>
      </w:r>
      <w:r>
        <w:rPr>
          <w:rFonts w:ascii="Times New Roman" w:hAnsi="Times New Roman"/>
          <w:b/>
          <w:bCs/>
          <w:iCs/>
          <w:color w:val="000000" w:themeColor="text1"/>
          <w:sz w:val="24"/>
          <w:szCs w:val="24"/>
        </w:rPr>
        <w:t xml:space="preserve"> 1</w:t>
      </w:r>
      <w:r w:rsidRPr="00E23B9D">
        <w:rPr>
          <w:rFonts w:ascii="Times New Roman" w:hAnsi="Times New Roman"/>
          <w:b/>
          <w:bCs/>
          <w:iCs/>
          <w:color w:val="000000" w:themeColor="text1"/>
          <w:sz w:val="24"/>
          <w:szCs w:val="24"/>
        </w:rPr>
        <w:t>:</w:t>
      </w:r>
      <w:r w:rsidR="00786170" w:rsidRPr="00E23B9D">
        <w:rPr>
          <w:rFonts w:ascii="Times New Roman" w:hAnsi="Times New Roman"/>
          <w:b/>
          <w:bCs/>
          <w:iCs/>
          <w:color w:val="000000" w:themeColor="text1"/>
          <w:sz w:val="24"/>
          <w:szCs w:val="24"/>
        </w:rPr>
        <w:t xml:space="preserve"> The effects of organic and inorganic amendments on growth and yield performance of cassava</w:t>
      </w:r>
    </w:p>
    <w:tbl>
      <w:tblPr>
        <w:tblW w:w="10547" w:type="dxa"/>
        <w:tblBorders>
          <w:top w:val="single" w:sz="4" w:space="0" w:color="auto"/>
          <w:bottom w:val="single" w:sz="4" w:space="0" w:color="auto"/>
        </w:tblBorders>
        <w:tblLook w:val="04A0" w:firstRow="1" w:lastRow="0" w:firstColumn="1" w:lastColumn="0" w:noHBand="0" w:noVBand="1"/>
      </w:tblPr>
      <w:tblGrid>
        <w:gridCol w:w="3348"/>
        <w:gridCol w:w="919"/>
        <w:gridCol w:w="960"/>
        <w:gridCol w:w="1029"/>
        <w:gridCol w:w="919"/>
        <w:gridCol w:w="919"/>
        <w:gridCol w:w="811"/>
        <w:gridCol w:w="821"/>
        <w:gridCol w:w="821"/>
      </w:tblGrid>
      <w:tr w:rsidR="00786170" w:rsidRPr="00E23B9D" w14:paraId="51FD2FFC" w14:textId="77777777" w:rsidTr="008E07D3">
        <w:trPr>
          <w:trHeight w:val="300"/>
        </w:trPr>
        <w:tc>
          <w:tcPr>
            <w:tcW w:w="3348" w:type="dxa"/>
            <w:tcBorders>
              <w:top w:val="single" w:sz="4" w:space="0" w:color="auto"/>
            </w:tcBorders>
            <w:noWrap/>
            <w:vAlign w:val="bottom"/>
            <w:hideMark/>
          </w:tcPr>
          <w:p w14:paraId="02EF3156"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Treatments</w:t>
            </w:r>
          </w:p>
        </w:tc>
        <w:tc>
          <w:tcPr>
            <w:tcW w:w="1879" w:type="dxa"/>
            <w:gridSpan w:val="2"/>
            <w:tcBorders>
              <w:top w:val="single" w:sz="4" w:space="0" w:color="auto"/>
              <w:bottom w:val="nil"/>
            </w:tcBorders>
            <w:noWrap/>
            <w:vAlign w:val="bottom"/>
          </w:tcPr>
          <w:p w14:paraId="2D44734E" w14:textId="77777777" w:rsidR="00786170" w:rsidRPr="003A5D4F" w:rsidRDefault="00786170" w:rsidP="00F746C2">
            <w:pPr>
              <w:spacing w:after="0" w:line="360" w:lineRule="auto"/>
              <w:jc w:val="right"/>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Fresh tuber weigh</w:t>
            </w:r>
          </w:p>
          <w:p w14:paraId="3608409E" w14:textId="77777777" w:rsidR="00786170" w:rsidRPr="003A5D4F" w:rsidRDefault="00786170" w:rsidP="00F746C2">
            <w:pPr>
              <w:spacing w:after="0" w:line="360" w:lineRule="auto"/>
              <w:jc w:val="center"/>
              <w:rPr>
                <w:b/>
                <w:bCs/>
                <w:color w:val="000000" w:themeColor="text1"/>
              </w:rPr>
            </w:pPr>
            <w:r w:rsidRPr="003A5D4F">
              <w:rPr>
                <w:rFonts w:ascii="Times New Roman" w:eastAsia="Times New Roman" w:hAnsi="Times New Roman" w:cs="Times New Roman"/>
                <w:b/>
                <w:bCs/>
                <w:color w:val="000000" w:themeColor="text1"/>
              </w:rPr>
              <w:t>(kgha-</w:t>
            </w:r>
            <w:r w:rsidRPr="003A5D4F">
              <w:rPr>
                <w:rFonts w:ascii="Times New Roman" w:eastAsia="Times New Roman" w:hAnsi="Times New Roman" w:cs="Times New Roman"/>
                <w:b/>
                <w:bCs/>
                <w:color w:val="000000" w:themeColor="text1"/>
                <w:vertAlign w:val="superscript"/>
              </w:rPr>
              <w:t>1</w:t>
            </w:r>
            <w:r w:rsidRPr="003A5D4F">
              <w:rPr>
                <w:b/>
                <w:bCs/>
                <w:color w:val="000000" w:themeColor="text1"/>
              </w:rPr>
              <w:t>)</w:t>
            </w:r>
          </w:p>
        </w:tc>
        <w:tc>
          <w:tcPr>
            <w:tcW w:w="1948" w:type="dxa"/>
            <w:gridSpan w:val="2"/>
            <w:tcBorders>
              <w:top w:val="single" w:sz="4" w:space="0" w:color="auto"/>
              <w:bottom w:val="nil"/>
            </w:tcBorders>
            <w:noWrap/>
          </w:tcPr>
          <w:p w14:paraId="75A3D09A"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Dry tuber weight</w:t>
            </w:r>
          </w:p>
          <w:p w14:paraId="288690AB"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(kgha-</w:t>
            </w:r>
            <w:r w:rsidRPr="003A5D4F">
              <w:rPr>
                <w:rFonts w:ascii="Times New Roman" w:eastAsia="Times New Roman" w:hAnsi="Times New Roman" w:cs="Times New Roman"/>
                <w:b/>
                <w:bCs/>
                <w:color w:val="000000" w:themeColor="text1"/>
                <w:vertAlign w:val="superscript"/>
              </w:rPr>
              <w:t>1</w:t>
            </w:r>
            <w:r w:rsidRPr="003A5D4F">
              <w:rPr>
                <w:rFonts w:ascii="Times New Roman" w:eastAsia="Times New Roman" w:hAnsi="Times New Roman" w:cs="Times New Roman"/>
                <w:b/>
                <w:bCs/>
                <w:color w:val="000000" w:themeColor="text1"/>
              </w:rPr>
              <w:t>)</w:t>
            </w:r>
          </w:p>
        </w:tc>
        <w:tc>
          <w:tcPr>
            <w:tcW w:w="1730" w:type="dxa"/>
            <w:gridSpan w:val="2"/>
            <w:tcBorders>
              <w:top w:val="single" w:sz="4" w:space="0" w:color="auto"/>
              <w:bottom w:val="nil"/>
              <w:right w:val="nil"/>
            </w:tcBorders>
            <w:noWrap/>
          </w:tcPr>
          <w:p w14:paraId="4D68B92D" w14:textId="1A542FA8"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 xml:space="preserve">Number of </w:t>
            </w:r>
            <w:r w:rsidR="003C172D" w:rsidRPr="003A5D4F">
              <w:rPr>
                <w:rFonts w:ascii="Times New Roman" w:eastAsia="Times New Roman" w:hAnsi="Times New Roman" w:cs="Times New Roman"/>
                <w:b/>
                <w:bCs/>
                <w:color w:val="000000" w:themeColor="text1"/>
              </w:rPr>
              <w:t>tubers</w:t>
            </w:r>
            <w:r w:rsidRPr="003A5D4F">
              <w:rPr>
                <w:rFonts w:ascii="Times New Roman" w:eastAsia="Times New Roman" w:hAnsi="Times New Roman" w:cs="Times New Roman"/>
                <w:b/>
                <w:bCs/>
                <w:color w:val="000000" w:themeColor="text1"/>
              </w:rPr>
              <w:t xml:space="preserve"> </w:t>
            </w:r>
          </w:p>
        </w:tc>
        <w:tc>
          <w:tcPr>
            <w:tcW w:w="1642" w:type="dxa"/>
            <w:gridSpan w:val="2"/>
            <w:tcBorders>
              <w:top w:val="single" w:sz="4" w:space="0" w:color="auto"/>
              <w:left w:val="nil"/>
              <w:bottom w:val="single" w:sz="4" w:space="0" w:color="auto"/>
              <w:right w:val="nil"/>
            </w:tcBorders>
          </w:tcPr>
          <w:p w14:paraId="4594D102"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Dry matter</w:t>
            </w:r>
          </w:p>
          <w:p w14:paraId="79231583" w14:textId="77777777" w:rsidR="00786170" w:rsidRPr="003A5D4F" w:rsidRDefault="00786170" w:rsidP="00F746C2">
            <w:pPr>
              <w:spacing w:after="0" w:line="360" w:lineRule="auto"/>
              <w:rPr>
                <w:rFonts w:ascii="Times New Roman" w:eastAsia="Times New Roman" w:hAnsi="Times New Roman" w:cs="Times New Roman"/>
                <w:b/>
                <w:bCs/>
                <w:color w:val="000000" w:themeColor="text1"/>
              </w:rPr>
            </w:pPr>
            <w:r w:rsidRPr="003A5D4F">
              <w:rPr>
                <w:rFonts w:ascii="Times New Roman" w:eastAsia="Times New Roman" w:hAnsi="Times New Roman" w:cs="Times New Roman"/>
                <w:b/>
                <w:bCs/>
                <w:color w:val="000000" w:themeColor="text1"/>
              </w:rPr>
              <w:t>(kgha-</w:t>
            </w:r>
            <w:r w:rsidRPr="003A5D4F">
              <w:rPr>
                <w:rFonts w:ascii="Times New Roman" w:eastAsia="Times New Roman" w:hAnsi="Times New Roman" w:cs="Times New Roman"/>
                <w:b/>
                <w:bCs/>
                <w:color w:val="000000" w:themeColor="text1"/>
                <w:vertAlign w:val="superscript"/>
              </w:rPr>
              <w:t>1</w:t>
            </w:r>
            <w:r w:rsidRPr="003A5D4F">
              <w:rPr>
                <w:rFonts w:ascii="Times New Roman" w:eastAsia="Times New Roman" w:hAnsi="Times New Roman" w:cs="Times New Roman"/>
                <w:b/>
                <w:bCs/>
                <w:color w:val="000000" w:themeColor="text1"/>
              </w:rPr>
              <w:t>)</w:t>
            </w:r>
          </w:p>
        </w:tc>
      </w:tr>
      <w:tr w:rsidR="00786170" w:rsidRPr="00E23B9D" w14:paraId="50397667" w14:textId="77777777" w:rsidTr="008E07D3">
        <w:trPr>
          <w:trHeight w:val="300"/>
        </w:trPr>
        <w:tc>
          <w:tcPr>
            <w:tcW w:w="3348" w:type="dxa"/>
            <w:noWrap/>
            <w:vAlign w:val="bottom"/>
          </w:tcPr>
          <w:p w14:paraId="7926B7E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19" w:type="dxa"/>
            <w:tcBorders>
              <w:top w:val="single" w:sz="4" w:space="0" w:color="auto"/>
            </w:tcBorders>
            <w:noWrap/>
            <w:vAlign w:val="bottom"/>
          </w:tcPr>
          <w:p w14:paraId="5D690AB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auto"/>
            </w:tcBorders>
            <w:noWrap/>
            <w:vAlign w:val="bottom"/>
          </w:tcPr>
          <w:p w14:paraId="21CC7ED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1029" w:type="dxa"/>
            <w:tcBorders>
              <w:top w:val="single" w:sz="4" w:space="0" w:color="auto"/>
            </w:tcBorders>
            <w:noWrap/>
            <w:vAlign w:val="bottom"/>
          </w:tcPr>
          <w:p w14:paraId="3D2A198D"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2022</w:t>
            </w:r>
          </w:p>
        </w:tc>
        <w:tc>
          <w:tcPr>
            <w:tcW w:w="919" w:type="dxa"/>
            <w:tcBorders>
              <w:top w:val="single" w:sz="4" w:space="0" w:color="auto"/>
            </w:tcBorders>
            <w:noWrap/>
            <w:vAlign w:val="bottom"/>
          </w:tcPr>
          <w:p w14:paraId="13231935"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2023</w:t>
            </w:r>
          </w:p>
        </w:tc>
        <w:tc>
          <w:tcPr>
            <w:tcW w:w="919" w:type="dxa"/>
            <w:tcBorders>
              <w:top w:val="single" w:sz="4" w:space="0" w:color="auto"/>
            </w:tcBorders>
            <w:noWrap/>
            <w:vAlign w:val="bottom"/>
          </w:tcPr>
          <w:p w14:paraId="448AB7B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811" w:type="dxa"/>
            <w:tcBorders>
              <w:top w:val="single" w:sz="4" w:space="0" w:color="auto"/>
              <w:bottom w:val="single" w:sz="4" w:space="0" w:color="auto"/>
              <w:right w:val="nil"/>
            </w:tcBorders>
            <w:noWrap/>
            <w:vAlign w:val="bottom"/>
          </w:tcPr>
          <w:p w14:paraId="18B6701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821" w:type="dxa"/>
            <w:tcBorders>
              <w:top w:val="single" w:sz="4" w:space="0" w:color="auto"/>
              <w:left w:val="nil"/>
              <w:bottom w:val="single" w:sz="4" w:space="0" w:color="auto"/>
              <w:right w:val="nil"/>
            </w:tcBorders>
          </w:tcPr>
          <w:p w14:paraId="29F744A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821" w:type="dxa"/>
            <w:tcBorders>
              <w:top w:val="single" w:sz="4" w:space="0" w:color="auto"/>
              <w:left w:val="nil"/>
              <w:bottom w:val="single" w:sz="4" w:space="0" w:color="auto"/>
              <w:right w:val="nil"/>
            </w:tcBorders>
          </w:tcPr>
          <w:p w14:paraId="0E117EC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r>
      <w:tr w:rsidR="00786170" w:rsidRPr="00E23B9D" w14:paraId="066E9C07" w14:textId="77777777" w:rsidTr="008E07D3">
        <w:trPr>
          <w:trHeight w:val="300"/>
        </w:trPr>
        <w:tc>
          <w:tcPr>
            <w:tcW w:w="3348" w:type="dxa"/>
            <w:noWrap/>
            <w:vAlign w:val="bottom"/>
            <w:hideMark/>
          </w:tcPr>
          <w:p w14:paraId="47802CA7"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w:t>
            </w:r>
          </w:p>
        </w:tc>
        <w:tc>
          <w:tcPr>
            <w:tcW w:w="919" w:type="dxa"/>
            <w:tcBorders>
              <w:top w:val="single" w:sz="4" w:space="0" w:color="auto"/>
            </w:tcBorders>
            <w:noWrap/>
            <w:vAlign w:val="bottom"/>
            <w:hideMark/>
          </w:tcPr>
          <w:p w14:paraId="1B3DD75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2.20cd</w:t>
            </w:r>
          </w:p>
        </w:tc>
        <w:tc>
          <w:tcPr>
            <w:tcW w:w="960" w:type="dxa"/>
            <w:tcBorders>
              <w:top w:val="single" w:sz="4" w:space="0" w:color="auto"/>
            </w:tcBorders>
            <w:noWrap/>
            <w:vAlign w:val="bottom"/>
            <w:hideMark/>
          </w:tcPr>
          <w:p w14:paraId="2E7AE1D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2.40c</w:t>
            </w:r>
          </w:p>
        </w:tc>
        <w:tc>
          <w:tcPr>
            <w:tcW w:w="1029" w:type="dxa"/>
            <w:tcBorders>
              <w:top w:val="single" w:sz="4" w:space="0" w:color="auto"/>
            </w:tcBorders>
            <w:noWrap/>
            <w:vAlign w:val="bottom"/>
            <w:hideMark/>
          </w:tcPr>
          <w:p w14:paraId="3B361E7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1.002cde</w:t>
            </w:r>
          </w:p>
        </w:tc>
        <w:tc>
          <w:tcPr>
            <w:tcW w:w="919" w:type="dxa"/>
            <w:tcBorders>
              <w:top w:val="single" w:sz="4" w:space="0" w:color="auto"/>
            </w:tcBorders>
            <w:noWrap/>
            <w:vAlign w:val="bottom"/>
            <w:hideMark/>
          </w:tcPr>
          <w:p w14:paraId="263C7C2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1.16bcd</w:t>
            </w:r>
          </w:p>
        </w:tc>
        <w:tc>
          <w:tcPr>
            <w:tcW w:w="919" w:type="dxa"/>
            <w:tcBorders>
              <w:top w:val="single" w:sz="4" w:space="0" w:color="auto"/>
            </w:tcBorders>
            <w:noWrap/>
            <w:vAlign w:val="bottom"/>
            <w:hideMark/>
          </w:tcPr>
          <w:p w14:paraId="7973965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2.540a</w:t>
            </w:r>
          </w:p>
        </w:tc>
        <w:tc>
          <w:tcPr>
            <w:tcW w:w="811" w:type="dxa"/>
            <w:tcBorders>
              <w:top w:val="single" w:sz="4" w:space="0" w:color="auto"/>
              <w:bottom w:val="nil"/>
              <w:right w:val="nil"/>
            </w:tcBorders>
            <w:noWrap/>
            <w:vAlign w:val="bottom"/>
            <w:hideMark/>
          </w:tcPr>
          <w:p w14:paraId="625C88C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3.24</w:t>
            </w:r>
            <w:r w:rsidRPr="00E23B9D">
              <w:rPr>
                <w:rFonts w:ascii="Times New Roman" w:eastAsia="Times New Roman" w:hAnsi="Times New Roman" w:cs="Times New Roman"/>
                <w:color w:val="000000" w:themeColor="text1"/>
                <w:sz w:val="16"/>
                <w:szCs w:val="16"/>
                <w:vertAlign w:val="superscript"/>
              </w:rPr>
              <w:t>ab</w:t>
            </w:r>
          </w:p>
        </w:tc>
        <w:tc>
          <w:tcPr>
            <w:tcW w:w="821" w:type="dxa"/>
            <w:tcBorders>
              <w:top w:val="single" w:sz="4" w:space="0" w:color="auto"/>
              <w:left w:val="nil"/>
              <w:bottom w:val="nil"/>
              <w:right w:val="nil"/>
            </w:tcBorders>
            <w:vAlign w:val="bottom"/>
          </w:tcPr>
          <w:p w14:paraId="12F9665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466bc</w:t>
            </w:r>
          </w:p>
        </w:tc>
        <w:tc>
          <w:tcPr>
            <w:tcW w:w="821" w:type="dxa"/>
            <w:tcBorders>
              <w:top w:val="single" w:sz="4" w:space="0" w:color="auto"/>
              <w:left w:val="nil"/>
              <w:bottom w:val="nil"/>
              <w:right w:val="nil"/>
            </w:tcBorders>
            <w:vAlign w:val="bottom"/>
          </w:tcPr>
          <w:p w14:paraId="04D8A6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269de</w:t>
            </w:r>
          </w:p>
        </w:tc>
      </w:tr>
      <w:tr w:rsidR="00786170" w:rsidRPr="00E23B9D" w14:paraId="5C3BC965" w14:textId="77777777" w:rsidTr="008E07D3">
        <w:trPr>
          <w:trHeight w:val="300"/>
        </w:trPr>
        <w:tc>
          <w:tcPr>
            <w:tcW w:w="3348" w:type="dxa"/>
            <w:noWrap/>
            <w:vAlign w:val="bottom"/>
            <w:hideMark/>
          </w:tcPr>
          <w:p w14:paraId="5C64638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124BFC1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2.56abc</w:t>
            </w:r>
          </w:p>
        </w:tc>
        <w:tc>
          <w:tcPr>
            <w:tcW w:w="960" w:type="dxa"/>
            <w:noWrap/>
            <w:vAlign w:val="bottom"/>
            <w:hideMark/>
          </w:tcPr>
          <w:p w14:paraId="0813502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2.89b</w:t>
            </w:r>
          </w:p>
        </w:tc>
        <w:tc>
          <w:tcPr>
            <w:tcW w:w="1029" w:type="dxa"/>
            <w:noWrap/>
            <w:vAlign w:val="bottom"/>
            <w:hideMark/>
          </w:tcPr>
          <w:p w14:paraId="67F6D8C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1.368abc</w:t>
            </w:r>
          </w:p>
        </w:tc>
        <w:tc>
          <w:tcPr>
            <w:tcW w:w="919" w:type="dxa"/>
            <w:noWrap/>
            <w:vAlign w:val="bottom"/>
            <w:hideMark/>
          </w:tcPr>
          <w:p w14:paraId="03E7711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1.46ab</w:t>
            </w:r>
          </w:p>
        </w:tc>
        <w:tc>
          <w:tcPr>
            <w:tcW w:w="919" w:type="dxa"/>
            <w:noWrap/>
            <w:vAlign w:val="bottom"/>
            <w:hideMark/>
          </w:tcPr>
          <w:p w14:paraId="60EA193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3.407a</w:t>
            </w:r>
          </w:p>
        </w:tc>
        <w:tc>
          <w:tcPr>
            <w:tcW w:w="811" w:type="dxa"/>
            <w:tcBorders>
              <w:top w:val="nil"/>
              <w:bottom w:val="nil"/>
              <w:right w:val="nil"/>
            </w:tcBorders>
            <w:noWrap/>
            <w:vAlign w:val="bottom"/>
            <w:hideMark/>
          </w:tcPr>
          <w:p w14:paraId="0FD5D34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3.79</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1917408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463bc</w:t>
            </w:r>
          </w:p>
        </w:tc>
        <w:tc>
          <w:tcPr>
            <w:tcW w:w="821" w:type="dxa"/>
            <w:tcBorders>
              <w:top w:val="nil"/>
              <w:left w:val="nil"/>
              <w:bottom w:val="nil"/>
              <w:right w:val="nil"/>
            </w:tcBorders>
            <w:vAlign w:val="bottom"/>
          </w:tcPr>
          <w:p w14:paraId="2C127C6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644a</w:t>
            </w:r>
          </w:p>
        </w:tc>
      </w:tr>
      <w:tr w:rsidR="00786170" w:rsidRPr="00E23B9D" w14:paraId="75C62981" w14:textId="77777777" w:rsidTr="008E07D3">
        <w:trPr>
          <w:trHeight w:val="300"/>
        </w:trPr>
        <w:tc>
          <w:tcPr>
            <w:tcW w:w="3348" w:type="dxa"/>
            <w:noWrap/>
            <w:vAlign w:val="bottom"/>
            <w:hideMark/>
          </w:tcPr>
          <w:p w14:paraId="7CAA0E31"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22EF5A3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1.75e</w:t>
            </w:r>
          </w:p>
        </w:tc>
        <w:tc>
          <w:tcPr>
            <w:tcW w:w="960" w:type="dxa"/>
            <w:noWrap/>
            <w:vAlign w:val="bottom"/>
            <w:hideMark/>
          </w:tcPr>
          <w:p w14:paraId="536510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2.28c</w:t>
            </w:r>
          </w:p>
        </w:tc>
        <w:tc>
          <w:tcPr>
            <w:tcW w:w="1029" w:type="dxa"/>
            <w:noWrap/>
            <w:vAlign w:val="bottom"/>
            <w:hideMark/>
          </w:tcPr>
          <w:p w14:paraId="672D556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0.638e</w:t>
            </w:r>
          </w:p>
        </w:tc>
        <w:tc>
          <w:tcPr>
            <w:tcW w:w="919" w:type="dxa"/>
            <w:noWrap/>
            <w:vAlign w:val="bottom"/>
            <w:hideMark/>
          </w:tcPr>
          <w:p w14:paraId="5131DDF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0.80d</w:t>
            </w:r>
          </w:p>
        </w:tc>
        <w:tc>
          <w:tcPr>
            <w:tcW w:w="919" w:type="dxa"/>
            <w:noWrap/>
            <w:vAlign w:val="bottom"/>
            <w:hideMark/>
          </w:tcPr>
          <w:p w14:paraId="011DBB4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2.668b</w:t>
            </w:r>
          </w:p>
        </w:tc>
        <w:tc>
          <w:tcPr>
            <w:tcW w:w="811" w:type="dxa"/>
            <w:tcBorders>
              <w:top w:val="nil"/>
              <w:bottom w:val="nil"/>
              <w:right w:val="nil"/>
            </w:tcBorders>
            <w:noWrap/>
            <w:vAlign w:val="bottom"/>
            <w:hideMark/>
          </w:tcPr>
          <w:p w14:paraId="6CA75FF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3.34</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6C1AB07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360c</w:t>
            </w:r>
          </w:p>
        </w:tc>
        <w:tc>
          <w:tcPr>
            <w:tcW w:w="821" w:type="dxa"/>
            <w:tcBorders>
              <w:top w:val="nil"/>
              <w:left w:val="nil"/>
              <w:bottom w:val="nil"/>
              <w:right w:val="nil"/>
            </w:tcBorders>
            <w:vAlign w:val="bottom"/>
          </w:tcPr>
          <w:p w14:paraId="56F0FA7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231e</w:t>
            </w:r>
          </w:p>
        </w:tc>
      </w:tr>
      <w:tr w:rsidR="00786170" w:rsidRPr="00E23B9D" w14:paraId="1078B2A0" w14:textId="77777777" w:rsidTr="008E07D3">
        <w:trPr>
          <w:trHeight w:val="300"/>
        </w:trPr>
        <w:tc>
          <w:tcPr>
            <w:tcW w:w="3348" w:type="dxa"/>
            <w:noWrap/>
            <w:vAlign w:val="bottom"/>
            <w:hideMark/>
          </w:tcPr>
          <w:p w14:paraId="4E333E7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1EF1085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2.61ab</w:t>
            </w:r>
          </w:p>
        </w:tc>
        <w:tc>
          <w:tcPr>
            <w:tcW w:w="960" w:type="dxa"/>
            <w:noWrap/>
            <w:vAlign w:val="bottom"/>
            <w:hideMark/>
          </w:tcPr>
          <w:p w14:paraId="1FDAD88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2.92b</w:t>
            </w:r>
          </w:p>
        </w:tc>
        <w:tc>
          <w:tcPr>
            <w:tcW w:w="1029" w:type="dxa"/>
            <w:noWrap/>
            <w:vAlign w:val="bottom"/>
            <w:hideMark/>
          </w:tcPr>
          <w:p w14:paraId="29B0F5A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1.412ab</w:t>
            </w:r>
          </w:p>
        </w:tc>
        <w:tc>
          <w:tcPr>
            <w:tcW w:w="919" w:type="dxa"/>
            <w:noWrap/>
            <w:vAlign w:val="bottom"/>
            <w:hideMark/>
          </w:tcPr>
          <w:p w14:paraId="04CDD0C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0.93cd</w:t>
            </w:r>
          </w:p>
        </w:tc>
        <w:tc>
          <w:tcPr>
            <w:tcW w:w="919" w:type="dxa"/>
            <w:noWrap/>
            <w:vAlign w:val="bottom"/>
            <w:hideMark/>
          </w:tcPr>
          <w:p w14:paraId="66CE4CF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3.282a</w:t>
            </w:r>
          </w:p>
        </w:tc>
        <w:tc>
          <w:tcPr>
            <w:tcW w:w="811" w:type="dxa"/>
            <w:tcBorders>
              <w:top w:val="nil"/>
              <w:bottom w:val="nil"/>
              <w:right w:val="nil"/>
            </w:tcBorders>
            <w:noWrap/>
            <w:vAlign w:val="bottom"/>
            <w:hideMark/>
          </w:tcPr>
          <w:p w14:paraId="136B52D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2.96</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17558A9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655ab</w:t>
            </w:r>
          </w:p>
        </w:tc>
        <w:tc>
          <w:tcPr>
            <w:tcW w:w="821" w:type="dxa"/>
            <w:tcBorders>
              <w:top w:val="nil"/>
              <w:left w:val="nil"/>
              <w:bottom w:val="nil"/>
              <w:right w:val="nil"/>
            </w:tcBorders>
            <w:vAlign w:val="bottom"/>
          </w:tcPr>
          <w:p w14:paraId="47B1F10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573ab</w:t>
            </w:r>
          </w:p>
        </w:tc>
      </w:tr>
      <w:tr w:rsidR="00786170" w:rsidRPr="00E23B9D" w14:paraId="5070ECD9" w14:textId="77777777" w:rsidTr="008E07D3">
        <w:trPr>
          <w:trHeight w:val="300"/>
        </w:trPr>
        <w:tc>
          <w:tcPr>
            <w:tcW w:w="3348" w:type="dxa"/>
            <w:noWrap/>
            <w:vAlign w:val="bottom"/>
            <w:hideMark/>
          </w:tcPr>
          <w:p w14:paraId="01695B2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41D99A8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2.56abc</w:t>
            </w:r>
          </w:p>
        </w:tc>
        <w:tc>
          <w:tcPr>
            <w:tcW w:w="960" w:type="dxa"/>
            <w:noWrap/>
            <w:vAlign w:val="bottom"/>
            <w:hideMark/>
          </w:tcPr>
          <w:p w14:paraId="540A77A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2.82b</w:t>
            </w:r>
          </w:p>
        </w:tc>
        <w:tc>
          <w:tcPr>
            <w:tcW w:w="1029" w:type="dxa"/>
            <w:noWrap/>
            <w:vAlign w:val="bottom"/>
            <w:hideMark/>
          </w:tcPr>
          <w:p w14:paraId="309D069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1.368abc</w:t>
            </w:r>
          </w:p>
        </w:tc>
        <w:tc>
          <w:tcPr>
            <w:tcW w:w="919" w:type="dxa"/>
            <w:noWrap/>
            <w:vAlign w:val="bottom"/>
            <w:hideMark/>
          </w:tcPr>
          <w:p w14:paraId="13131FF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1.38abc</w:t>
            </w:r>
          </w:p>
        </w:tc>
        <w:tc>
          <w:tcPr>
            <w:tcW w:w="919" w:type="dxa"/>
            <w:noWrap/>
            <w:vAlign w:val="bottom"/>
            <w:hideMark/>
          </w:tcPr>
          <w:p w14:paraId="5FBEB87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3.438a</w:t>
            </w:r>
          </w:p>
        </w:tc>
        <w:tc>
          <w:tcPr>
            <w:tcW w:w="811" w:type="dxa"/>
            <w:tcBorders>
              <w:top w:val="nil"/>
              <w:bottom w:val="nil"/>
              <w:right w:val="nil"/>
            </w:tcBorders>
            <w:noWrap/>
            <w:vAlign w:val="bottom"/>
            <w:hideMark/>
          </w:tcPr>
          <w:p w14:paraId="32B6EC9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3.61</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2E9E59E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478bc</w:t>
            </w:r>
          </w:p>
        </w:tc>
        <w:tc>
          <w:tcPr>
            <w:tcW w:w="821" w:type="dxa"/>
            <w:tcBorders>
              <w:top w:val="nil"/>
              <w:left w:val="nil"/>
              <w:bottom w:val="nil"/>
              <w:right w:val="nil"/>
            </w:tcBorders>
            <w:vAlign w:val="bottom"/>
          </w:tcPr>
          <w:p w14:paraId="0BEAF97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383cd</w:t>
            </w:r>
          </w:p>
        </w:tc>
      </w:tr>
      <w:tr w:rsidR="00786170" w:rsidRPr="00E23B9D" w14:paraId="34C5C636" w14:textId="77777777" w:rsidTr="008E07D3">
        <w:trPr>
          <w:trHeight w:val="300"/>
        </w:trPr>
        <w:tc>
          <w:tcPr>
            <w:tcW w:w="3348" w:type="dxa"/>
            <w:noWrap/>
            <w:vAlign w:val="bottom"/>
            <w:hideMark/>
          </w:tcPr>
          <w:p w14:paraId="173B1787"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+PM 2.5t 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51024F9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2.83a</w:t>
            </w:r>
          </w:p>
        </w:tc>
        <w:tc>
          <w:tcPr>
            <w:tcW w:w="960" w:type="dxa"/>
            <w:noWrap/>
            <w:vAlign w:val="bottom"/>
            <w:hideMark/>
          </w:tcPr>
          <w:p w14:paraId="60B41A8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3.29a</w:t>
            </w:r>
          </w:p>
        </w:tc>
        <w:tc>
          <w:tcPr>
            <w:tcW w:w="1029" w:type="dxa"/>
            <w:noWrap/>
            <w:vAlign w:val="bottom"/>
            <w:hideMark/>
          </w:tcPr>
          <w:p w14:paraId="7869F87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1.630a</w:t>
            </w:r>
          </w:p>
        </w:tc>
        <w:tc>
          <w:tcPr>
            <w:tcW w:w="919" w:type="dxa"/>
            <w:noWrap/>
            <w:vAlign w:val="bottom"/>
            <w:hideMark/>
          </w:tcPr>
          <w:p w14:paraId="146CF3A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1.82a</w:t>
            </w:r>
          </w:p>
        </w:tc>
        <w:tc>
          <w:tcPr>
            <w:tcW w:w="919" w:type="dxa"/>
            <w:noWrap/>
            <w:vAlign w:val="bottom"/>
            <w:hideMark/>
          </w:tcPr>
          <w:p w14:paraId="32CAFC3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3.435a</w:t>
            </w:r>
          </w:p>
        </w:tc>
        <w:tc>
          <w:tcPr>
            <w:tcW w:w="811" w:type="dxa"/>
            <w:tcBorders>
              <w:top w:val="nil"/>
              <w:bottom w:val="nil"/>
              <w:right w:val="nil"/>
            </w:tcBorders>
            <w:noWrap/>
            <w:vAlign w:val="bottom"/>
            <w:hideMark/>
          </w:tcPr>
          <w:p w14:paraId="303BBC6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3.87</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7EB87CA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823a</w:t>
            </w:r>
          </w:p>
        </w:tc>
        <w:tc>
          <w:tcPr>
            <w:tcW w:w="821" w:type="dxa"/>
            <w:tcBorders>
              <w:top w:val="nil"/>
              <w:left w:val="nil"/>
              <w:bottom w:val="nil"/>
              <w:right w:val="nil"/>
            </w:tcBorders>
            <w:vAlign w:val="bottom"/>
          </w:tcPr>
          <w:p w14:paraId="0692474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491bc</w:t>
            </w:r>
          </w:p>
        </w:tc>
      </w:tr>
      <w:tr w:rsidR="00786170" w:rsidRPr="00E23B9D" w14:paraId="57DA91B9" w14:textId="77777777" w:rsidTr="008E07D3">
        <w:trPr>
          <w:trHeight w:val="300"/>
        </w:trPr>
        <w:tc>
          <w:tcPr>
            <w:tcW w:w="3348" w:type="dxa"/>
            <w:noWrap/>
            <w:vAlign w:val="bottom"/>
            <w:hideMark/>
          </w:tcPr>
          <w:p w14:paraId="2251E7C6"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p>
        </w:tc>
        <w:tc>
          <w:tcPr>
            <w:tcW w:w="919" w:type="dxa"/>
            <w:noWrap/>
            <w:vAlign w:val="bottom"/>
            <w:hideMark/>
          </w:tcPr>
          <w:p w14:paraId="3B356ED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2.41bcd</w:t>
            </w:r>
          </w:p>
        </w:tc>
        <w:tc>
          <w:tcPr>
            <w:tcW w:w="960" w:type="dxa"/>
            <w:noWrap/>
            <w:vAlign w:val="bottom"/>
            <w:hideMark/>
          </w:tcPr>
          <w:p w14:paraId="0BE94A9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3.03ab</w:t>
            </w:r>
          </w:p>
        </w:tc>
        <w:tc>
          <w:tcPr>
            <w:tcW w:w="1029" w:type="dxa"/>
            <w:noWrap/>
            <w:vAlign w:val="bottom"/>
            <w:hideMark/>
          </w:tcPr>
          <w:p w14:paraId="0FDFC76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1.208bcd</w:t>
            </w:r>
          </w:p>
        </w:tc>
        <w:tc>
          <w:tcPr>
            <w:tcW w:w="919" w:type="dxa"/>
            <w:noWrap/>
            <w:vAlign w:val="bottom"/>
            <w:hideMark/>
          </w:tcPr>
          <w:p w14:paraId="16F1322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0.87cd</w:t>
            </w:r>
          </w:p>
        </w:tc>
        <w:tc>
          <w:tcPr>
            <w:tcW w:w="919" w:type="dxa"/>
            <w:noWrap/>
            <w:vAlign w:val="bottom"/>
            <w:hideMark/>
          </w:tcPr>
          <w:p w14:paraId="3E1EC2F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3.272a</w:t>
            </w:r>
          </w:p>
        </w:tc>
        <w:tc>
          <w:tcPr>
            <w:tcW w:w="811" w:type="dxa"/>
            <w:tcBorders>
              <w:top w:val="nil"/>
              <w:bottom w:val="nil"/>
              <w:right w:val="nil"/>
            </w:tcBorders>
            <w:noWrap/>
            <w:vAlign w:val="bottom"/>
            <w:hideMark/>
          </w:tcPr>
          <w:p w14:paraId="3D293BD1" w14:textId="6ECB8D71"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3.37</w:t>
            </w:r>
            <w:r w:rsidRPr="00E23B9D">
              <w:rPr>
                <w:rFonts w:ascii="Times New Roman" w:eastAsia="Times New Roman" w:hAnsi="Times New Roman" w:cs="Times New Roman"/>
                <w:color w:val="000000" w:themeColor="text1"/>
                <w:sz w:val="16"/>
                <w:szCs w:val="16"/>
                <w:vertAlign w:val="superscript"/>
              </w:rPr>
              <w:t>ab</w:t>
            </w:r>
          </w:p>
        </w:tc>
        <w:tc>
          <w:tcPr>
            <w:tcW w:w="821" w:type="dxa"/>
            <w:tcBorders>
              <w:top w:val="nil"/>
              <w:left w:val="nil"/>
              <w:bottom w:val="nil"/>
              <w:right w:val="nil"/>
            </w:tcBorders>
            <w:vAlign w:val="bottom"/>
          </w:tcPr>
          <w:p w14:paraId="71E8977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636ab</w:t>
            </w:r>
          </w:p>
        </w:tc>
        <w:tc>
          <w:tcPr>
            <w:tcW w:w="821" w:type="dxa"/>
            <w:tcBorders>
              <w:top w:val="nil"/>
              <w:left w:val="nil"/>
              <w:bottom w:val="nil"/>
              <w:right w:val="nil"/>
            </w:tcBorders>
            <w:vAlign w:val="bottom"/>
          </w:tcPr>
          <w:p w14:paraId="0307A89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593ab</w:t>
            </w:r>
          </w:p>
        </w:tc>
      </w:tr>
      <w:tr w:rsidR="00786170" w:rsidRPr="00E23B9D" w14:paraId="5CC44C1A" w14:textId="77777777" w:rsidTr="008E07D3">
        <w:trPr>
          <w:trHeight w:val="300"/>
        </w:trPr>
        <w:tc>
          <w:tcPr>
            <w:tcW w:w="3348" w:type="dxa"/>
            <w:tcBorders>
              <w:bottom w:val="nil"/>
            </w:tcBorders>
            <w:noWrap/>
            <w:vAlign w:val="bottom"/>
            <w:hideMark/>
          </w:tcPr>
          <w:p w14:paraId="7715583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p>
        </w:tc>
        <w:tc>
          <w:tcPr>
            <w:tcW w:w="919" w:type="dxa"/>
            <w:tcBorders>
              <w:bottom w:val="nil"/>
            </w:tcBorders>
            <w:noWrap/>
            <w:vAlign w:val="bottom"/>
            <w:hideMark/>
          </w:tcPr>
          <w:p w14:paraId="08E76B4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2.09de</w:t>
            </w:r>
          </w:p>
        </w:tc>
        <w:tc>
          <w:tcPr>
            <w:tcW w:w="960" w:type="dxa"/>
            <w:tcBorders>
              <w:bottom w:val="nil"/>
            </w:tcBorders>
            <w:noWrap/>
            <w:vAlign w:val="bottom"/>
            <w:hideMark/>
          </w:tcPr>
          <w:p w14:paraId="310AC54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2.94b</w:t>
            </w:r>
          </w:p>
        </w:tc>
        <w:tc>
          <w:tcPr>
            <w:tcW w:w="1029" w:type="dxa"/>
            <w:tcBorders>
              <w:bottom w:val="nil"/>
            </w:tcBorders>
            <w:noWrap/>
            <w:vAlign w:val="bottom"/>
            <w:hideMark/>
          </w:tcPr>
          <w:p w14:paraId="053F09C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0.867de</w:t>
            </w:r>
          </w:p>
        </w:tc>
        <w:tc>
          <w:tcPr>
            <w:tcW w:w="919" w:type="dxa"/>
            <w:tcBorders>
              <w:bottom w:val="nil"/>
            </w:tcBorders>
            <w:noWrap/>
            <w:vAlign w:val="bottom"/>
            <w:hideMark/>
          </w:tcPr>
          <w:p w14:paraId="5E6656E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0.99bcd</w:t>
            </w:r>
          </w:p>
        </w:tc>
        <w:tc>
          <w:tcPr>
            <w:tcW w:w="919" w:type="dxa"/>
            <w:tcBorders>
              <w:bottom w:val="nil"/>
            </w:tcBorders>
            <w:noWrap/>
            <w:vAlign w:val="bottom"/>
            <w:hideMark/>
          </w:tcPr>
          <w:p w14:paraId="1721C12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3.037ab</w:t>
            </w:r>
          </w:p>
        </w:tc>
        <w:tc>
          <w:tcPr>
            <w:tcW w:w="811" w:type="dxa"/>
            <w:tcBorders>
              <w:top w:val="nil"/>
              <w:bottom w:val="nil"/>
              <w:right w:val="nil"/>
            </w:tcBorders>
            <w:noWrap/>
            <w:vAlign w:val="bottom"/>
            <w:hideMark/>
          </w:tcPr>
          <w:p w14:paraId="04FCB79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3.38</w:t>
            </w:r>
            <w:r w:rsidRPr="00E23B9D">
              <w:rPr>
                <w:rFonts w:ascii="Times New Roman" w:eastAsia="Times New Roman" w:hAnsi="Times New Roman" w:cs="Times New Roman"/>
                <w:color w:val="000000" w:themeColor="text1"/>
                <w:sz w:val="16"/>
                <w:szCs w:val="16"/>
                <w:vertAlign w:val="superscript"/>
              </w:rPr>
              <w:t xml:space="preserve"> ab</w:t>
            </w:r>
          </w:p>
        </w:tc>
        <w:tc>
          <w:tcPr>
            <w:tcW w:w="821" w:type="dxa"/>
            <w:tcBorders>
              <w:top w:val="nil"/>
              <w:left w:val="nil"/>
              <w:bottom w:val="nil"/>
              <w:right w:val="nil"/>
            </w:tcBorders>
            <w:vAlign w:val="bottom"/>
          </w:tcPr>
          <w:p w14:paraId="6E1BBFF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305c</w:t>
            </w:r>
          </w:p>
        </w:tc>
        <w:tc>
          <w:tcPr>
            <w:tcW w:w="821" w:type="dxa"/>
            <w:tcBorders>
              <w:top w:val="nil"/>
              <w:left w:val="nil"/>
              <w:bottom w:val="nil"/>
              <w:right w:val="nil"/>
            </w:tcBorders>
            <w:vAlign w:val="bottom"/>
          </w:tcPr>
          <w:p w14:paraId="39A07C1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423c</w:t>
            </w:r>
          </w:p>
        </w:tc>
      </w:tr>
      <w:tr w:rsidR="00786170" w:rsidRPr="00E23B9D" w14:paraId="481639BC" w14:textId="77777777" w:rsidTr="008E07D3">
        <w:trPr>
          <w:trHeight w:val="300"/>
        </w:trPr>
        <w:tc>
          <w:tcPr>
            <w:tcW w:w="3348" w:type="dxa"/>
            <w:tcBorders>
              <w:top w:val="nil"/>
              <w:bottom w:val="nil"/>
            </w:tcBorders>
            <w:noWrap/>
            <w:vAlign w:val="bottom"/>
          </w:tcPr>
          <w:p w14:paraId="71A85690"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19" w:type="dxa"/>
            <w:tcBorders>
              <w:top w:val="nil"/>
              <w:bottom w:val="nil"/>
            </w:tcBorders>
            <w:noWrap/>
          </w:tcPr>
          <w:p w14:paraId="620DB95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2.37</w:t>
            </w:r>
          </w:p>
        </w:tc>
        <w:tc>
          <w:tcPr>
            <w:tcW w:w="960" w:type="dxa"/>
            <w:tcBorders>
              <w:top w:val="nil"/>
              <w:bottom w:val="nil"/>
            </w:tcBorders>
            <w:noWrap/>
          </w:tcPr>
          <w:p w14:paraId="438C0F27"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2.82</w:t>
            </w:r>
          </w:p>
        </w:tc>
        <w:tc>
          <w:tcPr>
            <w:tcW w:w="1029" w:type="dxa"/>
            <w:tcBorders>
              <w:top w:val="nil"/>
              <w:bottom w:val="nil"/>
            </w:tcBorders>
            <w:noWrap/>
          </w:tcPr>
          <w:p w14:paraId="6F2E2F1F"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1.18</w:t>
            </w:r>
          </w:p>
        </w:tc>
        <w:tc>
          <w:tcPr>
            <w:tcW w:w="919" w:type="dxa"/>
            <w:tcBorders>
              <w:top w:val="nil"/>
              <w:bottom w:val="nil"/>
            </w:tcBorders>
            <w:noWrap/>
            <w:vAlign w:val="bottom"/>
          </w:tcPr>
          <w:p w14:paraId="59D29DF0"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1.17</w:t>
            </w:r>
          </w:p>
        </w:tc>
        <w:tc>
          <w:tcPr>
            <w:tcW w:w="919" w:type="dxa"/>
            <w:tcBorders>
              <w:top w:val="nil"/>
              <w:bottom w:val="nil"/>
            </w:tcBorders>
            <w:noWrap/>
            <w:vAlign w:val="bottom"/>
          </w:tcPr>
          <w:p w14:paraId="0001ECC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3.25</w:t>
            </w:r>
          </w:p>
        </w:tc>
        <w:tc>
          <w:tcPr>
            <w:tcW w:w="811" w:type="dxa"/>
            <w:tcBorders>
              <w:top w:val="nil"/>
              <w:bottom w:val="nil"/>
              <w:right w:val="nil"/>
            </w:tcBorders>
            <w:noWrap/>
            <w:vAlign w:val="bottom"/>
          </w:tcPr>
          <w:p w14:paraId="64E4AFE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3.45</w:t>
            </w:r>
          </w:p>
        </w:tc>
        <w:tc>
          <w:tcPr>
            <w:tcW w:w="821" w:type="dxa"/>
            <w:tcBorders>
              <w:top w:val="nil"/>
              <w:left w:val="nil"/>
              <w:bottom w:val="nil"/>
              <w:right w:val="nil"/>
            </w:tcBorders>
            <w:vAlign w:val="bottom"/>
          </w:tcPr>
          <w:p w14:paraId="343C500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523.25</w:t>
            </w:r>
          </w:p>
        </w:tc>
        <w:tc>
          <w:tcPr>
            <w:tcW w:w="821" w:type="dxa"/>
            <w:tcBorders>
              <w:top w:val="nil"/>
              <w:left w:val="nil"/>
              <w:bottom w:val="nil"/>
              <w:right w:val="nil"/>
            </w:tcBorders>
            <w:vAlign w:val="bottom"/>
          </w:tcPr>
          <w:p w14:paraId="08D7564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450.87</w:t>
            </w:r>
          </w:p>
        </w:tc>
      </w:tr>
      <w:tr w:rsidR="00786170" w:rsidRPr="00E23B9D" w14:paraId="7B6A2B9D" w14:textId="77777777" w:rsidTr="008E07D3">
        <w:trPr>
          <w:trHeight w:val="300"/>
        </w:trPr>
        <w:tc>
          <w:tcPr>
            <w:tcW w:w="3348" w:type="dxa"/>
            <w:tcBorders>
              <w:top w:val="nil"/>
              <w:bottom w:val="nil"/>
            </w:tcBorders>
            <w:noWrap/>
            <w:vAlign w:val="bottom"/>
          </w:tcPr>
          <w:p w14:paraId="17B1CDDF"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19" w:type="dxa"/>
            <w:tcBorders>
              <w:top w:val="nil"/>
              <w:bottom w:val="nil"/>
            </w:tcBorders>
            <w:noWrap/>
          </w:tcPr>
          <w:p w14:paraId="1B339F0F"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5.0</w:t>
            </w:r>
          </w:p>
        </w:tc>
        <w:tc>
          <w:tcPr>
            <w:tcW w:w="960" w:type="dxa"/>
            <w:tcBorders>
              <w:top w:val="nil"/>
              <w:bottom w:val="nil"/>
            </w:tcBorders>
            <w:noWrap/>
          </w:tcPr>
          <w:p w14:paraId="2669BB0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5.4</w:t>
            </w:r>
          </w:p>
        </w:tc>
        <w:tc>
          <w:tcPr>
            <w:tcW w:w="1029" w:type="dxa"/>
            <w:tcBorders>
              <w:top w:val="nil"/>
              <w:bottom w:val="nil"/>
            </w:tcBorders>
            <w:noWrap/>
          </w:tcPr>
          <w:p w14:paraId="41388DFA"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5.0</w:t>
            </w:r>
          </w:p>
        </w:tc>
        <w:tc>
          <w:tcPr>
            <w:tcW w:w="919" w:type="dxa"/>
            <w:tcBorders>
              <w:top w:val="nil"/>
              <w:bottom w:val="nil"/>
            </w:tcBorders>
            <w:noWrap/>
            <w:vAlign w:val="bottom"/>
          </w:tcPr>
          <w:p w14:paraId="31AB7D86"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11</w:t>
            </w:r>
          </w:p>
        </w:tc>
        <w:tc>
          <w:tcPr>
            <w:tcW w:w="919" w:type="dxa"/>
            <w:tcBorders>
              <w:top w:val="nil"/>
              <w:bottom w:val="nil"/>
            </w:tcBorders>
            <w:noWrap/>
            <w:vAlign w:val="bottom"/>
          </w:tcPr>
          <w:p w14:paraId="1AFB3F0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w:t>
            </w:r>
          </w:p>
        </w:tc>
        <w:tc>
          <w:tcPr>
            <w:tcW w:w="811" w:type="dxa"/>
            <w:tcBorders>
              <w:top w:val="nil"/>
              <w:bottom w:val="nil"/>
              <w:right w:val="nil"/>
            </w:tcBorders>
            <w:noWrap/>
            <w:vAlign w:val="bottom"/>
          </w:tcPr>
          <w:p w14:paraId="33AD654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7.2</w:t>
            </w:r>
          </w:p>
        </w:tc>
        <w:tc>
          <w:tcPr>
            <w:tcW w:w="821" w:type="dxa"/>
            <w:tcBorders>
              <w:top w:val="nil"/>
              <w:left w:val="nil"/>
              <w:bottom w:val="nil"/>
              <w:right w:val="nil"/>
            </w:tcBorders>
            <w:vAlign w:val="bottom"/>
          </w:tcPr>
          <w:p w14:paraId="1E13330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7.6</w:t>
            </w:r>
          </w:p>
        </w:tc>
        <w:tc>
          <w:tcPr>
            <w:tcW w:w="821" w:type="dxa"/>
            <w:tcBorders>
              <w:top w:val="nil"/>
              <w:left w:val="nil"/>
              <w:bottom w:val="nil"/>
              <w:right w:val="nil"/>
            </w:tcBorders>
            <w:vAlign w:val="bottom"/>
          </w:tcPr>
          <w:p w14:paraId="619A66E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5.5</w:t>
            </w:r>
          </w:p>
        </w:tc>
      </w:tr>
      <w:tr w:rsidR="00786170" w:rsidRPr="00E23B9D" w14:paraId="7019C498" w14:textId="77777777" w:rsidTr="008E07D3">
        <w:trPr>
          <w:trHeight w:val="300"/>
        </w:trPr>
        <w:tc>
          <w:tcPr>
            <w:tcW w:w="3348" w:type="dxa"/>
            <w:tcBorders>
              <w:top w:val="nil"/>
              <w:bottom w:val="single" w:sz="4" w:space="0" w:color="auto"/>
            </w:tcBorders>
            <w:noWrap/>
            <w:vAlign w:val="bottom"/>
          </w:tcPr>
          <w:p w14:paraId="331830BB"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19" w:type="dxa"/>
            <w:tcBorders>
              <w:top w:val="nil"/>
              <w:bottom w:val="single" w:sz="4" w:space="0" w:color="auto"/>
            </w:tcBorders>
            <w:noWrap/>
          </w:tcPr>
          <w:p w14:paraId="421231CD"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&lt;.001</w:t>
            </w:r>
          </w:p>
        </w:tc>
        <w:tc>
          <w:tcPr>
            <w:tcW w:w="960" w:type="dxa"/>
            <w:tcBorders>
              <w:top w:val="nil"/>
              <w:bottom w:val="single" w:sz="4" w:space="0" w:color="auto"/>
            </w:tcBorders>
            <w:noWrap/>
          </w:tcPr>
          <w:p w14:paraId="4F0D6455"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   &lt;.001</w:t>
            </w:r>
          </w:p>
        </w:tc>
        <w:tc>
          <w:tcPr>
            <w:tcW w:w="1029" w:type="dxa"/>
            <w:tcBorders>
              <w:top w:val="nil"/>
              <w:bottom w:val="single" w:sz="4" w:space="0" w:color="auto"/>
            </w:tcBorders>
            <w:noWrap/>
          </w:tcPr>
          <w:p w14:paraId="4FCEE912"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&lt;.001</w:t>
            </w:r>
          </w:p>
        </w:tc>
        <w:tc>
          <w:tcPr>
            <w:tcW w:w="919" w:type="dxa"/>
            <w:tcBorders>
              <w:top w:val="nil"/>
              <w:bottom w:val="single" w:sz="4" w:space="0" w:color="auto"/>
            </w:tcBorders>
            <w:noWrap/>
          </w:tcPr>
          <w:p w14:paraId="4FD0295C"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0.001</w:t>
            </w:r>
          </w:p>
        </w:tc>
        <w:tc>
          <w:tcPr>
            <w:tcW w:w="919" w:type="dxa"/>
            <w:tcBorders>
              <w:top w:val="nil"/>
              <w:bottom w:val="single" w:sz="4" w:space="0" w:color="auto"/>
            </w:tcBorders>
            <w:noWrap/>
          </w:tcPr>
          <w:p w14:paraId="7FCF95B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0.003</w:t>
            </w:r>
          </w:p>
        </w:tc>
        <w:tc>
          <w:tcPr>
            <w:tcW w:w="811" w:type="dxa"/>
            <w:tcBorders>
              <w:top w:val="nil"/>
              <w:bottom w:val="single" w:sz="4" w:space="0" w:color="auto"/>
              <w:right w:val="nil"/>
            </w:tcBorders>
            <w:noWrap/>
          </w:tcPr>
          <w:p w14:paraId="59B0ACB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c>
          <w:tcPr>
            <w:tcW w:w="821" w:type="dxa"/>
            <w:tcBorders>
              <w:top w:val="nil"/>
              <w:left w:val="nil"/>
              <w:bottom w:val="single" w:sz="4" w:space="0" w:color="auto"/>
              <w:right w:val="nil"/>
            </w:tcBorders>
          </w:tcPr>
          <w:p w14:paraId="69DF74F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&lt;.001</w:t>
            </w:r>
          </w:p>
        </w:tc>
        <w:tc>
          <w:tcPr>
            <w:tcW w:w="821" w:type="dxa"/>
            <w:tcBorders>
              <w:top w:val="nil"/>
              <w:left w:val="nil"/>
              <w:bottom w:val="single" w:sz="4" w:space="0" w:color="auto"/>
              <w:right w:val="nil"/>
            </w:tcBorders>
          </w:tcPr>
          <w:p w14:paraId="3C96612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&lt;.001</w:t>
            </w:r>
          </w:p>
        </w:tc>
      </w:tr>
    </w:tbl>
    <w:p w14:paraId="2797FA99"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rPr>
      </w:pPr>
      <w:r w:rsidRPr="00E23B9D">
        <w:rPr>
          <w:rFonts w:ascii="Times New Roman" w:hAnsi="Times New Roman"/>
          <w:color w:val="000000" w:themeColor="text1"/>
          <w:sz w:val="20"/>
          <w:szCs w:val="20"/>
        </w:rPr>
        <w:t xml:space="preserve">Note: Means within a column not sharing a letter in common differ from other means significantly following Duncan’s Multiple Range Test (DMRT) at 5 %, </w:t>
      </w:r>
      <w:r w:rsidRPr="00E23B9D">
        <w:rPr>
          <w:rFonts w:ascii="Times New Roman" w:hAnsi="Times New Roman"/>
          <w:color w:val="000000" w:themeColor="text1"/>
          <w:sz w:val="24"/>
          <w:szCs w:val="24"/>
        </w:rPr>
        <w:t xml:space="preserve">NPK = NPK fertilizer, PM = poultry manure, CHC = microbial fertilizer, CT = </w:t>
      </w:r>
      <w:r w:rsidRPr="00E23B9D">
        <w:rPr>
          <w:rFonts w:ascii="Times New Roman" w:hAnsi="Times New Roman"/>
          <w:color w:val="000000" w:themeColor="text1"/>
          <w:sz w:val="24"/>
          <w:szCs w:val="24"/>
          <w:lang w:val="en-GB" w:eastAsia="en-GB"/>
        </w:rPr>
        <w:t>conventional tillage, RT = reduced tillage</w:t>
      </w:r>
      <w:r w:rsidRPr="00E23B9D">
        <w:rPr>
          <w:rFonts w:ascii="Times New Roman" w:hAnsi="Times New Roman"/>
          <w:color w:val="000000" w:themeColor="text1"/>
          <w:sz w:val="20"/>
          <w:szCs w:val="20"/>
        </w:rPr>
        <w:t>, NS-not significant</w:t>
      </w:r>
    </w:p>
    <w:p w14:paraId="0C75915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55523E0"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7E4E127A"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1427C4D0"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54B62804"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6B2A1417"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4851B31C"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015123A6" w14:textId="77777777" w:rsidR="00786170" w:rsidRPr="00E23B9D" w:rsidRDefault="00786170" w:rsidP="00F746C2">
      <w:pPr>
        <w:spacing w:after="160" w:line="360" w:lineRule="auto"/>
        <w:rPr>
          <w:rFonts w:ascii="Times New Roman" w:hAnsi="Times New Roman"/>
          <w:b/>
          <w:iCs/>
          <w:color w:val="000000" w:themeColor="text1"/>
          <w:sz w:val="24"/>
          <w:szCs w:val="24"/>
        </w:rPr>
      </w:pPr>
    </w:p>
    <w:p w14:paraId="3719046D" w14:textId="77777777" w:rsidR="00F746C2" w:rsidRDefault="00F746C2" w:rsidP="00F746C2">
      <w:pPr>
        <w:spacing w:after="160" w:line="360" w:lineRule="auto"/>
        <w:rPr>
          <w:rFonts w:ascii="Times New Roman" w:hAnsi="Times New Roman"/>
          <w:b/>
          <w:iCs/>
          <w:color w:val="000000" w:themeColor="text1"/>
          <w:sz w:val="24"/>
          <w:szCs w:val="24"/>
        </w:rPr>
      </w:pPr>
    </w:p>
    <w:p w14:paraId="266AECCC" w14:textId="77777777" w:rsidR="00CF368F" w:rsidRPr="00CF368F" w:rsidRDefault="00CF368F" w:rsidP="00CF368F">
      <w:pPr>
        <w:spacing w:after="160" w:line="360" w:lineRule="auto"/>
        <w:rPr>
          <w:rFonts w:ascii="Times New Roman" w:hAnsi="Times New Roman"/>
          <w:b/>
          <w:bCs/>
          <w:iCs/>
          <w:color w:val="000000" w:themeColor="text1"/>
          <w:sz w:val="24"/>
          <w:szCs w:val="24"/>
        </w:rPr>
      </w:pPr>
      <w:r w:rsidRPr="00CF368F">
        <w:rPr>
          <w:rFonts w:ascii="Times New Roman" w:hAnsi="Times New Roman"/>
          <w:b/>
          <w:bCs/>
          <w:iCs/>
          <w:color w:val="000000" w:themeColor="text1"/>
          <w:sz w:val="24"/>
          <w:szCs w:val="24"/>
        </w:rPr>
        <w:lastRenderedPageBreak/>
        <w:t>Fresh Tuber Weight</w:t>
      </w:r>
    </w:p>
    <w:p w14:paraId="6F0B0A0D" w14:textId="77777777"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The effects of fertilizer amendments on fresh tuber weight in the 2022 and 2023 seasons are presented in Table 2. In 2022, fresh tuber weight differed significantly (p &lt; 0.05) among the treatments. The combination of NPK 400 kg ha⁻¹ + poultry manure (PM) 2.5 t ha⁻¹ produced the highest tuber weight (2.83 kg), which was statistically comparable to CHC 240 L ha⁻¹ (2.56 kg), NPK 400 kg ha⁻¹ + CHC 120 L ha⁻¹ (2.61 kg), and NPK 400 kg ha⁻¹ + CHC 240 L ha⁻¹ (2.56 kg). This treatment, however, produced significantly heavier tubers than the control (2.20 kg), NPK 400 kg ha⁻¹ alone (1.75 kg), NPK 400 kg ha⁻¹ + PM 5 t ha⁻¹ (2.41 kg), and PM 5 t ha⁻¹ (2.09 kg). The lowest tuber weight in 2022 occurred under NPK 400 kg ha⁻¹ (1.75 kg).</w:t>
      </w:r>
    </w:p>
    <w:p w14:paraId="6FA3475D" w14:textId="460FFC21"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In 2023, fresh tuber weight also differed significantly (p &lt; 0.05). The NPK 400 kg ha⁻¹ + PM 2.5 t ha⁻¹ treatment again recorded the highest tuber weight (3.29 kg), statistically comparable to NPK 400 kg ha⁻¹ + PM 5 t ha⁻¹ but significantly higher than all other treatments, including the control (2.40 kg). Across both years, the highest fresh tuber weight was obtained in 2023 from the NPK 400 kg ha⁻¹ + PM 2.5 t ha⁻¹ treatment (3.29 kg), compared with the highest value in 2022 (2.83 kg) from the same amendment.</w:t>
      </w:r>
    </w:p>
    <w:p w14:paraId="65F5BA50" w14:textId="77777777" w:rsidR="00CF368F" w:rsidRPr="00CF368F" w:rsidRDefault="00CF368F" w:rsidP="00CF368F">
      <w:pPr>
        <w:spacing w:after="160" w:line="360" w:lineRule="auto"/>
        <w:rPr>
          <w:rFonts w:ascii="Times New Roman" w:hAnsi="Times New Roman"/>
          <w:b/>
          <w:bCs/>
          <w:iCs/>
          <w:color w:val="000000" w:themeColor="text1"/>
          <w:sz w:val="24"/>
          <w:szCs w:val="24"/>
        </w:rPr>
      </w:pPr>
      <w:r w:rsidRPr="00CF368F">
        <w:rPr>
          <w:rFonts w:ascii="Times New Roman" w:hAnsi="Times New Roman"/>
          <w:b/>
          <w:bCs/>
          <w:iCs/>
          <w:color w:val="000000" w:themeColor="text1"/>
          <w:sz w:val="24"/>
          <w:szCs w:val="24"/>
        </w:rPr>
        <w:t>Dry Tuber Weight</w:t>
      </w:r>
    </w:p>
    <w:p w14:paraId="1EF96EE6" w14:textId="77777777"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Dry tuber weight also responded significantly (p &lt; 0.05) to soil amendments in 2022 (Table 2). The NPK 400 kg ha⁻¹ + PM 2.5 t ha⁻¹ treatment produced the highest dry tuber weight (1.63 kg), comparable to CHC 240 L ha⁻¹, NPK 400 kg ha⁻¹ + CHC 120 L ha⁻¹, and NPK 400 kg ha⁻¹ + CHC 240 L ha⁻¹. It was significantly higher than the control (1.00 kg), NPK 400 kg ha⁻¹ (0.64 kg), NPK 400 kg ha⁻¹ + PM 5 t ha⁻¹ (1.21 kg), and PM 5 t ha⁻¹ (0.86 kg). The lowest dry tuber weight was recorded under NPK 400 kg ha⁻¹ alone (0.64 kg).</w:t>
      </w:r>
    </w:p>
    <w:p w14:paraId="07748C80" w14:textId="6F33D36C"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In 2023, significant differences (p &lt; 0.05) were also observed. The NPK 400 kg ha⁻¹ + PM 2.5 t ha⁻¹ treatment again gave the highest dry tuber weight (1.82 kg), statistically comparable to CHC 240 L ha⁻¹ and NPK 400 kg ha⁻¹ + CHC 240 L ha⁻¹ but significantly higher than the control (1.16 kg), NPK 400 kg ha⁻¹ (0.80 kg), NPK 400 kg ha⁻¹ + CHC 120 L ha⁻¹ (0.93 kg), NPK 400 kg ha⁻¹ + PM 5 t ha⁻¹ (0.87 kg), and PM 5 t ha⁻¹ (0.99 kg). Across years, the treatment consistently produced the highest values: 1.63 kg in 2022 and 1.82 kg in 2023.</w:t>
      </w:r>
    </w:p>
    <w:p w14:paraId="1D3ED056" w14:textId="77777777" w:rsidR="00CF368F" w:rsidRPr="00CF368F" w:rsidRDefault="00CF368F" w:rsidP="00CF368F">
      <w:pPr>
        <w:spacing w:after="160" w:line="360" w:lineRule="auto"/>
        <w:rPr>
          <w:rFonts w:ascii="Times New Roman" w:hAnsi="Times New Roman"/>
          <w:b/>
          <w:bCs/>
          <w:iCs/>
          <w:color w:val="000000" w:themeColor="text1"/>
          <w:sz w:val="24"/>
          <w:szCs w:val="24"/>
        </w:rPr>
      </w:pPr>
      <w:r w:rsidRPr="00CF368F">
        <w:rPr>
          <w:rFonts w:ascii="Times New Roman" w:hAnsi="Times New Roman"/>
          <w:b/>
          <w:bCs/>
          <w:iCs/>
          <w:color w:val="000000" w:themeColor="text1"/>
          <w:sz w:val="24"/>
          <w:szCs w:val="24"/>
        </w:rPr>
        <w:t>Dry Matter Content</w:t>
      </w:r>
    </w:p>
    <w:p w14:paraId="0DCB31D0" w14:textId="77777777"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lastRenderedPageBreak/>
        <w:t>Dry matter content varied significantly (p &lt; 0.05) among treatments in 2022 (Table 2). The highest dry matter content was recorded in plots treated with NPK 400 kg ha⁻¹ + PM 2.5 t ha⁻¹ (823 g), which was statistically comparable to NPK 400 kg ha⁻¹ + CHC 120 L ha⁻¹ (655 g) and NPK 400 kg ha⁻¹ + PM 5 t ha⁻¹ (636 g). It was significantly higher than the control (466 g) and all other treatments. The lowest dry matter content occurred under PM 5 t ha⁻¹ (305 g).</w:t>
      </w:r>
    </w:p>
    <w:p w14:paraId="61E90329" w14:textId="608F5CD5"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In 2023, dry matter content also differed significantly (p &lt; 0.05). The highest value was obtained under CHC 240 L ha⁻¹ (644 g), statistically comparable to NPK 400 kg ha⁻¹ + CHC 120 L ha⁻¹ (573 g) and NPK 400 kg ha⁻¹ + PM 5 t ha⁻¹ (593 g), but significantly higher than the control (269 g) and other treatments. The lowest dry matter content was recorded under NPK 400 kg ha⁻¹ (231 g). Comparing years, the highest dry matter content was obtained in 2022 (823 g under NPK 400 kg ha⁻¹ + PM 2.5 t ha⁻¹), exceeding the 2023 maximum of 644 g under CHC 240 L ha⁻¹.</w:t>
      </w:r>
    </w:p>
    <w:p w14:paraId="432B1B34" w14:textId="77777777" w:rsidR="00CF368F" w:rsidRPr="00CF368F" w:rsidRDefault="00CF368F" w:rsidP="00CF368F">
      <w:pPr>
        <w:spacing w:after="160" w:line="360" w:lineRule="auto"/>
        <w:rPr>
          <w:rFonts w:ascii="Times New Roman" w:hAnsi="Times New Roman"/>
          <w:b/>
          <w:bCs/>
          <w:iCs/>
          <w:color w:val="000000" w:themeColor="text1"/>
          <w:sz w:val="24"/>
          <w:szCs w:val="24"/>
        </w:rPr>
      </w:pPr>
      <w:r w:rsidRPr="00CF368F">
        <w:rPr>
          <w:rFonts w:ascii="Times New Roman" w:hAnsi="Times New Roman"/>
          <w:b/>
          <w:bCs/>
          <w:iCs/>
          <w:color w:val="000000" w:themeColor="text1"/>
          <w:sz w:val="24"/>
          <w:szCs w:val="24"/>
        </w:rPr>
        <w:t>Tuber Yield per Hectare</w:t>
      </w:r>
    </w:p>
    <w:p w14:paraId="67BF7587" w14:textId="77777777"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Tuber yield per hectare also showed significant differences (p &lt; 0.05) among treatments in 2022 (Table 3). The NPK 400 kg ha⁻¹ + PM 2.5 t ha⁻¹ treatment recorded the highest yield (50.3 t ha⁻¹), comparable to CHC 240 L ha⁻¹ (46.1 t ha⁻¹), NPK 400 kg ha⁻¹ + CHC 120 L ha⁻¹ (46.2 t ha⁻¹), NPK 400 kg ha⁻¹ + CHC 240 L ha⁻¹ (49.5 t ha⁻¹), and NPK 400 kg ha⁻¹ + PM 5 t ha⁻¹ (39.9 t ha⁻¹), but significantly higher than the control (32.0 t ha⁻¹), NPK 400 kg ha⁻¹ (16.8 t ha⁻¹), and PM 5 t ha⁻¹ (26.4 t ha⁻¹). The lowest yield was obtained with NPK 400 kg ha⁻¹ alone.</w:t>
      </w:r>
    </w:p>
    <w:p w14:paraId="370C9B81" w14:textId="77777777" w:rsidR="00CF368F" w:rsidRPr="00CF368F" w:rsidRDefault="00CF368F" w:rsidP="00CF368F">
      <w:pPr>
        <w:spacing w:after="0" w:line="360" w:lineRule="auto"/>
        <w:jc w:val="both"/>
        <w:rPr>
          <w:rFonts w:ascii="Times New Roman" w:hAnsi="Times New Roman"/>
          <w:bCs/>
          <w:iCs/>
          <w:color w:val="000000" w:themeColor="text1"/>
          <w:sz w:val="24"/>
          <w:szCs w:val="24"/>
        </w:rPr>
      </w:pPr>
      <w:r w:rsidRPr="00CF368F">
        <w:rPr>
          <w:rFonts w:ascii="Times New Roman" w:hAnsi="Times New Roman"/>
          <w:bCs/>
          <w:iCs/>
          <w:color w:val="000000" w:themeColor="text1"/>
          <w:sz w:val="24"/>
          <w:szCs w:val="24"/>
        </w:rPr>
        <w:t>In 2023, yields again differed significantly (p &lt; 0.05). The highest yield was obtained with CHC 240 L ha⁻¹ (55.8 t ha⁻¹), statistically comparable to NPK 400 kg ha⁻¹ + CHC 240 L ha⁻¹ (49.3 t ha⁻¹) and NPK 400 kg ha⁻¹ + PM 2.5 t ha⁻¹ (49.9 t ha⁻¹), but significantly higher than the control (35.2 t ha⁻¹) and other treatments. The lowest yield was recorded under NPK 400 kg ha⁻¹ alone (23.6 t ha⁻¹). Across years, the highest yield occurred in 2023 with CHC 240 L ha⁻¹ (55.8 t ha⁻¹), compared with the 2022 maximum of 50.3 t ha⁻¹ from NPK 400 kg ha⁻¹ + PM 2.5 t ha⁻¹.</w:t>
      </w:r>
    </w:p>
    <w:p w14:paraId="69F7D032" w14:textId="77777777" w:rsidR="00786170" w:rsidRPr="00E23B9D" w:rsidRDefault="00786170" w:rsidP="00F746C2">
      <w:pPr>
        <w:spacing w:after="160" w:line="360" w:lineRule="auto"/>
        <w:rPr>
          <w:rFonts w:ascii="Times New Roman" w:hAnsi="Times New Roman"/>
          <w:b/>
          <w:color w:val="000000" w:themeColor="text1"/>
          <w:sz w:val="24"/>
          <w:szCs w:val="24"/>
        </w:rPr>
      </w:pPr>
      <w:r w:rsidRPr="00E23B9D">
        <w:rPr>
          <w:rFonts w:ascii="Times New Roman" w:hAnsi="Times New Roman"/>
          <w:b/>
          <w:color w:val="000000" w:themeColor="text1"/>
          <w:sz w:val="24"/>
          <w:szCs w:val="24"/>
        </w:rPr>
        <w:br w:type="page"/>
      </w:r>
    </w:p>
    <w:p w14:paraId="62FAF3B1" w14:textId="5C249617" w:rsidR="00786170" w:rsidRPr="00E23B9D" w:rsidRDefault="00786170" w:rsidP="00F746C2">
      <w:pPr>
        <w:autoSpaceDE w:val="0"/>
        <w:autoSpaceDN w:val="0"/>
        <w:adjustRightInd w:val="0"/>
        <w:spacing w:after="0" w:line="360" w:lineRule="auto"/>
        <w:jc w:val="both"/>
        <w:rPr>
          <w:rFonts w:ascii="Times New Roman" w:hAnsi="Times New Roman"/>
          <w:b/>
          <w:bCs/>
          <w:iCs/>
          <w:color w:val="000000" w:themeColor="text1"/>
          <w:sz w:val="18"/>
          <w:szCs w:val="24"/>
        </w:rPr>
      </w:pPr>
      <w:r w:rsidRPr="00E23B9D">
        <w:rPr>
          <w:rFonts w:ascii="Times New Roman" w:hAnsi="Times New Roman"/>
          <w:b/>
          <w:color w:val="000000" w:themeColor="text1"/>
          <w:sz w:val="24"/>
          <w:szCs w:val="24"/>
        </w:rPr>
        <w:lastRenderedPageBreak/>
        <w:t>Table</w:t>
      </w:r>
      <w:r w:rsidR="002A7685">
        <w:rPr>
          <w:rFonts w:ascii="Times New Roman" w:hAnsi="Times New Roman"/>
          <w:b/>
          <w:color w:val="000000" w:themeColor="text1"/>
          <w:sz w:val="24"/>
          <w:szCs w:val="24"/>
        </w:rPr>
        <w:t xml:space="preserve"> 2</w:t>
      </w:r>
      <w:r w:rsidRPr="00E23B9D">
        <w:rPr>
          <w:rFonts w:ascii="Times New Roman" w:hAnsi="Times New Roman"/>
          <w:b/>
          <w:color w:val="000000" w:themeColor="text1"/>
          <w:sz w:val="24"/>
          <w:szCs w:val="24"/>
        </w:rPr>
        <w:t>:</w:t>
      </w:r>
      <w:r w:rsidRPr="00E23B9D">
        <w:rPr>
          <w:rFonts w:ascii="Times New Roman" w:hAnsi="Times New Roman"/>
          <w:b/>
          <w:bCs/>
          <w:iCs/>
          <w:color w:val="000000" w:themeColor="text1"/>
          <w:sz w:val="24"/>
          <w:szCs w:val="24"/>
        </w:rPr>
        <w:t xml:space="preserve"> The effects of organic and inorganic amendments on yield of cassava</w:t>
      </w:r>
    </w:p>
    <w:tbl>
      <w:tblPr>
        <w:tblW w:w="5660" w:type="dxa"/>
        <w:tblBorders>
          <w:top w:val="single" w:sz="4" w:space="0" w:color="auto"/>
          <w:bottom w:val="single" w:sz="4" w:space="0" w:color="auto"/>
        </w:tblBorders>
        <w:tblLook w:val="04A0" w:firstRow="1" w:lastRow="0" w:firstColumn="1" w:lastColumn="0" w:noHBand="0" w:noVBand="1"/>
      </w:tblPr>
      <w:tblGrid>
        <w:gridCol w:w="3740"/>
        <w:gridCol w:w="960"/>
        <w:gridCol w:w="960"/>
      </w:tblGrid>
      <w:tr w:rsidR="00786170" w:rsidRPr="00E23B9D" w14:paraId="05275C15" w14:textId="77777777" w:rsidTr="008E07D3">
        <w:trPr>
          <w:trHeight w:val="300"/>
        </w:trPr>
        <w:tc>
          <w:tcPr>
            <w:tcW w:w="3740" w:type="dxa"/>
            <w:tcBorders>
              <w:top w:val="single" w:sz="4" w:space="0" w:color="auto"/>
              <w:bottom w:val="nil"/>
            </w:tcBorders>
            <w:noWrap/>
            <w:vAlign w:val="bottom"/>
            <w:hideMark/>
          </w:tcPr>
          <w:p w14:paraId="5063ABD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Treatments</w:t>
            </w:r>
          </w:p>
        </w:tc>
        <w:tc>
          <w:tcPr>
            <w:tcW w:w="1920" w:type="dxa"/>
            <w:gridSpan w:val="2"/>
            <w:tcBorders>
              <w:top w:val="single" w:sz="4" w:space="0" w:color="auto"/>
              <w:bottom w:val="nil"/>
            </w:tcBorders>
            <w:noWrap/>
            <w:hideMark/>
          </w:tcPr>
          <w:p w14:paraId="1AC4F99B"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Yield per ha</w:t>
            </w:r>
          </w:p>
          <w:p w14:paraId="11A86B4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r>
      <w:tr w:rsidR="00786170" w:rsidRPr="00E23B9D" w14:paraId="018C8D85" w14:textId="77777777" w:rsidTr="008E07D3">
        <w:trPr>
          <w:trHeight w:val="300"/>
        </w:trPr>
        <w:tc>
          <w:tcPr>
            <w:tcW w:w="3740" w:type="dxa"/>
            <w:tcBorders>
              <w:top w:val="nil"/>
              <w:bottom w:val="single" w:sz="4" w:space="0" w:color="auto"/>
            </w:tcBorders>
            <w:noWrap/>
            <w:vAlign w:val="bottom"/>
            <w:hideMark/>
          </w:tcPr>
          <w:p w14:paraId="52043F5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60" w:type="dxa"/>
            <w:tcBorders>
              <w:top w:val="nil"/>
              <w:bottom w:val="single" w:sz="4" w:space="0" w:color="auto"/>
            </w:tcBorders>
            <w:noWrap/>
            <w:hideMark/>
          </w:tcPr>
          <w:p w14:paraId="07FE987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nil"/>
              <w:bottom w:val="single" w:sz="4" w:space="0" w:color="auto"/>
            </w:tcBorders>
            <w:noWrap/>
            <w:hideMark/>
          </w:tcPr>
          <w:p w14:paraId="4D2AE47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r>
      <w:tr w:rsidR="00786170" w:rsidRPr="00E23B9D" w14:paraId="341F66BB" w14:textId="77777777" w:rsidTr="008E07D3">
        <w:trPr>
          <w:trHeight w:val="300"/>
        </w:trPr>
        <w:tc>
          <w:tcPr>
            <w:tcW w:w="3740" w:type="dxa"/>
            <w:tcBorders>
              <w:top w:val="single" w:sz="4" w:space="0" w:color="auto"/>
            </w:tcBorders>
            <w:noWrap/>
            <w:vAlign w:val="bottom"/>
            <w:hideMark/>
          </w:tcPr>
          <w:p w14:paraId="081DCF55"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w:t>
            </w:r>
          </w:p>
        </w:tc>
        <w:tc>
          <w:tcPr>
            <w:tcW w:w="960" w:type="dxa"/>
            <w:tcBorders>
              <w:top w:val="single" w:sz="4" w:space="0" w:color="auto"/>
            </w:tcBorders>
            <w:noWrap/>
            <w:vAlign w:val="bottom"/>
            <w:hideMark/>
          </w:tcPr>
          <w:p w14:paraId="7AA7A33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32.0bc</w:t>
            </w:r>
          </w:p>
        </w:tc>
        <w:tc>
          <w:tcPr>
            <w:tcW w:w="960" w:type="dxa"/>
            <w:tcBorders>
              <w:top w:val="single" w:sz="4" w:space="0" w:color="auto"/>
            </w:tcBorders>
            <w:noWrap/>
            <w:vAlign w:val="bottom"/>
            <w:hideMark/>
          </w:tcPr>
          <w:p w14:paraId="0C2CF77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35.2bc</w:t>
            </w:r>
          </w:p>
        </w:tc>
      </w:tr>
      <w:tr w:rsidR="00786170" w:rsidRPr="00E23B9D" w14:paraId="33AAF5A6" w14:textId="77777777" w:rsidTr="008E07D3">
        <w:trPr>
          <w:trHeight w:val="300"/>
        </w:trPr>
        <w:tc>
          <w:tcPr>
            <w:tcW w:w="3740" w:type="dxa"/>
            <w:noWrap/>
            <w:vAlign w:val="bottom"/>
            <w:hideMark/>
          </w:tcPr>
          <w:p w14:paraId="33B4D22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3AEDE65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46.1a</w:t>
            </w:r>
          </w:p>
        </w:tc>
        <w:tc>
          <w:tcPr>
            <w:tcW w:w="960" w:type="dxa"/>
            <w:noWrap/>
            <w:vAlign w:val="bottom"/>
            <w:hideMark/>
          </w:tcPr>
          <w:p w14:paraId="53A9C9A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55.8a</w:t>
            </w:r>
          </w:p>
        </w:tc>
      </w:tr>
      <w:tr w:rsidR="00786170" w:rsidRPr="00E23B9D" w14:paraId="548F8806" w14:textId="77777777" w:rsidTr="008E07D3">
        <w:trPr>
          <w:trHeight w:val="300"/>
        </w:trPr>
        <w:tc>
          <w:tcPr>
            <w:tcW w:w="3740" w:type="dxa"/>
            <w:noWrap/>
            <w:vAlign w:val="bottom"/>
            <w:hideMark/>
          </w:tcPr>
          <w:p w14:paraId="409EA83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21A70CD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16.8d</w:t>
            </w:r>
          </w:p>
        </w:tc>
        <w:tc>
          <w:tcPr>
            <w:tcW w:w="960" w:type="dxa"/>
            <w:noWrap/>
            <w:vAlign w:val="bottom"/>
            <w:hideMark/>
          </w:tcPr>
          <w:p w14:paraId="20A4279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23.6c</w:t>
            </w:r>
          </w:p>
        </w:tc>
      </w:tr>
      <w:tr w:rsidR="00786170" w:rsidRPr="00E23B9D" w14:paraId="73B80CE5" w14:textId="77777777" w:rsidTr="008E07D3">
        <w:trPr>
          <w:trHeight w:val="300"/>
        </w:trPr>
        <w:tc>
          <w:tcPr>
            <w:tcW w:w="3740" w:type="dxa"/>
            <w:noWrap/>
            <w:vAlign w:val="bottom"/>
            <w:hideMark/>
          </w:tcPr>
          <w:p w14:paraId="2162228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4CD442E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46.2a</w:t>
            </w:r>
          </w:p>
        </w:tc>
        <w:tc>
          <w:tcPr>
            <w:tcW w:w="960" w:type="dxa"/>
            <w:noWrap/>
            <w:vAlign w:val="bottom"/>
            <w:hideMark/>
          </w:tcPr>
          <w:p w14:paraId="061877C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29.5c</w:t>
            </w:r>
          </w:p>
        </w:tc>
      </w:tr>
      <w:tr w:rsidR="00786170" w:rsidRPr="00E23B9D" w14:paraId="25EE6515" w14:textId="77777777" w:rsidTr="008E07D3">
        <w:trPr>
          <w:trHeight w:val="300"/>
        </w:trPr>
        <w:tc>
          <w:tcPr>
            <w:tcW w:w="3740" w:type="dxa"/>
            <w:noWrap/>
            <w:vAlign w:val="bottom"/>
            <w:hideMark/>
          </w:tcPr>
          <w:p w14:paraId="76D393D7"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2DDB999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49.5a</w:t>
            </w:r>
          </w:p>
        </w:tc>
        <w:tc>
          <w:tcPr>
            <w:tcW w:w="960" w:type="dxa"/>
            <w:noWrap/>
            <w:vAlign w:val="bottom"/>
            <w:hideMark/>
          </w:tcPr>
          <w:p w14:paraId="5CA0F54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49.3ab</w:t>
            </w:r>
          </w:p>
        </w:tc>
      </w:tr>
      <w:tr w:rsidR="00786170" w:rsidRPr="00E23B9D" w14:paraId="0DFDFE35" w14:textId="77777777" w:rsidTr="008E07D3">
        <w:trPr>
          <w:trHeight w:val="300"/>
        </w:trPr>
        <w:tc>
          <w:tcPr>
            <w:tcW w:w="3740" w:type="dxa"/>
            <w:noWrap/>
            <w:vAlign w:val="bottom"/>
            <w:hideMark/>
          </w:tcPr>
          <w:p w14:paraId="45A8AAA0" w14:textId="3437E8F3" w:rsidR="00786170" w:rsidRPr="00E23B9D" w:rsidRDefault="00FA646C"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w:t>
            </w:r>
            <w:r w:rsidR="00786170" w:rsidRPr="00E23B9D">
              <w:rPr>
                <w:rFonts w:ascii="Times New Roman" w:eastAsia="Times New Roman" w:hAnsi="Times New Roman" w:cs="Times New Roman"/>
                <w:color w:val="000000" w:themeColor="text1"/>
                <w:sz w:val="24"/>
                <w:szCs w:val="24"/>
              </w:rPr>
              <w:t>400 kgha</w:t>
            </w:r>
            <w:r w:rsidR="00786170" w:rsidRPr="00E23B9D">
              <w:rPr>
                <w:rFonts w:ascii="Times New Roman" w:eastAsia="Times New Roman" w:hAnsi="Times New Roman" w:cs="Times New Roman"/>
                <w:color w:val="000000" w:themeColor="text1"/>
                <w:sz w:val="24"/>
                <w:szCs w:val="24"/>
                <w:vertAlign w:val="superscript"/>
              </w:rPr>
              <w:t>-1</w:t>
            </w:r>
            <w:r w:rsidR="00786170" w:rsidRPr="00E23B9D">
              <w:rPr>
                <w:rFonts w:ascii="Times New Roman" w:eastAsia="Times New Roman" w:hAnsi="Times New Roman" w:cs="Times New Roman"/>
                <w:color w:val="000000" w:themeColor="text1"/>
                <w:sz w:val="24"/>
                <w:szCs w:val="24"/>
              </w:rPr>
              <w:t>+PM 2.5t ha</w:t>
            </w:r>
            <w:r w:rsidR="00786170"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72A6875A"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50.3a</w:t>
            </w:r>
          </w:p>
        </w:tc>
        <w:tc>
          <w:tcPr>
            <w:tcW w:w="960" w:type="dxa"/>
            <w:noWrap/>
            <w:vAlign w:val="bottom"/>
            <w:hideMark/>
          </w:tcPr>
          <w:p w14:paraId="79A36F9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49.9ab</w:t>
            </w:r>
          </w:p>
        </w:tc>
      </w:tr>
      <w:tr w:rsidR="00786170" w:rsidRPr="00E23B9D" w14:paraId="3E6226D2" w14:textId="77777777" w:rsidTr="008E07D3">
        <w:trPr>
          <w:trHeight w:val="300"/>
        </w:trPr>
        <w:tc>
          <w:tcPr>
            <w:tcW w:w="3740" w:type="dxa"/>
            <w:noWrap/>
            <w:vAlign w:val="bottom"/>
            <w:hideMark/>
          </w:tcPr>
          <w:p w14:paraId="640DE9D4"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04D05B2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39.9ab</w:t>
            </w:r>
          </w:p>
        </w:tc>
        <w:tc>
          <w:tcPr>
            <w:tcW w:w="960" w:type="dxa"/>
            <w:noWrap/>
            <w:vAlign w:val="bottom"/>
            <w:hideMark/>
          </w:tcPr>
          <w:p w14:paraId="4845F20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29.5c</w:t>
            </w:r>
          </w:p>
        </w:tc>
      </w:tr>
      <w:tr w:rsidR="00786170" w:rsidRPr="00E23B9D" w14:paraId="264808AC" w14:textId="77777777" w:rsidTr="008E07D3">
        <w:trPr>
          <w:trHeight w:val="300"/>
        </w:trPr>
        <w:tc>
          <w:tcPr>
            <w:tcW w:w="3740" w:type="dxa"/>
            <w:noWrap/>
            <w:vAlign w:val="bottom"/>
            <w:hideMark/>
          </w:tcPr>
          <w:p w14:paraId="567815F0"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57EE753F"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26.4cd</w:t>
            </w:r>
          </w:p>
        </w:tc>
        <w:tc>
          <w:tcPr>
            <w:tcW w:w="960" w:type="dxa"/>
            <w:noWrap/>
            <w:vAlign w:val="bottom"/>
            <w:hideMark/>
          </w:tcPr>
          <w:p w14:paraId="7214E2A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33.8bc</w:t>
            </w:r>
          </w:p>
        </w:tc>
      </w:tr>
      <w:tr w:rsidR="00786170" w:rsidRPr="00E23B9D" w14:paraId="7CE12191" w14:textId="77777777" w:rsidTr="008E07D3">
        <w:trPr>
          <w:trHeight w:val="300"/>
        </w:trPr>
        <w:tc>
          <w:tcPr>
            <w:tcW w:w="3740" w:type="dxa"/>
            <w:noWrap/>
            <w:vAlign w:val="bottom"/>
          </w:tcPr>
          <w:p w14:paraId="34816675"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60" w:type="dxa"/>
            <w:noWrap/>
          </w:tcPr>
          <w:p w14:paraId="63446447"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38.40</w:t>
            </w:r>
          </w:p>
        </w:tc>
        <w:tc>
          <w:tcPr>
            <w:tcW w:w="960" w:type="dxa"/>
            <w:noWrap/>
            <w:vAlign w:val="bottom"/>
          </w:tcPr>
          <w:p w14:paraId="51C7E67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38.33</w:t>
            </w:r>
          </w:p>
        </w:tc>
      </w:tr>
      <w:tr w:rsidR="00786170" w:rsidRPr="00E23B9D" w14:paraId="7CBB11DC" w14:textId="77777777" w:rsidTr="008E07D3">
        <w:trPr>
          <w:trHeight w:val="300"/>
        </w:trPr>
        <w:tc>
          <w:tcPr>
            <w:tcW w:w="3740" w:type="dxa"/>
            <w:noWrap/>
            <w:vAlign w:val="bottom"/>
          </w:tcPr>
          <w:p w14:paraId="63D1BCA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60" w:type="dxa"/>
            <w:noWrap/>
          </w:tcPr>
          <w:p w14:paraId="003FFC36"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10.2</w:t>
            </w:r>
          </w:p>
        </w:tc>
        <w:tc>
          <w:tcPr>
            <w:tcW w:w="960" w:type="dxa"/>
            <w:noWrap/>
            <w:vAlign w:val="bottom"/>
          </w:tcPr>
          <w:p w14:paraId="31BB626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17.6</w:t>
            </w:r>
          </w:p>
        </w:tc>
      </w:tr>
      <w:tr w:rsidR="00786170" w:rsidRPr="00E23B9D" w14:paraId="739ED406" w14:textId="77777777" w:rsidTr="008E07D3">
        <w:trPr>
          <w:trHeight w:val="300"/>
        </w:trPr>
        <w:tc>
          <w:tcPr>
            <w:tcW w:w="3740" w:type="dxa"/>
            <w:noWrap/>
            <w:vAlign w:val="bottom"/>
          </w:tcPr>
          <w:p w14:paraId="2FA92A9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60" w:type="dxa"/>
            <w:noWrap/>
          </w:tcPr>
          <w:p w14:paraId="07D3E4DC"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0.023</w:t>
            </w:r>
          </w:p>
        </w:tc>
        <w:tc>
          <w:tcPr>
            <w:tcW w:w="960" w:type="dxa"/>
            <w:noWrap/>
            <w:vAlign w:val="bottom"/>
          </w:tcPr>
          <w:p w14:paraId="66FF850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0.004</w:t>
            </w:r>
          </w:p>
        </w:tc>
      </w:tr>
    </w:tbl>
    <w:p w14:paraId="2F38E7C3"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lang w:val="en-GB" w:eastAsia="en-GB"/>
        </w:rPr>
      </w:pPr>
      <w:r w:rsidRPr="00E23B9D">
        <w:rPr>
          <w:rFonts w:ascii="Times New Roman" w:hAnsi="Times New Roman" w:cs="Times New Roman"/>
          <w:color w:val="000000" w:themeColor="text1"/>
          <w:sz w:val="20"/>
          <w:szCs w:val="20"/>
        </w:rPr>
        <w:t>Note: Means within a column not sharing a letter in common differ from other means s</w:t>
      </w:r>
      <w:r w:rsidRPr="00E23B9D">
        <w:rPr>
          <w:rFonts w:ascii="Times New Roman" w:hAnsi="Times New Roman"/>
          <w:color w:val="000000" w:themeColor="text1"/>
          <w:sz w:val="20"/>
          <w:szCs w:val="20"/>
        </w:rPr>
        <w:t xml:space="preserve">ignificantly following Duncan’s Multiple Range Test (DMRT) at 5 %, NPK = NPK fertilizer, PM = poultry manure, CHC = microbial fertilizer, CT = </w:t>
      </w:r>
      <w:r w:rsidRPr="00E23B9D">
        <w:rPr>
          <w:rFonts w:ascii="Times New Roman" w:hAnsi="Times New Roman"/>
          <w:color w:val="000000" w:themeColor="text1"/>
          <w:sz w:val="20"/>
          <w:szCs w:val="20"/>
          <w:lang w:val="en-GB" w:eastAsia="en-GB"/>
        </w:rPr>
        <w:t>conventional tillage, RT = reduced tillage</w:t>
      </w:r>
    </w:p>
    <w:p w14:paraId="351FE7CD" w14:textId="77777777" w:rsidR="00786170" w:rsidRPr="00E23B9D" w:rsidRDefault="00786170" w:rsidP="00F746C2">
      <w:pPr>
        <w:spacing w:after="0" w:line="360" w:lineRule="auto"/>
        <w:contextualSpacing/>
        <w:jc w:val="both"/>
        <w:rPr>
          <w:rFonts w:ascii="Times New Roman" w:hAnsi="Times New Roman"/>
          <w:color w:val="000000" w:themeColor="text1"/>
          <w:sz w:val="24"/>
          <w:szCs w:val="24"/>
          <w:lang w:val="en-GB" w:eastAsia="en-GB"/>
        </w:rPr>
      </w:pPr>
    </w:p>
    <w:p w14:paraId="240C73A6"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rPr>
      </w:pPr>
    </w:p>
    <w:p w14:paraId="0CBD686C" w14:textId="77777777" w:rsidR="00786170" w:rsidRPr="00E23B9D" w:rsidRDefault="00786170" w:rsidP="00F746C2">
      <w:pPr>
        <w:spacing w:after="160" w:line="360" w:lineRule="auto"/>
        <w:rPr>
          <w:rFonts w:ascii="Times New Roman" w:hAnsi="Times New Roman"/>
          <w:b/>
          <w:iCs/>
          <w:color w:val="000000" w:themeColor="text1"/>
          <w:sz w:val="8"/>
          <w:szCs w:val="24"/>
        </w:rPr>
      </w:pPr>
    </w:p>
    <w:p w14:paraId="595BA4CA"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2BCDC40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0FE5466A"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69CB012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2BF7712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4EBC01E3"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DA147D2"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4F4CFB69"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5755C6DB"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10BAA5FD"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637E99FF" w14:textId="77777777" w:rsidR="00786170" w:rsidRPr="00E23B9D" w:rsidRDefault="00786170" w:rsidP="00F746C2">
      <w:pPr>
        <w:spacing w:after="160" w:line="360" w:lineRule="auto"/>
        <w:rPr>
          <w:rFonts w:ascii="Times New Roman" w:hAnsi="Times New Roman"/>
          <w:b/>
          <w:iCs/>
          <w:color w:val="000000" w:themeColor="text1"/>
          <w:sz w:val="24"/>
          <w:szCs w:val="24"/>
        </w:rPr>
      </w:pPr>
      <w:r w:rsidRPr="00E23B9D">
        <w:rPr>
          <w:rFonts w:ascii="Times New Roman" w:hAnsi="Times New Roman"/>
          <w:b/>
          <w:iCs/>
          <w:color w:val="000000" w:themeColor="text1"/>
          <w:sz w:val="24"/>
          <w:szCs w:val="24"/>
        </w:rPr>
        <w:br w:type="page"/>
      </w:r>
    </w:p>
    <w:p w14:paraId="5786DE92" w14:textId="77777777" w:rsidR="00F065FE" w:rsidRPr="00F065FE" w:rsidRDefault="00F065FE" w:rsidP="00F065FE">
      <w:pPr>
        <w:spacing w:after="160" w:line="360" w:lineRule="auto"/>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lastRenderedPageBreak/>
        <w:t>Effects of Tillage Practices on Growth and Yield Performance of Cassava</w:t>
      </w:r>
    </w:p>
    <w:p w14:paraId="71A39377" w14:textId="77777777" w:rsidR="00F065FE" w:rsidRDefault="00F065FE" w:rsidP="00F065FE">
      <w:pPr>
        <w:spacing w:after="160" w:line="360" w:lineRule="auto"/>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Number of Tubers</w:t>
      </w:r>
    </w:p>
    <w:p w14:paraId="6C156D8A" w14:textId="2B5D2D99" w:rsidR="00F065FE" w:rsidRPr="00F065FE" w:rsidRDefault="00F065FE" w:rsidP="00F065FE">
      <w:pPr>
        <w:spacing w:after="160" w:line="360" w:lineRule="auto"/>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The number of cassava tubers was not significantly (p &gt; 0.05) affected by tillage practices in either cropping season (Table 3). In 2022, conventional tillage (CT) produced slightly more tubers than reduced tillage (RT), but the difference was not significant. Similarly, in 2023, CT produced marginally more tubers than RT, though again, differences were not statistically significant. Overall, both tillage systems produced slightly higher tuber numbers in 2023 compared with 2022.</w:t>
      </w:r>
    </w:p>
    <w:p w14:paraId="04EFCE3A" w14:textId="77777777" w:rsidR="00F065FE" w:rsidRDefault="00F065FE" w:rsidP="00F065FE">
      <w:pPr>
        <w:spacing w:after="160" w:line="360" w:lineRule="auto"/>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Fresh Tuber Weight</w:t>
      </w:r>
    </w:p>
    <w:p w14:paraId="391EBA22" w14:textId="7EC72A0F" w:rsidR="00F065FE" w:rsidRPr="00F065FE" w:rsidRDefault="00F065FE" w:rsidP="00F065FE">
      <w:pPr>
        <w:spacing w:after="160" w:line="360" w:lineRule="auto"/>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Fresh tuber weight was not significantly influenced by tillage method (p &gt; 0.05) in both seasons (Table 3). In 2022, RT had a marginally higher fresh tuber weight than CT, while in 2023, CT produced slightly heavier tubers than RT. Across both years, fresh tuber weight tended to be higher in 2023 than in 2022, irrespective of tillage system.</w:t>
      </w:r>
    </w:p>
    <w:p w14:paraId="20310A04" w14:textId="77777777" w:rsidR="00F065FE" w:rsidRDefault="00F065FE" w:rsidP="00F065FE">
      <w:pPr>
        <w:spacing w:after="0" w:line="360" w:lineRule="auto"/>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Dry Tuber Weight</w:t>
      </w:r>
    </w:p>
    <w:p w14:paraId="690E1C70" w14:textId="145A0FAD" w:rsidR="00F065FE" w:rsidRPr="00F065FE" w:rsidRDefault="00F065FE" w:rsidP="00F065FE">
      <w:pPr>
        <w:spacing w:after="160" w:line="360" w:lineRule="auto"/>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Dry tuber weight showed a significant effect of tillage in 2023 (p ≤ 0.05), with CT producing higher dry weight than RT (Table 3). In 2022, there was no significant difference (p &gt; 0.05) between CT and RT. These results indicate that dry tuber accumulation may be more responsive to tillage under certain seasonal conditions.</w:t>
      </w:r>
    </w:p>
    <w:p w14:paraId="461BF6D1" w14:textId="77777777" w:rsidR="00F065FE" w:rsidRDefault="00F065FE" w:rsidP="00F065FE">
      <w:pPr>
        <w:spacing w:after="160" w:line="360" w:lineRule="auto"/>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Dry Matter Content</w:t>
      </w:r>
    </w:p>
    <w:p w14:paraId="5D65D39F" w14:textId="39D88AF7" w:rsidR="00F065FE" w:rsidRPr="00F065FE" w:rsidRDefault="00F065FE" w:rsidP="00F065FE">
      <w:pPr>
        <w:spacing w:after="160" w:line="360" w:lineRule="auto"/>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Dry matter content was significantly influenced by tillage (p ≤ 0.05) (Table 3), but the effect varied by season. In 2022, CT produced higher dry matter than RT, whereas in 2023, RT resulted in significantly higher dry matter than CT. Seasonal comparisons indicate that dry matter content was generally higher in 2022 for both tillage systems.</w:t>
      </w:r>
    </w:p>
    <w:p w14:paraId="337DD468" w14:textId="77777777" w:rsidR="00786170" w:rsidRPr="00E23B9D" w:rsidRDefault="00786170" w:rsidP="00F746C2">
      <w:pPr>
        <w:spacing w:after="160" w:line="360" w:lineRule="auto"/>
        <w:rPr>
          <w:rFonts w:ascii="Times New Roman" w:hAnsi="Times New Roman" w:cs="Times New Roman"/>
          <w:b/>
          <w:color w:val="000000" w:themeColor="text1"/>
          <w:sz w:val="24"/>
          <w:szCs w:val="24"/>
        </w:rPr>
      </w:pPr>
    </w:p>
    <w:p w14:paraId="7D4A7351"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C36ECF4"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522D104D"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5D734A3"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4C0B22D0"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D67BA04" w14:textId="77777777" w:rsidR="00786170" w:rsidRPr="00E23B9D" w:rsidRDefault="00786170" w:rsidP="00F746C2">
      <w:pPr>
        <w:autoSpaceDE w:val="0"/>
        <w:autoSpaceDN w:val="0"/>
        <w:adjustRightInd w:val="0"/>
        <w:spacing w:after="0" w:line="360" w:lineRule="auto"/>
        <w:jc w:val="both"/>
        <w:rPr>
          <w:rFonts w:ascii="Times New Roman" w:hAnsi="Times New Roman" w:cs="Times New Roman"/>
          <w:b/>
          <w:color w:val="000000" w:themeColor="text1"/>
          <w:sz w:val="24"/>
          <w:szCs w:val="24"/>
        </w:rPr>
        <w:sectPr w:rsidR="00786170" w:rsidRPr="00E23B9D">
          <w:pgSz w:w="12240" w:h="15840"/>
          <w:pgMar w:top="1440" w:right="1440" w:bottom="1440" w:left="1440" w:header="720" w:footer="720" w:gutter="0"/>
          <w:cols w:space="720"/>
          <w:docGrid w:linePitch="360"/>
        </w:sectPr>
      </w:pPr>
    </w:p>
    <w:p w14:paraId="5F57EA77" w14:textId="72CCB873" w:rsidR="00786170" w:rsidRPr="00E23B9D" w:rsidRDefault="00786170" w:rsidP="00F746C2">
      <w:pPr>
        <w:autoSpaceDE w:val="0"/>
        <w:autoSpaceDN w:val="0"/>
        <w:adjustRightInd w:val="0"/>
        <w:spacing w:after="0" w:line="360" w:lineRule="auto"/>
        <w:jc w:val="both"/>
        <w:rPr>
          <w:rFonts w:ascii="Times New Roman" w:hAnsi="Times New Roman" w:cs="Times New Roman"/>
          <w:b/>
          <w:iCs/>
          <w:color w:val="000000" w:themeColor="text1"/>
          <w:sz w:val="24"/>
          <w:szCs w:val="24"/>
        </w:rPr>
      </w:pPr>
      <w:r w:rsidRPr="00E23B9D">
        <w:rPr>
          <w:rFonts w:ascii="Times New Roman" w:hAnsi="Times New Roman" w:cs="Times New Roman"/>
          <w:b/>
          <w:color w:val="000000" w:themeColor="text1"/>
          <w:sz w:val="24"/>
          <w:szCs w:val="24"/>
        </w:rPr>
        <w:lastRenderedPageBreak/>
        <w:t>Table</w:t>
      </w:r>
      <w:r w:rsidR="00917781">
        <w:rPr>
          <w:rFonts w:ascii="Times New Roman" w:hAnsi="Times New Roman" w:cs="Times New Roman"/>
          <w:b/>
          <w:color w:val="000000" w:themeColor="text1"/>
          <w:sz w:val="24"/>
          <w:szCs w:val="24"/>
        </w:rPr>
        <w:t xml:space="preserve"> 3</w:t>
      </w:r>
      <w:r w:rsidR="00917781" w:rsidRPr="00E23B9D">
        <w:rPr>
          <w:rFonts w:ascii="Times New Roman" w:hAnsi="Times New Roman" w:cs="Times New Roman"/>
          <w:b/>
          <w:color w:val="000000" w:themeColor="text1"/>
          <w:sz w:val="24"/>
          <w:szCs w:val="24"/>
        </w:rPr>
        <w:t>:</w:t>
      </w:r>
      <w:r w:rsidRPr="00E23B9D">
        <w:rPr>
          <w:rFonts w:ascii="Times New Roman" w:hAnsi="Times New Roman" w:cs="Times New Roman"/>
          <w:b/>
          <w:color w:val="000000" w:themeColor="text1"/>
          <w:sz w:val="24"/>
          <w:szCs w:val="24"/>
        </w:rPr>
        <w:t xml:space="preserve"> The </w:t>
      </w:r>
      <w:r w:rsidRPr="00E23B9D">
        <w:rPr>
          <w:rFonts w:ascii="Times New Roman" w:hAnsi="Times New Roman" w:cs="Times New Roman"/>
          <w:b/>
          <w:iCs/>
          <w:color w:val="000000" w:themeColor="text1"/>
          <w:sz w:val="24"/>
          <w:szCs w:val="24"/>
        </w:rPr>
        <w:t>effects of two tillage practices on growth and yield performance of cassava</w:t>
      </w:r>
    </w:p>
    <w:tbl>
      <w:tblPr>
        <w:tblW w:w="12709" w:type="dxa"/>
        <w:tblCellMar>
          <w:left w:w="115" w:type="dxa"/>
          <w:right w:w="115" w:type="dxa"/>
        </w:tblCellMar>
        <w:tblLook w:val="04A0" w:firstRow="1" w:lastRow="0" w:firstColumn="1" w:lastColumn="0" w:noHBand="0" w:noVBand="1"/>
      </w:tblPr>
      <w:tblGrid>
        <w:gridCol w:w="2271"/>
        <w:gridCol w:w="960"/>
        <w:gridCol w:w="960"/>
        <w:gridCol w:w="1042"/>
        <w:gridCol w:w="960"/>
        <w:gridCol w:w="960"/>
        <w:gridCol w:w="960"/>
        <w:gridCol w:w="740"/>
        <w:gridCol w:w="725"/>
        <w:gridCol w:w="786"/>
        <w:gridCol w:w="890"/>
        <w:gridCol w:w="785"/>
        <w:gridCol w:w="757"/>
        <w:gridCol w:w="13"/>
      </w:tblGrid>
      <w:tr w:rsidR="00786170" w:rsidRPr="00E23B9D" w14:paraId="0E7CF159" w14:textId="77777777" w:rsidTr="008E07D3">
        <w:trPr>
          <w:gridAfter w:val="1"/>
          <w:wAfter w:w="14" w:type="dxa"/>
          <w:trHeight w:val="753"/>
        </w:trPr>
        <w:tc>
          <w:tcPr>
            <w:tcW w:w="2271" w:type="dxa"/>
            <w:tcBorders>
              <w:top w:val="single" w:sz="4" w:space="0" w:color="000000"/>
            </w:tcBorders>
            <w:noWrap/>
            <w:hideMark/>
          </w:tcPr>
          <w:p w14:paraId="4ACACE3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Treatments</w:t>
            </w:r>
          </w:p>
        </w:tc>
        <w:tc>
          <w:tcPr>
            <w:tcW w:w="1920" w:type="dxa"/>
            <w:gridSpan w:val="2"/>
            <w:tcBorders>
              <w:top w:val="single" w:sz="4" w:space="0" w:color="000000"/>
              <w:bottom w:val="single" w:sz="4" w:space="0" w:color="000000"/>
            </w:tcBorders>
            <w:noWrap/>
          </w:tcPr>
          <w:p w14:paraId="6155FEE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Fresh tuber weight</w:t>
            </w:r>
          </w:p>
          <w:p w14:paraId="3B20C57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c>
          <w:tcPr>
            <w:tcW w:w="2002" w:type="dxa"/>
            <w:gridSpan w:val="2"/>
            <w:tcBorders>
              <w:top w:val="single" w:sz="4" w:space="0" w:color="000000"/>
              <w:bottom w:val="single" w:sz="4" w:space="0" w:color="000000"/>
            </w:tcBorders>
            <w:noWrap/>
          </w:tcPr>
          <w:p w14:paraId="73449FD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Dry tuber weight</w:t>
            </w:r>
          </w:p>
          <w:p w14:paraId="2AB45EE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c>
          <w:tcPr>
            <w:tcW w:w="1920" w:type="dxa"/>
            <w:gridSpan w:val="2"/>
            <w:tcBorders>
              <w:top w:val="single" w:sz="4" w:space="0" w:color="000000"/>
              <w:bottom w:val="single" w:sz="4" w:space="0" w:color="000000"/>
            </w:tcBorders>
            <w:noWrap/>
          </w:tcPr>
          <w:p w14:paraId="64AAC54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Number of tubers</w:t>
            </w:r>
          </w:p>
        </w:tc>
        <w:tc>
          <w:tcPr>
            <w:tcW w:w="1465" w:type="dxa"/>
            <w:gridSpan w:val="2"/>
            <w:tcBorders>
              <w:top w:val="single" w:sz="4" w:space="0" w:color="000000"/>
              <w:bottom w:val="single" w:sz="4" w:space="0" w:color="000000"/>
            </w:tcBorders>
          </w:tcPr>
          <w:p w14:paraId="065EEF1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Dry matter</w:t>
            </w:r>
          </w:p>
          <w:p w14:paraId="030704F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t)</w:t>
            </w:r>
          </w:p>
        </w:tc>
        <w:tc>
          <w:tcPr>
            <w:tcW w:w="1621" w:type="dxa"/>
            <w:gridSpan w:val="2"/>
            <w:tcBorders>
              <w:top w:val="single" w:sz="4" w:space="0" w:color="000000"/>
              <w:bottom w:val="single" w:sz="4" w:space="0" w:color="000000"/>
            </w:tcBorders>
          </w:tcPr>
          <w:p w14:paraId="3F56801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Yield per plot</w:t>
            </w:r>
          </w:p>
          <w:p w14:paraId="747D2F6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proofErr w:type="gramStart"/>
            <w:r w:rsidRPr="00E23B9D">
              <w:rPr>
                <w:rFonts w:ascii="Times New Roman" w:eastAsia="Times New Roman" w:hAnsi="Times New Roman" w:cs="Times New Roman"/>
                <w:color w:val="000000" w:themeColor="text1"/>
                <w:vertAlign w:val="superscript"/>
              </w:rPr>
              <w:t xml:space="preserve">1 </w:t>
            </w:r>
            <w:r w:rsidRPr="00E23B9D">
              <w:rPr>
                <w:rFonts w:ascii="Times New Roman" w:eastAsia="Times New Roman" w:hAnsi="Times New Roman" w:cs="Times New Roman"/>
                <w:color w:val="000000" w:themeColor="text1"/>
              </w:rPr>
              <w:t>)</w:t>
            </w:r>
            <w:proofErr w:type="gramEnd"/>
          </w:p>
        </w:tc>
        <w:tc>
          <w:tcPr>
            <w:tcW w:w="1496" w:type="dxa"/>
            <w:gridSpan w:val="2"/>
            <w:tcBorders>
              <w:top w:val="single" w:sz="4" w:space="0" w:color="000000"/>
              <w:bottom w:val="single" w:sz="4" w:space="0" w:color="000000"/>
            </w:tcBorders>
          </w:tcPr>
          <w:p w14:paraId="0190579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Yield per ha</w:t>
            </w:r>
          </w:p>
          <w:p w14:paraId="197DE9B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(kgha-</w:t>
            </w:r>
            <w:r w:rsidRPr="00E23B9D">
              <w:rPr>
                <w:rFonts w:ascii="Times New Roman" w:eastAsia="Times New Roman" w:hAnsi="Times New Roman" w:cs="Times New Roman"/>
                <w:color w:val="000000" w:themeColor="text1"/>
                <w:vertAlign w:val="superscript"/>
              </w:rPr>
              <w:t>1</w:t>
            </w:r>
            <w:r w:rsidRPr="00E23B9D">
              <w:rPr>
                <w:rFonts w:ascii="Times New Roman" w:eastAsia="Times New Roman" w:hAnsi="Times New Roman" w:cs="Times New Roman"/>
                <w:color w:val="000000" w:themeColor="text1"/>
              </w:rPr>
              <w:t>)</w:t>
            </w:r>
          </w:p>
        </w:tc>
      </w:tr>
      <w:tr w:rsidR="00786170" w:rsidRPr="00E23B9D" w14:paraId="64EBB871" w14:textId="77777777" w:rsidTr="008E07D3">
        <w:trPr>
          <w:trHeight w:val="300"/>
        </w:trPr>
        <w:tc>
          <w:tcPr>
            <w:tcW w:w="2271" w:type="dxa"/>
            <w:noWrap/>
            <w:vAlign w:val="bottom"/>
          </w:tcPr>
          <w:p w14:paraId="6A43A1B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60" w:type="dxa"/>
            <w:tcBorders>
              <w:top w:val="single" w:sz="4" w:space="0" w:color="000000"/>
              <w:bottom w:val="single" w:sz="4" w:space="0" w:color="000000"/>
            </w:tcBorders>
            <w:noWrap/>
            <w:vAlign w:val="bottom"/>
          </w:tcPr>
          <w:p w14:paraId="3F9F920E"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000000"/>
              <w:bottom w:val="single" w:sz="4" w:space="0" w:color="000000"/>
            </w:tcBorders>
            <w:noWrap/>
            <w:vAlign w:val="bottom"/>
          </w:tcPr>
          <w:p w14:paraId="67B2F77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1042" w:type="dxa"/>
            <w:tcBorders>
              <w:top w:val="single" w:sz="4" w:space="0" w:color="000000"/>
              <w:bottom w:val="single" w:sz="4" w:space="0" w:color="000000"/>
            </w:tcBorders>
            <w:noWrap/>
            <w:vAlign w:val="bottom"/>
          </w:tcPr>
          <w:p w14:paraId="57CC0B36"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000000"/>
              <w:bottom w:val="single" w:sz="4" w:space="0" w:color="000000"/>
            </w:tcBorders>
            <w:noWrap/>
            <w:vAlign w:val="bottom"/>
          </w:tcPr>
          <w:p w14:paraId="49D6E9F0"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color w:val="000000" w:themeColor="text1"/>
              </w:rPr>
              <w:t>2023</w:t>
            </w:r>
          </w:p>
        </w:tc>
        <w:tc>
          <w:tcPr>
            <w:tcW w:w="960" w:type="dxa"/>
            <w:tcBorders>
              <w:top w:val="single" w:sz="4" w:space="0" w:color="000000"/>
              <w:bottom w:val="single" w:sz="4" w:space="0" w:color="000000"/>
            </w:tcBorders>
            <w:noWrap/>
          </w:tcPr>
          <w:p w14:paraId="54D9756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960" w:type="dxa"/>
            <w:tcBorders>
              <w:top w:val="single" w:sz="4" w:space="0" w:color="000000"/>
              <w:bottom w:val="single" w:sz="4" w:space="0" w:color="000000"/>
            </w:tcBorders>
            <w:noWrap/>
          </w:tcPr>
          <w:p w14:paraId="357ABD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740" w:type="dxa"/>
            <w:tcBorders>
              <w:top w:val="single" w:sz="4" w:space="0" w:color="000000"/>
              <w:bottom w:val="single" w:sz="4" w:space="0" w:color="000000"/>
            </w:tcBorders>
          </w:tcPr>
          <w:p w14:paraId="40BB143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725" w:type="dxa"/>
            <w:tcBorders>
              <w:top w:val="single" w:sz="4" w:space="0" w:color="000000"/>
              <w:bottom w:val="single" w:sz="4" w:space="0" w:color="000000"/>
            </w:tcBorders>
          </w:tcPr>
          <w:p w14:paraId="6404801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786" w:type="dxa"/>
            <w:tcBorders>
              <w:top w:val="single" w:sz="4" w:space="0" w:color="000000"/>
              <w:bottom w:val="single" w:sz="4" w:space="0" w:color="000000"/>
            </w:tcBorders>
          </w:tcPr>
          <w:p w14:paraId="1BB3C077"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835" w:type="dxa"/>
            <w:tcBorders>
              <w:top w:val="single" w:sz="4" w:space="0" w:color="000000"/>
              <w:bottom w:val="single" w:sz="4" w:space="0" w:color="000000"/>
            </w:tcBorders>
          </w:tcPr>
          <w:p w14:paraId="59EB463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c>
          <w:tcPr>
            <w:tcW w:w="785" w:type="dxa"/>
            <w:tcBorders>
              <w:top w:val="single" w:sz="4" w:space="0" w:color="000000"/>
              <w:bottom w:val="single" w:sz="4" w:space="0" w:color="000000"/>
            </w:tcBorders>
          </w:tcPr>
          <w:p w14:paraId="31F23DB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2022</w:t>
            </w:r>
          </w:p>
        </w:tc>
        <w:tc>
          <w:tcPr>
            <w:tcW w:w="725" w:type="dxa"/>
            <w:gridSpan w:val="2"/>
            <w:tcBorders>
              <w:bottom w:val="single" w:sz="4" w:space="0" w:color="000000"/>
            </w:tcBorders>
          </w:tcPr>
          <w:p w14:paraId="35359D9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2023</w:t>
            </w:r>
          </w:p>
        </w:tc>
      </w:tr>
      <w:tr w:rsidR="00786170" w:rsidRPr="00E23B9D" w14:paraId="77684D27" w14:textId="77777777" w:rsidTr="008E07D3">
        <w:trPr>
          <w:trHeight w:val="300"/>
        </w:trPr>
        <w:tc>
          <w:tcPr>
            <w:tcW w:w="2271" w:type="dxa"/>
            <w:noWrap/>
            <w:vAlign w:val="bottom"/>
            <w:hideMark/>
          </w:tcPr>
          <w:p w14:paraId="420FBA4A" w14:textId="77777777" w:rsidR="00786170" w:rsidRPr="00E23B9D" w:rsidRDefault="00786170" w:rsidP="00F746C2">
            <w:pPr>
              <w:spacing w:after="0" w:line="360" w:lineRule="auto"/>
              <w:rPr>
                <w:rFonts w:ascii="Times New Roman" w:eastAsia="Times New Roman" w:hAnsi="Times New Roman" w:cs="Times New Roman"/>
                <w:b/>
                <w:bCs/>
                <w:color w:val="000000" w:themeColor="text1"/>
              </w:rPr>
            </w:pPr>
            <w:r w:rsidRPr="00E23B9D">
              <w:rPr>
                <w:rFonts w:ascii="Times New Roman" w:eastAsia="Times New Roman" w:hAnsi="Times New Roman" w:cs="Times New Roman"/>
                <w:b/>
                <w:bCs/>
                <w:color w:val="000000" w:themeColor="text1"/>
              </w:rPr>
              <w:t>Tillage practices</w:t>
            </w:r>
          </w:p>
        </w:tc>
        <w:tc>
          <w:tcPr>
            <w:tcW w:w="960" w:type="dxa"/>
            <w:tcBorders>
              <w:top w:val="single" w:sz="4" w:space="0" w:color="000000"/>
            </w:tcBorders>
            <w:noWrap/>
            <w:vAlign w:val="bottom"/>
            <w:hideMark/>
          </w:tcPr>
          <w:p w14:paraId="706A90A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p>
        </w:tc>
        <w:tc>
          <w:tcPr>
            <w:tcW w:w="960" w:type="dxa"/>
            <w:tcBorders>
              <w:top w:val="single" w:sz="4" w:space="0" w:color="000000"/>
            </w:tcBorders>
            <w:noWrap/>
            <w:vAlign w:val="bottom"/>
            <w:hideMark/>
          </w:tcPr>
          <w:p w14:paraId="433C6CD3"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1042" w:type="dxa"/>
            <w:tcBorders>
              <w:top w:val="single" w:sz="4" w:space="0" w:color="000000"/>
            </w:tcBorders>
            <w:noWrap/>
            <w:vAlign w:val="bottom"/>
            <w:hideMark/>
          </w:tcPr>
          <w:p w14:paraId="0027B4CC"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000000"/>
            </w:tcBorders>
            <w:noWrap/>
            <w:vAlign w:val="bottom"/>
            <w:hideMark/>
          </w:tcPr>
          <w:p w14:paraId="0E4F96EE"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000000"/>
            </w:tcBorders>
            <w:noWrap/>
            <w:hideMark/>
          </w:tcPr>
          <w:p w14:paraId="1E5DF15F"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000000"/>
            </w:tcBorders>
            <w:noWrap/>
            <w:hideMark/>
          </w:tcPr>
          <w:p w14:paraId="1501813E"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40" w:type="dxa"/>
            <w:tcBorders>
              <w:top w:val="single" w:sz="4" w:space="0" w:color="000000"/>
            </w:tcBorders>
          </w:tcPr>
          <w:p w14:paraId="75C7E842"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25" w:type="dxa"/>
            <w:tcBorders>
              <w:top w:val="single" w:sz="4" w:space="0" w:color="000000"/>
            </w:tcBorders>
            <w:vAlign w:val="bottom"/>
          </w:tcPr>
          <w:p w14:paraId="112629C9"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86" w:type="dxa"/>
            <w:tcBorders>
              <w:top w:val="single" w:sz="4" w:space="0" w:color="000000"/>
            </w:tcBorders>
          </w:tcPr>
          <w:p w14:paraId="001DB69A"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835" w:type="dxa"/>
            <w:tcBorders>
              <w:top w:val="single" w:sz="4" w:space="0" w:color="000000"/>
            </w:tcBorders>
          </w:tcPr>
          <w:p w14:paraId="0EF2D65D"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85" w:type="dxa"/>
            <w:tcBorders>
              <w:top w:val="single" w:sz="4" w:space="0" w:color="000000"/>
            </w:tcBorders>
          </w:tcPr>
          <w:p w14:paraId="15166BE8"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c>
          <w:tcPr>
            <w:tcW w:w="725" w:type="dxa"/>
            <w:gridSpan w:val="2"/>
            <w:tcBorders>
              <w:top w:val="single" w:sz="4" w:space="0" w:color="000000"/>
            </w:tcBorders>
            <w:vAlign w:val="bottom"/>
          </w:tcPr>
          <w:p w14:paraId="18365505" w14:textId="77777777" w:rsidR="00786170" w:rsidRPr="00E23B9D" w:rsidRDefault="00786170" w:rsidP="00F746C2">
            <w:pPr>
              <w:spacing w:after="0" w:line="360" w:lineRule="auto"/>
              <w:rPr>
                <w:rFonts w:ascii="Times New Roman" w:eastAsia="Times New Roman" w:hAnsi="Times New Roman" w:cs="Times New Roman"/>
                <w:color w:val="000000" w:themeColor="text1"/>
                <w:sz w:val="20"/>
                <w:szCs w:val="20"/>
              </w:rPr>
            </w:pPr>
          </w:p>
        </w:tc>
      </w:tr>
      <w:tr w:rsidR="00786170" w:rsidRPr="00E23B9D" w14:paraId="3C335725" w14:textId="77777777" w:rsidTr="008E07D3">
        <w:trPr>
          <w:trHeight w:val="300"/>
        </w:trPr>
        <w:tc>
          <w:tcPr>
            <w:tcW w:w="2271" w:type="dxa"/>
            <w:noWrap/>
            <w:vAlign w:val="bottom"/>
            <w:hideMark/>
          </w:tcPr>
          <w:p w14:paraId="7764C73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Conventional tillage</w:t>
            </w:r>
          </w:p>
        </w:tc>
        <w:tc>
          <w:tcPr>
            <w:tcW w:w="960" w:type="dxa"/>
            <w:noWrap/>
            <w:vAlign w:val="bottom"/>
            <w:hideMark/>
          </w:tcPr>
          <w:p w14:paraId="703C34C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2.47</w:t>
            </w:r>
          </w:p>
        </w:tc>
        <w:tc>
          <w:tcPr>
            <w:tcW w:w="960" w:type="dxa"/>
            <w:noWrap/>
            <w:vAlign w:val="bottom"/>
            <w:hideMark/>
          </w:tcPr>
          <w:p w14:paraId="50C139A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2.85</w:t>
            </w:r>
            <w:r w:rsidRPr="00E23B9D">
              <w:rPr>
                <w:rFonts w:ascii="Times New Roman" w:eastAsia="Times New Roman" w:hAnsi="Times New Roman" w:cs="Times New Roman"/>
                <w:color w:val="000000" w:themeColor="text1"/>
                <w:vertAlign w:val="superscript"/>
              </w:rPr>
              <w:t xml:space="preserve"> </w:t>
            </w:r>
          </w:p>
        </w:tc>
        <w:tc>
          <w:tcPr>
            <w:tcW w:w="1042" w:type="dxa"/>
            <w:noWrap/>
            <w:vAlign w:val="bottom"/>
            <w:hideMark/>
          </w:tcPr>
          <w:p w14:paraId="1FCE0F5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1.260</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3F2F5B9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1.06b</w:t>
            </w:r>
          </w:p>
        </w:tc>
        <w:tc>
          <w:tcPr>
            <w:tcW w:w="960" w:type="dxa"/>
            <w:noWrap/>
            <w:vAlign w:val="bottom"/>
            <w:hideMark/>
          </w:tcPr>
          <w:p w14:paraId="16DA7C2A"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3.263</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56DA20D6"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3.56</w:t>
            </w:r>
            <w:r w:rsidRPr="00E23B9D">
              <w:rPr>
                <w:rFonts w:ascii="Times New Roman" w:eastAsia="Times New Roman" w:hAnsi="Times New Roman" w:cs="Times New Roman"/>
                <w:color w:val="000000" w:themeColor="text1"/>
                <w:vertAlign w:val="superscript"/>
              </w:rPr>
              <w:t xml:space="preserve"> </w:t>
            </w:r>
          </w:p>
        </w:tc>
        <w:tc>
          <w:tcPr>
            <w:tcW w:w="740" w:type="dxa"/>
            <w:vAlign w:val="bottom"/>
          </w:tcPr>
          <w:p w14:paraId="092A99D2"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639a</w:t>
            </w:r>
          </w:p>
        </w:tc>
        <w:tc>
          <w:tcPr>
            <w:tcW w:w="725" w:type="dxa"/>
            <w:vAlign w:val="bottom"/>
          </w:tcPr>
          <w:p w14:paraId="425BCC3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416b</w:t>
            </w:r>
          </w:p>
        </w:tc>
        <w:tc>
          <w:tcPr>
            <w:tcW w:w="786" w:type="dxa"/>
            <w:vAlign w:val="bottom"/>
          </w:tcPr>
          <w:p w14:paraId="56B6BD16"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38.2a</w:t>
            </w:r>
          </w:p>
        </w:tc>
        <w:tc>
          <w:tcPr>
            <w:tcW w:w="835" w:type="dxa"/>
            <w:vAlign w:val="bottom"/>
          </w:tcPr>
          <w:p w14:paraId="3B80E40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45.48a</w:t>
            </w:r>
          </w:p>
        </w:tc>
        <w:tc>
          <w:tcPr>
            <w:tcW w:w="785" w:type="dxa"/>
            <w:vAlign w:val="bottom"/>
          </w:tcPr>
          <w:p w14:paraId="5AB90E73"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40.7</w:t>
            </w:r>
          </w:p>
        </w:tc>
        <w:tc>
          <w:tcPr>
            <w:tcW w:w="725" w:type="dxa"/>
            <w:gridSpan w:val="2"/>
            <w:vAlign w:val="bottom"/>
          </w:tcPr>
          <w:p w14:paraId="086C422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38.6</w:t>
            </w:r>
            <w:r w:rsidRPr="00E23B9D">
              <w:rPr>
                <w:rFonts w:ascii="Times New Roman" w:eastAsia="Times New Roman" w:hAnsi="Times New Roman" w:cs="Times New Roman"/>
                <w:color w:val="000000" w:themeColor="text1"/>
                <w:sz w:val="24"/>
                <w:szCs w:val="24"/>
                <w:vertAlign w:val="superscript"/>
              </w:rPr>
              <w:t xml:space="preserve"> </w:t>
            </w:r>
          </w:p>
        </w:tc>
      </w:tr>
      <w:tr w:rsidR="00786170" w:rsidRPr="00E23B9D" w14:paraId="35FDB3AD" w14:textId="77777777" w:rsidTr="008E07D3">
        <w:trPr>
          <w:trHeight w:val="300"/>
        </w:trPr>
        <w:tc>
          <w:tcPr>
            <w:tcW w:w="2271" w:type="dxa"/>
            <w:noWrap/>
            <w:vAlign w:val="bottom"/>
            <w:hideMark/>
          </w:tcPr>
          <w:p w14:paraId="18A2F30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Reduced tillage</w:t>
            </w:r>
          </w:p>
        </w:tc>
        <w:tc>
          <w:tcPr>
            <w:tcW w:w="960" w:type="dxa"/>
            <w:noWrap/>
            <w:vAlign w:val="bottom"/>
            <w:hideMark/>
          </w:tcPr>
          <w:p w14:paraId="3E51D2B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2.29</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640DB6C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2.79</w:t>
            </w:r>
            <w:r w:rsidRPr="00E23B9D">
              <w:rPr>
                <w:rFonts w:ascii="Times New Roman" w:eastAsia="Times New Roman" w:hAnsi="Times New Roman" w:cs="Times New Roman"/>
                <w:color w:val="000000" w:themeColor="text1"/>
                <w:vertAlign w:val="superscript"/>
              </w:rPr>
              <w:t xml:space="preserve"> </w:t>
            </w:r>
          </w:p>
        </w:tc>
        <w:tc>
          <w:tcPr>
            <w:tcW w:w="1042" w:type="dxa"/>
            <w:noWrap/>
            <w:vAlign w:val="bottom"/>
            <w:hideMark/>
          </w:tcPr>
          <w:p w14:paraId="7D29091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1.113</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2A4F992B"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bCs/>
                <w:color w:val="000000" w:themeColor="text1"/>
              </w:rPr>
              <w:t>1.29a</w:t>
            </w:r>
          </w:p>
        </w:tc>
        <w:tc>
          <w:tcPr>
            <w:tcW w:w="960" w:type="dxa"/>
            <w:noWrap/>
            <w:vAlign w:val="bottom"/>
            <w:hideMark/>
          </w:tcPr>
          <w:p w14:paraId="4AB3D55F"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3.235</w:t>
            </w:r>
            <w:r w:rsidRPr="00E23B9D">
              <w:rPr>
                <w:rFonts w:ascii="Times New Roman" w:eastAsia="Times New Roman" w:hAnsi="Times New Roman" w:cs="Times New Roman"/>
                <w:color w:val="000000" w:themeColor="text1"/>
                <w:vertAlign w:val="superscript"/>
              </w:rPr>
              <w:t xml:space="preserve"> </w:t>
            </w:r>
          </w:p>
        </w:tc>
        <w:tc>
          <w:tcPr>
            <w:tcW w:w="960" w:type="dxa"/>
            <w:noWrap/>
            <w:vAlign w:val="bottom"/>
            <w:hideMark/>
          </w:tcPr>
          <w:p w14:paraId="700D73A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3.33</w:t>
            </w:r>
            <w:r w:rsidRPr="00E23B9D">
              <w:rPr>
                <w:rFonts w:ascii="Times New Roman" w:eastAsia="Times New Roman" w:hAnsi="Times New Roman" w:cs="Times New Roman"/>
                <w:color w:val="000000" w:themeColor="text1"/>
                <w:vertAlign w:val="superscript"/>
              </w:rPr>
              <w:t xml:space="preserve"> </w:t>
            </w:r>
          </w:p>
        </w:tc>
        <w:tc>
          <w:tcPr>
            <w:tcW w:w="740" w:type="dxa"/>
            <w:vAlign w:val="bottom"/>
          </w:tcPr>
          <w:p w14:paraId="4F1BAFB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407b</w:t>
            </w:r>
          </w:p>
        </w:tc>
        <w:tc>
          <w:tcPr>
            <w:tcW w:w="725" w:type="dxa"/>
            <w:vAlign w:val="bottom"/>
          </w:tcPr>
          <w:p w14:paraId="74306FF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486a</w:t>
            </w:r>
          </w:p>
        </w:tc>
        <w:tc>
          <w:tcPr>
            <w:tcW w:w="786" w:type="dxa"/>
            <w:vAlign w:val="bottom"/>
          </w:tcPr>
          <w:p w14:paraId="0144664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29.1b</w:t>
            </w:r>
          </w:p>
        </w:tc>
        <w:tc>
          <w:tcPr>
            <w:tcW w:w="835" w:type="dxa"/>
            <w:vAlign w:val="bottom"/>
          </w:tcPr>
          <w:p w14:paraId="381525FC"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34.67b</w:t>
            </w:r>
          </w:p>
        </w:tc>
        <w:tc>
          <w:tcPr>
            <w:tcW w:w="785" w:type="dxa"/>
            <w:vAlign w:val="bottom"/>
          </w:tcPr>
          <w:p w14:paraId="1E5F0D1E"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36.0</w:t>
            </w:r>
            <w:r w:rsidRPr="00E23B9D">
              <w:rPr>
                <w:rFonts w:ascii="Times New Roman" w:eastAsia="Times New Roman" w:hAnsi="Times New Roman" w:cs="Times New Roman"/>
                <w:color w:val="000000" w:themeColor="text1"/>
                <w:sz w:val="24"/>
                <w:szCs w:val="24"/>
                <w:vertAlign w:val="superscript"/>
              </w:rPr>
              <w:t xml:space="preserve"> </w:t>
            </w:r>
          </w:p>
        </w:tc>
        <w:tc>
          <w:tcPr>
            <w:tcW w:w="725" w:type="dxa"/>
            <w:gridSpan w:val="2"/>
            <w:vAlign w:val="bottom"/>
          </w:tcPr>
          <w:p w14:paraId="3F86EB4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38.1</w:t>
            </w:r>
          </w:p>
        </w:tc>
      </w:tr>
      <w:tr w:rsidR="00786170" w:rsidRPr="00E23B9D" w14:paraId="5F202B99" w14:textId="77777777" w:rsidTr="008E07D3">
        <w:trPr>
          <w:trHeight w:val="300"/>
        </w:trPr>
        <w:tc>
          <w:tcPr>
            <w:tcW w:w="2271" w:type="dxa"/>
            <w:noWrap/>
            <w:vAlign w:val="bottom"/>
          </w:tcPr>
          <w:p w14:paraId="60E2D15B"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60" w:type="dxa"/>
            <w:noWrap/>
          </w:tcPr>
          <w:p w14:paraId="78868445"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2.38</w:t>
            </w:r>
          </w:p>
        </w:tc>
        <w:tc>
          <w:tcPr>
            <w:tcW w:w="960" w:type="dxa"/>
            <w:noWrap/>
          </w:tcPr>
          <w:p w14:paraId="5B8D40B4"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2.82</w:t>
            </w:r>
          </w:p>
        </w:tc>
        <w:tc>
          <w:tcPr>
            <w:tcW w:w="1042" w:type="dxa"/>
            <w:noWrap/>
          </w:tcPr>
          <w:p w14:paraId="54F81A1F"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1.186</w:t>
            </w:r>
          </w:p>
        </w:tc>
        <w:tc>
          <w:tcPr>
            <w:tcW w:w="960" w:type="dxa"/>
            <w:noWrap/>
          </w:tcPr>
          <w:p w14:paraId="4D0F0435"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1.175</w:t>
            </w:r>
          </w:p>
        </w:tc>
        <w:tc>
          <w:tcPr>
            <w:tcW w:w="960" w:type="dxa"/>
            <w:noWrap/>
            <w:vAlign w:val="bottom"/>
          </w:tcPr>
          <w:p w14:paraId="54214323"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3.249</w:t>
            </w:r>
          </w:p>
        </w:tc>
        <w:tc>
          <w:tcPr>
            <w:tcW w:w="960" w:type="dxa"/>
            <w:noWrap/>
            <w:vAlign w:val="bottom"/>
          </w:tcPr>
          <w:p w14:paraId="1B198669"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3.445</w:t>
            </w:r>
          </w:p>
        </w:tc>
        <w:tc>
          <w:tcPr>
            <w:tcW w:w="740" w:type="dxa"/>
            <w:vAlign w:val="bottom"/>
          </w:tcPr>
          <w:p w14:paraId="3D4624D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523</w:t>
            </w:r>
          </w:p>
        </w:tc>
        <w:tc>
          <w:tcPr>
            <w:tcW w:w="725" w:type="dxa"/>
            <w:vAlign w:val="bottom"/>
          </w:tcPr>
          <w:p w14:paraId="46FF220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451</w:t>
            </w:r>
          </w:p>
        </w:tc>
        <w:tc>
          <w:tcPr>
            <w:tcW w:w="786" w:type="dxa"/>
          </w:tcPr>
          <w:p w14:paraId="44C8E738"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33.65</w:t>
            </w:r>
          </w:p>
        </w:tc>
        <w:tc>
          <w:tcPr>
            <w:tcW w:w="835" w:type="dxa"/>
          </w:tcPr>
          <w:p w14:paraId="6A5B1B2B"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40.07</w:t>
            </w:r>
          </w:p>
        </w:tc>
        <w:tc>
          <w:tcPr>
            <w:tcW w:w="785" w:type="dxa"/>
          </w:tcPr>
          <w:p w14:paraId="442E39EE"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38.35</w:t>
            </w:r>
          </w:p>
        </w:tc>
        <w:tc>
          <w:tcPr>
            <w:tcW w:w="725" w:type="dxa"/>
            <w:gridSpan w:val="2"/>
            <w:vAlign w:val="bottom"/>
          </w:tcPr>
          <w:p w14:paraId="3C713C3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38.35</w:t>
            </w:r>
          </w:p>
        </w:tc>
      </w:tr>
      <w:tr w:rsidR="00786170" w:rsidRPr="00E23B9D" w14:paraId="3C2CE356" w14:textId="77777777" w:rsidTr="008E07D3">
        <w:trPr>
          <w:trHeight w:val="300"/>
        </w:trPr>
        <w:tc>
          <w:tcPr>
            <w:tcW w:w="2271" w:type="dxa"/>
            <w:noWrap/>
            <w:vAlign w:val="bottom"/>
          </w:tcPr>
          <w:p w14:paraId="70358510"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60" w:type="dxa"/>
            <w:noWrap/>
          </w:tcPr>
          <w:p w14:paraId="503EBA03"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5.0</w:t>
            </w:r>
          </w:p>
        </w:tc>
        <w:tc>
          <w:tcPr>
            <w:tcW w:w="960" w:type="dxa"/>
            <w:noWrap/>
          </w:tcPr>
          <w:p w14:paraId="1172E108"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5.4</w:t>
            </w:r>
          </w:p>
        </w:tc>
        <w:tc>
          <w:tcPr>
            <w:tcW w:w="1042" w:type="dxa"/>
            <w:noWrap/>
          </w:tcPr>
          <w:p w14:paraId="7F2F9E82"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5.0</w:t>
            </w:r>
          </w:p>
        </w:tc>
        <w:tc>
          <w:tcPr>
            <w:tcW w:w="960" w:type="dxa"/>
            <w:noWrap/>
            <w:vAlign w:val="bottom"/>
          </w:tcPr>
          <w:p w14:paraId="60E0E0AE"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11</w:t>
            </w:r>
          </w:p>
        </w:tc>
        <w:tc>
          <w:tcPr>
            <w:tcW w:w="960" w:type="dxa"/>
            <w:noWrap/>
            <w:vAlign w:val="bottom"/>
          </w:tcPr>
          <w:p w14:paraId="2E184C01"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w:t>
            </w:r>
          </w:p>
        </w:tc>
        <w:tc>
          <w:tcPr>
            <w:tcW w:w="960" w:type="dxa"/>
            <w:noWrap/>
            <w:vAlign w:val="bottom"/>
          </w:tcPr>
          <w:p w14:paraId="75287F34"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7.2</w:t>
            </w:r>
          </w:p>
        </w:tc>
        <w:tc>
          <w:tcPr>
            <w:tcW w:w="740" w:type="dxa"/>
            <w:vAlign w:val="bottom"/>
          </w:tcPr>
          <w:p w14:paraId="2DA4DA9D"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7.6</w:t>
            </w:r>
          </w:p>
        </w:tc>
        <w:tc>
          <w:tcPr>
            <w:tcW w:w="725" w:type="dxa"/>
            <w:vAlign w:val="bottom"/>
          </w:tcPr>
          <w:p w14:paraId="28638218"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5.5</w:t>
            </w:r>
          </w:p>
        </w:tc>
        <w:tc>
          <w:tcPr>
            <w:tcW w:w="786" w:type="dxa"/>
          </w:tcPr>
          <w:p w14:paraId="0C828A05"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16.8</w:t>
            </w:r>
          </w:p>
        </w:tc>
        <w:tc>
          <w:tcPr>
            <w:tcW w:w="835" w:type="dxa"/>
          </w:tcPr>
          <w:p w14:paraId="06F5973E"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6.7</w:t>
            </w:r>
          </w:p>
        </w:tc>
        <w:tc>
          <w:tcPr>
            <w:tcW w:w="785" w:type="dxa"/>
          </w:tcPr>
          <w:p w14:paraId="16B7EC8F"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10.2</w:t>
            </w:r>
          </w:p>
        </w:tc>
        <w:tc>
          <w:tcPr>
            <w:tcW w:w="725" w:type="dxa"/>
            <w:gridSpan w:val="2"/>
            <w:vAlign w:val="bottom"/>
          </w:tcPr>
          <w:p w14:paraId="28FAE4EB"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17.6</w:t>
            </w:r>
          </w:p>
        </w:tc>
      </w:tr>
      <w:tr w:rsidR="00786170" w:rsidRPr="00E23B9D" w14:paraId="436BBDC4" w14:textId="77777777" w:rsidTr="008E07D3">
        <w:trPr>
          <w:trHeight w:val="300"/>
        </w:trPr>
        <w:tc>
          <w:tcPr>
            <w:tcW w:w="2271" w:type="dxa"/>
            <w:tcBorders>
              <w:bottom w:val="single" w:sz="4" w:space="0" w:color="000000"/>
            </w:tcBorders>
            <w:noWrap/>
            <w:vAlign w:val="bottom"/>
          </w:tcPr>
          <w:p w14:paraId="211A3D8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60" w:type="dxa"/>
            <w:tcBorders>
              <w:bottom w:val="single" w:sz="4" w:space="0" w:color="000000"/>
            </w:tcBorders>
            <w:noWrap/>
          </w:tcPr>
          <w:p w14:paraId="06B70B0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NS</w:t>
            </w:r>
          </w:p>
        </w:tc>
        <w:tc>
          <w:tcPr>
            <w:tcW w:w="960" w:type="dxa"/>
            <w:tcBorders>
              <w:bottom w:val="single" w:sz="4" w:space="0" w:color="000000"/>
            </w:tcBorders>
            <w:noWrap/>
          </w:tcPr>
          <w:p w14:paraId="372E109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   NS</w:t>
            </w:r>
          </w:p>
        </w:tc>
        <w:tc>
          <w:tcPr>
            <w:tcW w:w="1042" w:type="dxa"/>
            <w:tcBorders>
              <w:bottom w:val="single" w:sz="4" w:space="0" w:color="000000"/>
            </w:tcBorders>
            <w:noWrap/>
          </w:tcPr>
          <w:p w14:paraId="7D3F218E"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960" w:type="dxa"/>
            <w:tcBorders>
              <w:bottom w:val="single" w:sz="4" w:space="0" w:color="000000"/>
            </w:tcBorders>
            <w:noWrap/>
            <w:vAlign w:val="bottom"/>
          </w:tcPr>
          <w:p w14:paraId="79F74755" w14:textId="77777777" w:rsidR="00786170" w:rsidRPr="00E23B9D" w:rsidRDefault="00786170" w:rsidP="00F746C2">
            <w:pPr>
              <w:spacing w:after="0" w:line="360" w:lineRule="auto"/>
              <w:rPr>
                <w:rFonts w:ascii="Times New Roman" w:eastAsia="Times New Roman" w:hAnsi="Times New Roman" w:cs="Times New Roman"/>
                <w:bCs/>
                <w:color w:val="000000" w:themeColor="text1"/>
              </w:rPr>
            </w:pPr>
            <w:r w:rsidRPr="00E23B9D">
              <w:rPr>
                <w:rFonts w:ascii="Times New Roman" w:eastAsia="Times New Roman" w:hAnsi="Times New Roman" w:cs="Times New Roman"/>
                <w:bCs/>
                <w:color w:val="000000" w:themeColor="text1"/>
              </w:rPr>
              <w:t>0.010</w:t>
            </w:r>
          </w:p>
        </w:tc>
        <w:tc>
          <w:tcPr>
            <w:tcW w:w="960" w:type="dxa"/>
            <w:tcBorders>
              <w:bottom w:val="single" w:sz="4" w:space="0" w:color="000000"/>
            </w:tcBorders>
            <w:noWrap/>
            <w:vAlign w:val="bottom"/>
          </w:tcPr>
          <w:p w14:paraId="1E7886BC"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c>
          <w:tcPr>
            <w:tcW w:w="960" w:type="dxa"/>
            <w:tcBorders>
              <w:bottom w:val="single" w:sz="4" w:space="0" w:color="000000"/>
            </w:tcBorders>
            <w:noWrap/>
            <w:vAlign w:val="bottom"/>
          </w:tcPr>
          <w:p w14:paraId="10D5A1B5"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c>
          <w:tcPr>
            <w:tcW w:w="740" w:type="dxa"/>
            <w:tcBorders>
              <w:bottom w:val="single" w:sz="4" w:space="0" w:color="000000"/>
            </w:tcBorders>
            <w:vAlign w:val="bottom"/>
          </w:tcPr>
          <w:p w14:paraId="6EA95433"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&lt;.001</w:t>
            </w:r>
          </w:p>
        </w:tc>
        <w:tc>
          <w:tcPr>
            <w:tcW w:w="725" w:type="dxa"/>
            <w:tcBorders>
              <w:bottom w:val="single" w:sz="4" w:space="0" w:color="000000"/>
            </w:tcBorders>
            <w:vAlign w:val="bottom"/>
          </w:tcPr>
          <w:p w14:paraId="71101240" w14:textId="77777777" w:rsidR="00786170" w:rsidRPr="00E23B9D" w:rsidRDefault="00786170" w:rsidP="00F746C2">
            <w:pPr>
              <w:spacing w:after="0" w:line="360" w:lineRule="auto"/>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0.049</w:t>
            </w:r>
          </w:p>
        </w:tc>
        <w:tc>
          <w:tcPr>
            <w:tcW w:w="786" w:type="dxa"/>
            <w:tcBorders>
              <w:bottom w:val="single" w:sz="4" w:space="0" w:color="000000"/>
            </w:tcBorders>
          </w:tcPr>
          <w:p w14:paraId="1099067B"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&lt;.001</w:t>
            </w:r>
          </w:p>
        </w:tc>
        <w:tc>
          <w:tcPr>
            <w:tcW w:w="835" w:type="dxa"/>
            <w:tcBorders>
              <w:bottom w:val="single" w:sz="4" w:space="0" w:color="000000"/>
            </w:tcBorders>
          </w:tcPr>
          <w:p w14:paraId="599A5F7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&lt;.001</w:t>
            </w:r>
          </w:p>
        </w:tc>
        <w:tc>
          <w:tcPr>
            <w:tcW w:w="785" w:type="dxa"/>
            <w:tcBorders>
              <w:bottom w:val="single" w:sz="4" w:space="0" w:color="000000"/>
            </w:tcBorders>
          </w:tcPr>
          <w:p w14:paraId="124C6C30"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725" w:type="dxa"/>
            <w:gridSpan w:val="2"/>
            <w:tcBorders>
              <w:bottom w:val="single" w:sz="4" w:space="0" w:color="000000"/>
            </w:tcBorders>
            <w:vAlign w:val="bottom"/>
          </w:tcPr>
          <w:p w14:paraId="18DF23C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NS</w:t>
            </w:r>
          </w:p>
        </w:tc>
      </w:tr>
    </w:tbl>
    <w:p w14:paraId="175BDE73" w14:textId="77777777" w:rsidR="00786170" w:rsidRPr="00E23B9D" w:rsidRDefault="00786170" w:rsidP="00F746C2">
      <w:pPr>
        <w:spacing w:after="0" w:line="360" w:lineRule="auto"/>
        <w:contextualSpacing/>
        <w:jc w:val="both"/>
        <w:rPr>
          <w:rFonts w:ascii="Times New Roman" w:hAnsi="Times New Roman"/>
          <w:color w:val="000000" w:themeColor="text1"/>
          <w:sz w:val="24"/>
          <w:szCs w:val="24"/>
          <w:lang w:val="en-GB" w:eastAsia="en-GB"/>
        </w:rPr>
      </w:pPr>
      <w:r w:rsidRPr="00E23B9D">
        <w:rPr>
          <w:rFonts w:ascii="Times New Roman" w:hAnsi="Times New Roman"/>
          <w:color w:val="000000" w:themeColor="text1"/>
          <w:sz w:val="20"/>
          <w:szCs w:val="20"/>
        </w:rPr>
        <w:t xml:space="preserve">Note: means within a column not sharing a letter in common differ from other means significantly following Duncan’s Multiple Range Test (DMRT) at 5 %, </w:t>
      </w:r>
      <w:r w:rsidRPr="00E23B9D">
        <w:rPr>
          <w:rFonts w:ascii="Times New Roman" w:hAnsi="Times New Roman"/>
          <w:color w:val="000000" w:themeColor="text1"/>
          <w:sz w:val="24"/>
          <w:szCs w:val="24"/>
        </w:rPr>
        <w:t xml:space="preserve">NPK = NPK fertilizer, PM = poultry manure, CHC = microbial fertilizer, CT = </w:t>
      </w:r>
      <w:r w:rsidRPr="00E23B9D">
        <w:rPr>
          <w:rFonts w:ascii="Times New Roman" w:hAnsi="Times New Roman"/>
          <w:color w:val="000000" w:themeColor="text1"/>
          <w:sz w:val="24"/>
          <w:szCs w:val="24"/>
          <w:lang w:val="en-GB" w:eastAsia="en-GB"/>
        </w:rPr>
        <w:t>conventional tillage, RT = reduced tillage, NS- not significant</w:t>
      </w:r>
    </w:p>
    <w:p w14:paraId="3A7197E0" w14:textId="77777777" w:rsidR="00786170" w:rsidRPr="00E23B9D" w:rsidRDefault="00786170" w:rsidP="00F746C2">
      <w:pPr>
        <w:spacing w:after="0" w:line="360" w:lineRule="auto"/>
        <w:contextualSpacing/>
        <w:jc w:val="both"/>
        <w:rPr>
          <w:rFonts w:ascii="Times New Roman" w:hAnsi="Times New Roman"/>
          <w:color w:val="000000" w:themeColor="text1"/>
          <w:sz w:val="24"/>
          <w:szCs w:val="24"/>
          <w:lang w:val="en-GB" w:eastAsia="en-GB"/>
        </w:rPr>
      </w:pPr>
    </w:p>
    <w:p w14:paraId="32DC4BC3" w14:textId="77777777" w:rsidR="00786170" w:rsidRPr="00E23B9D" w:rsidRDefault="00786170" w:rsidP="00F746C2">
      <w:pPr>
        <w:spacing w:after="0" w:line="360" w:lineRule="auto"/>
        <w:contextualSpacing/>
        <w:jc w:val="both"/>
        <w:rPr>
          <w:rFonts w:ascii="Times New Roman" w:hAnsi="Times New Roman"/>
          <w:color w:val="000000" w:themeColor="text1"/>
          <w:sz w:val="20"/>
          <w:szCs w:val="20"/>
        </w:rPr>
      </w:pPr>
    </w:p>
    <w:p w14:paraId="48533415"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3B01E4F8"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pPr>
    </w:p>
    <w:p w14:paraId="52B9C1AE" w14:textId="77777777" w:rsidR="00786170" w:rsidRPr="00E23B9D" w:rsidRDefault="00786170" w:rsidP="00F746C2">
      <w:pPr>
        <w:autoSpaceDE w:val="0"/>
        <w:autoSpaceDN w:val="0"/>
        <w:adjustRightInd w:val="0"/>
        <w:spacing w:after="0" w:line="360" w:lineRule="auto"/>
        <w:jc w:val="both"/>
        <w:rPr>
          <w:rFonts w:ascii="Times New Roman" w:hAnsi="Times New Roman"/>
          <w:b/>
          <w:iCs/>
          <w:color w:val="000000" w:themeColor="text1"/>
          <w:sz w:val="24"/>
          <w:szCs w:val="24"/>
        </w:rPr>
        <w:sectPr w:rsidR="00786170" w:rsidRPr="00E23B9D" w:rsidSect="008E07D3">
          <w:pgSz w:w="15840" w:h="12240" w:orient="landscape"/>
          <w:pgMar w:top="1440" w:right="1440" w:bottom="1440" w:left="1440" w:header="720" w:footer="720" w:gutter="0"/>
          <w:cols w:space="720"/>
          <w:docGrid w:linePitch="360"/>
        </w:sectPr>
      </w:pPr>
    </w:p>
    <w:p w14:paraId="0E049A1C" w14:textId="77777777" w:rsidR="00F065FE" w:rsidRPr="00F065FE" w:rsidRDefault="00F065FE" w:rsidP="00F065FE">
      <w:pPr>
        <w:pStyle w:val="NoSpacing"/>
        <w:spacing w:line="360" w:lineRule="auto"/>
        <w:ind w:firstLine="720"/>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lastRenderedPageBreak/>
        <w:t>Interaction Effects of Organic and Inorganic Amendments and Tillage on Cassava Growth and Yield</w:t>
      </w:r>
    </w:p>
    <w:p w14:paraId="0F230D8A" w14:textId="77777777" w:rsidR="00F065FE" w:rsidRDefault="00F065FE" w:rsidP="00F065FE">
      <w:pPr>
        <w:pStyle w:val="NoSpacing"/>
        <w:spacing w:line="360" w:lineRule="auto"/>
        <w:ind w:firstLine="720"/>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Number of Tubers</w:t>
      </w:r>
    </w:p>
    <w:p w14:paraId="6198E416" w14:textId="4ECB2759" w:rsidR="00F065FE" w:rsidRPr="00F065FE" w:rsidRDefault="00F065FE" w:rsidP="00F065FE">
      <w:pPr>
        <w:pStyle w:val="NoSpacing"/>
        <w:spacing w:line="360" w:lineRule="auto"/>
        <w:ind w:firstLine="720"/>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The interaction between soil amendments and tillage did not significantly (p &gt; 0.05) affect the number of cassava tubers in either cropping season (Table 4). In 2022, the highest tuber number was observed under NPK400 kg ha⁻¹ + PM 2.5 t ha⁻¹ × CT, while in 2023, the same treatment combination also produced the highest number of tubers. However, these differences were not statistically significant.</w:t>
      </w:r>
    </w:p>
    <w:p w14:paraId="4172F782" w14:textId="144424D4" w:rsidR="00F065FE" w:rsidRPr="00F065FE" w:rsidRDefault="00F065FE" w:rsidP="00F065FE">
      <w:pPr>
        <w:pStyle w:val="NoSpacing"/>
        <w:spacing w:line="360" w:lineRule="auto"/>
        <w:ind w:firstLine="720"/>
        <w:jc w:val="both"/>
        <w:rPr>
          <w:rFonts w:ascii="Times New Roman" w:hAnsi="Times New Roman"/>
          <w:b/>
          <w:iCs/>
          <w:color w:val="000000" w:themeColor="text1"/>
          <w:sz w:val="24"/>
          <w:szCs w:val="24"/>
        </w:rPr>
      </w:pPr>
    </w:p>
    <w:p w14:paraId="28AA09C2" w14:textId="77777777" w:rsidR="00F065FE" w:rsidRDefault="00F065FE" w:rsidP="00F065FE">
      <w:pPr>
        <w:pStyle w:val="NoSpacing"/>
        <w:spacing w:line="360" w:lineRule="auto"/>
        <w:ind w:firstLine="720"/>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Fresh Tuber Weight</w:t>
      </w:r>
    </w:p>
    <w:p w14:paraId="728E160F" w14:textId="1E4514FF" w:rsidR="00F065FE" w:rsidRPr="00F065FE" w:rsidRDefault="00F065FE" w:rsidP="00F065FE">
      <w:pPr>
        <w:pStyle w:val="NoSpacing"/>
        <w:spacing w:line="360" w:lineRule="auto"/>
        <w:ind w:firstLine="720"/>
        <w:jc w:val="both"/>
        <w:rPr>
          <w:rFonts w:ascii="Times New Roman" w:hAnsi="Times New Roman"/>
          <w:b/>
          <w:iCs/>
          <w:color w:val="000000" w:themeColor="text1"/>
          <w:sz w:val="24"/>
          <w:szCs w:val="24"/>
        </w:rPr>
      </w:pPr>
      <w:r w:rsidRPr="00F065FE">
        <w:rPr>
          <w:rFonts w:ascii="Times New Roman" w:hAnsi="Times New Roman"/>
          <w:bCs/>
          <w:iCs/>
          <w:color w:val="000000" w:themeColor="text1"/>
          <w:sz w:val="24"/>
          <w:szCs w:val="24"/>
        </w:rPr>
        <w:t>The interaction of soil amendment and tillage did not significantly (p &gt; 0.05) influence fresh tuber weight in both 2022 and 2023 (Table 4). In 2022, the highest fresh tuber weight was recorded under NPK400 kg ha⁻¹ + PM 2.5 t ha⁻¹ × RT, whereas in 2023, NPK400 kg ha⁻¹ + PM 2.5 t ha⁻¹ × CT produced the highest fresh tuber weight. These variations were non-significant</w:t>
      </w:r>
      <w:r w:rsidRPr="00F065FE">
        <w:rPr>
          <w:rFonts w:ascii="Times New Roman" w:hAnsi="Times New Roman"/>
          <w:b/>
          <w:iCs/>
          <w:color w:val="000000" w:themeColor="text1"/>
          <w:sz w:val="24"/>
          <w:szCs w:val="24"/>
        </w:rPr>
        <w:t>.</w:t>
      </w:r>
    </w:p>
    <w:p w14:paraId="4FF12380" w14:textId="5B4332FB" w:rsidR="00F065FE" w:rsidRPr="00F065FE" w:rsidRDefault="00F065FE" w:rsidP="00F065FE">
      <w:pPr>
        <w:pStyle w:val="NoSpacing"/>
        <w:spacing w:line="360" w:lineRule="auto"/>
        <w:ind w:firstLine="720"/>
        <w:jc w:val="both"/>
        <w:rPr>
          <w:rFonts w:ascii="Times New Roman" w:hAnsi="Times New Roman"/>
          <w:b/>
          <w:iCs/>
          <w:color w:val="000000" w:themeColor="text1"/>
          <w:sz w:val="24"/>
          <w:szCs w:val="24"/>
        </w:rPr>
      </w:pPr>
    </w:p>
    <w:p w14:paraId="4717EEC5" w14:textId="77777777" w:rsidR="00F065FE" w:rsidRDefault="00F065FE" w:rsidP="00F065FE">
      <w:pPr>
        <w:pStyle w:val="NoSpacing"/>
        <w:spacing w:line="360" w:lineRule="auto"/>
        <w:ind w:firstLine="720"/>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Dry Tuber Weight</w:t>
      </w:r>
    </w:p>
    <w:p w14:paraId="70EBCE9F" w14:textId="7C2FE31D" w:rsidR="00F065FE" w:rsidRPr="00F065FE" w:rsidRDefault="00F065FE" w:rsidP="00F065FE">
      <w:pPr>
        <w:pStyle w:val="NoSpacing"/>
        <w:spacing w:line="360" w:lineRule="auto"/>
        <w:ind w:firstLine="720"/>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Dry tuber weight was also not significantly affected by the interaction of soil amendment and tillage in either year (p &gt; 0.05) (Table 4). In 2022, NPK400 kg ha⁻¹ + PM 2.5 t ha⁻¹ × RT produced the highest dry tuber weight, while in 2023, the same treatment combination yielded the highest dry tuber weight. Differences remained non-significant.</w:t>
      </w:r>
    </w:p>
    <w:p w14:paraId="2162A3E6" w14:textId="5428D0C9" w:rsidR="00F065FE" w:rsidRPr="00F065FE" w:rsidRDefault="00F065FE" w:rsidP="00F065FE">
      <w:pPr>
        <w:pStyle w:val="NoSpacing"/>
        <w:spacing w:line="360" w:lineRule="auto"/>
        <w:ind w:firstLine="720"/>
        <w:jc w:val="both"/>
        <w:rPr>
          <w:rFonts w:ascii="Times New Roman" w:hAnsi="Times New Roman"/>
          <w:b/>
          <w:iCs/>
          <w:color w:val="000000" w:themeColor="text1"/>
          <w:sz w:val="24"/>
          <w:szCs w:val="24"/>
        </w:rPr>
      </w:pPr>
    </w:p>
    <w:p w14:paraId="421DDB9C" w14:textId="77777777" w:rsidR="00F065FE" w:rsidRDefault="00F065FE" w:rsidP="00F065FE">
      <w:pPr>
        <w:pStyle w:val="NoSpacing"/>
        <w:spacing w:line="360" w:lineRule="auto"/>
        <w:ind w:firstLine="720"/>
        <w:jc w:val="both"/>
        <w:rPr>
          <w:rFonts w:ascii="Times New Roman" w:hAnsi="Times New Roman"/>
          <w:b/>
          <w:bCs/>
          <w:iCs/>
          <w:color w:val="000000" w:themeColor="text1"/>
          <w:sz w:val="24"/>
          <w:szCs w:val="24"/>
        </w:rPr>
      </w:pPr>
      <w:r w:rsidRPr="00F065FE">
        <w:rPr>
          <w:rFonts w:ascii="Times New Roman" w:hAnsi="Times New Roman"/>
          <w:b/>
          <w:bCs/>
          <w:iCs/>
          <w:color w:val="000000" w:themeColor="text1"/>
          <w:sz w:val="24"/>
          <w:szCs w:val="24"/>
        </w:rPr>
        <w:t>Dry Matter Content</w:t>
      </w:r>
    </w:p>
    <w:p w14:paraId="60366507" w14:textId="0E7EBF06" w:rsidR="00F065FE" w:rsidRPr="00F065FE" w:rsidRDefault="00F065FE" w:rsidP="00F065FE">
      <w:pPr>
        <w:pStyle w:val="NoSpacing"/>
        <w:spacing w:line="360" w:lineRule="auto"/>
        <w:ind w:firstLine="720"/>
        <w:jc w:val="both"/>
        <w:rPr>
          <w:rFonts w:ascii="Times New Roman" w:hAnsi="Times New Roman"/>
          <w:bCs/>
          <w:iCs/>
          <w:color w:val="000000" w:themeColor="text1"/>
          <w:sz w:val="24"/>
          <w:szCs w:val="24"/>
        </w:rPr>
      </w:pPr>
      <w:r w:rsidRPr="00F065FE">
        <w:rPr>
          <w:rFonts w:ascii="Times New Roman" w:hAnsi="Times New Roman"/>
          <w:bCs/>
          <w:iCs/>
          <w:color w:val="000000" w:themeColor="text1"/>
          <w:sz w:val="24"/>
          <w:szCs w:val="24"/>
        </w:rPr>
        <w:t>The interaction between soil amendment and tillage did not significantly affect dry matter content of cassava (p &gt; 0.05) in both cropping years (Table 4). In 2022, the highest dry matter content was observed under NPK400 kg ha⁻¹ + PM 2.5 t ha⁻¹ × CT, whereas in 2023, NPK400 kg ha⁻¹ + PM 5 t ha⁻¹ × RT produced the highest dry matter content. Despite these trends, differences were statistically non-significant.</w:t>
      </w:r>
    </w:p>
    <w:p w14:paraId="6D0AE3FC" w14:textId="77777777" w:rsidR="00786170" w:rsidRPr="00E23B9D" w:rsidRDefault="00786170" w:rsidP="00F746C2">
      <w:pPr>
        <w:pStyle w:val="NoSpacing"/>
        <w:spacing w:line="360" w:lineRule="auto"/>
        <w:ind w:firstLine="720"/>
        <w:jc w:val="both"/>
        <w:rPr>
          <w:rFonts w:ascii="Times New Roman" w:hAnsi="Times New Roman"/>
          <w:color w:val="000000" w:themeColor="text1"/>
          <w:sz w:val="10"/>
          <w:szCs w:val="24"/>
        </w:rPr>
      </w:pPr>
    </w:p>
    <w:p w14:paraId="6EA54A86" w14:textId="77777777" w:rsidR="00786170" w:rsidRPr="00E23B9D" w:rsidRDefault="00786170" w:rsidP="00F746C2">
      <w:pPr>
        <w:pStyle w:val="NoSpacing"/>
        <w:spacing w:line="360" w:lineRule="auto"/>
        <w:ind w:firstLine="720"/>
        <w:jc w:val="both"/>
        <w:rPr>
          <w:rFonts w:ascii="Times New Roman" w:hAnsi="Times New Roman"/>
          <w:color w:val="000000" w:themeColor="text1"/>
          <w:sz w:val="24"/>
          <w:szCs w:val="24"/>
        </w:rPr>
        <w:sectPr w:rsidR="00786170" w:rsidRPr="00E23B9D">
          <w:pgSz w:w="12240" w:h="15840"/>
          <w:pgMar w:top="1440" w:right="1440" w:bottom="1440" w:left="1440" w:header="720" w:footer="720" w:gutter="0"/>
          <w:cols w:space="720"/>
          <w:docGrid w:linePitch="360"/>
        </w:sectPr>
      </w:pPr>
    </w:p>
    <w:p w14:paraId="5628EB58" w14:textId="32CD0033" w:rsidR="00786170" w:rsidRPr="00F70267" w:rsidRDefault="00786170" w:rsidP="00F746C2">
      <w:pPr>
        <w:pStyle w:val="NoSpacing"/>
        <w:spacing w:line="360" w:lineRule="auto"/>
        <w:ind w:left="1170" w:hanging="1170"/>
        <w:jc w:val="both"/>
        <w:rPr>
          <w:rFonts w:ascii="Times New Roman" w:hAnsi="Times New Roman"/>
          <w:b/>
          <w:iCs/>
          <w:color w:val="000000" w:themeColor="text1"/>
          <w:sz w:val="20"/>
          <w:szCs w:val="20"/>
        </w:rPr>
      </w:pPr>
      <w:r w:rsidRPr="00F70267">
        <w:rPr>
          <w:rFonts w:ascii="Times New Roman" w:hAnsi="Times New Roman"/>
          <w:b/>
          <w:color w:val="000000" w:themeColor="text1"/>
          <w:sz w:val="20"/>
          <w:szCs w:val="20"/>
        </w:rPr>
        <w:lastRenderedPageBreak/>
        <w:t xml:space="preserve">Table 4.: The interaction </w:t>
      </w:r>
      <w:r w:rsidRPr="00F70267">
        <w:rPr>
          <w:rFonts w:ascii="Times New Roman" w:hAnsi="Times New Roman"/>
          <w:b/>
          <w:iCs/>
          <w:color w:val="000000" w:themeColor="text1"/>
          <w:sz w:val="20"/>
          <w:szCs w:val="20"/>
        </w:rPr>
        <w:t>effects of organic and inorganic soil amendments and two tillage practices on growth and yield performance of cassava</w:t>
      </w:r>
    </w:p>
    <w:p w14:paraId="7AD961C3" w14:textId="77777777" w:rsidR="00786170" w:rsidRPr="00F70267" w:rsidRDefault="00786170" w:rsidP="00F746C2">
      <w:pPr>
        <w:pStyle w:val="NoSpacing"/>
        <w:spacing w:line="360" w:lineRule="auto"/>
        <w:ind w:left="1170" w:hanging="1170"/>
        <w:jc w:val="both"/>
        <w:rPr>
          <w:rFonts w:ascii="Times New Roman" w:hAnsi="Times New Roman"/>
          <w:b/>
          <w:iCs/>
          <w:color w:val="000000" w:themeColor="text1"/>
          <w:sz w:val="20"/>
          <w:szCs w:val="20"/>
        </w:rPr>
      </w:pPr>
    </w:p>
    <w:tbl>
      <w:tblPr>
        <w:tblW w:w="12126" w:type="dxa"/>
        <w:tblBorders>
          <w:top w:val="single" w:sz="4" w:space="0" w:color="auto"/>
          <w:bottom w:val="single" w:sz="4" w:space="0" w:color="auto"/>
        </w:tblBorders>
        <w:tblLook w:val="04A0" w:firstRow="1" w:lastRow="0" w:firstColumn="1" w:lastColumn="0" w:noHBand="0" w:noVBand="1"/>
      </w:tblPr>
      <w:tblGrid>
        <w:gridCol w:w="4068"/>
        <w:gridCol w:w="960"/>
        <w:gridCol w:w="1168"/>
        <w:gridCol w:w="1042"/>
        <w:gridCol w:w="1132"/>
        <w:gridCol w:w="960"/>
        <w:gridCol w:w="960"/>
        <w:gridCol w:w="960"/>
        <w:gridCol w:w="869"/>
        <w:gridCol w:w="7"/>
      </w:tblGrid>
      <w:tr w:rsidR="00786170" w:rsidRPr="00F70267" w14:paraId="3C33B641" w14:textId="77777777" w:rsidTr="008E07D3">
        <w:trPr>
          <w:gridAfter w:val="1"/>
          <w:wAfter w:w="7" w:type="dxa"/>
          <w:trHeight w:val="300"/>
        </w:trPr>
        <w:tc>
          <w:tcPr>
            <w:tcW w:w="4068" w:type="dxa"/>
            <w:noWrap/>
            <w:vAlign w:val="bottom"/>
            <w:hideMark/>
          </w:tcPr>
          <w:p w14:paraId="00886B08"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Treatments</w:t>
            </w:r>
          </w:p>
        </w:tc>
        <w:tc>
          <w:tcPr>
            <w:tcW w:w="2128" w:type="dxa"/>
            <w:gridSpan w:val="2"/>
            <w:tcBorders>
              <w:top w:val="single" w:sz="4" w:space="0" w:color="auto"/>
              <w:bottom w:val="nil"/>
            </w:tcBorders>
            <w:noWrap/>
          </w:tcPr>
          <w:p w14:paraId="0C7EC8A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Fresh tuber weight</w:t>
            </w:r>
          </w:p>
          <w:p w14:paraId="76E58C95"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w:t>
            </w:r>
          </w:p>
        </w:tc>
        <w:tc>
          <w:tcPr>
            <w:tcW w:w="2174" w:type="dxa"/>
            <w:gridSpan w:val="2"/>
            <w:tcBorders>
              <w:top w:val="single" w:sz="4" w:space="0" w:color="auto"/>
              <w:bottom w:val="nil"/>
            </w:tcBorders>
            <w:noWrap/>
          </w:tcPr>
          <w:p w14:paraId="5F4F1F8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Dry tuber weight</w:t>
            </w:r>
          </w:p>
          <w:p w14:paraId="7978ABB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w:t>
            </w:r>
          </w:p>
        </w:tc>
        <w:tc>
          <w:tcPr>
            <w:tcW w:w="1920" w:type="dxa"/>
            <w:gridSpan w:val="2"/>
            <w:tcBorders>
              <w:top w:val="single" w:sz="4" w:space="0" w:color="auto"/>
              <w:bottom w:val="nil"/>
              <w:right w:val="nil"/>
            </w:tcBorders>
            <w:noWrap/>
          </w:tcPr>
          <w:p w14:paraId="255FB3F7"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Number of tubers</w:t>
            </w:r>
          </w:p>
        </w:tc>
        <w:tc>
          <w:tcPr>
            <w:tcW w:w="1829" w:type="dxa"/>
            <w:gridSpan w:val="2"/>
            <w:tcBorders>
              <w:top w:val="single" w:sz="4" w:space="0" w:color="auto"/>
              <w:left w:val="nil"/>
              <w:bottom w:val="single" w:sz="4" w:space="0" w:color="auto"/>
              <w:right w:val="nil"/>
            </w:tcBorders>
          </w:tcPr>
          <w:p w14:paraId="6387DE93"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Dry matter</w:t>
            </w:r>
          </w:p>
          <w:p w14:paraId="6E72910E"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w:t>
            </w:r>
          </w:p>
        </w:tc>
      </w:tr>
      <w:tr w:rsidR="00786170" w:rsidRPr="00F70267" w14:paraId="3A9AF997" w14:textId="77777777" w:rsidTr="008E07D3">
        <w:trPr>
          <w:trHeight w:val="300"/>
        </w:trPr>
        <w:tc>
          <w:tcPr>
            <w:tcW w:w="4068" w:type="dxa"/>
            <w:noWrap/>
            <w:vAlign w:val="bottom"/>
          </w:tcPr>
          <w:p w14:paraId="26E3B24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p>
        </w:tc>
        <w:tc>
          <w:tcPr>
            <w:tcW w:w="960" w:type="dxa"/>
            <w:tcBorders>
              <w:top w:val="single" w:sz="4" w:space="0" w:color="auto"/>
              <w:bottom w:val="single" w:sz="4" w:space="0" w:color="auto"/>
            </w:tcBorders>
            <w:noWrap/>
            <w:vAlign w:val="bottom"/>
          </w:tcPr>
          <w:p w14:paraId="083C3A3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1168" w:type="dxa"/>
            <w:tcBorders>
              <w:top w:val="single" w:sz="4" w:space="0" w:color="auto"/>
              <w:bottom w:val="single" w:sz="4" w:space="0" w:color="auto"/>
            </w:tcBorders>
            <w:noWrap/>
            <w:vAlign w:val="bottom"/>
          </w:tcPr>
          <w:p w14:paraId="0993498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2023</w:t>
            </w:r>
          </w:p>
        </w:tc>
        <w:tc>
          <w:tcPr>
            <w:tcW w:w="1042" w:type="dxa"/>
            <w:tcBorders>
              <w:top w:val="single" w:sz="4" w:space="0" w:color="auto"/>
              <w:bottom w:val="single" w:sz="4" w:space="0" w:color="auto"/>
            </w:tcBorders>
            <w:noWrap/>
            <w:vAlign w:val="bottom"/>
          </w:tcPr>
          <w:p w14:paraId="72793E59" w14:textId="77777777" w:rsidR="00786170" w:rsidRPr="00F70267" w:rsidRDefault="00786170" w:rsidP="00F746C2">
            <w:pPr>
              <w:spacing w:after="0" w:line="360" w:lineRule="auto"/>
              <w:jc w:val="center"/>
              <w:rPr>
                <w:rFonts w:ascii="Times New Roman" w:eastAsia="Times New Roman" w:hAnsi="Times New Roman" w:cs="Times New Roman"/>
                <w:bCs/>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1132" w:type="dxa"/>
            <w:tcBorders>
              <w:top w:val="single" w:sz="4" w:space="0" w:color="auto"/>
              <w:bottom w:val="single" w:sz="4" w:space="0" w:color="auto"/>
            </w:tcBorders>
            <w:noWrap/>
            <w:vAlign w:val="bottom"/>
          </w:tcPr>
          <w:p w14:paraId="3059C8E8" w14:textId="77777777" w:rsidR="00786170" w:rsidRPr="00F70267" w:rsidRDefault="00786170" w:rsidP="00F746C2">
            <w:pPr>
              <w:spacing w:after="0" w:line="360" w:lineRule="auto"/>
              <w:jc w:val="center"/>
              <w:rPr>
                <w:rFonts w:ascii="Times New Roman" w:eastAsia="Times New Roman" w:hAnsi="Times New Roman" w:cs="Times New Roman"/>
                <w:bCs/>
                <w:color w:val="000000" w:themeColor="text1"/>
                <w:sz w:val="20"/>
                <w:szCs w:val="20"/>
              </w:rPr>
            </w:pPr>
            <w:r w:rsidRPr="00F70267">
              <w:rPr>
                <w:rFonts w:ascii="Times New Roman" w:eastAsia="Times New Roman" w:hAnsi="Times New Roman" w:cs="Times New Roman"/>
                <w:color w:val="000000" w:themeColor="text1"/>
                <w:sz w:val="20"/>
                <w:szCs w:val="20"/>
              </w:rPr>
              <w:t>2023</w:t>
            </w:r>
          </w:p>
        </w:tc>
        <w:tc>
          <w:tcPr>
            <w:tcW w:w="960" w:type="dxa"/>
            <w:tcBorders>
              <w:top w:val="single" w:sz="4" w:space="0" w:color="auto"/>
              <w:bottom w:val="single" w:sz="4" w:space="0" w:color="auto"/>
            </w:tcBorders>
            <w:noWrap/>
            <w:vAlign w:val="bottom"/>
          </w:tcPr>
          <w:p w14:paraId="7F7D276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960" w:type="dxa"/>
            <w:tcBorders>
              <w:top w:val="single" w:sz="4" w:space="0" w:color="auto"/>
              <w:bottom w:val="single" w:sz="4" w:space="0" w:color="auto"/>
              <w:right w:val="nil"/>
            </w:tcBorders>
            <w:noWrap/>
            <w:vAlign w:val="bottom"/>
          </w:tcPr>
          <w:p w14:paraId="7F5D59F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2023</w:t>
            </w:r>
          </w:p>
        </w:tc>
        <w:tc>
          <w:tcPr>
            <w:tcW w:w="960" w:type="dxa"/>
            <w:tcBorders>
              <w:top w:val="single" w:sz="4" w:space="0" w:color="auto"/>
              <w:left w:val="nil"/>
              <w:bottom w:val="single" w:sz="4" w:space="0" w:color="auto"/>
              <w:right w:val="nil"/>
            </w:tcBorders>
          </w:tcPr>
          <w:p w14:paraId="3B50E70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2022</w:t>
            </w:r>
          </w:p>
        </w:tc>
        <w:tc>
          <w:tcPr>
            <w:tcW w:w="876" w:type="dxa"/>
            <w:gridSpan w:val="2"/>
            <w:tcBorders>
              <w:top w:val="single" w:sz="4" w:space="0" w:color="auto"/>
              <w:left w:val="nil"/>
              <w:bottom w:val="single" w:sz="4" w:space="0" w:color="auto"/>
              <w:right w:val="nil"/>
            </w:tcBorders>
          </w:tcPr>
          <w:p w14:paraId="29BC5F2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2023</w:t>
            </w:r>
          </w:p>
        </w:tc>
      </w:tr>
      <w:tr w:rsidR="00786170" w:rsidRPr="00F70267" w14:paraId="2DD2F918" w14:textId="77777777" w:rsidTr="008E07D3">
        <w:trPr>
          <w:trHeight w:val="300"/>
        </w:trPr>
        <w:tc>
          <w:tcPr>
            <w:tcW w:w="4068" w:type="dxa"/>
            <w:noWrap/>
            <w:vAlign w:val="bottom"/>
            <w:hideMark/>
          </w:tcPr>
          <w:p w14:paraId="6665E5F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Control x CT</w:t>
            </w:r>
          </w:p>
        </w:tc>
        <w:tc>
          <w:tcPr>
            <w:tcW w:w="960" w:type="dxa"/>
            <w:tcBorders>
              <w:top w:val="single" w:sz="4" w:space="0" w:color="auto"/>
            </w:tcBorders>
            <w:noWrap/>
            <w:vAlign w:val="bottom"/>
            <w:hideMark/>
          </w:tcPr>
          <w:p w14:paraId="6E33A22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2.52</w:t>
            </w:r>
          </w:p>
        </w:tc>
        <w:tc>
          <w:tcPr>
            <w:tcW w:w="1168" w:type="dxa"/>
            <w:tcBorders>
              <w:top w:val="single" w:sz="4" w:space="0" w:color="auto"/>
            </w:tcBorders>
            <w:noWrap/>
            <w:vAlign w:val="bottom"/>
            <w:hideMark/>
          </w:tcPr>
          <w:p w14:paraId="4DE063D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2.71</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tcBorders>
              <w:top w:val="single" w:sz="4" w:space="0" w:color="auto"/>
            </w:tcBorders>
            <w:noWrap/>
            <w:vAlign w:val="bottom"/>
            <w:hideMark/>
          </w:tcPr>
          <w:p w14:paraId="34633FC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1.320</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tcBorders>
              <w:top w:val="single" w:sz="4" w:space="0" w:color="auto"/>
            </w:tcBorders>
            <w:noWrap/>
            <w:vAlign w:val="bottom"/>
            <w:hideMark/>
          </w:tcPr>
          <w:p w14:paraId="5E931EE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single" w:sz="4" w:space="0" w:color="auto"/>
            </w:tcBorders>
            <w:noWrap/>
            <w:vAlign w:val="bottom"/>
            <w:hideMark/>
          </w:tcPr>
          <w:p w14:paraId="4D1604D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3.583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single" w:sz="4" w:space="0" w:color="auto"/>
              <w:bottom w:val="nil"/>
              <w:right w:val="nil"/>
            </w:tcBorders>
            <w:noWrap/>
            <w:vAlign w:val="bottom"/>
            <w:hideMark/>
          </w:tcPr>
          <w:p w14:paraId="60C4CCC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single" w:sz="4" w:space="0" w:color="auto"/>
              <w:left w:val="nil"/>
              <w:bottom w:val="nil"/>
              <w:right w:val="nil"/>
            </w:tcBorders>
            <w:vAlign w:val="bottom"/>
          </w:tcPr>
          <w:p w14:paraId="78EFCC5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685</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single" w:sz="4" w:space="0" w:color="auto"/>
              <w:left w:val="nil"/>
              <w:bottom w:val="nil"/>
              <w:right w:val="nil"/>
            </w:tcBorders>
            <w:vAlign w:val="bottom"/>
          </w:tcPr>
          <w:p w14:paraId="2280448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316</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53311AAB" w14:textId="77777777" w:rsidTr="008E07D3">
        <w:trPr>
          <w:trHeight w:val="300"/>
        </w:trPr>
        <w:tc>
          <w:tcPr>
            <w:tcW w:w="4068" w:type="dxa"/>
            <w:noWrap/>
            <w:vAlign w:val="bottom"/>
            <w:hideMark/>
          </w:tcPr>
          <w:p w14:paraId="11AACAB7"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CHC240 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CT</w:t>
            </w:r>
          </w:p>
        </w:tc>
        <w:tc>
          <w:tcPr>
            <w:tcW w:w="960" w:type="dxa"/>
            <w:noWrap/>
            <w:vAlign w:val="bottom"/>
            <w:hideMark/>
          </w:tcPr>
          <w:p w14:paraId="602F7C6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2.47</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8C4AF4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2.80</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4C83DB5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1.277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7981FE6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B08B96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3.377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68BDD9D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4.10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565A1D9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502</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A2EDF1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639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3CC23A47" w14:textId="77777777" w:rsidTr="008E07D3">
        <w:trPr>
          <w:trHeight w:val="300"/>
        </w:trPr>
        <w:tc>
          <w:tcPr>
            <w:tcW w:w="4068" w:type="dxa"/>
            <w:noWrap/>
            <w:vAlign w:val="bottom"/>
            <w:hideMark/>
          </w:tcPr>
          <w:p w14:paraId="1DD8FD7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CT</w:t>
            </w:r>
          </w:p>
        </w:tc>
        <w:tc>
          <w:tcPr>
            <w:tcW w:w="960" w:type="dxa"/>
            <w:noWrap/>
            <w:vAlign w:val="bottom"/>
            <w:hideMark/>
          </w:tcPr>
          <w:p w14:paraId="2881AFC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1.93</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241397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2.24</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6B4556D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0.723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5E21C8E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0.76</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512437E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2.440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7582774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2926EC7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445</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54B171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243</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4E1342D1" w14:textId="77777777" w:rsidTr="008E07D3">
        <w:trPr>
          <w:trHeight w:val="300"/>
        </w:trPr>
        <w:tc>
          <w:tcPr>
            <w:tcW w:w="4068" w:type="dxa"/>
            <w:noWrap/>
            <w:vAlign w:val="bottom"/>
            <w:hideMark/>
          </w:tcPr>
          <w:p w14:paraId="02429CF9"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+CHC120 gha-1 x CT</w:t>
            </w:r>
          </w:p>
        </w:tc>
        <w:tc>
          <w:tcPr>
            <w:tcW w:w="960" w:type="dxa"/>
            <w:noWrap/>
            <w:vAlign w:val="bottom"/>
            <w:hideMark/>
          </w:tcPr>
          <w:p w14:paraId="508CB48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2.63</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40F58D9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2.94</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274674D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1.427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54FDF7E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2E1D67C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3.497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392278C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7A81764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749</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3A3CD9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559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4BA09E3C" w14:textId="77777777" w:rsidTr="008E07D3">
        <w:trPr>
          <w:trHeight w:val="300"/>
        </w:trPr>
        <w:tc>
          <w:tcPr>
            <w:tcW w:w="4068" w:type="dxa"/>
            <w:noWrap/>
            <w:vAlign w:val="bottom"/>
            <w:hideMark/>
          </w:tcPr>
          <w:p w14:paraId="53F73CC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 240 gha-1 x CT</w:t>
            </w:r>
          </w:p>
        </w:tc>
        <w:tc>
          <w:tcPr>
            <w:tcW w:w="960" w:type="dxa"/>
            <w:noWrap/>
            <w:vAlign w:val="bottom"/>
            <w:hideMark/>
          </w:tcPr>
          <w:p w14:paraId="4EE31A2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2.74</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796FE43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2.90</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549246A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1.543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0AAE461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1.16</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5AC2F79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3.513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4A1D1B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4.07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EF6721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588</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F834FF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370</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2898460A" w14:textId="77777777" w:rsidTr="008E07D3">
        <w:trPr>
          <w:trHeight w:val="300"/>
        </w:trPr>
        <w:tc>
          <w:tcPr>
            <w:tcW w:w="4068" w:type="dxa"/>
            <w:noWrap/>
            <w:vAlign w:val="bottom"/>
            <w:hideMark/>
          </w:tcPr>
          <w:p w14:paraId="6BE3514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+PM 2.5t ha-1 x CT</w:t>
            </w:r>
          </w:p>
        </w:tc>
        <w:tc>
          <w:tcPr>
            <w:tcW w:w="960" w:type="dxa"/>
            <w:noWrap/>
            <w:vAlign w:val="bottom"/>
            <w:hideMark/>
          </w:tcPr>
          <w:p w14:paraId="0AB1860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2.67</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576EA83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3.26</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4B37DCE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1.497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3922A07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1.69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072326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3.530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380425A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4.44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122482A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1055</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1DB44A6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FED8116" w14:textId="77777777" w:rsidTr="008E07D3">
        <w:trPr>
          <w:trHeight w:val="300"/>
        </w:trPr>
        <w:tc>
          <w:tcPr>
            <w:tcW w:w="4068" w:type="dxa"/>
            <w:noWrap/>
            <w:vAlign w:val="bottom"/>
            <w:hideMark/>
          </w:tcPr>
          <w:p w14:paraId="74C3AC9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PM 5t ha-1 x CT</w:t>
            </w:r>
          </w:p>
        </w:tc>
        <w:tc>
          <w:tcPr>
            <w:tcW w:w="960" w:type="dxa"/>
            <w:noWrap/>
            <w:vAlign w:val="bottom"/>
            <w:hideMark/>
          </w:tcPr>
          <w:p w14:paraId="11C04D0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2.57</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959013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0690100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1.373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5FC43BE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0.79</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63AF8D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3.390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1F6832F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3.12</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7B78A4D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731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E58CE4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458</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4B576306" w14:textId="77777777" w:rsidTr="008E07D3">
        <w:trPr>
          <w:trHeight w:val="300"/>
        </w:trPr>
        <w:tc>
          <w:tcPr>
            <w:tcW w:w="4068" w:type="dxa"/>
            <w:noWrap/>
            <w:vAlign w:val="bottom"/>
            <w:hideMark/>
          </w:tcPr>
          <w:p w14:paraId="257DEAEE"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PM 5t 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CT</w:t>
            </w:r>
          </w:p>
        </w:tc>
        <w:tc>
          <w:tcPr>
            <w:tcW w:w="960" w:type="dxa"/>
            <w:noWrap/>
            <w:vAlign w:val="bottom"/>
            <w:hideMark/>
          </w:tcPr>
          <w:p w14:paraId="6AAA804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2.18</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2A0913F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2.86</w:t>
            </w:r>
          </w:p>
        </w:tc>
        <w:tc>
          <w:tcPr>
            <w:tcW w:w="1042" w:type="dxa"/>
            <w:noWrap/>
            <w:vAlign w:val="bottom"/>
            <w:hideMark/>
          </w:tcPr>
          <w:p w14:paraId="3950C11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0.920</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6A0BF2E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6771A10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2.770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D3BEDC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3.31</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F1DA96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361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3FF8EAE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465</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33BCF14" w14:textId="77777777" w:rsidTr="008E07D3">
        <w:trPr>
          <w:trHeight w:val="300"/>
        </w:trPr>
        <w:tc>
          <w:tcPr>
            <w:tcW w:w="4068" w:type="dxa"/>
            <w:noWrap/>
            <w:vAlign w:val="bottom"/>
            <w:hideMark/>
          </w:tcPr>
          <w:p w14:paraId="727EBA3D"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Control x RT</w:t>
            </w:r>
          </w:p>
        </w:tc>
        <w:tc>
          <w:tcPr>
            <w:tcW w:w="960" w:type="dxa"/>
            <w:noWrap/>
            <w:vAlign w:val="bottom"/>
            <w:hideMark/>
          </w:tcPr>
          <w:p w14:paraId="02BBA6E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1.88</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73FFBA2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2.09</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34960F4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0.683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7BD56A9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1.48</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4567F5F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3.320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0547C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3.28</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042E489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246</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7EA4617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222</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5B2911B3" w14:textId="77777777" w:rsidTr="008E07D3">
        <w:trPr>
          <w:trHeight w:val="300"/>
        </w:trPr>
        <w:tc>
          <w:tcPr>
            <w:tcW w:w="4068" w:type="dxa"/>
            <w:noWrap/>
            <w:vAlign w:val="bottom"/>
            <w:hideMark/>
          </w:tcPr>
          <w:p w14:paraId="2883D243"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CHC240 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RT</w:t>
            </w:r>
          </w:p>
        </w:tc>
        <w:tc>
          <w:tcPr>
            <w:tcW w:w="960" w:type="dxa"/>
            <w:noWrap/>
            <w:vAlign w:val="bottom"/>
            <w:hideMark/>
          </w:tcPr>
          <w:p w14:paraId="64261D52"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2.66</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253FC07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2.99</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19C82BE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1.460</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2F48915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1.48</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0DFB687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3.437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0E3F5E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45E444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424</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6F6D9CE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648</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1565FA3D" w14:textId="77777777" w:rsidTr="008E07D3">
        <w:trPr>
          <w:trHeight w:val="300"/>
        </w:trPr>
        <w:tc>
          <w:tcPr>
            <w:tcW w:w="4068" w:type="dxa"/>
            <w:noWrap/>
            <w:vAlign w:val="bottom"/>
            <w:hideMark/>
          </w:tcPr>
          <w:p w14:paraId="5198DA77"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xml:space="preserve"> x RT</w:t>
            </w:r>
          </w:p>
        </w:tc>
        <w:tc>
          <w:tcPr>
            <w:tcW w:w="960" w:type="dxa"/>
            <w:noWrap/>
            <w:vAlign w:val="bottom"/>
            <w:hideMark/>
          </w:tcPr>
          <w:p w14:paraId="7001EA4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1.59</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485D14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2.32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6CBB6EA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0.553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6D9019C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4C3930A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2.897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90D007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12D6AD3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275</w:t>
            </w:r>
          </w:p>
        </w:tc>
        <w:tc>
          <w:tcPr>
            <w:tcW w:w="876" w:type="dxa"/>
            <w:gridSpan w:val="2"/>
            <w:tcBorders>
              <w:top w:val="nil"/>
              <w:left w:val="nil"/>
              <w:bottom w:val="nil"/>
              <w:right w:val="nil"/>
            </w:tcBorders>
            <w:vAlign w:val="bottom"/>
          </w:tcPr>
          <w:p w14:paraId="50C0F4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219</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6C02E87D" w14:textId="77777777" w:rsidTr="008E07D3">
        <w:trPr>
          <w:trHeight w:val="300"/>
        </w:trPr>
        <w:tc>
          <w:tcPr>
            <w:tcW w:w="4068" w:type="dxa"/>
            <w:noWrap/>
            <w:vAlign w:val="bottom"/>
            <w:hideMark/>
          </w:tcPr>
          <w:p w14:paraId="043DAD3D"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+CHC120 gha-1 x RT</w:t>
            </w:r>
          </w:p>
        </w:tc>
        <w:tc>
          <w:tcPr>
            <w:tcW w:w="960" w:type="dxa"/>
            <w:noWrap/>
            <w:vAlign w:val="bottom"/>
            <w:hideMark/>
          </w:tcPr>
          <w:p w14:paraId="4D2B9DA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2.59</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D4CEF9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2.89</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2B90ED8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1.397</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71F4C37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1.03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55FC406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3.067</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94010BA"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39CE90D4"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561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4496E60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587</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2B26A825" w14:textId="77777777" w:rsidTr="008E07D3">
        <w:trPr>
          <w:trHeight w:val="300"/>
        </w:trPr>
        <w:tc>
          <w:tcPr>
            <w:tcW w:w="4068" w:type="dxa"/>
            <w:noWrap/>
            <w:vAlign w:val="bottom"/>
            <w:hideMark/>
          </w:tcPr>
          <w:p w14:paraId="469DF6BA"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+CHC 240 gha-1 x RT</w:t>
            </w:r>
          </w:p>
        </w:tc>
        <w:tc>
          <w:tcPr>
            <w:tcW w:w="960" w:type="dxa"/>
            <w:noWrap/>
            <w:vAlign w:val="bottom"/>
            <w:hideMark/>
          </w:tcPr>
          <w:p w14:paraId="350F060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2.39</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1C6706D3"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2.75</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377D7CA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1.193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6425099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1.60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7BEE7CC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3.363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7371AE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68107DD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367</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5BB7899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397</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593D8BB7" w14:textId="77777777" w:rsidTr="008E07D3">
        <w:trPr>
          <w:trHeight w:val="300"/>
        </w:trPr>
        <w:tc>
          <w:tcPr>
            <w:tcW w:w="4068" w:type="dxa"/>
            <w:noWrap/>
            <w:vAlign w:val="bottom"/>
            <w:hideMark/>
          </w:tcPr>
          <w:p w14:paraId="050D6D0F"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+PM 2.5t ha-1 x RT</w:t>
            </w:r>
          </w:p>
        </w:tc>
        <w:tc>
          <w:tcPr>
            <w:tcW w:w="960" w:type="dxa"/>
            <w:noWrap/>
            <w:vAlign w:val="bottom"/>
            <w:hideMark/>
          </w:tcPr>
          <w:p w14:paraId="6F1D953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2.96</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5CF244B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5543AD8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1.763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2065B81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79550BB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3.340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4EAF94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3.30</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40D6044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590</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6D6F131F"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702</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7D5A11ED" w14:textId="77777777" w:rsidTr="008E07D3">
        <w:trPr>
          <w:trHeight w:val="300"/>
        </w:trPr>
        <w:tc>
          <w:tcPr>
            <w:tcW w:w="4068" w:type="dxa"/>
            <w:noWrap/>
            <w:vAlign w:val="bottom"/>
            <w:hideMark/>
          </w:tcPr>
          <w:p w14:paraId="2925C446"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NPK400 kgha</w:t>
            </w:r>
            <w:r w:rsidRPr="00F70267">
              <w:rPr>
                <w:rFonts w:ascii="Times New Roman" w:eastAsia="Times New Roman" w:hAnsi="Times New Roman" w:cs="Times New Roman"/>
                <w:color w:val="000000" w:themeColor="text1"/>
                <w:sz w:val="20"/>
                <w:szCs w:val="20"/>
                <w:vertAlign w:val="superscript"/>
              </w:rPr>
              <w:t>-1</w:t>
            </w:r>
            <w:r w:rsidRPr="00F70267">
              <w:rPr>
                <w:rFonts w:ascii="Times New Roman" w:eastAsia="Times New Roman" w:hAnsi="Times New Roman" w:cs="Times New Roman"/>
                <w:color w:val="000000" w:themeColor="text1"/>
                <w:sz w:val="20"/>
                <w:szCs w:val="20"/>
              </w:rPr>
              <w:t>+ PM 5t ha-1 x RT</w:t>
            </w:r>
          </w:p>
        </w:tc>
        <w:tc>
          <w:tcPr>
            <w:tcW w:w="960" w:type="dxa"/>
            <w:noWrap/>
            <w:vAlign w:val="bottom"/>
            <w:hideMark/>
          </w:tcPr>
          <w:p w14:paraId="28E76E46"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2.24</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noWrap/>
            <w:vAlign w:val="bottom"/>
            <w:hideMark/>
          </w:tcPr>
          <w:p w14:paraId="517E39C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2.95</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noWrap/>
            <w:vAlign w:val="bottom"/>
            <w:hideMark/>
          </w:tcPr>
          <w:p w14:paraId="727BC35C"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1.043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noWrap/>
            <w:vAlign w:val="bottom"/>
            <w:hideMark/>
          </w:tcPr>
          <w:p w14:paraId="11029D7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0.94</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noWrap/>
            <w:vAlign w:val="bottom"/>
            <w:hideMark/>
          </w:tcPr>
          <w:p w14:paraId="2C60314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3.153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right w:val="nil"/>
            </w:tcBorders>
            <w:noWrap/>
            <w:vAlign w:val="bottom"/>
            <w:hideMark/>
          </w:tcPr>
          <w:p w14:paraId="01504AF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3.62</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left w:val="nil"/>
              <w:bottom w:val="nil"/>
              <w:right w:val="nil"/>
            </w:tcBorders>
            <w:vAlign w:val="bottom"/>
          </w:tcPr>
          <w:p w14:paraId="0058A01B"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541</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left w:val="nil"/>
              <w:bottom w:val="nil"/>
              <w:right w:val="nil"/>
            </w:tcBorders>
            <w:vAlign w:val="bottom"/>
          </w:tcPr>
          <w:p w14:paraId="6302CC07"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728</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07C113D" w14:textId="77777777" w:rsidTr="008E07D3">
        <w:trPr>
          <w:trHeight w:val="300"/>
        </w:trPr>
        <w:tc>
          <w:tcPr>
            <w:tcW w:w="4068" w:type="dxa"/>
            <w:tcBorders>
              <w:bottom w:val="nil"/>
            </w:tcBorders>
            <w:noWrap/>
            <w:vAlign w:val="bottom"/>
            <w:hideMark/>
          </w:tcPr>
          <w:p w14:paraId="036E9C53"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PM 5t ha-1</w:t>
            </w:r>
          </w:p>
        </w:tc>
        <w:tc>
          <w:tcPr>
            <w:tcW w:w="960" w:type="dxa"/>
            <w:tcBorders>
              <w:bottom w:val="nil"/>
            </w:tcBorders>
            <w:noWrap/>
            <w:vAlign w:val="bottom"/>
            <w:hideMark/>
          </w:tcPr>
          <w:p w14:paraId="456FCCE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2.01</w:t>
            </w:r>
            <w:r w:rsidRPr="00F70267">
              <w:rPr>
                <w:rFonts w:ascii="Times New Roman" w:eastAsia="Times New Roman" w:hAnsi="Times New Roman" w:cs="Times New Roman"/>
                <w:color w:val="000000" w:themeColor="text1"/>
                <w:sz w:val="20"/>
                <w:szCs w:val="20"/>
                <w:vertAlign w:val="superscript"/>
              </w:rPr>
              <w:t xml:space="preserve"> </w:t>
            </w:r>
          </w:p>
        </w:tc>
        <w:tc>
          <w:tcPr>
            <w:tcW w:w="1168" w:type="dxa"/>
            <w:tcBorders>
              <w:bottom w:val="nil"/>
            </w:tcBorders>
            <w:noWrap/>
            <w:vAlign w:val="bottom"/>
            <w:hideMark/>
          </w:tcPr>
          <w:p w14:paraId="6D15A9D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3.02</w:t>
            </w:r>
            <w:r w:rsidRPr="00F70267">
              <w:rPr>
                <w:rFonts w:ascii="Times New Roman" w:eastAsia="Times New Roman" w:hAnsi="Times New Roman" w:cs="Times New Roman"/>
                <w:color w:val="000000" w:themeColor="text1"/>
                <w:sz w:val="20"/>
                <w:szCs w:val="20"/>
                <w:vertAlign w:val="superscript"/>
              </w:rPr>
              <w:t xml:space="preserve"> </w:t>
            </w:r>
          </w:p>
        </w:tc>
        <w:tc>
          <w:tcPr>
            <w:tcW w:w="1042" w:type="dxa"/>
            <w:tcBorders>
              <w:bottom w:val="nil"/>
            </w:tcBorders>
            <w:noWrap/>
            <w:vAlign w:val="bottom"/>
            <w:hideMark/>
          </w:tcPr>
          <w:p w14:paraId="73208B38"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0.813</w:t>
            </w:r>
            <w:r w:rsidRPr="00F70267">
              <w:rPr>
                <w:rFonts w:ascii="Times New Roman" w:eastAsia="Times New Roman" w:hAnsi="Times New Roman" w:cs="Times New Roman"/>
                <w:color w:val="000000" w:themeColor="text1"/>
                <w:sz w:val="20"/>
                <w:szCs w:val="20"/>
                <w:vertAlign w:val="superscript"/>
              </w:rPr>
              <w:t xml:space="preserve"> </w:t>
            </w:r>
          </w:p>
        </w:tc>
        <w:tc>
          <w:tcPr>
            <w:tcW w:w="1132" w:type="dxa"/>
            <w:tcBorders>
              <w:bottom w:val="nil"/>
            </w:tcBorders>
            <w:noWrap/>
            <w:vAlign w:val="bottom"/>
            <w:hideMark/>
          </w:tcPr>
          <w:p w14:paraId="4289CA8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bCs/>
                <w:color w:val="000000" w:themeColor="text1"/>
                <w:sz w:val="20"/>
                <w:szCs w:val="20"/>
              </w:rPr>
              <w:t>1.05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bottom w:val="nil"/>
            </w:tcBorders>
            <w:noWrap/>
            <w:vAlign w:val="bottom"/>
            <w:hideMark/>
          </w:tcPr>
          <w:p w14:paraId="3B2B2ECD"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3.303</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tcBorders>
            <w:noWrap/>
            <w:vAlign w:val="bottom"/>
            <w:hideMark/>
          </w:tcPr>
          <w:p w14:paraId="02AF4A3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3.45</w:t>
            </w:r>
            <w:r w:rsidRPr="00F70267">
              <w:rPr>
                <w:rFonts w:ascii="Times New Roman" w:eastAsia="Times New Roman" w:hAnsi="Times New Roman" w:cs="Times New Roman"/>
                <w:color w:val="000000" w:themeColor="text1"/>
                <w:sz w:val="20"/>
                <w:szCs w:val="20"/>
                <w:vertAlign w:val="superscript"/>
              </w:rPr>
              <w:t xml:space="preserve"> </w:t>
            </w:r>
          </w:p>
        </w:tc>
        <w:tc>
          <w:tcPr>
            <w:tcW w:w="960" w:type="dxa"/>
            <w:tcBorders>
              <w:top w:val="nil"/>
              <w:bottom w:val="nil"/>
            </w:tcBorders>
            <w:vAlign w:val="bottom"/>
          </w:tcPr>
          <w:p w14:paraId="19BDD381"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248</w:t>
            </w:r>
            <w:r w:rsidRPr="00F70267">
              <w:rPr>
                <w:rFonts w:ascii="Times New Roman" w:eastAsia="Times New Roman" w:hAnsi="Times New Roman" w:cs="Times New Roman"/>
                <w:color w:val="000000" w:themeColor="text1"/>
                <w:sz w:val="20"/>
                <w:szCs w:val="20"/>
                <w:vertAlign w:val="superscript"/>
              </w:rPr>
              <w:t xml:space="preserve"> </w:t>
            </w:r>
          </w:p>
        </w:tc>
        <w:tc>
          <w:tcPr>
            <w:tcW w:w="876" w:type="dxa"/>
            <w:gridSpan w:val="2"/>
            <w:tcBorders>
              <w:top w:val="nil"/>
              <w:bottom w:val="nil"/>
            </w:tcBorders>
            <w:vAlign w:val="bottom"/>
          </w:tcPr>
          <w:p w14:paraId="2267BAF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382</w:t>
            </w:r>
            <w:r w:rsidRPr="00F70267">
              <w:rPr>
                <w:rFonts w:ascii="Times New Roman" w:eastAsia="Times New Roman" w:hAnsi="Times New Roman" w:cs="Times New Roman"/>
                <w:color w:val="000000" w:themeColor="text1"/>
                <w:sz w:val="20"/>
                <w:szCs w:val="20"/>
                <w:vertAlign w:val="superscript"/>
              </w:rPr>
              <w:t xml:space="preserve"> </w:t>
            </w:r>
          </w:p>
        </w:tc>
      </w:tr>
      <w:tr w:rsidR="00786170" w:rsidRPr="00F70267" w14:paraId="06CF5022" w14:textId="77777777" w:rsidTr="008E07D3">
        <w:trPr>
          <w:trHeight w:val="300"/>
        </w:trPr>
        <w:tc>
          <w:tcPr>
            <w:tcW w:w="4068" w:type="dxa"/>
            <w:tcBorders>
              <w:top w:val="nil"/>
              <w:bottom w:val="nil"/>
            </w:tcBorders>
            <w:noWrap/>
            <w:vAlign w:val="bottom"/>
          </w:tcPr>
          <w:p w14:paraId="32AE0889" w14:textId="77777777" w:rsidR="00786170" w:rsidRPr="00F70267" w:rsidRDefault="00786170" w:rsidP="00F746C2">
            <w:pPr>
              <w:spacing w:after="0" w:line="360" w:lineRule="auto"/>
              <w:rPr>
                <w:rFonts w:ascii="Times New Roman" w:eastAsia="Times New Roman" w:hAnsi="Times New Roman"/>
                <w:color w:val="000000" w:themeColor="text1"/>
                <w:sz w:val="20"/>
                <w:szCs w:val="20"/>
              </w:rPr>
            </w:pPr>
            <w:r w:rsidRPr="00F70267">
              <w:rPr>
                <w:rFonts w:ascii="Times New Roman" w:eastAsia="Times New Roman" w:hAnsi="Times New Roman"/>
                <w:color w:val="000000" w:themeColor="text1"/>
                <w:sz w:val="20"/>
                <w:szCs w:val="20"/>
              </w:rPr>
              <w:t>Mean</w:t>
            </w:r>
          </w:p>
        </w:tc>
        <w:tc>
          <w:tcPr>
            <w:tcW w:w="960" w:type="dxa"/>
            <w:tcBorders>
              <w:top w:val="nil"/>
              <w:bottom w:val="nil"/>
            </w:tcBorders>
            <w:noWrap/>
          </w:tcPr>
          <w:p w14:paraId="598A2C29"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2.37</w:t>
            </w:r>
          </w:p>
        </w:tc>
        <w:tc>
          <w:tcPr>
            <w:tcW w:w="1168" w:type="dxa"/>
            <w:tcBorders>
              <w:top w:val="nil"/>
              <w:bottom w:val="nil"/>
            </w:tcBorders>
            <w:noWrap/>
          </w:tcPr>
          <w:p w14:paraId="24CD15AC"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2.82</w:t>
            </w:r>
          </w:p>
        </w:tc>
        <w:tc>
          <w:tcPr>
            <w:tcW w:w="1042" w:type="dxa"/>
            <w:tcBorders>
              <w:top w:val="nil"/>
              <w:bottom w:val="nil"/>
            </w:tcBorders>
            <w:noWrap/>
          </w:tcPr>
          <w:p w14:paraId="6AC53183" w14:textId="77777777" w:rsidR="00786170" w:rsidRPr="00F70267" w:rsidRDefault="00786170" w:rsidP="00F746C2">
            <w:pPr>
              <w:spacing w:after="0" w:line="360" w:lineRule="auto"/>
              <w:rPr>
                <w:rFonts w:ascii="Times New Roman" w:hAnsi="Times New Roman" w:cs="Times New Roman"/>
                <w:color w:val="000000" w:themeColor="text1"/>
                <w:sz w:val="20"/>
                <w:szCs w:val="20"/>
              </w:rPr>
            </w:pPr>
            <w:r w:rsidRPr="00F70267">
              <w:rPr>
                <w:rFonts w:ascii="Times New Roman" w:hAnsi="Times New Roman" w:cs="Times New Roman"/>
                <w:color w:val="000000" w:themeColor="text1"/>
                <w:sz w:val="20"/>
                <w:szCs w:val="20"/>
              </w:rPr>
              <w:t>1.18</w:t>
            </w:r>
          </w:p>
        </w:tc>
        <w:tc>
          <w:tcPr>
            <w:tcW w:w="1132" w:type="dxa"/>
            <w:tcBorders>
              <w:top w:val="nil"/>
              <w:bottom w:val="nil"/>
            </w:tcBorders>
            <w:noWrap/>
            <w:vAlign w:val="bottom"/>
          </w:tcPr>
          <w:p w14:paraId="2A095A1D" w14:textId="77777777" w:rsidR="00786170" w:rsidRPr="00F70267" w:rsidRDefault="00786170" w:rsidP="00F746C2">
            <w:pPr>
              <w:spacing w:after="0" w:line="360" w:lineRule="auto"/>
              <w:jc w:val="center"/>
              <w:rPr>
                <w:rFonts w:ascii="Times New Roman" w:eastAsia="Times New Roman" w:hAnsi="Times New Roman" w:cs="Times New Roman"/>
                <w:bCs/>
                <w:color w:val="000000" w:themeColor="text1"/>
                <w:sz w:val="20"/>
                <w:szCs w:val="20"/>
              </w:rPr>
            </w:pPr>
            <w:r w:rsidRPr="00F70267">
              <w:rPr>
                <w:rFonts w:ascii="Times New Roman" w:eastAsia="Times New Roman" w:hAnsi="Times New Roman" w:cs="Times New Roman"/>
                <w:bCs/>
                <w:color w:val="000000" w:themeColor="text1"/>
                <w:sz w:val="20"/>
                <w:szCs w:val="20"/>
              </w:rPr>
              <w:t>1.17</w:t>
            </w:r>
          </w:p>
        </w:tc>
        <w:tc>
          <w:tcPr>
            <w:tcW w:w="960" w:type="dxa"/>
            <w:tcBorders>
              <w:top w:val="nil"/>
              <w:bottom w:val="nil"/>
            </w:tcBorders>
            <w:noWrap/>
            <w:vAlign w:val="bottom"/>
          </w:tcPr>
          <w:p w14:paraId="43D2D73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3.25</w:t>
            </w:r>
          </w:p>
        </w:tc>
        <w:tc>
          <w:tcPr>
            <w:tcW w:w="960" w:type="dxa"/>
            <w:tcBorders>
              <w:top w:val="nil"/>
              <w:bottom w:val="nil"/>
            </w:tcBorders>
            <w:noWrap/>
            <w:vAlign w:val="bottom"/>
          </w:tcPr>
          <w:p w14:paraId="0A961F50"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3.44</w:t>
            </w:r>
          </w:p>
        </w:tc>
        <w:tc>
          <w:tcPr>
            <w:tcW w:w="960" w:type="dxa"/>
            <w:tcBorders>
              <w:top w:val="nil"/>
              <w:bottom w:val="nil"/>
            </w:tcBorders>
            <w:vAlign w:val="bottom"/>
          </w:tcPr>
          <w:p w14:paraId="3C3BEF7E"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523</w:t>
            </w:r>
          </w:p>
        </w:tc>
        <w:tc>
          <w:tcPr>
            <w:tcW w:w="876" w:type="dxa"/>
            <w:gridSpan w:val="2"/>
            <w:tcBorders>
              <w:top w:val="nil"/>
              <w:bottom w:val="nil"/>
            </w:tcBorders>
            <w:vAlign w:val="bottom"/>
          </w:tcPr>
          <w:p w14:paraId="625F8DC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450.87</w:t>
            </w:r>
          </w:p>
        </w:tc>
      </w:tr>
      <w:tr w:rsidR="00786170" w:rsidRPr="00F70267" w14:paraId="58014B88" w14:textId="77777777" w:rsidTr="008E07D3">
        <w:trPr>
          <w:trHeight w:val="300"/>
        </w:trPr>
        <w:tc>
          <w:tcPr>
            <w:tcW w:w="4068" w:type="dxa"/>
            <w:tcBorders>
              <w:top w:val="nil"/>
              <w:bottom w:val="nil"/>
            </w:tcBorders>
            <w:noWrap/>
            <w:vAlign w:val="bottom"/>
          </w:tcPr>
          <w:p w14:paraId="5A41E258" w14:textId="77777777" w:rsidR="00786170" w:rsidRPr="00F70267" w:rsidRDefault="00786170" w:rsidP="00F746C2">
            <w:pPr>
              <w:spacing w:after="0" w:line="360" w:lineRule="auto"/>
              <w:rPr>
                <w:rFonts w:ascii="Times New Roman" w:eastAsia="Times New Roman" w:hAnsi="Times New Roman"/>
                <w:color w:val="000000" w:themeColor="text1"/>
                <w:sz w:val="20"/>
                <w:szCs w:val="20"/>
              </w:rPr>
            </w:pPr>
            <w:r w:rsidRPr="00F70267">
              <w:rPr>
                <w:rFonts w:ascii="Times New Roman" w:eastAsia="Times New Roman" w:hAnsi="Times New Roman"/>
                <w:color w:val="000000" w:themeColor="text1"/>
                <w:sz w:val="20"/>
                <w:szCs w:val="20"/>
              </w:rPr>
              <w:t>CV (%)</w:t>
            </w:r>
          </w:p>
        </w:tc>
        <w:tc>
          <w:tcPr>
            <w:tcW w:w="960" w:type="dxa"/>
            <w:tcBorders>
              <w:top w:val="nil"/>
              <w:bottom w:val="nil"/>
            </w:tcBorders>
            <w:noWrap/>
            <w:vAlign w:val="bottom"/>
          </w:tcPr>
          <w:p w14:paraId="2C953A70"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18.2</w:t>
            </w:r>
          </w:p>
        </w:tc>
        <w:tc>
          <w:tcPr>
            <w:tcW w:w="1168" w:type="dxa"/>
            <w:tcBorders>
              <w:top w:val="nil"/>
              <w:bottom w:val="nil"/>
            </w:tcBorders>
            <w:noWrap/>
            <w:vAlign w:val="bottom"/>
          </w:tcPr>
          <w:p w14:paraId="73EFA6D0"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19.7</w:t>
            </w:r>
          </w:p>
        </w:tc>
        <w:tc>
          <w:tcPr>
            <w:tcW w:w="1042" w:type="dxa"/>
            <w:tcBorders>
              <w:top w:val="nil"/>
              <w:bottom w:val="nil"/>
            </w:tcBorders>
            <w:noWrap/>
            <w:vAlign w:val="bottom"/>
          </w:tcPr>
          <w:p w14:paraId="4BDF6862"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25.2</w:t>
            </w:r>
          </w:p>
        </w:tc>
        <w:tc>
          <w:tcPr>
            <w:tcW w:w="1132" w:type="dxa"/>
            <w:tcBorders>
              <w:top w:val="nil"/>
              <w:bottom w:val="nil"/>
            </w:tcBorders>
            <w:noWrap/>
            <w:vAlign w:val="bottom"/>
          </w:tcPr>
          <w:p w14:paraId="54B443F4"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34.1</w:t>
            </w:r>
          </w:p>
        </w:tc>
        <w:tc>
          <w:tcPr>
            <w:tcW w:w="960" w:type="dxa"/>
            <w:tcBorders>
              <w:top w:val="nil"/>
              <w:bottom w:val="nil"/>
            </w:tcBorders>
            <w:noWrap/>
            <w:vAlign w:val="bottom"/>
          </w:tcPr>
          <w:p w14:paraId="229FC501"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10.1</w:t>
            </w:r>
          </w:p>
        </w:tc>
        <w:tc>
          <w:tcPr>
            <w:tcW w:w="960" w:type="dxa"/>
            <w:tcBorders>
              <w:top w:val="nil"/>
              <w:bottom w:val="nil"/>
            </w:tcBorders>
            <w:noWrap/>
            <w:vAlign w:val="bottom"/>
          </w:tcPr>
          <w:p w14:paraId="66557746"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17</w:t>
            </w:r>
          </w:p>
        </w:tc>
        <w:tc>
          <w:tcPr>
            <w:tcW w:w="960" w:type="dxa"/>
            <w:tcBorders>
              <w:top w:val="nil"/>
              <w:bottom w:val="nil"/>
            </w:tcBorders>
            <w:vAlign w:val="bottom"/>
          </w:tcPr>
          <w:p w14:paraId="77CDB64E"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34.9</w:t>
            </w:r>
          </w:p>
        </w:tc>
        <w:tc>
          <w:tcPr>
            <w:tcW w:w="876" w:type="dxa"/>
            <w:gridSpan w:val="2"/>
            <w:tcBorders>
              <w:top w:val="nil"/>
              <w:bottom w:val="nil"/>
            </w:tcBorders>
            <w:vAlign w:val="bottom"/>
          </w:tcPr>
          <w:p w14:paraId="29D7D489" w14:textId="77777777" w:rsidR="00786170" w:rsidRPr="00F70267" w:rsidRDefault="00786170" w:rsidP="00F746C2">
            <w:pPr>
              <w:spacing w:after="0" w:line="360" w:lineRule="auto"/>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26.0</w:t>
            </w:r>
          </w:p>
        </w:tc>
      </w:tr>
      <w:tr w:rsidR="00786170" w:rsidRPr="00F70267" w14:paraId="577C0DAF" w14:textId="77777777" w:rsidTr="008E07D3">
        <w:trPr>
          <w:trHeight w:val="300"/>
        </w:trPr>
        <w:tc>
          <w:tcPr>
            <w:tcW w:w="4068" w:type="dxa"/>
            <w:tcBorders>
              <w:top w:val="nil"/>
              <w:bottom w:val="single" w:sz="4" w:space="0" w:color="auto"/>
            </w:tcBorders>
            <w:noWrap/>
            <w:vAlign w:val="bottom"/>
          </w:tcPr>
          <w:p w14:paraId="44BB9059" w14:textId="77777777" w:rsidR="00786170" w:rsidRPr="00F70267" w:rsidRDefault="00786170" w:rsidP="00F746C2">
            <w:pPr>
              <w:spacing w:after="0" w:line="360" w:lineRule="auto"/>
              <w:rPr>
                <w:rFonts w:ascii="Times New Roman" w:eastAsia="Times New Roman" w:hAnsi="Times New Roman"/>
                <w:color w:val="000000" w:themeColor="text1"/>
                <w:sz w:val="20"/>
                <w:szCs w:val="20"/>
              </w:rPr>
            </w:pPr>
            <w:r w:rsidRPr="00F70267">
              <w:rPr>
                <w:rFonts w:ascii="Times New Roman" w:eastAsia="Times New Roman" w:hAnsi="Times New Roman"/>
                <w:color w:val="000000" w:themeColor="text1"/>
                <w:sz w:val="20"/>
                <w:szCs w:val="20"/>
              </w:rPr>
              <w:t>Sig. level</w:t>
            </w:r>
          </w:p>
        </w:tc>
        <w:tc>
          <w:tcPr>
            <w:tcW w:w="960" w:type="dxa"/>
            <w:tcBorders>
              <w:top w:val="nil"/>
              <w:bottom w:val="single" w:sz="4" w:space="0" w:color="auto"/>
            </w:tcBorders>
            <w:noWrap/>
          </w:tcPr>
          <w:p w14:paraId="6A9D8E68"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NS</w:t>
            </w:r>
          </w:p>
        </w:tc>
        <w:tc>
          <w:tcPr>
            <w:tcW w:w="1168" w:type="dxa"/>
            <w:tcBorders>
              <w:top w:val="nil"/>
              <w:bottom w:val="single" w:sz="4" w:space="0" w:color="auto"/>
            </w:tcBorders>
            <w:noWrap/>
          </w:tcPr>
          <w:p w14:paraId="396D1116"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 xml:space="preserve">   NS</w:t>
            </w:r>
          </w:p>
        </w:tc>
        <w:tc>
          <w:tcPr>
            <w:tcW w:w="1042" w:type="dxa"/>
            <w:tcBorders>
              <w:top w:val="nil"/>
              <w:bottom w:val="single" w:sz="4" w:space="0" w:color="auto"/>
            </w:tcBorders>
            <w:noWrap/>
          </w:tcPr>
          <w:p w14:paraId="283542A6" w14:textId="77777777" w:rsidR="00786170" w:rsidRPr="00F70267" w:rsidRDefault="00786170" w:rsidP="00F746C2">
            <w:pPr>
              <w:spacing w:after="0" w:line="360" w:lineRule="auto"/>
              <w:rPr>
                <w:rFonts w:ascii="Times New Roman" w:hAnsi="Times New Roman" w:cs="Times New Roman"/>
                <w:color w:val="000000" w:themeColor="text1"/>
                <w:sz w:val="20"/>
                <w:szCs w:val="20"/>
              </w:rPr>
            </w:pPr>
            <w:r w:rsidRPr="00F70267">
              <w:rPr>
                <w:rFonts w:ascii="Times New Roman" w:hAnsi="Times New Roman" w:cs="Times New Roman"/>
                <w:color w:val="000000" w:themeColor="text1"/>
                <w:sz w:val="20"/>
                <w:szCs w:val="20"/>
              </w:rPr>
              <w:t>NS</w:t>
            </w:r>
          </w:p>
        </w:tc>
        <w:tc>
          <w:tcPr>
            <w:tcW w:w="1132" w:type="dxa"/>
            <w:tcBorders>
              <w:top w:val="nil"/>
              <w:bottom w:val="single" w:sz="4" w:space="0" w:color="auto"/>
            </w:tcBorders>
            <w:noWrap/>
          </w:tcPr>
          <w:p w14:paraId="1E4AA2FD"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NS</w:t>
            </w:r>
          </w:p>
        </w:tc>
        <w:tc>
          <w:tcPr>
            <w:tcW w:w="960" w:type="dxa"/>
            <w:tcBorders>
              <w:top w:val="nil"/>
              <w:bottom w:val="single" w:sz="4" w:space="0" w:color="auto"/>
            </w:tcBorders>
            <w:noWrap/>
          </w:tcPr>
          <w:p w14:paraId="305B7EBB" w14:textId="77777777" w:rsidR="00786170" w:rsidRPr="00F70267" w:rsidRDefault="00786170" w:rsidP="00F746C2">
            <w:pPr>
              <w:spacing w:after="0" w:line="360" w:lineRule="auto"/>
              <w:rPr>
                <w:rFonts w:ascii="Times New Roman" w:hAnsi="Times New Roman"/>
                <w:color w:val="000000" w:themeColor="text1"/>
                <w:sz w:val="20"/>
                <w:szCs w:val="20"/>
              </w:rPr>
            </w:pPr>
            <w:r w:rsidRPr="00F70267">
              <w:rPr>
                <w:rFonts w:ascii="Times New Roman" w:hAnsi="Times New Roman"/>
                <w:color w:val="000000" w:themeColor="text1"/>
                <w:sz w:val="20"/>
                <w:szCs w:val="20"/>
              </w:rPr>
              <w:t xml:space="preserve">   NS</w:t>
            </w:r>
          </w:p>
        </w:tc>
        <w:tc>
          <w:tcPr>
            <w:tcW w:w="960" w:type="dxa"/>
            <w:tcBorders>
              <w:top w:val="nil"/>
              <w:bottom w:val="single" w:sz="4" w:space="0" w:color="auto"/>
            </w:tcBorders>
            <w:noWrap/>
          </w:tcPr>
          <w:p w14:paraId="411995F7" w14:textId="77777777" w:rsidR="00786170" w:rsidRPr="00F70267" w:rsidRDefault="00786170" w:rsidP="00F746C2">
            <w:pPr>
              <w:spacing w:after="0" w:line="360" w:lineRule="auto"/>
              <w:rPr>
                <w:rFonts w:ascii="Times New Roman" w:hAnsi="Times New Roman" w:cs="Times New Roman"/>
                <w:color w:val="000000" w:themeColor="text1"/>
                <w:sz w:val="20"/>
                <w:szCs w:val="20"/>
              </w:rPr>
            </w:pPr>
            <w:r w:rsidRPr="00F70267">
              <w:rPr>
                <w:rFonts w:ascii="Times New Roman" w:hAnsi="Times New Roman" w:cs="Times New Roman"/>
                <w:color w:val="000000" w:themeColor="text1"/>
                <w:sz w:val="20"/>
                <w:szCs w:val="20"/>
              </w:rPr>
              <w:t>NS</w:t>
            </w:r>
          </w:p>
        </w:tc>
        <w:tc>
          <w:tcPr>
            <w:tcW w:w="960" w:type="dxa"/>
            <w:tcBorders>
              <w:top w:val="nil"/>
              <w:bottom w:val="single" w:sz="4" w:space="0" w:color="auto"/>
            </w:tcBorders>
            <w:vAlign w:val="bottom"/>
          </w:tcPr>
          <w:p w14:paraId="0D9AE9E5"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NS</w:t>
            </w:r>
          </w:p>
        </w:tc>
        <w:tc>
          <w:tcPr>
            <w:tcW w:w="876" w:type="dxa"/>
            <w:gridSpan w:val="2"/>
            <w:tcBorders>
              <w:top w:val="nil"/>
              <w:bottom w:val="single" w:sz="4" w:space="0" w:color="auto"/>
            </w:tcBorders>
            <w:vAlign w:val="bottom"/>
          </w:tcPr>
          <w:p w14:paraId="0B0B9C69" w14:textId="77777777" w:rsidR="00786170" w:rsidRPr="00F70267" w:rsidRDefault="00786170" w:rsidP="00F746C2">
            <w:pPr>
              <w:spacing w:after="0" w:line="360" w:lineRule="auto"/>
              <w:jc w:val="center"/>
              <w:rPr>
                <w:rFonts w:ascii="Times New Roman" w:eastAsia="Times New Roman" w:hAnsi="Times New Roman" w:cs="Times New Roman"/>
                <w:color w:val="000000" w:themeColor="text1"/>
                <w:sz w:val="20"/>
                <w:szCs w:val="20"/>
              </w:rPr>
            </w:pPr>
            <w:r w:rsidRPr="00F70267">
              <w:rPr>
                <w:rFonts w:ascii="Times New Roman" w:eastAsia="Times New Roman" w:hAnsi="Times New Roman" w:cs="Times New Roman"/>
                <w:color w:val="000000" w:themeColor="text1"/>
                <w:sz w:val="20"/>
                <w:szCs w:val="20"/>
              </w:rPr>
              <w:t>NS</w:t>
            </w:r>
          </w:p>
        </w:tc>
      </w:tr>
    </w:tbl>
    <w:p w14:paraId="4D25CC7D" w14:textId="77777777" w:rsidR="00786170" w:rsidRPr="00F70267" w:rsidRDefault="00786170" w:rsidP="00F746C2">
      <w:pPr>
        <w:spacing w:after="0" w:line="360" w:lineRule="auto"/>
        <w:contextualSpacing/>
        <w:jc w:val="both"/>
        <w:rPr>
          <w:rFonts w:ascii="Times New Roman" w:hAnsi="Times New Roman"/>
          <w:color w:val="000000" w:themeColor="text1"/>
          <w:sz w:val="20"/>
          <w:szCs w:val="20"/>
        </w:rPr>
      </w:pPr>
      <w:r w:rsidRPr="00F70267">
        <w:rPr>
          <w:rFonts w:ascii="Times New Roman" w:hAnsi="Times New Roman"/>
          <w:color w:val="000000" w:themeColor="text1"/>
          <w:sz w:val="20"/>
          <w:szCs w:val="20"/>
        </w:rPr>
        <w:t xml:space="preserve">Note: NS = not significant, </w:t>
      </w:r>
      <w:proofErr w:type="gramStart"/>
      <w:r w:rsidRPr="00F70267">
        <w:rPr>
          <w:rFonts w:ascii="Times New Roman" w:hAnsi="Times New Roman"/>
          <w:color w:val="000000" w:themeColor="text1"/>
          <w:sz w:val="20"/>
          <w:szCs w:val="20"/>
        </w:rPr>
        <w:t>Means</w:t>
      </w:r>
      <w:proofErr w:type="gramEnd"/>
      <w:r w:rsidRPr="00F70267">
        <w:rPr>
          <w:rFonts w:ascii="Times New Roman" w:hAnsi="Times New Roman"/>
          <w:color w:val="000000" w:themeColor="text1"/>
          <w:sz w:val="20"/>
          <w:szCs w:val="20"/>
        </w:rPr>
        <w:t xml:space="preserve"> within a column not sharing a letter in common differ from other means significantly following Duncan’s Multiple Range Test (DMRT) at 5 %, NPK = NPK fertilizer, PM = poultry manure, CHC = microbial fertilizer, CT = </w:t>
      </w:r>
      <w:r w:rsidRPr="00F70267">
        <w:rPr>
          <w:rFonts w:ascii="Times New Roman" w:hAnsi="Times New Roman"/>
          <w:color w:val="000000" w:themeColor="text1"/>
          <w:sz w:val="20"/>
          <w:szCs w:val="20"/>
          <w:lang w:val="en-GB" w:eastAsia="en-GB"/>
        </w:rPr>
        <w:t>conventional tillage, RT = reduced tillage, NS- not significant</w:t>
      </w:r>
    </w:p>
    <w:p w14:paraId="3E22B00D" w14:textId="77777777" w:rsidR="00786170" w:rsidRPr="00E23B9D" w:rsidRDefault="00786170" w:rsidP="00F746C2">
      <w:pPr>
        <w:pStyle w:val="NoSpacing"/>
        <w:spacing w:line="360" w:lineRule="auto"/>
        <w:jc w:val="both"/>
        <w:rPr>
          <w:rFonts w:ascii="Times New Roman" w:hAnsi="Times New Roman"/>
          <w:b/>
          <w:bCs/>
          <w:color w:val="000000" w:themeColor="text1"/>
          <w:sz w:val="20"/>
          <w:szCs w:val="20"/>
        </w:rPr>
        <w:sectPr w:rsidR="00786170" w:rsidRPr="00E23B9D" w:rsidSect="008E07D3">
          <w:pgSz w:w="15840" w:h="12240" w:orient="landscape"/>
          <w:pgMar w:top="1440" w:right="1440" w:bottom="1440" w:left="1440" w:header="720" w:footer="720" w:gutter="0"/>
          <w:cols w:space="720"/>
          <w:docGrid w:linePitch="360"/>
        </w:sectPr>
      </w:pPr>
    </w:p>
    <w:p w14:paraId="53C8B7FD" w14:textId="7D8D7812" w:rsidR="00786170" w:rsidRPr="00E23B9D" w:rsidRDefault="00786170" w:rsidP="00F746C2">
      <w:pPr>
        <w:pStyle w:val="NoSpacing"/>
        <w:spacing w:line="360" w:lineRule="auto"/>
        <w:jc w:val="both"/>
        <w:rPr>
          <w:rFonts w:ascii="Times New Roman" w:hAnsi="Times New Roman"/>
          <w:b/>
          <w:bCs/>
          <w:color w:val="000000" w:themeColor="text1"/>
          <w:sz w:val="24"/>
          <w:szCs w:val="24"/>
        </w:rPr>
      </w:pPr>
      <w:bookmarkStart w:id="1" w:name="_Hlk168046117"/>
      <w:r w:rsidRPr="00E23B9D">
        <w:rPr>
          <w:rFonts w:ascii="Times New Roman" w:hAnsi="Times New Roman"/>
          <w:b/>
          <w:bCs/>
          <w:color w:val="000000" w:themeColor="text1"/>
          <w:sz w:val="24"/>
          <w:szCs w:val="24"/>
        </w:rPr>
        <w:lastRenderedPageBreak/>
        <w:t>Yield of cassava per plot</w:t>
      </w:r>
    </w:p>
    <w:p w14:paraId="564759DF" w14:textId="1CC520B1" w:rsidR="00786170" w:rsidRPr="00E23B9D" w:rsidRDefault="00786170" w:rsidP="00F746C2">
      <w:pPr>
        <w:pStyle w:val="NoSpacing"/>
        <w:spacing w:line="360" w:lineRule="auto"/>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Further results (Table </w:t>
      </w:r>
      <w:r w:rsidR="00A55188">
        <w:rPr>
          <w:rFonts w:ascii="Times New Roman" w:hAnsi="Times New Roman"/>
          <w:color w:val="000000" w:themeColor="text1"/>
          <w:sz w:val="24"/>
          <w:szCs w:val="24"/>
        </w:rPr>
        <w:t>5</w:t>
      </w:r>
      <w:r w:rsidRPr="00E23B9D">
        <w:rPr>
          <w:rFonts w:ascii="Times New Roman" w:hAnsi="Times New Roman"/>
          <w:color w:val="000000" w:themeColor="text1"/>
          <w:sz w:val="24"/>
          <w:szCs w:val="24"/>
        </w:rPr>
        <w:t>) showed that the interaction effect of soil amendment x tillage did not show any significant (p&gt;0.05) difference in yield of cassava plant in both 2022 and 2023 cropping years.  However, in 2022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+CHC 240 gha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yield, while in 2023 cropping year, soil amended with 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 xml:space="preserve">-1 </w:t>
      </w:r>
      <w:r w:rsidRPr="00E23B9D">
        <w:rPr>
          <w:rFonts w:ascii="Times New Roman" w:hAnsi="Times New Roman"/>
          <w:color w:val="000000" w:themeColor="text1"/>
          <w:sz w:val="24"/>
          <w:szCs w:val="24"/>
        </w:rPr>
        <w:t>x CT gave the highest yield</w:t>
      </w:r>
    </w:p>
    <w:bookmarkEnd w:id="1"/>
    <w:p w14:paraId="5680A8E3" w14:textId="4F3F6C03" w:rsidR="00786170" w:rsidRPr="00F70267" w:rsidRDefault="00786170" w:rsidP="00F70267">
      <w:pPr>
        <w:pStyle w:val="NoSpacing"/>
        <w:spacing w:line="360" w:lineRule="auto"/>
        <w:jc w:val="both"/>
        <w:rPr>
          <w:rFonts w:ascii="Times New Roman" w:hAnsi="Times New Roman"/>
          <w:color w:val="000000" w:themeColor="text1"/>
          <w:sz w:val="24"/>
          <w:szCs w:val="24"/>
        </w:rPr>
      </w:pPr>
      <w:r w:rsidRPr="00E23B9D">
        <w:rPr>
          <w:rFonts w:ascii="Times New Roman" w:hAnsi="Times New Roman" w:cs="Times New Roman"/>
          <w:b/>
          <w:iCs/>
          <w:color w:val="000000" w:themeColor="text1"/>
          <w:sz w:val="24"/>
          <w:szCs w:val="24"/>
        </w:rPr>
        <w:t>Table</w:t>
      </w:r>
      <w:r w:rsidR="00917781">
        <w:rPr>
          <w:rFonts w:ascii="Times New Roman" w:hAnsi="Times New Roman" w:cs="Times New Roman"/>
          <w:b/>
          <w:iCs/>
          <w:color w:val="000000" w:themeColor="text1"/>
          <w:sz w:val="24"/>
          <w:szCs w:val="24"/>
        </w:rPr>
        <w:t xml:space="preserve"> 5</w:t>
      </w:r>
      <w:r w:rsidRPr="00E23B9D">
        <w:rPr>
          <w:rFonts w:ascii="Times New Roman" w:hAnsi="Times New Roman" w:cs="Times New Roman"/>
          <w:b/>
          <w:iCs/>
          <w:color w:val="000000" w:themeColor="text1"/>
          <w:sz w:val="24"/>
          <w:szCs w:val="24"/>
        </w:rPr>
        <w:t xml:space="preserve">: The interaction effects of </w:t>
      </w:r>
      <w:r w:rsidRPr="00E23B9D">
        <w:rPr>
          <w:rFonts w:ascii="Times New Roman" w:hAnsi="Times New Roman"/>
          <w:b/>
          <w:iCs/>
          <w:color w:val="000000" w:themeColor="text1"/>
          <w:sz w:val="24"/>
          <w:szCs w:val="24"/>
        </w:rPr>
        <w:t xml:space="preserve">organic and inorganic soil amendments </w:t>
      </w:r>
      <w:r w:rsidRPr="00E23B9D">
        <w:rPr>
          <w:rFonts w:ascii="Times New Roman" w:hAnsi="Times New Roman" w:cs="Times New Roman"/>
          <w:b/>
          <w:iCs/>
          <w:color w:val="000000" w:themeColor="text1"/>
          <w:sz w:val="24"/>
          <w:szCs w:val="24"/>
        </w:rPr>
        <w:t xml:space="preserve">and two tillage practice on yield performance of cassava </w:t>
      </w:r>
    </w:p>
    <w:tbl>
      <w:tblPr>
        <w:tblW w:w="6510" w:type="dxa"/>
        <w:tblBorders>
          <w:top w:val="single" w:sz="4" w:space="0" w:color="auto"/>
          <w:bottom w:val="single" w:sz="4" w:space="0" w:color="auto"/>
        </w:tblBorders>
        <w:tblLook w:val="04A0" w:firstRow="1" w:lastRow="0" w:firstColumn="1" w:lastColumn="0" w:noHBand="0" w:noVBand="1"/>
      </w:tblPr>
      <w:tblGrid>
        <w:gridCol w:w="4590"/>
        <w:gridCol w:w="960"/>
        <w:gridCol w:w="960"/>
      </w:tblGrid>
      <w:tr w:rsidR="00786170" w:rsidRPr="00E23B9D" w14:paraId="53391C86" w14:textId="77777777" w:rsidTr="008E07D3">
        <w:trPr>
          <w:trHeight w:val="300"/>
        </w:trPr>
        <w:tc>
          <w:tcPr>
            <w:tcW w:w="4590" w:type="dxa"/>
            <w:tcBorders>
              <w:top w:val="single" w:sz="4" w:space="0" w:color="auto"/>
              <w:bottom w:val="nil"/>
            </w:tcBorders>
            <w:noWrap/>
            <w:vAlign w:val="bottom"/>
            <w:hideMark/>
          </w:tcPr>
          <w:p w14:paraId="20DBE0E9" w14:textId="77777777" w:rsidR="00786170" w:rsidRPr="00997D31" w:rsidRDefault="00786170" w:rsidP="00F746C2">
            <w:pPr>
              <w:spacing w:after="0" w:line="360" w:lineRule="auto"/>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Treatments</w:t>
            </w:r>
          </w:p>
        </w:tc>
        <w:tc>
          <w:tcPr>
            <w:tcW w:w="1920" w:type="dxa"/>
            <w:gridSpan w:val="2"/>
            <w:tcBorders>
              <w:top w:val="single" w:sz="4" w:space="0" w:color="auto"/>
              <w:bottom w:val="nil"/>
            </w:tcBorders>
            <w:noWrap/>
            <w:hideMark/>
          </w:tcPr>
          <w:p w14:paraId="2E501952"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Yield per ha</w:t>
            </w:r>
          </w:p>
          <w:p w14:paraId="51E82DFD"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(kgha-</w:t>
            </w:r>
            <w:r w:rsidRPr="00997D31">
              <w:rPr>
                <w:rFonts w:ascii="Times New Roman" w:eastAsia="Times New Roman" w:hAnsi="Times New Roman" w:cs="Times New Roman"/>
                <w:b/>
                <w:bCs/>
                <w:color w:val="000000" w:themeColor="text1"/>
                <w:vertAlign w:val="superscript"/>
              </w:rPr>
              <w:t>1</w:t>
            </w:r>
            <w:r w:rsidRPr="00997D31">
              <w:rPr>
                <w:rFonts w:ascii="Times New Roman" w:eastAsia="Times New Roman" w:hAnsi="Times New Roman" w:cs="Times New Roman"/>
                <w:b/>
                <w:bCs/>
                <w:color w:val="000000" w:themeColor="text1"/>
              </w:rPr>
              <w:t>)</w:t>
            </w:r>
          </w:p>
        </w:tc>
      </w:tr>
      <w:tr w:rsidR="00786170" w:rsidRPr="00E23B9D" w14:paraId="70A38157" w14:textId="77777777" w:rsidTr="008E07D3">
        <w:trPr>
          <w:trHeight w:val="300"/>
        </w:trPr>
        <w:tc>
          <w:tcPr>
            <w:tcW w:w="4590" w:type="dxa"/>
            <w:tcBorders>
              <w:top w:val="nil"/>
              <w:bottom w:val="single" w:sz="4" w:space="0" w:color="auto"/>
            </w:tcBorders>
            <w:noWrap/>
            <w:vAlign w:val="bottom"/>
            <w:hideMark/>
          </w:tcPr>
          <w:p w14:paraId="510823CF" w14:textId="77777777" w:rsidR="00786170" w:rsidRPr="00997D31" w:rsidRDefault="00786170" w:rsidP="00F746C2">
            <w:pPr>
              <w:spacing w:after="0" w:line="360" w:lineRule="auto"/>
              <w:rPr>
                <w:rFonts w:ascii="Times New Roman" w:eastAsia="Times New Roman" w:hAnsi="Times New Roman" w:cs="Times New Roman"/>
                <w:b/>
                <w:bCs/>
                <w:color w:val="000000" w:themeColor="text1"/>
              </w:rPr>
            </w:pPr>
          </w:p>
        </w:tc>
        <w:tc>
          <w:tcPr>
            <w:tcW w:w="960" w:type="dxa"/>
            <w:tcBorders>
              <w:top w:val="nil"/>
              <w:bottom w:val="single" w:sz="4" w:space="0" w:color="auto"/>
            </w:tcBorders>
            <w:noWrap/>
            <w:vAlign w:val="bottom"/>
            <w:hideMark/>
          </w:tcPr>
          <w:p w14:paraId="4052A1F4"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2022</w:t>
            </w:r>
          </w:p>
        </w:tc>
        <w:tc>
          <w:tcPr>
            <w:tcW w:w="960" w:type="dxa"/>
            <w:tcBorders>
              <w:top w:val="nil"/>
              <w:bottom w:val="single" w:sz="4" w:space="0" w:color="auto"/>
            </w:tcBorders>
            <w:noWrap/>
            <w:vAlign w:val="bottom"/>
            <w:hideMark/>
          </w:tcPr>
          <w:p w14:paraId="3D1BDABE" w14:textId="77777777" w:rsidR="00786170" w:rsidRPr="00997D31" w:rsidRDefault="00786170" w:rsidP="00F746C2">
            <w:pPr>
              <w:spacing w:after="0" w:line="360" w:lineRule="auto"/>
              <w:jc w:val="center"/>
              <w:rPr>
                <w:rFonts w:ascii="Times New Roman" w:eastAsia="Times New Roman" w:hAnsi="Times New Roman" w:cs="Times New Roman"/>
                <w:b/>
                <w:bCs/>
                <w:color w:val="000000" w:themeColor="text1"/>
              </w:rPr>
            </w:pPr>
            <w:r w:rsidRPr="00997D31">
              <w:rPr>
                <w:rFonts w:ascii="Times New Roman" w:eastAsia="Times New Roman" w:hAnsi="Times New Roman" w:cs="Times New Roman"/>
                <w:b/>
                <w:bCs/>
                <w:color w:val="000000" w:themeColor="text1"/>
              </w:rPr>
              <w:t>2023</w:t>
            </w:r>
          </w:p>
        </w:tc>
      </w:tr>
      <w:tr w:rsidR="00786170" w:rsidRPr="00E23B9D" w14:paraId="592791AC" w14:textId="77777777" w:rsidTr="008E07D3">
        <w:trPr>
          <w:trHeight w:val="300"/>
        </w:trPr>
        <w:tc>
          <w:tcPr>
            <w:tcW w:w="4590" w:type="dxa"/>
            <w:noWrap/>
            <w:vAlign w:val="bottom"/>
            <w:hideMark/>
          </w:tcPr>
          <w:p w14:paraId="4BA5CA0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 x CT</w:t>
            </w:r>
          </w:p>
        </w:tc>
        <w:tc>
          <w:tcPr>
            <w:tcW w:w="960" w:type="dxa"/>
            <w:noWrap/>
            <w:vAlign w:val="bottom"/>
            <w:hideMark/>
          </w:tcPr>
          <w:p w14:paraId="3244969C"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47.2</w:t>
            </w:r>
          </w:p>
        </w:tc>
        <w:tc>
          <w:tcPr>
            <w:tcW w:w="960" w:type="dxa"/>
            <w:noWrap/>
            <w:vAlign w:val="bottom"/>
            <w:hideMark/>
          </w:tcPr>
          <w:p w14:paraId="0C52A24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30.3</w:t>
            </w:r>
          </w:p>
        </w:tc>
      </w:tr>
      <w:tr w:rsidR="00786170" w:rsidRPr="00E23B9D" w14:paraId="32D75B12" w14:textId="77777777" w:rsidTr="008E07D3">
        <w:trPr>
          <w:trHeight w:val="300"/>
        </w:trPr>
        <w:tc>
          <w:tcPr>
            <w:tcW w:w="4590" w:type="dxa"/>
            <w:noWrap/>
            <w:vAlign w:val="bottom"/>
            <w:hideMark/>
          </w:tcPr>
          <w:p w14:paraId="5E0C4933"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186121F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42.4</w:t>
            </w:r>
          </w:p>
        </w:tc>
        <w:tc>
          <w:tcPr>
            <w:tcW w:w="960" w:type="dxa"/>
            <w:noWrap/>
            <w:vAlign w:val="bottom"/>
            <w:hideMark/>
          </w:tcPr>
          <w:p w14:paraId="615FCA0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59.9</w:t>
            </w:r>
          </w:p>
        </w:tc>
      </w:tr>
      <w:tr w:rsidR="00786170" w:rsidRPr="00E23B9D" w14:paraId="30F0FB72" w14:textId="77777777" w:rsidTr="008E07D3">
        <w:trPr>
          <w:trHeight w:val="300"/>
        </w:trPr>
        <w:tc>
          <w:tcPr>
            <w:tcW w:w="4590" w:type="dxa"/>
            <w:noWrap/>
            <w:vAlign w:val="bottom"/>
            <w:hideMark/>
          </w:tcPr>
          <w:p w14:paraId="0ACD8F2B"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0AFA1EF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17.7</w:t>
            </w:r>
          </w:p>
        </w:tc>
        <w:tc>
          <w:tcPr>
            <w:tcW w:w="960" w:type="dxa"/>
            <w:noWrap/>
            <w:vAlign w:val="bottom"/>
            <w:hideMark/>
          </w:tcPr>
          <w:p w14:paraId="3883BCDB"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24.9</w:t>
            </w:r>
          </w:p>
        </w:tc>
      </w:tr>
      <w:tr w:rsidR="00786170" w:rsidRPr="00E23B9D" w14:paraId="1E45C10D" w14:textId="77777777" w:rsidTr="008E07D3">
        <w:trPr>
          <w:trHeight w:val="300"/>
        </w:trPr>
        <w:tc>
          <w:tcPr>
            <w:tcW w:w="4590" w:type="dxa"/>
            <w:noWrap/>
            <w:vAlign w:val="bottom"/>
            <w:hideMark/>
          </w:tcPr>
          <w:p w14:paraId="27EB0EB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7FA1700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49.6</w:t>
            </w:r>
          </w:p>
        </w:tc>
        <w:tc>
          <w:tcPr>
            <w:tcW w:w="960" w:type="dxa"/>
            <w:noWrap/>
            <w:vAlign w:val="bottom"/>
            <w:hideMark/>
          </w:tcPr>
          <w:p w14:paraId="6F54AB8A"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25.2</w:t>
            </w:r>
          </w:p>
        </w:tc>
      </w:tr>
      <w:tr w:rsidR="00786170" w:rsidRPr="00E23B9D" w14:paraId="16F6A357" w14:textId="77777777" w:rsidTr="008E07D3">
        <w:trPr>
          <w:trHeight w:val="300"/>
        </w:trPr>
        <w:tc>
          <w:tcPr>
            <w:tcW w:w="4590" w:type="dxa"/>
            <w:noWrap/>
            <w:vAlign w:val="bottom"/>
            <w:hideMark/>
          </w:tcPr>
          <w:p w14:paraId="750BC332"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5F4C4D3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54.4</w:t>
            </w:r>
          </w:p>
        </w:tc>
        <w:tc>
          <w:tcPr>
            <w:tcW w:w="960" w:type="dxa"/>
            <w:noWrap/>
            <w:vAlign w:val="bottom"/>
            <w:hideMark/>
          </w:tcPr>
          <w:p w14:paraId="0D3A7712"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48.6</w:t>
            </w:r>
          </w:p>
        </w:tc>
      </w:tr>
      <w:tr w:rsidR="00786170" w:rsidRPr="00E23B9D" w14:paraId="6A707367" w14:textId="77777777" w:rsidTr="008E07D3">
        <w:trPr>
          <w:trHeight w:val="300"/>
        </w:trPr>
        <w:tc>
          <w:tcPr>
            <w:tcW w:w="4590" w:type="dxa"/>
            <w:noWrap/>
            <w:vAlign w:val="bottom"/>
            <w:hideMark/>
          </w:tcPr>
          <w:p w14:paraId="0EE5041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NKP400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+PM 2.5t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02DBBFA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41.7</w:t>
            </w:r>
          </w:p>
        </w:tc>
        <w:tc>
          <w:tcPr>
            <w:tcW w:w="960" w:type="dxa"/>
            <w:noWrap/>
            <w:vAlign w:val="bottom"/>
            <w:hideMark/>
          </w:tcPr>
          <w:p w14:paraId="435336F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63.2</w:t>
            </w:r>
          </w:p>
        </w:tc>
      </w:tr>
      <w:tr w:rsidR="00786170" w:rsidRPr="00E23B9D" w14:paraId="552C49CB" w14:textId="77777777" w:rsidTr="008E07D3">
        <w:trPr>
          <w:trHeight w:val="300"/>
        </w:trPr>
        <w:tc>
          <w:tcPr>
            <w:tcW w:w="4590" w:type="dxa"/>
            <w:noWrap/>
            <w:vAlign w:val="bottom"/>
            <w:hideMark/>
          </w:tcPr>
          <w:p w14:paraId="770826CF"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0EC5BEBA"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47.0</w:t>
            </w:r>
          </w:p>
        </w:tc>
        <w:tc>
          <w:tcPr>
            <w:tcW w:w="960" w:type="dxa"/>
            <w:noWrap/>
            <w:vAlign w:val="bottom"/>
            <w:hideMark/>
          </w:tcPr>
          <w:p w14:paraId="53328BDC"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25.0</w:t>
            </w:r>
          </w:p>
        </w:tc>
      </w:tr>
      <w:tr w:rsidR="00786170" w:rsidRPr="00E23B9D" w14:paraId="577275A7" w14:textId="77777777" w:rsidTr="008E07D3">
        <w:trPr>
          <w:trHeight w:val="300"/>
        </w:trPr>
        <w:tc>
          <w:tcPr>
            <w:tcW w:w="4590" w:type="dxa"/>
            <w:noWrap/>
            <w:vAlign w:val="bottom"/>
            <w:hideMark/>
          </w:tcPr>
          <w:p w14:paraId="1F17C68B"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CT</w:t>
            </w:r>
          </w:p>
        </w:tc>
        <w:tc>
          <w:tcPr>
            <w:tcW w:w="960" w:type="dxa"/>
            <w:noWrap/>
            <w:vAlign w:val="bottom"/>
            <w:hideMark/>
          </w:tcPr>
          <w:p w14:paraId="6E287525"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25.8</w:t>
            </w:r>
          </w:p>
        </w:tc>
        <w:tc>
          <w:tcPr>
            <w:tcW w:w="960" w:type="dxa"/>
            <w:noWrap/>
            <w:vAlign w:val="bottom"/>
            <w:hideMark/>
          </w:tcPr>
          <w:p w14:paraId="2123048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31.3</w:t>
            </w:r>
          </w:p>
        </w:tc>
      </w:tr>
      <w:tr w:rsidR="00786170" w:rsidRPr="00E23B9D" w14:paraId="40BA733B" w14:textId="77777777" w:rsidTr="008E07D3">
        <w:trPr>
          <w:trHeight w:val="300"/>
        </w:trPr>
        <w:tc>
          <w:tcPr>
            <w:tcW w:w="4590" w:type="dxa"/>
            <w:noWrap/>
            <w:vAlign w:val="bottom"/>
            <w:hideMark/>
          </w:tcPr>
          <w:p w14:paraId="5D187F1A"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Control x RT</w:t>
            </w:r>
          </w:p>
        </w:tc>
        <w:tc>
          <w:tcPr>
            <w:tcW w:w="960" w:type="dxa"/>
            <w:noWrap/>
            <w:vAlign w:val="bottom"/>
            <w:hideMark/>
          </w:tcPr>
          <w:p w14:paraId="0FD0F6D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16.8</w:t>
            </w:r>
          </w:p>
        </w:tc>
        <w:tc>
          <w:tcPr>
            <w:tcW w:w="960" w:type="dxa"/>
            <w:noWrap/>
            <w:vAlign w:val="bottom"/>
            <w:hideMark/>
          </w:tcPr>
          <w:p w14:paraId="5E9978C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40.1</w:t>
            </w:r>
          </w:p>
        </w:tc>
      </w:tr>
      <w:tr w:rsidR="00786170" w:rsidRPr="00E23B9D" w14:paraId="67371BB2" w14:textId="77777777" w:rsidTr="008E07D3">
        <w:trPr>
          <w:trHeight w:val="300"/>
        </w:trPr>
        <w:tc>
          <w:tcPr>
            <w:tcW w:w="4590" w:type="dxa"/>
            <w:noWrap/>
            <w:vAlign w:val="bottom"/>
            <w:hideMark/>
          </w:tcPr>
          <w:p w14:paraId="4BE38695"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CHC240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72AEEE6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49.7</w:t>
            </w:r>
          </w:p>
        </w:tc>
        <w:tc>
          <w:tcPr>
            <w:tcW w:w="960" w:type="dxa"/>
            <w:noWrap/>
            <w:vAlign w:val="bottom"/>
            <w:hideMark/>
          </w:tcPr>
          <w:p w14:paraId="3BFCAAF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51.7</w:t>
            </w:r>
          </w:p>
        </w:tc>
      </w:tr>
      <w:tr w:rsidR="00786170" w:rsidRPr="00E23B9D" w14:paraId="1F68A977" w14:textId="77777777" w:rsidTr="008E07D3">
        <w:trPr>
          <w:trHeight w:val="300"/>
        </w:trPr>
        <w:tc>
          <w:tcPr>
            <w:tcW w:w="4590" w:type="dxa"/>
            <w:noWrap/>
            <w:vAlign w:val="bottom"/>
            <w:hideMark/>
          </w:tcPr>
          <w:p w14:paraId="482E5953"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3525A0F1"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15.8</w:t>
            </w:r>
          </w:p>
        </w:tc>
        <w:tc>
          <w:tcPr>
            <w:tcW w:w="960" w:type="dxa"/>
            <w:noWrap/>
            <w:vAlign w:val="bottom"/>
            <w:hideMark/>
          </w:tcPr>
          <w:p w14:paraId="7F9C0494"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22.3</w:t>
            </w:r>
          </w:p>
        </w:tc>
      </w:tr>
      <w:tr w:rsidR="00786170" w:rsidRPr="00E23B9D" w14:paraId="730BC345" w14:textId="77777777" w:rsidTr="008E07D3">
        <w:trPr>
          <w:trHeight w:val="300"/>
        </w:trPr>
        <w:tc>
          <w:tcPr>
            <w:tcW w:w="4590" w:type="dxa"/>
            <w:noWrap/>
            <w:vAlign w:val="bottom"/>
            <w:hideMark/>
          </w:tcPr>
          <w:p w14:paraId="0D39EBE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+CHC120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021C0D8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42.8</w:t>
            </w:r>
          </w:p>
        </w:tc>
        <w:tc>
          <w:tcPr>
            <w:tcW w:w="960" w:type="dxa"/>
            <w:noWrap/>
            <w:vAlign w:val="bottom"/>
            <w:hideMark/>
          </w:tcPr>
          <w:p w14:paraId="093FE39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33.8</w:t>
            </w:r>
          </w:p>
        </w:tc>
      </w:tr>
      <w:tr w:rsidR="00786170" w:rsidRPr="00E23B9D" w14:paraId="75606264" w14:textId="77777777" w:rsidTr="008E07D3">
        <w:trPr>
          <w:trHeight w:val="300"/>
        </w:trPr>
        <w:tc>
          <w:tcPr>
            <w:tcW w:w="4590" w:type="dxa"/>
            <w:noWrap/>
            <w:vAlign w:val="bottom"/>
            <w:hideMark/>
          </w:tcPr>
          <w:p w14:paraId="254F189B"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+CHC 240 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666FC840"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44.6</w:t>
            </w:r>
          </w:p>
        </w:tc>
        <w:tc>
          <w:tcPr>
            <w:tcW w:w="960" w:type="dxa"/>
            <w:noWrap/>
            <w:vAlign w:val="bottom"/>
            <w:hideMark/>
          </w:tcPr>
          <w:p w14:paraId="69622633"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50.0</w:t>
            </w:r>
          </w:p>
        </w:tc>
      </w:tr>
      <w:tr w:rsidR="00786170" w:rsidRPr="00E23B9D" w14:paraId="5A23CFEC" w14:textId="77777777" w:rsidTr="008E07D3">
        <w:trPr>
          <w:trHeight w:val="300"/>
        </w:trPr>
        <w:tc>
          <w:tcPr>
            <w:tcW w:w="4590" w:type="dxa"/>
            <w:noWrap/>
            <w:vAlign w:val="bottom"/>
            <w:hideMark/>
          </w:tcPr>
          <w:p w14:paraId="0DAB9DCD"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NKP400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+PM 2.5t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0BD18489"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58.8</w:t>
            </w:r>
          </w:p>
        </w:tc>
        <w:tc>
          <w:tcPr>
            <w:tcW w:w="960" w:type="dxa"/>
            <w:noWrap/>
            <w:vAlign w:val="bottom"/>
            <w:hideMark/>
          </w:tcPr>
          <w:p w14:paraId="7FD6450C"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36.6</w:t>
            </w:r>
          </w:p>
        </w:tc>
      </w:tr>
      <w:tr w:rsidR="00786170" w:rsidRPr="00E23B9D" w14:paraId="6CB4544E" w14:textId="77777777" w:rsidTr="008E07D3">
        <w:trPr>
          <w:trHeight w:val="300"/>
        </w:trPr>
        <w:tc>
          <w:tcPr>
            <w:tcW w:w="4590" w:type="dxa"/>
            <w:noWrap/>
            <w:vAlign w:val="bottom"/>
            <w:hideMark/>
          </w:tcPr>
          <w:p w14:paraId="2AEC8699"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NPK400 kgha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PM 5t ha</w:t>
            </w:r>
            <w:r w:rsidRPr="00E23B9D">
              <w:rPr>
                <w:rFonts w:ascii="Times New Roman" w:eastAsia="Times New Roman" w:hAnsi="Times New Roman" w:cs="Times New Roman"/>
                <w:color w:val="000000" w:themeColor="text1"/>
                <w:sz w:val="24"/>
                <w:szCs w:val="24"/>
                <w:vertAlign w:val="superscript"/>
              </w:rPr>
              <w:t>-1</w:t>
            </w:r>
            <w:r w:rsidRPr="00E23B9D">
              <w:rPr>
                <w:rFonts w:ascii="Times New Roman" w:eastAsia="Times New Roman" w:hAnsi="Times New Roman" w:cs="Times New Roman"/>
                <w:color w:val="000000" w:themeColor="text1"/>
                <w:sz w:val="24"/>
                <w:szCs w:val="24"/>
              </w:rPr>
              <w:t xml:space="preserve"> x RT</w:t>
            </w:r>
          </w:p>
        </w:tc>
        <w:tc>
          <w:tcPr>
            <w:tcW w:w="960" w:type="dxa"/>
            <w:noWrap/>
            <w:vAlign w:val="bottom"/>
            <w:hideMark/>
          </w:tcPr>
          <w:p w14:paraId="4EF46AB5"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32.8</w:t>
            </w:r>
          </w:p>
        </w:tc>
        <w:tc>
          <w:tcPr>
            <w:tcW w:w="960" w:type="dxa"/>
            <w:noWrap/>
            <w:vAlign w:val="bottom"/>
            <w:hideMark/>
          </w:tcPr>
          <w:p w14:paraId="11AE746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34.1</w:t>
            </w:r>
          </w:p>
        </w:tc>
      </w:tr>
      <w:tr w:rsidR="00786170" w:rsidRPr="00E23B9D" w14:paraId="3FE55399" w14:textId="77777777" w:rsidTr="008E07D3">
        <w:trPr>
          <w:trHeight w:val="300"/>
        </w:trPr>
        <w:tc>
          <w:tcPr>
            <w:tcW w:w="4590" w:type="dxa"/>
            <w:noWrap/>
            <w:vAlign w:val="bottom"/>
            <w:hideMark/>
          </w:tcPr>
          <w:p w14:paraId="5D1319B6" w14:textId="77777777" w:rsidR="00786170" w:rsidRPr="00E23B9D" w:rsidRDefault="00786170" w:rsidP="00F746C2">
            <w:pPr>
              <w:spacing w:after="0" w:line="360" w:lineRule="auto"/>
              <w:rPr>
                <w:rFonts w:ascii="Times New Roman" w:eastAsia="Times New Roman" w:hAnsi="Times New Roman" w:cs="Times New Roman"/>
                <w:color w:val="000000" w:themeColor="text1"/>
                <w:sz w:val="24"/>
                <w:szCs w:val="24"/>
              </w:rPr>
            </w:pPr>
            <w:r w:rsidRPr="00E23B9D">
              <w:rPr>
                <w:rFonts w:ascii="Times New Roman" w:eastAsia="Times New Roman" w:hAnsi="Times New Roman" w:cs="Times New Roman"/>
                <w:color w:val="000000" w:themeColor="text1"/>
                <w:sz w:val="24"/>
                <w:szCs w:val="24"/>
              </w:rPr>
              <w:t>PM 5t ha</w:t>
            </w:r>
            <w:r w:rsidRPr="00E23B9D">
              <w:rPr>
                <w:rFonts w:ascii="Times New Roman" w:eastAsia="Times New Roman" w:hAnsi="Times New Roman" w:cs="Times New Roman"/>
                <w:color w:val="000000" w:themeColor="text1"/>
                <w:sz w:val="24"/>
                <w:szCs w:val="24"/>
                <w:vertAlign w:val="superscript"/>
              </w:rPr>
              <w:t>-1</w:t>
            </w:r>
          </w:p>
        </w:tc>
        <w:tc>
          <w:tcPr>
            <w:tcW w:w="960" w:type="dxa"/>
            <w:noWrap/>
            <w:vAlign w:val="bottom"/>
            <w:hideMark/>
          </w:tcPr>
          <w:p w14:paraId="40CE522E"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27.0</w:t>
            </w:r>
          </w:p>
        </w:tc>
        <w:tc>
          <w:tcPr>
            <w:tcW w:w="960" w:type="dxa"/>
            <w:noWrap/>
            <w:vAlign w:val="bottom"/>
            <w:hideMark/>
          </w:tcPr>
          <w:p w14:paraId="46337A3D"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36.3</w:t>
            </w:r>
          </w:p>
        </w:tc>
      </w:tr>
      <w:tr w:rsidR="00786170" w:rsidRPr="00E23B9D" w14:paraId="4BE30069" w14:textId="77777777" w:rsidTr="008E07D3">
        <w:trPr>
          <w:trHeight w:val="300"/>
        </w:trPr>
        <w:tc>
          <w:tcPr>
            <w:tcW w:w="4590" w:type="dxa"/>
            <w:noWrap/>
            <w:vAlign w:val="bottom"/>
          </w:tcPr>
          <w:p w14:paraId="5BC4DB7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960" w:type="dxa"/>
            <w:noWrap/>
          </w:tcPr>
          <w:p w14:paraId="2A2437A1"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38.38</w:t>
            </w:r>
          </w:p>
        </w:tc>
        <w:tc>
          <w:tcPr>
            <w:tcW w:w="960" w:type="dxa"/>
            <w:noWrap/>
            <w:vAlign w:val="bottom"/>
          </w:tcPr>
          <w:p w14:paraId="4A76D555"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38.33</w:t>
            </w:r>
          </w:p>
        </w:tc>
      </w:tr>
      <w:tr w:rsidR="00786170" w:rsidRPr="00E23B9D" w14:paraId="7A2D2AB8" w14:textId="77777777" w:rsidTr="008E07D3">
        <w:trPr>
          <w:trHeight w:val="300"/>
        </w:trPr>
        <w:tc>
          <w:tcPr>
            <w:tcW w:w="4590" w:type="dxa"/>
            <w:noWrap/>
            <w:vAlign w:val="bottom"/>
          </w:tcPr>
          <w:p w14:paraId="5E93908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960" w:type="dxa"/>
            <w:noWrap/>
            <w:vAlign w:val="bottom"/>
          </w:tcPr>
          <w:p w14:paraId="5E1BDFA8"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27.4</w:t>
            </w:r>
          </w:p>
        </w:tc>
        <w:tc>
          <w:tcPr>
            <w:tcW w:w="960" w:type="dxa"/>
            <w:noWrap/>
            <w:vAlign w:val="bottom"/>
          </w:tcPr>
          <w:p w14:paraId="6E6029B6"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37.8</w:t>
            </w:r>
          </w:p>
        </w:tc>
      </w:tr>
      <w:tr w:rsidR="00786170" w:rsidRPr="00E23B9D" w14:paraId="0B6EA9CA" w14:textId="77777777" w:rsidTr="008E07D3">
        <w:trPr>
          <w:trHeight w:val="300"/>
        </w:trPr>
        <w:tc>
          <w:tcPr>
            <w:tcW w:w="4590" w:type="dxa"/>
            <w:noWrap/>
            <w:vAlign w:val="bottom"/>
          </w:tcPr>
          <w:p w14:paraId="31CCBB92"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960" w:type="dxa"/>
            <w:noWrap/>
          </w:tcPr>
          <w:p w14:paraId="1644AB14" w14:textId="77777777" w:rsidR="00786170" w:rsidRPr="00E23B9D" w:rsidRDefault="00786170" w:rsidP="00F746C2">
            <w:pPr>
              <w:spacing w:after="0" w:line="360" w:lineRule="auto"/>
              <w:jc w:val="center"/>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960" w:type="dxa"/>
            <w:noWrap/>
            <w:vAlign w:val="bottom"/>
          </w:tcPr>
          <w:p w14:paraId="6363EC57" w14:textId="77777777" w:rsidR="00786170" w:rsidRPr="00E23B9D" w:rsidRDefault="00786170" w:rsidP="00F746C2">
            <w:pPr>
              <w:spacing w:after="0" w:line="360" w:lineRule="auto"/>
              <w:jc w:val="center"/>
              <w:rPr>
                <w:rFonts w:ascii="Times New Roman" w:eastAsia="Times New Roman" w:hAnsi="Times New Roman" w:cs="Times New Roman"/>
                <w:color w:val="000000" w:themeColor="text1"/>
              </w:rPr>
            </w:pPr>
            <w:r w:rsidRPr="00E23B9D">
              <w:rPr>
                <w:rFonts w:ascii="Times New Roman" w:eastAsia="Times New Roman" w:hAnsi="Times New Roman" w:cs="Times New Roman"/>
                <w:color w:val="000000" w:themeColor="text1"/>
              </w:rPr>
              <w:t>NS</w:t>
            </w:r>
          </w:p>
        </w:tc>
      </w:tr>
    </w:tbl>
    <w:p w14:paraId="1D69FC4C" w14:textId="0F02A6D6" w:rsidR="00786170" w:rsidRPr="00997D31" w:rsidRDefault="00786170" w:rsidP="00997D31">
      <w:pPr>
        <w:spacing w:after="0" w:line="360" w:lineRule="auto"/>
        <w:contextualSpacing/>
        <w:jc w:val="both"/>
        <w:rPr>
          <w:rFonts w:ascii="Times New Roman" w:hAnsi="Times New Roman"/>
          <w:color w:val="000000" w:themeColor="text1"/>
          <w:sz w:val="20"/>
          <w:szCs w:val="20"/>
        </w:rPr>
      </w:pPr>
      <w:r w:rsidRPr="00E23B9D">
        <w:rPr>
          <w:rFonts w:ascii="Times New Roman" w:hAnsi="Times New Roman"/>
          <w:color w:val="000000" w:themeColor="text1"/>
          <w:sz w:val="20"/>
          <w:szCs w:val="20"/>
        </w:rPr>
        <w:lastRenderedPageBreak/>
        <w:t xml:space="preserve">Note: Means within a column not sharing a letter in common differ from other means significantly following Duncan’s Multiple Range Test (DMRT) at 5 %, NPK = NPK fertilizer, PM = poultry manure, CHC = microbial fertilizer, CT = </w:t>
      </w:r>
      <w:r w:rsidRPr="00E23B9D">
        <w:rPr>
          <w:rFonts w:ascii="Times New Roman" w:hAnsi="Times New Roman"/>
          <w:color w:val="000000" w:themeColor="text1"/>
          <w:sz w:val="20"/>
          <w:szCs w:val="20"/>
          <w:lang w:val="en-GB" w:eastAsia="en-GB"/>
        </w:rPr>
        <w:t>conventional tillage, RT = reduced tillage, NS-not significant</w:t>
      </w:r>
    </w:p>
    <w:p w14:paraId="496B2998" w14:textId="77777777" w:rsidR="000C0B9E" w:rsidRPr="000C0B9E" w:rsidRDefault="000C0B9E" w:rsidP="000C0B9E">
      <w:pPr>
        <w:autoSpaceDE w:val="0"/>
        <w:autoSpaceDN w:val="0"/>
        <w:adjustRightInd w:val="0"/>
        <w:spacing w:after="0" w:line="360" w:lineRule="auto"/>
        <w:jc w:val="both"/>
        <w:rPr>
          <w:rFonts w:ascii="Times New Roman" w:hAnsi="Times New Roman"/>
          <w:b/>
          <w:bCs/>
          <w:iCs/>
          <w:color w:val="000000" w:themeColor="text1"/>
          <w:sz w:val="24"/>
          <w:szCs w:val="24"/>
        </w:rPr>
      </w:pPr>
      <w:r w:rsidRPr="000C0B9E">
        <w:rPr>
          <w:rFonts w:ascii="Times New Roman" w:hAnsi="Times New Roman"/>
          <w:b/>
          <w:bCs/>
          <w:iCs/>
          <w:color w:val="000000" w:themeColor="text1"/>
          <w:sz w:val="24"/>
          <w:szCs w:val="24"/>
        </w:rPr>
        <w:t>Effect of Organic and Inorganic Amendments on Nitrogen Accumulation of Cassava</w:t>
      </w:r>
    </w:p>
    <w:p w14:paraId="0A74D931" w14:textId="77777777" w:rsidR="000C0B9E" w:rsidRDefault="000C0B9E" w:rsidP="000C0B9E">
      <w:pPr>
        <w:autoSpaceDE w:val="0"/>
        <w:autoSpaceDN w:val="0"/>
        <w:adjustRightInd w:val="0"/>
        <w:spacing w:after="0" w:line="360" w:lineRule="auto"/>
        <w:jc w:val="both"/>
        <w:rPr>
          <w:rFonts w:ascii="Times New Roman" w:hAnsi="Times New Roman"/>
          <w:bCs/>
          <w:iCs/>
          <w:color w:val="000000" w:themeColor="text1"/>
          <w:sz w:val="24"/>
          <w:szCs w:val="24"/>
        </w:rPr>
      </w:pPr>
      <w:r w:rsidRPr="000C0B9E">
        <w:rPr>
          <w:rFonts w:ascii="Times New Roman" w:hAnsi="Times New Roman"/>
          <w:bCs/>
          <w:iCs/>
          <w:color w:val="000000" w:themeColor="text1"/>
          <w:sz w:val="24"/>
          <w:szCs w:val="24"/>
        </w:rPr>
        <w:t>The effects of soil amendments on nitrogen (N) accumulation in cassava tubers are presented in Table 6. In 2022 Cropping Year, Nitrogen accumulation was significantly influenced by soil amendments (p ≤ 0.05). The highest N content (274.5 kg ha⁻¹) was recorded under NPK400 kg ha⁻¹ + PM 2.5 t ha⁻¹, which was significantly higher than the control and all other treatments, except NPK400 kg ha⁻¹ + CHC 240 L ha⁻¹. The lowest N accumulation was observed under NPK400 kg ha⁻¹ + PM 5 t ha⁻¹ (130.8 kg ha⁻¹). In 2023 Cropping Year,</w:t>
      </w:r>
      <w:r w:rsidRPr="000C0B9E">
        <w:rPr>
          <w:rFonts w:ascii="Times New Roman" w:hAnsi="Times New Roman"/>
          <w:bCs/>
          <w:iCs/>
          <w:color w:val="000000" w:themeColor="text1"/>
          <w:sz w:val="24"/>
          <w:szCs w:val="24"/>
        </w:rPr>
        <w:br/>
        <w:t>Nitrogen accumulation did not differ significantly among treatments (p &gt; 0.05). However, the trend showed that NPK400 kg ha⁻¹ + PM 2.5 t ha⁻¹ resulted in the highest N content (291 kg ha⁻¹), while NPK400 kg ha⁻¹ alone had the lowest (130 kg ha⁻¹).</w:t>
      </w:r>
    </w:p>
    <w:p w14:paraId="3E959862" w14:textId="3FBCECA4" w:rsidR="000C0B9E" w:rsidRPr="000C0B9E" w:rsidRDefault="000C0B9E" w:rsidP="000C0B9E">
      <w:pPr>
        <w:autoSpaceDE w:val="0"/>
        <w:autoSpaceDN w:val="0"/>
        <w:adjustRightInd w:val="0"/>
        <w:spacing w:after="0" w:line="360" w:lineRule="auto"/>
        <w:jc w:val="both"/>
        <w:rPr>
          <w:rFonts w:ascii="Times New Roman" w:hAnsi="Times New Roman"/>
          <w:bCs/>
          <w:iCs/>
          <w:color w:val="000000" w:themeColor="text1"/>
          <w:sz w:val="24"/>
          <w:szCs w:val="24"/>
        </w:rPr>
      </w:pPr>
      <w:r w:rsidRPr="000C0B9E">
        <w:rPr>
          <w:rFonts w:ascii="Times New Roman" w:hAnsi="Times New Roman"/>
          <w:bCs/>
          <w:iCs/>
          <w:color w:val="000000" w:themeColor="text1"/>
          <w:sz w:val="24"/>
          <w:szCs w:val="24"/>
        </w:rPr>
        <w:t>Across the two cropping years, cassava N uptake was higher in 2023 under NPK400 kg ha⁻¹ + PM 2.5 t ha⁻¹ (291 kg ha⁻¹) compared to 2022 (274.5 kg ha⁻¹), indicating the consistent effectiveness of integrated organic and inorganic nutrient management for enhancing nitrogen accumulation in cassava tubers.</w:t>
      </w:r>
    </w:p>
    <w:p w14:paraId="53DB1B38" w14:textId="77777777" w:rsidR="00786170" w:rsidRPr="00E23B9D" w:rsidRDefault="00786170" w:rsidP="00F746C2">
      <w:pPr>
        <w:autoSpaceDE w:val="0"/>
        <w:autoSpaceDN w:val="0"/>
        <w:adjustRightInd w:val="0"/>
        <w:spacing w:after="0" w:line="360" w:lineRule="auto"/>
        <w:jc w:val="both"/>
        <w:rPr>
          <w:rFonts w:ascii="Times New Roman" w:hAnsi="Times New Roman"/>
          <w:color w:val="000000" w:themeColor="text1"/>
          <w:sz w:val="24"/>
          <w:szCs w:val="24"/>
        </w:rPr>
        <w:sectPr w:rsidR="00786170" w:rsidRPr="00E23B9D">
          <w:pgSz w:w="12240" w:h="15840"/>
          <w:pgMar w:top="1440" w:right="1440" w:bottom="1440" w:left="1440" w:header="720" w:footer="720" w:gutter="0"/>
          <w:cols w:space="720"/>
          <w:docGrid w:linePitch="360"/>
        </w:sectPr>
      </w:pPr>
    </w:p>
    <w:p w14:paraId="17B018F3" w14:textId="18333B77" w:rsidR="00786170" w:rsidRPr="00E23B9D" w:rsidRDefault="00786170" w:rsidP="00F746C2">
      <w:pPr>
        <w:autoSpaceDE w:val="0"/>
        <w:autoSpaceDN w:val="0"/>
        <w:adjustRightInd w:val="0"/>
        <w:spacing w:after="0" w:line="360" w:lineRule="auto"/>
        <w:jc w:val="both"/>
        <w:rPr>
          <w:rFonts w:ascii="Times New Roman" w:hAnsi="Times New Roman"/>
          <w:b/>
          <w:bCs/>
          <w:iCs/>
          <w:color w:val="000000" w:themeColor="text1"/>
          <w:sz w:val="24"/>
          <w:szCs w:val="24"/>
        </w:rPr>
      </w:pPr>
      <w:r w:rsidRPr="00E23B9D">
        <w:rPr>
          <w:rFonts w:ascii="Times New Roman" w:hAnsi="Times New Roman"/>
          <w:b/>
          <w:color w:val="000000" w:themeColor="text1"/>
          <w:sz w:val="24"/>
          <w:szCs w:val="24"/>
        </w:rPr>
        <w:lastRenderedPageBreak/>
        <w:t>Table</w:t>
      </w:r>
      <w:r w:rsidR="00997D31">
        <w:rPr>
          <w:rFonts w:ascii="Times New Roman" w:hAnsi="Times New Roman"/>
          <w:b/>
          <w:color w:val="000000" w:themeColor="text1"/>
          <w:sz w:val="24"/>
          <w:szCs w:val="24"/>
        </w:rPr>
        <w:t xml:space="preserve"> 6</w:t>
      </w:r>
      <w:r w:rsidRPr="00E23B9D">
        <w:rPr>
          <w:rFonts w:ascii="Times New Roman" w:hAnsi="Times New Roman"/>
          <w:b/>
          <w:color w:val="000000" w:themeColor="text1"/>
          <w:sz w:val="24"/>
          <w:szCs w:val="24"/>
        </w:rPr>
        <w:t xml:space="preserve">: The </w:t>
      </w:r>
      <w:r w:rsidRPr="00E23B9D">
        <w:rPr>
          <w:rFonts w:ascii="Times New Roman" w:hAnsi="Times New Roman"/>
          <w:b/>
          <w:bCs/>
          <w:iCs/>
          <w:color w:val="000000" w:themeColor="text1"/>
          <w:sz w:val="24"/>
          <w:szCs w:val="24"/>
        </w:rPr>
        <w:t xml:space="preserve">effects of organic and inorganic amendments on nutrient accumulation of </w:t>
      </w:r>
    </w:p>
    <w:p w14:paraId="59B9E171" w14:textId="77777777" w:rsidR="00786170" w:rsidRPr="00E23B9D" w:rsidRDefault="00786170" w:rsidP="00F746C2">
      <w:pPr>
        <w:autoSpaceDE w:val="0"/>
        <w:autoSpaceDN w:val="0"/>
        <w:adjustRightInd w:val="0"/>
        <w:spacing w:after="0" w:line="360" w:lineRule="auto"/>
        <w:ind w:left="720"/>
        <w:jc w:val="both"/>
        <w:rPr>
          <w:rFonts w:ascii="Times New Roman" w:hAnsi="Times New Roman"/>
          <w:b/>
          <w:iCs/>
          <w:color w:val="000000" w:themeColor="text1"/>
          <w:sz w:val="24"/>
          <w:szCs w:val="24"/>
        </w:rPr>
      </w:pPr>
      <w:r w:rsidRPr="00E23B9D">
        <w:rPr>
          <w:rFonts w:ascii="Times New Roman" w:hAnsi="Times New Roman"/>
          <w:b/>
          <w:bCs/>
          <w:iCs/>
          <w:color w:val="000000" w:themeColor="text1"/>
          <w:sz w:val="24"/>
          <w:szCs w:val="24"/>
        </w:rPr>
        <w:t xml:space="preserve">         cassava</w:t>
      </w:r>
    </w:p>
    <w:tbl>
      <w:tblPr>
        <w:tblW w:w="100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170"/>
        <w:gridCol w:w="900"/>
        <w:gridCol w:w="1169"/>
        <w:gridCol w:w="1170"/>
        <w:gridCol w:w="1170"/>
        <w:gridCol w:w="1170"/>
      </w:tblGrid>
      <w:tr w:rsidR="00786170" w:rsidRPr="00E23B9D" w14:paraId="6E6B0FB2" w14:textId="77777777" w:rsidTr="008E07D3">
        <w:trPr>
          <w:trHeight w:val="304"/>
        </w:trPr>
        <w:tc>
          <w:tcPr>
            <w:tcW w:w="3343" w:type="dxa"/>
            <w:vMerge w:val="restart"/>
            <w:tcBorders>
              <w:left w:val="nil"/>
              <w:right w:val="nil"/>
            </w:tcBorders>
            <w:noWrap/>
            <w:vAlign w:val="bottom"/>
          </w:tcPr>
          <w:p w14:paraId="4B0A8A9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Treatments</w:t>
            </w:r>
          </w:p>
        </w:tc>
        <w:tc>
          <w:tcPr>
            <w:tcW w:w="2070" w:type="dxa"/>
            <w:gridSpan w:val="2"/>
            <w:tcBorders>
              <w:top w:val="single" w:sz="4" w:space="0" w:color="auto"/>
              <w:left w:val="nil"/>
              <w:bottom w:val="single" w:sz="4" w:space="0" w:color="auto"/>
              <w:right w:val="nil"/>
            </w:tcBorders>
            <w:noWrap/>
            <w:vAlign w:val="bottom"/>
          </w:tcPr>
          <w:p w14:paraId="6E74655A"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 N u</w:t>
            </w:r>
            <w:r w:rsidRPr="00E23B9D">
              <w:rPr>
                <w:rFonts w:ascii="Times New Roman" w:hAnsi="Times New Roman"/>
                <w:color w:val="000000" w:themeColor="text1"/>
                <w:sz w:val="24"/>
                <w:szCs w:val="24"/>
              </w:rPr>
              <w:t xml:space="preserve">ptake </w:t>
            </w:r>
          </w:p>
          <w:p w14:paraId="02611001"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hAnsi="Times New Roman"/>
                <w:color w:val="000000" w:themeColor="text1"/>
                <w:sz w:val="24"/>
                <w:szCs w:val="24"/>
              </w:rPr>
              <w:t>(kgha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tc>
        <w:tc>
          <w:tcPr>
            <w:tcW w:w="1169" w:type="dxa"/>
            <w:tcBorders>
              <w:top w:val="single" w:sz="4" w:space="0" w:color="auto"/>
              <w:left w:val="nil"/>
              <w:bottom w:val="single" w:sz="4" w:space="0" w:color="auto"/>
              <w:right w:val="nil"/>
            </w:tcBorders>
          </w:tcPr>
          <w:p w14:paraId="60AFB5D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P u</w:t>
            </w:r>
            <w:r w:rsidRPr="00E23B9D">
              <w:rPr>
                <w:rFonts w:ascii="Times New Roman" w:hAnsi="Times New Roman"/>
                <w:color w:val="000000" w:themeColor="text1"/>
                <w:sz w:val="24"/>
                <w:szCs w:val="24"/>
              </w:rPr>
              <w:t>ptake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tc>
        <w:tc>
          <w:tcPr>
            <w:tcW w:w="1170" w:type="dxa"/>
            <w:tcBorders>
              <w:top w:val="single" w:sz="4" w:space="0" w:color="auto"/>
              <w:left w:val="nil"/>
              <w:bottom w:val="single" w:sz="4" w:space="0" w:color="auto"/>
              <w:right w:val="nil"/>
            </w:tcBorders>
          </w:tcPr>
          <w:p w14:paraId="4FDF5A1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p>
        </w:tc>
        <w:tc>
          <w:tcPr>
            <w:tcW w:w="1170" w:type="dxa"/>
            <w:tcBorders>
              <w:top w:val="single" w:sz="4" w:space="0" w:color="auto"/>
              <w:left w:val="nil"/>
              <w:bottom w:val="single" w:sz="4" w:space="0" w:color="auto"/>
              <w:right w:val="nil"/>
            </w:tcBorders>
          </w:tcPr>
          <w:p w14:paraId="468FE731"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K u</w:t>
            </w:r>
            <w:r w:rsidRPr="00E23B9D">
              <w:rPr>
                <w:rFonts w:ascii="Times New Roman" w:hAnsi="Times New Roman"/>
                <w:color w:val="000000" w:themeColor="text1"/>
                <w:sz w:val="24"/>
                <w:szCs w:val="24"/>
              </w:rPr>
              <w:t>ptake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w:t>
            </w:r>
          </w:p>
        </w:tc>
        <w:tc>
          <w:tcPr>
            <w:tcW w:w="1170" w:type="dxa"/>
            <w:tcBorders>
              <w:top w:val="single" w:sz="4" w:space="0" w:color="auto"/>
              <w:left w:val="nil"/>
              <w:bottom w:val="nil"/>
              <w:right w:val="nil"/>
            </w:tcBorders>
          </w:tcPr>
          <w:p w14:paraId="19A51D8B"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p>
        </w:tc>
      </w:tr>
      <w:tr w:rsidR="00786170" w:rsidRPr="00E23B9D" w14:paraId="202D069E" w14:textId="77777777" w:rsidTr="008E07D3">
        <w:trPr>
          <w:trHeight w:val="304"/>
        </w:trPr>
        <w:tc>
          <w:tcPr>
            <w:tcW w:w="3343" w:type="dxa"/>
            <w:vMerge/>
            <w:tcBorders>
              <w:left w:val="nil"/>
              <w:bottom w:val="single" w:sz="4" w:space="0" w:color="auto"/>
              <w:right w:val="nil"/>
            </w:tcBorders>
            <w:noWrap/>
            <w:vAlign w:val="bottom"/>
            <w:hideMark/>
          </w:tcPr>
          <w:p w14:paraId="1C461454" w14:textId="77777777" w:rsidR="00786170" w:rsidRPr="00E23B9D" w:rsidRDefault="00786170" w:rsidP="00F746C2">
            <w:pPr>
              <w:spacing w:after="0" w:line="360" w:lineRule="auto"/>
              <w:rPr>
                <w:rFonts w:ascii="Times New Roman" w:eastAsia="Times New Roman" w:hAnsi="Times New Roman"/>
                <w:b/>
                <w:bCs/>
                <w:color w:val="000000" w:themeColor="text1"/>
                <w:sz w:val="24"/>
                <w:szCs w:val="24"/>
              </w:rPr>
            </w:pPr>
          </w:p>
        </w:tc>
        <w:tc>
          <w:tcPr>
            <w:tcW w:w="1170" w:type="dxa"/>
            <w:tcBorders>
              <w:top w:val="single" w:sz="4" w:space="0" w:color="auto"/>
              <w:left w:val="nil"/>
              <w:bottom w:val="single" w:sz="4" w:space="0" w:color="auto"/>
              <w:right w:val="nil"/>
            </w:tcBorders>
            <w:noWrap/>
            <w:vAlign w:val="bottom"/>
          </w:tcPr>
          <w:p w14:paraId="4786AD50"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2022 </w:t>
            </w:r>
          </w:p>
        </w:tc>
        <w:tc>
          <w:tcPr>
            <w:tcW w:w="900" w:type="dxa"/>
            <w:tcBorders>
              <w:top w:val="single" w:sz="4" w:space="0" w:color="auto"/>
              <w:left w:val="nil"/>
              <w:bottom w:val="single" w:sz="4" w:space="0" w:color="auto"/>
              <w:right w:val="nil"/>
            </w:tcBorders>
            <w:noWrap/>
            <w:vAlign w:val="bottom"/>
          </w:tcPr>
          <w:p w14:paraId="14B3A4E4"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2023 </w:t>
            </w:r>
          </w:p>
        </w:tc>
        <w:tc>
          <w:tcPr>
            <w:tcW w:w="1169" w:type="dxa"/>
            <w:tcBorders>
              <w:top w:val="single" w:sz="4" w:space="0" w:color="auto"/>
              <w:left w:val="nil"/>
              <w:bottom w:val="single" w:sz="4" w:space="0" w:color="auto"/>
              <w:right w:val="nil"/>
            </w:tcBorders>
            <w:vAlign w:val="bottom"/>
          </w:tcPr>
          <w:p w14:paraId="4AC9759A"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2022 </w:t>
            </w:r>
          </w:p>
        </w:tc>
        <w:tc>
          <w:tcPr>
            <w:tcW w:w="1170" w:type="dxa"/>
            <w:tcBorders>
              <w:top w:val="single" w:sz="4" w:space="0" w:color="auto"/>
              <w:left w:val="nil"/>
              <w:bottom w:val="single" w:sz="4" w:space="0" w:color="auto"/>
              <w:right w:val="nil"/>
            </w:tcBorders>
            <w:vAlign w:val="bottom"/>
          </w:tcPr>
          <w:p w14:paraId="2DB16652"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2023 </w:t>
            </w:r>
          </w:p>
        </w:tc>
        <w:tc>
          <w:tcPr>
            <w:tcW w:w="1170" w:type="dxa"/>
            <w:tcBorders>
              <w:top w:val="single" w:sz="4" w:space="0" w:color="auto"/>
              <w:left w:val="nil"/>
              <w:bottom w:val="single" w:sz="4" w:space="0" w:color="auto"/>
              <w:right w:val="nil"/>
            </w:tcBorders>
            <w:vAlign w:val="bottom"/>
          </w:tcPr>
          <w:p w14:paraId="09AF154F"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2022 </w:t>
            </w:r>
          </w:p>
        </w:tc>
        <w:tc>
          <w:tcPr>
            <w:tcW w:w="1170" w:type="dxa"/>
            <w:tcBorders>
              <w:top w:val="nil"/>
              <w:left w:val="nil"/>
              <w:bottom w:val="single" w:sz="4" w:space="0" w:color="auto"/>
              <w:right w:val="nil"/>
            </w:tcBorders>
            <w:vAlign w:val="bottom"/>
          </w:tcPr>
          <w:p w14:paraId="1CD1300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 xml:space="preserve">2023 </w:t>
            </w:r>
          </w:p>
        </w:tc>
      </w:tr>
      <w:tr w:rsidR="00786170" w:rsidRPr="00E23B9D" w14:paraId="16C74F76" w14:textId="77777777" w:rsidTr="008E07D3">
        <w:trPr>
          <w:trHeight w:val="304"/>
        </w:trPr>
        <w:tc>
          <w:tcPr>
            <w:tcW w:w="3343" w:type="dxa"/>
            <w:tcBorders>
              <w:top w:val="single" w:sz="4" w:space="0" w:color="auto"/>
              <w:left w:val="nil"/>
              <w:bottom w:val="nil"/>
              <w:right w:val="nil"/>
            </w:tcBorders>
            <w:noWrap/>
            <w:vAlign w:val="bottom"/>
            <w:hideMark/>
          </w:tcPr>
          <w:p w14:paraId="7A638F19"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Control</w:t>
            </w:r>
          </w:p>
        </w:tc>
        <w:tc>
          <w:tcPr>
            <w:tcW w:w="1170" w:type="dxa"/>
            <w:tcBorders>
              <w:top w:val="single" w:sz="4" w:space="0" w:color="auto"/>
              <w:left w:val="nil"/>
              <w:bottom w:val="nil"/>
              <w:right w:val="nil"/>
            </w:tcBorders>
            <w:noWrap/>
            <w:vAlign w:val="bottom"/>
          </w:tcPr>
          <w:p w14:paraId="587598A8"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182.5cd</w:t>
            </w:r>
          </w:p>
        </w:tc>
        <w:tc>
          <w:tcPr>
            <w:tcW w:w="900" w:type="dxa"/>
            <w:tcBorders>
              <w:top w:val="single" w:sz="4" w:space="0" w:color="auto"/>
              <w:left w:val="nil"/>
              <w:bottom w:val="nil"/>
              <w:right w:val="nil"/>
            </w:tcBorders>
            <w:noWrap/>
            <w:vAlign w:val="bottom"/>
          </w:tcPr>
          <w:p w14:paraId="326E587F"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224</w:t>
            </w:r>
          </w:p>
        </w:tc>
        <w:tc>
          <w:tcPr>
            <w:tcW w:w="1169" w:type="dxa"/>
            <w:tcBorders>
              <w:top w:val="single" w:sz="4" w:space="0" w:color="auto"/>
              <w:left w:val="nil"/>
              <w:bottom w:val="nil"/>
              <w:right w:val="nil"/>
            </w:tcBorders>
            <w:vAlign w:val="bottom"/>
          </w:tcPr>
          <w:p w14:paraId="4E45D674"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14.6</w:t>
            </w:r>
            <w:r w:rsidRPr="00E23B9D">
              <w:rPr>
                <w:rFonts w:eastAsia="Times New Roman" w:cs="Calibri"/>
                <w:color w:val="000000" w:themeColor="text1"/>
                <w:sz w:val="16"/>
                <w:szCs w:val="16"/>
                <w:vertAlign w:val="superscript"/>
              </w:rPr>
              <w:t xml:space="preserve"> </w:t>
            </w:r>
          </w:p>
        </w:tc>
        <w:tc>
          <w:tcPr>
            <w:tcW w:w="1170" w:type="dxa"/>
            <w:tcBorders>
              <w:top w:val="single" w:sz="4" w:space="0" w:color="auto"/>
              <w:left w:val="nil"/>
              <w:bottom w:val="nil"/>
              <w:right w:val="nil"/>
            </w:tcBorders>
            <w:vAlign w:val="bottom"/>
          </w:tcPr>
          <w:p w14:paraId="68410391"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30.56d</w:t>
            </w:r>
          </w:p>
        </w:tc>
        <w:tc>
          <w:tcPr>
            <w:tcW w:w="1170" w:type="dxa"/>
            <w:tcBorders>
              <w:top w:val="single" w:sz="4" w:space="0" w:color="auto"/>
              <w:left w:val="nil"/>
              <w:bottom w:val="nil"/>
              <w:right w:val="nil"/>
            </w:tcBorders>
            <w:vAlign w:val="bottom"/>
          </w:tcPr>
          <w:p w14:paraId="2132D34E"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260.6ab</w:t>
            </w:r>
          </w:p>
        </w:tc>
        <w:tc>
          <w:tcPr>
            <w:tcW w:w="1170" w:type="dxa"/>
            <w:tcBorders>
              <w:top w:val="single" w:sz="4" w:space="0" w:color="auto"/>
              <w:left w:val="nil"/>
              <w:bottom w:val="nil"/>
              <w:right w:val="nil"/>
            </w:tcBorders>
            <w:vAlign w:val="bottom"/>
          </w:tcPr>
          <w:p w14:paraId="35E113F4"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170</w:t>
            </w:r>
            <w:r w:rsidRPr="00E23B9D">
              <w:rPr>
                <w:rFonts w:eastAsia="Times New Roman" w:cs="Calibri"/>
                <w:color w:val="000000" w:themeColor="text1"/>
                <w:sz w:val="16"/>
                <w:szCs w:val="16"/>
                <w:vertAlign w:val="superscript"/>
              </w:rPr>
              <w:t xml:space="preserve"> </w:t>
            </w:r>
          </w:p>
        </w:tc>
      </w:tr>
      <w:tr w:rsidR="00786170" w:rsidRPr="00E23B9D" w14:paraId="2C88EB6C" w14:textId="77777777" w:rsidTr="008E07D3">
        <w:trPr>
          <w:trHeight w:val="304"/>
        </w:trPr>
        <w:tc>
          <w:tcPr>
            <w:tcW w:w="3343" w:type="dxa"/>
            <w:tcBorders>
              <w:top w:val="nil"/>
              <w:left w:val="nil"/>
              <w:bottom w:val="nil"/>
              <w:right w:val="nil"/>
            </w:tcBorders>
            <w:noWrap/>
            <w:vAlign w:val="bottom"/>
            <w:hideMark/>
          </w:tcPr>
          <w:p w14:paraId="774010D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CHC240 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6FD32A66"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224.5b</w:t>
            </w:r>
          </w:p>
        </w:tc>
        <w:tc>
          <w:tcPr>
            <w:tcW w:w="900" w:type="dxa"/>
            <w:tcBorders>
              <w:top w:val="nil"/>
              <w:left w:val="nil"/>
              <w:bottom w:val="nil"/>
              <w:right w:val="nil"/>
            </w:tcBorders>
            <w:noWrap/>
            <w:vAlign w:val="bottom"/>
          </w:tcPr>
          <w:p w14:paraId="130E75A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159</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2CC559F8"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15.74</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2A195D0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38.01bc</w:t>
            </w:r>
          </w:p>
        </w:tc>
        <w:tc>
          <w:tcPr>
            <w:tcW w:w="1170" w:type="dxa"/>
            <w:tcBorders>
              <w:top w:val="nil"/>
              <w:left w:val="nil"/>
              <w:bottom w:val="nil"/>
              <w:right w:val="nil"/>
            </w:tcBorders>
            <w:vAlign w:val="bottom"/>
          </w:tcPr>
          <w:p w14:paraId="2A13B36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249.1b</w:t>
            </w:r>
          </w:p>
        </w:tc>
        <w:tc>
          <w:tcPr>
            <w:tcW w:w="1170" w:type="dxa"/>
            <w:tcBorders>
              <w:top w:val="nil"/>
              <w:left w:val="nil"/>
              <w:bottom w:val="nil"/>
              <w:right w:val="nil"/>
            </w:tcBorders>
            <w:vAlign w:val="bottom"/>
          </w:tcPr>
          <w:p w14:paraId="50D5938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148</w:t>
            </w:r>
            <w:r w:rsidRPr="00E23B9D">
              <w:rPr>
                <w:rFonts w:eastAsia="Times New Roman" w:cs="Calibri"/>
                <w:color w:val="000000" w:themeColor="text1"/>
                <w:sz w:val="16"/>
                <w:szCs w:val="16"/>
                <w:vertAlign w:val="superscript"/>
              </w:rPr>
              <w:t>S</w:t>
            </w:r>
          </w:p>
        </w:tc>
      </w:tr>
      <w:tr w:rsidR="00786170" w:rsidRPr="00E23B9D" w14:paraId="568A6D70" w14:textId="77777777" w:rsidTr="008E07D3">
        <w:trPr>
          <w:trHeight w:val="304"/>
        </w:trPr>
        <w:tc>
          <w:tcPr>
            <w:tcW w:w="3343" w:type="dxa"/>
            <w:tcBorders>
              <w:top w:val="nil"/>
              <w:left w:val="nil"/>
              <w:bottom w:val="nil"/>
              <w:right w:val="nil"/>
            </w:tcBorders>
            <w:noWrap/>
            <w:vAlign w:val="bottom"/>
            <w:hideMark/>
          </w:tcPr>
          <w:p w14:paraId="1BBC581E"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238D2E1F"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161.4d</w:t>
            </w:r>
          </w:p>
        </w:tc>
        <w:tc>
          <w:tcPr>
            <w:tcW w:w="900" w:type="dxa"/>
            <w:tcBorders>
              <w:top w:val="nil"/>
              <w:left w:val="nil"/>
              <w:bottom w:val="nil"/>
              <w:right w:val="nil"/>
            </w:tcBorders>
            <w:noWrap/>
            <w:vAlign w:val="bottom"/>
          </w:tcPr>
          <w:p w14:paraId="7A2F3014"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130</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7F5460C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10.10</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6311B9B0"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16.57e</w:t>
            </w:r>
          </w:p>
        </w:tc>
        <w:tc>
          <w:tcPr>
            <w:tcW w:w="1170" w:type="dxa"/>
            <w:tcBorders>
              <w:top w:val="nil"/>
              <w:left w:val="nil"/>
              <w:bottom w:val="nil"/>
              <w:right w:val="nil"/>
            </w:tcBorders>
            <w:vAlign w:val="bottom"/>
          </w:tcPr>
          <w:p w14:paraId="3A0D777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184.7c</w:t>
            </w:r>
          </w:p>
        </w:tc>
        <w:tc>
          <w:tcPr>
            <w:tcW w:w="1170" w:type="dxa"/>
            <w:tcBorders>
              <w:top w:val="nil"/>
              <w:left w:val="nil"/>
              <w:bottom w:val="nil"/>
              <w:right w:val="nil"/>
            </w:tcBorders>
            <w:vAlign w:val="bottom"/>
          </w:tcPr>
          <w:p w14:paraId="31AD0AF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125</w:t>
            </w:r>
            <w:r w:rsidRPr="00E23B9D">
              <w:rPr>
                <w:rFonts w:eastAsia="Times New Roman" w:cs="Calibri"/>
                <w:color w:val="000000" w:themeColor="text1"/>
                <w:sz w:val="16"/>
                <w:szCs w:val="16"/>
                <w:vertAlign w:val="superscript"/>
              </w:rPr>
              <w:t xml:space="preserve"> </w:t>
            </w:r>
          </w:p>
        </w:tc>
      </w:tr>
      <w:tr w:rsidR="00786170" w:rsidRPr="00E23B9D" w14:paraId="36B8F452" w14:textId="77777777" w:rsidTr="008E07D3">
        <w:trPr>
          <w:trHeight w:val="304"/>
        </w:trPr>
        <w:tc>
          <w:tcPr>
            <w:tcW w:w="3343" w:type="dxa"/>
            <w:tcBorders>
              <w:top w:val="nil"/>
              <w:left w:val="nil"/>
              <w:bottom w:val="nil"/>
              <w:right w:val="nil"/>
            </w:tcBorders>
            <w:noWrap/>
            <w:vAlign w:val="bottom"/>
            <w:hideMark/>
          </w:tcPr>
          <w:p w14:paraId="1795350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+CHC120 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521F66F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205.0bc</w:t>
            </w:r>
          </w:p>
        </w:tc>
        <w:tc>
          <w:tcPr>
            <w:tcW w:w="900" w:type="dxa"/>
            <w:tcBorders>
              <w:top w:val="nil"/>
              <w:left w:val="nil"/>
              <w:bottom w:val="nil"/>
              <w:right w:val="nil"/>
            </w:tcBorders>
            <w:noWrap/>
            <w:vAlign w:val="bottom"/>
          </w:tcPr>
          <w:p w14:paraId="19BDF863"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231</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27EE9B99"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16.96</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07D407D0"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34.04cd</w:t>
            </w:r>
          </w:p>
        </w:tc>
        <w:tc>
          <w:tcPr>
            <w:tcW w:w="1170" w:type="dxa"/>
            <w:tcBorders>
              <w:top w:val="nil"/>
              <w:left w:val="nil"/>
              <w:bottom w:val="nil"/>
              <w:right w:val="nil"/>
            </w:tcBorders>
            <w:vAlign w:val="bottom"/>
          </w:tcPr>
          <w:p w14:paraId="6C3C781F"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276ab</w:t>
            </w:r>
          </w:p>
        </w:tc>
        <w:tc>
          <w:tcPr>
            <w:tcW w:w="1170" w:type="dxa"/>
            <w:tcBorders>
              <w:top w:val="nil"/>
              <w:left w:val="nil"/>
              <w:bottom w:val="nil"/>
              <w:right w:val="nil"/>
            </w:tcBorders>
            <w:vAlign w:val="bottom"/>
          </w:tcPr>
          <w:p w14:paraId="66D93AF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484</w:t>
            </w:r>
            <w:r w:rsidRPr="00E23B9D">
              <w:rPr>
                <w:rFonts w:eastAsia="Times New Roman" w:cs="Calibri"/>
                <w:color w:val="000000" w:themeColor="text1"/>
                <w:sz w:val="16"/>
                <w:szCs w:val="16"/>
                <w:vertAlign w:val="superscript"/>
              </w:rPr>
              <w:t xml:space="preserve"> </w:t>
            </w:r>
          </w:p>
        </w:tc>
      </w:tr>
      <w:tr w:rsidR="00786170" w:rsidRPr="00E23B9D" w14:paraId="78D7B297" w14:textId="77777777" w:rsidTr="008E07D3">
        <w:trPr>
          <w:trHeight w:val="304"/>
        </w:trPr>
        <w:tc>
          <w:tcPr>
            <w:tcW w:w="3343" w:type="dxa"/>
            <w:tcBorders>
              <w:top w:val="nil"/>
              <w:left w:val="nil"/>
              <w:bottom w:val="nil"/>
              <w:right w:val="nil"/>
            </w:tcBorders>
            <w:noWrap/>
            <w:vAlign w:val="bottom"/>
            <w:hideMark/>
          </w:tcPr>
          <w:p w14:paraId="7081C3A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+CHC 240 gha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3D3BE404"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256.7a</w:t>
            </w:r>
          </w:p>
        </w:tc>
        <w:tc>
          <w:tcPr>
            <w:tcW w:w="900" w:type="dxa"/>
            <w:tcBorders>
              <w:top w:val="nil"/>
              <w:left w:val="nil"/>
              <w:bottom w:val="nil"/>
              <w:right w:val="nil"/>
            </w:tcBorders>
            <w:noWrap/>
            <w:vAlign w:val="bottom"/>
          </w:tcPr>
          <w:p w14:paraId="3DA73B2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243</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53952ED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14.25</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1D33E37A"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37.72bc</w:t>
            </w:r>
          </w:p>
        </w:tc>
        <w:tc>
          <w:tcPr>
            <w:tcW w:w="1170" w:type="dxa"/>
            <w:tcBorders>
              <w:top w:val="nil"/>
              <w:left w:val="nil"/>
              <w:bottom w:val="nil"/>
              <w:right w:val="nil"/>
            </w:tcBorders>
            <w:vAlign w:val="bottom"/>
          </w:tcPr>
          <w:p w14:paraId="6AAA773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269.8ab</w:t>
            </w:r>
          </w:p>
        </w:tc>
        <w:tc>
          <w:tcPr>
            <w:tcW w:w="1170" w:type="dxa"/>
            <w:tcBorders>
              <w:top w:val="nil"/>
              <w:left w:val="nil"/>
              <w:bottom w:val="nil"/>
              <w:right w:val="nil"/>
            </w:tcBorders>
            <w:vAlign w:val="bottom"/>
          </w:tcPr>
          <w:p w14:paraId="28AC662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212</w:t>
            </w:r>
            <w:r w:rsidRPr="00E23B9D">
              <w:rPr>
                <w:rFonts w:eastAsia="Times New Roman" w:cs="Calibri"/>
                <w:color w:val="000000" w:themeColor="text1"/>
                <w:sz w:val="16"/>
                <w:szCs w:val="16"/>
                <w:vertAlign w:val="superscript"/>
              </w:rPr>
              <w:t xml:space="preserve"> </w:t>
            </w:r>
          </w:p>
        </w:tc>
      </w:tr>
      <w:tr w:rsidR="00786170" w:rsidRPr="00E23B9D" w14:paraId="688E4806" w14:textId="77777777" w:rsidTr="008E07D3">
        <w:trPr>
          <w:trHeight w:val="304"/>
        </w:trPr>
        <w:tc>
          <w:tcPr>
            <w:tcW w:w="3343" w:type="dxa"/>
            <w:tcBorders>
              <w:top w:val="nil"/>
              <w:left w:val="nil"/>
              <w:bottom w:val="nil"/>
              <w:right w:val="nil"/>
            </w:tcBorders>
            <w:noWrap/>
            <w:vAlign w:val="bottom"/>
            <w:hideMark/>
          </w:tcPr>
          <w:p w14:paraId="05EB558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+PM 2.5t 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303DBE1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274.5a</w:t>
            </w:r>
          </w:p>
        </w:tc>
        <w:tc>
          <w:tcPr>
            <w:tcW w:w="900" w:type="dxa"/>
            <w:tcBorders>
              <w:top w:val="nil"/>
              <w:left w:val="nil"/>
              <w:bottom w:val="nil"/>
              <w:right w:val="nil"/>
            </w:tcBorders>
            <w:noWrap/>
            <w:vAlign w:val="bottom"/>
          </w:tcPr>
          <w:p w14:paraId="4BB2573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291</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13C8B12D"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18.12</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1541B6CF"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41.55b</w:t>
            </w:r>
          </w:p>
        </w:tc>
        <w:tc>
          <w:tcPr>
            <w:tcW w:w="1170" w:type="dxa"/>
            <w:tcBorders>
              <w:top w:val="nil"/>
              <w:left w:val="nil"/>
              <w:bottom w:val="nil"/>
              <w:right w:val="nil"/>
            </w:tcBorders>
            <w:vAlign w:val="bottom"/>
          </w:tcPr>
          <w:p w14:paraId="150EE42A"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284.5a</w:t>
            </w:r>
          </w:p>
        </w:tc>
        <w:tc>
          <w:tcPr>
            <w:tcW w:w="1170" w:type="dxa"/>
            <w:tcBorders>
              <w:top w:val="nil"/>
              <w:left w:val="nil"/>
              <w:bottom w:val="nil"/>
              <w:right w:val="nil"/>
            </w:tcBorders>
            <w:vAlign w:val="bottom"/>
          </w:tcPr>
          <w:p w14:paraId="7753E53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217</w:t>
            </w:r>
            <w:r w:rsidRPr="00E23B9D">
              <w:rPr>
                <w:rFonts w:eastAsia="Times New Roman" w:cs="Calibri"/>
                <w:color w:val="000000" w:themeColor="text1"/>
                <w:sz w:val="16"/>
                <w:szCs w:val="16"/>
                <w:vertAlign w:val="superscript"/>
              </w:rPr>
              <w:t xml:space="preserve"> </w:t>
            </w:r>
          </w:p>
        </w:tc>
      </w:tr>
      <w:tr w:rsidR="00786170" w:rsidRPr="00E23B9D" w14:paraId="18FA7CBB" w14:textId="77777777" w:rsidTr="008E07D3">
        <w:trPr>
          <w:trHeight w:val="304"/>
        </w:trPr>
        <w:tc>
          <w:tcPr>
            <w:tcW w:w="3343" w:type="dxa"/>
            <w:tcBorders>
              <w:top w:val="nil"/>
              <w:left w:val="nil"/>
              <w:bottom w:val="nil"/>
              <w:right w:val="nil"/>
            </w:tcBorders>
            <w:noWrap/>
            <w:vAlign w:val="bottom"/>
            <w:hideMark/>
          </w:tcPr>
          <w:p w14:paraId="356DF98E"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NPK400 kgha</w:t>
            </w:r>
            <w:r w:rsidRPr="00E23B9D">
              <w:rPr>
                <w:rFonts w:ascii="Times New Roman" w:eastAsia="Times New Roman" w:hAnsi="Times New Roman"/>
                <w:color w:val="000000" w:themeColor="text1"/>
                <w:sz w:val="24"/>
                <w:szCs w:val="24"/>
                <w:vertAlign w:val="superscript"/>
              </w:rPr>
              <w:t>-1</w:t>
            </w:r>
            <w:r w:rsidRPr="00E23B9D">
              <w:rPr>
                <w:rFonts w:ascii="Times New Roman" w:eastAsia="Times New Roman" w:hAnsi="Times New Roman"/>
                <w:color w:val="000000" w:themeColor="text1"/>
                <w:sz w:val="24"/>
                <w:szCs w:val="24"/>
              </w:rPr>
              <w:t>+ PM 5t 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570B7B3A"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130.8e</w:t>
            </w:r>
          </w:p>
        </w:tc>
        <w:tc>
          <w:tcPr>
            <w:tcW w:w="900" w:type="dxa"/>
            <w:tcBorders>
              <w:top w:val="nil"/>
              <w:left w:val="nil"/>
              <w:bottom w:val="nil"/>
              <w:right w:val="nil"/>
            </w:tcBorders>
            <w:noWrap/>
            <w:vAlign w:val="bottom"/>
          </w:tcPr>
          <w:p w14:paraId="6E833436"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270</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3A76FB25"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14.30</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018D9A47"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82.84a</w:t>
            </w:r>
          </w:p>
        </w:tc>
        <w:tc>
          <w:tcPr>
            <w:tcW w:w="1170" w:type="dxa"/>
            <w:tcBorders>
              <w:top w:val="nil"/>
              <w:left w:val="nil"/>
              <w:bottom w:val="nil"/>
              <w:right w:val="nil"/>
            </w:tcBorders>
            <w:vAlign w:val="bottom"/>
          </w:tcPr>
          <w:p w14:paraId="3064557C"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153.1d</w:t>
            </w:r>
          </w:p>
        </w:tc>
        <w:tc>
          <w:tcPr>
            <w:tcW w:w="1170" w:type="dxa"/>
            <w:tcBorders>
              <w:top w:val="nil"/>
              <w:left w:val="nil"/>
              <w:bottom w:val="nil"/>
              <w:right w:val="nil"/>
            </w:tcBorders>
            <w:vAlign w:val="bottom"/>
          </w:tcPr>
          <w:p w14:paraId="143038AA"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141</w:t>
            </w:r>
            <w:r w:rsidRPr="00E23B9D">
              <w:rPr>
                <w:rFonts w:eastAsia="Times New Roman" w:cs="Calibri"/>
                <w:color w:val="000000" w:themeColor="text1"/>
                <w:sz w:val="16"/>
                <w:szCs w:val="16"/>
                <w:vertAlign w:val="superscript"/>
              </w:rPr>
              <w:t xml:space="preserve"> </w:t>
            </w:r>
          </w:p>
        </w:tc>
      </w:tr>
      <w:tr w:rsidR="00786170" w:rsidRPr="00E23B9D" w14:paraId="2BCE3B99" w14:textId="77777777" w:rsidTr="008E07D3">
        <w:trPr>
          <w:trHeight w:val="304"/>
        </w:trPr>
        <w:tc>
          <w:tcPr>
            <w:tcW w:w="3343" w:type="dxa"/>
            <w:tcBorders>
              <w:top w:val="nil"/>
              <w:left w:val="nil"/>
              <w:bottom w:val="nil"/>
              <w:right w:val="nil"/>
            </w:tcBorders>
            <w:noWrap/>
            <w:vAlign w:val="bottom"/>
            <w:hideMark/>
          </w:tcPr>
          <w:p w14:paraId="5C8FDF25"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PM 5t ha</w:t>
            </w:r>
            <w:r w:rsidRPr="00E23B9D">
              <w:rPr>
                <w:rFonts w:ascii="Times New Roman" w:eastAsia="Times New Roman" w:hAnsi="Times New Roman"/>
                <w:color w:val="000000" w:themeColor="text1"/>
                <w:sz w:val="24"/>
                <w:szCs w:val="24"/>
                <w:vertAlign w:val="superscript"/>
              </w:rPr>
              <w:t>-1</w:t>
            </w:r>
          </w:p>
        </w:tc>
        <w:tc>
          <w:tcPr>
            <w:tcW w:w="1170" w:type="dxa"/>
            <w:tcBorders>
              <w:top w:val="nil"/>
              <w:left w:val="nil"/>
              <w:bottom w:val="nil"/>
              <w:right w:val="nil"/>
            </w:tcBorders>
            <w:noWrap/>
            <w:vAlign w:val="bottom"/>
          </w:tcPr>
          <w:p w14:paraId="16708265"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199.5bc</w:t>
            </w:r>
          </w:p>
        </w:tc>
        <w:tc>
          <w:tcPr>
            <w:tcW w:w="900" w:type="dxa"/>
            <w:tcBorders>
              <w:top w:val="nil"/>
              <w:left w:val="nil"/>
              <w:bottom w:val="nil"/>
              <w:right w:val="nil"/>
            </w:tcBorders>
            <w:noWrap/>
            <w:vAlign w:val="bottom"/>
          </w:tcPr>
          <w:p w14:paraId="754726B8"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color w:val="000000" w:themeColor="text1"/>
              </w:rPr>
              <w:t>161</w:t>
            </w:r>
            <w:r w:rsidRPr="00E23B9D">
              <w:rPr>
                <w:rFonts w:eastAsia="Times New Roman" w:cs="Calibri"/>
                <w:color w:val="000000" w:themeColor="text1"/>
                <w:sz w:val="16"/>
                <w:szCs w:val="16"/>
                <w:vertAlign w:val="superscript"/>
              </w:rPr>
              <w:t xml:space="preserve"> </w:t>
            </w:r>
          </w:p>
        </w:tc>
        <w:tc>
          <w:tcPr>
            <w:tcW w:w="1169" w:type="dxa"/>
            <w:tcBorders>
              <w:top w:val="nil"/>
              <w:left w:val="nil"/>
              <w:bottom w:val="nil"/>
              <w:right w:val="nil"/>
            </w:tcBorders>
            <w:vAlign w:val="bottom"/>
          </w:tcPr>
          <w:p w14:paraId="45A54C5E"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14.14</w:t>
            </w:r>
            <w:r w:rsidRPr="00E23B9D">
              <w:rPr>
                <w:rFonts w:eastAsia="Times New Roman" w:cs="Calibri"/>
                <w:color w:val="000000" w:themeColor="text1"/>
                <w:sz w:val="16"/>
                <w:szCs w:val="16"/>
                <w:vertAlign w:val="superscript"/>
              </w:rPr>
              <w:t xml:space="preserve"> </w:t>
            </w:r>
          </w:p>
        </w:tc>
        <w:tc>
          <w:tcPr>
            <w:tcW w:w="1170" w:type="dxa"/>
            <w:tcBorders>
              <w:top w:val="nil"/>
              <w:left w:val="nil"/>
              <w:bottom w:val="nil"/>
              <w:right w:val="nil"/>
            </w:tcBorders>
            <w:vAlign w:val="bottom"/>
          </w:tcPr>
          <w:p w14:paraId="716F7ECC" w14:textId="77777777" w:rsidR="00786170" w:rsidRPr="00E23B9D" w:rsidRDefault="00786170" w:rsidP="00F746C2">
            <w:pPr>
              <w:spacing w:after="0" w:line="360" w:lineRule="auto"/>
              <w:rPr>
                <w:rFonts w:eastAsia="Times New Roman" w:cs="Calibri"/>
                <w:color w:val="000000" w:themeColor="text1"/>
              </w:rPr>
            </w:pPr>
            <w:r w:rsidRPr="00E23B9D">
              <w:rPr>
                <w:rFonts w:eastAsia="Times New Roman" w:cs="Calibri"/>
                <w:bCs/>
                <w:color w:val="000000" w:themeColor="text1"/>
              </w:rPr>
              <w:t>35.45bcd</w:t>
            </w:r>
          </w:p>
        </w:tc>
        <w:tc>
          <w:tcPr>
            <w:tcW w:w="1170" w:type="dxa"/>
            <w:tcBorders>
              <w:top w:val="nil"/>
              <w:left w:val="nil"/>
              <w:bottom w:val="nil"/>
              <w:right w:val="nil"/>
            </w:tcBorders>
            <w:vAlign w:val="bottom"/>
          </w:tcPr>
          <w:p w14:paraId="5D60515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173.1cd</w:t>
            </w:r>
          </w:p>
        </w:tc>
        <w:tc>
          <w:tcPr>
            <w:tcW w:w="1170" w:type="dxa"/>
            <w:tcBorders>
              <w:top w:val="nil"/>
              <w:left w:val="nil"/>
              <w:bottom w:val="nil"/>
              <w:right w:val="nil"/>
            </w:tcBorders>
            <w:vAlign w:val="bottom"/>
          </w:tcPr>
          <w:p w14:paraId="531D72E9"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146</w:t>
            </w:r>
            <w:r w:rsidRPr="00E23B9D">
              <w:rPr>
                <w:rFonts w:eastAsia="Times New Roman" w:cs="Calibri"/>
                <w:color w:val="000000" w:themeColor="text1"/>
                <w:sz w:val="16"/>
                <w:szCs w:val="16"/>
                <w:vertAlign w:val="superscript"/>
              </w:rPr>
              <w:t xml:space="preserve"> </w:t>
            </w:r>
          </w:p>
        </w:tc>
      </w:tr>
      <w:tr w:rsidR="00786170" w:rsidRPr="00E23B9D" w14:paraId="4D2C8E66" w14:textId="77777777" w:rsidTr="008E07D3">
        <w:trPr>
          <w:trHeight w:val="304"/>
        </w:trPr>
        <w:tc>
          <w:tcPr>
            <w:tcW w:w="3343" w:type="dxa"/>
            <w:tcBorders>
              <w:top w:val="nil"/>
              <w:left w:val="nil"/>
              <w:bottom w:val="nil"/>
              <w:right w:val="nil"/>
            </w:tcBorders>
            <w:noWrap/>
            <w:vAlign w:val="bottom"/>
          </w:tcPr>
          <w:p w14:paraId="21D1261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Mean</w:t>
            </w:r>
          </w:p>
        </w:tc>
        <w:tc>
          <w:tcPr>
            <w:tcW w:w="1170" w:type="dxa"/>
            <w:tcBorders>
              <w:top w:val="nil"/>
              <w:left w:val="nil"/>
              <w:bottom w:val="nil"/>
              <w:right w:val="nil"/>
            </w:tcBorders>
            <w:noWrap/>
          </w:tcPr>
          <w:p w14:paraId="6FAEFB19"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204.36</w:t>
            </w:r>
          </w:p>
        </w:tc>
        <w:tc>
          <w:tcPr>
            <w:tcW w:w="900" w:type="dxa"/>
            <w:tcBorders>
              <w:top w:val="nil"/>
              <w:left w:val="nil"/>
              <w:bottom w:val="nil"/>
              <w:right w:val="nil"/>
            </w:tcBorders>
            <w:noWrap/>
          </w:tcPr>
          <w:p w14:paraId="26E3D78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213.62</w:t>
            </w:r>
          </w:p>
        </w:tc>
        <w:tc>
          <w:tcPr>
            <w:tcW w:w="1169" w:type="dxa"/>
            <w:tcBorders>
              <w:top w:val="nil"/>
              <w:left w:val="nil"/>
              <w:bottom w:val="nil"/>
              <w:right w:val="nil"/>
            </w:tcBorders>
          </w:tcPr>
          <w:p w14:paraId="0DCF5F96"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14.77</w:t>
            </w:r>
          </w:p>
        </w:tc>
        <w:tc>
          <w:tcPr>
            <w:tcW w:w="1170" w:type="dxa"/>
            <w:tcBorders>
              <w:top w:val="nil"/>
              <w:left w:val="nil"/>
              <w:bottom w:val="nil"/>
              <w:right w:val="nil"/>
            </w:tcBorders>
            <w:vAlign w:val="bottom"/>
          </w:tcPr>
          <w:p w14:paraId="6792AA4C" w14:textId="77777777" w:rsidR="00786170" w:rsidRPr="00E23B9D" w:rsidRDefault="00786170" w:rsidP="00F746C2">
            <w:pPr>
              <w:spacing w:after="0" w:line="360" w:lineRule="auto"/>
              <w:rPr>
                <w:rFonts w:eastAsia="Times New Roman" w:cs="Calibri"/>
                <w:bCs/>
                <w:color w:val="000000" w:themeColor="text1"/>
              </w:rPr>
            </w:pPr>
            <w:r w:rsidRPr="00E23B9D">
              <w:rPr>
                <w:rFonts w:eastAsia="Times New Roman" w:cs="Calibri"/>
                <w:bCs/>
                <w:color w:val="000000" w:themeColor="text1"/>
              </w:rPr>
              <w:t>39.59</w:t>
            </w:r>
          </w:p>
        </w:tc>
        <w:tc>
          <w:tcPr>
            <w:tcW w:w="1170" w:type="dxa"/>
            <w:tcBorders>
              <w:top w:val="nil"/>
              <w:left w:val="nil"/>
              <w:bottom w:val="nil"/>
              <w:right w:val="nil"/>
            </w:tcBorders>
            <w:vAlign w:val="bottom"/>
          </w:tcPr>
          <w:p w14:paraId="009C1748"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231.36</w:t>
            </w:r>
          </w:p>
        </w:tc>
        <w:tc>
          <w:tcPr>
            <w:tcW w:w="1170" w:type="dxa"/>
            <w:tcBorders>
              <w:top w:val="nil"/>
              <w:left w:val="nil"/>
              <w:bottom w:val="nil"/>
              <w:right w:val="nil"/>
            </w:tcBorders>
            <w:vAlign w:val="bottom"/>
          </w:tcPr>
          <w:p w14:paraId="7F35C752"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205.37</w:t>
            </w:r>
          </w:p>
        </w:tc>
      </w:tr>
      <w:tr w:rsidR="00786170" w:rsidRPr="00E23B9D" w14:paraId="35A77D0A" w14:textId="77777777" w:rsidTr="008E07D3">
        <w:trPr>
          <w:trHeight w:val="304"/>
        </w:trPr>
        <w:tc>
          <w:tcPr>
            <w:tcW w:w="3343" w:type="dxa"/>
            <w:tcBorders>
              <w:top w:val="nil"/>
              <w:left w:val="nil"/>
              <w:bottom w:val="nil"/>
              <w:right w:val="nil"/>
            </w:tcBorders>
            <w:noWrap/>
            <w:vAlign w:val="bottom"/>
          </w:tcPr>
          <w:p w14:paraId="415FBCF1"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CV (%)</w:t>
            </w:r>
          </w:p>
        </w:tc>
        <w:tc>
          <w:tcPr>
            <w:tcW w:w="1170" w:type="dxa"/>
            <w:tcBorders>
              <w:top w:val="nil"/>
              <w:left w:val="nil"/>
              <w:bottom w:val="nil"/>
              <w:right w:val="nil"/>
            </w:tcBorders>
            <w:noWrap/>
          </w:tcPr>
          <w:p w14:paraId="10E033E2"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5.0</w:t>
            </w:r>
          </w:p>
        </w:tc>
        <w:tc>
          <w:tcPr>
            <w:tcW w:w="900" w:type="dxa"/>
            <w:tcBorders>
              <w:top w:val="nil"/>
              <w:left w:val="nil"/>
              <w:bottom w:val="nil"/>
              <w:right w:val="nil"/>
            </w:tcBorders>
            <w:noWrap/>
          </w:tcPr>
          <w:p w14:paraId="04331FC6"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9.4</w:t>
            </w:r>
          </w:p>
        </w:tc>
        <w:tc>
          <w:tcPr>
            <w:tcW w:w="1169" w:type="dxa"/>
            <w:tcBorders>
              <w:top w:val="nil"/>
              <w:left w:val="nil"/>
              <w:bottom w:val="nil"/>
              <w:right w:val="nil"/>
            </w:tcBorders>
          </w:tcPr>
          <w:p w14:paraId="3856AB06"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2.3</w:t>
            </w:r>
          </w:p>
        </w:tc>
        <w:tc>
          <w:tcPr>
            <w:tcW w:w="1170" w:type="dxa"/>
            <w:tcBorders>
              <w:top w:val="nil"/>
              <w:left w:val="nil"/>
              <w:bottom w:val="nil"/>
              <w:right w:val="nil"/>
            </w:tcBorders>
            <w:vAlign w:val="bottom"/>
          </w:tcPr>
          <w:p w14:paraId="6FEBD294" w14:textId="77777777" w:rsidR="00786170" w:rsidRPr="00E23B9D" w:rsidRDefault="00786170" w:rsidP="00F746C2">
            <w:pPr>
              <w:spacing w:after="0" w:line="360" w:lineRule="auto"/>
              <w:rPr>
                <w:rFonts w:eastAsia="Times New Roman" w:cs="Calibri"/>
                <w:bCs/>
                <w:color w:val="000000" w:themeColor="text1"/>
              </w:rPr>
            </w:pPr>
            <w:r w:rsidRPr="00E23B9D">
              <w:rPr>
                <w:rFonts w:eastAsia="Times New Roman" w:cs="Calibri"/>
                <w:bCs/>
                <w:color w:val="000000" w:themeColor="text1"/>
              </w:rPr>
              <w:t>2.8</w:t>
            </w:r>
          </w:p>
        </w:tc>
        <w:tc>
          <w:tcPr>
            <w:tcW w:w="1170" w:type="dxa"/>
            <w:tcBorders>
              <w:top w:val="nil"/>
              <w:left w:val="nil"/>
              <w:bottom w:val="nil"/>
              <w:right w:val="nil"/>
            </w:tcBorders>
            <w:vAlign w:val="bottom"/>
          </w:tcPr>
          <w:p w14:paraId="44FA69F5"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3.2</w:t>
            </w:r>
          </w:p>
        </w:tc>
        <w:tc>
          <w:tcPr>
            <w:tcW w:w="1170" w:type="dxa"/>
            <w:tcBorders>
              <w:top w:val="nil"/>
              <w:left w:val="nil"/>
              <w:bottom w:val="nil"/>
              <w:right w:val="nil"/>
            </w:tcBorders>
            <w:vAlign w:val="bottom"/>
          </w:tcPr>
          <w:p w14:paraId="55BFAEF3"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26.1</w:t>
            </w:r>
          </w:p>
        </w:tc>
      </w:tr>
      <w:tr w:rsidR="00786170" w:rsidRPr="00E23B9D" w14:paraId="36434D4C" w14:textId="77777777" w:rsidTr="008E07D3">
        <w:trPr>
          <w:trHeight w:val="304"/>
        </w:trPr>
        <w:tc>
          <w:tcPr>
            <w:tcW w:w="3343" w:type="dxa"/>
            <w:tcBorders>
              <w:top w:val="nil"/>
              <w:left w:val="nil"/>
              <w:bottom w:val="single" w:sz="4" w:space="0" w:color="auto"/>
              <w:right w:val="nil"/>
            </w:tcBorders>
            <w:noWrap/>
            <w:vAlign w:val="bottom"/>
          </w:tcPr>
          <w:p w14:paraId="7574BD86"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Sig. level</w:t>
            </w:r>
          </w:p>
        </w:tc>
        <w:tc>
          <w:tcPr>
            <w:tcW w:w="1170" w:type="dxa"/>
            <w:tcBorders>
              <w:top w:val="nil"/>
              <w:left w:val="nil"/>
              <w:bottom w:val="single" w:sz="4" w:space="0" w:color="auto"/>
              <w:right w:val="nil"/>
            </w:tcBorders>
            <w:noWrap/>
          </w:tcPr>
          <w:p w14:paraId="1A97B62B"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eastAsia="Times New Roman" w:hAnsi="Times New Roman"/>
                <w:color w:val="000000" w:themeColor="text1"/>
                <w:sz w:val="24"/>
                <w:szCs w:val="24"/>
              </w:rPr>
              <w:t>&lt;.001</w:t>
            </w:r>
          </w:p>
        </w:tc>
        <w:tc>
          <w:tcPr>
            <w:tcW w:w="900" w:type="dxa"/>
            <w:tcBorders>
              <w:top w:val="nil"/>
              <w:left w:val="nil"/>
              <w:bottom w:val="single" w:sz="4" w:space="0" w:color="auto"/>
              <w:right w:val="nil"/>
            </w:tcBorders>
            <w:noWrap/>
          </w:tcPr>
          <w:p w14:paraId="49344618" w14:textId="77777777" w:rsidR="00786170" w:rsidRPr="00E23B9D" w:rsidRDefault="00786170" w:rsidP="00F746C2">
            <w:pPr>
              <w:spacing w:after="0" w:line="360" w:lineRule="auto"/>
              <w:rPr>
                <w:rFonts w:ascii="Times New Roman" w:hAnsi="Times New Roman"/>
                <w:color w:val="000000" w:themeColor="text1"/>
                <w:sz w:val="24"/>
                <w:szCs w:val="24"/>
              </w:rPr>
            </w:pPr>
            <w:r w:rsidRPr="00E23B9D">
              <w:rPr>
                <w:rFonts w:ascii="Times New Roman" w:hAnsi="Times New Roman"/>
                <w:color w:val="000000" w:themeColor="text1"/>
                <w:sz w:val="24"/>
                <w:szCs w:val="24"/>
              </w:rPr>
              <w:t>NS</w:t>
            </w:r>
          </w:p>
        </w:tc>
        <w:tc>
          <w:tcPr>
            <w:tcW w:w="1169" w:type="dxa"/>
            <w:tcBorders>
              <w:top w:val="nil"/>
              <w:left w:val="nil"/>
              <w:bottom w:val="single" w:sz="4" w:space="0" w:color="auto"/>
              <w:right w:val="nil"/>
            </w:tcBorders>
          </w:tcPr>
          <w:p w14:paraId="7571E294" w14:textId="77777777" w:rsidR="00786170" w:rsidRPr="00E23B9D" w:rsidRDefault="00786170" w:rsidP="00F746C2">
            <w:pPr>
              <w:spacing w:after="0" w:line="360" w:lineRule="auto"/>
              <w:rPr>
                <w:rFonts w:ascii="Times New Roman" w:hAnsi="Times New Roman" w:cs="Times New Roman"/>
                <w:color w:val="000000" w:themeColor="text1"/>
                <w:sz w:val="24"/>
                <w:szCs w:val="24"/>
              </w:rPr>
            </w:pPr>
            <w:r w:rsidRPr="00E23B9D">
              <w:rPr>
                <w:rFonts w:ascii="Times New Roman" w:hAnsi="Times New Roman" w:cs="Times New Roman"/>
                <w:color w:val="000000" w:themeColor="text1"/>
                <w:sz w:val="24"/>
                <w:szCs w:val="24"/>
              </w:rPr>
              <w:t>NS</w:t>
            </w:r>
          </w:p>
        </w:tc>
        <w:tc>
          <w:tcPr>
            <w:tcW w:w="1170" w:type="dxa"/>
            <w:tcBorders>
              <w:top w:val="nil"/>
              <w:left w:val="nil"/>
              <w:bottom w:val="single" w:sz="4" w:space="0" w:color="auto"/>
              <w:right w:val="nil"/>
            </w:tcBorders>
            <w:vAlign w:val="bottom"/>
          </w:tcPr>
          <w:p w14:paraId="2D0E3C21" w14:textId="77777777" w:rsidR="00786170" w:rsidRPr="00E23B9D" w:rsidRDefault="00786170" w:rsidP="00F746C2">
            <w:pPr>
              <w:spacing w:after="0" w:line="360" w:lineRule="auto"/>
              <w:rPr>
                <w:rFonts w:eastAsia="Times New Roman" w:cs="Calibri"/>
                <w:bCs/>
                <w:color w:val="000000" w:themeColor="text1"/>
              </w:rPr>
            </w:pPr>
            <w:r w:rsidRPr="00E23B9D">
              <w:rPr>
                <w:rFonts w:eastAsia="Times New Roman" w:cs="Calibri"/>
                <w:bCs/>
                <w:color w:val="000000" w:themeColor="text1"/>
              </w:rPr>
              <w:t>&lt;.001</w:t>
            </w:r>
          </w:p>
        </w:tc>
        <w:tc>
          <w:tcPr>
            <w:tcW w:w="1170" w:type="dxa"/>
            <w:tcBorders>
              <w:top w:val="nil"/>
              <w:left w:val="nil"/>
              <w:bottom w:val="single" w:sz="4" w:space="0" w:color="auto"/>
              <w:right w:val="nil"/>
            </w:tcBorders>
            <w:vAlign w:val="bottom"/>
          </w:tcPr>
          <w:p w14:paraId="16259B47"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&lt;.001</w:t>
            </w:r>
          </w:p>
        </w:tc>
        <w:tc>
          <w:tcPr>
            <w:tcW w:w="1170" w:type="dxa"/>
            <w:tcBorders>
              <w:top w:val="nil"/>
              <w:left w:val="nil"/>
              <w:bottom w:val="single" w:sz="4" w:space="0" w:color="auto"/>
              <w:right w:val="nil"/>
            </w:tcBorders>
            <w:vAlign w:val="bottom"/>
          </w:tcPr>
          <w:p w14:paraId="3BC2ABBD" w14:textId="77777777" w:rsidR="00786170" w:rsidRPr="00E23B9D" w:rsidRDefault="00786170" w:rsidP="00F746C2">
            <w:pPr>
              <w:spacing w:after="0" w:line="360" w:lineRule="auto"/>
              <w:rPr>
                <w:rFonts w:ascii="Times New Roman" w:eastAsia="Times New Roman" w:hAnsi="Times New Roman"/>
                <w:color w:val="000000" w:themeColor="text1"/>
                <w:sz w:val="24"/>
                <w:szCs w:val="24"/>
              </w:rPr>
            </w:pPr>
            <w:r w:rsidRPr="00E23B9D">
              <w:rPr>
                <w:rFonts w:ascii="Times New Roman" w:eastAsia="Times New Roman" w:hAnsi="Times New Roman"/>
                <w:color w:val="000000" w:themeColor="text1"/>
                <w:sz w:val="24"/>
                <w:szCs w:val="24"/>
              </w:rPr>
              <w:t>NS</w:t>
            </w:r>
          </w:p>
        </w:tc>
      </w:tr>
    </w:tbl>
    <w:p w14:paraId="11CED28C" w14:textId="42789EC9" w:rsidR="009E4D6A" w:rsidRPr="00D3058E" w:rsidRDefault="00786170" w:rsidP="00D3058E">
      <w:pPr>
        <w:spacing w:after="0" w:line="360" w:lineRule="auto"/>
        <w:contextualSpacing/>
        <w:jc w:val="both"/>
        <w:rPr>
          <w:rFonts w:ascii="Times New Roman" w:hAnsi="Times New Roman"/>
          <w:color w:val="000000" w:themeColor="text1"/>
          <w:sz w:val="20"/>
          <w:szCs w:val="20"/>
          <w:lang w:val="en-GB" w:eastAsia="en-GB"/>
        </w:rPr>
      </w:pPr>
      <w:r w:rsidRPr="00E23B9D">
        <w:rPr>
          <w:rFonts w:ascii="Times New Roman" w:hAnsi="Times New Roman"/>
          <w:color w:val="000000" w:themeColor="text1"/>
          <w:sz w:val="20"/>
          <w:szCs w:val="20"/>
        </w:rPr>
        <w:t xml:space="preserve">Note: Means within a column not sharing a letter in common differ from other means significantly following Duncan’s Multiple Range Test (DMRT) at 5 %, NPK = NPK fertilizer, PM = poultry manure, CHC = microbial fertilizer, CT = </w:t>
      </w:r>
      <w:r w:rsidRPr="00E23B9D">
        <w:rPr>
          <w:rFonts w:ascii="Times New Roman" w:hAnsi="Times New Roman"/>
          <w:color w:val="000000" w:themeColor="text1"/>
          <w:sz w:val="20"/>
          <w:szCs w:val="20"/>
          <w:lang w:val="en-GB" w:eastAsia="en-GB"/>
        </w:rPr>
        <w:t>conventional tillage, RT = reduced tillage.</w:t>
      </w:r>
    </w:p>
    <w:p w14:paraId="45293D6D" w14:textId="4F055041" w:rsidR="001F5AF5" w:rsidRPr="00A55188" w:rsidRDefault="001F5AF5" w:rsidP="00F746C2">
      <w:pPr>
        <w:autoSpaceDE w:val="0"/>
        <w:autoSpaceDN w:val="0"/>
        <w:adjustRightInd w:val="0"/>
        <w:spacing w:after="0" w:line="360" w:lineRule="auto"/>
        <w:jc w:val="both"/>
        <w:rPr>
          <w:rFonts w:ascii="Times New Roman" w:hAnsi="Times New Roman"/>
          <w:b/>
          <w:iCs/>
          <w:color w:val="000000" w:themeColor="text1"/>
          <w:sz w:val="24"/>
          <w:szCs w:val="24"/>
        </w:rPr>
      </w:pPr>
      <w:r w:rsidRPr="00A55188">
        <w:rPr>
          <w:rFonts w:ascii="Times New Roman" w:hAnsi="Times New Roman"/>
          <w:b/>
          <w:iCs/>
          <w:color w:val="000000" w:themeColor="text1"/>
          <w:sz w:val="24"/>
          <w:szCs w:val="24"/>
        </w:rPr>
        <w:t xml:space="preserve">Effect of soil </w:t>
      </w:r>
      <w:r w:rsidRPr="00A55188">
        <w:rPr>
          <w:rFonts w:ascii="Times New Roman" w:hAnsi="Times New Roman"/>
          <w:b/>
          <w:color w:val="000000" w:themeColor="text1"/>
          <w:sz w:val="24"/>
          <w:szCs w:val="24"/>
        </w:rPr>
        <w:t>amendments</w:t>
      </w:r>
      <w:r w:rsidRPr="00A55188">
        <w:rPr>
          <w:rFonts w:ascii="Times New Roman" w:hAnsi="Times New Roman"/>
          <w:b/>
          <w:iCs/>
          <w:color w:val="000000" w:themeColor="text1"/>
          <w:sz w:val="24"/>
          <w:szCs w:val="24"/>
        </w:rPr>
        <w:t xml:space="preserve"> and tillage on cassava tuber nutrient accumulation</w:t>
      </w:r>
    </w:p>
    <w:p w14:paraId="5A266686" w14:textId="77777777" w:rsidR="001F5AF5" w:rsidRDefault="001F5AF5" w:rsidP="00F746C2">
      <w:pPr>
        <w:spacing w:after="0" w:line="360" w:lineRule="auto"/>
        <w:jc w:val="both"/>
        <w:rPr>
          <w:rFonts w:ascii="Times New Roman" w:hAnsi="Times New Roman"/>
          <w:color w:val="000000" w:themeColor="text1"/>
          <w:sz w:val="24"/>
          <w:szCs w:val="24"/>
        </w:rPr>
      </w:pPr>
      <w:r w:rsidRPr="00A55188">
        <w:rPr>
          <w:rFonts w:ascii="Times New Roman" w:hAnsi="Times New Roman"/>
          <w:bCs/>
          <w:color w:val="000000" w:themeColor="text1"/>
          <w:sz w:val="24"/>
          <w:szCs w:val="24"/>
        </w:rPr>
        <w:t xml:space="preserve">In the 2022 cropping year, soil amended with </w:t>
      </w:r>
      <w:r w:rsidRPr="00A55188">
        <w:rPr>
          <w:rFonts w:ascii="Times New Roman" w:hAnsi="Times New Roman"/>
          <w:color w:val="000000" w:themeColor="text1"/>
          <w:sz w:val="24"/>
          <w:szCs w:val="24"/>
        </w:rPr>
        <w:t>NPK400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+PM 2.5t ha</w:t>
      </w:r>
      <w:r w:rsidRPr="00A55188">
        <w:rPr>
          <w:rFonts w:ascii="Times New Roman" w:hAnsi="Times New Roman"/>
          <w:color w:val="000000" w:themeColor="text1"/>
          <w:sz w:val="24"/>
          <w:szCs w:val="24"/>
          <w:vertAlign w:val="superscript"/>
        </w:rPr>
        <w:t xml:space="preserve">-1 </w:t>
      </w:r>
      <w:r w:rsidRPr="00A55188">
        <w:rPr>
          <w:rFonts w:ascii="Times New Roman" w:hAnsi="Times New Roman"/>
          <w:bCs/>
          <w:color w:val="000000" w:themeColor="text1"/>
          <w:sz w:val="24"/>
          <w:szCs w:val="24"/>
        </w:rPr>
        <w:t xml:space="preserve">produced </w:t>
      </w:r>
      <w:r w:rsidRPr="00A55188">
        <w:rPr>
          <w:rFonts w:ascii="Times New Roman" w:hAnsi="Times New Roman"/>
          <w:color w:val="000000" w:themeColor="text1"/>
          <w:sz w:val="24"/>
          <w:szCs w:val="24"/>
        </w:rPr>
        <w:t>significantly (p</w:t>
      </w:r>
      <w:r w:rsidRPr="00A55188">
        <w:rPr>
          <w:rFonts w:ascii="Times New Roman" w:eastAsia="TimesNewRoman" w:hAnsi="Times New Roman"/>
          <w:color w:val="000000" w:themeColor="text1"/>
          <w:sz w:val="24"/>
          <w:szCs w:val="24"/>
        </w:rPr>
        <w:t xml:space="preserve">≤ </w:t>
      </w:r>
      <w:r w:rsidRPr="00A55188">
        <w:rPr>
          <w:rFonts w:ascii="Times New Roman" w:hAnsi="Times New Roman"/>
          <w:color w:val="000000" w:themeColor="text1"/>
          <w:sz w:val="24"/>
          <w:szCs w:val="24"/>
        </w:rPr>
        <w:t xml:space="preserve">0.05) higher K (284.5 </w:t>
      </w:r>
      <w:r w:rsidRPr="00A55188">
        <w:rPr>
          <w:rFonts w:ascii="Times New Roman" w:hAnsi="Times New Roman"/>
          <w:bCs/>
          <w:color w:val="000000" w:themeColor="text1"/>
          <w:sz w:val="24"/>
          <w:szCs w:val="24"/>
        </w:rPr>
        <w:t>kgha</w:t>
      </w:r>
      <w:r w:rsidRPr="00A55188">
        <w:rPr>
          <w:rFonts w:ascii="Times New Roman" w:hAnsi="Times New Roman"/>
          <w:bCs/>
          <w:color w:val="000000" w:themeColor="text1"/>
          <w:sz w:val="24"/>
          <w:szCs w:val="24"/>
          <w:vertAlign w:val="superscript"/>
        </w:rPr>
        <w:t>-1</w:t>
      </w:r>
      <w:r w:rsidRPr="00A55188">
        <w:rPr>
          <w:rFonts w:ascii="Times New Roman" w:hAnsi="Times New Roman"/>
          <w:color w:val="000000" w:themeColor="text1"/>
          <w:sz w:val="24"/>
          <w:szCs w:val="24"/>
        </w:rPr>
        <w:t>) content in cassava tuber compared to other amended soils whereas in 2023 soil amended with NPK400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+CHC120 gha</w:t>
      </w:r>
      <w:r w:rsidRPr="00A55188">
        <w:rPr>
          <w:rFonts w:ascii="Times New Roman" w:hAnsi="Times New Roman"/>
          <w:color w:val="000000" w:themeColor="text1"/>
          <w:sz w:val="24"/>
          <w:szCs w:val="24"/>
          <w:vertAlign w:val="superscript"/>
        </w:rPr>
        <w:t xml:space="preserve">-1 </w:t>
      </w:r>
      <w:r w:rsidRPr="00A55188">
        <w:rPr>
          <w:rFonts w:ascii="Times New Roman" w:hAnsi="Times New Roman"/>
          <w:color w:val="000000" w:themeColor="text1"/>
          <w:sz w:val="24"/>
          <w:szCs w:val="24"/>
        </w:rPr>
        <w:t>had the highest cassava tuber K uptake (484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 xml:space="preserve">). </w:t>
      </w:r>
      <w:r w:rsidRPr="00A55188">
        <w:rPr>
          <w:rFonts w:ascii="Times New Roman" w:hAnsi="Times New Roman"/>
          <w:bCs/>
          <w:color w:val="000000" w:themeColor="text1"/>
          <w:sz w:val="24"/>
          <w:szCs w:val="24"/>
        </w:rPr>
        <w:t xml:space="preserve">In the 2022 cropping year, soil amended with </w:t>
      </w:r>
      <w:r w:rsidRPr="00A55188">
        <w:rPr>
          <w:rFonts w:ascii="Times New Roman" w:hAnsi="Times New Roman"/>
          <w:color w:val="000000" w:themeColor="text1"/>
          <w:sz w:val="24"/>
          <w:szCs w:val="24"/>
        </w:rPr>
        <w:t>NKP400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+PM 2.5t ha</w:t>
      </w:r>
      <w:r w:rsidRPr="00A55188">
        <w:rPr>
          <w:rFonts w:ascii="Times New Roman" w:hAnsi="Times New Roman"/>
          <w:color w:val="000000" w:themeColor="text1"/>
          <w:sz w:val="24"/>
          <w:szCs w:val="24"/>
          <w:vertAlign w:val="superscript"/>
        </w:rPr>
        <w:t xml:space="preserve">-1 </w:t>
      </w:r>
      <w:r w:rsidRPr="00A55188">
        <w:rPr>
          <w:rFonts w:ascii="Times New Roman" w:hAnsi="Times New Roman"/>
          <w:bCs/>
          <w:color w:val="000000" w:themeColor="text1"/>
          <w:sz w:val="24"/>
          <w:szCs w:val="24"/>
        </w:rPr>
        <w:t xml:space="preserve">produced </w:t>
      </w:r>
      <w:r w:rsidRPr="00A55188">
        <w:rPr>
          <w:rFonts w:ascii="Times New Roman" w:hAnsi="Times New Roman"/>
          <w:color w:val="000000" w:themeColor="text1"/>
          <w:sz w:val="24"/>
          <w:szCs w:val="24"/>
        </w:rPr>
        <w:t>significantly (p</w:t>
      </w:r>
      <w:r w:rsidRPr="00A55188">
        <w:rPr>
          <w:rFonts w:ascii="Times New Roman" w:eastAsia="TimesNewRoman" w:hAnsi="Times New Roman"/>
          <w:color w:val="000000" w:themeColor="text1"/>
          <w:sz w:val="24"/>
          <w:szCs w:val="24"/>
        </w:rPr>
        <w:t xml:space="preserve">≤ </w:t>
      </w:r>
      <w:r w:rsidRPr="00A55188">
        <w:rPr>
          <w:rFonts w:ascii="Times New Roman" w:hAnsi="Times New Roman"/>
          <w:color w:val="000000" w:themeColor="text1"/>
          <w:sz w:val="24"/>
          <w:szCs w:val="24"/>
        </w:rPr>
        <w:t xml:space="preserve">0.05) higher N (274.5 </w:t>
      </w:r>
      <w:r w:rsidRPr="00A55188">
        <w:rPr>
          <w:rFonts w:ascii="Times New Roman" w:hAnsi="Times New Roman"/>
          <w:bCs/>
          <w:color w:val="000000" w:themeColor="text1"/>
          <w:sz w:val="24"/>
          <w:szCs w:val="24"/>
        </w:rPr>
        <w:t>kgha</w:t>
      </w:r>
      <w:r w:rsidRPr="00A55188">
        <w:rPr>
          <w:rFonts w:ascii="Times New Roman" w:hAnsi="Times New Roman"/>
          <w:bCs/>
          <w:color w:val="000000" w:themeColor="text1"/>
          <w:sz w:val="24"/>
          <w:szCs w:val="24"/>
          <w:vertAlign w:val="superscript"/>
        </w:rPr>
        <w:t>-1</w:t>
      </w:r>
      <w:r w:rsidRPr="00A55188">
        <w:rPr>
          <w:rFonts w:ascii="Times New Roman" w:hAnsi="Times New Roman"/>
          <w:color w:val="000000" w:themeColor="text1"/>
          <w:sz w:val="24"/>
          <w:szCs w:val="24"/>
        </w:rPr>
        <w:t>) content in cassava tuber, while in 2023 the highest N tuber content was associated with NPK400 kgha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+PM 2.5t ha</w:t>
      </w:r>
      <w:r w:rsidRPr="00A55188">
        <w:rPr>
          <w:rFonts w:ascii="Times New Roman" w:hAnsi="Times New Roman"/>
          <w:color w:val="000000" w:themeColor="text1"/>
          <w:sz w:val="24"/>
          <w:szCs w:val="24"/>
          <w:vertAlign w:val="superscript"/>
        </w:rPr>
        <w:t>-1</w:t>
      </w:r>
      <w:r w:rsidRPr="00A55188">
        <w:rPr>
          <w:rFonts w:ascii="Times New Roman" w:hAnsi="Times New Roman"/>
          <w:color w:val="000000" w:themeColor="text1"/>
          <w:sz w:val="24"/>
          <w:szCs w:val="24"/>
        </w:rPr>
        <w:t>. However, for P contents, soil amended with NPK400</w:t>
      </w:r>
      <w:r w:rsidRPr="00E23B9D">
        <w:rPr>
          <w:rFonts w:ascii="Times New Roman" w:hAnsi="Times New Roman"/>
          <w:color w:val="000000" w:themeColor="text1"/>
          <w:sz w:val="24"/>
          <w:szCs w:val="24"/>
        </w:rPr>
        <w:t xml:space="preserve">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+PM 2.5t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had the highest cassava tuber P uptake (18.12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in 2022 cropping year whereas in 2023 cropping year it was associated with </w:t>
      </w:r>
      <w:r w:rsidRPr="00E23B9D">
        <w:rPr>
          <w:rFonts w:ascii="Times New Roman" w:hAnsi="Times New Roman"/>
          <w:bCs/>
          <w:color w:val="000000" w:themeColor="text1"/>
          <w:sz w:val="24"/>
          <w:szCs w:val="24"/>
        </w:rPr>
        <w:t xml:space="preserve">soil amended with </w:t>
      </w:r>
      <w:r w:rsidRPr="00E23B9D">
        <w:rPr>
          <w:rFonts w:ascii="Times New Roman" w:hAnsi="Times New Roman"/>
          <w:color w:val="000000" w:themeColor="text1"/>
          <w:sz w:val="24"/>
          <w:szCs w:val="24"/>
        </w:rPr>
        <w:t>NPK400 kgha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PM 5t ha</w:t>
      </w:r>
      <w:r w:rsidRPr="00E23B9D">
        <w:rPr>
          <w:rFonts w:ascii="Times New Roman" w:hAnsi="Times New Roman"/>
          <w:color w:val="000000" w:themeColor="text1"/>
          <w:sz w:val="24"/>
          <w:szCs w:val="24"/>
          <w:vertAlign w:val="superscript"/>
        </w:rPr>
        <w:t>-1</w:t>
      </w:r>
      <w:r w:rsidRPr="00E23B9D">
        <w:rPr>
          <w:rFonts w:ascii="Times New Roman" w:hAnsi="Times New Roman"/>
          <w:color w:val="000000" w:themeColor="text1"/>
          <w:sz w:val="24"/>
          <w:szCs w:val="24"/>
        </w:rPr>
        <w:t xml:space="preserve">. Reduced tillage was also responsible for higher tuber nutrient accumulation, especially for P and N. </w:t>
      </w:r>
    </w:p>
    <w:p w14:paraId="1E104F95" w14:textId="77777777" w:rsidR="000C0B9E" w:rsidRPr="00E23B9D" w:rsidRDefault="000C0B9E" w:rsidP="00F746C2">
      <w:pPr>
        <w:spacing w:after="0" w:line="360" w:lineRule="auto"/>
        <w:jc w:val="both"/>
        <w:rPr>
          <w:rFonts w:ascii="Times New Roman" w:hAnsi="Times New Roman"/>
          <w:color w:val="000000" w:themeColor="text1"/>
          <w:sz w:val="24"/>
          <w:szCs w:val="24"/>
        </w:rPr>
      </w:pPr>
    </w:p>
    <w:p w14:paraId="41CEC98C" w14:textId="77777777" w:rsidR="000C0B9E" w:rsidRDefault="000C0B9E" w:rsidP="00F746C2">
      <w:pPr>
        <w:spacing w:after="0" w:line="360" w:lineRule="auto"/>
        <w:jc w:val="both"/>
        <w:rPr>
          <w:rFonts w:ascii="Times New Roman" w:hAnsi="Times New Roman"/>
          <w:color w:val="000000" w:themeColor="text1"/>
          <w:sz w:val="24"/>
          <w:szCs w:val="24"/>
        </w:rPr>
      </w:pPr>
    </w:p>
    <w:p w14:paraId="1EFBAD8D" w14:textId="251EB8BF" w:rsidR="000C0B9E" w:rsidRPr="000C0B9E" w:rsidRDefault="000C0B9E" w:rsidP="00F746C2">
      <w:pPr>
        <w:spacing w:after="0" w:line="360" w:lineRule="auto"/>
        <w:jc w:val="both"/>
        <w:rPr>
          <w:rFonts w:ascii="Times New Roman" w:hAnsi="Times New Roman"/>
          <w:b/>
          <w:bCs/>
          <w:color w:val="000000" w:themeColor="text1"/>
          <w:sz w:val="24"/>
          <w:szCs w:val="24"/>
        </w:rPr>
      </w:pPr>
      <w:r w:rsidRPr="000C0B9E">
        <w:rPr>
          <w:rFonts w:ascii="Times New Roman" w:hAnsi="Times New Roman"/>
          <w:b/>
          <w:bCs/>
          <w:color w:val="000000" w:themeColor="text1"/>
          <w:sz w:val="24"/>
          <w:szCs w:val="24"/>
        </w:rPr>
        <w:lastRenderedPageBreak/>
        <w:t>DISCUSSIONS OF FINDINGS</w:t>
      </w:r>
    </w:p>
    <w:p w14:paraId="2BBED678" w14:textId="77777777" w:rsidR="00287BC1" w:rsidRPr="00287BC1" w:rsidRDefault="00287BC1" w:rsidP="00287BC1">
      <w:pPr>
        <w:spacing w:after="0" w:line="360" w:lineRule="auto"/>
        <w:jc w:val="both"/>
        <w:rPr>
          <w:rFonts w:ascii="Times New Roman" w:hAnsi="Times New Roman"/>
          <w:b/>
          <w:bCs/>
          <w:color w:val="000000" w:themeColor="text1"/>
          <w:sz w:val="24"/>
          <w:szCs w:val="24"/>
        </w:rPr>
      </w:pPr>
      <w:r w:rsidRPr="00287BC1">
        <w:rPr>
          <w:rFonts w:ascii="Times New Roman" w:hAnsi="Times New Roman"/>
          <w:b/>
          <w:bCs/>
          <w:color w:val="000000" w:themeColor="text1"/>
          <w:sz w:val="24"/>
          <w:szCs w:val="24"/>
        </w:rPr>
        <w:t>Effect of Soil Amendments and Tillage on Nutrient Uptake</w:t>
      </w:r>
    </w:p>
    <w:p w14:paraId="6C983F77" w14:textId="0997C369" w:rsidR="00287BC1" w:rsidRPr="00287BC1" w:rsidRDefault="00287BC1" w:rsidP="00287BC1">
      <w:pPr>
        <w:spacing w:after="0" w:line="360" w:lineRule="auto"/>
        <w:jc w:val="both"/>
        <w:rPr>
          <w:rFonts w:ascii="Times New Roman" w:hAnsi="Times New Roman"/>
          <w:color w:val="000000" w:themeColor="text1"/>
          <w:sz w:val="24"/>
          <w:szCs w:val="24"/>
        </w:rPr>
      </w:pPr>
      <w:r w:rsidRPr="00287BC1">
        <w:rPr>
          <w:rFonts w:ascii="Times New Roman" w:hAnsi="Times New Roman"/>
          <w:color w:val="000000" w:themeColor="text1"/>
          <w:sz w:val="24"/>
          <w:szCs w:val="24"/>
        </w:rPr>
        <w:t>The study demonstrated that the application of different soil amendments under varying tillage regimes significantly influenced cassava nutrient accumulation. Overall, integration of organic and inorganic fertilizers enhanced nitrogen (N), phosphorus (P), and potassium (K) uptake compared to the control. Recent studies have emphasized that combining organic amendments with mineral fertilizers can optimize nutrient availability, improve nutrient synchrony, and support crop growth on nutrient-poor soils (</w:t>
      </w:r>
      <w:proofErr w:type="spellStart"/>
      <w:r w:rsidRPr="00287BC1">
        <w:rPr>
          <w:rFonts w:ascii="Times New Roman" w:hAnsi="Times New Roman"/>
          <w:color w:val="000000" w:themeColor="text1"/>
          <w:sz w:val="24"/>
          <w:szCs w:val="24"/>
        </w:rPr>
        <w:t>Chagbe</w:t>
      </w:r>
      <w:proofErr w:type="spellEnd"/>
      <w:r w:rsidRPr="00287BC1">
        <w:rPr>
          <w:rFonts w:ascii="Times New Roman" w:hAnsi="Times New Roman"/>
          <w:color w:val="000000" w:themeColor="text1"/>
          <w:sz w:val="24"/>
          <w:szCs w:val="24"/>
        </w:rPr>
        <w:t xml:space="preserve">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2021; Wang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2023; Liu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2022).</w:t>
      </w:r>
      <w:r w:rsidR="00B0241C">
        <w:rPr>
          <w:rFonts w:ascii="Times New Roman" w:hAnsi="Times New Roman"/>
          <w:color w:val="000000" w:themeColor="text1"/>
          <w:sz w:val="24"/>
          <w:szCs w:val="24"/>
        </w:rPr>
        <w:t xml:space="preserve"> </w:t>
      </w:r>
      <w:r w:rsidRPr="00287BC1">
        <w:rPr>
          <w:rFonts w:ascii="Times New Roman" w:hAnsi="Times New Roman"/>
          <w:color w:val="000000" w:themeColor="text1"/>
          <w:sz w:val="24"/>
          <w:szCs w:val="24"/>
        </w:rPr>
        <w:t xml:space="preserve">Specifically, organic amendments such as poultry manure and microbial fertilizer (CHC) increased soil organic matter and microbial activity, which in turn enhanced nutrient mineralization and availability (Zhang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2023; Ahmad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2022). This effect was particularly pronounced for K uptake, reflecting cassava’s high potassium demand. Conventional tillage (CT) improved short-term K availability due to enhanced mineralization, while reduced tillage (RT) maintained higher soil organic matter over time, promoting sustained nutrient release and uptake (</w:t>
      </w:r>
      <w:proofErr w:type="spellStart"/>
      <w:r w:rsidRPr="00287BC1">
        <w:rPr>
          <w:rFonts w:ascii="Times New Roman" w:hAnsi="Times New Roman"/>
          <w:color w:val="000000" w:themeColor="text1"/>
          <w:sz w:val="24"/>
          <w:szCs w:val="24"/>
        </w:rPr>
        <w:t>Imakumbili</w:t>
      </w:r>
      <w:proofErr w:type="spellEnd"/>
      <w:r w:rsidRPr="00287BC1">
        <w:rPr>
          <w:rFonts w:ascii="Times New Roman" w:hAnsi="Times New Roman"/>
          <w:color w:val="000000" w:themeColor="text1"/>
          <w:sz w:val="24"/>
          <w:szCs w:val="24"/>
        </w:rPr>
        <w:t xml:space="preserve">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2021; Figueiredo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2017). The synergistic effects of RT combined with organic amendments were evident in higher N, P, and K accumulation, confirming findings from recent studies that no-till systems with organic inputs optimize nutrient use efficiency in cassava (Esmaeil, 2018; Asfaw, 2016).</w:t>
      </w:r>
    </w:p>
    <w:p w14:paraId="27C79CDC" w14:textId="77777777" w:rsidR="00287BC1" w:rsidRPr="00287BC1" w:rsidRDefault="00287BC1" w:rsidP="00287BC1">
      <w:pPr>
        <w:spacing w:after="0" w:line="360" w:lineRule="auto"/>
        <w:jc w:val="both"/>
        <w:rPr>
          <w:rFonts w:ascii="Times New Roman" w:hAnsi="Times New Roman"/>
          <w:b/>
          <w:bCs/>
          <w:color w:val="000000" w:themeColor="text1"/>
          <w:sz w:val="24"/>
          <w:szCs w:val="24"/>
        </w:rPr>
      </w:pPr>
      <w:r w:rsidRPr="00287BC1">
        <w:rPr>
          <w:rFonts w:ascii="Times New Roman" w:hAnsi="Times New Roman"/>
          <w:b/>
          <w:bCs/>
          <w:color w:val="000000" w:themeColor="text1"/>
          <w:sz w:val="24"/>
          <w:szCs w:val="24"/>
        </w:rPr>
        <w:t>Effect on Growth Parameters</w:t>
      </w:r>
    </w:p>
    <w:p w14:paraId="4569F722" w14:textId="13360838" w:rsidR="00287BC1" w:rsidRPr="00287BC1" w:rsidRDefault="00287BC1" w:rsidP="00287BC1">
      <w:pPr>
        <w:spacing w:after="0" w:line="360" w:lineRule="auto"/>
        <w:jc w:val="both"/>
        <w:rPr>
          <w:rFonts w:ascii="Times New Roman" w:hAnsi="Times New Roman"/>
          <w:color w:val="000000" w:themeColor="text1"/>
          <w:sz w:val="24"/>
          <w:szCs w:val="24"/>
        </w:rPr>
      </w:pPr>
      <w:r w:rsidRPr="00287BC1">
        <w:rPr>
          <w:rFonts w:ascii="Times New Roman" w:hAnsi="Times New Roman"/>
          <w:color w:val="000000" w:themeColor="text1"/>
          <w:sz w:val="24"/>
          <w:szCs w:val="24"/>
        </w:rPr>
        <w:t xml:space="preserve">Cassava growth parameters, including stem number, root number, and biomass accumulation, were significantly influenced by both soil amendment type and tillage practice. Plots receiving integrated fertilizer treatments (e.g., NPK + PM or NPK + CHC) exhibited the highest growth metrics, whereas control plots consistently showed the lowest values. These results align with Wang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(2023) and </w:t>
      </w:r>
      <w:proofErr w:type="spellStart"/>
      <w:r w:rsidRPr="00287BC1">
        <w:rPr>
          <w:rFonts w:ascii="Times New Roman" w:hAnsi="Times New Roman"/>
          <w:color w:val="000000" w:themeColor="text1"/>
          <w:sz w:val="24"/>
          <w:szCs w:val="24"/>
        </w:rPr>
        <w:t>Chagbe</w:t>
      </w:r>
      <w:proofErr w:type="spellEnd"/>
      <w:r w:rsidRPr="00287BC1">
        <w:rPr>
          <w:rFonts w:ascii="Times New Roman" w:hAnsi="Times New Roman"/>
          <w:color w:val="000000" w:themeColor="text1"/>
          <w:sz w:val="24"/>
          <w:szCs w:val="24"/>
        </w:rPr>
        <w:t xml:space="preserve">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(2021), who reported that combining organic and inorganic inputs improves soil structure, water retention, and microbial activity, resulting in enhanced vegetative growth.</w:t>
      </w:r>
      <w:r w:rsidR="00B0241C">
        <w:rPr>
          <w:rFonts w:ascii="Times New Roman" w:hAnsi="Times New Roman"/>
          <w:color w:val="000000" w:themeColor="text1"/>
          <w:sz w:val="24"/>
          <w:szCs w:val="24"/>
        </w:rPr>
        <w:t xml:space="preserve"> </w:t>
      </w:r>
      <w:r w:rsidRPr="00287BC1">
        <w:rPr>
          <w:rFonts w:ascii="Times New Roman" w:hAnsi="Times New Roman"/>
          <w:color w:val="000000" w:themeColor="text1"/>
          <w:sz w:val="24"/>
          <w:szCs w:val="24"/>
        </w:rPr>
        <w:t xml:space="preserve">Tillage practices also affected growth outcomes. Reduced tillage promoted soil moisture conservation and maintained soil structure, which supported steady root development. Conversely, conventional tillage improved early nutrient availability, reflected in higher fresh root weight in some treatments, but often at the cost of increased soil disturbance and potential long-term fertility decline. The combination of RT with organic amendments provided a more balanced </w:t>
      </w:r>
      <w:r w:rsidRPr="00287BC1">
        <w:rPr>
          <w:rFonts w:ascii="Times New Roman" w:hAnsi="Times New Roman"/>
          <w:color w:val="000000" w:themeColor="text1"/>
          <w:sz w:val="24"/>
          <w:szCs w:val="24"/>
        </w:rPr>
        <w:lastRenderedPageBreak/>
        <w:t xml:space="preserve">environment for cassava growth, consistent with the concept of sustainable intensification on fragile soils (Liu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2022; </w:t>
      </w:r>
      <w:proofErr w:type="spellStart"/>
      <w:r w:rsidRPr="00287BC1">
        <w:rPr>
          <w:rFonts w:ascii="Times New Roman" w:hAnsi="Times New Roman"/>
          <w:color w:val="000000" w:themeColor="text1"/>
          <w:sz w:val="24"/>
          <w:szCs w:val="24"/>
        </w:rPr>
        <w:t>Imakumbili</w:t>
      </w:r>
      <w:proofErr w:type="spellEnd"/>
      <w:r w:rsidRPr="00287BC1">
        <w:rPr>
          <w:rFonts w:ascii="Times New Roman" w:hAnsi="Times New Roman"/>
          <w:color w:val="000000" w:themeColor="text1"/>
          <w:sz w:val="24"/>
          <w:szCs w:val="24"/>
        </w:rPr>
        <w:t xml:space="preserve">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2021).</w:t>
      </w:r>
    </w:p>
    <w:p w14:paraId="0D3AAD0B" w14:textId="77777777" w:rsidR="00287BC1" w:rsidRPr="00287BC1" w:rsidRDefault="00287BC1" w:rsidP="00287BC1">
      <w:pPr>
        <w:spacing w:after="0" w:line="360" w:lineRule="auto"/>
        <w:jc w:val="both"/>
        <w:rPr>
          <w:rFonts w:ascii="Times New Roman" w:hAnsi="Times New Roman"/>
          <w:b/>
          <w:bCs/>
          <w:color w:val="000000" w:themeColor="text1"/>
          <w:sz w:val="24"/>
          <w:szCs w:val="24"/>
        </w:rPr>
      </w:pPr>
      <w:r w:rsidRPr="00287BC1">
        <w:rPr>
          <w:rFonts w:ascii="Times New Roman" w:hAnsi="Times New Roman"/>
          <w:b/>
          <w:bCs/>
          <w:color w:val="000000" w:themeColor="text1"/>
          <w:sz w:val="24"/>
          <w:szCs w:val="24"/>
        </w:rPr>
        <w:t>Effect on Tuber Yield and Dry Matter</w:t>
      </w:r>
    </w:p>
    <w:p w14:paraId="1F0D42BC" w14:textId="0DC4CF92" w:rsidR="00287BC1" w:rsidRPr="00287BC1" w:rsidRDefault="00287BC1" w:rsidP="00287BC1">
      <w:pPr>
        <w:spacing w:after="0" w:line="360" w:lineRule="auto"/>
        <w:jc w:val="both"/>
        <w:rPr>
          <w:rFonts w:ascii="Times New Roman" w:hAnsi="Times New Roman"/>
          <w:color w:val="000000" w:themeColor="text1"/>
          <w:sz w:val="24"/>
          <w:szCs w:val="24"/>
        </w:rPr>
      </w:pPr>
      <w:r w:rsidRPr="00287BC1">
        <w:rPr>
          <w:rFonts w:ascii="Times New Roman" w:hAnsi="Times New Roman"/>
          <w:color w:val="000000" w:themeColor="text1"/>
          <w:sz w:val="24"/>
          <w:szCs w:val="24"/>
        </w:rPr>
        <w:t xml:space="preserve">Soil amendments and tillage significantly affected cassava tuber yield and dry matter accumulation. In 2022, the highest dry matter (823 g/plant) was observed in plots receiving NPK 400 kg ha⁻¹ + PM 2.5 t ha⁻¹, whereas in 2023, CHC 240 L ha⁻¹ achieved the highest dry matter (644 g/plant). Similarly, integrated fertilizer treatments under CT consistently produced the highest tuber yields across both cropping seasons, reflecting the benefit of immediate nutrient availability provided by mineral fertilizers. However, RT combined with organic amendments yielded competitive results, indicating the long-term benefits of organic inputs in maintaining soil fertility and promoting sustainable productivity (Alam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2014; Liu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2022).</w:t>
      </w:r>
    </w:p>
    <w:p w14:paraId="5AC5E190" w14:textId="77777777" w:rsidR="00287BC1" w:rsidRPr="00287BC1" w:rsidRDefault="00287BC1" w:rsidP="00287BC1">
      <w:pPr>
        <w:spacing w:after="0" w:line="360" w:lineRule="auto"/>
        <w:jc w:val="both"/>
        <w:rPr>
          <w:rFonts w:ascii="Times New Roman" w:hAnsi="Times New Roman"/>
          <w:color w:val="000000" w:themeColor="text1"/>
          <w:sz w:val="24"/>
          <w:szCs w:val="24"/>
        </w:rPr>
      </w:pPr>
      <w:r w:rsidRPr="00287BC1">
        <w:rPr>
          <w:rFonts w:ascii="Times New Roman" w:hAnsi="Times New Roman"/>
          <w:color w:val="000000" w:themeColor="text1"/>
          <w:sz w:val="24"/>
          <w:szCs w:val="24"/>
        </w:rPr>
        <w:t>These findings confirm that cassava yield is highly responsive to the combination of nutrient source and tillage practice. Organic amendments, by improving soil physical and biological properties, enhance nutrient cycling and water retention, which supports sustained tuber development. Inorganic fertilizers, meanwhile, supply readily available nutrients that meet peak crop demand, especially during critical growth stages. The complementary effect of organic and inorganic sources under appropriate tillage ensures both immediate and residual nutrient availability, optimizing cassava yield on Coastal Plain Sand soils.</w:t>
      </w:r>
    </w:p>
    <w:p w14:paraId="746B4526" w14:textId="77777777" w:rsidR="00287BC1" w:rsidRPr="00287BC1" w:rsidRDefault="00287BC1" w:rsidP="00287BC1">
      <w:pPr>
        <w:spacing w:after="0" w:line="360" w:lineRule="auto"/>
        <w:jc w:val="both"/>
        <w:rPr>
          <w:rFonts w:ascii="Times New Roman" w:hAnsi="Times New Roman"/>
          <w:b/>
          <w:bCs/>
          <w:color w:val="000000" w:themeColor="text1"/>
          <w:sz w:val="24"/>
          <w:szCs w:val="24"/>
        </w:rPr>
      </w:pPr>
      <w:r w:rsidRPr="00287BC1">
        <w:rPr>
          <w:rFonts w:ascii="Times New Roman" w:hAnsi="Times New Roman"/>
          <w:b/>
          <w:bCs/>
          <w:color w:val="000000" w:themeColor="text1"/>
          <w:sz w:val="24"/>
          <w:szCs w:val="24"/>
        </w:rPr>
        <w:t>Ecological and Practical Implications</w:t>
      </w:r>
    </w:p>
    <w:p w14:paraId="5248BBF7" w14:textId="1D382DCA" w:rsidR="00287BC1" w:rsidRPr="00287BC1" w:rsidRDefault="00287BC1" w:rsidP="00287BC1">
      <w:pPr>
        <w:spacing w:after="0" w:line="360" w:lineRule="auto"/>
        <w:jc w:val="both"/>
        <w:rPr>
          <w:rFonts w:ascii="Times New Roman" w:hAnsi="Times New Roman"/>
          <w:color w:val="000000" w:themeColor="text1"/>
          <w:sz w:val="24"/>
          <w:szCs w:val="24"/>
        </w:rPr>
      </w:pPr>
      <w:r w:rsidRPr="00287BC1">
        <w:rPr>
          <w:rFonts w:ascii="Times New Roman" w:hAnsi="Times New Roman"/>
          <w:color w:val="000000" w:themeColor="text1"/>
          <w:sz w:val="24"/>
          <w:szCs w:val="24"/>
        </w:rPr>
        <w:t xml:space="preserve">The results indicate that integrating organic and inorganic fertilizers with reduced tillage can improve soil health while sustaining high cassava productivity. Enhanced microbial activity in amended soils facilitates slow-release nutrient cycling, reduces leaching losses, and increases nutrient use efficiency. These findings are consistent with recent studies advocating for site-specific integrated soil fertility management to bridge yield gaps in cassava cultivation (Wang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xml:space="preserve">., 2023; Liu </w:t>
      </w:r>
      <w:r w:rsidR="009C2543" w:rsidRPr="009C2543">
        <w:rPr>
          <w:rFonts w:ascii="Times New Roman" w:hAnsi="Times New Roman"/>
          <w:i/>
          <w:iCs/>
          <w:color w:val="000000" w:themeColor="text1"/>
          <w:sz w:val="24"/>
          <w:szCs w:val="24"/>
        </w:rPr>
        <w:t>et al</w:t>
      </w:r>
      <w:r w:rsidRPr="00287BC1">
        <w:rPr>
          <w:rFonts w:ascii="Times New Roman" w:hAnsi="Times New Roman"/>
          <w:color w:val="000000" w:themeColor="text1"/>
          <w:sz w:val="24"/>
          <w:szCs w:val="24"/>
        </w:rPr>
        <w:t>., 2022).</w:t>
      </w:r>
    </w:p>
    <w:p w14:paraId="4B5FC1A1" w14:textId="77777777" w:rsidR="00287BC1" w:rsidRPr="00287BC1" w:rsidRDefault="00287BC1" w:rsidP="00287BC1">
      <w:pPr>
        <w:spacing w:after="0" w:line="360" w:lineRule="auto"/>
        <w:jc w:val="both"/>
        <w:rPr>
          <w:rFonts w:ascii="Times New Roman" w:hAnsi="Times New Roman"/>
          <w:color w:val="000000" w:themeColor="text1"/>
          <w:sz w:val="24"/>
          <w:szCs w:val="24"/>
        </w:rPr>
      </w:pPr>
      <w:r w:rsidRPr="00287BC1">
        <w:rPr>
          <w:rFonts w:ascii="Times New Roman" w:hAnsi="Times New Roman"/>
          <w:color w:val="000000" w:themeColor="text1"/>
          <w:sz w:val="24"/>
          <w:szCs w:val="24"/>
        </w:rPr>
        <w:t>Non-significant differences observed in some treatments suggest that excessive soil disturbance or sole reliance on inorganic fertilizers may limit long-term productivity, emphasizing the need for integrated and ecologically sound management practices. Overall, the study provides evidence that combining microbial fertilizer (CHC) with conventional or reduced tillage is an effective strategy to enhance cassava growth, yield, and soil nutrient dynamics, particularly in nutrient-poor sandy soils.</w:t>
      </w:r>
    </w:p>
    <w:p w14:paraId="04C502FC" w14:textId="5F2E3B84" w:rsidR="00272C50" w:rsidRDefault="00272C50" w:rsidP="00272C50">
      <w:pPr>
        <w:spacing w:after="0" w:line="360" w:lineRule="auto"/>
        <w:jc w:val="both"/>
        <w:rPr>
          <w:rFonts w:ascii="Times New Roman" w:hAnsi="Times New Roman"/>
          <w:b/>
          <w:bCs/>
          <w:color w:val="000000" w:themeColor="text1"/>
          <w:sz w:val="24"/>
          <w:szCs w:val="24"/>
        </w:rPr>
      </w:pPr>
      <w:bookmarkStart w:id="2" w:name="_Hlk213760690"/>
      <w:r>
        <w:rPr>
          <w:rFonts w:ascii="Times New Roman" w:hAnsi="Times New Roman"/>
          <w:b/>
          <w:bCs/>
          <w:color w:val="000000" w:themeColor="text1"/>
          <w:sz w:val="24"/>
          <w:szCs w:val="24"/>
        </w:rPr>
        <w:lastRenderedPageBreak/>
        <w:t>Conclusion</w:t>
      </w:r>
    </w:p>
    <w:p w14:paraId="15750B74" w14:textId="04752F72" w:rsidR="00272C50" w:rsidRDefault="00272C50" w:rsidP="00272C50">
      <w:pPr>
        <w:spacing w:after="0" w:line="360" w:lineRule="auto"/>
        <w:jc w:val="both"/>
        <w:rPr>
          <w:rFonts w:ascii="Times New Roman" w:hAnsi="Times New Roman"/>
          <w:color w:val="000000" w:themeColor="text1"/>
          <w:sz w:val="24"/>
          <w:szCs w:val="24"/>
        </w:rPr>
      </w:pPr>
      <w:r w:rsidRPr="00272C50">
        <w:rPr>
          <w:rFonts w:ascii="Times New Roman" w:hAnsi="Times New Roman"/>
          <w:color w:val="000000" w:themeColor="text1"/>
          <w:sz w:val="24"/>
          <w:szCs w:val="24"/>
        </w:rPr>
        <w:t xml:space="preserve">This study demonstrates that integrated nutrient management, combining organic and inorganic fertilizers, is more effective than tillage practices alone in improving cassava growth, yield, and nutrient uptake in coastal plain sandy soils of </w:t>
      </w:r>
      <w:proofErr w:type="spellStart"/>
      <w:r w:rsidRPr="00272C50">
        <w:rPr>
          <w:rFonts w:ascii="Times New Roman" w:hAnsi="Times New Roman"/>
          <w:color w:val="000000" w:themeColor="text1"/>
          <w:sz w:val="24"/>
          <w:szCs w:val="24"/>
        </w:rPr>
        <w:t>Etinan</w:t>
      </w:r>
      <w:proofErr w:type="spellEnd"/>
      <w:r w:rsidRPr="00272C50">
        <w:rPr>
          <w:rFonts w:ascii="Times New Roman" w:hAnsi="Times New Roman"/>
          <w:color w:val="000000" w:themeColor="text1"/>
          <w:sz w:val="24"/>
          <w:szCs w:val="24"/>
        </w:rPr>
        <w:t>, Nigeria. Among the treatments tested, NPK 400 kg ha⁻¹ + poultry manure 2.5 t ha⁻¹ consistently produced the highest fresh and dry tuber weights, dry matter content, and overall tuber yield across both cropping seasons. Microbial fertilizer (CHC 240 L ha⁻¹) also enhanced yield, particularly in the second season. Sole application of NPK performed poorly, highlighting the limitations of inorganic fertilization on low-fertility sandy soils.</w:t>
      </w:r>
      <w:r>
        <w:rPr>
          <w:rFonts w:ascii="Times New Roman" w:hAnsi="Times New Roman"/>
          <w:color w:val="000000" w:themeColor="text1"/>
          <w:sz w:val="24"/>
          <w:szCs w:val="24"/>
        </w:rPr>
        <w:t xml:space="preserve"> </w:t>
      </w:r>
      <w:r w:rsidRPr="00272C50">
        <w:rPr>
          <w:rFonts w:ascii="Times New Roman" w:hAnsi="Times New Roman"/>
          <w:color w:val="000000" w:themeColor="text1"/>
          <w:sz w:val="24"/>
          <w:szCs w:val="24"/>
        </w:rPr>
        <w:t>Tillage practices had limited influence on cassava productivity, and there were no significant interactions between tillage and fertilizer treatments for most parameters. While conventional tillage improved dry matter in 2022 and reduced tillage in 2023, fertilizer effects were dominant. Integrated nutrient treatments also significantly increased nitrogen (N), phosphorus (P), and potassium (K) accumulation in cassava tubers, demonstrating their role in improving nutrient availability and uptake efficiency.</w:t>
      </w:r>
    </w:p>
    <w:p w14:paraId="328CCAE1" w14:textId="77777777" w:rsidR="001F133F" w:rsidRPr="001F133F" w:rsidRDefault="001F133F" w:rsidP="001F133F">
      <w:pPr>
        <w:spacing w:after="0" w:line="360" w:lineRule="auto"/>
        <w:jc w:val="both"/>
        <w:rPr>
          <w:rFonts w:ascii="Times New Roman" w:hAnsi="Times New Roman"/>
          <w:b/>
          <w:bCs/>
          <w:color w:val="000000" w:themeColor="text1"/>
          <w:sz w:val="24"/>
          <w:szCs w:val="24"/>
        </w:rPr>
      </w:pPr>
      <w:r w:rsidRPr="001F133F">
        <w:rPr>
          <w:rFonts w:ascii="Times New Roman" w:hAnsi="Times New Roman"/>
          <w:b/>
          <w:bCs/>
          <w:color w:val="000000" w:themeColor="text1"/>
          <w:sz w:val="24"/>
          <w:szCs w:val="24"/>
        </w:rPr>
        <w:t>Recommendations</w:t>
      </w:r>
    </w:p>
    <w:p w14:paraId="5E4FFAB2" w14:textId="77777777" w:rsidR="001F133F" w:rsidRPr="001F133F" w:rsidRDefault="001F133F" w:rsidP="001F133F">
      <w:pPr>
        <w:numPr>
          <w:ilvl w:val="0"/>
          <w:numId w:val="21"/>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Farmers should adopt integrated nutrient management, particularly combining NPK with moderate rates of poultry manure or microbial fertilizers.</w:t>
      </w:r>
    </w:p>
    <w:p w14:paraId="3D515A27" w14:textId="77777777" w:rsidR="001F133F" w:rsidRPr="001F133F" w:rsidRDefault="001F133F" w:rsidP="001F133F">
      <w:pPr>
        <w:numPr>
          <w:ilvl w:val="0"/>
          <w:numId w:val="21"/>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Tillage practices should be chosen based on labor availability and field conditions rather than expected yield differences.</w:t>
      </w:r>
    </w:p>
    <w:p w14:paraId="74FC5BB0" w14:textId="77777777" w:rsidR="001F133F" w:rsidRPr="001F133F" w:rsidRDefault="001F133F" w:rsidP="001F133F">
      <w:pPr>
        <w:numPr>
          <w:ilvl w:val="0"/>
          <w:numId w:val="21"/>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Agricultural extension services should promote the use of organic amendments to improve soil fertility in low-fertility sandy soils.</w:t>
      </w:r>
    </w:p>
    <w:p w14:paraId="105660C2" w14:textId="77777777" w:rsidR="001F133F" w:rsidRPr="001F133F" w:rsidRDefault="001F133F" w:rsidP="001F133F">
      <w:pPr>
        <w:numPr>
          <w:ilvl w:val="0"/>
          <w:numId w:val="21"/>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Policymakers should incentivize sustainable nutrient management practices to enhance productivity and soil conservation in cassava-producing regions.</w:t>
      </w:r>
    </w:p>
    <w:p w14:paraId="64CED900" w14:textId="126F94E6" w:rsidR="001F133F" w:rsidRPr="001F133F" w:rsidRDefault="001F133F" w:rsidP="001F133F">
      <w:pPr>
        <w:numPr>
          <w:ilvl w:val="0"/>
          <w:numId w:val="21"/>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Research institutions should explore locally available organic resources to support integrated nutrient strategies.</w:t>
      </w:r>
    </w:p>
    <w:p w14:paraId="6E67CA43" w14:textId="77777777" w:rsidR="001F133F" w:rsidRPr="001F133F" w:rsidRDefault="001F133F" w:rsidP="001F133F">
      <w:pPr>
        <w:spacing w:after="0" w:line="360" w:lineRule="auto"/>
        <w:jc w:val="both"/>
        <w:rPr>
          <w:rFonts w:ascii="Times New Roman" w:hAnsi="Times New Roman"/>
          <w:b/>
          <w:bCs/>
          <w:color w:val="000000" w:themeColor="text1"/>
          <w:sz w:val="24"/>
          <w:szCs w:val="24"/>
        </w:rPr>
      </w:pPr>
      <w:r w:rsidRPr="001F133F">
        <w:rPr>
          <w:rFonts w:ascii="Times New Roman" w:hAnsi="Times New Roman"/>
          <w:b/>
          <w:bCs/>
          <w:color w:val="000000" w:themeColor="text1"/>
          <w:sz w:val="24"/>
          <w:szCs w:val="24"/>
        </w:rPr>
        <w:t>Future Scope of the Study</w:t>
      </w:r>
    </w:p>
    <w:p w14:paraId="1EC75072" w14:textId="77777777" w:rsidR="001F133F" w:rsidRPr="001F133F" w:rsidRDefault="001F133F" w:rsidP="001F133F">
      <w:p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This research provides a foundation for developing evidence-based policies on sustainable cassava production in sandy soils. Future studies could investigate:</w:t>
      </w:r>
    </w:p>
    <w:p w14:paraId="5F65F2AA" w14:textId="77777777" w:rsidR="001F133F" w:rsidRPr="001F133F" w:rsidRDefault="001F133F" w:rsidP="001F133F">
      <w:pPr>
        <w:numPr>
          <w:ilvl w:val="0"/>
          <w:numId w:val="22"/>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Long-term impacts of integrated nutrient management on soil fertility, yield stability, and economic returns.</w:t>
      </w:r>
    </w:p>
    <w:p w14:paraId="651B4803" w14:textId="77777777" w:rsidR="001F133F" w:rsidRPr="001F133F" w:rsidRDefault="001F133F" w:rsidP="001F133F">
      <w:pPr>
        <w:numPr>
          <w:ilvl w:val="0"/>
          <w:numId w:val="22"/>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lastRenderedPageBreak/>
        <w:t>Effects of combining integrated nutrient management with other sustainable practices such as cover crops, biochar, or soil amendments.</w:t>
      </w:r>
    </w:p>
    <w:p w14:paraId="62A67647" w14:textId="77777777" w:rsidR="001F133F" w:rsidRPr="001F133F" w:rsidRDefault="001F133F" w:rsidP="001F133F">
      <w:pPr>
        <w:numPr>
          <w:ilvl w:val="0"/>
          <w:numId w:val="22"/>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Regional adaptation strategies to enhance climate resilience and food security in cassava-producing areas of the Niger Delta.</w:t>
      </w:r>
    </w:p>
    <w:p w14:paraId="27145DCF" w14:textId="77777777" w:rsidR="001F133F" w:rsidRPr="001F133F" w:rsidRDefault="001F133F" w:rsidP="001F133F">
      <w:pPr>
        <w:numPr>
          <w:ilvl w:val="0"/>
          <w:numId w:val="22"/>
        </w:numPr>
        <w:spacing w:after="0" w:line="360" w:lineRule="auto"/>
        <w:jc w:val="both"/>
        <w:rPr>
          <w:rFonts w:ascii="Times New Roman" w:hAnsi="Times New Roman"/>
          <w:color w:val="000000" w:themeColor="text1"/>
          <w:sz w:val="24"/>
          <w:szCs w:val="24"/>
        </w:rPr>
      </w:pPr>
      <w:r w:rsidRPr="001F133F">
        <w:rPr>
          <w:rFonts w:ascii="Times New Roman" w:hAnsi="Times New Roman"/>
          <w:color w:val="000000" w:themeColor="text1"/>
          <w:sz w:val="24"/>
          <w:szCs w:val="24"/>
        </w:rPr>
        <w:t>Economic feasibility studies to guide farmers, policymakers, and development agencies in implementing sustainable cassava production systems.</w:t>
      </w:r>
    </w:p>
    <w:p w14:paraId="744058B0" w14:textId="77777777" w:rsidR="001F133F" w:rsidRPr="00272C50" w:rsidRDefault="001F133F" w:rsidP="00272C50">
      <w:pPr>
        <w:spacing w:after="0" w:line="360" w:lineRule="auto"/>
        <w:jc w:val="both"/>
        <w:rPr>
          <w:rFonts w:ascii="Times New Roman" w:hAnsi="Times New Roman"/>
          <w:color w:val="000000" w:themeColor="text1"/>
          <w:sz w:val="24"/>
          <w:szCs w:val="24"/>
        </w:rPr>
      </w:pPr>
    </w:p>
    <w:p w14:paraId="527B80BF" w14:textId="77777777" w:rsidR="00DF597A" w:rsidRPr="000E15C9" w:rsidRDefault="00DF597A" w:rsidP="00A55188">
      <w:pPr>
        <w:spacing w:after="0" w:line="360" w:lineRule="auto"/>
        <w:jc w:val="both"/>
        <w:rPr>
          <w:rFonts w:ascii="Times New Roman" w:hAnsi="Times New Roman"/>
          <w:color w:val="000000" w:themeColor="text1"/>
          <w:sz w:val="24"/>
          <w:szCs w:val="24"/>
        </w:rPr>
      </w:pPr>
    </w:p>
    <w:p w14:paraId="0329E2F7" w14:textId="77777777" w:rsidR="00DF597A" w:rsidRDefault="00DF597A" w:rsidP="00DF597A">
      <w:pPr>
        <w:rPr>
          <w:rFonts w:ascii="Calibri" w:eastAsia="Calibri" w:hAnsi="Calibri" w:cs="Times New Roman"/>
          <w:kern w:val="2"/>
          <w:highlight w:val="yellow"/>
        </w:rPr>
      </w:pPr>
      <w:bookmarkStart w:id="3" w:name="_Hlk204003461"/>
      <w:bookmarkStart w:id="4" w:name="_Hlk213070710"/>
      <w:bookmarkEnd w:id="2"/>
      <w:r>
        <w:rPr>
          <w:rFonts w:ascii="Calibri" w:eastAsia="Calibri" w:hAnsi="Calibri" w:cs="Times New Roman"/>
          <w:kern w:val="2"/>
          <w:highlight w:val="yellow"/>
        </w:rPr>
        <w:t>Disclaimer (Artificial intelligence)</w:t>
      </w:r>
    </w:p>
    <w:p w14:paraId="78F4D314"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Option 1:</w:t>
      </w:r>
    </w:p>
    <w:p w14:paraId="63528CB1"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70EC5EC1"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36FC0701"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w:t>
      </w:r>
      <w:proofErr w:type="gramStart"/>
      <w:r>
        <w:rPr>
          <w:rFonts w:ascii="Calibri" w:eastAsia="Calibri" w:hAnsi="Calibri" w:cs="Times New Roman"/>
          <w:kern w:val="2"/>
          <w:highlight w:val="yellow"/>
        </w:rPr>
        <w:t>declare</w:t>
      </w:r>
      <w:proofErr w:type="gramEnd"/>
      <w:r>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A5729F"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4F2B45FB"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1.</w:t>
      </w:r>
    </w:p>
    <w:p w14:paraId="4A2890B7"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2.</w:t>
      </w:r>
    </w:p>
    <w:p w14:paraId="114490DA" w14:textId="77777777" w:rsidR="00DF597A" w:rsidRDefault="00DF597A" w:rsidP="00DF597A">
      <w:pPr>
        <w:rPr>
          <w:rFonts w:ascii="Calibri" w:eastAsia="Calibri" w:hAnsi="Calibri" w:cs="Times New Roman"/>
          <w:kern w:val="2"/>
          <w:highlight w:val="yellow"/>
        </w:rPr>
      </w:pPr>
      <w:r>
        <w:rPr>
          <w:rFonts w:ascii="Calibri" w:eastAsia="Calibri" w:hAnsi="Calibri" w:cs="Times New Roman"/>
          <w:kern w:val="2"/>
          <w:highlight w:val="yellow"/>
        </w:rPr>
        <w:t>3.</w:t>
      </w:r>
      <w:bookmarkEnd w:id="3"/>
    </w:p>
    <w:bookmarkEnd w:id="4"/>
    <w:p w14:paraId="1AE1FCA6" w14:textId="0E75C2E8" w:rsidR="000E15C9" w:rsidRDefault="000E15C9" w:rsidP="00F746C2">
      <w:pPr>
        <w:spacing w:line="360" w:lineRule="auto"/>
        <w:jc w:val="both"/>
        <w:rPr>
          <w:rFonts w:ascii="Times New Roman" w:hAnsi="Times New Roman"/>
          <w:b/>
          <w:bCs/>
          <w:color w:val="000000" w:themeColor="text1"/>
          <w:sz w:val="24"/>
          <w:szCs w:val="24"/>
        </w:rPr>
      </w:pPr>
    </w:p>
    <w:p w14:paraId="56C2EB3D" w14:textId="77777777" w:rsidR="00DF597A" w:rsidRDefault="00DF597A" w:rsidP="00F746C2">
      <w:pPr>
        <w:spacing w:line="360" w:lineRule="auto"/>
        <w:jc w:val="both"/>
        <w:rPr>
          <w:rFonts w:ascii="Times New Roman" w:hAnsi="Times New Roman"/>
          <w:b/>
          <w:bCs/>
          <w:color w:val="000000" w:themeColor="text1"/>
          <w:sz w:val="24"/>
          <w:szCs w:val="24"/>
        </w:rPr>
      </w:pPr>
    </w:p>
    <w:p w14:paraId="40834DD0" w14:textId="77777777" w:rsidR="001F133F" w:rsidRDefault="001F133F" w:rsidP="00F746C2">
      <w:pPr>
        <w:spacing w:line="360" w:lineRule="auto"/>
        <w:jc w:val="both"/>
        <w:rPr>
          <w:rFonts w:ascii="Times New Roman" w:hAnsi="Times New Roman"/>
          <w:b/>
          <w:bCs/>
          <w:color w:val="000000" w:themeColor="text1"/>
          <w:sz w:val="24"/>
          <w:szCs w:val="24"/>
        </w:rPr>
      </w:pPr>
    </w:p>
    <w:p w14:paraId="0E6F1415" w14:textId="77777777" w:rsidR="001F133F" w:rsidRDefault="001F133F" w:rsidP="00F746C2">
      <w:pPr>
        <w:spacing w:line="360" w:lineRule="auto"/>
        <w:jc w:val="both"/>
        <w:rPr>
          <w:rFonts w:ascii="Times New Roman" w:hAnsi="Times New Roman"/>
          <w:b/>
          <w:bCs/>
          <w:color w:val="000000" w:themeColor="text1"/>
          <w:sz w:val="24"/>
          <w:szCs w:val="24"/>
        </w:rPr>
      </w:pPr>
    </w:p>
    <w:p w14:paraId="0E25B96C" w14:textId="77777777" w:rsidR="001F133F" w:rsidRDefault="001F133F" w:rsidP="00F746C2">
      <w:pPr>
        <w:spacing w:line="360" w:lineRule="auto"/>
        <w:jc w:val="both"/>
        <w:rPr>
          <w:rFonts w:ascii="Times New Roman" w:hAnsi="Times New Roman"/>
          <w:b/>
          <w:bCs/>
          <w:color w:val="000000" w:themeColor="text1"/>
          <w:sz w:val="24"/>
          <w:szCs w:val="24"/>
        </w:rPr>
      </w:pPr>
    </w:p>
    <w:p w14:paraId="3B31899C" w14:textId="77777777" w:rsidR="001F133F" w:rsidRDefault="001F133F" w:rsidP="00F746C2">
      <w:pPr>
        <w:spacing w:line="360" w:lineRule="auto"/>
        <w:jc w:val="both"/>
        <w:rPr>
          <w:rFonts w:ascii="Times New Roman" w:hAnsi="Times New Roman"/>
          <w:b/>
          <w:bCs/>
          <w:color w:val="000000" w:themeColor="text1"/>
          <w:sz w:val="24"/>
          <w:szCs w:val="24"/>
        </w:rPr>
      </w:pPr>
    </w:p>
    <w:p w14:paraId="0C325F30" w14:textId="0DC0E2D0" w:rsidR="00F246A2" w:rsidRPr="00F246A2" w:rsidRDefault="00903704" w:rsidP="00F246A2">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REFERENCES</w:t>
      </w:r>
    </w:p>
    <w:p w14:paraId="39B0967B" w14:textId="77777777" w:rsidR="00A72469" w:rsidRPr="00E23B9D" w:rsidRDefault="00A72469" w:rsidP="00F246A2">
      <w:pPr>
        <w:autoSpaceDE w:val="0"/>
        <w:autoSpaceDN w:val="0"/>
        <w:adjustRightInd w:val="0"/>
        <w:spacing w:after="0" w:line="240" w:lineRule="auto"/>
        <w:ind w:left="720" w:hanging="720"/>
        <w:rPr>
          <w:rFonts w:ascii="Times New Roman" w:hAnsi="Times New Roman"/>
          <w:color w:val="000000" w:themeColor="text1"/>
          <w:sz w:val="24"/>
          <w:szCs w:val="24"/>
        </w:rPr>
      </w:pPr>
    </w:p>
    <w:p w14:paraId="4689B703"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proofErr w:type="spellStart"/>
      <w:r w:rsidRPr="00462B7F">
        <w:rPr>
          <w:rFonts w:ascii="Times New Roman" w:eastAsia="Times New Roman" w:hAnsi="Times New Roman" w:cs="Times New Roman"/>
          <w:sz w:val="24"/>
          <w:szCs w:val="24"/>
        </w:rPr>
        <w:t>Adekiya</w:t>
      </w:r>
      <w:proofErr w:type="spellEnd"/>
      <w:r w:rsidRPr="00462B7F">
        <w:rPr>
          <w:rFonts w:ascii="Times New Roman" w:eastAsia="Times New Roman" w:hAnsi="Times New Roman" w:cs="Times New Roman"/>
          <w:sz w:val="24"/>
          <w:szCs w:val="24"/>
        </w:rPr>
        <w:t xml:space="preserve">, A. O., </w:t>
      </w:r>
      <w:proofErr w:type="spellStart"/>
      <w:r w:rsidRPr="00462B7F">
        <w:rPr>
          <w:rFonts w:ascii="Times New Roman" w:eastAsia="Times New Roman" w:hAnsi="Times New Roman" w:cs="Times New Roman"/>
          <w:sz w:val="24"/>
          <w:szCs w:val="24"/>
        </w:rPr>
        <w:t>Ojeniyi</w:t>
      </w:r>
      <w:proofErr w:type="spellEnd"/>
      <w:r w:rsidRPr="00462B7F">
        <w:rPr>
          <w:rFonts w:ascii="Times New Roman" w:eastAsia="Times New Roman" w:hAnsi="Times New Roman" w:cs="Times New Roman"/>
          <w:sz w:val="24"/>
          <w:szCs w:val="24"/>
        </w:rPr>
        <w:t xml:space="preserve">, S. O., &amp; </w:t>
      </w:r>
      <w:proofErr w:type="spellStart"/>
      <w:r w:rsidRPr="00462B7F">
        <w:rPr>
          <w:rFonts w:ascii="Times New Roman" w:eastAsia="Times New Roman" w:hAnsi="Times New Roman" w:cs="Times New Roman"/>
          <w:sz w:val="24"/>
          <w:szCs w:val="24"/>
        </w:rPr>
        <w:t>Agbede</w:t>
      </w:r>
      <w:proofErr w:type="spellEnd"/>
      <w:r w:rsidRPr="00462B7F">
        <w:rPr>
          <w:rFonts w:ascii="Times New Roman" w:eastAsia="Times New Roman" w:hAnsi="Times New Roman" w:cs="Times New Roman"/>
          <w:sz w:val="24"/>
          <w:szCs w:val="24"/>
        </w:rPr>
        <w:t xml:space="preserve">, T. M. (2019). Poultry manure and NPK fertilizer effects on soil properties and cassava yield in a tropical </w:t>
      </w:r>
      <w:proofErr w:type="spellStart"/>
      <w:r w:rsidRPr="00462B7F">
        <w:rPr>
          <w:rFonts w:ascii="Times New Roman" w:eastAsia="Times New Roman" w:hAnsi="Times New Roman" w:cs="Times New Roman"/>
          <w:sz w:val="24"/>
          <w:szCs w:val="24"/>
        </w:rPr>
        <w:t>alfisol</w:t>
      </w:r>
      <w:proofErr w:type="spellEnd"/>
      <w:r w:rsidRPr="00462B7F">
        <w:rPr>
          <w:rFonts w:ascii="Times New Roman" w:eastAsia="Times New Roman" w:hAnsi="Times New Roman" w:cs="Times New Roman"/>
          <w:sz w:val="24"/>
          <w:szCs w:val="24"/>
        </w:rPr>
        <w:t xml:space="preserve">. </w:t>
      </w:r>
      <w:r w:rsidRPr="00462B7F">
        <w:rPr>
          <w:rFonts w:ascii="Times New Roman" w:eastAsia="Times New Roman" w:hAnsi="Times New Roman" w:cs="Times New Roman"/>
          <w:i/>
          <w:iCs/>
          <w:sz w:val="24"/>
          <w:szCs w:val="24"/>
        </w:rPr>
        <w:t>International Journal of Recycling Organic Waste in Agriculture</w:t>
      </w:r>
      <w:r w:rsidRPr="00462B7F">
        <w:rPr>
          <w:rFonts w:ascii="Times New Roman" w:eastAsia="Times New Roman" w:hAnsi="Times New Roman" w:cs="Times New Roman"/>
          <w:sz w:val="24"/>
          <w:szCs w:val="24"/>
        </w:rPr>
        <w:t>, 8(2), 123–132.</w:t>
      </w:r>
    </w:p>
    <w:p w14:paraId="2C3ECF20"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rPr>
      </w:pPr>
      <w:bookmarkStart w:id="5" w:name="_Hlk193339527"/>
      <w:proofErr w:type="spellStart"/>
      <w:r w:rsidRPr="00E23B9D">
        <w:rPr>
          <w:rFonts w:ascii="Times New Roman" w:hAnsi="Times New Roman"/>
          <w:color w:val="000000" w:themeColor="text1"/>
          <w:sz w:val="24"/>
          <w:szCs w:val="24"/>
        </w:rPr>
        <w:t>Adekiya</w:t>
      </w:r>
      <w:proofErr w:type="spellEnd"/>
      <w:r w:rsidRPr="00E23B9D">
        <w:rPr>
          <w:rFonts w:ascii="Times New Roman" w:hAnsi="Times New Roman"/>
          <w:color w:val="000000" w:themeColor="text1"/>
          <w:sz w:val="24"/>
          <w:szCs w:val="24"/>
        </w:rPr>
        <w:t xml:space="preserve">, A.O., </w:t>
      </w:r>
      <w:proofErr w:type="spellStart"/>
      <w:r w:rsidRPr="00E23B9D">
        <w:rPr>
          <w:rFonts w:ascii="Times New Roman" w:hAnsi="Times New Roman"/>
          <w:color w:val="000000" w:themeColor="text1"/>
          <w:sz w:val="24"/>
          <w:szCs w:val="24"/>
        </w:rPr>
        <w:t>Agbede</w:t>
      </w:r>
      <w:proofErr w:type="spellEnd"/>
      <w:r w:rsidRPr="00E23B9D">
        <w:rPr>
          <w:rFonts w:ascii="Times New Roman" w:hAnsi="Times New Roman"/>
          <w:color w:val="000000" w:themeColor="text1"/>
          <w:sz w:val="24"/>
          <w:szCs w:val="24"/>
        </w:rPr>
        <w:t xml:space="preserve">, T. M. and </w:t>
      </w:r>
      <w:proofErr w:type="spellStart"/>
      <w:r w:rsidRPr="00E23B9D">
        <w:rPr>
          <w:rFonts w:ascii="Times New Roman" w:hAnsi="Times New Roman"/>
          <w:color w:val="000000" w:themeColor="text1"/>
          <w:sz w:val="24"/>
          <w:szCs w:val="24"/>
        </w:rPr>
        <w:t>Ojomo</w:t>
      </w:r>
      <w:proofErr w:type="spellEnd"/>
      <w:r w:rsidRPr="00E23B9D">
        <w:rPr>
          <w:rFonts w:ascii="Times New Roman" w:hAnsi="Times New Roman"/>
          <w:color w:val="000000" w:themeColor="text1"/>
          <w:sz w:val="24"/>
          <w:szCs w:val="24"/>
        </w:rPr>
        <w:t xml:space="preserve">, A. O. (2009). Effects of Tillage Methods on Soil Properties, Nutrient Content, Growth and Yield of Tomato on an </w:t>
      </w:r>
      <w:proofErr w:type="spellStart"/>
      <w:r w:rsidRPr="00E23B9D">
        <w:rPr>
          <w:rFonts w:ascii="Times New Roman" w:hAnsi="Times New Roman"/>
          <w:color w:val="000000" w:themeColor="text1"/>
          <w:sz w:val="24"/>
          <w:szCs w:val="24"/>
        </w:rPr>
        <w:t>Alfisol</w:t>
      </w:r>
      <w:proofErr w:type="spellEnd"/>
      <w:r w:rsidRPr="00E23B9D">
        <w:rPr>
          <w:rFonts w:ascii="Times New Roman" w:hAnsi="Times New Roman"/>
          <w:color w:val="000000" w:themeColor="text1"/>
          <w:sz w:val="24"/>
          <w:szCs w:val="24"/>
        </w:rPr>
        <w:t xml:space="preserve"> of Southwestern Nigeria. </w:t>
      </w:r>
      <w:r w:rsidRPr="00E23B9D">
        <w:rPr>
          <w:rFonts w:ascii="Times New Roman" w:hAnsi="Times New Roman"/>
          <w:i/>
          <w:color w:val="000000" w:themeColor="text1"/>
          <w:sz w:val="24"/>
          <w:szCs w:val="24"/>
        </w:rPr>
        <w:t>American-Eurasian Journal of Sustainable Agriculture</w:t>
      </w:r>
      <w:r w:rsidRPr="00E23B9D">
        <w:rPr>
          <w:rFonts w:ascii="Times New Roman" w:hAnsi="Times New Roman"/>
          <w:color w:val="000000" w:themeColor="text1"/>
          <w:sz w:val="24"/>
          <w:szCs w:val="24"/>
        </w:rPr>
        <w:t>, 3(3): 348-353.</w:t>
      </w:r>
    </w:p>
    <w:bookmarkEnd w:id="5"/>
    <w:p w14:paraId="009CBAB9"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proofErr w:type="spellStart"/>
      <w:r w:rsidRPr="00462B7F">
        <w:rPr>
          <w:rFonts w:ascii="Times New Roman" w:eastAsia="Times New Roman" w:hAnsi="Times New Roman" w:cs="Times New Roman"/>
          <w:sz w:val="24"/>
          <w:szCs w:val="24"/>
        </w:rPr>
        <w:t>Agbede</w:t>
      </w:r>
      <w:proofErr w:type="spellEnd"/>
      <w:r w:rsidRPr="00462B7F">
        <w:rPr>
          <w:rFonts w:ascii="Times New Roman" w:eastAsia="Times New Roman" w:hAnsi="Times New Roman" w:cs="Times New Roman"/>
          <w:sz w:val="24"/>
          <w:szCs w:val="24"/>
        </w:rPr>
        <w:t xml:space="preserve">, T. M., Afolabi, L. A., &amp; Adeyemo, A. J. (2022). Cassava yield, soil fertility and nutrient use efficiency under integrated soil fertility management. </w:t>
      </w:r>
      <w:r w:rsidRPr="00462B7F">
        <w:rPr>
          <w:rFonts w:ascii="Times New Roman" w:eastAsia="Times New Roman" w:hAnsi="Times New Roman" w:cs="Times New Roman"/>
          <w:i/>
          <w:iCs/>
          <w:sz w:val="24"/>
          <w:szCs w:val="24"/>
        </w:rPr>
        <w:t>Archives of Agronomy and Soil Science</w:t>
      </w:r>
      <w:r w:rsidRPr="00462B7F">
        <w:rPr>
          <w:rFonts w:ascii="Times New Roman" w:eastAsia="Times New Roman" w:hAnsi="Times New Roman" w:cs="Times New Roman"/>
          <w:sz w:val="24"/>
          <w:szCs w:val="24"/>
        </w:rPr>
        <w:t>, 68(9), 1170–1184.</w:t>
      </w:r>
    </w:p>
    <w:p w14:paraId="17B3F23F"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Ahmad, M., Khan, S., &amp; Ali, R. (2022). Lime application improves nutrient uptake and growth of cassava in acidic soils. </w:t>
      </w:r>
      <w:r w:rsidRPr="00A72469">
        <w:rPr>
          <w:rFonts w:ascii="Times New Roman" w:hAnsi="Times New Roman"/>
          <w:i/>
          <w:iCs/>
          <w:color w:val="000000" w:themeColor="text1"/>
          <w:sz w:val="24"/>
          <w:szCs w:val="24"/>
        </w:rPr>
        <w:t>Journal of Soil Science and Plant Nutrition, 22</w:t>
      </w:r>
      <w:r w:rsidRPr="00A72469">
        <w:rPr>
          <w:rFonts w:ascii="Times New Roman" w:hAnsi="Times New Roman"/>
          <w:color w:val="000000" w:themeColor="text1"/>
          <w:sz w:val="24"/>
          <w:szCs w:val="24"/>
        </w:rPr>
        <w:t>(4), 1234–1246. https://doi.org/10.1007/s42729-022-00567-1</w:t>
      </w:r>
    </w:p>
    <w:p w14:paraId="6D6126B6"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shd w:val="clear" w:color="auto" w:fill="FFFFFF"/>
        </w:rPr>
      </w:pPr>
      <w:bookmarkStart w:id="6" w:name="_Hlk193339200"/>
      <w:r w:rsidRPr="00E23B9D">
        <w:rPr>
          <w:rFonts w:ascii="Times New Roman" w:hAnsi="Times New Roman"/>
          <w:color w:val="000000" w:themeColor="text1"/>
          <w:sz w:val="24"/>
          <w:szCs w:val="24"/>
          <w:shd w:val="clear" w:color="auto" w:fill="FFFFFF"/>
        </w:rPr>
        <w:t xml:space="preserve">Ahmad, S., Hussain, I., Ghaffar, A., Rahman, M. H. U., Saleem, M. Z., Yonas, M. W., Hussnain, H., Ikram, R. M., Arslan, M. (2022). Organic amendments and conservation tillage improve cotton productivity and soil health indices under arid climate. Sci Rep. 18;12(1):14072. </w:t>
      </w:r>
      <w:proofErr w:type="spellStart"/>
      <w:r w:rsidRPr="00E23B9D">
        <w:rPr>
          <w:rFonts w:ascii="Times New Roman" w:hAnsi="Times New Roman"/>
          <w:color w:val="000000" w:themeColor="text1"/>
          <w:sz w:val="24"/>
          <w:szCs w:val="24"/>
          <w:shd w:val="clear" w:color="auto" w:fill="FFFFFF"/>
        </w:rPr>
        <w:t>doi</w:t>
      </w:r>
      <w:proofErr w:type="spellEnd"/>
      <w:r w:rsidRPr="00E23B9D">
        <w:rPr>
          <w:rFonts w:ascii="Times New Roman" w:hAnsi="Times New Roman"/>
          <w:color w:val="000000" w:themeColor="text1"/>
          <w:sz w:val="24"/>
          <w:szCs w:val="24"/>
          <w:shd w:val="clear" w:color="auto" w:fill="FFFFFF"/>
        </w:rPr>
        <w:t xml:space="preserve">: 10.1038/s41598-022-18157-0. </w:t>
      </w:r>
    </w:p>
    <w:bookmarkEnd w:id="6"/>
    <w:p w14:paraId="431718ED"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Akpan-</w:t>
      </w:r>
      <w:proofErr w:type="spellStart"/>
      <w:r w:rsidRPr="00462B7F">
        <w:rPr>
          <w:rFonts w:ascii="Times New Roman" w:eastAsia="Times New Roman" w:hAnsi="Times New Roman" w:cs="Times New Roman"/>
          <w:sz w:val="24"/>
          <w:szCs w:val="24"/>
        </w:rPr>
        <w:t>Idiok</w:t>
      </w:r>
      <w:proofErr w:type="spellEnd"/>
      <w:r w:rsidRPr="00462B7F">
        <w:rPr>
          <w:rFonts w:ascii="Times New Roman" w:eastAsia="Times New Roman" w:hAnsi="Times New Roman" w:cs="Times New Roman"/>
          <w:sz w:val="24"/>
          <w:szCs w:val="24"/>
        </w:rPr>
        <w:t xml:space="preserve">, A. U., Udo, I. A., &amp; Braide, E. I. (2012). Characterization and classification of soils on a </w:t>
      </w:r>
      <w:proofErr w:type="spellStart"/>
      <w:r w:rsidRPr="00462B7F">
        <w:rPr>
          <w:rFonts w:ascii="Times New Roman" w:eastAsia="Times New Roman" w:hAnsi="Times New Roman" w:cs="Times New Roman"/>
          <w:sz w:val="24"/>
          <w:szCs w:val="24"/>
        </w:rPr>
        <w:t>toposequence</w:t>
      </w:r>
      <w:proofErr w:type="spellEnd"/>
      <w:r w:rsidRPr="00462B7F">
        <w:rPr>
          <w:rFonts w:ascii="Times New Roman" w:eastAsia="Times New Roman" w:hAnsi="Times New Roman" w:cs="Times New Roman"/>
          <w:sz w:val="24"/>
          <w:szCs w:val="24"/>
        </w:rPr>
        <w:t xml:space="preserve"> in </w:t>
      </w:r>
      <w:proofErr w:type="spellStart"/>
      <w:r w:rsidRPr="00462B7F">
        <w:rPr>
          <w:rFonts w:ascii="Times New Roman" w:eastAsia="Times New Roman" w:hAnsi="Times New Roman" w:cs="Times New Roman"/>
          <w:sz w:val="24"/>
          <w:szCs w:val="24"/>
        </w:rPr>
        <w:t>Okpetu</w:t>
      </w:r>
      <w:proofErr w:type="spellEnd"/>
      <w:r w:rsidRPr="00462B7F">
        <w:rPr>
          <w:rFonts w:ascii="Times New Roman" w:eastAsia="Times New Roman" w:hAnsi="Times New Roman" w:cs="Times New Roman"/>
          <w:sz w:val="24"/>
          <w:szCs w:val="24"/>
        </w:rPr>
        <w:t xml:space="preserve">, Cross River State, Nigeria. </w:t>
      </w:r>
      <w:r w:rsidRPr="00462B7F">
        <w:rPr>
          <w:rFonts w:ascii="Times New Roman" w:eastAsia="Times New Roman" w:hAnsi="Times New Roman" w:cs="Times New Roman"/>
          <w:i/>
          <w:iCs/>
          <w:sz w:val="24"/>
          <w:szCs w:val="24"/>
        </w:rPr>
        <w:t>Journal of Agriculture and Social Sciences</w:t>
      </w:r>
      <w:r w:rsidRPr="00462B7F">
        <w:rPr>
          <w:rFonts w:ascii="Times New Roman" w:eastAsia="Times New Roman" w:hAnsi="Times New Roman" w:cs="Times New Roman"/>
          <w:sz w:val="24"/>
          <w:szCs w:val="24"/>
        </w:rPr>
        <w:t>, 8, 97–105.</w:t>
      </w:r>
    </w:p>
    <w:p w14:paraId="6824279E" w14:textId="77777777" w:rsidR="00A72469" w:rsidRPr="009E1F20" w:rsidRDefault="00A72469" w:rsidP="00F246A2">
      <w:pPr>
        <w:spacing w:after="0" w:line="240" w:lineRule="auto"/>
        <w:ind w:left="720" w:hanging="720"/>
        <w:jc w:val="both"/>
        <w:rPr>
          <w:rFonts w:ascii="Times New Roman" w:hAnsi="Times New Roman"/>
          <w:b/>
          <w:bCs/>
          <w:color w:val="000000" w:themeColor="text1"/>
          <w:sz w:val="24"/>
          <w:szCs w:val="24"/>
        </w:rPr>
      </w:pPr>
      <w:r w:rsidRPr="00E23B9D">
        <w:rPr>
          <w:rFonts w:ascii="Times New Roman" w:hAnsi="Times New Roman"/>
          <w:color w:val="000000" w:themeColor="text1"/>
          <w:sz w:val="24"/>
          <w:szCs w:val="24"/>
          <w:shd w:val="clear" w:color="auto" w:fill="FFFFFF"/>
        </w:rPr>
        <w:t xml:space="preserve">Alam, M. K., Islam, M. M., </w:t>
      </w:r>
      <w:proofErr w:type="spellStart"/>
      <w:r w:rsidRPr="00E23B9D">
        <w:rPr>
          <w:rFonts w:ascii="Times New Roman" w:hAnsi="Times New Roman"/>
          <w:color w:val="000000" w:themeColor="text1"/>
          <w:sz w:val="24"/>
          <w:szCs w:val="24"/>
          <w:shd w:val="clear" w:color="auto" w:fill="FFFFFF"/>
        </w:rPr>
        <w:t>Salahin</w:t>
      </w:r>
      <w:proofErr w:type="spellEnd"/>
      <w:r w:rsidRPr="00E23B9D">
        <w:rPr>
          <w:rFonts w:ascii="Times New Roman" w:hAnsi="Times New Roman"/>
          <w:color w:val="000000" w:themeColor="text1"/>
          <w:sz w:val="24"/>
          <w:szCs w:val="24"/>
          <w:shd w:val="clear" w:color="auto" w:fill="FFFFFF"/>
        </w:rPr>
        <w:t xml:space="preserve">, N., and </w:t>
      </w:r>
      <w:proofErr w:type="spellStart"/>
      <w:r w:rsidRPr="00E23B9D">
        <w:rPr>
          <w:rFonts w:ascii="Times New Roman" w:hAnsi="Times New Roman"/>
          <w:color w:val="000000" w:themeColor="text1"/>
          <w:sz w:val="24"/>
          <w:szCs w:val="24"/>
          <w:shd w:val="clear" w:color="auto" w:fill="FFFFFF"/>
        </w:rPr>
        <w:t>Hasanuzzaman</w:t>
      </w:r>
      <w:proofErr w:type="spellEnd"/>
      <w:r w:rsidRPr="00E23B9D">
        <w:rPr>
          <w:rFonts w:ascii="Times New Roman" w:hAnsi="Times New Roman"/>
          <w:color w:val="000000" w:themeColor="text1"/>
          <w:sz w:val="24"/>
          <w:szCs w:val="24"/>
          <w:shd w:val="clear" w:color="auto" w:fill="FFFFFF"/>
        </w:rPr>
        <w:t>, M. (2014). Effect of Tillage Practices on Soil Properties and Crop Productivity in Wheat-</w:t>
      </w:r>
      <w:proofErr w:type="spellStart"/>
      <w:r w:rsidRPr="00E23B9D">
        <w:rPr>
          <w:rFonts w:ascii="Times New Roman" w:hAnsi="Times New Roman"/>
          <w:color w:val="000000" w:themeColor="text1"/>
          <w:sz w:val="24"/>
          <w:szCs w:val="24"/>
          <w:shd w:val="clear" w:color="auto" w:fill="FFFFFF"/>
        </w:rPr>
        <w:t>Mungbean</w:t>
      </w:r>
      <w:proofErr w:type="spellEnd"/>
      <w:r w:rsidRPr="00E23B9D">
        <w:rPr>
          <w:rFonts w:ascii="Times New Roman" w:hAnsi="Times New Roman"/>
          <w:color w:val="000000" w:themeColor="text1"/>
          <w:sz w:val="24"/>
          <w:szCs w:val="24"/>
          <w:shd w:val="clear" w:color="auto" w:fill="FFFFFF"/>
        </w:rPr>
        <w:t>-Rice Cropping System under Subtropical Climatic Conditions.</w:t>
      </w:r>
      <w:r w:rsidRPr="00E23B9D">
        <w:rPr>
          <w:rFonts w:ascii="Times New Roman" w:hAnsi="Times New Roman"/>
          <w:i/>
          <w:iCs/>
          <w:color w:val="000000" w:themeColor="text1"/>
          <w:sz w:val="24"/>
          <w:szCs w:val="24"/>
          <w:shd w:val="clear" w:color="auto" w:fill="FFFFFF"/>
        </w:rPr>
        <w:t xml:space="preserve"> The Scientific World Journal, 1–15</w:t>
      </w:r>
    </w:p>
    <w:p w14:paraId="4E10CB57"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Alam, M., Rahman, M., &amp; Hossain, M. (2014). Effects of organic and inorganic fertilizers on cassava growth and yield. </w:t>
      </w:r>
      <w:r w:rsidRPr="00A72469">
        <w:rPr>
          <w:rFonts w:ascii="Times New Roman" w:hAnsi="Times New Roman"/>
          <w:i/>
          <w:iCs/>
          <w:color w:val="000000" w:themeColor="text1"/>
          <w:sz w:val="24"/>
          <w:szCs w:val="24"/>
        </w:rPr>
        <w:t>Agriculture, Ecosystems &amp; Environment, 197</w:t>
      </w:r>
      <w:r w:rsidRPr="00A72469">
        <w:rPr>
          <w:rFonts w:ascii="Times New Roman" w:hAnsi="Times New Roman"/>
          <w:color w:val="000000" w:themeColor="text1"/>
          <w:sz w:val="24"/>
          <w:szCs w:val="24"/>
        </w:rPr>
        <w:t>, 123–130. https://doi.org/10.1016/j.agee.2014.06.003</w:t>
      </w:r>
    </w:p>
    <w:p w14:paraId="75559481"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Asfaw, A. (2016). Effect of no-till and organic amendments on cassava yield and soil nutrient status. </w:t>
      </w:r>
      <w:r w:rsidRPr="00A72469">
        <w:rPr>
          <w:rFonts w:ascii="Times New Roman" w:hAnsi="Times New Roman"/>
          <w:i/>
          <w:iCs/>
          <w:color w:val="000000" w:themeColor="text1"/>
          <w:sz w:val="24"/>
          <w:szCs w:val="24"/>
        </w:rPr>
        <w:t>International Journal of Agronomy, 2016</w:t>
      </w:r>
      <w:r w:rsidRPr="00A72469">
        <w:rPr>
          <w:rFonts w:ascii="Times New Roman" w:hAnsi="Times New Roman"/>
          <w:color w:val="000000" w:themeColor="text1"/>
          <w:sz w:val="24"/>
          <w:szCs w:val="24"/>
        </w:rPr>
        <w:t>, 1–10. https://doi.org/10.1155/2016/5467321</w:t>
      </w:r>
    </w:p>
    <w:p w14:paraId="6F2F1923"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rPr>
      </w:pPr>
      <w:bookmarkStart w:id="7" w:name="_Hlk193339149"/>
      <w:r w:rsidRPr="00E23B9D">
        <w:rPr>
          <w:rFonts w:ascii="Times New Roman" w:hAnsi="Times New Roman"/>
          <w:color w:val="000000" w:themeColor="text1"/>
          <w:sz w:val="24"/>
          <w:szCs w:val="24"/>
        </w:rPr>
        <w:t xml:space="preserve">Asfaw, F. (2016). Effect of Integrated Soil Amendment Practices on Growth and Seed Tuber Yield of Potato (Solanum tuberosum L.) at Jimma Arjo, Western Ethiopia. </w:t>
      </w:r>
      <w:r w:rsidRPr="00E23B9D">
        <w:rPr>
          <w:rFonts w:ascii="Times New Roman" w:hAnsi="Times New Roman"/>
          <w:i/>
          <w:iCs/>
          <w:color w:val="000000" w:themeColor="text1"/>
          <w:sz w:val="24"/>
          <w:szCs w:val="24"/>
        </w:rPr>
        <w:t>Journal of Natural Sciences Research,</w:t>
      </w:r>
      <w:r w:rsidRPr="00E23B9D">
        <w:rPr>
          <w:rFonts w:ascii="Times New Roman" w:hAnsi="Times New Roman"/>
          <w:color w:val="000000" w:themeColor="text1"/>
          <w:sz w:val="24"/>
          <w:szCs w:val="24"/>
        </w:rPr>
        <w:t xml:space="preserve"> 6 (15), 38-63.</w:t>
      </w:r>
    </w:p>
    <w:p w14:paraId="7CE452B7"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rPr>
      </w:pPr>
      <w:bookmarkStart w:id="8" w:name="_Hlk193339125"/>
      <w:bookmarkEnd w:id="7"/>
      <w:r w:rsidRPr="00E23B9D">
        <w:rPr>
          <w:rFonts w:ascii="Times New Roman" w:hAnsi="Times New Roman"/>
          <w:color w:val="000000" w:themeColor="text1"/>
          <w:sz w:val="24"/>
          <w:szCs w:val="24"/>
        </w:rPr>
        <w:t>Cadavid, L.F., El-</w:t>
      </w:r>
      <w:proofErr w:type="spellStart"/>
      <w:r w:rsidRPr="00E23B9D">
        <w:rPr>
          <w:rFonts w:ascii="Times New Roman" w:hAnsi="Times New Roman"/>
          <w:color w:val="000000" w:themeColor="text1"/>
          <w:sz w:val="24"/>
          <w:szCs w:val="24"/>
        </w:rPr>
        <w:t>Sharkawy</w:t>
      </w:r>
      <w:proofErr w:type="spellEnd"/>
      <w:r w:rsidRPr="00E23B9D">
        <w:rPr>
          <w:rFonts w:ascii="Times New Roman" w:hAnsi="Times New Roman"/>
          <w:color w:val="000000" w:themeColor="text1"/>
          <w:sz w:val="24"/>
          <w:szCs w:val="24"/>
        </w:rPr>
        <w:t xml:space="preserve">, M.A., Acosta, A. &amp; Sánchez, T. (1998). Long-term effects of mulch, fertilization and tillage on cassava grown in sandy soils in northern Colombia. Field Crops Research, 57 (1), 45-56. </w:t>
      </w:r>
      <w:hyperlink r:id="rId10" w:history="1">
        <w:r w:rsidRPr="00E23B9D">
          <w:rPr>
            <w:rStyle w:val="Hyperlink"/>
            <w:rFonts w:ascii="Times New Roman" w:hAnsi="Times New Roman"/>
            <w:color w:val="000000" w:themeColor="text1"/>
            <w:sz w:val="24"/>
            <w:szCs w:val="24"/>
          </w:rPr>
          <w:t>https://doi.org/10.1016/S0378-4290(97)00114-7</w:t>
        </w:r>
      </w:hyperlink>
      <w:r w:rsidRPr="00E23B9D">
        <w:rPr>
          <w:rFonts w:ascii="Times New Roman" w:hAnsi="Times New Roman"/>
          <w:color w:val="000000" w:themeColor="text1"/>
          <w:sz w:val="24"/>
          <w:szCs w:val="24"/>
        </w:rPr>
        <w:t>.</w:t>
      </w:r>
    </w:p>
    <w:bookmarkEnd w:id="8"/>
    <w:p w14:paraId="5E463230"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proofErr w:type="spellStart"/>
      <w:r w:rsidRPr="00A72469">
        <w:rPr>
          <w:rFonts w:ascii="Times New Roman" w:hAnsi="Times New Roman"/>
          <w:color w:val="000000" w:themeColor="text1"/>
          <w:sz w:val="24"/>
          <w:szCs w:val="24"/>
        </w:rPr>
        <w:t>Chagbe</w:t>
      </w:r>
      <w:proofErr w:type="spellEnd"/>
      <w:r w:rsidRPr="00A72469">
        <w:rPr>
          <w:rFonts w:ascii="Times New Roman" w:hAnsi="Times New Roman"/>
          <w:color w:val="000000" w:themeColor="text1"/>
          <w:sz w:val="24"/>
          <w:szCs w:val="24"/>
        </w:rPr>
        <w:t xml:space="preserve">, F., Nwokolo, A., &amp; Eze, C. (2021). Integrated nutrient management enhances cassava productivity in nutrient-depleted soils. </w:t>
      </w:r>
      <w:r w:rsidRPr="00A72469">
        <w:rPr>
          <w:rFonts w:ascii="Times New Roman" w:hAnsi="Times New Roman"/>
          <w:i/>
          <w:iCs/>
          <w:color w:val="000000" w:themeColor="text1"/>
          <w:sz w:val="24"/>
          <w:szCs w:val="24"/>
        </w:rPr>
        <w:t>Soil &amp; Tillage Research, 207</w:t>
      </w:r>
      <w:r w:rsidRPr="00A72469">
        <w:rPr>
          <w:rFonts w:ascii="Times New Roman" w:hAnsi="Times New Roman"/>
          <w:color w:val="000000" w:themeColor="text1"/>
          <w:sz w:val="24"/>
          <w:szCs w:val="24"/>
        </w:rPr>
        <w:t>, 104905. https://doi.org/10.1016/j.still.2020.104905</w:t>
      </w:r>
    </w:p>
    <w:p w14:paraId="46003115" w14:textId="77777777" w:rsidR="00A72469" w:rsidRPr="00E23B9D" w:rsidRDefault="00A72469" w:rsidP="00F246A2">
      <w:pPr>
        <w:pStyle w:val="Default"/>
        <w:ind w:left="720" w:hanging="720"/>
        <w:jc w:val="both"/>
        <w:rPr>
          <w:color w:val="000000" w:themeColor="text1"/>
          <w:shd w:val="clear" w:color="auto" w:fill="FFFFFF"/>
        </w:rPr>
      </w:pPr>
      <w:proofErr w:type="spellStart"/>
      <w:r w:rsidRPr="00E23B9D">
        <w:rPr>
          <w:color w:val="000000" w:themeColor="text1"/>
          <w:shd w:val="clear" w:color="auto" w:fill="FFFFFF"/>
        </w:rPr>
        <w:t>Chagbe</w:t>
      </w:r>
      <w:proofErr w:type="spellEnd"/>
      <w:r w:rsidRPr="00E23B9D">
        <w:rPr>
          <w:color w:val="000000" w:themeColor="text1"/>
          <w:shd w:val="clear" w:color="auto" w:fill="FFFFFF"/>
        </w:rPr>
        <w:t xml:space="preserve">, K., </w:t>
      </w:r>
      <w:proofErr w:type="spellStart"/>
      <w:r w:rsidRPr="00E23B9D">
        <w:rPr>
          <w:color w:val="000000" w:themeColor="text1"/>
          <w:shd w:val="clear" w:color="auto" w:fill="FFFFFF"/>
        </w:rPr>
        <w:t>Agber</w:t>
      </w:r>
      <w:proofErr w:type="spellEnd"/>
      <w:r w:rsidRPr="00E23B9D">
        <w:rPr>
          <w:color w:val="000000" w:themeColor="text1"/>
          <w:shd w:val="clear" w:color="auto" w:fill="FFFFFF"/>
        </w:rPr>
        <w:t xml:space="preserve">, P. J. &amp; Ajon, A. T. (2020). Interaction effect of soil amendments and tillage practices on soil properties. </w:t>
      </w:r>
      <w:r w:rsidRPr="00E23B9D">
        <w:rPr>
          <w:i/>
          <w:iCs/>
          <w:color w:val="000000" w:themeColor="text1"/>
          <w:shd w:val="clear" w:color="auto" w:fill="FFFFFF"/>
        </w:rPr>
        <w:t>Academic Journal of Current Research</w:t>
      </w:r>
      <w:r w:rsidRPr="00E23B9D">
        <w:rPr>
          <w:color w:val="000000" w:themeColor="text1"/>
          <w:shd w:val="clear" w:color="auto" w:fill="FFFFFF"/>
        </w:rPr>
        <w:t>, 7(7), 1-11.</w:t>
      </w:r>
    </w:p>
    <w:p w14:paraId="1067BDB6"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proofErr w:type="spellStart"/>
      <w:r w:rsidRPr="00462B7F">
        <w:rPr>
          <w:rFonts w:ascii="Times New Roman" w:eastAsia="Times New Roman" w:hAnsi="Times New Roman" w:cs="Times New Roman"/>
          <w:sz w:val="24"/>
          <w:szCs w:val="24"/>
        </w:rPr>
        <w:t>Enwezor</w:t>
      </w:r>
      <w:proofErr w:type="spellEnd"/>
      <w:r w:rsidRPr="00462B7F">
        <w:rPr>
          <w:rFonts w:ascii="Times New Roman" w:eastAsia="Times New Roman" w:hAnsi="Times New Roman" w:cs="Times New Roman"/>
          <w:sz w:val="24"/>
          <w:szCs w:val="24"/>
        </w:rPr>
        <w:t xml:space="preserve">, W. O., Udo, E. J., &amp; </w:t>
      </w:r>
      <w:proofErr w:type="spellStart"/>
      <w:r w:rsidRPr="00462B7F">
        <w:rPr>
          <w:rFonts w:ascii="Times New Roman" w:eastAsia="Times New Roman" w:hAnsi="Times New Roman" w:cs="Times New Roman"/>
          <w:sz w:val="24"/>
          <w:szCs w:val="24"/>
        </w:rPr>
        <w:t>Ayotade</w:t>
      </w:r>
      <w:proofErr w:type="spellEnd"/>
      <w:r w:rsidRPr="00462B7F">
        <w:rPr>
          <w:rFonts w:ascii="Times New Roman" w:eastAsia="Times New Roman" w:hAnsi="Times New Roman" w:cs="Times New Roman"/>
          <w:sz w:val="24"/>
          <w:szCs w:val="24"/>
        </w:rPr>
        <w:t xml:space="preserve">, K. A. (1989). </w:t>
      </w:r>
      <w:r w:rsidRPr="00462B7F">
        <w:rPr>
          <w:rFonts w:ascii="Times New Roman" w:eastAsia="Times New Roman" w:hAnsi="Times New Roman" w:cs="Times New Roman"/>
          <w:i/>
          <w:iCs/>
          <w:sz w:val="24"/>
          <w:szCs w:val="24"/>
        </w:rPr>
        <w:t>Fertility capability classification of Nigerian soils</w:t>
      </w:r>
      <w:r w:rsidRPr="00462B7F">
        <w:rPr>
          <w:rFonts w:ascii="Times New Roman" w:eastAsia="Times New Roman" w:hAnsi="Times New Roman" w:cs="Times New Roman"/>
          <w:sz w:val="24"/>
          <w:szCs w:val="24"/>
        </w:rPr>
        <w:t>. Federal Ministry of Agriculture, Lagos.</w:t>
      </w:r>
    </w:p>
    <w:p w14:paraId="76E5A2BD"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lastRenderedPageBreak/>
        <w:t xml:space="preserve">Esmaeil, M. (2018). No-till and organic amendments optimize nutrient use efficiency in cassava. </w:t>
      </w:r>
      <w:r w:rsidRPr="00A72469">
        <w:rPr>
          <w:rFonts w:ascii="Times New Roman" w:hAnsi="Times New Roman"/>
          <w:i/>
          <w:iCs/>
          <w:color w:val="000000" w:themeColor="text1"/>
          <w:sz w:val="24"/>
          <w:szCs w:val="24"/>
        </w:rPr>
        <w:t>Field Crops Research, 224</w:t>
      </w:r>
      <w:r w:rsidRPr="00A72469">
        <w:rPr>
          <w:rFonts w:ascii="Times New Roman" w:hAnsi="Times New Roman"/>
          <w:color w:val="000000" w:themeColor="text1"/>
          <w:sz w:val="24"/>
          <w:szCs w:val="24"/>
        </w:rPr>
        <w:t>, 92–100. https://doi.org/10.1016/j.fcr.2018.05.007</w:t>
      </w:r>
    </w:p>
    <w:p w14:paraId="5D2041FF"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FAOSTAT. (2023). </w:t>
      </w:r>
      <w:r w:rsidRPr="00462B7F">
        <w:rPr>
          <w:rFonts w:ascii="Times New Roman" w:eastAsia="Times New Roman" w:hAnsi="Times New Roman" w:cs="Times New Roman"/>
          <w:i/>
          <w:iCs/>
          <w:sz w:val="24"/>
          <w:szCs w:val="24"/>
        </w:rPr>
        <w:t>Food and Agriculture Organization Statistics</w:t>
      </w:r>
      <w:r w:rsidRPr="00462B7F">
        <w:rPr>
          <w:rFonts w:ascii="Times New Roman" w:eastAsia="Times New Roman" w:hAnsi="Times New Roman" w:cs="Times New Roman"/>
          <w:sz w:val="24"/>
          <w:szCs w:val="24"/>
        </w:rPr>
        <w:t xml:space="preserve">. </w:t>
      </w:r>
      <w:hyperlink r:id="rId11" w:history="1">
        <w:r w:rsidRPr="00462B7F">
          <w:rPr>
            <w:rFonts w:ascii="Times New Roman" w:eastAsia="Times New Roman" w:hAnsi="Times New Roman" w:cs="Times New Roman"/>
            <w:color w:val="0000FF"/>
            <w:sz w:val="24"/>
            <w:szCs w:val="24"/>
            <w:u w:val="single"/>
          </w:rPr>
          <w:t>http://www.fao.org/faostat/</w:t>
        </w:r>
      </w:hyperlink>
    </w:p>
    <w:p w14:paraId="3990C8FA" w14:textId="77777777" w:rsidR="00A72469" w:rsidRPr="00E23B9D" w:rsidRDefault="00A72469" w:rsidP="00F246A2">
      <w:pPr>
        <w:spacing w:after="0" w:line="240" w:lineRule="auto"/>
        <w:ind w:left="720" w:hanging="720"/>
        <w:jc w:val="both"/>
        <w:rPr>
          <w:rFonts w:ascii="Times New Roman" w:hAnsi="Times New Roman"/>
          <w:color w:val="000000" w:themeColor="text1"/>
          <w:sz w:val="24"/>
          <w:szCs w:val="24"/>
          <w:shd w:val="clear" w:color="auto" w:fill="FFFFFF"/>
        </w:rPr>
      </w:pPr>
      <w:bookmarkStart w:id="9" w:name="_Hlk193339025"/>
      <w:r w:rsidRPr="00E23B9D">
        <w:rPr>
          <w:rFonts w:ascii="Times New Roman" w:hAnsi="Times New Roman"/>
          <w:color w:val="000000" w:themeColor="text1"/>
          <w:sz w:val="24"/>
          <w:szCs w:val="24"/>
          <w:shd w:val="clear" w:color="auto" w:fill="FFFFFF"/>
        </w:rPr>
        <w:t xml:space="preserve">Figueiredo, P. G., Bicudo, S. J., Chen, S., Fernandes, A. M., </w:t>
      </w:r>
      <w:proofErr w:type="spellStart"/>
      <w:r w:rsidRPr="00E23B9D">
        <w:rPr>
          <w:rFonts w:ascii="Times New Roman" w:hAnsi="Times New Roman"/>
          <w:color w:val="000000" w:themeColor="text1"/>
          <w:sz w:val="24"/>
          <w:szCs w:val="24"/>
          <w:shd w:val="clear" w:color="auto" w:fill="FFFFFF"/>
        </w:rPr>
        <w:t>Tanamati</w:t>
      </w:r>
      <w:proofErr w:type="spellEnd"/>
      <w:r w:rsidRPr="00E23B9D">
        <w:rPr>
          <w:rFonts w:ascii="Times New Roman" w:hAnsi="Times New Roman"/>
          <w:color w:val="000000" w:themeColor="text1"/>
          <w:sz w:val="24"/>
          <w:szCs w:val="24"/>
          <w:shd w:val="clear" w:color="auto" w:fill="FFFFFF"/>
        </w:rPr>
        <w:t>, F. Y., &amp; Djabou-</w:t>
      </w:r>
      <w:proofErr w:type="spellStart"/>
      <w:r w:rsidRPr="00E23B9D">
        <w:rPr>
          <w:rFonts w:ascii="Times New Roman" w:hAnsi="Times New Roman"/>
          <w:color w:val="000000" w:themeColor="text1"/>
          <w:sz w:val="24"/>
          <w:szCs w:val="24"/>
          <w:shd w:val="clear" w:color="auto" w:fill="FFFFFF"/>
        </w:rPr>
        <w:t>Fondjo</w:t>
      </w:r>
      <w:proofErr w:type="spellEnd"/>
      <w:r w:rsidRPr="00E23B9D">
        <w:rPr>
          <w:rFonts w:ascii="Times New Roman" w:hAnsi="Times New Roman"/>
          <w:color w:val="000000" w:themeColor="text1"/>
          <w:sz w:val="24"/>
          <w:szCs w:val="24"/>
          <w:shd w:val="clear" w:color="auto" w:fill="FFFFFF"/>
        </w:rPr>
        <w:t xml:space="preserve">, A. S. M. (2017). Effects of tillage options on soil physical properties and cassava-dry-matter partitioning. </w:t>
      </w:r>
      <w:r w:rsidRPr="00E23B9D">
        <w:rPr>
          <w:rFonts w:ascii="Times New Roman" w:hAnsi="Times New Roman"/>
          <w:i/>
          <w:iCs/>
          <w:color w:val="000000" w:themeColor="text1"/>
          <w:sz w:val="24"/>
          <w:szCs w:val="24"/>
          <w:shd w:val="clear" w:color="auto" w:fill="FFFFFF"/>
        </w:rPr>
        <w:t>Field Crops Research</w:t>
      </w:r>
      <w:r w:rsidRPr="00E23B9D">
        <w:rPr>
          <w:rFonts w:ascii="Times New Roman" w:hAnsi="Times New Roman"/>
          <w:iCs/>
          <w:color w:val="000000" w:themeColor="text1"/>
          <w:sz w:val="24"/>
          <w:szCs w:val="24"/>
          <w:shd w:val="clear" w:color="auto" w:fill="FFFFFF"/>
        </w:rPr>
        <w:t>, 204,191–198.</w:t>
      </w:r>
      <w:r w:rsidRPr="00E23B9D">
        <w:rPr>
          <w:rFonts w:ascii="Times New Roman" w:hAnsi="Times New Roman"/>
          <w:color w:val="000000" w:themeColor="text1"/>
          <w:sz w:val="24"/>
          <w:szCs w:val="24"/>
          <w:shd w:val="clear" w:color="auto" w:fill="FFFFFF"/>
        </w:rPr>
        <w:t> doi:10.1016/j.</w:t>
      </w:r>
    </w:p>
    <w:bookmarkEnd w:id="9"/>
    <w:p w14:paraId="027AE389"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Figueiredo, R., Oliveira, L., &amp; Souza, P. (2017). Reduced tillage and soil fertility management improve cassava growth in sandy soils. </w:t>
      </w:r>
      <w:r w:rsidRPr="00A72469">
        <w:rPr>
          <w:rFonts w:ascii="Times New Roman" w:hAnsi="Times New Roman"/>
          <w:i/>
          <w:iCs/>
          <w:color w:val="000000" w:themeColor="text1"/>
          <w:sz w:val="24"/>
          <w:szCs w:val="24"/>
        </w:rPr>
        <w:t>Soil Use and Management, 33</w:t>
      </w:r>
      <w:r w:rsidRPr="00A72469">
        <w:rPr>
          <w:rFonts w:ascii="Times New Roman" w:hAnsi="Times New Roman"/>
          <w:color w:val="000000" w:themeColor="text1"/>
          <w:sz w:val="24"/>
          <w:szCs w:val="24"/>
        </w:rPr>
        <w:t>(3), 391–399. https://doi.org/10.1111/sum.12345</w:t>
      </w:r>
    </w:p>
    <w:p w14:paraId="3F77A189" w14:textId="77777777" w:rsidR="00A72469"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Gicheru, P. T., </w:t>
      </w:r>
      <w:proofErr w:type="spellStart"/>
      <w:r w:rsidRPr="00462B7F">
        <w:rPr>
          <w:rFonts w:ascii="Times New Roman" w:eastAsia="Times New Roman" w:hAnsi="Times New Roman" w:cs="Times New Roman"/>
          <w:sz w:val="24"/>
          <w:szCs w:val="24"/>
        </w:rPr>
        <w:t>Gachene</w:t>
      </w:r>
      <w:proofErr w:type="spellEnd"/>
      <w:r w:rsidRPr="00462B7F">
        <w:rPr>
          <w:rFonts w:ascii="Times New Roman" w:eastAsia="Times New Roman" w:hAnsi="Times New Roman" w:cs="Times New Roman"/>
          <w:sz w:val="24"/>
          <w:szCs w:val="24"/>
        </w:rPr>
        <w:t xml:space="preserve">, C. K. K., Mbuvi, J. P., &amp; Mburu, D. M. (2013). Effects of tillage and mulching on soil moisture conservation and crop production. </w:t>
      </w:r>
      <w:r w:rsidRPr="00462B7F">
        <w:rPr>
          <w:rFonts w:ascii="Times New Roman" w:eastAsia="Times New Roman" w:hAnsi="Times New Roman" w:cs="Times New Roman"/>
          <w:i/>
          <w:iCs/>
          <w:sz w:val="24"/>
          <w:szCs w:val="24"/>
        </w:rPr>
        <w:t>Soil and Tillage Research</w:t>
      </w:r>
      <w:r w:rsidRPr="00462B7F">
        <w:rPr>
          <w:rFonts w:ascii="Times New Roman" w:eastAsia="Times New Roman" w:hAnsi="Times New Roman" w:cs="Times New Roman"/>
          <w:sz w:val="24"/>
          <w:szCs w:val="24"/>
        </w:rPr>
        <w:t>, 34(2), 105–113</w:t>
      </w:r>
    </w:p>
    <w:p w14:paraId="6B7CE966" w14:textId="77777777" w:rsidR="00A72469" w:rsidRPr="00E23B9D" w:rsidRDefault="00A72469" w:rsidP="00F246A2">
      <w:pPr>
        <w:pStyle w:val="NoSpacing"/>
        <w:ind w:left="720" w:hanging="720"/>
        <w:jc w:val="both"/>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Giller. K. E. (2001). Nitrogen Fixation in Tropical Cropping Systems, 2nd </w:t>
      </w:r>
      <w:proofErr w:type="spellStart"/>
      <w:r w:rsidRPr="00E23B9D">
        <w:rPr>
          <w:rFonts w:ascii="Times New Roman" w:hAnsi="Times New Roman"/>
          <w:color w:val="000000" w:themeColor="text1"/>
          <w:sz w:val="24"/>
          <w:szCs w:val="24"/>
        </w:rPr>
        <w:t>edn</w:t>
      </w:r>
      <w:proofErr w:type="spellEnd"/>
      <w:r w:rsidRPr="00E23B9D">
        <w:rPr>
          <w:rFonts w:ascii="Times New Roman" w:hAnsi="Times New Roman"/>
          <w:color w:val="000000" w:themeColor="text1"/>
          <w:sz w:val="24"/>
          <w:szCs w:val="24"/>
        </w:rPr>
        <w:t xml:space="preserve">. CAB International, Wallingford. Sanginga N, </w:t>
      </w:r>
      <w:proofErr w:type="spellStart"/>
      <w:r w:rsidRPr="00E23B9D">
        <w:rPr>
          <w:rFonts w:ascii="Times New Roman" w:hAnsi="Times New Roman"/>
          <w:color w:val="000000" w:themeColor="text1"/>
          <w:sz w:val="24"/>
          <w:szCs w:val="24"/>
        </w:rPr>
        <w:t>Okogun</w:t>
      </w:r>
      <w:proofErr w:type="spellEnd"/>
      <w:r w:rsidRPr="00E23B9D">
        <w:rPr>
          <w:rFonts w:ascii="Times New Roman" w:hAnsi="Times New Roman"/>
          <w:color w:val="000000" w:themeColor="text1"/>
          <w:sz w:val="24"/>
          <w:szCs w:val="24"/>
        </w:rPr>
        <w:t xml:space="preserve"> JA, </w:t>
      </w:r>
      <w:proofErr w:type="spellStart"/>
      <w:r w:rsidRPr="00E23B9D">
        <w:rPr>
          <w:rFonts w:ascii="Times New Roman" w:hAnsi="Times New Roman"/>
          <w:color w:val="000000" w:themeColor="text1"/>
          <w:sz w:val="24"/>
          <w:szCs w:val="24"/>
        </w:rPr>
        <w:t>Vanlauwe</w:t>
      </w:r>
      <w:proofErr w:type="spellEnd"/>
      <w:r w:rsidRPr="00E23B9D">
        <w:rPr>
          <w:rFonts w:ascii="Times New Roman" w:hAnsi="Times New Roman"/>
          <w:color w:val="000000" w:themeColor="text1"/>
          <w:sz w:val="24"/>
          <w:szCs w:val="24"/>
        </w:rPr>
        <w:t xml:space="preserve"> B, Diels J, Carsky, RJ. Dashiell K (2001). Nitrogen contribution of promiscuous soybeans in maize-based cropping systems. SSSA Special Publication 58, Madison, USA. pp. 157-177.</w:t>
      </w:r>
    </w:p>
    <w:p w14:paraId="3212DCBA"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shd w:val="clear" w:color="auto" w:fill="FFFFFF"/>
        </w:rPr>
      </w:pPr>
      <w:bookmarkStart w:id="10" w:name="_Hlk193339091"/>
      <w:proofErr w:type="spellStart"/>
      <w:r w:rsidRPr="00E23B9D">
        <w:rPr>
          <w:rFonts w:ascii="Times New Roman" w:hAnsi="Times New Roman"/>
          <w:color w:val="000000" w:themeColor="text1"/>
          <w:sz w:val="24"/>
          <w:szCs w:val="24"/>
          <w:shd w:val="clear" w:color="auto" w:fill="FFFFFF"/>
        </w:rPr>
        <w:t>Imakumbili</w:t>
      </w:r>
      <w:proofErr w:type="spellEnd"/>
      <w:r w:rsidRPr="00E23B9D">
        <w:rPr>
          <w:rFonts w:ascii="Times New Roman" w:hAnsi="Times New Roman"/>
          <w:color w:val="000000" w:themeColor="text1"/>
          <w:sz w:val="24"/>
          <w:szCs w:val="24"/>
          <w:shd w:val="clear" w:color="auto" w:fill="FFFFFF"/>
        </w:rPr>
        <w:t xml:space="preserve">, M. L. E., Semu, E., </w:t>
      </w:r>
      <w:proofErr w:type="spellStart"/>
      <w:r w:rsidRPr="00E23B9D">
        <w:rPr>
          <w:rFonts w:ascii="Times New Roman" w:hAnsi="Times New Roman"/>
          <w:color w:val="000000" w:themeColor="text1"/>
          <w:sz w:val="24"/>
          <w:szCs w:val="24"/>
          <w:shd w:val="clear" w:color="auto" w:fill="FFFFFF"/>
        </w:rPr>
        <w:t>Semoka</w:t>
      </w:r>
      <w:proofErr w:type="spellEnd"/>
      <w:r w:rsidRPr="00E23B9D">
        <w:rPr>
          <w:rFonts w:ascii="Times New Roman" w:hAnsi="Times New Roman"/>
          <w:color w:val="000000" w:themeColor="text1"/>
          <w:sz w:val="24"/>
          <w:szCs w:val="24"/>
          <w:shd w:val="clear" w:color="auto" w:fill="FFFFFF"/>
        </w:rPr>
        <w:t xml:space="preserve">, J. M. R., Abass, A.&amp; </w:t>
      </w:r>
      <w:proofErr w:type="spellStart"/>
      <w:r w:rsidRPr="00E23B9D">
        <w:rPr>
          <w:rFonts w:ascii="Times New Roman" w:hAnsi="Times New Roman"/>
          <w:color w:val="000000" w:themeColor="text1"/>
          <w:sz w:val="24"/>
          <w:szCs w:val="24"/>
          <w:shd w:val="clear" w:color="auto" w:fill="FFFFFF"/>
        </w:rPr>
        <w:t>Mkamilo</w:t>
      </w:r>
      <w:proofErr w:type="spellEnd"/>
      <w:r w:rsidRPr="00E23B9D">
        <w:rPr>
          <w:rFonts w:ascii="Times New Roman" w:hAnsi="Times New Roman"/>
          <w:color w:val="000000" w:themeColor="text1"/>
          <w:sz w:val="24"/>
          <w:szCs w:val="24"/>
          <w:shd w:val="clear" w:color="auto" w:fill="FFFFFF"/>
        </w:rPr>
        <w:t xml:space="preserve">, G. (2021). Managing cassava growth on nutrient poor soils under different water stress conditions. </w:t>
      </w:r>
      <w:proofErr w:type="spellStart"/>
      <w:r w:rsidRPr="00E23B9D">
        <w:rPr>
          <w:rFonts w:ascii="Times New Roman" w:hAnsi="Times New Roman"/>
          <w:color w:val="000000" w:themeColor="text1"/>
          <w:sz w:val="24"/>
          <w:szCs w:val="24"/>
          <w:shd w:val="clear" w:color="auto" w:fill="FFFFFF"/>
        </w:rPr>
        <w:t>Heliyon</w:t>
      </w:r>
      <w:proofErr w:type="spellEnd"/>
      <w:r w:rsidRPr="00E23B9D">
        <w:rPr>
          <w:rFonts w:ascii="Times New Roman" w:hAnsi="Times New Roman"/>
          <w:color w:val="000000" w:themeColor="text1"/>
          <w:sz w:val="24"/>
          <w:szCs w:val="24"/>
          <w:shd w:val="clear" w:color="auto" w:fill="FFFFFF"/>
        </w:rPr>
        <w:t>. 16;7(6</w:t>
      </w:r>
      <w:proofErr w:type="gramStart"/>
      <w:r w:rsidRPr="00E23B9D">
        <w:rPr>
          <w:rFonts w:ascii="Times New Roman" w:hAnsi="Times New Roman"/>
          <w:color w:val="000000" w:themeColor="text1"/>
          <w:sz w:val="24"/>
          <w:szCs w:val="24"/>
          <w:shd w:val="clear" w:color="auto" w:fill="FFFFFF"/>
        </w:rPr>
        <w:t>):e</w:t>
      </w:r>
      <w:proofErr w:type="gramEnd"/>
      <w:r w:rsidRPr="00E23B9D">
        <w:rPr>
          <w:rFonts w:ascii="Times New Roman" w:hAnsi="Times New Roman"/>
          <w:color w:val="000000" w:themeColor="text1"/>
          <w:sz w:val="24"/>
          <w:szCs w:val="24"/>
          <w:shd w:val="clear" w:color="auto" w:fill="FFFFFF"/>
        </w:rPr>
        <w:t xml:space="preserve">07331. </w:t>
      </w:r>
      <w:proofErr w:type="spellStart"/>
      <w:r w:rsidRPr="00E23B9D">
        <w:rPr>
          <w:rFonts w:ascii="Times New Roman" w:hAnsi="Times New Roman"/>
          <w:color w:val="000000" w:themeColor="text1"/>
          <w:sz w:val="24"/>
          <w:szCs w:val="24"/>
          <w:shd w:val="clear" w:color="auto" w:fill="FFFFFF"/>
        </w:rPr>
        <w:t>doi</w:t>
      </w:r>
      <w:proofErr w:type="spellEnd"/>
      <w:r w:rsidRPr="00E23B9D">
        <w:rPr>
          <w:rFonts w:ascii="Times New Roman" w:hAnsi="Times New Roman"/>
          <w:color w:val="000000" w:themeColor="text1"/>
          <w:sz w:val="24"/>
          <w:szCs w:val="24"/>
          <w:shd w:val="clear" w:color="auto" w:fill="FFFFFF"/>
        </w:rPr>
        <w:t xml:space="preserve">: </w:t>
      </w:r>
      <w:proofErr w:type="gramStart"/>
      <w:r w:rsidRPr="00E23B9D">
        <w:rPr>
          <w:rFonts w:ascii="Times New Roman" w:hAnsi="Times New Roman"/>
          <w:color w:val="000000" w:themeColor="text1"/>
          <w:sz w:val="24"/>
          <w:szCs w:val="24"/>
          <w:shd w:val="clear" w:color="auto" w:fill="FFFFFF"/>
        </w:rPr>
        <w:t>10.1016/j.heliyon.2021.e</w:t>
      </w:r>
      <w:proofErr w:type="gramEnd"/>
      <w:r w:rsidRPr="00E23B9D">
        <w:rPr>
          <w:rFonts w:ascii="Times New Roman" w:hAnsi="Times New Roman"/>
          <w:color w:val="000000" w:themeColor="text1"/>
          <w:sz w:val="24"/>
          <w:szCs w:val="24"/>
          <w:shd w:val="clear" w:color="auto" w:fill="FFFFFF"/>
        </w:rPr>
        <w:t xml:space="preserve">07331. </w:t>
      </w:r>
    </w:p>
    <w:bookmarkEnd w:id="10"/>
    <w:p w14:paraId="18AA89FD"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proofErr w:type="spellStart"/>
      <w:r w:rsidRPr="00A72469">
        <w:rPr>
          <w:rFonts w:ascii="Times New Roman" w:hAnsi="Times New Roman"/>
          <w:color w:val="000000" w:themeColor="text1"/>
          <w:sz w:val="24"/>
          <w:szCs w:val="24"/>
        </w:rPr>
        <w:t>Imakumbili</w:t>
      </w:r>
      <w:proofErr w:type="spellEnd"/>
      <w:r w:rsidRPr="00A72469">
        <w:rPr>
          <w:rFonts w:ascii="Times New Roman" w:hAnsi="Times New Roman"/>
          <w:color w:val="000000" w:themeColor="text1"/>
          <w:sz w:val="24"/>
          <w:szCs w:val="24"/>
        </w:rPr>
        <w:t xml:space="preserve">, M., </w:t>
      </w:r>
      <w:proofErr w:type="spellStart"/>
      <w:r w:rsidRPr="00A72469">
        <w:rPr>
          <w:rFonts w:ascii="Times New Roman" w:hAnsi="Times New Roman"/>
          <w:color w:val="000000" w:themeColor="text1"/>
          <w:sz w:val="24"/>
          <w:szCs w:val="24"/>
        </w:rPr>
        <w:t>Mkenda</w:t>
      </w:r>
      <w:proofErr w:type="spellEnd"/>
      <w:r w:rsidRPr="00A72469">
        <w:rPr>
          <w:rFonts w:ascii="Times New Roman" w:hAnsi="Times New Roman"/>
          <w:color w:val="000000" w:themeColor="text1"/>
          <w:sz w:val="24"/>
          <w:szCs w:val="24"/>
        </w:rPr>
        <w:t xml:space="preserve">, P., &amp; </w:t>
      </w:r>
      <w:proofErr w:type="spellStart"/>
      <w:r w:rsidRPr="00A72469">
        <w:rPr>
          <w:rFonts w:ascii="Times New Roman" w:hAnsi="Times New Roman"/>
          <w:color w:val="000000" w:themeColor="text1"/>
          <w:sz w:val="24"/>
          <w:szCs w:val="24"/>
        </w:rPr>
        <w:t>Kavishe</w:t>
      </w:r>
      <w:proofErr w:type="spellEnd"/>
      <w:r w:rsidRPr="00A72469">
        <w:rPr>
          <w:rFonts w:ascii="Times New Roman" w:hAnsi="Times New Roman"/>
          <w:color w:val="000000" w:themeColor="text1"/>
          <w:sz w:val="24"/>
          <w:szCs w:val="24"/>
        </w:rPr>
        <w:t xml:space="preserve">, D. (2021). Tillage methods and cassava nutrient accumulation in degraded soils. </w:t>
      </w:r>
      <w:r w:rsidRPr="00A72469">
        <w:rPr>
          <w:rFonts w:ascii="Times New Roman" w:hAnsi="Times New Roman"/>
          <w:i/>
          <w:iCs/>
          <w:color w:val="000000" w:themeColor="text1"/>
          <w:sz w:val="24"/>
          <w:szCs w:val="24"/>
        </w:rPr>
        <w:t>Agronomy, 11</w:t>
      </w:r>
      <w:r w:rsidRPr="00A72469">
        <w:rPr>
          <w:rFonts w:ascii="Times New Roman" w:hAnsi="Times New Roman"/>
          <w:color w:val="000000" w:themeColor="text1"/>
          <w:sz w:val="24"/>
          <w:szCs w:val="24"/>
        </w:rPr>
        <w:t>(5), 897. https://doi.org/10.3390/agronomy11050897</w:t>
      </w:r>
    </w:p>
    <w:p w14:paraId="617C6E26"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Lal, R. (2004). Soil carbon sequestration to mitigate climate change. </w:t>
      </w:r>
      <w:proofErr w:type="spellStart"/>
      <w:r w:rsidRPr="00462B7F">
        <w:rPr>
          <w:rFonts w:ascii="Times New Roman" w:eastAsia="Times New Roman" w:hAnsi="Times New Roman" w:cs="Times New Roman"/>
          <w:i/>
          <w:iCs/>
          <w:sz w:val="24"/>
          <w:szCs w:val="24"/>
        </w:rPr>
        <w:t>Geoderma</w:t>
      </w:r>
      <w:proofErr w:type="spellEnd"/>
      <w:r w:rsidRPr="00462B7F">
        <w:rPr>
          <w:rFonts w:ascii="Times New Roman" w:eastAsia="Times New Roman" w:hAnsi="Times New Roman" w:cs="Times New Roman"/>
          <w:sz w:val="24"/>
          <w:szCs w:val="24"/>
        </w:rPr>
        <w:t>, 123(1–2), 1–22.</w:t>
      </w:r>
    </w:p>
    <w:p w14:paraId="7D9A8D54"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Liu, X., Wang, Y., &amp; Chen, H. (2022). Combined organic and mineral fertilization improves cassava nutrient uptake and yield. </w:t>
      </w:r>
      <w:r w:rsidRPr="00A72469">
        <w:rPr>
          <w:rFonts w:ascii="Times New Roman" w:hAnsi="Times New Roman"/>
          <w:i/>
          <w:iCs/>
          <w:color w:val="000000" w:themeColor="text1"/>
          <w:sz w:val="24"/>
          <w:szCs w:val="24"/>
        </w:rPr>
        <w:t>Agriculture, 12</w:t>
      </w:r>
      <w:r w:rsidRPr="00A72469">
        <w:rPr>
          <w:rFonts w:ascii="Times New Roman" w:hAnsi="Times New Roman"/>
          <w:color w:val="000000" w:themeColor="text1"/>
          <w:sz w:val="24"/>
          <w:szCs w:val="24"/>
        </w:rPr>
        <w:t>(9), 1350. https://doi.org/10.3390/agriculture12091350</w:t>
      </w:r>
    </w:p>
    <w:p w14:paraId="2D2CD471"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shd w:val="clear" w:color="auto" w:fill="FFFFFF"/>
        </w:rPr>
      </w:pPr>
      <w:bookmarkStart w:id="11" w:name="_Hlk193338781"/>
      <w:r w:rsidRPr="00E23B9D">
        <w:rPr>
          <w:rFonts w:ascii="Times New Roman" w:hAnsi="Times New Roman"/>
          <w:color w:val="000000" w:themeColor="text1"/>
          <w:sz w:val="24"/>
          <w:szCs w:val="24"/>
          <w:shd w:val="clear" w:color="auto" w:fill="FFFFFF"/>
        </w:rPr>
        <w:t>Liu, Z., Cao, S., Sun, Z., Wang, H., Qu, S., Lei, N., He, J., &amp; Dong, Q. (2021).  Tillage effects on soil properties and crop yield after land reclamation. </w:t>
      </w:r>
      <w:r w:rsidRPr="00E23B9D">
        <w:rPr>
          <w:rFonts w:ascii="Times New Roman" w:hAnsi="Times New Roman"/>
          <w:i/>
          <w:iCs/>
          <w:color w:val="000000" w:themeColor="text1"/>
          <w:sz w:val="24"/>
          <w:szCs w:val="24"/>
          <w:shd w:val="clear" w:color="auto" w:fill="FFFFFF"/>
        </w:rPr>
        <w:t>Sci Rep,</w:t>
      </w:r>
      <w:r w:rsidRPr="00E23B9D">
        <w:rPr>
          <w:rFonts w:ascii="Times New Roman" w:hAnsi="Times New Roman"/>
          <w:color w:val="000000" w:themeColor="text1"/>
          <w:sz w:val="24"/>
          <w:szCs w:val="24"/>
          <w:shd w:val="clear" w:color="auto" w:fill="FFFFFF"/>
        </w:rPr>
        <w:t xml:space="preserve"> </w:t>
      </w:r>
      <w:r w:rsidRPr="00E23B9D">
        <w:rPr>
          <w:rFonts w:ascii="Times New Roman" w:hAnsi="Times New Roman"/>
          <w:bCs/>
          <w:color w:val="000000" w:themeColor="text1"/>
          <w:sz w:val="24"/>
          <w:szCs w:val="24"/>
          <w:shd w:val="clear" w:color="auto" w:fill="FFFFFF"/>
        </w:rPr>
        <w:t>11</w:t>
      </w:r>
      <w:r w:rsidRPr="00E23B9D">
        <w:rPr>
          <w:rFonts w:ascii="Times New Roman" w:hAnsi="Times New Roman"/>
          <w:color w:val="000000" w:themeColor="text1"/>
          <w:sz w:val="24"/>
          <w:szCs w:val="24"/>
          <w:shd w:val="clear" w:color="auto" w:fill="FFFFFF"/>
        </w:rPr>
        <w:t xml:space="preserve">, 4611. </w:t>
      </w:r>
      <w:hyperlink r:id="rId12" w:history="1">
        <w:r w:rsidRPr="00E23B9D">
          <w:rPr>
            <w:rStyle w:val="Hyperlink"/>
            <w:rFonts w:ascii="Times New Roman" w:hAnsi="Times New Roman"/>
            <w:color w:val="000000" w:themeColor="text1"/>
            <w:sz w:val="24"/>
            <w:szCs w:val="24"/>
            <w:shd w:val="clear" w:color="auto" w:fill="FFFFFF"/>
          </w:rPr>
          <w:t>https://doi.org/10.1038/s41598-021-84191-z</w:t>
        </w:r>
      </w:hyperlink>
    </w:p>
    <w:bookmarkEnd w:id="11"/>
    <w:p w14:paraId="2BDEAF85"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Mbah, C. N., &amp; </w:t>
      </w:r>
      <w:proofErr w:type="spellStart"/>
      <w:r w:rsidRPr="00462B7F">
        <w:rPr>
          <w:rFonts w:ascii="Times New Roman" w:eastAsia="Times New Roman" w:hAnsi="Times New Roman" w:cs="Times New Roman"/>
          <w:sz w:val="24"/>
          <w:szCs w:val="24"/>
        </w:rPr>
        <w:t>Onweremadu</w:t>
      </w:r>
      <w:proofErr w:type="spellEnd"/>
      <w:r w:rsidRPr="00462B7F">
        <w:rPr>
          <w:rFonts w:ascii="Times New Roman" w:eastAsia="Times New Roman" w:hAnsi="Times New Roman" w:cs="Times New Roman"/>
          <w:sz w:val="24"/>
          <w:szCs w:val="24"/>
        </w:rPr>
        <w:t xml:space="preserve">, E. U. (2009). Effect of organic and mineral fertilizer inputs on soil and maize yield in a crude oil polluted soil. </w:t>
      </w:r>
      <w:r w:rsidRPr="00462B7F">
        <w:rPr>
          <w:rFonts w:ascii="Times New Roman" w:eastAsia="Times New Roman" w:hAnsi="Times New Roman" w:cs="Times New Roman"/>
          <w:i/>
          <w:iCs/>
          <w:sz w:val="24"/>
          <w:szCs w:val="24"/>
        </w:rPr>
        <w:t>Scientific Research and Essays</w:t>
      </w:r>
      <w:r w:rsidRPr="00462B7F">
        <w:rPr>
          <w:rFonts w:ascii="Times New Roman" w:eastAsia="Times New Roman" w:hAnsi="Times New Roman" w:cs="Times New Roman"/>
          <w:sz w:val="24"/>
          <w:szCs w:val="24"/>
        </w:rPr>
        <w:t>, 4(2), 60–66.</w:t>
      </w:r>
    </w:p>
    <w:p w14:paraId="19004B33"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Nwoko, C. O., Akpan, W. B., &amp; Etim, E. E. (2020). Response of cassava to nutrient and water stress in southeastern Nigeria. </w:t>
      </w:r>
      <w:r w:rsidRPr="00462B7F">
        <w:rPr>
          <w:rFonts w:ascii="Times New Roman" w:eastAsia="Times New Roman" w:hAnsi="Times New Roman" w:cs="Times New Roman"/>
          <w:i/>
          <w:iCs/>
          <w:sz w:val="24"/>
          <w:szCs w:val="24"/>
        </w:rPr>
        <w:t>Journal of Root Crops</w:t>
      </w:r>
      <w:r w:rsidRPr="00462B7F">
        <w:rPr>
          <w:rFonts w:ascii="Times New Roman" w:eastAsia="Times New Roman" w:hAnsi="Times New Roman" w:cs="Times New Roman"/>
          <w:sz w:val="24"/>
          <w:szCs w:val="24"/>
        </w:rPr>
        <w:t>, 46(1), 20–28.</w:t>
      </w:r>
    </w:p>
    <w:p w14:paraId="3B519AC0"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Obi, M. E., &amp; Ebo, P. O. (1995). The effect of organic and inorganic amendments on soil physical properties and maize production in severely degraded sandy soil in southern Nigeria. </w:t>
      </w:r>
      <w:r w:rsidRPr="00462B7F">
        <w:rPr>
          <w:rFonts w:ascii="Times New Roman" w:eastAsia="Times New Roman" w:hAnsi="Times New Roman" w:cs="Times New Roman"/>
          <w:i/>
          <w:iCs/>
          <w:sz w:val="24"/>
          <w:szCs w:val="24"/>
        </w:rPr>
        <w:t>Bioresource Technology</w:t>
      </w:r>
      <w:r w:rsidRPr="00462B7F">
        <w:rPr>
          <w:rFonts w:ascii="Times New Roman" w:eastAsia="Times New Roman" w:hAnsi="Times New Roman" w:cs="Times New Roman"/>
          <w:sz w:val="24"/>
          <w:szCs w:val="24"/>
        </w:rPr>
        <w:t>, 51(2–3), 117–123.</w:t>
      </w:r>
    </w:p>
    <w:p w14:paraId="44AA8C92" w14:textId="77777777" w:rsidR="00A72469" w:rsidRPr="00462B7F" w:rsidRDefault="00A72469" w:rsidP="00F246A2">
      <w:pPr>
        <w:spacing w:after="0" w:line="240" w:lineRule="auto"/>
        <w:ind w:left="720" w:hanging="720"/>
        <w:jc w:val="both"/>
        <w:rPr>
          <w:rFonts w:ascii="Times New Roman" w:eastAsia="Times New Roman" w:hAnsi="Times New Roman" w:cs="Times New Roman"/>
          <w:sz w:val="24"/>
          <w:szCs w:val="24"/>
        </w:rPr>
      </w:pPr>
      <w:r w:rsidRPr="00462B7F">
        <w:rPr>
          <w:rFonts w:ascii="Times New Roman" w:eastAsia="Times New Roman" w:hAnsi="Times New Roman" w:cs="Times New Roman"/>
          <w:sz w:val="24"/>
          <w:szCs w:val="24"/>
        </w:rPr>
        <w:t xml:space="preserve">Palm, C. A., Myers, R. J. K., &amp; Nandwa, S. M. (2001). Combined use of organic and inorganic nutrient sources for soil fertility maintenance and replenishment. In D. R. Woomer &amp; E. </w:t>
      </w:r>
      <w:proofErr w:type="spellStart"/>
      <w:r w:rsidRPr="00462B7F">
        <w:rPr>
          <w:rFonts w:ascii="Times New Roman" w:eastAsia="Times New Roman" w:hAnsi="Times New Roman" w:cs="Times New Roman"/>
          <w:sz w:val="24"/>
          <w:szCs w:val="24"/>
        </w:rPr>
        <w:t>Muchugu</w:t>
      </w:r>
      <w:proofErr w:type="spellEnd"/>
      <w:r w:rsidRPr="00462B7F">
        <w:rPr>
          <w:rFonts w:ascii="Times New Roman" w:eastAsia="Times New Roman" w:hAnsi="Times New Roman" w:cs="Times New Roman"/>
          <w:sz w:val="24"/>
          <w:szCs w:val="24"/>
        </w:rPr>
        <w:t xml:space="preserve"> (Eds.), </w:t>
      </w:r>
      <w:r w:rsidRPr="00462B7F">
        <w:rPr>
          <w:rFonts w:ascii="Times New Roman" w:eastAsia="Times New Roman" w:hAnsi="Times New Roman" w:cs="Times New Roman"/>
          <w:i/>
          <w:iCs/>
          <w:sz w:val="24"/>
          <w:szCs w:val="24"/>
        </w:rPr>
        <w:t>Replenishing Soil Fertility in Africa</w:t>
      </w:r>
      <w:r w:rsidRPr="00462B7F">
        <w:rPr>
          <w:rFonts w:ascii="Times New Roman" w:eastAsia="Times New Roman" w:hAnsi="Times New Roman" w:cs="Times New Roman"/>
          <w:sz w:val="24"/>
          <w:szCs w:val="24"/>
        </w:rPr>
        <w:t xml:space="preserve"> (pp. 193–217). SSSA Special Publication.</w:t>
      </w:r>
    </w:p>
    <w:p w14:paraId="5DDF8831"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shd w:val="clear" w:color="auto" w:fill="FFFFFF"/>
        </w:rPr>
      </w:pPr>
      <w:bookmarkStart w:id="12" w:name="_Hlk193339681"/>
      <w:r w:rsidRPr="00E23B9D">
        <w:rPr>
          <w:rFonts w:ascii="Times New Roman" w:hAnsi="Times New Roman"/>
          <w:color w:val="000000" w:themeColor="text1"/>
          <w:sz w:val="24"/>
          <w:szCs w:val="24"/>
          <w:shd w:val="clear" w:color="auto" w:fill="FFFFFF"/>
        </w:rPr>
        <w:t xml:space="preserve">Shirani, H., </w:t>
      </w:r>
      <w:proofErr w:type="spellStart"/>
      <w:r w:rsidRPr="00E23B9D">
        <w:rPr>
          <w:rFonts w:ascii="Times New Roman" w:hAnsi="Times New Roman"/>
          <w:color w:val="000000" w:themeColor="text1"/>
          <w:sz w:val="24"/>
          <w:szCs w:val="24"/>
          <w:shd w:val="clear" w:color="auto" w:fill="FFFFFF"/>
        </w:rPr>
        <w:t>Hajabbasi</w:t>
      </w:r>
      <w:proofErr w:type="spellEnd"/>
      <w:r w:rsidRPr="00E23B9D">
        <w:rPr>
          <w:rFonts w:ascii="Times New Roman" w:hAnsi="Times New Roman"/>
          <w:color w:val="000000" w:themeColor="text1"/>
          <w:sz w:val="24"/>
          <w:szCs w:val="24"/>
          <w:shd w:val="clear" w:color="auto" w:fill="FFFFFF"/>
        </w:rPr>
        <w:t xml:space="preserve">, M.A, </w:t>
      </w:r>
      <w:proofErr w:type="spellStart"/>
      <w:r w:rsidRPr="00E23B9D">
        <w:rPr>
          <w:rFonts w:ascii="Times New Roman" w:hAnsi="Times New Roman"/>
          <w:color w:val="000000" w:themeColor="text1"/>
          <w:sz w:val="24"/>
          <w:szCs w:val="24"/>
          <w:shd w:val="clear" w:color="auto" w:fill="FFFFFF"/>
        </w:rPr>
        <w:t>Afyuni</w:t>
      </w:r>
      <w:proofErr w:type="spellEnd"/>
      <w:r w:rsidRPr="00E23B9D">
        <w:rPr>
          <w:rFonts w:ascii="Times New Roman" w:hAnsi="Times New Roman"/>
          <w:color w:val="000000" w:themeColor="text1"/>
          <w:sz w:val="24"/>
          <w:szCs w:val="24"/>
          <w:shd w:val="clear" w:color="auto" w:fill="FFFFFF"/>
        </w:rPr>
        <w:t xml:space="preserve">, M.  &amp; Hemmat, A. (2002). Effects of farmyard manure and tillage systems on soil physical properties and corn yield in central Iran, Soil and Tillage Research, (68) 2,101-108. </w:t>
      </w:r>
      <w:hyperlink r:id="rId13" w:history="1">
        <w:r w:rsidRPr="00E23B9D">
          <w:rPr>
            <w:rStyle w:val="Hyperlink"/>
            <w:rFonts w:ascii="Times New Roman" w:hAnsi="Times New Roman"/>
            <w:color w:val="000000" w:themeColor="text1"/>
            <w:sz w:val="24"/>
            <w:szCs w:val="24"/>
            <w:shd w:val="clear" w:color="auto" w:fill="FFFFFF"/>
          </w:rPr>
          <w:t>https://doi.org/10.1016/S0167-1987(02)00110-1</w:t>
        </w:r>
      </w:hyperlink>
      <w:r w:rsidRPr="00E23B9D">
        <w:rPr>
          <w:rFonts w:ascii="Times New Roman" w:hAnsi="Times New Roman"/>
          <w:color w:val="000000" w:themeColor="text1"/>
          <w:sz w:val="24"/>
          <w:szCs w:val="24"/>
          <w:shd w:val="clear" w:color="auto" w:fill="FFFFFF"/>
        </w:rPr>
        <w:t>.</w:t>
      </w:r>
    </w:p>
    <w:p w14:paraId="6378A0C2" w14:textId="77777777" w:rsidR="00A72469" w:rsidRPr="00E23B9D" w:rsidRDefault="00A72469" w:rsidP="00F246A2">
      <w:pPr>
        <w:spacing w:line="240" w:lineRule="auto"/>
        <w:ind w:left="720" w:hanging="720"/>
        <w:rPr>
          <w:rFonts w:ascii="Times New Roman" w:hAnsi="Times New Roman"/>
          <w:bCs/>
          <w:color w:val="000000" w:themeColor="text1"/>
          <w:sz w:val="24"/>
          <w:szCs w:val="24"/>
        </w:rPr>
      </w:pPr>
      <w:bookmarkStart w:id="13" w:name="_Hlk193339571"/>
      <w:bookmarkEnd w:id="12"/>
      <w:r w:rsidRPr="00E23B9D">
        <w:rPr>
          <w:rFonts w:ascii="Times New Roman" w:hAnsi="Times New Roman"/>
          <w:color w:val="000000" w:themeColor="text1"/>
          <w:sz w:val="24"/>
          <w:szCs w:val="24"/>
        </w:rPr>
        <w:lastRenderedPageBreak/>
        <w:t xml:space="preserve">Uko, A. E., Effa, E. B, </w:t>
      </w:r>
      <w:proofErr w:type="spellStart"/>
      <w:r w:rsidRPr="00E23B9D">
        <w:rPr>
          <w:rFonts w:ascii="Times New Roman" w:hAnsi="Times New Roman"/>
          <w:color w:val="000000" w:themeColor="text1"/>
          <w:sz w:val="24"/>
          <w:szCs w:val="24"/>
        </w:rPr>
        <w:t>Isong</w:t>
      </w:r>
      <w:proofErr w:type="spellEnd"/>
      <w:r w:rsidRPr="00E23B9D">
        <w:rPr>
          <w:rFonts w:ascii="Times New Roman" w:hAnsi="Times New Roman"/>
          <w:color w:val="000000" w:themeColor="text1"/>
          <w:sz w:val="24"/>
          <w:szCs w:val="24"/>
        </w:rPr>
        <w:t xml:space="preserve">, I. A. and Akpan, J. F. (2020). </w:t>
      </w:r>
      <w:r w:rsidRPr="00E23B9D">
        <w:rPr>
          <w:rFonts w:ascii="Times New Roman" w:hAnsi="Times New Roman"/>
          <w:bCs/>
          <w:color w:val="000000" w:themeColor="text1"/>
          <w:sz w:val="24"/>
          <w:szCs w:val="24"/>
        </w:rPr>
        <w:t xml:space="preserve">Improvement of chemical properties of </w:t>
      </w:r>
      <w:proofErr w:type="spellStart"/>
      <w:r w:rsidRPr="00E23B9D">
        <w:rPr>
          <w:rFonts w:ascii="Times New Roman" w:hAnsi="Times New Roman"/>
          <w:bCs/>
          <w:color w:val="000000" w:themeColor="text1"/>
          <w:sz w:val="24"/>
          <w:szCs w:val="24"/>
        </w:rPr>
        <w:t>ultisol</w:t>
      </w:r>
      <w:proofErr w:type="spellEnd"/>
      <w:r w:rsidRPr="00E23B9D">
        <w:rPr>
          <w:rFonts w:ascii="Times New Roman" w:hAnsi="Times New Roman"/>
          <w:bCs/>
          <w:color w:val="000000" w:themeColor="text1"/>
          <w:sz w:val="24"/>
          <w:szCs w:val="24"/>
        </w:rPr>
        <w:t xml:space="preserve"> affected by arbuscular mycorrhizal fungal inoculation and poultry manure application. </w:t>
      </w:r>
      <w:r w:rsidRPr="00E23B9D">
        <w:rPr>
          <w:rFonts w:ascii="Times New Roman" w:hAnsi="Times New Roman"/>
          <w:bCs/>
          <w:i/>
          <w:color w:val="000000" w:themeColor="text1"/>
          <w:sz w:val="24"/>
          <w:szCs w:val="24"/>
        </w:rPr>
        <w:t>Asian Journal of Plant Science</w:t>
      </w:r>
      <w:r w:rsidRPr="00E23B9D">
        <w:rPr>
          <w:rFonts w:ascii="Times New Roman" w:hAnsi="Times New Roman"/>
          <w:bCs/>
          <w:color w:val="000000" w:themeColor="text1"/>
          <w:sz w:val="24"/>
          <w:szCs w:val="24"/>
        </w:rPr>
        <w:t xml:space="preserve"> 19: 279-286</w:t>
      </w:r>
    </w:p>
    <w:bookmarkEnd w:id="13"/>
    <w:p w14:paraId="25BC0DF7"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Wang, Y., Li, J., &amp; Zhang, H. (2023). Integrated nutrient management enhances nutrient use efficiency and yield in cassava cultivation. </w:t>
      </w:r>
      <w:r w:rsidRPr="00A72469">
        <w:rPr>
          <w:rFonts w:ascii="Times New Roman" w:hAnsi="Times New Roman"/>
          <w:i/>
          <w:iCs/>
          <w:color w:val="000000" w:themeColor="text1"/>
          <w:sz w:val="24"/>
          <w:szCs w:val="24"/>
        </w:rPr>
        <w:t>Journal of Plant Nutrition, 46</w:t>
      </w:r>
      <w:r w:rsidRPr="00A72469">
        <w:rPr>
          <w:rFonts w:ascii="Times New Roman" w:hAnsi="Times New Roman"/>
          <w:color w:val="000000" w:themeColor="text1"/>
          <w:sz w:val="24"/>
          <w:szCs w:val="24"/>
        </w:rPr>
        <w:t>(2), 345–360. https://doi.org/10.1080/01904167.2023.2178456</w:t>
      </w:r>
    </w:p>
    <w:p w14:paraId="3A708E41" w14:textId="77777777" w:rsidR="00A72469" w:rsidRPr="00E23B9D" w:rsidRDefault="00A72469" w:rsidP="00F246A2">
      <w:pPr>
        <w:spacing w:line="240" w:lineRule="auto"/>
        <w:ind w:left="720" w:hanging="720"/>
        <w:jc w:val="both"/>
        <w:rPr>
          <w:rFonts w:ascii="Times New Roman" w:hAnsi="Times New Roman"/>
          <w:color w:val="000000" w:themeColor="text1"/>
          <w:sz w:val="24"/>
          <w:szCs w:val="24"/>
          <w:shd w:val="clear" w:color="auto" w:fill="FFFFFF"/>
        </w:rPr>
      </w:pPr>
      <w:bookmarkStart w:id="14" w:name="_Hlk193338903"/>
      <w:r w:rsidRPr="00E23B9D">
        <w:rPr>
          <w:rFonts w:ascii="Times New Roman" w:hAnsi="Times New Roman"/>
          <w:color w:val="000000" w:themeColor="text1"/>
          <w:sz w:val="24"/>
          <w:szCs w:val="24"/>
          <w:shd w:val="clear" w:color="auto" w:fill="FFFFFF"/>
        </w:rPr>
        <w:t>Wang, Y.; Yang, S.; Sun, J.; Liu, Z.; He, X.; Qiao, J. (2023). Effects of Tillage and Sowing Methods on Soil Physical Properties and Corn Plant Characters. </w:t>
      </w:r>
      <w:r w:rsidRPr="00E23B9D">
        <w:rPr>
          <w:rStyle w:val="Emphasis"/>
          <w:rFonts w:ascii="Times New Roman" w:hAnsi="Times New Roman"/>
          <w:color w:val="000000" w:themeColor="text1"/>
          <w:sz w:val="24"/>
          <w:szCs w:val="24"/>
          <w:shd w:val="clear" w:color="auto" w:fill="FFFFFF"/>
        </w:rPr>
        <w:t>Agriculture</w:t>
      </w:r>
      <w:r w:rsidRPr="00E23B9D">
        <w:rPr>
          <w:rFonts w:ascii="Times New Roman" w:hAnsi="Times New Roman"/>
          <w:color w:val="000000" w:themeColor="text1"/>
          <w:sz w:val="24"/>
          <w:szCs w:val="24"/>
          <w:shd w:val="clear" w:color="auto" w:fill="FFFFFF"/>
        </w:rPr>
        <w:t>, </w:t>
      </w:r>
      <w:r w:rsidRPr="00E23B9D">
        <w:rPr>
          <w:rStyle w:val="Emphasis"/>
          <w:rFonts w:ascii="Times New Roman" w:hAnsi="Times New Roman"/>
          <w:color w:val="000000" w:themeColor="text1"/>
          <w:sz w:val="24"/>
          <w:szCs w:val="24"/>
          <w:shd w:val="clear" w:color="auto" w:fill="FFFFFF"/>
        </w:rPr>
        <w:t>13</w:t>
      </w:r>
      <w:r w:rsidRPr="00E23B9D">
        <w:rPr>
          <w:rFonts w:ascii="Times New Roman" w:hAnsi="Times New Roman"/>
          <w:color w:val="000000" w:themeColor="text1"/>
          <w:sz w:val="24"/>
          <w:szCs w:val="24"/>
          <w:shd w:val="clear" w:color="auto" w:fill="FFFFFF"/>
        </w:rPr>
        <w:t xml:space="preserve">, 600. </w:t>
      </w:r>
      <w:hyperlink r:id="rId14" w:history="1">
        <w:r w:rsidRPr="00E23B9D">
          <w:rPr>
            <w:rStyle w:val="Hyperlink"/>
            <w:rFonts w:ascii="Times New Roman" w:hAnsi="Times New Roman"/>
            <w:color w:val="000000" w:themeColor="text1"/>
            <w:sz w:val="24"/>
            <w:szCs w:val="24"/>
            <w:shd w:val="clear" w:color="auto" w:fill="FFFFFF"/>
          </w:rPr>
          <w:t>https://doi.org/10.3390/agriculture13030600</w:t>
        </w:r>
      </w:hyperlink>
    </w:p>
    <w:bookmarkEnd w:id="14"/>
    <w:p w14:paraId="0B0E1F12" w14:textId="77777777" w:rsidR="00A72469" w:rsidRPr="00A72469" w:rsidRDefault="00A72469" w:rsidP="00A72469">
      <w:pPr>
        <w:autoSpaceDE w:val="0"/>
        <w:autoSpaceDN w:val="0"/>
        <w:adjustRightInd w:val="0"/>
        <w:spacing w:after="0" w:line="240" w:lineRule="auto"/>
        <w:ind w:left="720" w:hanging="720"/>
        <w:rPr>
          <w:rFonts w:ascii="Times New Roman" w:hAnsi="Times New Roman"/>
          <w:color w:val="000000" w:themeColor="text1"/>
          <w:sz w:val="24"/>
          <w:szCs w:val="24"/>
        </w:rPr>
      </w:pPr>
      <w:r w:rsidRPr="00A72469">
        <w:rPr>
          <w:rFonts w:ascii="Times New Roman" w:hAnsi="Times New Roman"/>
          <w:color w:val="000000" w:themeColor="text1"/>
          <w:sz w:val="24"/>
          <w:szCs w:val="24"/>
        </w:rPr>
        <w:t xml:space="preserve">Zhang, Q., Chen, Y., &amp; Liu, Z. (2023). Poultry manure and microbial amendments increase soil organic matter and K availability for cassava. </w:t>
      </w:r>
      <w:r w:rsidRPr="00A72469">
        <w:rPr>
          <w:rFonts w:ascii="Times New Roman" w:hAnsi="Times New Roman"/>
          <w:i/>
          <w:iCs/>
          <w:color w:val="000000" w:themeColor="text1"/>
          <w:sz w:val="24"/>
          <w:szCs w:val="24"/>
        </w:rPr>
        <w:t>Soil Biology and Biochemistry, 180</w:t>
      </w:r>
      <w:r w:rsidRPr="00A72469">
        <w:rPr>
          <w:rFonts w:ascii="Times New Roman" w:hAnsi="Times New Roman"/>
          <w:color w:val="000000" w:themeColor="text1"/>
          <w:sz w:val="24"/>
          <w:szCs w:val="24"/>
        </w:rPr>
        <w:t>, 108953. https://doi.org/10.1016/j.soilbio.2023.108953</w:t>
      </w:r>
    </w:p>
    <w:p w14:paraId="37CAA5A5" w14:textId="77777777" w:rsidR="00A72469" w:rsidRDefault="00A72469" w:rsidP="00F246A2">
      <w:pPr>
        <w:autoSpaceDE w:val="0"/>
        <w:autoSpaceDN w:val="0"/>
        <w:adjustRightInd w:val="0"/>
        <w:spacing w:after="0" w:line="240" w:lineRule="auto"/>
        <w:ind w:left="720" w:hanging="720"/>
        <w:rPr>
          <w:rFonts w:ascii="Times New Roman" w:hAnsi="Times New Roman"/>
          <w:color w:val="000000" w:themeColor="text1"/>
          <w:sz w:val="24"/>
          <w:szCs w:val="24"/>
        </w:rPr>
      </w:pPr>
      <w:r w:rsidRPr="00E23B9D">
        <w:rPr>
          <w:rFonts w:ascii="Times New Roman" w:hAnsi="Times New Roman"/>
          <w:color w:val="000000" w:themeColor="text1"/>
          <w:sz w:val="24"/>
          <w:szCs w:val="24"/>
        </w:rPr>
        <w:t xml:space="preserve">Zhang, Y., Feng, Y., Gao, Y., Wu, J., Tan, L., Wang, H., Wang, R., Niu, X., Chen, Y. (2023). Effects of an Organic Amendment on Cassava Growth and Rhizosphere Microbial Diversity. </w:t>
      </w:r>
      <w:r w:rsidRPr="00E23B9D">
        <w:rPr>
          <w:rFonts w:ascii="Times New Roman" w:hAnsi="Times New Roman"/>
          <w:i/>
          <w:color w:val="000000" w:themeColor="text1"/>
          <w:sz w:val="24"/>
          <w:szCs w:val="24"/>
        </w:rPr>
        <w:t>Agriculture</w:t>
      </w:r>
      <w:r w:rsidRPr="00E23B9D">
        <w:rPr>
          <w:rFonts w:ascii="Times New Roman" w:hAnsi="Times New Roman"/>
          <w:color w:val="000000" w:themeColor="text1"/>
          <w:sz w:val="24"/>
          <w:szCs w:val="24"/>
        </w:rPr>
        <w:t>, 13, 1830. https:// doi.org/10.3390/agriculture13091830</w:t>
      </w:r>
    </w:p>
    <w:sectPr w:rsidR="00A724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F88D" w14:textId="77777777" w:rsidR="00916B5C" w:rsidRDefault="00916B5C" w:rsidP="00447B61">
      <w:pPr>
        <w:spacing w:after="0" w:line="240" w:lineRule="auto"/>
      </w:pPr>
      <w:r>
        <w:separator/>
      </w:r>
    </w:p>
  </w:endnote>
  <w:endnote w:type="continuationSeparator" w:id="0">
    <w:p w14:paraId="53AAC651" w14:textId="77777777" w:rsidR="00916B5C" w:rsidRDefault="00916B5C" w:rsidP="0044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127A" w14:textId="77777777" w:rsidR="00916B5C" w:rsidRDefault="00916B5C" w:rsidP="00447B61">
      <w:pPr>
        <w:spacing w:after="0" w:line="240" w:lineRule="auto"/>
      </w:pPr>
      <w:r>
        <w:separator/>
      </w:r>
    </w:p>
  </w:footnote>
  <w:footnote w:type="continuationSeparator" w:id="0">
    <w:p w14:paraId="0769BA2F" w14:textId="77777777" w:rsidR="00916B5C" w:rsidRDefault="00916B5C" w:rsidP="0044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0C6E" w14:textId="754C5127" w:rsidR="00447B61" w:rsidRDefault="00000000">
    <w:pPr>
      <w:pStyle w:val="Header"/>
    </w:pPr>
    <w:r>
      <w:rPr>
        <w:noProof/>
      </w:rPr>
      <w:pict w14:anchorId="1CEAC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4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BC3E" w14:textId="68CC7BFD" w:rsidR="00447B61" w:rsidRDefault="00000000">
    <w:pPr>
      <w:pStyle w:val="Header"/>
    </w:pPr>
    <w:r>
      <w:rPr>
        <w:noProof/>
      </w:rPr>
      <w:pict w14:anchorId="64BAA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4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863B" w14:textId="73B8B613" w:rsidR="00447B61" w:rsidRDefault="00000000">
    <w:pPr>
      <w:pStyle w:val="Header"/>
    </w:pPr>
    <w:r>
      <w:rPr>
        <w:noProof/>
      </w:rPr>
      <w:pict w14:anchorId="21C3E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834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B12"/>
    <w:multiLevelType w:val="multilevel"/>
    <w:tmpl w:val="30E4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F7977"/>
    <w:multiLevelType w:val="multilevel"/>
    <w:tmpl w:val="528A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31E5E"/>
    <w:multiLevelType w:val="multilevel"/>
    <w:tmpl w:val="6E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D340C"/>
    <w:multiLevelType w:val="hybridMultilevel"/>
    <w:tmpl w:val="2F16B326"/>
    <w:lvl w:ilvl="0" w:tplc="4A14536C">
      <w:start w:val="1"/>
      <w:numFmt w:val="lowerLetter"/>
      <w:lvlText w:val="%1)"/>
      <w:lvlJc w:val="left"/>
      <w:pPr>
        <w:ind w:left="784" w:hanging="360"/>
      </w:pPr>
      <w:rPr>
        <w:b w: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15:restartNumberingAfterBreak="0">
    <w:nsid w:val="219D4D69"/>
    <w:multiLevelType w:val="multilevel"/>
    <w:tmpl w:val="F1A84C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CF6EDA"/>
    <w:multiLevelType w:val="multilevel"/>
    <w:tmpl w:val="EEC6A3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AC05EA"/>
    <w:multiLevelType w:val="multilevel"/>
    <w:tmpl w:val="2112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D4039"/>
    <w:multiLevelType w:val="multilevel"/>
    <w:tmpl w:val="080CF99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0755AC"/>
    <w:multiLevelType w:val="multilevel"/>
    <w:tmpl w:val="CB80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344B0"/>
    <w:multiLevelType w:val="multilevel"/>
    <w:tmpl w:val="D3CEFB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993CB7"/>
    <w:multiLevelType w:val="multilevel"/>
    <w:tmpl w:val="E95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03454"/>
    <w:multiLevelType w:val="multilevel"/>
    <w:tmpl w:val="77BE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F21B1"/>
    <w:multiLevelType w:val="multilevel"/>
    <w:tmpl w:val="90B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38524F"/>
    <w:multiLevelType w:val="hybridMultilevel"/>
    <w:tmpl w:val="0CDEF95A"/>
    <w:lvl w:ilvl="0" w:tplc="E0860A2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43B1B"/>
    <w:multiLevelType w:val="multilevel"/>
    <w:tmpl w:val="7C06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32A90"/>
    <w:multiLevelType w:val="multilevel"/>
    <w:tmpl w:val="4538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315DD"/>
    <w:multiLevelType w:val="multilevel"/>
    <w:tmpl w:val="ED34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34CDE"/>
    <w:multiLevelType w:val="multilevel"/>
    <w:tmpl w:val="36FC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A2D85"/>
    <w:multiLevelType w:val="multilevel"/>
    <w:tmpl w:val="2744BC5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7537458"/>
    <w:multiLevelType w:val="multilevel"/>
    <w:tmpl w:val="25FE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D50CB3"/>
    <w:multiLevelType w:val="hybridMultilevel"/>
    <w:tmpl w:val="78245856"/>
    <w:lvl w:ilvl="0" w:tplc="43068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176111">
    <w:abstractNumId w:val="21"/>
  </w:num>
  <w:num w:numId="2" w16cid:durableId="2091849866">
    <w:abstractNumId w:val="3"/>
  </w:num>
  <w:num w:numId="3" w16cid:durableId="950164037">
    <w:abstractNumId w:val="10"/>
  </w:num>
  <w:num w:numId="4" w16cid:durableId="467742002">
    <w:abstractNumId w:val="5"/>
  </w:num>
  <w:num w:numId="5" w16cid:durableId="661544255">
    <w:abstractNumId w:val="6"/>
  </w:num>
  <w:num w:numId="6" w16cid:durableId="964576716">
    <w:abstractNumId w:val="12"/>
  </w:num>
  <w:num w:numId="7" w16cid:durableId="1444959501">
    <w:abstractNumId w:val="14"/>
  </w:num>
  <w:num w:numId="8" w16cid:durableId="616446249">
    <w:abstractNumId w:val="7"/>
  </w:num>
  <w:num w:numId="9" w16cid:durableId="1141384875">
    <w:abstractNumId w:val="4"/>
  </w:num>
  <w:num w:numId="10" w16cid:durableId="1630042520">
    <w:abstractNumId w:val="19"/>
  </w:num>
  <w:num w:numId="11" w16cid:durableId="1865440636">
    <w:abstractNumId w:val="0"/>
  </w:num>
  <w:num w:numId="12" w16cid:durableId="1218933151">
    <w:abstractNumId w:val="9"/>
  </w:num>
  <w:num w:numId="13" w16cid:durableId="588537330">
    <w:abstractNumId w:val="8"/>
  </w:num>
  <w:num w:numId="14" w16cid:durableId="1226796558">
    <w:abstractNumId w:val="15"/>
  </w:num>
  <w:num w:numId="15" w16cid:durableId="580411111">
    <w:abstractNumId w:val="2"/>
  </w:num>
  <w:num w:numId="16" w16cid:durableId="199174312">
    <w:abstractNumId w:val="11"/>
  </w:num>
  <w:num w:numId="17" w16cid:durableId="1812021479">
    <w:abstractNumId w:val="20"/>
  </w:num>
  <w:num w:numId="18" w16cid:durableId="20056830">
    <w:abstractNumId w:val="1"/>
  </w:num>
  <w:num w:numId="19" w16cid:durableId="308244087">
    <w:abstractNumId w:val="18"/>
  </w:num>
  <w:num w:numId="20" w16cid:durableId="558899010">
    <w:abstractNumId w:val="13"/>
  </w:num>
  <w:num w:numId="21" w16cid:durableId="1033381042">
    <w:abstractNumId w:val="17"/>
  </w:num>
  <w:num w:numId="22" w16cid:durableId="1057972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F5"/>
    <w:rsid w:val="00082C08"/>
    <w:rsid w:val="000C0B9E"/>
    <w:rsid w:val="000E15C9"/>
    <w:rsid w:val="00130734"/>
    <w:rsid w:val="001532F6"/>
    <w:rsid w:val="001F133F"/>
    <w:rsid w:val="001F5AF5"/>
    <w:rsid w:val="00272C50"/>
    <w:rsid w:val="00287BC1"/>
    <w:rsid w:val="002A0CA0"/>
    <w:rsid w:val="002A7685"/>
    <w:rsid w:val="003A5D4F"/>
    <w:rsid w:val="003C172D"/>
    <w:rsid w:val="003E4F3E"/>
    <w:rsid w:val="003E76B9"/>
    <w:rsid w:val="004133C1"/>
    <w:rsid w:val="00447B61"/>
    <w:rsid w:val="00502A06"/>
    <w:rsid w:val="0051546C"/>
    <w:rsid w:val="005E72F0"/>
    <w:rsid w:val="0060011F"/>
    <w:rsid w:val="00645134"/>
    <w:rsid w:val="0064689A"/>
    <w:rsid w:val="006F2503"/>
    <w:rsid w:val="00713D8F"/>
    <w:rsid w:val="00786170"/>
    <w:rsid w:val="007A17D3"/>
    <w:rsid w:val="00841F41"/>
    <w:rsid w:val="00872889"/>
    <w:rsid w:val="00883432"/>
    <w:rsid w:val="008B0C28"/>
    <w:rsid w:val="008E07D3"/>
    <w:rsid w:val="00903704"/>
    <w:rsid w:val="00916B5C"/>
    <w:rsid w:val="00917781"/>
    <w:rsid w:val="009249E8"/>
    <w:rsid w:val="009322BD"/>
    <w:rsid w:val="0094402A"/>
    <w:rsid w:val="00997D31"/>
    <w:rsid w:val="009C2543"/>
    <w:rsid w:val="009E1F20"/>
    <w:rsid w:val="009E4D6A"/>
    <w:rsid w:val="00A55188"/>
    <w:rsid w:val="00A72469"/>
    <w:rsid w:val="00AA3EDE"/>
    <w:rsid w:val="00B0241C"/>
    <w:rsid w:val="00B078A0"/>
    <w:rsid w:val="00B30448"/>
    <w:rsid w:val="00B557C6"/>
    <w:rsid w:val="00CF368F"/>
    <w:rsid w:val="00D03847"/>
    <w:rsid w:val="00D06FFF"/>
    <w:rsid w:val="00D3058E"/>
    <w:rsid w:val="00DF597A"/>
    <w:rsid w:val="00E32CA5"/>
    <w:rsid w:val="00E74631"/>
    <w:rsid w:val="00ED246D"/>
    <w:rsid w:val="00EE7E77"/>
    <w:rsid w:val="00F065FE"/>
    <w:rsid w:val="00F0741F"/>
    <w:rsid w:val="00F246A2"/>
    <w:rsid w:val="00F70267"/>
    <w:rsid w:val="00F746C2"/>
    <w:rsid w:val="00FA646C"/>
    <w:rsid w:val="00FA7C02"/>
    <w:rsid w:val="00FD1A6D"/>
    <w:rsid w:val="00FE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0E579"/>
  <w15:chartTrackingRefBased/>
  <w15:docId w15:val="{D111D4F0-254D-449C-9CF5-DD1DA670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F5"/>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D6A"/>
    <w:pPr>
      <w:spacing w:after="0" w:line="240" w:lineRule="auto"/>
    </w:pPr>
  </w:style>
  <w:style w:type="paragraph" w:styleId="ListParagraph">
    <w:name w:val="List Paragraph"/>
    <w:basedOn w:val="Normal"/>
    <w:uiPriority w:val="34"/>
    <w:qFormat/>
    <w:rsid w:val="00786170"/>
    <w:pPr>
      <w:ind w:left="720"/>
      <w:contextualSpacing/>
    </w:pPr>
    <w:rPr>
      <w:rFonts w:ascii="Calibri" w:eastAsia="Calibri" w:hAnsi="Calibri" w:cs="Times New Roman"/>
    </w:rPr>
  </w:style>
  <w:style w:type="table" w:styleId="TableGrid">
    <w:name w:val="Table Grid"/>
    <w:basedOn w:val="TableNormal"/>
    <w:uiPriority w:val="39"/>
    <w:rsid w:val="0078617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86170"/>
    <w:rPr>
      <w:color w:val="0563C1" w:themeColor="hyperlink"/>
      <w:u w:val="single"/>
    </w:rPr>
  </w:style>
  <w:style w:type="paragraph" w:customStyle="1" w:styleId="Default">
    <w:name w:val="Default"/>
    <w:rsid w:val="007861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786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170"/>
  </w:style>
  <w:style w:type="paragraph" w:styleId="BalloonText">
    <w:name w:val="Balloon Text"/>
    <w:basedOn w:val="Normal"/>
    <w:link w:val="BalloonTextChar"/>
    <w:uiPriority w:val="99"/>
    <w:semiHidden/>
    <w:unhideWhenUsed/>
    <w:rsid w:val="0078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170"/>
    <w:rPr>
      <w:rFonts w:ascii="Tahoma" w:hAnsi="Tahoma" w:cs="Tahoma"/>
      <w:sz w:val="16"/>
      <w:szCs w:val="16"/>
    </w:rPr>
  </w:style>
  <w:style w:type="paragraph" w:styleId="Header">
    <w:name w:val="header"/>
    <w:basedOn w:val="Normal"/>
    <w:link w:val="HeaderChar"/>
    <w:uiPriority w:val="99"/>
    <w:unhideWhenUsed/>
    <w:rsid w:val="00786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170"/>
  </w:style>
  <w:style w:type="character" w:styleId="CommentReference">
    <w:name w:val="annotation reference"/>
    <w:basedOn w:val="DefaultParagraphFont"/>
    <w:uiPriority w:val="99"/>
    <w:semiHidden/>
    <w:unhideWhenUsed/>
    <w:rsid w:val="00786170"/>
    <w:rPr>
      <w:sz w:val="16"/>
      <w:szCs w:val="16"/>
    </w:rPr>
  </w:style>
  <w:style w:type="paragraph" w:styleId="CommentText">
    <w:name w:val="annotation text"/>
    <w:basedOn w:val="Normal"/>
    <w:link w:val="CommentTextChar"/>
    <w:uiPriority w:val="99"/>
    <w:semiHidden/>
    <w:unhideWhenUsed/>
    <w:rsid w:val="0078617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86170"/>
    <w:rPr>
      <w:rFonts w:ascii="Calibri" w:eastAsia="Calibri" w:hAnsi="Calibri" w:cs="Times New Roman"/>
      <w:sz w:val="20"/>
      <w:szCs w:val="20"/>
    </w:rPr>
  </w:style>
  <w:style w:type="character" w:customStyle="1" w:styleId="BodyTextChar">
    <w:name w:val="Body Text Char"/>
    <w:link w:val="BodyText"/>
    <w:rsid w:val="00786170"/>
    <w:rPr>
      <w:rFonts w:ascii="Arial" w:eastAsia="Arial" w:hAnsi="Arial" w:cs="Arial"/>
      <w:sz w:val="17"/>
      <w:szCs w:val="17"/>
      <w:shd w:val="clear" w:color="auto" w:fill="FFFFFF"/>
    </w:rPr>
  </w:style>
  <w:style w:type="paragraph" w:styleId="BodyText">
    <w:name w:val="Body Text"/>
    <w:basedOn w:val="Normal"/>
    <w:link w:val="BodyTextChar"/>
    <w:qFormat/>
    <w:rsid w:val="00786170"/>
    <w:pPr>
      <w:widowControl w:val="0"/>
      <w:shd w:val="clear" w:color="auto" w:fill="FFFFFF"/>
      <w:spacing w:after="0" w:line="326" w:lineRule="auto"/>
    </w:pPr>
    <w:rPr>
      <w:rFonts w:ascii="Arial" w:eastAsia="Arial" w:hAnsi="Arial" w:cs="Arial"/>
      <w:sz w:val="17"/>
      <w:szCs w:val="17"/>
    </w:rPr>
  </w:style>
  <w:style w:type="character" w:customStyle="1" w:styleId="BodyTextChar1">
    <w:name w:val="Body Text Char1"/>
    <w:basedOn w:val="DefaultParagraphFont"/>
    <w:uiPriority w:val="99"/>
    <w:semiHidden/>
    <w:rsid w:val="00786170"/>
  </w:style>
  <w:style w:type="character" w:customStyle="1" w:styleId="UnresolvedMention1">
    <w:name w:val="Unresolved Mention1"/>
    <w:basedOn w:val="DefaultParagraphFont"/>
    <w:uiPriority w:val="99"/>
    <w:semiHidden/>
    <w:unhideWhenUsed/>
    <w:rsid w:val="00786170"/>
    <w:rPr>
      <w:color w:val="605E5C"/>
      <w:shd w:val="clear" w:color="auto" w:fill="E1DFDD"/>
    </w:rPr>
  </w:style>
  <w:style w:type="character" w:styleId="Emphasis">
    <w:name w:val="Emphasis"/>
    <w:basedOn w:val="DefaultParagraphFont"/>
    <w:uiPriority w:val="20"/>
    <w:qFormat/>
    <w:rsid w:val="00786170"/>
    <w:rPr>
      <w:i/>
      <w:iCs/>
    </w:rPr>
  </w:style>
  <w:style w:type="character" w:customStyle="1" w:styleId="style1">
    <w:name w:val="style1"/>
    <w:basedOn w:val="DefaultParagraphFont"/>
    <w:rsid w:val="00786170"/>
  </w:style>
  <w:style w:type="character" w:styleId="FollowedHyperlink">
    <w:name w:val="FollowedHyperlink"/>
    <w:basedOn w:val="DefaultParagraphFont"/>
    <w:uiPriority w:val="99"/>
    <w:semiHidden/>
    <w:unhideWhenUsed/>
    <w:rsid w:val="00786170"/>
    <w:rPr>
      <w:color w:val="954F72" w:themeColor="followedHyperlink"/>
      <w:u w:val="single"/>
    </w:rPr>
  </w:style>
  <w:style w:type="character" w:styleId="UnresolvedMention">
    <w:name w:val="Unresolved Mention"/>
    <w:basedOn w:val="DefaultParagraphFont"/>
    <w:uiPriority w:val="99"/>
    <w:semiHidden/>
    <w:unhideWhenUsed/>
    <w:rsid w:val="0041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S0167-1987(02)00110-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38/s41598-021-84191-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faost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S0378-4290(97)00114-7"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3390/agriculture1303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25</Pages>
  <Words>6771</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Sule</dc:creator>
  <cp:keywords/>
  <dc:description/>
  <cp:lastModifiedBy>NICK</cp:lastModifiedBy>
  <cp:revision>46</cp:revision>
  <dcterms:created xsi:type="dcterms:W3CDTF">2025-03-20T13:16:00Z</dcterms:created>
  <dcterms:modified xsi:type="dcterms:W3CDTF">2025-12-04T11:04:00Z</dcterms:modified>
</cp:coreProperties>
</file>