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67B5B" w14:textId="2E68EA3D" w:rsidR="00B130A4" w:rsidRDefault="00B130A4" w:rsidP="00DC7892">
      <w:pPr>
        <w:spacing w:line="360" w:lineRule="auto"/>
        <w:jc w:val="center"/>
        <w:rPr>
          <w:rFonts w:ascii="Times New Roman" w:eastAsiaTheme="majorEastAsia" w:hAnsi="Times New Roman" w:cs="Times New Roman"/>
          <w:b/>
          <w:bCs/>
          <w:sz w:val="28"/>
          <w:szCs w:val="24"/>
          <w:lang w:val="fr-FR"/>
        </w:rPr>
      </w:pPr>
      <w:bookmarkStart w:id="0" w:name="_Toc166524606"/>
      <w:r w:rsidRPr="00B60B22">
        <w:rPr>
          <w:rFonts w:ascii="Times New Roman" w:eastAsiaTheme="majorEastAsia" w:hAnsi="Times New Roman" w:cs="Times New Roman"/>
          <w:b/>
          <w:bCs/>
          <w:sz w:val="28"/>
          <w:szCs w:val="24"/>
          <w:lang w:val="fr-FR"/>
        </w:rPr>
        <w:t>EVALUATION OF THE INFLUENCE OF A GROWTH HORMONE ON THE GERMINATION PARAMETERS OF MAIZE (</w:t>
      </w:r>
      <w:r w:rsidRPr="00644ADD">
        <w:rPr>
          <w:rFonts w:ascii="Times New Roman" w:eastAsiaTheme="majorEastAsia" w:hAnsi="Times New Roman" w:cs="Times New Roman"/>
          <w:b/>
          <w:bCs/>
          <w:i/>
          <w:sz w:val="28"/>
          <w:szCs w:val="24"/>
          <w:lang w:val="fr-FR"/>
        </w:rPr>
        <w:t>Zea mays</w:t>
      </w:r>
      <w:r w:rsidRPr="00B60B22">
        <w:rPr>
          <w:rFonts w:ascii="Times New Roman" w:eastAsiaTheme="majorEastAsia" w:hAnsi="Times New Roman" w:cs="Times New Roman"/>
          <w:b/>
          <w:bCs/>
          <w:sz w:val="28"/>
          <w:szCs w:val="24"/>
          <w:lang w:val="fr-FR"/>
        </w:rPr>
        <w:t xml:space="preserve"> L.)</w:t>
      </w:r>
    </w:p>
    <w:p w14:paraId="2C5DA00C" w14:textId="77777777" w:rsidR="00D34A10" w:rsidRPr="00B60B22" w:rsidRDefault="00D34A10" w:rsidP="00DC7892">
      <w:pPr>
        <w:spacing w:line="360" w:lineRule="auto"/>
        <w:jc w:val="center"/>
        <w:rPr>
          <w:rFonts w:ascii="Times New Roman" w:eastAsiaTheme="majorEastAsia" w:hAnsi="Times New Roman" w:cs="Times New Roman"/>
          <w:b/>
          <w:bCs/>
          <w:sz w:val="28"/>
          <w:szCs w:val="24"/>
          <w:lang w:val="fr-FR"/>
        </w:rPr>
      </w:pPr>
    </w:p>
    <w:p w14:paraId="4595B17F" w14:textId="4393B12D" w:rsidR="003919BA" w:rsidRDefault="00FB087B" w:rsidP="00B130A4">
      <w:pPr>
        <w:spacing w:line="36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Abstract </w:t>
      </w:r>
    </w:p>
    <w:p w14:paraId="282287FB" w14:textId="0F970831" w:rsidR="00D34A10" w:rsidRPr="00D34A10" w:rsidRDefault="00D34A10" w:rsidP="00D34A10">
      <w:pPr>
        <w:spacing w:before="100" w:beforeAutospacing="1" w:after="100" w:afterAutospacing="1" w:line="240" w:lineRule="auto"/>
        <w:jc w:val="both"/>
        <w:rPr>
          <w:rFonts w:ascii="Times New Roman" w:eastAsia="Times New Roman" w:hAnsi="Times New Roman" w:cs="Times New Roman"/>
          <w:sz w:val="24"/>
          <w:szCs w:val="24"/>
          <w:lang w:val="fr-FR" w:eastAsia="fr-FR"/>
        </w:rPr>
      </w:pPr>
      <w:r w:rsidRPr="00D34A10">
        <w:rPr>
          <w:rFonts w:ascii="Times New Roman" w:eastAsia="Times New Roman" w:hAnsi="Times New Roman" w:cs="Times New Roman"/>
          <w:sz w:val="24"/>
          <w:szCs w:val="24"/>
          <w:lang w:val="fr-FR" w:eastAsia="fr-FR"/>
        </w:rPr>
        <w:t>Maize (</w:t>
      </w:r>
      <w:r w:rsidRPr="00D34A10">
        <w:rPr>
          <w:rFonts w:ascii="Times New Roman" w:eastAsia="Times New Roman" w:hAnsi="Times New Roman" w:cs="Times New Roman"/>
          <w:i/>
          <w:iCs/>
          <w:sz w:val="24"/>
          <w:szCs w:val="24"/>
          <w:lang w:val="fr-FR" w:eastAsia="fr-FR"/>
        </w:rPr>
        <w:t xml:space="preserve">Zea mays </w:t>
      </w:r>
      <w:proofErr w:type="gramStart"/>
      <w:r w:rsidRPr="00D34A10">
        <w:rPr>
          <w:rFonts w:ascii="Times New Roman" w:eastAsia="Times New Roman" w:hAnsi="Times New Roman" w:cs="Times New Roman"/>
          <w:i/>
          <w:iCs/>
          <w:sz w:val="24"/>
          <w:szCs w:val="24"/>
          <w:lang w:val="fr-FR" w:eastAsia="fr-FR"/>
        </w:rPr>
        <w:t xml:space="preserve">L. </w:t>
      </w:r>
      <w:r w:rsidRPr="00D34A10">
        <w:rPr>
          <w:rFonts w:ascii="Times New Roman" w:eastAsia="Times New Roman" w:hAnsi="Times New Roman" w:cs="Times New Roman"/>
          <w:sz w:val="24"/>
          <w:szCs w:val="24"/>
          <w:lang w:val="fr-FR" w:eastAsia="fr-FR"/>
        </w:rPr>
        <w:t>)</w:t>
      </w:r>
      <w:proofErr w:type="gramEnd"/>
      <w:r w:rsidRPr="00D34A10">
        <w:rPr>
          <w:rFonts w:ascii="Times New Roman" w:eastAsia="Times New Roman" w:hAnsi="Times New Roman" w:cs="Times New Roman"/>
          <w:sz w:val="24"/>
          <w:szCs w:val="24"/>
          <w:lang w:val="fr-FR" w:eastAsia="fr-FR"/>
        </w:rPr>
        <w:t>, an annual herbaceous plant of the Poaceae family, plays a significant role in the agricultural systems of Côte d'Ivoire, where it is a strategic crop for food, trade, and socio-cultural purposes. However, its production remains limited by climatic constraints, soil degradation, and extensive farming methods that require vast areas of land. To address these challenges, improving maize agronomic performance requires optimizing production techniques, particularly during the critical germination stage. This study was initiated to evaluate the effect of different doses of chemical treatments on the germination and initial growth of maize seedlings. The overall objective is to contribute to the sustainable production of this crop by improving yields. To this end, germination trials were conducted in the laboratory using an experimental design comprising six treatments: an untreated control (T0), distilled water (T1), three concentrations of SomRE (2 ppm, 0.2 ppm, and 0.02 ppm), and a 0.1 µM indoleacetic acid (IAA) solution. In each cup, 50 seeds were fully immersed in the corresponding solution before incubation under controlled conditions for seven days. The parameters monitored included the germination rate (Tg), germination velocity (Vg), germination time (Dg), and root and stem length measured on day seven. The results show that the SomRE treatments at concentrations of 2 ppm, 0.2 ppm, and 0.02 ppm significantly improved germination and seedling growth compared to the control. SomRE, a synthetic hormone derived from indole, particularly stimulated root elongation, promoting greater adaptability to abiotic stress. These results suggest that the controlled use of SomRE could be an effective approach to boosting maize productivity in at-risk agricultural areas.</w:t>
      </w:r>
    </w:p>
    <w:p w14:paraId="21C6B239" w14:textId="64D5DFE5" w:rsidR="00D34A10" w:rsidRDefault="008A7065">
      <w:pPr>
        <w:spacing w:line="259" w:lineRule="auto"/>
        <w:rPr>
          <w:rFonts w:ascii="Times New Roman" w:hAnsi="Times New Roman" w:cs="Times New Roman"/>
          <w:b/>
          <w:sz w:val="24"/>
          <w:szCs w:val="24"/>
          <w:lang w:val="fr-FR"/>
        </w:rPr>
      </w:pPr>
      <w:r>
        <w:rPr>
          <w:rFonts w:ascii="Times New Roman" w:hAnsi="Times New Roman" w:cs="Times New Roman"/>
          <w:b/>
          <w:sz w:val="24"/>
          <w:szCs w:val="24"/>
          <w:lang w:val="fr-FR"/>
        </w:rPr>
        <w:t>Keywords : G</w:t>
      </w:r>
      <w:r w:rsidRPr="00D34A10">
        <w:rPr>
          <w:rFonts w:ascii="Times New Roman" w:eastAsia="Times New Roman" w:hAnsi="Times New Roman" w:cs="Times New Roman"/>
          <w:sz w:val="24"/>
          <w:szCs w:val="24"/>
          <w:lang w:val="fr-FR" w:eastAsia="fr-FR"/>
        </w:rPr>
        <w:t>ermination velocity</w:t>
      </w:r>
      <w:r>
        <w:rPr>
          <w:rFonts w:ascii="Times New Roman" w:eastAsia="Times New Roman" w:hAnsi="Times New Roman" w:cs="Times New Roman"/>
          <w:sz w:val="24"/>
          <w:szCs w:val="24"/>
          <w:lang w:val="fr-FR" w:eastAsia="fr-FR"/>
        </w:rPr>
        <w:t xml:space="preserve">, </w:t>
      </w:r>
      <w:r w:rsidRPr="00D34A10">
        <w:rPr>
          <w:rFonts w:ascii="Times New Roman" w:eastAsia="Times New Roman" w:hAnsi="Times New Roman" w:cs="Times New Roman"/>
          <w:sz w:val="24"/>
          <w:szCs w:val="24"/>
          <w:lang w:val="fr-FR" w:eastAsia="fr-FR"/>
        </w:rPr>
        <w:t>indoleacetic acid</w:t>
      </w:r>
      <w:r>
        <w:rPr>
          <w:rFonts w:ascii="Times New Roman" w:eastAsia="Times New Roman" w:hAnsi="Times New Roman" w:cs="Times New Roman"/>
          <w:sz w:val="24"/>
          <w:szCs w:val="24"/>
          <w:lang w:val="fr-FR" w:eastAsia="fr-FR"/>
        </w:rPr>
        <w:t xml:space="preserve">, </w:t>
      </w:r>
      <w:r w:rsidRPr="00D34A10">
        <w:rPr>
          <w:rFonts w:ascii="Times New Roman" w:eastAsia="Times New Roman" w:hAnsi="Times New Roman" w:cs="Times New Roman"/>
          <w:sz w:val="24"/>
          <w:szCs w:val="24"/>
          <w:lang w:val="fr-FR" w:eastAsia="fr-FR"/>
        </w:rPr>
        <w:t xml:space="preserve">chemical </w:t>
      </w:r>
      <w:proofErr w:type="gramStart"/>
      <w:r w:rsidRPr="00D34A10">
        <w:rPr>
          <w:rFonts w:ascii="Times New Roman" w:eastAsia="Times New Roman" w:hAnsi="Times New Roman" w:cs="Times New Roman"/>
          <w:sz w:val="24"/>
          <w:szCs w:val="24"/>
          <w:lang w:val="fr-FR" w:eastAsia="fr-FR"/>
        </w:rPr>
        <w:t xml:space="preserve">treatments </w:t>
      </w:r>
      <w:r>
        <w:rPr>
          <w:rFonts w:ascii="Times New Roman" w:eastAsia="Times New Roman" w:hAnsi="Times New Roman" w:cs="Times New Roman"/>
          <w:sz w:val="24"/>
          <w:szCs w:val="24"/>
          <w:lang w:val="fr-FR" w:eastAsia="fr-FR"/>
        </w:rPr>
        <w:t>,</w:t>
      </w:r>
      <w:proofErr w:type="gramEnd"/>
      <w:r>
        <w:rPr>
          <w:rFonts w:ascii="Times New Roman" w:eastAsia="Times New Roman" w:hAnsi="Times New Roman" w:cs="Times New Roman"/>
          <w:sz w:val="24"/>
          <w:szCs w:val="24"/>
          <w:lang w:val="fr-FR" w:eastAsia="fr-FR"/>
        </w:rPr>
        <w:t xml:space="preserve"> </w:t>
      </w:r>
      <w:r w:rsidRPr="00D34A10">
        <w:rPr>
          <w:rFonts w:ascii="Times New Roman" w:eastAsia="Times New Roman" w:hAnsi="Times New Roman" w:cs="Times New Roman"/>
          <w:sz w:val="24"/>
          <w:szCs w:val="24"/>
          <w:lang w:val="fr-FR" w:eastAsia="fr-FR"/>
        </w:rPr>
        <w:t>economic qualities</w:t>
      </w:r>
      <w:r>
        <w:rPr>
          <w:rFonts w:ascii="Times New Roman" w:hAnsi="Times New Roman" w:cs="Times New Roman"/>
          <w:b/>
          <w:sz w:val="24"/>
          <w:szCs w:val="24"/>
          <w:lang w:val="fr-FR"/>
        </w:rPr>
        <w:t xml:space="preserve"> </w:t>
      </w:r>
      <w:bookmarkStart w:id="1" w:name="_GoBack"/>
      <w:bookmarkEnd w:id="1"/>
      <w:r w:rsidR="00D34A10">
        <w:rPr>
          <w:rFonts w:ascii="Times New Roman" w:hAnsi="Times New Roman" w:cs="Times New Roman"/>
          <w:b/>
          <w:sz w:val="24"/>
          <w:szCs w:val="24"/>
          <w:lang w:val="fr-FR"/>
        </w:rPr>
        <w:br w:type="page"/>
      </w:r>
    </w:p>
    <w:p w14:paraId="2D714D98" w14:textId="7874B0CF" w:rsidR="000140F2" w:rsidRPr="00B130A4" w:rsidRDefault="000140F2"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lastRenderedPageBreak/>
        <w:t>INTRODUCTION</w:t>
      </w:r>
      <w:bookmarkEnd w:id="0"/>
    </w:p>
    <w:p w14:paraId="720A2577" w14:textId="0B909CAD" w:rsidR="00D34A10" w:rsidRDefault="00D34A10" w:rsidP="00D34A10">
      <w:pPr>
        <w:spacing w:before="100" w:beforeAutospacing="1" w:after="100" w:afterAutospacing="1" w:line="360" w:lineRule="auto"/>
        <w:jc w:val="both"/>
        <w:rPr>
          <w:rFonts w:ascii="Times New Roman" w:eastAsia="Times New Roman" w:hAnsi="Times New Roman" w:cs="Times New Roman"/>
          <w:sz w:val="24"/>
          <w:szCs w:val="24"/>
          <w:lang w:val="fr-FR" w:eastAsia="fr-FR"/>
        </w:rPr>
      </w:pPr>
      <w:bookmarkStart w:id="2" w:name="_Toc166524607"/>
      <w:r w:rsidRPr="00D34A10">
        <w:rPr>
          <w:rFonts w:ascii="Times New Roman" w:eastAsia="Times New Roman" w:hAnsi="Times New Roman" w:cs="Times New Roman"/>
          <w:sz w:val="24"/>
          <w:szCs w:val="24"/>
          <w:lang w:val="fr-FR" w:eastAsia="fr-FR"/>
        </w:rPr>
        <w:t xml:space="preserve">Maize </w:t>
      </w:r>
      <w:r w:rsidR="0059090C">
        <w:rPr>
          <w:rFonts w:ascii="Times New Roman" w:eastAsia="Times New Roman" w:hAnsi="Times New Roman" w:cs="Times New Roman"/>
          <w:color w:val="EE0000"/>
          <w:sz w:val="24"/>
          <w:szCs w:val="24"/>
          <w:highlight w:val="yellow"/>
          <w:lang w:val="fr-FR" w:eastAsia="fr-FR"/>
        </w:rPr>
        <w:t>(</w:t>
      </w:r>
      <w:r w:rsidRPr="00CC64F9">
        <w:rPr>
          <w:rFonts w:ascii="Times New Roman" w:eastAsia="Times New Roman" w:hAnsi="Times New Roman" w:cs="Times New Roman"/>
          <w:i/>
          <w:iCs/>
          <w:color w:val="EE0000"/>
          <w:sz w:val="24"/>
          <w:szCs w:val="24"/>
          <w:highlight w:val="yellow"/>
          <w:lang w:val="fr-FR" w:eastAsia="fr-FR"/>
        </w:rPr>
        <w:t>Zea</w:t>
      </w:r>
      <w:r w:rsidRPr="00CC64F9">
        <w:rPr>
          <w:rFonts w:ascii="Times New Roman" w:eastAsia="Times New Roman" w:hAnsi="Times New Roman" w:cs="Times New Roman"/>
          <w:i/>
          <w:iCs/>
          <w:color w:val="EE0000"/>
          <w:sz w:val="24"/>
          <w:szCs w:val="24"/>
          <w:lang w:val="fr-FR" w:eastAsia="fr-FR"/>
        </w:rPr>
        <w:t xml:space="preserve"> </w:t>
      </w:r>
      <w:r w:rsidRPr="00D34A10">
        <w:rPr>
          <w:rFonts w:ascii="Times New Roman" w:eastAsia="Times New Roman" w:hAnsi="Times New Roman" w:cs="Times New Roman"/>
          <w:i/>
          <w:iCs/>
          <w:sz w:val="24"/>
          <w:szCs w:val="24"/>
          <w:lang w:val="fr-FR" w:eastAsia="fr-FR"/>
        </w:rPr>
        <w:t xml:space="preserve">mays </w:t>
      </w:r>
      <w:proofErr w:type="gramStart"/>
      <w:r w:rsidRPr="00D34A10">
        <w:rPr>
          <w:rFonts w:ascii="Times New Roman" w:eastAsia="Times New Roman" w:hAnsi="Times New Roman" w:cs="Times New Roman"/>
          <w:i/>
          <w:iCs/>
          <w:sz w:val="24"/>
          <w:szCs w:val="24"/>
          <w:lang w:val="fr-FR" w:eastAsia="fr-FR"/>
        </w:rPr>
        <w:t xml:space="preserve">L. </w:t>
      </w:r>
      <w:r w:rsidRPr="00D34A10">
        <w:rPr>
          <w:rFonts w:ascii="Times New Roman" w:eastAsia="Times New Roman" w:hAnsi="Times New Roman" w:cs="Times New Roman"/>
          <w:sz w:val="24"/>
          <w:szCs w:val="24"/>
          <w:lang w:val="fr-FR" w:eastAsia="fr-FR"/>
        </w:rPr>
        <w:t>)</w:t>
      </w:r>
      <w:proofErr w:type="gramEnd"/>
      <w:r w:rsidRPr="00D34A10">
        <w:rPr>
          <w:rFonts w:ascii="Times New Roman" w:eastAsia="Times New Roman" w:hAnsi="Times New Roman" w:cs="Times New Roman"/>
          <w:sz w:val="24"/>
          <w:szCs w:val="24"/>
          <w:lang w:val="fr-FR" w:eastAsia="fr-FR"/>
        </w:rPr>
        <w:t xml:space="preserve"> is an annual tropical herbaceous plant belonging to the grass family (Poaceae) and the subfamily Panicoideae (Barrière, 2000). Its center of origin and diversity is located in Central America and Mexico (Fukunaga </w:t>
      </w:r>
      <w:r w:rsidRPr="0059090C">
        <w:rPr>
          <w:rFonts w:ascii="Times New Roman" w:eastAsia="Times New Roman" w:hAnsi="Times New Roman" w:cs="Times New Roman"/>
          <w:i/>
          <w:color w:val="EE0000"/>
          <w:sz w:val="24"/>
          <w:szCs w:val="24"/>
          <w:highlight w:val="yellow"/>
          <w:lang w:val="fr-FR" w:eastAsia="fr-FR"/>
        </w:rPr>
        <w:t>et al.</w:t>
      </w:r>
      <w:r w:rsidRPr="0059090C">
        <w:rPr>
          <w:rFonts w:ascii="Times New Roman" w:eastAsia="Times New Roman" w:hAnsi="Times New Roman" w:cs="Times New Roman"/>
          <w:i/>
          <w:sz w:val="24"/>
          <w:szCs w:val="24"/>
          <w:lang w:val="fr-FR" w:eastAsia="fr-FR"/>
        </w:rPr>
        <w:t>,</w:t>
      </w:r>
      <w:r w:rsidRPr="00D34A10">
        <w:rPr>
          <w:rFonts w:ascii="Times New Roman" w:eastAsia="Times New Roman" w:hAnsi="Times New Roman" w:cs="Times New Roman"/>
          <w:sz w:val="24"/>
          <w:szCs w:val="24"/>
          <w:lang w:val="fr-FR" w:eastAsia="fr-FR"/>
        </w:rPr>
        <w:t xml:space="preserve"> 2005), before its introduction to Europe, and then to Africa, by colonists from the 16th century onwards. Maize is widely cultivated for its starch-rich grains and is the most produced cereal in the world, ahead of wheat </w:t>
      </w:r>
      <w:proofErr w:type="gramStart"/>
      <w:r w:rsidRPr="00D34A10">
        <w:rPr>
          <w:rFonts w:ascii="Times New Roman" w:eastAsia="Times New Roman" w:hAnsi="Times New Roman" w:cs="Times New Roman"/>
          <w:sz w:val="24"/>
          <w:szCs w:val="24"/>
          <w:lang w:val="fr-FR" w:eastAsia="fr-FR"/>
        </w:rPr>
        <w:t xml:space="preserve">( </w:t>
      </w:r>
      <w:r w:rsidRPr="00D34A10">
        <w:rPr>
          <w:rFonts w:ascii="Times New Roman" w:eastAsia="Times New Roman" w:hAnsi="Times New Roman" w:cs="Times New Roman"/>
          <w:i/>
          <w:iCs/>
          <w:sz w:val="24"/>
          <w:szCs w:val="24"/>
          <w:lang w:val="fr-FR" w:eastAsia="fr-FR"/>
        </w:rPr>
        <w:t>Triticum</w:t>
      </w:r>
      <w:proofErr w:type="gramEnd"/>
      <w:r w:rsidRPr="00D34A10">
        <w:rPr>
          <w:rFonts w:ascii="Times New Roman" w:eastAsia="Times New Roman" w:hAnsi="Times New Roman" w:cs="Times New Roman"/>
          <w:i/>
          <w:iCs/>
          <w:sz w:val="24"/>
          <w:szCs w:val="24"/>
          <w:lang w:val="fr-FR" w:eastAsia="fr-FR"/>
        </w:rPr>
        <w:t xml:space="preserve"> aestivum </w:t>
      </w:r>
      <w:r w:rsidRPr="00D34A10">
        <w:rPr>
          <w:rFonts w:ascii="Times New Roman" w:eastAsia="Times New Roman" w:hAnsi="Times New Roman" w:cs="Times New Roman"/>
          <w:sz w:val="24"/>
          <w:szCs w:val="24"/>
          <w:lang w:val="fr-FR" w:eastAsia="fr-FR"/>
        </w:rPr>
        <w:t xml:space="preserve">L. subsp. </w:t>
      </w:r>
      <w:r w:rsidRPr="00D34A10">
        <w:rPr>
          <w:rFonts w:ascii="Times New Roman" w:eastAsia="Times New Roman" w:hAnsi="Times New Roman" w:cs="Times New Roman"/>
          <w:i/>
          <w:iCs/>
          <w:sz w:val="24"/>
          <w:szCs w:val="24"/>
          <w:lang w:val="fr-FR" w:eastAsia="fr-FR"/>
        </w:rPr>
        <w:t xml:space="preserve">aestivum </w:t>
      </w:r>
      <w:r w:rsidRPr="00D34A10">
        <w:rPr>
          <w:rFonts w:ascii="Times New Roman" w:eastAsia="Times New Roman" w:hAnsi="Times New Roman" w:cs="Times New Roman"/>
          <w:sz w:val="24"/>
          <w:szCs w:val="24"/>
          <w:lang w:val="fr-FR" w:eastAsia="fr-FR"/>
        </w:rPr>
        <w:t>). In 2013, global maize production amounted to 839 million tons, compared to 653 million tons for wheat. France ranks 7th among the world's producers, after the United States, China, Brazil, Mexico, Argentina, and India. In Côte d'Ivoire, maize plays a major role as a subsistence, commercial, and socio-cultural crop. It is found in all rural areas and is consumed in various forms: fresh ears in coastal regions, and semolina in the north, where it is a staple food. It is also used for animal feed and in modern livestock farming (Doffangui, 1997). Considered the most energy-rich cereal due to its nutritional and economic qualities, its cultivation is currently experiencing strong growth in Côte d'Ivoire. In 2007, national maize production reached 531,940 tons, making it the second most cultivated cereal after rice (606,310 tons) (DSDI/MINAGRI, 2008). However, this shifting cultivation, which is very land-intensive, thrives in an unfavorable climatic context, marked by insufficient and uneven rainfall. Persistent drought limits yields, which often plateau at 0.7–1 tonne/ha in smallholder farming areas. To overcome these obstacles and improve productivity in at-risk agricultural areas, it is necessary to promote optimal use of production factors and responsible resource management at the farmer level. It is within this framework that the present study was initiated, aiming to improve maize yield through laboratory germination trials. The overall objective is to contribute to sustainable maize production by evaluating the effect of various chemical treatments on germination parameters, as well as on the root and stem length of seedlings.</w:t>
      </w:r>
    </w:p>
    <w:p w14:paraId="02F29431" w14:textId="77777777" w:rsidR="0049629F" w:rsidRDefault="0049629F" w:rsidP="00B130A4">
      <w:pPr>
        <w:spacing w:line="360" w:lineRule="auto"/>
        <w:jc w:val="both"/>
        <w:rPr>
          <w:rFonts w:ascii="Times New Roman" w:hAnsi="Times New Roman" w:cs="Times New Roman"/>
          <w:b/>
          <w:sz w:val="24"/>
          <w:szCs w:val="24"/>
          <w:lang w:val="fr-FR"/>
        </w:rPr>
      </w:pPr>
    </w:p>
    <w:p w14:paraId="2F2BDD24" w14:textId="77777777" w:rsidR="0049629F" w:rsidRDefault="0049629F" w:rsidP="00B130A4">
      <w:pPr>
        <w:spacing w:line="360" w:lineRule="auto"/>
        <w:jc w:val="both"/>
        <w:rPr>
          <w:rFonts w:ascii="Times New Roman" w:hAnsi="Times New Roman" w:cs="Times New Roman"/>
          <w:b/>
          <w:sz w:val="24"/>
          <w:szCs w:val="24"/>
          <w:lang w:val="fr-FR"/>
        </w:rPr>
      </w:pPr>
    </w:p>
    <w:p w14:paraId="40CF708B" w14:textId="77777777" w:rsidR="0049629F" w:rsidRDefault="0049629F" w:rsidP="00B130A4">
      <w:pPr>
        <w:spacing w:line="360" w:lineRule="auto"/>
        <w:jc w:val="both"/>
        <w:rPr>
          <w:rFonts w:ascii="Times New Roman" w:hAnsi="Times New Roman" w:cs="Times New Roman"/>
          <w:b/>
          <w:sz w:val="24"/>
          <w:szCs w:val="24"/>
          <w:lang w:val="fr-FR"/>
        </w:rPr>
      </w:pPr>
    </w:p>
    <w:p w14:paraId="711D5365" w14:textId="77777777" w:rsidR="0049629F" w:rsidRDefault="0049629F" w:rsidP="00B130A4">
      <w:pPr>
        <w:spacing w:line="360" w:lineRule="auto"/>
        <w:jc w:val="both"/>
        <w:rPr>
          <w:rFonts w:ascii="Times New Roman" w:hAnsi="Times New Roman" w:cs="Times New Roman"/>
          <w:b/>
          <w:sz w:val="24"/>
          <w:szCs w:val="24"/>
          <w:lang w:val="fr-FR"/>
        </w:rPr>
      </w:pPr>
    </w:p>
    <w:p w14:paraId="50B031CC" w14:textId="5F51EDAB" w:rsidR="000140F2" w:rsidRPr="00B130A4" w:rsidRDefault="00B8661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lastRenderedPageBreak/>
        <w:t xml:space="preserve">MATERIALS </w:t>
      </w:r>
      <w:r w:rsidR="000140F2" w:rsidRPr="00B130A4">
        <w:rPr>
          <w:rFonts w:ascii="Times New Roman" w:hAnsi="Times New Roman" w:cs="Times New Roman"/>
          <w:b/>
          <w:sz w:val="24"/>
          <w:szCs w:val="24"/>
          <w:lang w:val="fr-FR"/>
        </w:rPr>
        <w:t>AND METHODS</w:t>
      </w:r>
      <w:bookmarkEnd w:id="2"/>
      <w:r w:rsidR="005467D1" w:rsidRPr="00B130A4">
        <w:rPr>
          <w:rFonts w:ascii="Times New Roman" w:hAnsi="Times New Roman" w:cs="Times New Roman"/>
          <w:b/>
          <w:sz w:val="24"/>
          <w:szCs w:val="24"/>
          <w:lang w:val="fr-FR"/>
        </w:rPr>
        <w:tab/>
      </w:r>
    </w:p>
    <w:p w14:paraId="12734025" w14:textId="10963CAD" w:rsidR="00D41548" w:rsidRPr="00B130A4" w:rsidRDefault="00D41548" w:rsidP="00B130A4">
      <w:pPr>
        <w:spacing w:line="360" w:lineRule="auto"/>
        <w:jc w:val="both"/>
        <w:rPr>
          <w:rFonts w:ascii="Times New Roman" w:hAnsi="Times New Roman" w:cs="Times New Roman"/>
          <w:b/>
          <w:sz w:val="24"/>
          <w:szCs w:val="24"/>
          <w:lang w:val="fr-FR"/>
        </w:rPr>
      </w:pPr>
      <w:bookmarkStart w:id="3" w:name="_Toc166524608"/>
      <w:r w:rsidRPr="00B130A4">
        <w:rPr>
          <w:rFonts w:ascii="Times New Roman" w:hAnsi="Times New Roman" w:cs="Times New Roman"/>
          <w:b/>
          <w:sz w:val="24"/>
          <w:szCs w:val="24"/>
          <w:lang w:val="fr-FR"/>
        </w:rPr>
        <w:t>MATERIAL</w:t>
      </w:r>
      <w:bookmarkEnd w:id="3"/>
    </w:p>
    <w:p w14:paraId="6A708788" w14:textId="085B7358" w:rsidR="00B8661B" w:rsidRPr="00725A1B" w:rsidRDefault="00B8661B" w:rsidP="00B130A4">
      <w:pPr>
        <w:spacing w:line="360" w:lineRule="auto"/>
        <w:jc w:val="both"/>
        <w:rPr>
          <w:rFonts w:ascii="Times New Roman" w:hAnsi="Times New Roman" w:cs="Times New Roman"/>
          <w:b/>
          <w:bCs/>
          <w:iCs/>
          <w:sz w:val="24"/>
          <w:szCs w:val="24"/>
          <w:lang w:val="fr-FR"/>
        </w:rPr>
      </w:pPr>
      <w:bookmarkStart w:id="4" w:name="_Toc166524609"/>
      <w:r w:rsidRPr="00725A1B">
        <w:rPr>
          <w:rFonts w:ascii="Times New Roman" w:hAnsi="Times New Roman" w:cs="Times New Roman"/>
          <w:b/>
          <w:bCs/>
          <w:iCs/>
          <w:sz w:val="24"/>
          <w:szCs w:val="24"/>
          <w:lang w:val="fr-FR"/>
        </w:rPr>
        <w:t>BIOLOGICAL MATERIAL</w:t>
      </w:r>
      <w:bookmarkEnd w:id="4"/>
    </w:p>
    <w:p w14:paraId="7A0C602B" w14:textId="3EFD8441" w:rsidR="00B8661B" w:rsidRPr="00B130A4" w:rsidRDefault="00B8661B" w:rsidP="00DC7892">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lang w:val="fr-FR"/>
        </w:rPr>
        <w:t>The biological material used consisted of mature maize (</w:t>
      </w:r>
      <w:r w:rsidRPr="00FF1E3B">
        <w:rPr>
          <w:rFonts w:ascii="Times New Roman" w:hAnsi="Times New Roman" w:cs="Times New Roman"/>
          <w:i/>
          <w:sz w:val="24"/>
          <w:szCs w:val="24"/>
          <w:lang w:val="fr-FR"/>
        </w:rPr>
        <w:t>Zea mays</w:t>
      </w:r>
      <w:r w:rsidRPr="00B130A4">
        <w:rPr>
          <w:rFonts w:ascii="Times New Roman" w:hAnsi="Times New Roman" w:cs="Times New Roman"/>
          <w:sz w:val="24"/>
          <w:szCs w:val="24"/>
          <w:lang w:val="fr-FR"/>
        </w:rPr>
        <w:t xml:space="preserve"> L.) seeds, all from the same "run-of-the-mill" variety (Figure 1). These seeds were subjected to chemical treatments of varying concentrations to evaluate their evolution according to the treatment applied.</w:t>
      </w:r>
    </w:p>
    <w:p w14:paraId="796016CD" w14:textId="1A0B195C" w:rsidR="00F20470" w:rsidRPr="00B130A4" w:rsidRDefault="00725A1B" w:rsidP="00DC7892">
      <w:pPr>
        <w:spacing w:line="360"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67CBEA52" wp14:editId="461DDEA1">
            <wp:extent cx="2026920" cy="1694876"/>
            <wp:effectExtent l="0" t="0" r="0" b="635"/>
            <wp:docPr id="11967919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1962" cy="1707453"/>
                    </a:xfrm>
                    <a:prstGeom prst="rect">
                      <a:avLst/>
                    </a:prstGeom>
                    <a:noFill/>
                  </pic:spPr>
                </pic:pic>
              </a:graphicData>
            </a:graphic>
          </wp:inline>
        </w:drawing>
      </w:r>
    </w:p>
    <w:p w14:paraId="7657AEF4" w14:textId="1675C46F" w:rsidR="00B8661B" w:rsidRPr="00B130A4" w:rsidRDefault="00462042" w:rsidP="00DC7892">
      <w:pPr>
        <w:spacing w:line="360" w:lineRule="auto"/>
        <w:jc w:val="center"/>
        <w:rPr>
          <w:rFonts w:ascii="Times New Roman" w:hAnsi="Times New Roman" w:cs="Times New Roman"/>
          <w:noProof/>
          <w:sz w:val="24"/>
          <w:szCs w:val="24"/>
          <w:lang w:val="fr-FR"/>
        </w:rPr>
      </w:pPr>
      <w:r w:rsidRPr="00B130A4">
        <w:rPr>
          <w:rFonts w:ascii="Times New Roman" w:hAnsi="Times New Roman" w:cs="Times New Roman"/>
          <w:b/>
          <w:sz w:val="24"/>
          <w:szCs w:val="24"/>
          <w:lang w:val="fr-FR"/>
        </w:rPr>
        <w:t xml:space="preserve">Figure 1 </w:t>
      </w:r>
      <w:r w:rsidRPr="00B130A4">
        <w:rPr>
          <w:rFonts w:ascii="Times New Roman" w:hAnsi="Times New Roman" w:cs="Times New Roman"/>
          <w:sz w:val="24"/>
          <w:szCs w:val="24"/>
          <w:lang w:val="fr-FR"/>
        </w:rPr>
        <w:t>: Mature maize (Zea mays L) seeds</w:t>
      </w:r>
    </w:p>
    <w:p w14:paraId="1CDFC9D8" w14:textId="0C96E12E" w:rsidR="000140F2" w:rsidRPr="00725A1B" w:rsidRDefault="000140F2" w:rsidP="00B130A4">
      <w:pPr>
        <w:spacing w:line="360" w:lineRule="auto"/>
        <w:jc w:val="both"/>
        <w:rPr>
          <w:rFonts w:ascii="Times New Roman" w:hAnsi="Times New Roman" w:cs="Times New Roman"/>
          <w:b/>
          <w:bCs/>
          <w:iCs/>
          <w:sz w:val="24"/>
          <w:szCs w:val="24"/>
          <w:lang w:val="fr-FR"/>
        </w:rPr>
      </w:pPr>
      <w:bookmarkStart w:id="5" w:name="_Toc166524610"/>
      <w:r w:rsidRPr="00725A1B">
        <w:rPr>
          <w:rFonts w:ascii="Times New Roman" w:hAnsi="Times New Roman" w:cs="Times New Roman"/>
          <w:b/>
          <w:bCs/>
          <w:iCs/>
          <w:sz w:val="24"/>
          <w:szCs w:val="24"/>
          <w:lang w:val="fr-FR"/>
        </w:rPr>
        <w:t>TECHNICAL EQUIPMENT</w:t>
      </w:r>
      <w:bookmarkEnd w:id="5"/>
    </w:p>
    <w:p w14:paraId="2330F9DD" w14:textId="55912D6C" w:rsidR="00D34A10" w:rsidRPr="003852C3" w:rsidRDefault="00D34A10" w:rsidP="00B130A4">
      <w:pPr>
        <w:spacing w:line="360" w:lineRule="auto"/>
        <w:jc w:val="both"/>
        <w:rPr>
          <w:rFonts w:ascii="Times New Roman" w:hAnsi="Times New Roman" w:cs="Times New Roman"/>
          <w:sz w:val="24"/>
          <w:szCs w:val="24"/>
          <w:lang w:val="fr-FR"/>
        </w:rPr>
      </w:pPr>
      <w:bookmarkStart w:id="6" w:name="_Toc166524611"/>
      <w:r w:rsidRPr="00D34A10">
        <w:rPr>
          <w:rFonts w:ascii="Times New Roman" w:hAnsi="Times New Roman" w:cs="Times New Roman"/>
          <w:sz w:val="24"/>
          <w:szCs w:val="24"/>
          <w:lang w:val="fr-FR"/>
        </w:rPr>
        <w:t>The technical equipment used for this study included several essential elements. Plastic Petri dishes were used for sowing maize (Zea mays L.) seeds. The dishes were sterilized with bleach to prevent contamination. Blotting paper was used as a culture medium to maintain moisture and ensure proper seed development. A magnetic stirrer with a magnetic bar was used to homogenize the SomRE solutions for 15 minutes before use. The treatment solutions included indoleacetic acid (IAA), various concentrations of SomRE, and distilled water, which were used to treat the maize seeds before incubation.</w:t>
      </w:r>
    </w:p>
    <w:p w14:paraId="457D4A38" w14:textId="1CFCC020" w:rsidR="00DA6454" w:rsidRPr="00B360E8" w:rsidRDefault="00F164E6" w:rsidP="00B130A4">
      <w:pPr>
        <w:spacing w:line="360" w:lineRule="auto"/>
        <w:jc w:val="both"/>
        <w:rPr>
          <w:rFonts w:ascii="Times New Roman" w:hAnsi="Times New Roman" w:cs="Times New Roman"/>
          <w:b/>
          <w:iCs/>
          <w:sz w:val="24"/>
          <w:szCs w:val="24"/>
          <w:lang w:val="fr-FR"/>
        </w:rPr>
      </w:pPr>
      <w:r w:rsidRPr="00B360E8">
        <w:rPr>
          <w:rFonts w:ascii="Times New Roman" w:hAnsi="Times New Roman" w:cs="Times New Roman"/>
          <w:b/>
          <w:iCs/>
          <w:sz w:val="24"/>
          <w:szCs w:val="24"/>
          <w:lang w:val="fr-FR"/>
        </w:rPr>
        <w:t xml:space="preserve">METHOD </w:t>
      </w:r>
      <w:r w:rsidR="00F37D1F" w:rsidRPr="00B360E8">
        <w:rPr>
          <w:rFonts w:ascii="Times New Roman" w:hAnsi="Times New Roman" w:cs="Times New Roman"/>
          <w:b/>
          <w:iCs/>
          <w:sz w:val="24"/>
          <w:szCs w:val="24"/>
          <w:lang w:val="fr-FR"/>
        </w:rPr>
        <w:t>S</w:t>
      </w:r>
      <w:bookmarkEnd w:id="6"/>
    </w:p>
    <w:p w14:paraId="2075507F" w14:textId="77777777" w:rsidR="00D34A10" w:rsidRPr="00D34A10" w:rsidRDefault="00D34A10" w:rsidP="00D34A10">
      <w:pPr>
        <w:spacing w:before="100" w:beforeAutospacing="1" w:after="100" w:afterAutospacing="1" w:line="240" w:lineRule="auto"/>
        <w:rPr>
          <w:rFonts w:ascii="Times New Roman" w:eastAsia="Times New Roman" w:hAnsi="Times New Roman" w:cs="Times New Roman"/>
          <w:sz w:val="24"/>
          <w:szCs w:val="24"/>
          <w:lang w:val="fr-FR" w:eastAsia="fr-FR"/>
        </w:rPr>
      </w:pPr>
      <w:r w:rsidRPr="00D34A10">
        <w:rPr>
          <w:rFonts w:ascii="Times New Roman" w:eastAsia="Times New Roman" w:hAnsi="Times New Roman" w:cs="Times New Roman"/>
          <w:b/>
          <w:bCs/>
          <w:sz w:val="24"/>
          <w:szCs w:val="24"/>
          <w:lang w:val="fr-FR" w:eastAsia="fr-FR"/>
        </w:rPr>
        <w:t>Seed treatment</w:t>
      </w:r>
    </w:p>
    <w:p w14:paraId="4F9DEA7B" w14:textId="6422B9AD" w:rsidR="00D34A10" w:rsidRPr="00D34A10" w:rsidRDefault="00D34A10" w:rsidP="00D34A10">
      <w:p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A total of 300 maize (</w:t>
      </w:r>
      <w:r w:rsidRPr="00FF1E3B">
        <w:rPr>
          <w:rFonts w:ascii="Times New Roman" w:hAnsi="Times New Roman" w:cs="Times New Roman"/>
          <w:i/>
          <w:sz w:val="24"/>
          <w:szCs w:val="24"/>
          <w:lang w:val="fr-FR"/>
        </w:rPr>
        <w:t>Zea mays</w:t>
      </w:r>
      <w:r w:rsidRPr="00D34A10">
        <w:rPr>
          <w:rFonts w:ascii="Times New Roman" w:hAnsi="Times New Roman" w:cs="Times New Roman"/>
          <w:sz w:val="24"/>
          <w:szCs w:val="24"/>
          <w:lang w:val="fr-FR"/>
        </w:rPr>
        <w:t xml:space="preserve"> L.) seeds were used, divided into six batches of 50 seeds each. Each batch was soaked for 24 hours in 100 </w:t>
      </w:r>
      <w:r w:rsidRPr="004B6E53">
        <w:rPr>
          <w:rFonts w:ascii="Times New Roman" w:hAnsi="Times New Roman" w:cs="Times New Roman"/>
          <w:color w:val="EE0000"/>
          <w:sz w:val="24"/>
          <w:szCs w:val="24"/>
          <w:highlight w:val="yellow"/>
          <w:lang w:val="fr-FR"/>
        </w:rPr>
        <w:t>m</w:t>
      </w:r>
      <w:r w:rsidR="0059090C">
        <w:rPr>
          <w:rFonts w:ascii="Times New Roman" w:hAnsi="Times New Roman" w:cs="Times New Roman"/>
          <w:color w:val="EE0000"/>
          <w:sz w:val="24"/>
          <w:szCs w:val="24"/>
          <w:lang w:val="fr-FR"/>
        </w:rPr>
        <w:t>l</w:t>
      </w:r>
      <w:r w:rsidRPr="004B6E53">
        <w:rPr>
          <w:rFonts w:ascii="Times New Roman" w:hAnsi="Times New Roman" w:cs="Times New Roman"/>
          <w:color w:val="EE0000"/>
          <w:sz w:val="24"/>
          <w:szCs w:val="24"/>
          <w:lang w:val="fr-FR"/>
        </w:rPr>
        <w:t xml:space="preserve"> </w:t>
      </w:r>
      <w:r w:rsidRPr="00D34A10">
        <w:rPr>
          <w:rFonts w:ascii="Times New Roman" w:hAnsi="Times New Roman" w:cs="Times New Roman"/>
          <w:sz w:val="24"/>
          <w:szCs w:val="24"/>
          <w:lang w:val="fr-FR"/>
        </w:rPr>
        <w:t>of solution, contained in disposable cups. The untreated batch served as a control (T0). The treatments applied were as follows:</w:t>
      </w:r>
    </w:p>
    <w:p w14:paraId="5B1277F9" w14:textId="493C19AC"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lastRenderedPageBreak/>
        <w:t>T0: untreated control lot</w:t>
      </w:r>
    </w:p>
    <w:p w14:paraId="7839626C"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T1: Distilled water solution</w:t>
      </w:r>
    </w:p>
    <w:p w14:paraId="4C81BF19"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T2: Sommere solution at 2 ppm</w:t>
      </w:r>
    </w:p>
    <w:p w14:paraId="288CF148"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T3: Sommere solution at 0.2 ppm</w:t>
      </w:r>
    </w:p>
    <w:p w14:paraId="421130C5"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T4: Sommere solution at 0.02 ppm</w:t>
      </w:r>
    </w:p>
    <w:p w14:paraId="2888D8B3"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T5: 0.1 µM indoleacetic acid (IAA) solution</w:t>
      </w:r>
    </w:p>
    <w:p w14:paraId="24EE0A6B" w14:textId="77777777" w:rsidR="00D34A10" w:rsidRPr="00D34A10" w:rsidRDefault="00D34A10" w:rsidP="00D34A10">
      <w:pPr>
        <w:spacing w:before="100" w:beforeAutospacing="1" w:after="100" w:afterAutospacing="1" w:line="360" w:lineRule="auto"/>
        <w:jc w:val="both"/>
        <w:rPr>
          <w:rFonts w:ascii="Times New Roman" w:eastAsia="Times New Roman" w:hAnsi="Times New Roman" w:cs="Times New Roman"/>
          <w:sz w:val="24"/>
          <w:szCs w:val="24"/>
          <w:lang w:val="fr-FR" w:eastAsia="fr-FR"/>
        </w:rPr>
      </w:pPr>
      <w:r w:rsidRPr="00D34A10">
        <w:rPr>
          <w:rFonts w:ascii="Times New Roman" w:hAnsi="Times New Roman" w:cs="Times New Roman"/>
          <w:sz w:val="24"/>
          <w:szCs w:val="24"/>
          <w:lang w:val="fr-FR"/>
        </w:rPr>
        <w:t xml:space="preserve">In each cup, the 50 seeds were completely immersed in the specific solution corresponding to their treatment. This protocol allowed us to evaluate the effect of different concentrations of SomRE and IAA on germination and initial seedling </w:t>
      </w:r>
      <w:proofErr w:type="gramStart"/>
      <w:r w:rsidRPr="00D34A10">
        <w:rPr>
          <w:rFonts w:ascii="Times New Roman" w:hAnsi="Times New Roman" w:cs="Times New Roman"/>
          <w:sz w:val="24"/>
          <w:szCs w:val="24"/>
          <w:lang w:val="fr-FR"/>
        </w:rPr>
        <w:t xml:space="preserve">growth </w:t>
      </w:r>
      <w:r w:rsidRPr="00D34A10">
        <w:rPr>
          <w:rFonts w:ascii="Times New Roman" w:eastAsia="Times New Roman" w:hAnsi="Times New Roman" w:cs="Times New Roman"/>
          <w:sz w:val="24"/>
          <w:szCs w:val="24"/>
          <w:lang w:val="fr-FR" w:eastAsia="fr-FR"/>
        </w:rPr>
        <w:t>.</w:t>
      </w:r>
      <w:proofErr w:type="gramEnd"/>
    </w:p>
    <w:p w14:paraId="7BAD8972" w14:textId="0A70D232" w:rsidR="00815705" w:rsidRPr="00B130A4" w:rsidRDefault="00EB6649" w:rsidP="00DC7892">
      <w:pPr>
        <w:spacing w:line="360" w:lineRule="auto"/>
        <w:jc w:val="center"/>
        <w:rPr>
          <w:rFonts w:ascii="Times New Roman" w:hAnsi="Times New Roman" w:cs="Times New Roman"/>
          <w:sz w:val="24"/>
          <w:szCs w:val="24"/>
          <w:lang w:val="fr-FR"/>
        </w:rPr>
      </w:pPr>
      <w:r w:rsidRPr="00B130A4">
        <w:rPr>
          <w:rFonts w:ascii="Times New Roman" w:hAnsi="Times New Roman" w:cs="Times New Roman"/>
          <w:noProof/>
          <w:sz w:val="24"/>
          <w:szCs w:val="24"/>
          <w:lang w:val="fr-FR" w:eastAsia="fr-FR"/>
        </w:rPr>
        <w:drawing>
          <wp:inline distT="0" distB="0" distL="0" distR="0" wp14:anchorId="244250C6" wp14:editId="6A94D1EB">
            <wp:extent cx="4556760" cy="2819902"/>
            <wp:effectExtent l="0" t="0" r="0" b="0"/>
            <wp:docPr id="26" name="Image 26" descr="C:\Users\lenovo\Downloads\171305956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713059565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444" cy="2866119"/>
                    </a:xfrm>
                    <a:prstGeom prst="rect">
                      <a:avLst/>
                    </a:prstGeom>
                    <a:noFill/>
                    <a:ln>
                      <a:noFill/>
                    </a:ln>
                  </pic:spPr>
                </pic:pic>
              </a:graphicData>
            </a:graphic>
          </wp:inline>
        </w:drawing>
      </w:r>
    </w:p>
    <w:p w14:paraId="4B7ECE7A" w14:textId="1F09559A" w:rsidR="00BE4442" w:rsidRPr="00B130A4" w:rsidRDefault="00EB6649" w:rsidP="00DC7892">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02 </w:t>
      </w:r>
      <w:r w:rsidRPr="00B130A4">
        <w:rPr>
          <w:rFonts w:ascii="Times New Roman" w:hAnsi="Times New Roman" w:cs="Times New Roman"/>
          <w:sz w:val="24"/>
          <w:szCs w:val="24"/>
          <w:lang w:val="fr-FR"/>
        </w:rPr>
        <w:t>: Seeds soaked in different treatment solutions for 24 hours</w:t>
      </w:r>
    </w:p>
    <w:p w14:paraId="5AC40618" w14:textId="0AFB66C5" w:rsidR="00FF7324" w:rsidRPr="0038364A" w:rsidRDefault="0038364A" w:rsidP="00B130A4">
      <w:pPr>
        <w:spacing w:line="360" w:lineRule="auto"/>
        <w:jc w:val="both"/>
        <w:rPr>
          <w:rFonts w:ascii="Times New Roman" w:hAnsi="Times New Roman" w:cs="Times New Roman"/>
          <w:b/>
          <w:bCs/>
          <w:iCs/>
          <w:sz w:val="24"/>
          <w:szCs w:val="24"/>
          <w:lang w:val="fr-FR"/>
        </w:rPr>
      </w:pPr>
      <w:bookmarkStart w:id="7" w:name="_Toc166524613"/>
      <w:r w:rsidRPr="0038364A">
        <w:rPr>
          <w:rFonts w:ascii="Times New Roman" w:hAnsi="Times New Roman" w:cs="Times New Roman"/>
          <w:b/>
          <w:bCs/>
          <w:iCs/>
          <w:sz w:val="24"/>
          <w:szCs w:val="24"/>
          <w:lang w:val="fr-FR"/>
        </w:rPr>
        <w:t xml:space="preserve">Preparing the </w:t>
      </w:r>
      <w:bookmarkEnd w:id="7"/>
      <w:r w:rsidRPr="0038364A">
        <w:rPr>
          <w:rFonts w:ascii="Times New Roman" w:hAnsi="Times New Roman" w:cs="Times New Roman"/>
          <w:b/>
          <w:bCs/>
          <w:iCs/>
          <w:sz w:val="24"/>
          <w:szCs w:val="24"/>
          <w:lang w:val="fr-FR"/>
        </w:rPr>
        <w:t>petri dishes</w:t>
      </w:r>
    </w:p>
    <w:p w14:paraId="2D2AB683" w14:textId="264B4729" w:rsidR="00044DB6" w:rsidRPr="00B130A4" w:rsidRDefault="00EF6A65"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sz w:val="24"/>
          <w:szCs w:val="24"/>
          <w:lang w:val="fr-FR"/>
        </w:rPr>
        <w:t>The Petri dishes used for the germination test were sterilized by soaking them in soapy water containing bleach for 24 hours. A layer of blotting paper was placed at the bott</w:t>
      </w:r>
      <w:r w:rsidR="0049629F">
        <w:rPr>
          <w:rFonts w:ascii="Times New Roman" w:hAnsi="Times New Roman" w:cs="Times New Roman"/>
          <w:sz w:val="24"/>
          <w:szCs w:val="24"/>
          <w:lang w:val="fr-FR"/>
        </w:rPr>
        <w:t>om of each Petri dish</w:t>
      </w:r>
      <w:r w:rsidRPr="00B130A4">
        <w:rPr>
          <w:rFonts w:ascii="Times New Roman" w:hAnsi="Times New Roman" w:cs="Times New Roman"/>
          <w:sz w:val="24"/>
          <w:szCs w:val="24"/>
          <w:lang w:val="fr-FR"/>
        </w:rPr>
        <w:t xml:space="preserve">. The blotting paper was then soaked with 4 ml of sterile distilled water before the seeds were added </w:t>
      </w:r>
      <w:r w:rsidR="00044DB6" w:rsidRPr="00B130A4">
        <w:rPr>
          <w:rFonts w:ascii="Times New Roman" w:hAnsi="Times New Roman" w:cs="Times New Roman"/>
          <w:b/>
          <w:sz w:val="24"/>
          <w:szCs w:val="24"/>
          <w:lang w:val="fr-FR"/>
        </w:rPr>
        <w:t xml:space="preserve">(Kameswara </w:t>
      </w:r>
      <w:r w:rsidR="00044DB6" w:rsidRPr="00B130A4">
        <w:rPr>
          <w:rFonts w:ascii="Times New Roman" w:hAnsi="Times New Roman" w:cs="Times New Roman"/>
          <w:b/>
          <w:i/>
          <w:sz w:val="24"/>
          <w:szCs w:val="24"/>
          <w:lang w:val="fr-FR"/>
        </w:rPr>
        <w:t xml:space="preserve">et al., </w:t>
      </w:r>
      <w:proofErr w:type="gramStart"/>
      <w:r w:rsidR="00044DB6" w:rsidRPr="004B6E53">
        <w:rPr>
          <w:rFonts w:ascii="Times New Roman" w:hAnsi="Times New Roman" w:cs="Times New Roman"/>
          <w:b/>
          <w:i/>
          <w:color w:val="EE0000"/>
          <w:sz w:val="24"/>
          <w:szCs w:val="24"/>
          <w:highlight w:val="yellow"/>
          <w:lang w:val="fr-FR"/>
        </w:rPr>
        <w:t>2006</w:t>
      </w:r>
      <w:r w:rsidR="00044DB6" w:rsidRPr="004B6E53">
        <w:rPr>
          <w:rFonts w:ascii="Times New Roman" w:hAnsi="Times New Roman" w:cs="Times New Roman"/>
          <w:b/>
          <w:i/>
          <w:color w:val="EE0000"/>
          <w:sz w:val="24"/>
          <w:szCs w:val="24"/>
          <w:lang w:val="fr-FR"/>
        </w:rPr>
        <w:t xml:space="preserve"> </w:t>
      </w:r>
      <w:r w:rsidR="00044DB6" w:rsidRPr="00B130A4">
        <w:rPr>
          <w:rFonts w:ascii="Times New Roman" w:hAnsi="Times New Roman" w:cs="Times New Roman"/>
          <w:b/>
          <w:sz w:val="24"/>
          <w:szCs w:val="24"/>
          <w:lang w:val="fr-FR"/>
        </w:rPr>
        <w:t>)</w:t>
      </w:r>
      <w:proofErr w:type="gramEnd"/>
      <w:r w:rsidR="00044DB6" w:rsidRPr="00B130A4">
        <w:rPr>
          <w:rFonts w:ascii="Times New Roman" w:hAnsi="Times New Roman" w:cs="Times New Roman"/>
          <w:b/>
          <w:sz w:val="24"/>
          <w:szCs w:val="24"/>
          <w:lang w:val="fr-FR"/>
        </w:rPr>
        <w:t>.</w:t>
      </w:r>
    </w:p>
    <w:p w14:paraId="0D152DCD" w14:textId="77777777" w:rsidR="0049629F" w:rsidRDefault="0049629F" w:rsidP="00B130A4">
      <w:pPr>
        <w:spacing w:line="360" w:lineRule="auto"/>
        <w:jc w:val="both"/>
        <w:rPr>
          <w:rFonts w:ascii="Times New Roman" w:hAnsi="Times New Roman" w:cs="Times New Roman"/>
          <w:b/>
          <w:bCs/>
          <w:iCs/>
          <w:sz w:val="24"/>
          <w:szCs w:val="24"/>
          <w:lang w:val="fr-FR"/>
        </w:rPr>
      </w:pPr>
    </w:p>
    <w:p w14:paraId="008AB85D" w14:textId="77777777" w:rsidR="0049629F" w:rsidRDefault="0049629F" w:rsidP="00B130A4">
      <w:pPr>
        <w:spacing w:line="360" w:lineRule="auto"/>
        <w:jc w:val="both"/>
        <w:rPr>
          <w:rFonts w:ascii="Times New Roman" w:hAnsi="Times New Roman" w:cs="Times New Roman"/>
          <w:b/>
          <w:bCs/>
          <w:iCs/>
          <w:sz w:val="24"/>
          <w:szCs w:val="24"/>
          <w:lang w:val="fr-FR"/>
        </w:rPr>
      </w:pPr>
    </w:p>
    <w:p w14:paraId="40A2D32A" w14:textId="4CAB66A4" w:rsidR="0003100E" w:rsidRPr="0038364A" w:rsidRDefault="00842BD0" w:rsidP="00B130A4">
      <w:pPr>
        <w:spacing w:line="360" w:lineRule="auto"/>
        <w:jc w:val="both"/>
        <w:rPr>
          <w:rFonts w:ascii="Times New Roman" w:hAnsi="Times New Roman" w:cs="Times New Roman"/>
          <w:b/>
          <w:bCs/>
          <w:iCs/>
          <w:noProof/>
          <w:sz w:val="24"/>
          <w:szCs w:val="24"/>
          <w:lang w:val="fr-FR"/>
        </w:rPr>
      </w:pPr>
      <w:r w:rsidRPr="0038364A">
        <w:rPr>
          <w:rFonts w:ascii="Times New Roman" w:hAnsi="Times New Roman" w:cs="Times New Roman"/>
          <w:b/>
          <w:bCs/>
          <w:iCs/>
          <w:sz w:val="24"/>
          <w:szCs w:val="24"/>
          <w:lang w:val="fr-FR"/>
        </w:rPr>
        <w:lastRenderedPageBreak/>
        <w:t>EXPERIMENTAL DEVICE</w:t>
      </w:r>
    </w:p>
    <w:p w14:paraId="7DCA3C11" w14:textId="0CABCE19" w:rsidR="006C3914" w:rsidRPr="00B130A4" w:rsidRDefault="004F7A79"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sz w:val="24"/>
          <w:szCs w:val="24"/>
          <w:lang w:val="fr-FR"/>
        </w:rPr>
        <w:t xml:space="preserve">The maize seeds underwent six treatments, including a control (T0) that was not soaked before sowing. Each treatment was replicated 10 times. First, for each trial, we prepared 10 Petri dishes labeled with the treatment name and the trial date. Next, we placed 5 seeds per dish on a piece of blotting paper. These seeds were spread evenly so that they did not touch (Figure 4). Finally, these dishes were placed in a transparent container in the laboratory </w:t>
      </w:r>
      <w:r w:rsidR="004E7910" w:rsidRPr="00B130A4">
        <w:rPr>
          <w:rFonts w:ascii="Times New Roman" w:hAnsi="Times New Roman" w:cs="Times New Roman"/>
          <w:b/>
          <w:sz w:val="24"/>
          <w:szCs w:val="24"/>
          <w:lang w:val="fr-FR"/>
        </w:rPr>
        <w:t xml:space="preserve">(Kameswara Rao </w:t>
      </w:r>
      <w:r w:rsidR="004E7910" w:rsidRPr="00B130A4">
        <w:rPr>
          <w:rFonts w:ascii="Times New Roman" w:hAnsi="Times New Roman" w:cs="Times New Roman"/>
          <w:b/>
          <w:i/>
          <w:sz w:val="24"/>
          <w:szCs w:val="24"/>
          <w:lang w:val="fr-FR"/>
        </w:rPr>
        <w:t xml:space="preserve">et al., </w:t>
      </w:r>
      <w:proofErr w:type="gramStart"/>
      <w:r w:rsidR="004E7910" w:rsidRPr="004B6E53">
        <w:rPr>
          <w:rFonts w:ascii="Times New Roman" w:hAnsi="Times New Roman" w:cs="Times New Roman"/>
          <w:b/>
          <w:i/>
          <w:color w:val="EE0000"/>
          <w:sz w:val="24"/>
          <w:szCs w:val="24"/>
          <w:highlight w:val="yellow"/>
          <w:lang w:val="fr-FR"/>
        </w:rPr>
        <w:t>2006</w:t>
      </w:r>
      <w:r w:rsidR="004E7910" w:rsidRPr="004B6E53">
        <w:rPr>
          <w:rFonts w:ascii="Times New Roman" w:hAnsi="Times New Roman" w:cs="Times New Roman"/>
          <w:b/>
          <w:i/>
          <w:color w:val="EE0000"/>
          <w:sz w:val="24"/>
          <w:szCs w:val="24"/>
          <w:lang w:val="fr-FR"/>
        </w:rPr>
        <w:t xml:space="preserve"> </w:t>
      </w:r>
      <w:r w:rsidR="0009480D" w:rsidRPr="00B130A4">
        <w:rPr>
          <w:rFonts w:ascii="Times New Roman" w:hAnsi="Times New Roman" w:cs="Times New Roman"/>
          <w:b/>
          <w:sz w:val="24"/>
          <w:szCs w:val="24"/>
          <w:lang w:val="fr-FR"/>
        </w:rPr>
        <w:t>)</w:t>
      </w:r>
      <w:proofErr w:type="gramEnd"/>
      <w:r w:rsidR="0009480D" w:rsidRPr="00B130A4">
        <w:rPr>
          <w:rFonts w:ascii="Times New Roman" w:hAnsi="Times New Roman" w:cs="Times New Roman"/>
          <w:b/>
          <w:sz w:val="24"/>
          <w:szCs w:val="24"/>
          <w:lang w:val="fr-FR"/>
        </w:rPr>
        <w:t>.</w:t>
      </w:r>
    </w:p>
    <w:p w14:paraId="6BDF1762" w14:textId="1F60F246" w:rsidR="00085077" w:rsidRDefault="00B46A9D" w:rsidP="00085077">
      <w:pPr>
        <w:spacing w:line="360" w:lineRule="auto"/>
        <w:jc w:val="center"/>
        <w:rPr>
          <w:rFonts w:ascii="Times New Roman" w:hAnsi="Times New Roman" w:cs="Times New Roman"/>
          <w:b/>
          <w:noProof/>
          <w:sz w:val="24"/>
          <w:szCs w:val="24"/>
          <w:lang w:val="fr-FR"/>
        </w:rPr>
      </w:pPr>
      <w:r>
        <w:rPr>
          <w:noProof/>
          <w:lang w:val="fr-FR" w:eastAsia="fr-FR"/>
        </w:rPr>
        <w:drawing>
          <wp:inline distT="0" distB="0" distL="0" distR="0" wp14:anchorId="3E18A786" wp14:editId="06D24424">
            <wp:extent cx="3665220" cy="1553097"/>
            <wp:effectExtent l="0" t="0" r="0" b="9525"/>
            <wp:docPr id="95015809" name="Image 950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151773443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4694" cy="1561349"/>
                    </a:xfrm>
                    <a:prstGeom prst="rect">
                      <a:avLst/>
                    </a:prstGeom>
                  </pic:spPr>
                </pic:pic>
              </a:graphicData>
            </a:graphic>
          </wp:inline>
        </w:drawing>
      </w:r>
    </w:p>
    <w:p w14:paraId="15E6043F" w14:textId="68910B07" w:rsidR="006E7D8B" w:rsidRPr="00B130A4" w:rsidRDefault="003414E0" w:rsidP="00085077">
      <w:pPr>
        <w:spacing w:line="360" w:lineRule="auto"/>
        <w:jc w:val="center"/>
        <w:rPr>
          <w:rFonts w:ascii="Times New Roman" w:hAnsi="Times New Roman" w:cs="Times New Roman"/>
          <w:b/>
          <w:noProof/>
          <w:sz w:val="24"/>
          <w:szCs w:val="24"/>
          <w:lang w:val="fr-FR"/>
        </w:rPr>
      </w:pPr>
      <w:r w:rsidRPr="00B130A4">
        <w:rPr>
          <w:rFonts w:ascii="Times New Roman" w:hAnsi="Times New Roman" w:cs="Times New Roman"/>
          <w:b/>
          <w:sz w:val="24"/>
          <w:szCs w:val="24"/>
          <w:lang w:val="fr-FR"/>
        </w:rPr>
        <w:t xml:space="preserve">Figure 04: </w:t>
      </w:r>
      <w:r w:rsidRPr="00B130A4">
        <w:rPr>
          <w:rFonts w:ascii="Times New Roman" w:hAnsi="Times New Roman" w:cs="Times New Roman"/>
          <w:sz w:val="24"/>
          <w:szCs w:val="24"/>
          <w:lang w:val="fr-FR"/>
        </w:rPr>
        <w:t>Arrangement of seeds inside the petri dishes</w:t>
      </w:r>
    </w:p>
    <w:p w14:paraId="343D9571" w14:textId="32E031EF" w:rsidR="006E7D8B" w:rsidRPr="00B130A4" w:rsidRDefault="00613230"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 xml:space="preserve">TRIAL MONITORING </w:t>
      </w:r>
      <w:r w:rsidR="00BC075A" w:rsidRPr="00B130A4">
        <w:rPr>
          <w:rFonts w:ascii="Times New Roman" w:hAnsi="Times New Roman" w:cs="Times New Roman"/>
          <w:b/>
          <w:sz w:val="24"/>
          <w:szCs w:val="24"/>
          <w:lang w:val="fr-FR"/>
        </w:rPr>
        <w:t>AND DATA COLLECTION</w:t>
      </w:r>
    </w:p>
    <w:p w14:paraId="399ADE80" w14:textId="4E4A6463" w:rsidR="006E7D8B" w:rsidRPr="0038364A" w:rsidRDefault="00BC075A" w:rsidP="00B130A4">
      <w:pPr>
        <w:spacing w:line="360" w:lineRule="auto"/>
        <w:jc w:val="both"/>
        <w:rPr>
          <w:rFonts w:ascii="Times New Roman" w:hAnsi="Times New Roman" w:cs="Times New Roman"/>
          <w:b/>
          <w:bCs/>
          <w:iCs/>
          <w:sz w:val="24"/>
          <w:szCs w:val="24"/>
          <w:lang w:val="fr-FR"/>
        </w:rPr>
      </w:pPr>
      <w:r w:rsidRPr="0038364A">
        <w:rPr>
          <w:rFonts w:ascii="Times New Roman" w:hAnsi="Times New Roman" w:cs="Times New Roman"/>
          <w:b/>
          <w:bCs/>
          <w:iCs/>
          <w:sz w:val="24"/>
          <w:szCs w:val="24"/>
          <w:lang w:val="fr-FR"/>
        </w:rPr>
        <w:t>Trial follow-up</w:t>
      </w:r>
    </w:p>
    <w:p w14:paraId="5DA543CC" w14:textId="77777777" w:rsidR="00D34A10" w:rsidRPr="00D34A10" w:rsidRDefault="00D34A10" w:rsidP="00D34A10">
      <w:pPr>
        <w:spacing w:before="100" w:beforeAutospacing="1" w:after="100" w:afterAutospacing="1" w:line="240" w:lineRule="auto"/>
        <w:rPr>
          <w:rFonts w:ascii="Times New Roman" w:eastAsia="Times New Roman" w:hAnsi="Times New Roman" w:cs="Times New Roman"/>
          <w:sz w:val="24"/>
          <w:szCs w:val="24"/>
          <w:lang w:val="fr-FR" w:eastAsia="fr-FR"/>
        </w:rPr>
      </w:pPr>
      <w:bookmarkStart w:id="8" w:name="_Toc166524614"/>
      <w:r w:rsidRPr="00D34A10">
        <w:rPr>
          <w:rFonts w:ascii="Times New Roman" w:eastAsia="Times New Roman" w:hAnsi="Times New Roman" w:cs="Times New Roman"/>
          <w:b/>
          <w:bCs/>
          <w:sz w:val="24"/>
          <w:szCs w:val="24"/>
          <w:lang w:val="fr-FR" w:eastAsia="fr-FR"/>
        </w:rPr>
        <w:t>Incubation and monitoring of germination</w:t>
      </w:r>
    </w:p>
    <w:p w14:paraId="73A423D7" w14:textId="4741BECF" w:rsidR="00D34A10" w:rsidRPr="00D34A10" w:rsidRDefault="00D34A10" w:rsidP="00D34A10">
      <w:p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 xml:space="preserve">After sowing, the Petri dishes were incubated under controlled temperature and photoperiod conditions. To maintain substrate moisture, a 4 </w:t>
      </w:r>
      <w:r w:rsidRPr="004B6E53">
        <w:rPr>
          <w:rFonts w:ascii="Times New Roman" w:hAnsi="Times New Roman" w:cs="Times New Roman"/>
          <w:color w:val="EE0000"/>
          <w:sz w:val="24"/>
          <w:szCs w:val="24"/>
          <w:highlight w:val="yellow"/>
          <w:lang w:val="fr-FR"/>
        </w:rPr>
        <w:t>mL</w:t>
      </w:r>
      <w:r w:rsidRPr="004B6E53">
        <w:rPr>
          <w:rFonts w:ascii="Times New Roman" w:hAnsi="Times New Roman" w:cs="Times New Roman"/>
          <w:color w:val="EE0000"/>
          <w:sz w:val="24"/>
          <w:szCs w:val="24"/>
          <w:lang w:val="fr-FR"/>
        </w:rPr>
        <w:t xml:space="preserve"> </w:t>
      </w:r>
      <w:r w:rsidRPr="00D34A10">
        <w:rPr>
          <w:rFonts w:ascii="Times New Roman" w:hAnsi="Times New Roman" w:cs="Times New Roman"/>
          <w:sz w:val="24"/>
          <w:szCs w:val="24"/>
          <w:lang w:val="fr-FR"/>
        </w:rPr>
        <w:t xml:space="preserve">volume of the solution used for seed soaking </w:t>
      </w:r>
      <w:r w:rsidRPr="004B6E53">
        <w:rPr>
          <w:rFonts w:ascii="Times New Roman" w:hAnsi="Times New Roman" w:cs="Times New Roman"/>
          <w:color w:val="EE0000"/>
          <w:sz w:val="24"/>
          <w:szCs w:val="24"/>
          <w:highlight w:val="yellow"/>
          <w:lang w:val="fr-FR"/>
        </w:rPr>
        <w:t>was taken</w:t>
      </w:r>
      <w:r w:rsidRPr="004B6E53">
        <w:rPr>
          <w:rFonts w:ascii="Times New Roman" w:hAnsi="Times New Roman" w:cs="Times New Roman"/>
          <w:color w:val="EE0000"/>
          <w:sz w:val="24"/>
          <w:szCs w:val="24"/>
          <w:lang w:val="fr-FR"/>
        </w:rPr>
        <w:t xml:space="preserve"> </w:t>
      </w:r>
      <w:r w:rsidRPr="00D34A10">
        <w:rPr>
          <w:rFonts w:ascii="Times New Roman" w:hAnsi="Times New Roman" w:cs="Times New Roman"/>
          <w:sz w:val="24"/>
          <w:szCs w:val="24"/>
          <w:lang w:val="fr-FR"/>
        </w:rPr>
        <w:t>and applied to each batch every two days, including the control (T0), which was watered with distilled water. The germination trial lasted 7 days. The seeds were examined daily to monitor germination and substrate condition. In accordance with Baskin &amp; Baskin (1998), a seed is considered germinated when its radicle reaches at least 2 mm in length. However, given the small size of the seeds used in this study, a seed was counted as germinated as soon as the radicle appeared.</w:t>
      </w:r>
    </w:p>
    <w:p w14:paraId="6A70A582" w14:textId="21CE34B1" w:rsidR="00FD32FA" w:rsidRPr="003A4189" w:rsidRDefault="003A4189" w:rsidP="00B130A4">
      <w:pPr>
        <w:spacing w:line="360" w:lineRule="auto"/>
        <w:jc w:val="both"/>
        <w:rPr>
          <w:rFonts w:ascii="Times New Roman" w:hAnsi="Times New Roman" w:cs="Times New Roman"/>
          <w:b/>
          <w:bCs/>
          <w:iCs/>
          <w:sz w:val="24"/>
          <w:szCs w:val="24"/>
          <w:lang w:val="fr-FR"/>
        </w:rPr>
      </w:pPr>
      <w:r w:rsidRPr="003A4189">
        <w:rPr>
          <w:rFonts w:ascii="Times New Roman" w:hAnsi="Times New Roman" w:cs="Times New Roman"/>
          <w:b/>
          <w:bCs/>
          <w:iCs/>
          <w:sz w:val="24"/>
          <w:szCs w:val="24"/>
          <w:lang w:val="fr-FR"/>
        </w:rPr>
        <w:t xml:space="preserve">Data </w:t>
      </w:r>
      <w:r w:rsidR="00FD32FA" w:rsidRPr="003A4189">
        <w:rPr>
          <w:rFonts w:ascii="Times New Roman" w:hAnsi="Times New Roman" w:cs="Times New Roman"/>
          <w:b/>
          <w:bCs/>
          <w:iCs/>
          <w:sz w:val="24"/>
          <w:szCs w:val="24"/>
          <w:lang w:val="fr-FR"/>
        </w:rPr>
        <w:t>collection</w:t>
      </w:r>
      <w:bookmarkEnd w:id="8"/>
    </w:p>
    <w:p w14:paraId="19DD89BB" w14:textId="0ACA85ED" w:rsidR="00D34A10" w:rsidRPr="00D34A10" w:rsidRDefault="00D34A10" w:rsidP="003852C3">
      <w:p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 xml:space="preserve">Data collection was carried out daily by visual observation. For each day of the trial, the date and number of germinated seeds were carefully recorded. To evaluate growth parameters, three </w:t>
      </w:r>
      <w:r w:rsidRPr="00D34A10">
        <w:rPr>
          <w:rFonts w:ascii="Times New Roman" w:hAnsi="Times New Roman" w:cs="Times New Roman"/>
          <w:sz w:val="24"/>
          <w:szCs w:val="24"/>
          <w:lang w:val="fr-FR"/>
        </w:rPr>
        <w:lastRenderedPageBreak/>
        <w:t>seedlings per box, for a total of 30 seedlings per treatment, were taken on the seventh day of the trial. Stem height and root length were individually measured using a ruler graduated in centimeters. The collected data allowed the following parameters to be determined:</w:t>
      </w:r>
    </w:p>
    <w:p w14:paraId="62F97FFB"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Germination rate (Tg): proportion of seeds that have germinated out of the total sown.</w:t>
      </w:r>
    </w:p>
    <w:p w14:paraId="18AFB11A"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Germination rate (Vg): the speed at which seeds germinate.</w:t>
      </w:r>
    </w:p>
    <w:p w14:paraId="272A0205"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Germination time (Dg): time required for seeds to begin to germinate.</w:t>
      </w:r>
    </w:p>
    <w:p w14:paraId="119C4FEA"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Root and stem length: direct indicators of initial seedling growth.</w:t>
      </w:r>
    </w:p>
    <w:p w14:paraId="34B26C2C" w14:textId="77777777" w:rsidR="00D34A10" w:rsidRPr="00D34A10" w:rsidRDefault="00D34A10" w:rsidP="003852C3">
      <w:p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These parameters were used to evaluate the effect of different chemical treatments on the germination and growth of maize seedlings (Zea mays L.).</w:t>
      </w:r>
    </w:p>
    <w:p w14:paraId="1AE81DC1" w14:textId="77777777" w:rsidR="00524E93" w:rsidRPr="00B130A4" w:rsidRDefault="00CE3116" w:rsidP="00B130A4">
      <w:pPr>
        <w:spacing w:line="360" w:lineRule="auto"/>
        <w:jc w:val="both"/>
        <w:rPr>
          <w:rFonts w:ascii="Times New Roman" w:hAnsi="Times New Roman" w:cs="Times New Roman"/>
          <w:b/>
          <w:i/>
          <w:sz w:val="24"/>
          <w:szCs w:val="24"/>
          <w:lang w:val="fr-FR"/>
        </w:rPr>
      </w:pPr>
      <w:r w:rsidRPr="00B130A4">
        <w:rPr>
          <w:rFonts w:ascii="Times New Roman" w:hAnsi="Times New Roman" w:cs="Times New Roman"/>
          <w:b/>
          <w:i/>
          <w:sz w:val="24"/>
          <w:szCs w:val="24"/>
          <w:lang w:val="fr-FR"/>
        </w:rPr>
        <w:t>Germination rate (Tg)</w:t>
      </w:r>
    </w:p>
    <w:p w14:paraId="55CA3361" w14:textId="67542750" w:rsidR="00DA6454" w:rsidRPr="00D34A10" w:rsidRDefault="00A468B1" w:rsidP="00B130A4">
      <w:pPr>
        <w:spacing w:line="360" w:lineRule="auto"/>
        <w:jc w:val="both"/>
        <w:rPr>
          <w:rFonts w:ascii="Times New Roman" w:hAnsi="Times New Roman" w:cs="Times New Roman"/>
          <w:b/>
          <w:i/>
          <w:sz w:val="24"/>
          <w:szCs w:val="24"/>
          <w:lang w:val="fr-FR"/>
        </w:rPr>
      </w:pPr>
      <w:r w:rsidRPr="00D34A10">
        <w:rPr>
          <w:rFonts w:ascii="Times New Roman" w:hAnsi="Times New Roman" w:cs="Times New Roman"/>
          <w:sz w:val="24"/>
          <w:szCs w:val="24"/>
          <w:lang w:val="fr-FR"/>
        </w:rPr>
        <w:t xml:space="preserve">The germination rate according to </w:t>
      </w:r>
      <w:r w:rsidRPr="004147B6">
        <w:rPr>
          <w:rFonts w:ascii="Times New Roman" w:hAnsi="Times New Roman" w:cs="Times New Roman"/>
          <w:b/>
          <w:color w:val="EE0000"/>
          <w:sz w:val="24"/>
          <w:szCs w:val="24"/>
          <w:highlight w:val="yellow"/>
          <w:lang w:val="fr-FR"/>
        </w:rPr>
        <w:t>C</w:t>
      </w:r>
      <w:r w:rsidR="00AC474A" w:rsidRPr="004147B6">
        <w:rPr>
          <w:rFonts w:ascii="Times New Roman" w:hAnsi="Times New Roman" w:cs="Times New Roman"/>
          <w:b/>
          <w:color w:val="EE0000"/>
          <w:sz w:val="24"/>
          <w:szCs w:val="24"/>
          <w:highlight w:val="yellow"/>
          <w:lang w:val="fr-FR"/>
        </w:rPr>
        <w:t>ome</w:t>
      </w:r>
      <w:r w:rsidR="00AC474A" w:rsidRPr="004147B6">
        <w:rPr>
          <w:rFonts w:ascii="Times New Roman" w:hAnsi="Times New Roman" w:cs="Times New Roman"/>
          <w:b/>
          <w:color w:val="EE0000"/>
          <w:sz w:val="24"/>
          <w:szCs w:val="24"/>
          <w:lang w:val="fr-FR"/>
        </w:rPr>
        <w:t xml:space="preserve"> </w:t>
      </w:r>
      <w:r w:rsidRPr="00D34A10">
        <w:rPr>
          <w:rFonts w:ascii="Times New Roman" w:hAnsi="Times New Roman" w:cs="Times New Roman"/>
          <w:b/>
          <w:sz w:val="24"/>
          <w:szCs w:val="24"/>
          <w:lang w:val="fr-FR"/>
        </w:rPr>
        <w:t xml:space="preserve">(1970) </w:t>
      </w:r>
      <w:r w:rsidRPr="00D34A10">
        <w:rPr>
          <w:rFonts w:ascii="Times New Roman" w:hAnsi="Times New Roman" w:cs="Times New Roman"/>
          <w:sz w:val="24"/>
          <w:szCs w:val="24"/>
          <w:lang w:val="fr-FR"/>
        </w:rPr>
        <w:t xml:space="preserve">corresponds to the maximum percentage of germinated seeds relative to the total number of seeds sown. The mathematical expression for calculating the germination rate is written as follows: </w:t>
      </w:r>
      <m:oMath>
        <m:r>
          <m:rPr>
            <m:sty m:val="bi"/>
          </m:rPr>
          <w:rPr>
            <w:rFonts w:ascii="Cambria Math" w:hAnsi="Cambria Math" w:cs="Times New Roman"/>
            <w:sz w:val="24"/>
            <w:szCs w:val="24"/>
            <w:lang w:val="fr-FR"/>
          </w:rPr>
          <m:t>Tg</m:t>
        </m:r>
        <m:r>
          <m:rPr>
            <m:sty m:val="b"/>
          </m:rPr>
          <w:rPr>
            <w:rFonts w:ascii="Cambria Math" w:hAnsi="Cambria Math" w:cs="Times New Roman"/>
            <w:sz w:val="24"/>
            <w:szCs w:val="24"/>
            <w:lang w:val="fr-FR"/>
          </w:rPr>
          <m:t>=</m:t>
        </m:r>
        <m:f>
          <m:fPr>
            <m:ctrlPr>
              <w:rPr>
                <w:rFonts w:ascii="Cambria Math" w:hAnsi="Cambria Math" w:cs="Times New Roman"/>
                <w:b/>
                <w:sz w:val="24"/>
                <w:szCs w:val="24"/>
                <w:lang w:val="fr-FR"/>
              </w:rPr>
            </m:ctrlPr>
          </m:fPr>
          <m:num>
            <m:r>
              <m:rPr>
                <m:sty m:val="bi"/>
              </m:rPr>
              <w:rPr>
                <w:rFonts w:ascii="Cambria Math" w:hAnsi="Cambria Math" w:cs="Times New Roman"/>
                <w:sz w:val="24"/>
                <w:szCs w:val="24"/>
                <w:lang w:val="fr-FR"/>
              </w:rPr>
              <m:t>ni</m:t>
            </m:r>
          </m:num>
          <m:den>
            <m:r>
              <m:rPr>
                <m:sty m:val="b"/>
              </m:rPr>
              <w:rPr>
                <w:rFonts w:ascii="Cambria Math" w:hAnsi="Cambria Math" w:cs="Times New Roman"/>
                <w:sz w:val="24"/>
                <w:szCs w:val="24"/>
                <w:lang w:val="fr-FR"/>
              </w:rPr>
              <m:t>N</m:t>
            </m:r>
          </m:den>
        </m:f>
        <m:r>
          <m:rPr>
            <m:sty m:val="bi"/>
          </m:rPr>
          <w:rPr>
            <w:rFonts w:ascii="Cambria Math" w:hAnsi="Cambria Math" w:cs="Times New Roman"/>
            <w:sz w:val="24"/>
            <w:szCs w:val="24"/>
            <w:lang w:val="fr-FR"/>
          </w:rPr>
          <m:t>×</m:t>
        </m:r>
      </m:oMath>
      <w:r w:rsidR="00CF3E2D" w:rsidRPr="00D34A10">
        <w:rPr>
          <w:rFonts w:ascii="Times New Roman" w:eastAsiaTheme="minorEastAsia" w:hAnsi="Times New Roman" w:cs="Times New Roman"/>
          <w:b/>
          <w:sz w:val="24"/>
          <w:szCs w:val="24"/>
          <w:lang w:val="fr-FR"/>
        </w:rPr>
        <w:t>100</w:t>
      </w:r>
    </w:p>
    <w:p w14:paraId="4921E7E7" w14:textId="77777777" w:rsidR="00DC516C" w:rsidRPr="00D34A10" w:rsidRDefault="00CF3E2D" w:rsidP="00B130A4">
      <w:pPr>
        <w:spacing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 xml:space="preserve">In this expression, </w:t>
      </w:r>
      <w:r w:rsidR="00CA4808" w:rsidRPr="00D34A10">
        <w:rPr>
          <w:rFonts w:ascii="Times New Roman" w:hAnsi="Times New Roman" w:cs="Times New Roman"/>
          <w:b/>
          <w:sz w:val="24"/>
          <w:szCs w:val="24"/>
          <w:lang w:val="fr-FR"/>
        </w:rPr>
        <w:t xml:space="preserve">Tg </w:t>
      </w:r>
      <w:r w:rsidR="00F47D7F" w:rsidRPr="00D34A10">
        <w:rPr>
          <w:rFonts w:ascii="Times New Roman" w:hAnsi="Times New Roman" w:cs="Times New Roman"/>
          <w:sz w:val="24"/>
          <w:szCs w:val="24"/>
          <w:lang w:val="fr-FR"/>
        </w:rPr>
        <w:t xml:space="preserve">denotes the germination rate of treatment (i), </w:t>
      </w:r>
      <w:r w:rsidR="00F47D7F" w:rsidRPr="00D34A10">
        <w:rPr>
          <w:rFonts w:ascii="Times New Roman" w:hAnsi="Times New Roman" w:cs="Times New Roman"/>
          <w:b/>
          <w:sz w:val="24"/>
          <w:szCs w:val="24"/>
          <w:lang w:val="fr-FR"/>
        </w:rPr>
        <w:t xml:space="preserve">ni </w:t>
      </w:r>
      <w:r w:rsidR="00F47D7F" w:rsidRPr="00D34A10">
        <w:rPr>
          <w:rFonts w:ascii="Times New Roman" w:hAnsi="Times New Roman" w:cs="Times New Roman"/>
          <w:sz w:val="24"/>
          <w:szCs w:val="24"/>
          <w:lang w:val="fr-FR"/>
        </w:rPr>
        <w:t xml:space="preserve">is the number of seeds germinated at date (i) and </w:t>
      </w:r>
      <w:r w:rsidR="00060CA0" w:rsidRPr="00D34A10">
        <w:rPr>
          <w:rFonts w:ascii="Times New Roman" w:hAnsi="Times New Roman" w:cs="Times New Roman"/>
          <w:b/>
          <w:sz w:val="24"/>
          <w:szCs w:val="24"/>
          <w:lang w:val="fr-FR"/>
        </w:rPr>
        <w:t xml:space="preserve">N </w:t>
      </w:r>
      <w:r w:rsidR="00060CA0" w:rsidRPr="00D34A10">
        <w:rPr>
          <w:rFonts w:ascii="Times New Roman" w:hAnsi="Times New Roman" w:cs="Times New Roman"/>
          <w:sz w:val="24"/>
          <w:szCs w:val="24"/>
          <w:lang w:val="fr-FR"/>
        </w:rPr>
        <w:t>the total number of seeds subjected to treatment (i).</w:t>
      </w:r>
    </w:p>
    <w:p w14:paraId="34CA76B0" w14:textId="77777777" w:rsidR="00216948" w:rsidRPr="00D34A10" w:rsidRDefault="00CE3116" w:rsidP="00B130A4">
      <w:pPr>
        <w:spacing w:line="360" w:lineRule="auto"/>
        <w:jc w:val="both"/>
        <w:rPr>
          <w:rFonts w:ascii="Times New Roman" w:hAnsi="Times New Roman" w:cs="Times New Roman"/>
          <w:b/>
          <w:i/>
          <w:sz w:val="24"/>
          <w:szCs w:val="24"/>
          <w:lang w:val="fr-FR"/>
        </w:rPr>
      </w:pPr>
      <w:r w:rsidRPr="00D34A10">
        <w:rPr>
          <w:rFonts w:ascii="Times New Roman" w:hAnsi="Times New Roman" w:cs="Times New Roman"/>
          <w:b/>
          <w:i/>
          <w:sz w:val="24"/>
          <w:szCs w:val="24"/>
          <w:lang w:val="fr-FR"/>
        </w:rPr>
        <w:t>Germination Rate (Vg)</w:t>
      </w:r>
    </w:p>
    <w:p w14:paraId="56381BBF" w14:textId="77777777" w:rsidR="00574078" w:rsidRPr="00D34A10" w:rsidRDefault="00B14C3B" w:rsidP="00B130A4">
      <w:pPr>
        <w:spacing w:line="360" w:lineRule="auto"/>
        <w:jc w:val="both"/>
        <w:rPr>
          <w:rFonts w:ascii="Times New Roman" w:eastAsiaTheme="minorEastAsia" w:hAnsi="Times New Roman" w:cs="Times New Roman"/>
          <w:sz w:val="24"/>
          <w:szCs w:val="24"/>
          <w:lang w:val="fr-FR"/>
        </w:rPr>
      </w:pPr>
      <w:r w:rsidRPr="00D34A10">
        <w:rPr>
          <w:rFonts w:ascii="Times New Roman" w:hAnsi="Times New Roman" w:cs="Times New Roman"/>
          <w:sz w:val="24"/>
          <w:szCs w:val="24"/>
          <w:lang w:val="fr-FR"/>
        </w:rPr>
        <w:t xml:space="preserve">The germination rate (Vg) is the number of seeds that have germinated per third of the day allowed for germination; in other words, it is one-third of the germination rate. Its mathematical formula is: </w:t>
      </w:r>
      <w:r w:rsidRPr="00D34A10">
        <w:rPr>
          <w:rFonts w:ascii="Times New Roman" w:hAnsi="Times New Roman" w:cs="Times New Roman"/>
          <w:b/>
          <w:sz w:val="24"/>
          <w:szCs w:val="24"/>
          <w:lang w:val="fr-FR"/>
        </w:rPr>
        <w:t>Vg</w:t>
      </w:r>
      <m:oMath>
        <m:r>
          <m:rPr>
            <m:sty m:val="bi"/>
          </m:rPr>
          <w:rPr>
            <w:rFonts w:ascii="Cambria Math" w:hAnsi="Cambria Math" w:cs="Times New Roman"/>
            <w:sz w:val="24"/>
            <w:szCs w:val="24"/>
            <w:lang w:val="fr-FR"/>
          </w:rPr>
          <m:t xml:space="preserve"> </m:t>
        </m:r>
        <m:r>
          <m:rPr>
            <m:sty m:val="b"/>
          </m:rPr>
          <w:rPr>
            <w:rFonts w:ascii="Cambria Math" w:hAnsi="Cambria Math" w:cs="Times New Roman"/>
            <w:sz w:val="24"/>
            <w:szCs w:val="24"/>
            <w:lang w:val="fr-FR"/>
          </w:rPr>
          <m:t>=</m:t>
        </m:r>
        <m:f>
          <m:fPr>
            <m:ctrlPr>
              <w:rPr>
                <w:rFonts w:ascii="Cambria Math" w:hAnsi="Cambria Math" w:cs="Times New Roman"/>
                <w:b/>
                <w:sz w:val="24"/>
                <w:szCs w:val="24"/>
                <w:lang w:val="fr-FR"/>
              </w:rPr>
            </m:ctrlPr>
          </m:fPr>
          <m:num>
            <m:r>
              <m:rPr>
                <m:sty m:val="b"/>
              </m:rPr>
              <w:rPr>
                <w:rFonts w:ascii="Cambria Math" w:hAnsi="Cambria Math" w:cs="Times New Roman"/>
                <w:sz w:val="24"/>
                <w:szCs w:val="24"/>
                <w:lang w:val="fr-FR"/>
              </w:rPr>
              <m:t>1</m:t>
            </m:r>
          </m:num>
          <m:den>
            <m:r>
              <m:rPr>
                <m:sty m:val="b"/>
              </m:rPr>
              <w:rPr>
                <w:rFonts w:ascii="Cambria Math" w:hAnsi="Cambria Math" w:cs="Times New Roman"/>
                <w:sz w:val="24"/>
                <w:szCs w:val="24"/>
                <w:lang w:val="fr-FR"/>
              </w:rPr>
              <m:t>3</m:t>
            </m:r>
          </m:den>
        </m:f>
        <m:r>
          <m:rPr>
            <m:sty m:val="bi"/>
          </m:rPr>
          <w:rPr>
            <w:rFonts w:ascii="Cambria Math" w:hAnsi="Cambria Math" w:cs="Times New Roman"/>
            <w:sz w:val="24"/>
            <w:szCs w:val="24"/>
            <w:lang w:val="fr-FR"/>
          </w:rPr>
          <m:t>×Tg</m:t>
        </m:r>
      </m:oMath>
      <w:r w:rsidR="00574078" w:rsidRPr="00D34A10">
        <w:rPr>
          <w:rFonts w:ascii="Times New Roman" w:eastAsiaTheme="minorEastAsia" w:hAnsi="Times New Roman" w:cs="Times New Roman"/>
          <w:b/>
          <w:sz w:val="24"/>
          <w:szCs w:val="24"/>
          <w:lang w:val="fr-FR"/>
        </w:rPr>
        <w:t xml:space="preserve">  </w:t>
      </w:r>
      <w:r w:rsidR="00574078" w:rsidRPr="00D34A10">
        <w:rPr>
          <w:rFonts w:ascii="Times New Roman" w:eastAsiaTheme="minorEastAsia" w:hAnsi="Times New Roman" w:cs="Times New Roman"/>
          <w:sz w:val="24"/>
          <w:szCs w:val="24"/>
          <w:lang w:val="fr-FR"/>
        </w:rPr>
        <w:t xml:space="preserve">with </w:t>
      </w:r>
      <w:r w:rsidR="00574078" w:rsidRPr="00D34A10">
        <w:rPr>
          <w:rFonts w:ascii="Times New Roman" w:eastAsiaTheme="minorEastAsia" w:hAnsi="Times New Roman" w:cs="Times New Roman"/>
          <w:b/>
          <w:sz w:val="24"/>
          <w:szCs w:val="24"/>
          <w:lang w:val="fr-FR"/>
        </w:rPr>
        <w:t xml:space="preserve">Vg </w:t>
      </w:r>
      <w:r w:rsidR="00574078" w:rsidRPr="00D34A10">
        <w:rPr>
          <w:rFonts w:ascii="Times New Roman" w:eastAsiaTheme="minorEastAsia" w:hAnsi="Times New Roman" w:cs="Times New Roman"/>
          <w:sz w:val="24"/>
          <w:szCs w:val="24"/>
          <w:lang w:val="fr-FR"/>
        </w:rPr>
        <w:t xml:space="preserve">= germination rate and </w:t>
      </w:r>
      <w:r w:rsidR="00574078" w:rsidRPr="00D34A10">
        <w:rPr>
          <w:rFonts w:ascii="Times New Roman" w:eastAsiaTheme="minorEastAsia" w:hAnsi="Times New Roman" w:cs="Times New Roman"/>
          <w:b/>
          <w:sz w:val="24"/>
          <w:szCs w:val="24"/>
          <w:lang w:val="fr-FR"/>
        </w:rPr>
        <w:t xml:space="preserve">Tg </w:t>
      </w:r>
      <w:r w:rsidR="00574078" w:rsidRPr="00D34A10">
        <w:rPr>
          <w:rFonts w:ascii="Times New Roman" w:eastAsiaTheme="minorEastAsia" w:hAnsi="Times New Roman" w:cs="Times New Roman"/>
          <w:sz w:val="24"/>
          <w:szCs w:val="24"/>
          <w:lang w:val="fr-FR"/>
        </w:rPr>
        <w:t>= germination rate</w:t>
      </w:r>
    </w:p>
    <w:p w14:paraId="418D581C" w14:textId="77777777" w:rsidR="00B6597B" w:rsidRPr="00D34A10" w:rsidRDefault="00B6597B" w:rsidP="00B130A4">
      <w:pPr>
        <w:spacing w:line="360" w:lineRule="auto"/>
        <w:jc w:val="both"/>
        <w:rPr>
          <w:rFonts w:ascii="Times New Roman" w:eastAsiaTheme="minorEastAsia" w:hAnsi="Times New Roman" w:cs="Times New Roman"/>
          <w:b/>
          <w:i/>
          <w:sz w:val="24"/>
          <w:szCs w:val="24"/>
          <w:lang w:val="fr-FR"/>
        </w:rPr>
      </w:pPr>
      <w:r w:rsidRPr="00D34A10">
        <w:rPr>
          <w:rFonts w:ascii="Times New Roman" w:eastAsiaTheme="minorEastAsia" w:hAnsi="Times New Roman" w:cs="Times New Roman"/>
          <w:b/>
          <w:i/>
          <w:sz w:val="24"/>
          <w:szCs w:val="24"/>
          <w:lang w:val="fr-FR"/>
        </w:rPr>
        <w:t>Germination time (Dg)</w:t>
      </w:r>
    </w:p>
    <w:p w14:paraId="667A0F53" w14:textId="77777777" w:rsidR="007F07CA" w:rsidRPr="00D34A10" w:rsidRDefault="00B6597B" w:rsidP="00B130A4">
      <w:pPr>
        <w:spacing w:line="360" w:lineRule="auto"/>
        <w:jc w:val="both"/>
        <w:rPr>
          <w:rFonts w:ascii="Times New Roman" w:eastAsiaTheme="minorEastAsia" w:hAnsi="Times New Roman" w:cs="Times New Roman"/>
          <w:sz w:val="24"/>
          <w:szCs w:val="24"/>
          <w:lang w:val="fr-FR"/>
        </w:rPr>
      </w:pPr>
      <w:r w:rsidRPr="00D34A10">
        <w:rPr>
          <w:rFonts w:ascii="Times New Roman" w:eastAsiaTheme="minorEastAsia" w:hAnsi="Times New Roman" w:cs="Times New Roman"/>
          <w:sz w:val="24"/>
          <w:szCs w:val="24"/>
          <w:lang w:val="fr-FR"/>
        </w:rPr>
        <w:t>The germination period, or latency period, is the time between sowing and the first germination. The germination period for each batch of seeds was determined according to this formula:</w:t>
      </w:r>
    </w:p>
    <w:p w14:paraId="73AAC53B" w14:textId="77777777" w:rsidR="009810EC" w:rsidRPr="00D34A10" w:rsidRDefault="00690D5A" w:rsidP="00B130A4">
      <w:pPr>
        <w:spacing w:line="360" w:lineRule="auto"/>
        <w:jc w:val="both"/>
        <w:rPr>
          <w:rFonts w:ascii="Times New Roman" w:eastAsiaTheme="minorEastAsia" w:hAnsi="Times New Roman" w:cs="Times New Roman"/>
          <w:b/>
          <w:sz w:val="24"/>
          <w:szCs w:val="24"/>
          <w:lang w:val="fr-FR"/>
        </w:rPr>
      </w:pPr>
      <w:r w:rsidRPr="00D34A10">
        <w:rPr>
          <w:rFonts w:ascii="Times New Roman" w:eastAsiaTheme="minorEastAsia" w:hAnsi="Times New Roman" w:cs="Times New Roman"/>
          <w:sz w:val="24"/>
          <w:szCs w:val="24"/>
          <w:lang w:val="fr-FR"/>
        </w:rPr>
        <w:t xml:space="preserve"> </w:t>
      </w:r>
      <w:r w:rsidRPr="00D34A10">
        <w:rPr>
          <w:rFonts w:ascii="Times New Roman" w:eastAsiaTheme="minorEastAsia" w:hAnsi="Times New Roman" w:cs="Times New Roman"/>
          <w:b/>
          <w:sz w:val="24"/>
          <w:szCs w:val="24"/>
          <w:lang w:val="fr-FR"/>
        </w:rPr>
        <w:t>Dg = start date of germination - sowing date</w:t>
      </w:r>
    </w:p>
    <w:p w14:paraId="795D5FB7" w14:textId="61F5E4EB" w:rsidR="00BC075A" w:rsidRPr="00AC474A" w:rsidRDefault="007E647C" w:rsidP="00B130A4">
      <w:pPr>
        <w:spacing w:line="360" w:lineRule="auto"/>
        <w:jc w:val="both"/>
        <w:rPr>
          <w:rFonts w:ascii="Times New Roman" w:hAnsi="Times New Roman" w:cs="Times New Roman"/>
          <w:b/>
          <w:bCs/>
          <w:iCs/>
          <w:sz w:val="24"/>
          <w:szCs w:val="24"/>
          <w:lang w:val="fr-FR"/>
        </w:rPr>
      </w:pPr>
      <w:bookmarkStart w:id="9" w:name="_Toc166524615"/>
      <w:r w:rsidRPr="00AC474A">
        <w:rPr>
          <w:rFonts w:ascii="Times New Roman" w:hAnsi="Times New Roman" w:cs="Times New Roman"/>
          <w:b/>
          <w:bCs/>
          <w:iCs/>
          <w:sz w:val="24"/>
          <w:szCs w:val="24"/>
          <w:lang w:val="fr-FR"/>
        </w:rPr>
        <w:t>DATA ANALYSIS</w:t>
      </w:r>
      <w:bookmarkEnd w:id="9"/>
    </w:p>
    <w:p w14:paraId="52132C69" w14:textId="449B913C" w:rsidR="00085077" w:rsidRPr="00D34A10" w:rsidRDefault="00085077" w:rsidP="00085077">
      <w:pPr>
        <w:spacing w:line="360" w:lineRule="auto"/>
        <w:jc w:val="both"/>
        <w:rPr>
          <w:rFonts w:ascii="Times New Roman" w:hAnsi="Times New Roman" w:cs="Times New Roman"/>
          <w:b/>
          <w:sz w:val="24"/>
          <w:szCs w:val="24"/>
        </w:rPr>
      </w:pPr>
      <w:bookmarkStart w:id="10" w:name="_Toc166524616"/>
      <w:r w:rsidRPr="00D34A10">
        <w:rPr>
          <w:rFonts w:ascii="Times New Roman" w:hAnsi="Times New Roman" w:cs="Times New Roman"/>
          <w:sz w:val="24"/>
          <w:szCs w:val="24"/>
        </w:rPr>
        <w:t>The data collected was processed using STATISTICA 7.1 software. An ANOVA was used to highlight the effect of the treatments studied. In the event of a significant treatment effect, the Newman-Keuhls test for comparison of means was used to distinguish between the different homogeneous groups of treatments compared.</w:t>
      </w:r>
    </w:p>
    <w:p w14:paraId="144DD2F1" w14:textId="476CB03B" w:rsidR="00704E9A" w:rsidRPr="00B130A4" w:rsidRDefault="00704E9A"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lastRenderedPageBreak/>
        <w:t>RESULTS</w:t>
      </w:r>
      <w:bookmarkEnd w:id="10"/>
      <w:r w:rsidRPr="00B130A4">
        <w:rPr>
          <w:rFonts w:ascii="Times New Roman" w:hAnsi="Times New Roman" w:cs="Times New Roman"/>
          <w:b/>
          <w:sz w:val="24"/>
          <w:szCs w:val="24"/>
          <w:lang w:val="fr-FR"/>
        </w:rPr>
        <w:t xml:space="preserve"> </w:t>
      </w:r>
    </w:p>
    <w:p w14:paraId="08A23687" w14:textId="69403FD6" w:rsidR="000A19C7" w:rsidRPr="007F0E25" w:rsidRDefault="00FE2014" w:rsidP="00B130A4">
      <w:pPr>
        <w:spacing w:line="360" w:lineRule="auto"/>
        <w:jc w:val="both"/>
        <w:rPr>
          <w:rFonts w:ascii="Times New Roman" w:hAnsi="Times New Roman" w:cs="Times New Roman"/>
          <w:b/>
          <w:iCs/>
          <w:sz w:val="24"/>
          <w:szCs w:val="24"/>
          <w:lang w:val="fr-FR"/>
        </w:rPr>
      </w:pPr>
      <w:bookmarkStart w:id="11" w:name="_Toc166524617"/>
      <w:r w:rsidRPr="007F0E25">
        <w:rPr>
          <w:rFonts w:ascii="Times New Roman" w:hAnsi="Times New Roman" w:cs="Times New Roman"/>
          <w:b/>
          <w:iCs/>
          <w:sz w:val="24"/>
          <w:szCs w:val="24"/>
          <w:lang w:val="fr-FR"/>
        </w:rPr>
        <w:t>INFLUENCE OF TREATMENTS ON GERMINATION PARAMETERS</w:t>
      </w:r>
      <w:bookmarkEnd w:id="11"/>
    </w:p>
    <w:p w14:paraId="52129DC0" w14:textId="770C07C8" w:rsidR="00F225C4" w:rsidRPr="007F0E25" w:rsidRDefault="00394662" w:rsidP="00B130A4">
      <w:pPr>
        <w:spacing w:line="360" w:lineRule="auto"/>
        <w:jc w:val="both"/>
        <w:rPr>
          <w:rFonts w:ascii="Times New Roman" w:hAnsi="Times New Roman" w:cs="Times New Roman"/>
          <w:b/>
          <w:iCs/>
          <w:sz w:val="24"/>
          <w:szCs w:val="24"/>
          <w:lang w:val="fr-FR"/>
        </w:rPr>
      </w:pPr>
      <w:bookmarkStart w:id="12" w:name="_Toc166524618"/>
      <w:r w:rsidRPr="007F0E25">
        <w:rPr>
          <w:rFonts w:ascii="Times New Roman" w:hAnsi="Times New Roman" w:cs="Times New Roman"/>
          <w:b/>
          <w:iCs/>
          <w:sz w:val="24"/>
          <w:szCs w:val="24"/>
          <w:lang w:val="fr-FR"/>
        </w:rPr>
        <w:t>Germination rate</w:t>
      </w:r>
      <w:bookmarkEnd w:id="12"/>
    </w:p>
    <w:p w14:paraId="7280F0D5" w14:textId="2B0DD56B" w:rsidR="009774CE" w:rsidRPr="00B130A4" w:rsidRDefault="007F0E25" w:rsidP="00B130A4">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The germination rate of maize seeds exhibits two classic phases (Figure 5). An exponential acceleration </w:t>
      </w:r>
      <w:r w:rsidRPr="0037196E">
        <w:rPr>
          <w:rFonts w:ascii="Times New Roman" w:hAnsi="Times New Roman" w:cs="Times New Roman"/>
          <w:color w:val="EE0000"/>
          <w:sz w:val="24"/>
          <w:szCs w:val="24"/>
          <w:highlight w:val="yellow"/>
          <w:lang w:val="fr-FR"/>
        </w:rPr>
        <w:t>is f</w:t>
      </w:r>
      <w:r>
        <w:rPr>
          <w:rFonts w:ascii="Times New Roman" w:hAnsi="Times New Roman" w:cs="Times New Roman"/>
          <w:sz w:val="24"/>
          <w:szCs w:val="24"/>
          <w:lang w:val="fr-FR"/>
        </w:rPr>
        <w:t>ollowed by a plateau corresponding to a cessation of germination after reaching maximum germination capacity. The same trend in germination rate evolution was observed in almost all treatments. Germination began as early as day 0 after sowing and reached its maximum on day 3 in treatments T1, T2, T3, T4, and T5, with the exception of the control, which began on day 1 and also reached its maximum on day 3.</w:t>
      </w:r>
    </w:p>
    <w:p w14:paraId="57A4094C" w14:textId="77777777" w:rsidR="009774CE" w:rsidRDefault="009774CE" w:rsidP="002F43D7">
      <w:pPr>
        <w:spacing w:line="360" w:lineRule="auto"/>
        <w:ind w:left="720" w:firstLine="720"/>
        <w:jc w:val="both"/>
        <w:rPr>
          <w:rFonts w:ascii="Times New Roman" w:hAnsi="Times New Roman" w:cs="Times New Roman"/>
          <w:sz w:val="24"/>
          <w:szCs w:val="24"/>
          <w:lang w:val="fr-FR"/>
        </w:rPr>
      </w:pPr>
      <w:r w:rsidRPr="00B130A4">
        <w:rPr>
          <w:rFonts w:ascii="Times New Roman" w:hAnsi="Times New Roman" w:cs="Times New Roman"/>
          <w:noProof/>
          <w:sz w:val="24"/>
          <w:szCs w:val="24"/>
          <w:lang w:val="fr-FR" w:eastAsia="fr-FR"/>
        </w:rPr>
        <mc:AlternateContent>
          <mc:Choice Requires="wps">
            <w:drawing>
              <wp:inline distT="0" distB="0" distL="0" distR="0" wp14:anchorId="64723E37" wp14:editId="79B4A976">
                <wp:extent cx="4325180" cy="2232709"/>
                <wp:effectExtent l="0" t="0" r="18415" b="15240"/>
                <wp:docPr id="3" name="Rectangle 3"/>
                <wp:cNvGraphicFramePr/>
                <a:graphic xmlns:a="http://schemas.openxmlformats.org/drawingml/2006/main">
                  <a:graphicData uri="http://schemas.microsoft.com/office/word/2010/wordprocessingShape">
                    <wps:wsp>
                      <wps:cNvSpPr/>
                      <wps:spPr>
                        <a:xfrm>
                          <a:off x="0" y="0"/>
                          <a:ext cx="4325180" cy="22327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45048A3" w14:textId="07152796" w:rsidR="00261836" w:rsidRPr="007F0E25" w:rsidRDefault="00261836" w:rsidP="002F43D7">
                            <w:pPr>
                              <w:jc w:val="center"/>
                              <w:rPr>
                                <w:rFonts w:ascii="Times New Roman" w:hAnsi="Times New Roman" w:cs="Times New Roman"/>
                                <w:color w:val="0070C0"/>
                                <w:sz w:val="24"/>
                                <w:szCs w:val="24"/>
                              </w:rPr>
                            </w:pPr>
                            <w:r w:rsidRPr="007F0E25">
                              <w:rPr>
                                <w:rFonts w:ascii="Times New Roman" w:hAnsi="Times New Roman" w:cs="Times New Roman"/>
                                <w:noProof/>
                                <w:color w:val="0070C0"/>
                                <w:sz w:val="24"/>
                                <w:szCs w:val="24"/>
                                <w:lang w:val="fr-FR" w:eastAsia="fr-FR"/>
                              </w:rPr>
                              <w:drawing>
                                <wp:inline distT="0" distB="0" distL="0" distR="0" wp14:anchorId="6D7E4EDA" wp14:editId="2DC70A44">
                                  <wp:extent cx="3879850" cy="2270760"/>
                                  <wp:effectExtent l="0" t="0" r="6350" b="1524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FF5008" w14:textId="77777777" w:rsidR="00261836" w:rsidRPr="007F0E25" w:rsidRDefault="00261836" w:rsidP="009774CE">
                            <w:pPr>
                              <w:jc w:val="center"/>
                              <w:rPr>
                                <w:color w:val="0070C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723E37" id="Rectangle 3" o:spid="_x0000_s1026" style="width:340.55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" fillcolor="white [3201]" strokecolor="white [3212]" strokeweight="1pt">
                <v:textbox>
                  <w:txbxContent>
                    <w:p w14:paraId="145048A3" w14:textId="07152796" w:rsidR="00261836" w:rsidRPr="007F0E25" w:rsidRDefault="00261836" w:rsidP="002F43D7">
                      <w:pPr>
                        <w:jc w:val="center"/>
                        <w:rPr>
                          <w:rFonts w:ascii="Times New Roman" w:hAnsi="Times New Roman" w:cs="Times New Roman"/>
                          <w:color w:val="0070C0"/>
                          <w:sz w:val="24"/>
                          <w:szCs w:val="24"/>
                        </w:rPr>
                      </w:pPr>
                      <w:r w:rsidRPr="007F0E25">
                        <w:rPr>
                          <w:rFonts w:ascii="Times New Roman" w:hAnsi="Times New Roman" w:cs="Times New Roman"/>
                          <w:noProof/>
                          <w:color w:val="0070C0"/>
                          <w:sz w:val="24"/>
                          <w:szCs w:val="24"/>
                          <w:lang w:val="fr-FR" w:eastAsia="fr-FR"/>
                        </w:rPr>
                        <w:drawing>
                          <wp:inline distT="0" distB="0" distL="0" distR="0" wp14:anchorId="6D7E4EDA" wp14:editId="2DC70A44">
                            <wp:extent cx="3879850" cy="2270760"/>
                            <wp:effectExtent l="0" t="0" r="6350" b="1524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FF5008" w14:textId="77777777" w:rsidR="00261836" w:rsidRPr="007F0E25" w:rsidRDefault="00261836" w:rsidP="009774CE">
                      <w:pPr>
                        <w:jc w:val="center"/>
                        <w:rPr>
                          <w:color w:val="0070C0"/>
                          <w:lang w:val="fr-FR"/>
                        </w:rPr>
                      </w:pPr>
                    </w:p>
                  </w:txbxContent>
                </v:textbox>
                <w10:anchorlock/>
              </v:rect>
            </w:pict>
          </mc:Fallback>
        </mc:AlternateContent>
      </w:r>
    </w:p>
    <w:p w14:paraId="47089B3C" w14:textId="77777777" w:rsidR="002F43D7" w:rsidRPr="00B130A4" w:rsidRDefault="002F43D7" w:rsidP="002F43D7">
      <w:pPr>
        <w:spacing w:line="360" w:lineRule="auto"/>
        <w:ind w:left="720" w:firstLine="720"/>
        <w:jc w:val="both"/>
        <w:rPr>
          <w:rFonts w:ascii="Times New Roman" w:hAnsi="Times New Roman" w:cs="Times New Roman"/>
          <w:sz w:val="24"/>
          <w:szCs w:val="24"/>
          <w:lang w:val="fr-FR"/>
        </w:rPr>
      </w:pPr>
    </w:p>
    <w:p w14:paraId="109BED09" w14:textId="062CA3BC" w:rsidR="00085077" w:rsidRPr="00085077" w:rsidRDefault="003D5054" w:rsidP="00085077">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1E63D755" w14:textId="7415DC97" w:rsidR="007F0E25" w:rsidRDefault="00C05BE8"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5 </w:t>
      </w:r>
      <w:r w:rsidRPr="00B130A4">
        <w:rPr>
          <w:rFonts w:ascii="Times New Roman" w:hAnsi="Times New Roman" w:cs="Times New Roman"/>
          <w:sz w:val="24"/>
          <w:szCs w:val="24"/>
          <w:lang w:val="fr-FR"/>
        </w:rPr>
        <w:t>: Germination evaluation according to treatments</w:t>
      </w:r>
    </w:p>
    <w:p w14:paraId="3F8400ED" w14:textId="7E6BD925" w:rsidR="00FE2014" w:rsidRPr="007F0E25" w:rsidRDefault="007F0E25" w:rsidP="00B130A4">
      <w:pPr>
        <w:spacing w:line="360" w:lineRule="auto"/>
        <w:jc w:val="both"/>
        <w:rPr>
          <w:rFonts w:ascii="Times New Roman" w:hAnsi="Times New Roman" w:cs="Times New Roman"/>
          <w:b/>
          <w:bCs/>
          <w:iCs/>
          <w:sz w:val="24"/>
          <w:szCs w:val="24"/>
          <w:lang w:val="fr-FR"/>
        </w:rPr>
      </w:pPr>
      <w:bookmarkStart w:id="13" w:name="_Toc166524619"/>
      <w:r w:rsidRPr="007F0E25">
        <w:rPr>
          <w:rFonts w:ascii="Times New Roman" w:hAnsi="Times New Roman" w:cs="Times New Roman"/>
          <w:b/>
          <w:bCs/>
          <w:iCs/>
          <w:sz w:val="24"/>
          <w:szCs w:val="24"/>
          <w:lang w:val="fr-FR"/>
        </w:rPr>
        <w:t>Germination time at 50%</w:t>
      </w:r>
      <w:bookmarkEnd w:id="13"/>
    </w:p>
    <w:p w14:paraId="7FC1C315" w14:textId="10228B08" w:rsidR="002F43D7" w:rsidRPr="002F43D7" w:rsidRDefault="002F43D7" w:rsidP="002F43D7">
      <w:pPr>
        <w:spacing w:line="360" w:lineRule="auto"/>
        <w:jc w:val="both"/>
        <w:rPr>
          <w:rFonts w:ascii="Times New Roman" w:hAnsi="Times New Roman" w:cs="Times New Roman"/>
          <w:sz w:val="24"/>
          <w:szCs w:val="24"/>
          <w:lang w:val="fr-FR"/>
        </w:rPr>
      </w:pPr>
      <w:r w:rsidRPr="002F43D7">
        <w:rPr>
          <w:rFonts w:ascii="Times New Roman" w:hAnsi="Times New Roman" w:cs="Times New Roman"/>
          <w:sz w:val="24"/>
          <w:szCs w:val="24"/>
          <w:lang w:val="fr-FR"/>
        </w:rPr>
        <w:t xml:space="preserve">The germination curves show a difference in the rate of emergence between the treatments. From day 1 (J1), treatments T1, T2, T3, and T5 show germination rates between 70% and 80%, indicating rapid germination. The control (T0) only reaches 50% at the same time, revealing a slower start. Treatment T4 shows no germination on J1 but catches up with the other treatments </w:t>
      </w:r>
      <w:r w:rsidRPr="002F43D7">
        <w:rPr>
          <w:rFonts w:ascii="Times New Roman" w:hAnsi="Times New Roman" w:cs="Times New Roman"/>
          <w:sz w:val="24"/>
          <w:szCs w:val="24"/>
          <w:lang w:val="fr-FR"/>
        </w:rPr>
        <w:lastRenderedPageBreak/>
        <w:t>on J2, reaching a similar rate (80%). From J3 to J7, all treatments, including the control, reach a germination rate close to or equal to 100%.</w:t>
      </w:r>
    </w:p>
    <w:p w14:paraId="3111CEC8" w14:textId="4765FF74" w:rsidR="00BC29B7" w:rsidRPr="00433A22" w:rsidRDefault="00BC29B7" w:rsidP="00085077">
      <w:pPr>
        <w:spacing w:line="360" w:lineRule="auto"/>
        <w:jc w:val="center"/>
        <w:rPr>
          <w:rFonts w:ascii="Times New Roman" w:hAnsi="Times New Roman" w:cs="Times New Roman"/>
          <w:sz w:val="24"/>
          <w:szCs w:val="24"/>
        </w:rPr>
      </w:pPr>
      <w:r w:rsidRPr="003C1853">
        <w:rPr>
          <w:rFonts w:ascii="Times New Roman" w:hAnsi="Times New Roman" w:cs="Times New Roman"/>
          <w:noProof/>
          <w:sz w:val="24"/>
          <w:szCs w:val="24"/>
          <w:lang w:val="fr-FR" w:eastAsia="fr-FR"/>
        </w:rPr>
        <w:drawing>
          <wp:inline distT="0" distB="0" distL="0" distR="0" wp14:anchorId="15B6FB22" wp14:editId="7E1BDABF">
            <wp:extent cx="4229100" cy="2659380"/>
            <wp:effectExtent l="0" t="0" r="0" b="762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7A9873" w14:textId="77777777" w:rsidR="002F43D7" w:rsidRPr="00085077" w:rsidRDefault="002F43D7" w:rsidP="002F43D7">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5AF58563" w14:textId="32B32986" w:rsidR="007C56C1" w:rsidRPr="00B130A4" w:rsidRDefault="00E16863"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6 </w:t>
      </w:r>
      <w:r w:rsidRPr="00B130A4">
        <w:rPr>
          <w:rFonts w:ascii="Times New Roman" w:hAnsi="Times New Roman" w:cs="Times New Roman"/>
          <w:sz w:val="24"/>
          <w:szCs w:val="24"/>
          <w:lang w:val="fr-FR"/>
        </w:rPr>
        <w:t>: Waiting time for germination rate to reach 50% depending on the treatment</w:t>
      </w:r>
    </w:p>
    <w:p w14:paraId="180B1EC7" w14:textId="1D72A41D" w:rsidR="00FE2014" w:rsidRPr="00433A22" w:rsidRDefault="00394662" w:rsidP="00B130A4">
      <w:pPr>
        <w:spacing w:line="360" w:lineRule="auto"/>
        <w:jc w:val="both"/>
        <w:rPr>
          <w:rFonts w:ascii="Times New Roman" w:hAnsi="Times New Roman" w:cs="Times New Roman"/>
          <w:b/>
          <w:bCs/>
          <w:iCs/>
          <w:sz w:val="24"/>
          <w:szCs w:val="24"/>
          <w:lang w:val="fr-FR"/>
        </w:rPr>
      </w:pPr>
      <w:bookmarkStart w:id="14" w:name="_Toc166524620"/>
      <w:r w:rsidRPr="00433A22">
        <w:rPr>
          <w:rFonts w:ascii="Times New Roman" w:hAnsi="Times New Roman" w:cs="Times New Roman"/>
          <w:b/>
          <w:bCs/>
          <w:iCs/>
          <w:sz w:val="24"/>
          <w:szCs w:val="24"/>
          <w:lang w:val="fr-FR"/>
        </w:rPr>
        <w:t>GERMINATION RATE</w:t>
      </w:r>
      <w:bookmarkEnd w:id="14"/>
    </w:p>
    <w:p w14:paraId="7DA87CC6" w14:textId="77777777" w:rsidR="008A789B" w:rsidRPr="00B130A4" w:rsidRDefault="008A789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Germination rate as a function of the day of cultivation</w:t>
      </w:r>
    </w:p>
    <w:p w14:paraId="60CE8AE9" w14:textId="7F7114A4" w:rsidR="002F43D7" w:rsidRDefault="002F43D7" w:rsidP="002F43D7">
      <w:pPr>
        <w:spacing w:line="360" w:lineRule="auto"/>
      </w:pPr>
      <w:r w:rsidRPr="002F43D7">
        <w:rPr>
          <w:rFonts w:ascii="Times New Roman" w:hAnsi="Times New Roman" w:cs="Times New Roman"/>
          <w:sz w:val="24"/>
          <w:szCs w:val="24"/>
          <w:lang w:val="fr-FR"/>
        </w:rPr>
        <w:t xml:space="preserve">The results </w:t>
      </w:r>
      <w:r w:rsidRPr="009064E3">
        <w:rPr>
          <w:rFonts w:ascii="Times New Roman" w:hAnsi="Times New Roman" w:cs="Times New Roman"/>
          <w:color w:val="EE0000"/>
          <w:sz w:val="24"/>
          <w:szCs w:val="24"/>
          <w:highlight w:val="yellow"/>
          <w:lang w:val="fr-FR"/>
        </w:rPr>
        <w:t>show</w:t>
      </w:r>
      <w:r w:rsidR="00B866A8">
        <w:rPr>
          <w:rFonts w:ascii="Times New Roman" w:hAnsi="Times New Roman" w:cs="Times New Roman"/>
          <w:color w:val="EE0000"/>
          <w:sz w:val="24"/>
          <w:szCs w:val="24"/>
          <w:lang w:val="fr-FR"/>
        </w:rPr>
        <w:t>ed</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 xml:space="preserve">a progression in the germination rate over time. On day 1, the germination rate is around 60%. From day 3 onwards, a clear increase is observed, with a rate close to 95%. Between days 4 and 7, the values remain stable and close to 100%, indicating that germination </w:t>
      </w:r>
      <w:r w:rsidRPr="009064E3">
        <w:rPr>
          <w:rFonts w:ascii="Times New Roman" w:hAnsi="Times New Roman" w:cs="Times New Roman"/>
          <w:color w:val="EE0000"/>
          <w:sz w:val="24"/>
          <w:szCs w:val="24"/>
          <w:highlight w:val="yellow"/>
          <w:lang w:val="fr-FR"/>
        </w:rPr>
        <w:t>is</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 xml:space="preserve">complete from day 3 onwards and that no significant variation </w:t>
      </w:r>
      <w:r w:rsidRPr="009064E3">
        <w:rPr>
          <w:rFonts w:ascii="Times New Roman" w:hAnsi="Times New Roman" w:cs="Times New Roman"/>
          <w:color w:val="EE0000"/>
          <w:sz w:val="24"/>
          <w:szCs w:val="24"/>
          <w:highlight w:val="yellow"/>
          <w:lang w:val="fr-FR"/>
        </w:rPr>
        <w:t>is</w:t>
      </w:r>
      <w:r w:rsidRPr="009064E3">
        <w:rPr>
          <w:rFonts w:ascii="Times New Roman" w:hAnsi="Times New Roman" w:cs="Times New Roman"/>
          <w:color w:val="EE0000"/>
          <w:sz w:val="24"/>
          <w:szCs w:val="24"/>
          <w:lang w:val="fr-FR"/>
        </w:rPr>
        <w:t xml:space="preserve"> </w:t>
      </w:r>
      <w:r w:rsidR="00B866A8">
        <w:rPr>
          <w:rFonts w:ascii="Times New Roman" w:hAnsi="Times New Roman" w:cs="Times New Roman"/>
          <w:sz w:val="24"/>
          <w:szCs w:val="24"/>
          <w:lang w:val="fr-FR"/>
        </w:rPr>
        <w:t>recorded thereafter</w:t>
      </w:r>
      <w:r>
        <w:t>.</w:t>
      </w:r>
    </w:p>
    <w:p w14:paraId="68CF6804" w14:textId="6EB4020E" w:rsidR="009E3B3F" w:rsidRDefault="00433A22" w:rsidP="002F43D7">
      <w:pPr>
        <w:spacing w:line="360" w:lineRule="auto"/>
        <w:jc w:val="center"/>
        <w:rPr>
          <w:rFonts w:ascii="Times New Roman" w:hAnsi="Times New Roman" w:cs="Times New Roman"/>
          <w:sz w:val="24"/>
          <w:szCs w:val="24"/>
          <w:lang w:val="fr-FR"/>
        </w:rPr>
      </w:pPr>
      <w:r w:rsidRPr="003C1853">
        <w:rPr>
          <w:rFonts w:ascii="Times New Roman" w:hAnsi="Times New Roman" w:cs="Times New Roman"/>
          <w:noProof/>
          <w:sz w:val="24"/>
          <w:szCs w:val="24"/>
          <w:lang w:val="fr-FR" w:eastAsia="fr-FR"/>
        </w:rPr>
        <w:lastRenderedPageBreak/>
        <w:drawing>
          <wp:inline distT="0" distB="0" distL="0" distR="0" wp14:anchorId="74B523B0" wp14:editId="073241DB">
            <wp:extent cx="3810000" cy="2308860"/>
            <wp:effectExtent l="0" t="0" r="0" b="1524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59B89B" w14:textId="77777777"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7284E8B5" w14:textId="69D97510" w:rsidR="009E3B3F" w:rsidRPr="00B130A4" w:rsidRDefault="008A789B"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7 </w:t>
      </w:r>
      <w:r w:rsidRPr="00B130A4">
        <w:rPr>
          <w:rFonts w:ascii="Times New Roman" w:hAnsi="Times New Roman" w:cs="Times New Roman"/>
          <w:sz w:val="24"/>
          <w:szCs w:val="24"/>
          <w:lang w:val="fr-FR"/>
        </w:rPr>
        <w:t>: Germination rate as a function of the day of cultivation</w:t>
      </w:r>
    </w:p>
    <w:p w14:paraId="6FE04FFA" w14:textId="77777777" w:rsidR="008A789B" w:rsidRPr="00B130A4" w:rsidRDefault="008A789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Germination rates depending on treatments</w:t>
      </w:r>
    </w:p>
    <w:p w14:paraId="43150B47" w14:textId="3F4614D5" w:rsidR="006A52CA" w:rsidRPr="00B130A4" w:rsidRDefault="002F43D7" w:rsidP="002F43D7">
      <w:pPr>
        <w:spacing w:line="360" w:lineRule="auto"/>
        <w:jc w:val="both"/>
        <w:rPr>
          <w:rFonts w:ascii="Times New Roman" w:hAnsi="Times New Roman" w:cs="Times New Roman"/>
          <w:sz w:val="24"/>
          <w:szCs w:val="24"/>
          <w:lang w:val="fr-FR"/>
        </w:rPr>
      </w:pPr>
      <w:r w:rsidRPr="002F43D7">
        <w:rPr>
          <w:rFonts w:ascii="Times New Roman" w:hAnsi="Times New Roman" w:cs="Times New Roman"/>
          <w:sz w:val="24"/>
          <w:szCs w:val="24"/>
          <w:lang w:val="fr-FR"/>
        </w:rPr>
        <w:t xml:space="preserve">The values presented </w:t>
      </w:r>
      <w:r w:rsidRPr="009064E3">
        <w:rPr>
          <w:rFonts w:ascii="Times New Roman" w:hAnsi="Times New Roman" w:cs="Times New Roman"/>
          <w:color w:val="EE0000"/>
          <w:sz w:val="24"/>
          <w:szCs w:val="24"/>
          <w:highlight w:val="yellow"/>
          <w:lang w:val="fr-FR"/>
        </w:rPr>
        <w:t>show</w:t>
      </w:r>
      <w:r w:rsidR="00B866A8">
        <w:rPr>
          <w:rFonts w:ascii="Times New Roman" w:hAnsi="Times New Roman" w:cs="Times New Roman"/>
          <w:color w:val="EE0000"/>
          <w:sz w:val="24"/>
          <w:szCs w:val="24"/>
          <w:lang w:val="fr-FR"/>
        </w:rPr>
        <w:t>ed</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 xml:space="preserve">a variation in germination rate depending on the treatments applied. The control (T0) </w:t>
      </w:r>
      <w:r w:rsidR="00B866A8">
        <w:rPr>
          <w:rFonts w:ascii="Times New Roman" w:hAnsi="Times New Roman" w:cs="Times New Roman"/>
          <w:color w:val="EE0000"/>
          <w:sz w:val="24"/>
          <w:szCs w:val="24"/>
          <w:highlight w:val="yellow"/>
          <w:lang w:val="fr-FR"/>
        </w:rPr>
        <w:t>show</w:t>
      </w:r>
      <w:r w:rsidR="00B866A8">
        <w:rPr>
          <w:rFonts w:ascii="Times New Roman" w:hAnsi="Times New Roman" w:cs="Times New Roman"/>
          <w:color w:val="EE0000"/>
          <w:sz w:val="24"/>
          <w:szCs w:val="24"/>
          <w:lang w:val="fr-FR"/>
        </w:rPr>
        <w:t>ed</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 xml:space="preserve">the lowest rate, close to 80%. All other treatments (T1 to T5) </w:t>
      </w:r>
      <w:r w:rsidRPr="009064E3">
        <w:rPr>
          <w:rFonts w:ascii="Times New Roman" w:hAnsi="Times New Roman" w:cs="Times New Roman"/>
          <w:color w:val="EE0000"/>
          <w:sz w:val="24"/>
          <w:szCs w:val="24"/>
          <w:highlight w:val="yellow"/>
          <w:lang w:val="fr-FR"/>
        </w:rPr>
        <w:t>show</w:t>
      </w:r>
      <w:r w:rsidR="00B866A8">
        <w:rPr>
          <w:rFonts w:ascii="Times New Roman" w:hAnsi="Times New Roman" w:cs="Times New Roman"/>
          <w:color w:val="EE0000"/>
          <w:sz w:val="24"/>
          <w:szCs w:val="24"/>
          <w:lang w:val="fr-FR"/>
        </w:rPr>
        <w:t>ed</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 xml:space="preserve">rates above 85%, with values ranging from 90% to 100%. Treatment T5 </w:t>
      </w:r>
      <w:r w:rsidRPr="009064E3">
        <w:rPr>
          <w:rFonts w:ascii="Times New Roman" w:hAnsi="Times New Roman" w:cs="Times New Roman"/>
          <w:color w:val="EE0000"/>
          <w:sz w:val="24"/>
          <w:szCs w:val="24"/>
          <w:highlight w:val="yellow"/>
          <w:lang w:val="fr-FR"/>
        </w:rPr>
        <w:t>recorded</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 xml:space="preserve">the best germination rate, followed by T2 and T3. Overall, the treatments improve germination </w:t>
      </w:r>
      <w:r w:rsidRPr="009064E3">
        <w:rPr>
          <w:rFonts w:ascii="Times New Roman" w:hAnsi="Times New Roman" w:cs="Times New Roman"/>
          <w:color w:val="EE0000"/>
          <w:sz w:val="24"/>
          <w:szCs w:val="24"/>
          <w:highlight w:val="yellow"/>
          <w:lang w:val="fr-FR"/>
        </w:rPr>
        <w:t>compared</w:t>
      </w:r>
      <w:r w:rsidRPr="009064E3">
        <w:rPr>
          <w:rFonts w:ascii="Times New Roman" w:hAnsi="Times New Roman" w:cs="Times New Roman"/>
          <w:color w:val="EE0000"/>
          <w:sz w:val="24"/>
          <w:szCs w:val="24"/>
          <w:lang w:val="fr-FR"/>
        </w:rPr>
        <w:t xml:space="preserve"> </w:t>
      </w:r>
      <w:r w:rsidRPr="002F43D7">
        <w:rPr>
          <w:rFonts w:ascii="Times New Roman" w:hAnsi="Times New Roman" w:cs="Times New Roman"/>
          <w:sz w:val="24"/>
          <w:szCs w:val="24"/>
          <w:lang w:val="fr-FR"/>
        </w:rPr>
        <w:t>to the control, with the most pronounced performance for T5.</w:t>
      </w:r>
    </w:p>
    <w:p w14:paraId="662E66C5" w14:textId="77777777" w:rsidR="002F43D7" w:rsidRDefault="002F43D7" w:rsidP="00085077">
      <w:pPr>
        <w:spacing w:line="360" w:lineRule="auto"/>
        <w:jc w:val="center"/>
        <w:rPr>
          <w:rFonts w:ascii="Times New Roman" w:hAnsi="Times New Roman" w:cs="Times New Roman"/>
          <w:b/>
          <w:sz w:val="24"/>
          <w:szCs w:val="24"/>
          <w:lang w:val="fr-FR"/>
        </w:rPr>
      </w:pPr>
      <w:r w:rsidRPr="003C1853">
        <w:rPr>
          <w:rFonts w:ascii="Times New Roman" w:hAnsi="Times New Roman" w:cs="Times New Roman"/>
          <w:noProof/>
          <w:sz w:val="24"/>
          <w:szCs w:val="24"/>
          <w:lang w:val="fr-FR" w:eastAsia="fr-FR"/>
        </w:rPr>
        <w:drawing>
          <wp:inline distT="0" distB="0" distL="0" distR="0" wp14:anchorId="5BC45F84" wp14:editId="6F539A05">
            <wp:extent cx="3378200" cy="2065020"/>
            <wp:effectExtent l="0" t="0" r="12700" b="1143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0BE7F4" w14:textId="77777777"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195E89F9" w14:textId="1D29799F" w:rsidR="0032600C" w:rsidRPr="00B130A4" w:rsidRDefault="006A52CA"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8 </w:t>
      </w:r>
      <w:r w:rsidRPr="00B130A4">
        <w:rPr>
          <w:rFonts w:ascii="Times New Roman" w:hAnsi="Times New Roman" w:cs="Times New Roman"/>
          <w:sz w:val="24"/>
          <w:szCs w:val="24"/>
          <w:lang w:val="fr-FR"/>
        </w:rPr>
        <w:t>: Germination rates according to treatments</w:t>
      </w:r>
    </w:p>
    <w:p w14:paraId="5ADFCD81" w14:textId="48FB862B" w:rsidR="00FE2014" w:rsidRPr="009410EB" w:rsidRDefault="00FE2014" w:rsidP="00B130A4">
      <w:pPr>
        <w:spacing w:line="360" w:lineRule="auto"/>
        <w:jc w:val="both"/>
        <w:rPr>
          <w:rFonts w:ascii="Times New Roman" w:hAnsi="Times New Roman" w:cs="Times New Roman"/>
          <w:b/>
          <w:iCs/>
          <w:sz w:val="24"/>
          <w:szCs w:val="24"/>
          <w:lang w:val="fr-FR"/>
        </w:rPr>
      </w:pPr>
      <w:bookmarkStart w:id="15" w:name="_Toc166524621"/>
      <w:r w:rsidRPr="009410EB">
        <w:rPr>
          <w:rFonts w:ascii="Times New Roman" w:hAnsi="Times New Roman" w:cs="Times New Roman"/>
          <w:b/>
          <w:iCs/>
          <w:sz w:val="24"/>
          <w:szCs w:val="24"/>
          <w:lang w:val="fr-FR"/>
        </w:rPr>
        <w:lastRenderedPageBreak/>
        <w:t>INFLUENCE OF TREATMENTS ON GROWTH PARAMETERS</w:t>
      </w:r>
      <w:bookmarkEnd w:id="15"/>
    </w:p>
    <w:p w14:paraId="56DBA29B" w14:textId="73E8E73A" w:rsidR="00FE2014" w:rsidRPr="009410EB" w:rsidRDefault="00FE2014" w:rsidP="00B130A4">
      <w:pPr>
        <w:spacing w:line="360" w:lineRule="auto"/>
        <w:jc w:val="both"/>
        <w:rPr>
          <w:rFonts w:ascii="Times New Roman" w:hAnsi="Times New Roman" w:cs="Times New Roman"/>
          <w:iCs/>
          <w:sz w:val="24"/>
          <w:szCs w:val="24"/>
          <w:lang w:val="fr-FR"/>
        </w:rPr>
      </w:pPr>
      <w:bookmarkStart w:id="16" w:name="_Toc166524622"/>
      <w:r w:rsidRPr="009410EB">
        <w:rPr>
          <w:rFonts w:ascii="Times New Roman" w:hAnsi="Times New Roman" w:cs="Times New Roman"/>
          <w:b/>
          <w:iCs/>
          <w:sz w:val="24"/>
          <w:szCs w:val="24"/>
          <w:lang w:val="fr-FR"/>
        </w:rPr>
        <w:t>Seedling stem height</w:t>
      </w:r>
      <w:bookmarkEnd w:id="16"/>
    </w:p>
    <w:p w14:paraId="6E355A56" w14:textId="2CD1CC23" w:rsidR="007F19F0" w:rsidRPr="007F19F0" w:rsidRDefault="007F19F0" w:rsidP="007F19F0">
      <w:pPr>
        <w:spacing w:before="100" w:beforeAutospacing="1" w:after="100" w:afterAutospacing="1" w:line="240" w:lineRule="auto"/>
        <w:jc w:val="both"/>
        <w:rPr>
          <w:rFonts w:ascii="Times New Roman" w:hAnsi="Times New Roman" w:cs="Times New Roman"/>
          <w:sz w:val="24"/>
          <w:szCs w:val="24"/>
          <w:lang w:val="fr-FR"/>
        </w:rPr>
      </w:pPr>
      <w:r w:rsidRPr="007F19F0">
        <w:rPr>
          <w:rFonts w:ascii="Times New Roman" w:hAnsi="Times New Roman" w:cs="Times New Roman"/>
          <w:sz w:val="24"/>
          <w:szCs w:val="24"/>
          <w:lang w:val="fr-FR"/>
        </w:rPr>
        <w:t xml:space="preserve">The results </w:t>
      </w:r>
      <w:r w:rsidRPr="009064E3">
        <w:rPr>
          <w:rFonts w:ascii="Times New Roman" w:hAnsi="Times New Roman" w:cs="Times New Roman"/>
          <w:color w:val="EE0000"/>
          <w:sz w:val="24"/>
          <w:szCs w:val="24"/>
          <w:highlight w:val="yellow"/>
          <w:lang w:val="fr-FR"/>
        </w:rPr>
        <w:t>show</w:t>
      </w:r>
      <w:r w:rsidR="00B866A8">
        <w:rPr>
          <w:rFonts w:ascii="Times New Roman" w:hAnsi="Times New Roman" w:cs="Times New Roman"/>
          <w:color w:val="EE0000"/>
          <w:sz w:val="24"/>
          <w:szCs w:val="24"/>
          <w:lang w:val="fr-FR"/>
        </w:rPr>
        <w:t>ed</w:t>
      </w:r>
      <w:r w:rsidRPr="009064E3">
        <w:rPr>
          <w:rFonts w:ascii="Times New Roman" w:hAnsi="Times New Roman" w:cs="Times New Roman"/>
          <w:color w:val="EE0000"/>
          <w:sz w:val="24"/>
          <w:szCs w:val="24"/>
          <w:lang w:val="fr-FR"/>
        </w:rPr>
        <w:t xml:space="preserve"> </w:t>
      </w:r>
      <w:r w:rsidRPr="007F19F0">
        <w:rPr>
          <w:rFonts w:ascii="Times New Roman" w:hAnsi="Times New Roman" w:cs="Times New Roman"/>
          <w:sz w:val="24"/>
          <w:szCs w:val="24"/>
          <w:lang w:val="fr-FR"/>
        </w:rPr>
        <w:t xml:space="preserve">a variation in average stem length depending on the treatment. Untreated seed (T0) </w:t>
      </w:r>
      <w:r w:rsidRPr="009064E3">
        <w:rPr>
          <w:rFonts w:ascii="Times New Roman" w:hAnsi="Times New Roman" w:cs="Times New Roman"/>
          <w:color w:val="EE0000"/>
          <w:sz w:val="24"/>
          <w:szCs w:val="24"/>
          <w:highlight w:val="yellow"/>
          <w:lang w:val="fr-FR"/>
        </w:rPr>
        <w:t>exhibited</w:t>
      </w:r>
      <w:r w:rsidRPr="009064E3">
        <w:rPr>
          <w:rFonts w:ascii="Times New Roman" w:hAnsi="Times New Roman" w:cs="Times New Roman"/>
          <w:color w:val="EE0000"/>
          <w:sz w:val="24"/>
          <w:szCs w:val="24"/>
          <w:lang w:val="fr-FR"/>
        </w:rPr>
        <w:t xml:space="preserve"> </w:t>
      </w:r>
      <w:r w:rsidRPr="007F19F0">
        <w:rPr>
          <w:rFonts w:ascii="Times New Roman" w:hAnsi="Times New Roman" w:cs="Times New Roman"/>
          <w:sz w:val="24"/>
          <w:szCs w:val="24"/>
          <w:lang w:val="fr-FR"/>
        </w:rPr>
        <w:t xml:space="preserve">the least growth, with an average length of 5.30 ± 1.40 cm. The application of distilled water (T1) resulted in a significant increase, reaching 10.85 ± 3.32 cm. Treatments with somRE at different concentrations (T2, T3, and T4) showed varying effects. Concentrations of 2 ppm (T2) and 0.2 ppm (T3) resulted in similar lengths (10.84 ± 2.78 cm and 10.92 ± 3.03 cm, respectively), indicating strong growth promotion. In contrast, the concentration of 0.02 ppm (T4) led to decreased growth (7.62 ± 2.48 cm). Treatment with AIA (T5) </w:t>
      </w:r>
      <w:r w:rsidRPr="009064E3">
        <w:rPr>
          <w:rFonts w:ascii="Times New Roman" w:hAnsi="Times New Roman" w:cs="Times New Roman"/>
          <w:color w:val="EE0000"/>
          <w:sz w:val="24"/>
          <w:szCs w:val="24"/>
          <w:highlight w:val="yellow"/>
          <w:lang w:val="fr-FR"/>
        </w:rPr>
        <w:t>gives</w:t>
      </w:r>
      <w:r w:rsidRPr="009064E3">
        <w:rPr>
          <w:rFonts w:ascii="Times New Roman" w:hAnsi="Times New Roman" w:cs="Times New Roman"/>
          <w:color w:val="EE0000"/>
          <w:sz w:val="24"/>
          <w:szCs w:val="24"/>
          <w:lang w:val="fr-FR"/>
        </w:rPr>
        <w:t xml:space="preserve"> </w:t>
      </w:r>
      <w:r w:rsidRPr="007F19F0">
        <w:rPr>
          <w:rFonts w:ascii="Times New Roman" w:hAnsi="Times New Roman" w:cs="Times New Roman"/>
          <w:sz w:val="24"/>
          <w:szCs w:val="24"/>
          <w:lang w:val="fr-FR"/>
        </w:rPr>
        <w:t>an average length of 7.37 ± 2.92 cm, greater than the control but less than high concentrations of somRE.</w:t>
      </w:r>
    </w:p>
    <w:tbl>
      <w:tblPr>
        <w:tblpPr w:leftFromText="141" w:rightFromText="141" w:vertAnchor="text" w:horzAnchor="margin" w:tblpY="554"/>
        <w:tblW w:w="8980" w:type="dxa"/>
        <w:tblLook w:val="04A0" w:firstRow="1" w:lastRow="0" w:firstColumn="1" w:lastColumn="0" w:noHBand="0" w:noVBand="1"/>
      </w:tblPr>
      <w:tblGrid>
        <w:gridCol w:w="5198"/>
        <w:gridCol w:w="3782"/>
      </w:tblGrid>
      <w:tr w:rsidR="003F3CC0" w:rsidRPr="00D973B9" w14:paraId="15E15881" w14:textId="77777777" w:rsidTr="003F3CC0">
        <w:trPr>
          <w:trHeight w:val="289"/>
        </w:trPr>
        <w:tc>
          <w:tcPr>
            <w:tcW w:w="5198" w:type="dxa"/>
            <w:tcBorders>
              <w:top w:val="single" w:sz="4" w:space="0" w:color="auto"/>
              <w:left w:val="single" w:sz="4" w:space="0" w:color="auto"/>
              <w:bottom w:val="single" w:sz="4" w:space="0" w:color="auto"/>
              <w:right w:val="single" w:sz="4" w:space="0" w:color="auto"/>
            </w:tcBorders>
            <w:vAlign w:val="center"/>
          </w:tcPr>
          <w:p w14:paraId="6574A01B" w14:textId="77777777" w:rsidR="003F3CC0" w:rsidRPr="0019658A" w:rsidRDefault="003F3CC0" w:rsidP="003F3CC0">
            <w:pPr>
              <w:spacing w:after="0" w:line="240" w:lineRule="auto"/>
              <w:jc w:val="center"/>
              <w:rPr>
                <w:rFonts w:ascii="Times New Roman" w:eastAsia="Times New Roman" w:hAnsi="Times New Roman" w:cs="Times New Roman"/>
                <w:b/>
                <w:bCs/>
                <w:color w:val="000000"/>
                <w:sz w:val="24"/>
                <w:szCs w:val="24"/>
              </w:rPr>
            </w:pPr>
            <w:r w:rsidRPr="0019658A">
              <w:rPr>
                <w:rFonts w:ascii="Times New Roman" w:eastAsia="Times New Roman" w:hAnsi="Times New Roman" w:cs="Times New Roman"/>
                <w:b/>
                <w:bCs/>
                <w:color w:val="000000"/>
                <w:sz w:val="24"/>
                <w:szCs w:val="24"/>
              </w:rPr>
              <w:t>TREATMENTS</w:t>
            </w:r>
          </w:p>
        </w:tc>
        <w:tc>
          <w:tcPr>
            <w:tcW w:w="3782" w:type="dxa"/>
            <w:tcBorders>
              <w:top w:val="single" w:sz="4" w:space="0" w:color="auto"/>
              <w:left w:val="single" w:sz="4" w:space="0" w:color="auto"/>
              <w:bottom w:val="single" w:sz="4" w:space="0" w:color="auto"/>
              <w:right w:val="single" w:sz="4" w:space="0" w:color="auto"/>
            </w:tcBorders>
            <w:noWrap/>
            <w:vAlign w:val="bottom"/>
            <w:hideMark/>
          </w:tcPr>
          <w:p w14:paraId="462F0BB7" w14:textId="77777777" w:rsidR="003F3CC0" w:rsidRPr="0019658A" w:rsidRDefault="003F3CC0" w:rsidP="003F3CC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Length (cm)</w:t>
            </w:r>
          </w:p>
        </w:tc>
      </w:tr>
      <w:tr w:rsidR="003F3CC0" w:rsidRPr="00D973B9" w14:paraId="08A1DA1D" w14:textId="77777777" w:rsidTr="003F3CC0">
        <w:trPr>
          <w:trHeight w:val="304"/>
        </w:trPr>
        <w:tc>
          <w:tcPr>
            <w:tcW w:w="5198" w:type="dxa"/>
            <w:tcBorders>
              <w:top w:val="nil"/>
              <w:left w:val="single" w:sz="4" w:space="0" w:color="auto"/>
              <w:bottom w:val="single" w:sz="4" w:space="0" w:color="auto"/>
              <w:right w:val="single" w:sz="4" w:space="0" w:color="auto"/>
            </w:tcBorders>
            <w:vAlign w:val="center"/>
          </w:tcPr>
          <w:p w14:paraId="010D0B5C" w14:textId="77777777" w:rsidR="003F3CC0" w:rsidRPr="009064E3" w:rsidRDefault="003F3CC0" w:rsidP="003F3CC0">
            <w:pPr>
              <w:spacing w:after="0" w:line="240" w:lineRule="auto"/>
              <w:rPr>
                <w:rFonts w:ascii="Times New Roman" w:hAnsi="Times New Roman" w:cs="Times New Roman"/>
                <w:b/>
                <w:i/>
                <w:color w:val="EE0000"/>
                <w:sz w:val="20"/>
                <w:szCs w:val="24"/>
                <w:highlight w:val="yellow"/>
                <w:lang w:val="fr-FR"/>
              </w:rPr>
            </w:pPr>
            <w:r w:rsidRPr="00B866A8">
              <w:rPr>
                <w:rFonts w:ascii="Times New Roman" w:eastAsia="Times New Roman" w:hAnsi="Times New Roman" w:cs="Times New Roman"/>
                <w:sz w:val="24"/>
                <w:szCs w:val="24"/>
                <w:lang w:val="fr-FR" w:eastAsia="fr-FR"/>
              </w:rPr>
              <w:t>Untreated seed (T0)</w:t>
            </w:r>
          </w:p>
        </w:tc>
        <w:tc>
          <w:tcPr>
            <w:tcW w:w="3782" w:type="dxa"/>
            <w:tcBorders>
              <w:top w:val="nil"/>
              <w:left w:val="single" w:sz="4" w:space="0" w:color="auto"/>
              <w:bottom w:val="single" w:sz="4" w:space="0" w:color="auto"/>
              <w:right w:val="single" w:sz="4" w:space="0" w:color="auto"/>
            </w:tcBorders>
            <w:noWrap/>
            <w:vAlign w:val="center"/>
            <w:hideMark/>
          </w:tcPr>
          <w:p w14:paraId="6C796844"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5.30±1.40</w:t>
            </w:r>
          </w:p>
        </w:tc>
      </w:tr>
      <w:tr w:rsidR="003F3CC0" w:rsidRPr="00D973B9" w14:paraId="1DDB47F5" w14:textId="77777777" w:rsidTr="003F3CC0">
        <w:trPr>
          <w:trHeight w:val="304"/>
        </w:trPr>
        <w:tc>
          <w:tcPr>
            <w:tcW w:w="5198" w:type="dxa"/>
            <w:tcBorders>
              <w:top w:val="nil"/>
              <w:left w:val="single" w:sz="4" w:space="0" w:color="auto"/>
              <w:bottom w:val="single" w:sz="4" w:space="0" w:color="auto"/>
              <w:right w:val="single" w:sz="4" w:space="0" w:color="auto"/>
            </w:tcBorders>
            <w:vAlign w:val="center"/>
          </w:tcPr>
          <w:p w14:paraId="44394EA5" w14:textId="77777777" w:rsidR="003F3CC0" w:rsidRPr="009064E3" w:rsidRDefault="003F3CC0" w:rsidP="003F3CC0">
            <w:pPr>
              <w:spacing w:after="0" w:line="240" w:lineRule="auto"/>
              <w:rPr>
                <w:rFonts w:ascii="Times New Roman" w:hAnsi="Times New Roman" w:cs="Times New Roman"/>
                <w:b/>
                <w:i/>
                <w:color w:val="EE0000"/>
                <w:sz w:val="20"/>
                <w:szCs w:val="24"/>
                <w:highlight w:val="yellow"/>
                <w:lang w:val="fr-FR"/>
              </w:rPr>
            </w:pPr>
            <w:r w:rsidRPr="00B866A8">
              <w:rPr>
                <w:rFonts w:ascii="Times New Roman" w:eastAsia="Times New Roman" w:hAnsi="Times New Roman" w:cs="Times New Roman"/>
                <w:sz w:val="24"/>
                <w:szCs w:val="24"/>
                <w:lang w:val="fr-FR" w:eastAsia="fr-FR"/>
              </w:rPr>
              <w:t>Distilled water solution (T</w:t>
            </w:r>
            <w:r>
              <w:rPr>
                <w:rFonts w:ascii="Times New Roman" w:eastAsia="Times New Roman" w:hAnsi="Times New Roman" w:cs="Times New Roman"/>
                <w:sz w:val="24"/>
                <w:szCs w:val="24"/>
                <w:lang w:val="fr-FR" w:eastAsia="fr-FR"/>
              </w:rPr>
              <w:t>1</w:t>
            </w:r>
            <w:r w:rsidRPr="00B866A8">
              <w:rPr>
                <w:rFonts w:ascii="Times New Roman" w:eastAsia="Times New Roman" w:hAnsi="Times New Roman" w:cs="Times New Roman"/>
                <w:sz w:val="24"/>
                <w:szCs w:val="24"/>
                <w:lang w:val="fr-FR" w:eastAsia="fr-FR"/>
              </w:rPr>
              <w:t>)</w:t>
            </w:r>
          </w:p>
        </w:tc>
        <w:tc>
          <w:tcPr>
            <w:tcW w:w="3782" w:type="dxa"/>
            <w:tcBorders>
              <w:top w:val="nil"/>
              <w:left w:val="single" w:sz="4" w:space="0" w:color="auto"/>
              <w:bottom w:val="single" w:sz="4" w:space="0" w:color="auto"/>
              <w:right w:val="single" w:sz="4" w:space="0" w:color="auto"/>
            </w:tcBorders>
            <w:noWrap/>
            <w:vAlign w:val="center"/>
            <w:hideMark/>
          </w:tcPr>
          <w:p w14:paraId="658AEE0D"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10.85±3.32</w:t>
            </w:r>
          </w:p>
        </w:tc>
      </w:tr>
      <w:tr w:rsidR="003F3CC0" w:rsidRPr="00D973B9" w14:paraId="419C9703" w14:textId="77777777" w:rsidTr="003F3CC0">
        <w:trPr>
          <w:trHeight w:val="304"/>
        </w:trPr>
        <w:tc>
          <w:tcPr>
            <w:tcW w:w="5198" w:type="dxa"/>
            <w:tcBorders>
              <w:top w:val="nil"/>
              <w:left w:val="single" w:sz="4" w:space="0" w:color="auto"/>
              <w:bottom w:val="single" w:sz="4" w:space="0" w:color="auto"/>
              <w:right w:val="single" w:sz="4" w:space="0" w:color="auto"/>
            </w:tcBorders>
            <w:vAlign w:val="center"/>
          </w:tcPr>
          <w:p w14:paraId="006456AD" w14:textId="77777777" w:rsidR="003F3CC0" w:rsidRPr="009064E3" w:rsidRDefault="003F3CC0" w:rsidP="003F3CC0">
            <w:pPr>
              <w:spacing w:after="0" w:line="240" w:lineRule="auto"/>
              <w:rPr>
                <w:rFonts w:ascii="Times New Roman" w:hAnsi="Times New Roman" w:cs="Times New Roman"/>
                <w:b/>
                <w:i/>
                <w:color w:val="EE0000"/>
                <w:sz w:val="20"/>
                <w:szCs w:val="24"/>
                <w:highlight w:val="yellow"/>
                <w:lang w:val="fr-FR"/>
              </w:rPr>
            </w:pPr>
            <w:r w:rsidRPr="00B866A8">
              <w:rPr>
                <w:rFonts w:ascii="Times New Roman" w:eastAsia="Times New Roman" w:hAnsi="Times New Roman" w:cs="Times New Roman"/>
                <w:sz w:val="24"/>
                <w:szCs w:val="24"/>
                <w:lang w:val="fr-FR" w:eastAsia="fr-FR"/>
              </w:rPr>
              <w:t>sumRE solution of concentration 2 ppm (T</w:t>
            </w:r>
            <w:r>
              <w:rPr>
                <w:rFonts w:ascii="Times New Roman" w:eastAsia="Times New Roman" w:hAnsi="Times New Roman" w:cs="Times New Roman"/>
                <w:sz w:val="24"/>
                <w:szCs w:val="24"/>
                <w:lang w:val="fr-FR" w:eastAsia="fr-FR"/>
              </w:rPr>
              <w:t>2</w:t>
            </w:r>
            <w:r w:rsidRPr="00B866A8">
              <w:rPr>
                <w:rFonts w:ascii="Times New Roman" w:eastAsia="Times New Roman" w:hAnsi="Times New Roman" w:cs="Times New Roman"/>
                <w:sz w:val="24"/>
                <w:szCs w:val="24"/>
                <w:lang w:val="fr-FR" w:eastAsia="fr-FR"/>
              </w:rPr>
              <w:t>)</w:t>
            </w:r>
          </w:p>
        </w:tc>
        <w:tc>
          <w:tcPr>
            <w:tcW w:w="3782" w:type="dxa"/>
            <w:tcBorders>
              <w:top w:val="nil"/>
              <w:left w:val="single" w:sz="4" w:space="0" w:color="auto"/>
              <w:bottom w:val="single" w:sz="4" w:space="0" w:color="auto"/>
              <w:right w:val="single" w:sz="4" w:space="0" w:color="auto"/>
            </w:tcBorders>
            <w:noWrap/>
            <w:vAlign w:val="center"/>
            <w:hideMark/>
          </w:tcPr>
          <w:p w14:paraId="245DE811"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10.84±2.78</w:t>
            </w:r>
          </w:p>
        </w:tc>
      </w:tr>
      <w:tr w:rsidR="003F3CC0" w:rsidRPr="00D973B9" w14:paraId="63C6FE6F" w14:textId="77777777" w:rsidTr="003F3CC0">
        <w:trPr>
          <w:trHeight w:val="304"/>
        </w:trPr>
        <w:tc>
          <w:tcPr>
            <w:tcW w:w="5198" w:type="dxa"/>
            <w:tcBorders>
              <w:top w:val="nil"/>
              <w:left w:val="single" w:sz="4" w:space="0" w:color="auto"/>
              <w:bottom w:val="single" w:sz="4" w:space="0" w:color="auto"/>
              <w:right w:val="single" w:sz="4" w:space="0" w:color="auto"/>
            </w:tcBorders>
            <w:vAlign w:val="center"/>
          </w:tcPr>
          <w:p w14:paraId="2F5A3737" w14:textId="77777777" w:rsidR="003F3CC0" w:rsidRPr="009064E3" w:rsidRDefault="003F3CC0" w:rsidP="003F3CC0">
            <w:pPr>
              <w:spacing w:after="0" w:line="240" w:lineRule="auto"/>
              <w:rPr>
                <w:rFonts w:ascii="Times New Roman" w:hAnsi="Times New Roman" w:cs="Times New Roman"/>
                <w:b/>
                <w:i/>
                <w:color w:val="EE0000"/>
                <w:sz w:val="20"/>
                <w:szCs w:val="24"/>
                <w:highlight w:val="yellow"/>
                <w:lang w:val="fr-FR"/>
              </w:rPr>
            </w:pPr>
            <w:r w:rsidRPr="00B866A8">
              <w:rPr>
                <w:rFonts w:ascii="Times New Roman" w:eastAsia="Times New Roman" w:hAnsi="Times New Roman" w:cs="Times New Roman"/>
                <w:sz w:val="24"/>
                <w:szCs w:val="24"/>
                <w:lang w:val="fr-FR" w:eastAsia="fr-FR"/>
              </w:rPr>
              <w:t>sumRE solution concentration 0.2 ppm (T</w:t>
            </w:r>
            <w:r>
              <w:rPr>
                <w:rFonts w:ascii="Times New Roman" w:eastAsia="Times New Roman" w:hAnsi="Times New Roman" w:cs="Times New Roman"/>
                <w:sz w:val="24"/>
                <w:szCs w:val="24"/>
                <w:lang w:val="fr-FR" w:eastAsia="fr-FR"/>
              </w:rPr>
              <w:t>3</w:t>
            </w:r>
            <w:r w:rsidRPr="00B866A8">
              <w:rPr>
                <w:rFonts w:ascii="Times New Roman" w:eastAsia="Times New Roman" w:hAnsi="Times New Roman" w:cs="Times New Roman"/>
                <w:sz w:val="24"/>
                <w:szCs w:val="24"/>
                <w:lang w:val="fr-FR" w:eastAsia="fr-FR"/>
              </w:rPr>
              <w:t>)</w:t>
            </w:r>
          </w:p>
        </w:tc>
        <w:tc>
          <w:tcPr>
            <w:tcW w:w="3782" w:type="dxa"/>
            <w:tcBorders>
              <w:top w:val="nil"/>
              <w:left w:val="single" w:sz="4" w:space="0" w:color="auto"/>
              <w:bottom w:val="single" w:sz="4" w:space="0" w:color="auto"/>
              <w:right w:val="single" w:sz="4" w:space="0" w:color="auto"/>
            </w:tcBorders>
            <w:noWrap/>
            <w:vAlign w:val="center"/>
            <w:hideMark/>
          </w:tcPr>
          <w:p w14:paraId="33050CC0"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10.92±3.03</w:t>
            </w:r>
          </w:p>
        </w:tc>
      </w:tr>
      <w:tr w:rsidR="003F3CC0" w:rsidRPr="00D973B9" w14:paraId="2C670542" w14:textId="77777777" w:rsidTr="003F3CC0">
        <w:trPr>
          <w:trHeight w:val="304"/>
        </w:trPr>
        <w:tc>
          <w:tcPr>
            <w:tcW w:w="5198" w:type="dxa"/>
            <w:tcBorders>
              <w:top w:val="nil"/>
              <w:left w:val="single" w:sz="4" w:space="0" w:color="auto"/>
              <w:bottom w:val="single" w:sz="4" w:space="0" w:color="auto"/>
              <w:right w:val="single" w:sz="4" w:space="0" w:color="auto"/>
            </w:tcBorders>
            <w:vAlign w:val="center"/>
          </w:tcPr>
          <w:p w14:paraId="641BDC9C" w14:textId="77777777" w:rsidR="003F3CC0" w:rsidRPr="009064E3" w:rsidRDefault="003F3CC0" w:rsidP="003F3CC0">
            <w:pPr>
              <w:spacing w:after="0" w:line="240" w:lineRule="auto"/>
              <w:rPr>
                <w:rFonts w:ascii="Times New Roman" w:hAnsi="Times New Roman" w:cs="Times New Roman"/>
                <w:b/>
                <w:i/>
                <w:color w:val="EE0000"/>
                <w:sz w:val="20"/>
                <w:szCs w:val="24"/>
                <w:highlight w:val="yellow"/>
                <w:lang w:val="fr-FR"/>
              </w:rPr>
            </w:pPr>
            <w:r w:rsidRPr="00B866A8">
              <w:rPr>
                <w:rFonts w:ascii="Times New Roman" w:eastAsia="Times New Roman" w:hAnsi="Times New Roman" w:cs="Times New Roman"/>
                <w:sz w:val="24"/>
                <w:szCs w:val="24"/>
                <w:lang w:val="fr-FR" w:eastAsia="fr-FR"/>
              </w:rPr>
              <w:t>sumRE solution concentration 0.02 ppm (T</w:t>
            </w:r>
            <w:r>
              <w:rPr>
                <w:rFonts w:ascii="Times New Roman" w:eastAsia="Times New Roman" w:hAnsi="Times New Roman" w:cs="Times New Roman"/>
                <w:sz w:val="24"/>
                <w:szCs w:val="24"/>
                <w:lang w:val="fr-FR" w:eastAsia="fr-FR"/>
              </w:rPr>
              <w:t>4</w:t>
            </w:r>
            <w:r w:rsidRPr="00B866A8">
              <w:rPr>
                <w:rFonts w:ascii="Times New Roman" w:eastAsia="Times New Roman" w:hAnsi="Times New Roman" w:cs="Times New Roman"/>
                <w:sz w:val="24"/>
                <w:szCs w:val="24"/>
                <w:lang w:val="fr-FR" w:eastAsia="fr-FR"/>
              </w:rPr>
              <w:t>)</w:t>
            </w:r>
          </w:p>
        </w:tc>
        <w:tc>
          <w:tcPr>
            <w:tcW w:w="3782" w:type="dxa"/>
            <w:tcBorders>
              <w:top w:val="nil"/>
              <w:left w:val="single" w:sz="4" w:space="0" w:color="auto"/>
              <w:bottom w:val="single" w:sz="4" w:space="0" w:color="auto"/>
              <w:right w:val="single" w:sz="4" w:space="0" w:color="auto"/>
            </w:tcBorders>
            <w:noWrap/>
            <w:vAlign w:val="center"/>
            <w:hideMark/>
          </w:tcPr>
          <w:p w14:paraId="1BEB4948"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7.62±2.48</w:t>
            </w:r>
          </w:p>
        </w:tc>
      </w:tr>
      <w:tr w:rsidR="003F3CC0" w:rsidRPr="00D973B9" w14:paraId="6533CFDC" w14:textId="77777777" w:rsidTr="003F3CC0">
        <w:trPr>
          <w:trHeight w:val="62"/>
        </w:trPr>
        <w:tc>
          <w:tcPr>
            <w:tcW w:w="5198" w:type="dxa"/>
            <w:tcBorders>
              <w:top w:val="nil"/>
              <w:left w:val="single" w:sz="4" w:space="0" w:color="auto"/>
              <w:bottom w:val="single" w:sz="4" w:space="0" w:color="auto"/>
              <w:right w:val="single" w:sz="4" w:space="0" w:color="auto"/>
            </w:tcBorders>
            <w:vAlign w:val="center"/>
          </w:tcPr>
          <w:p w14:paraId="07416E00" w14:textId="77777777" w:rsidR="003F3CC0" w:rsidRPr="009064E3" w:rsidRDefault="003F3CC0" w:rsidP="003F3CC0">
            <w:pPr>
              <w:spacing w:after="0" w:line="240" w:lineRule="auto"/>
              <w:rPr>
                <w:rFonts w:ascii="Times New Roman" w:hAnsi="Times New Roman" w:cs="Times New Roman"/>
                <w:b/>
                <w:i/>
                <w:color w:val="EE0000"/>
                <w:sz w:val="20"/>
                <w:szCs w:val="24"/>
                <w:highlight w:val="yellow"/>
                <w:lang w:val="fr-FR"/>
              </w:rPr>
            </w:pPr>
            <w:r w:rsidRPr="00B866A8">
              <w:rPr>
                <w:rFonts w:ascii="Times New Roman" w:eastAsia="Times New Roman" w:hAnsi="Times New Roman" w:cs="Times New Roman"/>
                <w:sz w:val="24"/>
                <w:szCs w:val="24"/>
                <w:lang w:val="fr-FR" w:eastAsia="fr-FR"/>
              </w:rPr>
              <w:t>AIA solution wi</w:t>
            </w:r>
            <w:r>
              <w:rPr>
                <w:rFonts w:ascii="Times New Roman" w:eastAsia="Times New Roman" w:hAnsi="Times New Roman" w:cs="Times New Roman"/>
                <w:sz w:val="24"/>
                <w:szCs w:val="24"/>
                <w:lang w:val="fr-FR" w:eastAsia="fr-FR"/>
              </w:rPr>
              <w:t>th a concentration of 0.1 µM (T5</w:t>
            </w:r>
            <w:r w:rsidRPr="00B866A8">
              <w:rPr>
                <w:rFonts w:ascii="Times New Roman" w:eastAsia="Times New Roman" w:hAnsi="Times New Roman" w:cs="Times New Roman"/>
                <w:sz w:val="24"/>
                <w:szCs w:val="24"/>
                <w:lang w:val="fr-FR" w:eastAsia="fr-FR"/>
              </w:rPr>
              <w:t>).</w:t>
            </w:r>
          </w:p>
        </w:tc>
        <w:tc>
          <w:tcPr>
            <w:tcW w:w="3782" w:type="dxa"/>
            <w:tcBorders>
              <w:top w:val="nil"/>
              <w:left w:val="single" w:sz="4" w:space="0" w:color="auto"/>
              <w:bottom w:val="single" w:sz="4" w:space="0" w:color="auto"/>
              <w:right w:val="single" w:sz="4" w:space="0" w:color="auto"/>
            </w:tcBorders>
            <w:noWrap/>
            <w:vAlign w:val="center"/>
            <w:hideMark/>
          </w:tcPr>
          <w:p w14:paraId="7425B23D"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7.37±2.92</w:t>
            </w:r>
          </w:p>
        </w:tc>
      </w:tr>
      <w:tr w:rsidR="003F3CC0" w:rsidRPr="00D973B9" w14:paraId="6C4C995C" w14:textId="77777777" w:rsidTr="003F3CC0">
        <w:trPr>
          <w:trHeight w:val="62"/>
        </w:trPr>
        <w:tc>
          <w:tcPr>
            <w:tcW w:w="5198" w:type="dxa"/>
            <w:tcBorders>
              <w:top w:val="nil"/>
              <w:left w:val="single" w:sz="4" w:space="0" w:color="auto"/>
              <w:bottom w:val="single" w:sz="4" w:space="0" w:color="auto"/>
              <w:right w:val="single" w:sz="4" w:space="0" w:color="auto"/>
            </w:tcBorders>
            <w:vAlign w:val="center"/>
          </w:tcPr>
          <w:p w14:paraId="0FBA14F3" w14:textId="77777777" w:rsidR="003F3CC0" w:rsidRPr="00B866A8" w:rsidRDefault="003F3CC0" w:rsidP="003F3CC0">
            <w:pPr>
              <w:spacing w:after="0" w:line="240" w:lineRule="auto"/>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color w:val="000000"/>
                <w:sz w:val="24"/>
                <w:szCs w:val="24"/>
              </w:rPr>
              <w:t>Average</w:t>
            </w:r>
          </w:p>
        </w:tc>
        <w:tc>
          <w:tcPr>
            <w:tcW w:w="3782" w:type="dxa"/>
            <w:tcBorders>
              <w:top w:val="nil"/>
              <w:left w:val="single" w:sz="4" w:space="0" w:color="auto"/>
              <w:bottom w:val="single" w:sz="4" w:space="0" w:color="auto"/>
              <w:right w:val="single" w:sz="4" w:space="0" w:color="auto"/>
            </w:tcBorders>
            <w:noWrap/>
            <w:vAlign w:val="center"/>
          </w:tcPr>
          <w:p w14:paraId="70C26293" w14:textId="77777777" w:rsidR="003F3CC0" w:rsidRPr="00D973B9" w:rsidRDefault="003F3CC0" w:rsidP="003F3CC0">
            <w:pPr>
              <w:spacing w:after="0" w:line="240" w:lineRule="auto"/>
              <w:jc w:val="center"/>
              <w:rPr>
                <w:rFonts w:ascii="Times New Roman" w:eastAsia="Times New Roman" w:hAnsi="Times New Roman" w:cs="Times New Roman"/>
                <w:color w:val="000000"/>
                <w:sz w:val="24"/>
                <w:szCs w:val="24"/>
                <w:lang w:val="fr-FR"/>
              </w:rPr>
            </w:pPr>
          </w:p>
        </w:tc>
      </w:tr>
    </w:tbl>
    <w:p w14:paraId="1AE7597D" w14:textId="51A45748" w:rsidR="004230C4" w:rsidRDefault="003F3CC0" w:rsidP="00B130A4">
      <w:pPr>
        <w:spacing w:line="36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 </w:t>
      </w:r>
      <w:r w:rsidR="00D973B9">
        <w:rPr>
          <w:rFonts w:ascii="Times New Roman" w:hAnsi="Times New Roman" w:cs="Times New Roman"/>
          <w:b/>
          <w:sz w:val="24"/>
          <w:szCs w:val="24"/>
          <w:lang w:val="fr-FR"/>
        </w:rPr>
        <w:t xml:space="preserve">Table 1 </w:t>
      </w:r>
      <w:r w:rsidR="00D973B9" w:rsidRPr="00B130A4">
        <w:rPr>
          <w:rFonts w:ascii="Times New Roman" w:hAnsi="Times New Roman" w:cs="Times New Roman"/>
          <w:sz w:val="24"/>
          <w:szCs w:val="24"/>
          <w:lang w:val="fr-FR"/>
        </w:rPr>
        <w:t>: Average stem length of seedlings</w:t>
      </w:r>
    </w:p>
    <w:p w14:paraId="7C27DD68" w14:textId="25FE205A" w:rsidR="00B866A8" w:rsidRPr="00B866A8" w:rsidRDefault="00B866A8" w:rsidP="00B866A8">
      <w:pPr>
        <w:spacing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U</w:t>
      </w:r>
      <w:r w:rsidRPr="00B866A8">
        <w:rPr>
          <w:rFonts w:ascii="Times New Roman" w:hAnsi="Times New Roman" w:cs="Times New Roman"/>
          <w:sz w:val="24"/>
          <w:szCs w:val="24"/>
          <w:lang w:val="fr-FR"/>
        </w:rPr>
        <w:t>ntreated seed (T0) A distilled water solution (T1); A somRE solution with a concentration of 2 ppm (T2); A somRE solution with a concentration of 0.2 ppm (T3); A somRE solution with a concentration of 0.02 ppm (T4) and A 0.1 µM IAA solution (T5).</w:t>
      </w:r>
    </w:p>
    <w:p w14:paraId="1086E728" w14:textId="19AB8458" w:rsidR="00D973B9" w:rsidRPr="00B130A4" w:rsidRDefault="00D973B9" w:rsidP="00D973B9">
      <w:pPr>
        <w:spacing w:line="360" w:lineRule="auto"/>
        <w:jc w:val="center"/>
        <w:rPr>
          <w:rFonts w:ascii="Times New Roman" w:hAnsi="Times New Roman" w:cs="Times New Roman"/>
          <w:sz w:val="24"/>
          <w:szCs w:val="24"/>
          <w:lang w:val="fr-FR"/>
        </w:rPr>
      </w:pPr>
      <w:r w:rsidRPr="00D973B9">
        <w:rPr>
          <w:noProof/>
          <w:lang w:val="fr-FR" w:eastAsia="fr-FR"/>
        </w:rPr>
        <w:drawing>
          <wp:inline distT="0" distB="0" distL="0" distR="0" wp14:anchorId="3B5FD72B" wp14:editId="42488B89">
            <wp:extent cx="4547715" cy="2255520"/>
            <wp:effectExtent l="0" t="0" r="5715" b="0"/>
            <wp:docPr id="10812729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5314" b="9890"/>
                    <a:stretch>
                      <a:fillRect/>
                    </a:stretch>
                  </pic:blipFill>
                  <pic:spPr bwMode="auto">
                    <a:xfrm>
                      <a:off x="0" y="0"/>
                      <a:ext cx="4561977" cy="2262593"/>
                    </a:xfrm>
                    <a:prstGeom prst="rect">
                      <a:avLst/>
                    </a:prstGeom>
                    <a:noFill/>
                    <a:ln>
                      <a:noFill/>
                    </a:ln>
                    <a:extLst>
                      <a:ext uri="{53640926-AAD7-44D8-BBD7-CCE9431645EC}">
                        <a14:shadowObscured xmlns:a14="http://schemas.microsoft.com/office/drawing/2010/main"/>
                      </a:ext>
                    </a:extLst>
                  </pic:spPr>
                </pic:pic>
              </a:graphicData>
            </a:graphic>
          </wp:inline>
        </w:drawing>
      </w:r>
    </w:p>
    <w:p w14:paraId="3BCE46B8" w14:textId="77777777"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08D6D7EB" w14:textId="341741C2" w:rsidR="009C34C7" w:rsidRDefault="009E37CD" w:rsidP="00D973B9">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9 </w:t>
      </w:r>
      <w:r w:rsidRPr="00B130A4">
        <w:rPr>
          <w:rFonts w:ascii="Times New Roman" w:hAnsi="Times New Roman" w:cs="Times New Roman"/>
          <w:sz w:val="24"/>
          <w:szCs w:val="24"/>
          <w:lang w:val="fr-FR"/>
        </w:rPr>
        <w:t>: Maize plants according to treatments from T0 to T5</w:t>
      </w:r>
    </w:p>
    <w:p w14:paraId="35260D0A" w14:textId="17A32FDC" w:rsidR="00FE2014" w:rsidRPr="0019658A" w:rsidRDefault="00FE2014" w:rsidP="00B130A4">
      <w:pPr>
        <w:spacing w:line="360" w:lineRule="auto"/>
        <w:jc w:val="both"/>
        <w:rPr>
          <w:rFonts w:ascii="Times New Roman" w:hAnsi="Times New Roman" w:cs="Times New Roman"/>
          <w:b/>
          <w:bCs/>
          <w:iCs/>
          <w:color w:val="000000" w:themeColor="text1"/>
          <w:sz w:val="24"/>
          <w:szCs w:val="24"/>
          <w:lang w:val="fr-FR"/>
        </w:rPr>
      </w:pPr>
      <w:bookmarkStart w:id="17" w:name="_Toc166524623"/>
      <w:r w:rsidRPr="0019658A">
        <w:rPr>
          <w:rFonts w:ascii="Times New Roman" w:hAnsi="Times New Roman" w:cs="Times New Roman"/>
          <w:b/>
          <w:bCs/>
          <w:iCs/>
          <w:color w:val="000000" w:themeColor="text1"/>
          <w:sz w:val="24"/>
          <w:szCs w:val="24"/>
          <w:lang w:val="fr-FR"/>
        </w:rPr>
        <w:lastRenderedPageBreak/>
        <w:t>SEEDLING ROOT LENGTH</w:t>
      </w:r>
      <w:bookmarkEnd w:id="17"/>
    </w:p>
    <w:p w14:paraId="559D4E4F" w14:textId="7837A55F" w:rsidR="007F19F0" w:rsidRPr="007F19F0" w:rsidRDefault="007F19F0" w:rsidP="007F19F0">
      <w:pPr>
        <w:spacing w:before="100" w:beforeAutospacing="1" w:after="100" w:afterAutospacing="1" w:line="240" w:lineRule="auto"/>
        <w:jc w:val="both"/>
        <w:rPr>
          <w:rFonts w:ascii="Times New Roman" w:eastAsia="Times New Roman" w:hAnsi="Times New Roman" w:cs="Times New Roman"/>
          <w:sz w:val="24"/>
          <w:szCs w:val="24"/>
          <w:lang w:val="fr-FR" w:eastAsia="fr-FR"/>
        </w:rPr>
      </w:pPr>
      <w:r w:rsidRPr="007F19F0">
        <w:rPr>
          <w:rFonts w:ascii="Times New Roman" w:eastAsia="Times New Roman" w:hAnsi="Times New Roman" w:cs="Times New Roman"/>
          <w:sz w:val="24"/>
          <w:szCs w:val="24"/>
          <w:lang w:val="fr-FR" w:eastAsia="fr-FR"/>
        </w:rPr>
        <w:t xml:space="preserve">Average root lengths varied depending on the treatment. The 2 ppm somRE solution (T1) exhibited the greatest root length at </w:t>
      </w:r>
      <w:r w:rsidRPr="007F19F0">
        <w:rPr>
          <w:rFonts w:ascii="Times New Roman" w:eastAsia="Times New Roman" w:hAnsi="Times New Roman" w:cs="Times New Roman"/>
          <w:bCs/>
          <w:sz w:val="24"/>
          <w:szCs w:val="24"/>
          <w:lang w:val="fr-FR" w:eastAsia="fr-FR"/>
        </w:rPr>
        <w:t>15.59 ± 4.54 cm</w:t>
      </w:r>
      <w:r w:rsidRPr="007F19F0">
        <w:rPr>
          <w:rFonts w:ascii="Times New Roman" w:eastAsia="Times New Roman" w:hAnsi="Times New Roman" w:cs="Times New Roman"/>
          <w:sz w:val="24"/>
          <w:szCs w:val="24"/>
          <w:lang w:val="fr-FR" w:eastAsia="fr-FR"/>
        </w:rPr>
        <w:t xml:space="preserve">, followed by the 0.2 ppm treatment (T2) at </w:t>
      </w:r>
      <w:r w:rsidRPr="007F19F0">
        <w:rPr>
          <w:rFonts w:ascii="Times New Roman" w:eastAsia="Times New Roman" w:hAnsi="Times New Roman" w:cs="Times New Roman"/>
          <w:bCs/>
          <w:sz w:val="24"/>
          <w:szCs w:val="24"/>
          <w:lang w:val="fr-FR" w:eastAsia="fr-FR"/>
        </w:rPr>
        <w:t>14.16 ± 4.33 cm</w:t>
      </w:r>
      <w:r w:rsidRPr="007F19F0">
        <w:rPr>
          <w:rFonts w:ascii="Times New Roman" w:eastAsia="Times New Roman" w:hAnsi="Times New Roman" w:cs="Times New Roman"/>
          <w:sz w:val="24"/>
          <w:szCs w:val="24"/>
          <w:lang w:val="fr-FR" w:eastAsia="fr-FR"/>
        </w:rPr>
        <w:t xml:space="preserve">. Untreated seed (T0) showed an intermediate value of </w:t>
      </w:r>
      <w:r w:rsidR="003F3CC0">
        <w:rPr>
          <w:rFonts w:ascii="Times New Roman" w:eastAsia="Times New Roman" w:hAnsi="Times New Roman" w:cs="Times New Roman"/>
          <w:bCs/>
          <w:sz w:val="24"/>
          <w:szCs w:val="24"/>
          <w:lang w:val="fr-FR" w:eastAsia="fr-FR"/>
        </w:rPr>
        <w:t>13.04 ± 4.89 cm</w:t>
      </w:r>
      <w:r w:rsidRPr="007F19F0">
        <w:rPr>
          <w:rFonts w:ascii="Times New Roman" w:eastAsia="Times New Roman" w:hAnsi="Times New Roman" w:cs="Times New Roman"/>
          <w:sz w:val="24"/>
          <w:szCs w:val="24"/>
          <w:lang w:val="fr-FR" w:eastAsia="fr-FR"/>
        </w:rPr>
        <w:t>, close to the overall average. The low-concentration somRE (T3) and 0.1 µM IAA (T4) treatments resulte</w:t>
      </w:r>
      <w:r w:rsidR="003F3CC0">
        <w:rPr>
          <w:rFonts w:ascii="Times New Roman" w:eastAsia="Times New Roman" w:hAnsi="Times New Roman" w:cs="Times New Roman"/>
          <w:sz w:val="24"/>
          <w:szCs w:val="24"/>
          <w:lang w:val="fr-FR" w:eastAsia="fr-FR"/>
        </w:rPr>
        <w:t>d in slightly shorter lengths (</w:t>
      </w:r>
      <w:r w:rsidRPr="007F19F0">
        <w:rPr>
          <w:rFonts w:ascii="Times New Roman" w:eastAsia="Times New Roman" w:hAnsi="Times New Roman" w:cs="Times New Roman"/>
          <w:bCs/>
          <w:sz w:val="24"/>
          <w:szCs w:val="24"/>
          <w:lang w:val="fr-FR" w:eastAsia="fr-FR"/>
        </w:rPr>
        <w:t xml:space="preserve">12.68 ± 5.34 cm </w:t>
      </w:r>
      <w:r w:rsidRPr="007F19F0">
        <w:rPr>
          <w:rFonts w:ascii="Times New Roman" w:eastAsia="Times New Roman" w:hAnsi="Times New Roman" w:cs="Times New Roman"/>
          <w:sz w:val="24"/>
          <w:szCs w:val="24"/>
          <w:lang w:val="fr-FR" w:eastAsia="fr-FR"/>
        </w:rPr>
        <w:t xml:space="preserve">and </w:t>
      </w:r>
      <w:r w:rsidRPr="007F19F0">
        <w:rPr>
          <w:rFonts w:ascii="Times New Roman" w:eastAsia="Times New Roman" w:hAnsi="Times New Roman" w:cs="Times New Roman"/>
          <w:bCs/>
          <w:sz w:val="24"/>
          <w:szCs w:val="24"/>
          <w:lang w:val="fr-FR" w:eastAsia="fr-FR"/>
        </w:rPr>
        <w:t>11.90 ± 3.52 cm</w:t>
      </w:r>
      <w:r w:rsidRPr="007F19F0">
        <w:rPr>
          <w:rFonts w:ascii="Times New Roman" w:eastAsia="Times New Roman" w:hAnsi="Times New Roman" w:cs="Times New Roman"/>
          <w:sz w:val="24"/>
          <w:szCs w:val="24"/>
          <w:lang w:val="fr-FR" w:eastAsia="fr-FR"/>
        </w:rPr>
        <w:t xml:space="preserve">, respectively), while distilled water (initial T1) showed the least growth at </w:t>
      </w:r>
      <w:r w:rsidRPr="007F19F0">
        <w:rPr>
          <w:rFonts w:ascii="Times New Roman" w:eastAsia="Times New Roman" w:hAnsi="Times New Roman" w:cs="Times New Roman"/>
          <w:bCs/>
          <w:sz w:val="24"/>
          <w:szCs w:val="24"/>
          <w:lang w:val="fr-FR" w:eastAsia="fr-FR"/>
        </w:rPr>
        <w:t>10.05 ± 3.85 cm</w:t>
      </w:r>
      <w:r w:rsidRPr="007F19F0">
        <w:rPr>
          <w:rFonts w:ascii="Times New Roman" w:eastAsia="Times New Roman" w:hAnsi="Times New Roman" w:cs="Times New Roman"/>
          <w:sz w:val="24"/>
          <w:szCs w:val="24"/>
          <w:lang w:val="fr-FR" w:eastAsia="fr-FR"/>
        </w:rPr>
        <w:t>.</w:t>
      </w:r>
    </w:p>
    <w:p w14:paraId="1F302E0A" w14:textId="675C22C0" w:rsidR="007F19F0" w:rsidRPr="00524456" w:rsidRDefault="007F19F0" w:rsidP="007F19F0">
      <w:pPr>
        <w:spacing w:line="360" w:lineRule="auto"/>
        <w:rPr>
          <w:rFonts w:ascii="Times New Roman" w:hAnsi="Times New Roman" w:cs="Times New Roman"/>
          <w:sz w:val="24"/>
          <w:szCs w:val="24"/>
          <w:lang w:val="fr-FR"/>
        </w:rPr>
      </w:pPr>
      <w:r>
        <w:rPr>
          <w:rFonts w:ascii="Times New Roman" w:hAnsi="Times New Roman" w:cs="Times New Roman"/>
          <w:b/>
          <w:sz w:val="24"/>
          <w:szCs w:val="24"/>
          <w:lang w:val="fr-FR"/>
        </w:rPr>
        <w:t xml:space="preserve">Table 2 </w:t>
      </w:r>
      <w:r w:rsidRPr="00B130A4">
        <w:rPr>
          <w:rFonts w:ascii="Times New Roman" w:hAnsi="Times New Roman" w:cs="Times New Roman"/>
          <w:sz w:val="24"/>
          <w:szCs w:val="24"/>
          <w:lang w:val="fr-FR"/>
        </w:rPr>
        <w:t>: Average root length of seedlings</w:t>
      </w:r>
    </w:p>
    <w:tbl>
      <w:tblPr>
        <w:tblW w:w="8557" w:type="dxa"/>
        <w:jc w:val="center"/>
        <w:tblBorders>
          <w:top w:val="single" w:sz="4" w:space="0" w:color="auto"/>
          <w:bottom w:val="single" w:sz="4" w:space="0" w:color="auto"/>
        </w:tblBorders>
        <w:tblLook w:val="04A0" w:firstRow="1" w:lastRow="0" w:firstColumn="1" w:lastColumn="0" w:noHBand="0" w:noVBand="1"/>
      </w:tblPr>
      <w:tblGrid>
        <w:gridCol w:w="5382"/>
        <w:gridCol w:w="3175"/>
      </w:tblGrid>
      <w:tr w:rsidR="007F19F0" w:rsidRPr="0019658A" w14:paraId="6D35E5D1" w14:textId="77777777" w:rsidTr="00B866A8">
        <w:trPr>
          <w:trHeight w:val="341"/>
          <w:jc w:val="center"/>
        </w:trPr>
        <w:tc>
          <w:tcPr>
            <w:tcW w:w="5382" w:type="dxa"/>
            <w:tcBorders>
              <w:top w:val="single" w:sz="4" w:space="0" w:color="auto"/>
              <w:bottom w:val="single" w:sz="4" w:space="0" w:color="auto"/>
            </w:tcBorders>
            <w:vAlign w:val="center"/>
          </w:tcPr>
          <w:p w14:paraId="1B900995" w14:textId="177310BC" w:rsidR="007F19F0" w:rsidRPr="0019658A" w:rsidRDefault="007F19F0" w:rsidP="00B866A8">
            <w:pPr>
              <w:spacing w:after="0" w:line="240" w:lineRule="auto"/>
              <w:jc w:val="center"/>
              <w:rPr>
                <w:rFonts w:ascii="Times New Roman" w:eastAsia="Times New Roman" w:hAnsi="Times New Roman" w:cs="Times New Roman"/>
                <w:b/>
                <w:bCs/>
                <w:color w:val="000000"/>
                <w:sz w:val="24"/>
                <w:szCs w:val="24"/>
              </w:rPr>
            </w:pPr>
            <w:r w:rsidRPr="0019658A">
              <w:rPr>
                <w:rFonts w:ascii="Times New Roman" w:eastAsia="Times New Roman" w:hAnsi="Times New Roman" w:cs="Times New Roman"/>
                <w:b/>
                <w:bCs/>
                <w:color w:val="000000"/>
                <w:sz w:val="24"/>
                <w:szCs w:val="24"/>
              </w:rPr>
              <w:t>TREATMENTS</w:t>
            </w:r>
          </w:p>
        </w:tc>
        <w:tc>
          <w:tcPr>
            <w:tcW w:w="3175" w:type="dxa"/>
            <w:tcBorders>
              <w:top w:val="single" w:sz="4" w:space="0" w:color="auto"/>
              <w:bottom w:val="single" w:sz="4" w:space="0" w:color="auto"/>
            </w:tcBorders>
            <w:noWrap/>
            <w:vAlign w:val="center"/>
            <w:hideMark/>
          </w:tcPr>
          <w:p w14:paraId="455872B8" w14:textId="77777777" w:rsidR="007F19F0" w:rsidRPr="0019658A" w:rsidRDefault="007F19F0" w:rsidP="00B866A8">
            <w:pPr>
              <w:spacing w:after="0" w:line="240" w:lineRule="auto"/>
              <w:jc w:val="center"/>
              <w:rPr>
                <w:rFonts w:ascii="Times New Roman" w:eastAsia="Times New Roman" w:hAnsi="Times New Roman" w:cs="Times New Roman"/>
                <w:b/>
                <w:bCs/>
                <w:color w:val="000000"/>
                <w:sz w:val="24"/>
                <w:szCs w:val="24"/>
              </w:rPr>
            </w:pPr>
            <w:r w:rsidRPr="0019658A">
              <w:rPr>
                <w:rFonts w:ascii="Times New Roman" w:eastAsia="Times New Roman" w:hAnsi="Times New Roman" w:cs="Times New Roman"/>
                <w:b/>
                <w:bCs/>
                <w:color w:val="000000"/>
                <w:sz w:val="24"/>
                <w:szCs w:val="24"/>
              </w:rPr>
              <w:t>ROOT LENGTH</w:t>
            </w:r>
          </w:p>
        </w:tc>
      </w:tr>
      <w:tr w:rsidR="007F19F0" w:rsidRPr="0019658A" w14:paraId="42F2ED42" w14:textId="77777777" w:rsidTr="00B866A8">
        <w:trPr>
          <w:trHeight w:val="358"/>
          <w:jc w:val="center"/>
        </w:trPr>
        <w:tc>
          <w:tcPr>
            <w:tcW w:w="5382" w:type="dxa"/>
            <w:tcBorders>
              <w:top w:val="single" w:sz="4" w:space="0" w:color="auto"/>
            </w:tcBorders>
            <w:vAlign w:val="center"/>
          </w:tcPr>
          <w:p w14:paraId="5E7A8B49" w14:textId="3455C115" w:rsidR="007F19F0" w:rsidRPr="00B866A8" w:rsidRDefault="007F19F0" w:rsidP="00B866A8">
            <w:pPr>
              <w:spacing w:after="0" w:line="240" w:lineRule="auto"/>
              <w:jc w:val="center"/>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sz w:val="24"/>
                <w:szCs w:val="24"/>
                <w:lang w:val="fr-FR" w:eastAsia="fr-FR"/>
              </w:rPr>
              <w:t>Untreated seed (T0)</w:t>
            </w:r>
          </w:p>
        </w:tc>
        <w:tc>
          <w:tcPr>
            <w:tcW w:w="3175" w:type="dxa"/>
            <w:tcBorders>
              <w:top w:val="single" w:sz="4" w:space="0" w:color="auto"/>
            </w:tcBorders>
            <w:noWrap/>
            <w:vAlign w:val="center"/>
            <w:hideMark/>
          </w:tcPr>
          <w:p w14:paraId="48676DFA" w14:textId="3B4ECEEB" w:rsidR="007F19F0" w:rsidRPr="0019658A" w:rsidRDefault="007F19F0" w:rsidP="00B866A8">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EE0000"/>
                <w:sz w:val="24"/>
                <w:szCs w:val="24"/>
                <w:lang w:val="fr-FR"/>
              </w:rPr>
              <w:t>13.04±4.89</w:t>
            </w:r>
            <w:r w:rsidR="00B866A8">
              <w:rPr>
                <w:rFonts w:ascii="Times New Roman" w:eastAsia="Times New Roman" w:hAnsi="Times New Roman" w:cs="Times New Roman"/>
                <w:color w:val="EE0000"/>
                <w:sz w:val="24"/>
                <w:szCs w:val="24"/>
                <w:lang w:val="fr-FR"/>
              </w:rPr>
              <w:t>a</w:t>
            </w:r>
          </w:p>
        </w:tc>
      </w:tr>
      <w:tr w:rsidR="007F19F0" w:rsidRPr="0019658A" w14:paraId="24735241" w14:textId="77777777" w:rsidTr="00B866A8">
        <w:trPr>
          <w:trHeight w:val="358"/>
          <w:jc w:val="center"/>
        </w:trPr>
        <w:tc>
          <w:tcPr>
            <w:tcW w:w="5382" w:type="dxa"/>
            <w:vAlign w:val="center"/>
          </w:tcPr>
          <w:p w14:paraId="5890C913" w14:textId="65466D25" w:rsidR="007F19F0" w:rsidRPr="00B866A8" w:rsidRDefault="007F19F0" w:rsidP="00B866A8">
            <w:pPr>
              <w:spacing w:after="0" w:line="240" w:lineRule="auto"/>
              <w:jc w:val="center"/>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sz w:val="24"/>
                <w:szCs w:val="24"/>
                <w:lang w:val="fr-FR" w:eastAsia="fr-FR"/>
              </w:rPr>
              <w:t>Distilled water solution (T</w:t>
            </w:r>
            <w:proofErr w:type="gramStart"/>
            <w:r w:rsidR="00B866A8">
              <w:rPr>
                <w:rFonts w:ascii="Times New Roman" w:eastAsia="Times New Roman" w:hAnsi="Times New Roman" w:cs="Times New Roman"/>
                <w:sz w:val="24"/>
                <w:szCs w:val="24"/>
                <w:lang w:val="fr-FR" w:eastAsia="fr-FR"/>
              </w:rPr>
              <w:t>1</w:t>
            </w:r>
            <w:r w:rsidRPr="00B866A8">
              <w:rPr>
                <w:rFonts w:ascii="Times New Roman" w:eastAsia="Times New Roman" w:hAnsi="Times New Roman" w:cs="Times New Roman"/>
                <w:sz w:val="24"/>
                <w:szCs w:val="24"/>
                <w:lang w:val="fr-FR" w:eastAsia="fr-FR"/>
              </w:rPr>
              <w:t xml:space="preserve"> )</w:t>
            </w:r>
            <w:proofErr w:type="gramEnd"/>
          </w:p>
        </w:tc>
        <w:tc>
          <w:tcPr>
            <w:tcW w:w="3175" w:type="dxa"/>
            <w:noWrap/>
            <w:vAlign w:val="center"/>
            <w:hideMark/>
          </w:tcPr>
          <w:p w14:paraId="0C11DDB6" w14:textId="64AC5590" w:rsidR="007F19F0" w:rsidRPr="0019658A" w:rsidRDefault="007F19F0" w:rsidP="00B866A8">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10.05±3.85</w:t>
            </w:r>
            <w:r w:rsidR="00B866A8">
              <w:rPr>
                <w:rFonts w:ascii="Times New Roman" w:eastAsia="Times New Roman" w:hAnsi="Times New Roman" w:cs="Times New Roman"/>
                <w:color w:val="000000"/>
                <w:sz w:val="24"/>
                <w:szCs w:val="24"/>
                <w:lang w:val="fr-FR"/>
              </w:rPr>
              <w:t>c</w:t>
            </w:r>
          </w:p>
        </w:tc>
      </w:tr>
      <w:tr w:rsidR="007F19F0" w:rsidRPr="0019658A" w14:paraId="0A8E68A8" w14:textId="77777777" w:rsidTr="00B866A8">
        <w:trPr>
          <w:trHeight w:val="358"/>
          <w:jc w:val="center"/>
        </w:trPr>
        <w:tc>
          <w:tcPr>
            <w:tcW w:w="5382" w:type="dxa"/>
            <w:vAlign w:val="center"/>
          </w:tcPr>
          <w:p w14:paraId="28984E7E" w14:textId="02B0F483" w:rsidR="007F19F0" w:rsidRPr="00B866A8" w:rsidRDefault="007F19F0" w:rsidP="00B866A8">
            <w:pPr>
              <w:spacing w:after="0" w:line="240" w:lineRule="auto"/>
              <w:jc w:val="center"/>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sz w:val="24"/>
                <w:szCs w:val="24"/>
                <w:lang w:val="fr-FR" w:eastAsia="fr-FR"/>
              </w:rPr>
              <w:t>sumRE solution of concentration 2 ppm (T</w:t>
            </w:r>
            <w:r w:rsidR="00B866A8">
              <w:rPr>
                <w:rFonts w:ascii="Times New Roman" w:eastAsia="Times New Roman" w:hAnsi="Times New Roman" w:cs="Times New Roman"/>
                <w:sz w:val="24"/>
                <w:szCs w:val="24"/>
                <w:lang w:val="fr-FR" w:eastAsia="fr-FR"/>
              </w:rPr>
              <w:t>2</w:t>
            </w:r>
            <w:r w:rsidRPr="00B866A8">
              <w:rPr>
                <w:rFonts w:ascii="Times New Roman" w:eastAsia="Times New Roman" w:hAnsi="Times New Roman" w:cs="Times New Roman"/>
                <w:sz w:val="24"/>
                <w:szCs w:val="24"/>
                <w:lang w:val="fr-FR" w:eastAsia="fr-FR"/>
              </w:rPr>
              <w:t>)</w:t>
            </w:r>
          </w:p>
        </w:tc>
        <w:tc>
          <w:tcPr>
            <w:tcW w:w="3175" w:type="dxa"/>
            <w:noWrap/>
            <w:vAlign w:val="center"/>
            <w:hideMark/>
          </w:tcPr>
          <w:p w14:paraId="4D09C319" w14:textId="5964EC36" w:rsidR="007F19F0" w:rsidRPr="0019658A" w:rsidRDefault="007F19F0" w:rsidP="00B866A8">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15.59±4.54</w:t>
            </w:r>
            <w:r w:rsidR="00B866A8">
              <w:rPr>
                <w:rFonts w:ascii="Times New Roman" w:eastAsia="Times New Roman" w:hAnsi="Times New Roman" w:cs="Times New Roman"/>
                <w:color w:val="000000"/>
                <w:sz w:val="24"/>
                <w:szCs w:val="24"/>
                <w:lang w:val="fr-FR"/>
              </w:rPr>
              <w:t>a</w:t>
            </w:r>
          </w:p>
        </w:tc>
      </w:tr>
      <w:tr w:rsidR="007F19F0" w:rsidRPr="0019658A" w14:paraId="1E340794" w14:textId="77777777" w:rsidTr="00B866A8">
        <w:trPr>
          <w:trHeight w:val="358"/>
          <w:jc w:val="center"/>
        </w:trPr>
        <w:tc>
          <w:tcPr>
            <w:tcW w:w="5382" w:type="dxa"/>
            <w:vAlign w:val="center"/>
          </w:tcPr>
          <w:p w14:paraId="2A87F486" w14:textId="0F0FB7E6" w:rsidR="007F19F0" w:rsidRPr="00B866A8" w:rsidRDefault="007F19F0" w:rsidP="00B866A8">
            <w:pPr>
              <w:spacing w:after="0" w:line="240" w:lineRule="auto"/>
              <w:jc w:val="center"/>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sz w:val="24"/>
                <w:szCs w:val="24"/>
                <w:lang w:val="fr-FR" w:eastAsia="fr-FR"/>
              </w:rPr>
              <w:t>sumRE solution concentration 0.2 ppm (T</w:t>
            </w:r>
            <w:r w:rsidR="00B866A8">
              <w:rPr>
                <w:rFonts w:ascii="Times New Roman" w:eastAsia="Times New Roman" w:hAnsi="Times New Roman" w:cs="Times New Roman"/>
                <w:sz w:val="24"/>
                <w:szCs w:val="24"/>
                <w:lang w:val="fr-FR" w:eastAsia="fr-FR"/>
              </w:rPr>
              <w:t>3</w:t>
            </w:r>
            <w:r w:rsidRPr="00B866A8">
              <w:rPr>
                <w:rFonts w:ascii="Times New Roman" w:eastAsia="Times New Roman" w:hAnsi="Times New Roman" w:cs="Times New Roman"/>
                <w:sz w:val="24"/>
                <w:szCs w:val="24"/>
                <w:lang w:val="fr-FR" w:eastAsia="fr-FR"/>
              </w:rPr>
              <w:t>)</w:t>
            </w:r>
          </w:p>
        </w:tc>
        <w:tc>
          <w:tcPr>
            <w:tcW w:w="3175" w:type="dxa"/>
            <w:noWrap/>
            <w:vAlign w:val="center"/>
            <w:hideMark/>
          </w:tcPr>
          <w:p w14:paraId="61FF678A" w14:textId="740628F7" w:rsidR="007F19F0" w:rsidRPr="0019658A" w:rsidRDefault="007F19F0" w:rsidP="00B866A8">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14.16±4.33</w:t>
            </w:r>
            <w:r w:rsidR="00B866A8">
              <w:rPr>
                <w:rFonts w:ascii="Times New Roman" w:eastAsia="Times New Roman" w:hAnsi="Times New Roman" w:cs="Times New Roman"/>
                <w:color w:val="000000"/>
                <w:sz w:val="24"/>
                <w:szCs w:val="24"/>
                <w:lang w:val="fr-FR"/>
              </w:rPr>
              <w:t>a</w:t>
            </w:r>
          </w:p>
        </w:tc>
      </w:tr>
      <w:tr w:rsidR="007F19F0" w:rsidRPr="0019658A" w14:paraId="01E73576" w14:textId="77777777" w:rsidTr="00B866A8">
        <w:trPr>
          <w:trHeight w:val="358"/>
          <w:jc w:val="center"/>
        </w:trPr>
        <w:tc>
          <w:tcPr>
            <w:tcW w:w="5382" w:type="dxa"/>
            <w:vAlign w:val="center"/>
          </w:tcPr>
          <w:p w14:paraId="2895D244" w14:textId="70BCA152" w:rsidR="007F19F0" w:rsidRPr="00B866A8" w:rsidRDefault="007F19F0" w:rsidP="00B866A8">
            <w:pPr>
              <w:spacing w:after="0" w:line="240" w:lineRule="auto"/>
              <w:jc w:val="center"/>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sz w:val="24"/>
                <w:szCs w:val="24"/>
                <w:lang w:val="fr-FR" w:eastAsia="fr-FR"/>
              </w:rPr>
              <w:t>sumRE solution concentration 0.02 ppm (T</w:t>
            </w:r>
            <w:r w:rsidR="00B866A8">
              <w:rPr>
                <w:rFonts w:ascii="Times New Roman" w:eastAsia="Times New Roman" w:hAnsi="Times New Roman" w:cs="Times New Roman"/>
                <w:sz w:val="24"/>
                <w:szCs w:val="24"/>
                <w:lang w:val="fr-FR" w:eastAsia="fr-FR"/>
              </w:rPr>
              <w:t>4</w:t>
            </w:r>
            <w:r w:rsidRPr="00B866A8">
              <w:rPr>
                <w:rFonts w:ascii="Times New Roman" w:eastAsia="Times New Roman" w:hAnsi="Times New Roman" w:cs="Times New Roman"/>
                <w:sz w:val="24"/>
                <w:szCs w:val="24"/>
                <w:lang w:val="fr-FR" w:eastAsia="fr-FR"/>
              </w:rPr>
              <w:t>)</w:t>
            </w:r>
          </w:p>
        </w:tc>
        <w:tc>
          <w:tcPr>
            <w:tcW w:w="3175" w:type="dxa"/>
            <w:noWrap/>
            <w:vAlign w:val="center"/>
            <w:hideMark/>
          </w:tcPr>
          <w:p w14:paraId="7D38AA39" w14:textId="5B0173A9" w:rsidR="007F19F0" w:rsidRPr="0019658A" w:rsidRDefault="007F19F0" w:rsidP="00B866A8">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12.68±5.34</w:t>
            </w:r>
            <w:r w:rsidR="00B866A8">
              <w:rPr>
                <w:rFonts w:ascii="Times New Roman" w:eastAsia="Times New Roman" w:hAnsi="Times New Roman" w:cs="Times New Roman"/>
                <w:color w:val="000000"/>
                <w:sz w:val="24"/>
                <w:szCs w:val="24"/>
                <w:lang w:val="fr-FR"/>
              </w:rPr>
              <w:t>b</w:t>
            </w:r>
          </w:p>
        </w:tc>
      </w:tr>
      <w:tr w:rsidR="007F19F0" w:rsidRPr="0019658A" w14:paraId="0C6F3CF4" w14:textId="77777777" w:rsidTr="00B866A8">
        <w:trPr>
          <w:trHeight w:val="358"/>
          <w:jc w:val="center"/>
        </w:trPr>
        <w:tc>
          <w:tcPr>
            <w:tcW w:w="5382" w:type="dxa"/>
            <w:tcBorders>
              <w:bottom w:val="single" w:sz="4" w:space="0" w:color="auto"/>
            </w:tcBorders>
            <w:vAlign w:val="center"/>
          </w:tcPr>
          <w:p w14:paraId="04DEF33A" w14:textId="5B7A0B08" w:rsidR="007F19F0" w:rsidRPr="00B866A8" w:rsidRDefault="007F19F0" w:rsidP="00B866A8">
            <w:pPr>
              <w:spacing w:after="0" w:line="240" w:lineRule="auto"/>
              <w:jc w:val="center"/>
              <w:rPr>
                <w:rFonts w:ascii="Times New Roman" w:eastAsia="Times New Roman" w:hAnsi="Times New Roman" w:cs="Times New Roman"/>
                <w:sz w:val="24"/>
                <w:szCs w:val="24"/>
                <w:lang w:val="fr-FR" w:eastAsia="fr-FR"/>
              </w:rPr>
            </w:pPr>
            <w:r w:rsidRPr="00B866A8">
              <w:rPr>
                <w:rFonts w:ascii="Times New Roman" w:eastAsia="Times New Roman" w:hAnsi="Times New Roman" w:cs="Times New Roman"/>
                <w:sz w:val="24"/>
                <w:szCs w:val="24"/>
                <w:lang w:val="fr-FR" w:eastAsia="fr-FR"/>
              </w:rPr>
              <w:t>AIA solution wi</w:t>
            </w:r>
            <w:r w:rsidR="00B866A8">
              <w:rPr>
                <w:rFonts w:ascii="Times New Roman" w:eastAsia="Times New Roman" w:hAnsi="Times New Roman" w:cs="Times New Roman"/>
                <w:sz w:val="24"/>
                <w:szCs w:val="24"/>
                <w:lang w:val="fr-FR" w:eastAsia="fr-FR"/>
              </w:rPr>
              <w:t>th a concentration of 0.1 µM (T5</w:t>
            </w:r>
            <w:r w:rsidRPr="00B866A8">
              <w:rPr>
                <w:rFonts w:ascii="Times New Roman" w:eastAsia="Times New Roman" w:hAnsi="Times New Roman" w:cs="Times New Roman"/>
                <w:sz w:val="24"/>
                <w:szCs w:val="24"/>
                <w:lang w:val="fr-FR" w:eastAsia="fr-FR"/>
              </w:rPr>
              <w:t>).</w:t>
            </w:r>
          </w:p>
        </w:tc>
        <w:tc>
          <w:tcPr>
            <w:tcW w:w="3175" w:type="dxa"/>
            <w:tcBorders>
              <w:bottom w:val="single" w:sz="4" w:space="0" w:color="auto"/>
            </w:tcBorders>
            <w:noWrap/>
            <w:vAlign w:val="center"/>
            <w:hideMark/>
          </w:tcPr>
          <w:p w14:paraId="31E07EDA" w14:textId="61BF07B7" w:rsidR="007F19F0" w:rsidRPr="0019658A" w:rsidRDefault="007F19F0" w:rsidP="00B866A8">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11.90±3.52</w:t>
            </w:r>
            <w:r w:rsidR="00B866A8">
              <w:rPr>
                <w:rFonts w:ascii="Times New Roman" w:eastAsia="Times New Roman" w:hAnsi="Times New Roman" w:cs="Times New Roman"/>
                <w:color w:val="000000"/>
                <w:sz w:val="24"/>
                <w:szCs w:val="24"/>
                <w:lang w:val="fr-FR"/>
              </w:rPr>
              <w:t>b</w:t>
            </w:r>
          </w:p>
        </w:tc>
      </w:tr>
      <w:tr w:rsidR="007F19F0" w:rsidRPr="0019658A" w14:paraId="6DE306AC" w14:textId="77777777" w:rsidTr="00B866A8">
        <w:trPr>
          <w:trHeight w:val="358"/>
          <w:jc w:val="center"/>
        </w:trPr>
        <w:tc>
          <w:tcPr>
            <w:tcW w:w="5382" w:type="dxa"/>
            <w:tcBorders>
              <w:top w:val="single" w:sz="4" w:space="0" w:color="auto"/>
              <w:bottom w:val="single" w:sz="4" w:space="0" w:color="auto"/>
            </w:tcBorders>
            <w:vAlign w:val="center"/>
          </w:tcPr>
          <w:p w14:paraId="555E8C1F" w14:textId="5498CFD6" w:rsidR="007F19F0" w:rsidRPr="0019658A" w:rsidRDefault="00B866A8" w:rsidP="00B866A8">
            <w:pPr>
              <w:spacing w:after="0" w:line="240" w:lineRule="auto"/>
              <w:jc w:val="center"/>
              <w:rPr>
                <w:rFonts w:ascii="Times New Roman" w:eastAsia="Times New Roman" w:hAnsi="Times New Roman" w:cs="Times New Roman"/>
                <w:color w:val="000000"/>
                <w:sz w:val="24"/>
                <w:szCs w:val="24"/>
              </w:rPr>
            </w:pPr>
            <w:r w:rsidRPr="00B866A8">
              <w:rPr>
                <w:rFonts w:ascii="Times New Roman" w:eastAsia="Times New Roman" w:hAnsi="Times New Roman" w:cs="Times New Roman"/>
                <w:color w:val="000000"/>
                <w:sz w:val="24"/>
                <w:szCs w:val="24"/>
              </w:rPr>
              <w:t>Average</w:t>
            </w:r>
          </w:p>
        </w:tc>
        <w:tc>
          <w:tcPr>
            <w:tcW w:w="3175" w:type="dxa"/>
            <w:tcBorders>
              <w:top w:val="single" w:sz="4" w:space="0" w:color="auto"/>
              <w:bottom w:val="single" w:sz="4" w:space="0" w:color="auto"/>
            </w:tcBorders>
            <w:noWrap/>
            <w:vAlign w:val="center"/>
            <w:hideMark/>
          </w:tcPr>
          <w:p w14:paraId="5F58D4A7" w14:textId="7D183A99" w:rsidR="007F19F0" w:rsidRPr="0019658A" w:rsidRDefault="00B866A8" w:rsidP="00B866A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fr-FR"/>
              </w:rPr>
              <w:t>13.88</w:t>
            </w:r>
          </w:p>
        </w:tc>
      </w:tr>
    </w:tbl>
    <w:p w14:paraId="737BDAD4" w14:textId="11F28049" w:rsidR="007F19F0" w:rsidRPr="00B866A8" w:rsidRDefault="007F19F0" w:rsidP="007F19F0">
      <w:pPr>
        <w:spacing w:line="240" w:lineRule="auto"/>
        <w:jc w:val="center"/>
        <w:rPr>
          <w:rFonts w:ascii="Times New Roman" w:hAnsi="Times New Roman" w:cs="Times New Roman"/>
          <w:sz w:val="24"/>
          <w:szCs w:val="24"/>
          <w:lang w:val="fr-FR"/>
        </w:rPr>
      </w:pPr>
      <w:r w:rsidRPr="00B866A8">
        <w:rPr>
          <w:rFonts w:ascii="Times New Roman" w:hAnsi="Times New Roman" w:cs="Times New Roman"/>
          <w:sz w:val="24"/>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622AB67D" w14:textId="48F582B6" w:rsidR="00AE0A6B" w:rsidRPr="00405334" w:rsidRDefault="009B2786" w:rsidP="00B130A4">
      <w:pPr>
        <w:spacing w:line="360" w:lineRule="auto"/>
        <w:jc w:val="both"/>
        <w:rPr>
          <w:rFonts w:ascii="Times New Roman" w:eastAsiaTheme="majorEastAsia" w:hAnsi="Times New Roman" w:cs="Times New Roman"/>
          <w:sz w:val="24"/>
          <w:szCs w:val="24"/>
          <w:lang w:val="fr-FR"/>
        </w:rPr>
      </w:pPr>
      <w:r w:rsidRPr="00B130A4">
        <w:rPr>
          <w:rFonts w:ascii="Times New Roman" w:hAnsi="Times New Roman" w:cs="Times New Roman"/>
          <w:b/>
          <w:sz w:val="24"/>
          <w:szCs w:val="24"/>
          <w:lang w:val="fr-FR"/>
        </w:rPr>
        <w:t xml:space="preserve">Figure 10: </w:t>
      </w:r>
      <w:r w:rsidRPr="00B130A4">
        <w:rPr>
          <w:rFonts w:ascii="Times New Roman" w:hAnsi="Times New Roman" w:cs="Times New Roman"/>
          <w:sz w:val="24"/>
          <w:szCs w:val="24"/>
          <w:lang w:val="fr-FR"/>
        </w:rPr>
        <w:t>Presentation of roots according to treatments from T0 to T5</w:t>
      </w:r>
    </w:p>
    <w:p w14:paraId="1BA7B546" w14:textId="6362BB6F" w:rsidR="000C7BDB" w:rsidRPr="00B130A4" w:rsidRDefault="000C7BDB" w:rsidP="00B130A4">
      <w:pPr>
        <w:spacing w:line="360" w:lineRule="auto"/>
        <w:jc w:val="both"/>
        <w:rPr>
          <w:rFonts w:ascii="Times New Roman" w:hAnsi="Times New Roman" w:cs="Times New Roman"/>
          <w:b/>
          <w:sz w:val="24"/>
          <w:szCs w:val="24"/>
          <w:lang w:val="fr-FR"/>
        </w:rPr>
      </w:pPr>
      <w:bookmarkStart w:id="18" w:name="_Toc166524624"/>
      <w:r w:rsidRPr="00B130A4">
        <w:rPr>
          <w:rFonts w:ascii="Times New Roman" w:hAnsi="Times New Roman" w:cs="Times New Roman"/>
          <w:b/>
          <w:sz w:val="24"/>
          <w:szCs w:val="24"/>
          <w:lang w:val="fr-FR"/>
        </w:rPr>
        <w:t>IV-DISCUSSIONS</w:t>
      </w:r>
      <w:bookmarkEnd w:id="18"/>
    </w:p>
    <w:p w14:paraId="0BE20C6F" w14:textId="0655DDB1" w:rsidR="009C6B39" w:rsidRPr="00B130A4" w:rsidRDefault="000C21B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lang w:val="fr-FR"/>
        </w:rPr>
        <w:t>Germination is the series of events that begin with the absorption of water by the seed and end with the elongation of the embryonic axis and the emergence of the radicle through the stru</w:t>
      </w:r>
      <w:r w:rsidR="00FF1E3B">
        <w:rPr>
          <w:rFonts w:ascii="Times New Roman" w:hAnsi="Times New Roman" w:cs="Times New Roman"/>
          <w:sz w:val="24"/>
          <w:szCs w:val="24"/>
          <w:lang w:val="fr-FR"/>
        </w:rPr>
        <w:t>ctures surrounding the embryo</w:t>
      </w:r>
      <w:r w:rsidRPr="00B130A4">
        <w:rPr>
          <w:rFonts w:ascii="Times New Roman" w:hAnsi="Times New Roman" w:cs="Times New Roman"/>
          <w:sz w:val="24"/>
          <w:szCs w:val="24"/>
          <w:lang w:val="fr-FR"/>
        </w:rPr>
        <w:t xml:space="preserve">. In our work, the results showed that hormones induce increases in the germination rates of maize seeds as well as the growth of morphometric parameters (stem and roots). The results obtained in this study justified that IAA promotes maize seed germination at a concentration of 0.1 µM. At concentrations below or above this level, the hormone can cause a reduction in morphometric parameters. These results show that the use of hormones must respect a number of biological and chemical criteria to avoid catastrophic results. Similar observations have already been reported by </w:t>
      </w:r>
      <w:r w:rsidR="00C82254" w:rsidRPr="00B130A4">
        <w:rPr>
          <w:rFonts w:ascii="Times New Roman" w:hAnsi="Times New Roman" w:cs="Times New Roman"/>
          <w:b/>
          <w:sz w:val="24"/>
          <w:szCs w:val="24"/>
          <w:lang w:val="fr-FR"/>
        </w:rPr>
        <w:t xml:space="preserve">Musatenko </w:t>
      </w:r>
      <w:r w:rsidR="00C82254" w:rsidRPr="003913C6">
        <w:rPr>
          <w:rFonts w:ascii="Times New Roman" w:eastAsia="Calibri" w:hAnsi="Times New Roman" w:cs="Times New Roman"/>
          <w:b/>
          <w:i/>
          <w:color w:val="EE0000"/>
          <w:sz w:val="24"/>
          <w:szCs w:val="24"/>
          <w:highlight w:val="yellow"/>
          <w:lang w:val="fr-FR"/>
        </w:rPr>
        <w:t xml:space="preserve">et </w:t>
      </w:r>
      <w:proofErr w:type="gramStart"/>
      <w:r w:rsidR="00C82254" w:rsidRPr="003913C6">
        <w:rPr>
          <w:rFonts w:ascii="Times New Roman" w:eastAsia="Calibri" w:hAnsi="Times New Roman" w:cs="Times New Roman"/>
          <w:b/>
          <w:i/>
          <w:color w:val="EE0000"/>
          <w:sz w:val="24"/>
          <w:szCs w:val="24"/>
          <w:highlight w:val="yellow"/>
          <w:lang w:val="fr-FR"/>
        </w:rPr>
        <w:t xml:space="preserve">al </w:t>
      </w:r>
      <w:r w:rsidR="00C82254" w:rsidRPr="003913C6">
        <w:rPr>
          <w:rFonts w:ascii="Times New Roman" w:hAnsi="Times New Roman" w:cs="Times New Roman"/>
          <w:b/>
          <w:i/>
          <w:color w:val="EE0000"/>
          <w:sz w:val="24"/>
          <w:szCs w:val="24"/>
          <w:highlight w:val="yellow"/>
          <w:lang w:val="fr-FR"/>
        </w:rPr>
        <w:t>.</w:t>
      </w:r>
      <w:proofErr w:type="gramEnd"/>
      <w:r w:rsidR="00C82254" w:rsidRPr="003913C6">
        <w:rPr>
          <w:rFonts w:ascii="Times New Roman" w:hAnsi="Times New Roman" w:cs="Times New Roman"/>
          <w:b/>
          <w:i/>
          <w:color w:val="EE0000"/>
          <w:sz w:val="24"/>
          <w:szCs w:val="24"/>
          <w:lang w:val="fr-FR"/>
        </w:rPr>
        <w:t xml:space="preserve"> </w:t>
      </w:r>
      <w:r w:rsidR="00C82254" w:rsidRPr="00B130A4">
        <w:rPr>
          <w:rFonts w:ascii="Times New Roman" w:hAnsi="Times New Roman" w:cs="Times New Roman"/>
          <w:b/>
          <w:sz w:val="24"/>
          <w:szCs w:val="24"/>
          <w:lang w:val="fr-FR"/>
        </w:rPr>
        <w:t>(1995</w:t>
      </w:r>
      <w:r w:rsidR="00C82254" w:rsidRPr="00B130A4">
        <w:rPr>
          <w:rFonts w:ascii="Times New Roman" w:hAnsi="Times New Roman" w:cs="Times New Roman"/>
          <w:sz w:val="24"/>
          <w:szCs w:val="24"/>
          <w:lang w:val="fr-FR"/>
        </w:rPr>
        <w:t xml:space="preserve">) on </w:t>
      </w:r>
      <w:r w:rsidR="00FF1E3B">
        <w:rPr>
          <w:rFonts w:ascii="Times New Roman" w:eastAsia="Calibri" w:hAnsi="Times New Roman" w:cs="Times New Roman"/>
          <w:sz w:val="24"/>
          <w:szCs w:val="24"/>
          <w:lang w:val="fr-FR"/>
        </w:rPr>
        <w:t>Acer saccharinum</w:t>
      </w:r>
      <w:r w:rsidR="00C82254" w:rsidRPr="00B130A4">
        <w:rPr>
          <w:rFonts w:ascii="Times New Roman" w:hAnsi="Times New Roman" w:cs="Times New Roman"/>
          <w:sz w:val="24"/>
          <w:szCs w:val="24"/>
          <w:lang w:val="fr-FR"/>
        </w:rPr>
        <w:t xml:space="preserve">, </w:t>
      </w:r>
      <w:r w:rsidR="00C82254" w:rsidRPr="00B130A4">
        <w:rPr>
          <w:rFonts w:ascii="Times New Roman" w:hAnsi="Times New Roman" w:cs="Times New Roman"/>
          <w:b/>
          <w:sz w:val="24"/>
          <w:szCs w:val="24"/>
          <w:lang w:val="fr-FR"/>
        </w:rPr>
        <w:t xml:space="preserve">Gray </w:t>
      </w:r>
      <w:r w:rsidR="00C82254" w:rsidRPr="003913C6">
        <w:rPr>
          <w:rFonts w:ascii="Times New Roman" w:eastAsia="Calibri" w:hAnsi="Times New Roman" w:cs="Times New Roman"/>
          <w:b/>
          <w:i/>
          <w:color w:val="EE0000"/>
          <w:sz w:val="24"/>
          <w:szCs w:val="24"/>
          <w:highlight w:val="yellow"/>
          <w:lang w:val="fr-FR"/>
        </w:rPr>
        <w:t xml:space="preserve">et </w:t>
      </w:r>
      <w:proofErr w:type="gramStart"/>
      <w:r w:rsidR="00C82254" w:rsidRPr="003913C6">
        <w:rPr>
          <w:rFonts w:ascii="Times New Roman" w:eastAsia="Calibri" w:hAnsi="Times New Roman" w:cs="Times New Roman"/>
          <w:b/>
          <w:i/>
          <w:color w:val="EE0000"/>
          <w:sz w:val="24"/>
          <w:szCs w:val="24"/>
          <w:highlight w:val="yellow"/>
          <w:lang w:val="fr-FR"/>
        </w:rPr>
        <w:t xml:space="preserve">al </w:t>
      </w:r>
      <w:r w:rsidR="00C82254" w:rsidRPr="003913C6">
        <w:rPr>
          <w:rFonts w:ascii="Times New Roman" w:hAnsi="Times New Roman" w:cs="Times New Roman"/>
          <w:b/>
          <w:i/>
          <w:color w:val="EE0000"/>
          <w:sz w:val="24"/>
          <w:szCs w:val="24"/>
          <w:highlight w:val="yellow"/>
          <w:lang w:val="fr-FR"/>
        </w:rPr>
        <w:t>.</w:t>
      </w:r>
      <w:proofErr w:type="gramEnd"/>
      <w:r w:rsidR="00C82254" w:rsidRPr="009064E3">
        <w:rPr>
          <w:rFonts w:ascii="Times New Roman" w:hAnsi="Times New Roman" w:cs="Times New Roman"/>
          <w:b/>
          <w:color w:val="EE0000"/>
          <w:sz w:val="24"/>
          <w:szCs w:val="24"/>
          <w:lang w:val="fr-FR"/>
        </w:rPr>
        <w:t xml:space="preserve"> </w:t>
      </w:r>
      <w:r w:rsidR="003F3CC0">
        <w:rPr>
          <w:rFonts w:ascii="Times New Roman" w:hAnsi="Times New Roman" w:cs="Times New Roman"/>
          <w:sz w:val="24"/>
          <w:szCs w:val="24"/>
          <w:lang w:val="fr-FR"/>
        </w:rPr>
        <w:t>(</w:t>
      </w:r>
      <w:r w:rsidR="00C82254" w:rsidRPr="00B130A4">
        <w:rPr>
          <w:rFonts w:ascii="Times New Roman" w:hAnsi="Times New Roman" w:cs="Times New Roman"/>
          <w:b/>
          <w:sz w:val="24"/>
          <w:szCs w:val="24"/>
          <w:lang w:val="fr-FR"/>
        </w:rPr>
        <w:t xml:space="preserve">1998) </w:t>
      </w:r>
      <w:r w:rsidR="00C82254" w:rsidRPr="00B130A4">
        <w:rPr>
          <w:rFonts w:ascii="Times New Roman" w:hAnsi="Times New Roman" w:cs="Times New Roman"/>
          <w:sz w:val="24"/>
          <w:szCs w:val="24"/>
          <w:lang w:val="fr-FR"/>
        </w:rPr>
        <w:t xml:space="preserve">on </w:t>
      </w:r>
      <w:r w:rsidR="00C82254" w:rsidRPr="00B130A4">
        <w:rPr>
          <w:rFonts w:ascii="Times New Roman" w:eastAsia="Calibri" w:hAnsi="Times New Roman" w:cs="Times New Roman"/>
          <w:sz w:val="24"/>
          <w:szCs w:val="24"/>
          <w:lang w:val="fr-FR"/>
        </w:rPr>
        <w:t xml:space="preserve">Arabidopsis </w:t>
      </w:r>
      <w:r w:rsidR="00C82254" w:rsidRPr="003913C6">
        <w:rPr>
          <w:rFonts w:ascii="Times New Roman" w:eastAsia="Calibri" w:hAnsi="Times New Roman" w:cs="Times New Roman"/>
          <w:sz w:val="24"/>
          <w:szCs w:val="24"/>
          <w:lang w:val="fr-FR"/>
        </w:rPr>
        <w:t>thaliana</w:t>
      </w:r>
      <w:r w:rsidR="00C82254" w:rsidRPr="00B130A4">
        <w:rPr>
          <w:rFonts w:ascii="Times New Roman" w:hAnsi="Times New Roman" w:cs="Times New Roman"/>
          <w:sz w:val="24"/>
          <w:szCs w:val="24"/>
          <w:lang w:val="fr-FR"/>
        </w:rPr>
        <w:t xml:space="preserve">. The work of </w:t>
      </w:r>
      <w:r w:rsidR="00C82254" w:rsidRPr="00B130A4">
        <w:rPr>
          <w:rFonts w:ascii="Times New Roman" w:hAnsi="Times New Roman" w:cs="Times New Roman"/>
          <w:b/>
          <w:sz w:val="24"/>
          <w:szCs w:val="24"/>
          <w:lang w:val="fr-FR"/>
        </w:rPr>
        <w:t xml:space="preserve">Ali </w:t>
      </w:r>
      <w:r w:rsidR="00C82254" w:rsidRPr="003913C6">
        <w:rPr>
          <w:rFonts w:ascii="Times New Roman" w:eastAsia="Calibri" w:hAnsi="Times New Roman" w:cs="Times New Roman"/>
          <w:b/>
          <w:i/>
          <w:color w:val="EE0000"/>
          <w:sz w:val="24"/>
          <w:szCs w:val="24"/>
          <w:highlight w:val="yellow"/>
          <w:lang w:val="fr-FR"/>
        </w:rPr>
        <w:t xml:space="preserve">et </w:t>
      </w:r>
      <w:proofErr w:type="gramStart"/>
      <w:r w:rsidR="00C82254" w:rsidRPr="003913C6">
        <w:rPr>
          <w:rFonts w:ascii="Times New Roman" w:eastAsia="Calibri" w:hAnsi="Times New Roman" w:cs="Times New Roman"/>
          <w:b/>
          <w:i/>
          <w:color w:val="EE0000"/>
          <w:sz w:val="24"/>
          <w:szCs w:val="24"/>
          <w:highlight w:val="yellow"/>
          <w:lang w:val="fr-FR"/>
        </w:rPr>
        <w:t>al</w:t>
      </w:r>
      <w:r w:rsidR="00C82254" w:rsidRPr="009064E3">
        <w:rPr>
          <w:rFonts w:ascii="Times New Roman" w:eastAsia="Calibri" w:hAnsi="Times New Roman" w:cs="Times New Roman"/>
          <w:b/>
          <w:color w:val="EE0000"/>
          <w:sz w:val="24"/>
          <w:szCs w:val="24"/>
          <w:highlight w:val="yellow"/>
          <w:lang w:val="fr-FR"/>
        </w:rPr>
        <w:t xml:space="preserve"> </w:t>
      </w:r>
      <w:r w:rsidR="00C82254" w:rsidRPr="009064E3">
        <w:rPr>
          <w:rFonts w:ascii="Times New Roman" w:hAnsi="Times New Roman" w:cs="Times New Roman"/>
          <w:b/>
          <w:color w:val="EE0000"/>
          <w:sz w:val="24"/>
          <w:szCs w:val="24"/>
          <w:highlight w:val="yellow"/>
          <w:lang w:val="fr-FR"/>
        </w:rPr>
        <w:t>.</w:t>
      </w:r>
      <w:proofErr w:type="gramEnd"/>
      <w:r w:rsidR="00C82254" w:rsidRPr="00B130A4">
        <w:rPr>
          <w:rFonts w:ascii="Times New Roman" w:hAnsi="Times New Roman" w:cs="Times New Roman"/>
          <w:b/>
          <w:sz w:val="24"/>
          <w:szCs w:val="24"/>
          <w:lang w:val="fr-FR"/>
        </w:rPr>
        <w:t>,</w:t>
      </w:r>
      <w:r w:rsidR="00C82254" w:rsidRPr="00B130A4">
        <w:rPr>
          <w:rFonts w:ascii="Times New Roman" w:hAnsi="Times New Roman" w:cs="Times New Roman"/>
          <w:sz w:val="24"/>
          <w:szCs w:val="24"/>
          <w:lang w:val="fr-FR"/>
        </w:rPr>
        <w:t xml:space="preserve"> Studies conducted </w:t>
      </w:r>
      <w:r w:rsidR="00C82254" w:rsidRPr="00B130A4">
        <w:rPr>
          <w:rFonts w:ascii="Times New Roman" w:hAnsi="Times New Roman" w:cs="Times New Roman"/>
          <w:b/>
          <w:sz w:val="24"/>
          <w:szCs w:val="24"/>
          <w:lang w:val="fr-FR"/>
        </w:rPr>
        <w:t xml:space="preserve">in 2009 </w:t>
      </w:r>
      <w:r w:rsidR="00C82254" w:rsidRPr="00B130A4">
        <w:rPr>
          <w:rFonts w:ascii="Times New Roman" w:hAnsi="Times New Roman" w:cs="Times New Roman"/>
          <w:sz w:val="24"/>
          <w:szCs w:val="24"/>
          <w:lang w:val="fr-FR"/>
        </w:rPr>
        <w:t xml:space="preserve">on olive cells also led to the same conclusions. In terms of growth, the modes of action of auxin are now fairly well </w:t>
      </w:r>
      <w:r w:rsidR="00C82254" w:rsidRPr="00B130A4">
        <w:rPr>
          <w:rFonts w:ascii="Times New Roman" w:hAnsi="Times New Roman" w:cs="Times New Roman"/>
          <w:sz w:val="24"/>
          <w:szCs w:val="24"/>
          <w:lang w:val="fr-FR"/>
        </w:rPr>
        <w:lastRenderedPageBreak/>
        <w:t>understood. It acts primarily by inducing cell elongation in plant tissues (</w:t>
      </w:r>
      <w:r w:rsidR="00C82254" w:rsidRPr="00B130A4">
        <w:rPr>
          <w:rFonts w:ascii="Times New Roman" w:hAnsi="Times New Roman" w:cs="Times New Roman"/>
          <w:b/>
          <w:sz w:val="24"/>
          <w:szCs w:val="24"/>
          <w:lang w:val="fr-FR"/>
        </w:rPr>
        <w:t xml:space="preserve">Zhao </w:t>
      </w:r>
      <w:r w:rsidR="00C82254" w:rsidRPr="003913C6">
        <w:rPr>
          <w:rFonts w:ascii="Times New Roman" w:eastAsia="Calibri" w:hAnsi="Times New Roman" w:cs="Times New Roman"/>
          <w:b/>
          <w:i/>
          <w:color w:val="EE0000"/>
          <w:sz w:val="24"/>
          <w:szCs w:val="24"/>
          <w:highlight w:val="yellow"/>
          <w:lang w:val="fr-FR"/>
        </w:rPr>
        <w:t>et al</w:t>
      </w:r>
      <w:r w:rsidR="00C82254" w:rsidRPr="003913C6">
        <w:rPr>
          <w:rFonts w:ascii="Times New Roman" w:hAnsi="Times New Roman" w:cs="Times New Roman"/>
          <w:b/>
          <w:i/>
          <w:sz w:val="24"/>
          <w:szCs w:val="24"/>
          <w:lang w:val="fr-FR"/>
        </w:rPr>
        <w:t>.,</w:t>
      </w:r>
      <w:r w:rsidR="00C82254" w:rsidRPr="00B130A4">
        <w:rPr>
          <w:rFonts w:ascii="Times New Roman" w:hAnsi="Times New Roman" w:cs="Times New Roman"/>
          <w:b/>
          <w:sz w:val="24"/>
          <w:szCs w:val="24"/>
          <w:lang w:val="fr-FR"/>
        </w:rPr>
        <w:t xml:space="preserve"> </w:t>
      </w:r>
      <w:proofErr w:type="gramStart"/>
      <w:r w:rsidR="00C82254" w:rsidRPr="00B130A4">
        <w:rPr>
          <w:rFonts w:ascii="Times New Roman" w:hAnsi="Times New Roman" w:cs="Times New Roman"/>
          <w:b/>
          <w:sz w:val="24"/>
          <w:szCs w:val="24"/>
          <w:lang w:val="fr-FR"/>
        </w:rPr>
        <w:t>2002;</w:t>
      </w:r>
      <w:proofErr w:type="gramEnd"/>
      <w:r w:rsidR="00C82254" w:rsidRPr="00B130A4">
        <w:rPr>
          <w:rFonts w:ascii="Times New Roman" w:hAnsi="Times New Roman" w:cs="Times New Roman"/>
          <w:b/>
          <w:sz w:val="24"/>
          <w:szCs w:val="24"/>
          <w:lang w:val="fr-FR"/>
        </w:rPr>
        <w:t xml:space="preserve"> Heller </w:t>
      </w:r>
      <w:r w:rsidR="003913C6" w:rsidRPr="003913C6">
        <w:rPr>
          <w:rFonts w:ascii="Times New Roman" w:eastAsia="Calibri" w:hAnsi="Times New Roman" w:cs="Times New Roman"/>
          <w:b/>
          <w:i/>
          <w:color w:val="EE0000"/>
          <w:sz w:val="24"/>
          <w:szCs w:val="24"/>
          <w:highlight w:val="yellow"/>
          <w:lang w:val="fr-FR"/>
        </w:rPr>
        <w:t>et al</w:t>
      </w:r>
      <w:r w:rsidR="00C82254" w:rsidRPr="003913C6">
        <w:rPr>
          <w:rFonts w:ascii="Times New Roman" w:hAnsi="Times New Roman" w:cs="Times New Roman"/>
          <w:b/>
          <w:i/>
          <w:color w:val="EE0000"/>
          <w:sz w:val="24"/>
          <w:szCs w:val="24"/>
          <w:highlight w:val="yellow"/>
          <w:lang w:val="fr-FR"/>
        </w:rPr>
        <w:t>.,</w:t>
      </w:r>
      <w:r w:rsidR="00C82254" w:rsidRPr="009064E3">
        <w:rPr>
          <w:rFonts w:ascii="Times New Roman" w:hAnsi="Times New Roman" w:cs="Times New Roman"/>
          <w:b/>
          <w:color w:val="EE0000"/>
          <w:sz w:val="24"/>
          <w:szCs w:val="24"/>
          <w:lang w:val="fr-FR"/>
        </w:rPr>
        <w:t xml:space="preserve"> </w:t>
      </w:r>
      <w:r w:rsidR="00FF1E3B">
        <w:rPr>
          <w:rFonts w:ascii="Times New Roman" w:hAnsi="Times New Roman" w:cs="Times New Roman"/>
          <w:b/>
          <w:sz w:val="24"/>
          <w:szCs w:val="24"/>
          <w:lang w:val="fr-FR"/>
        </w:rPr>
        <w:t>2006</w:t>
      </w:r>
      <w:r w:rsidR="00C82254" w:rsidRPr="00B130A4">
        <w:rPr>
          <w:rFonts w:ascii="Times New Roman" w:hAnsi="Times New Roman" w:cs="Times New Roman"/>
          <w:sz w:val="24"/>
          <w:szCs w:val="24"/>
          <w:lang w:val="fr-FR"/>
        </w:rPr>
        <w:t>), by binding to proton-ATPase membrane protein receptors that regulate intermembrane ion exchange. This binding causes an efflux of protons, offset by an influx of K+ cations and water molecules, resulting in acidification of the turgid plant cells. Such physiological conditions destroy acidolabile cell wall compounds and lead to softening of the cell wall, which stretches due to turgor pressure (</w:t>
      </w:r>
      <w:r w:rsidR="00C82254" w:rsidRPr="00B130A4">
        <w:rPr>
          <w:rFonts w:ascii="Times New Roman" w:hAnsi="Times New Roman" w:cs="Times New Roman"/>
          <w:b/>
          <w:sz w:val="24"/>
          <w:szCs w:val="24"/>
          <w:lang w:val="fr-FR"/>
        </w:rPr>
        <w:t xml:space="preserve">Heller </w:t>
      </w:r>
      <w:r w:rsidR="00C82254" w:rsidRPr="003913C6">
        <w:rPr>
          <w:rFonts w:ascii="Times New Roman" w:eastAsia="Calibri" w:hAnsi="Times New Roman" w:cs="Times New Roman"/>
          <w:b/>
          <w:i/>
          <w:color w:val="EE0000"/>
          <w:sz w:val="24"/>
          <w:szCs w:val="24"/>
          <w:highlight w:val="yellow"/>
          <w:lang w:val="fr-FR"/>
        </w:rPr>
        <w:t xml:space="preserve">et </w:t>
      </w:r>
      <w:proofErr w:type="gramStart"/>
      <w:r w:rsidR="00C82254" w:rsidRPr="003913C6">
        <w:rPr>
          <w:rFonts w:ascii="Times New Roman" w:eastAsia="Calibri" w:hAnsi="Times New Roman" w:cs="Times New Roman"/>
          <w:b/>
          <w:i/>
          <w:color w:val="EE0000"/>
          <w:sz w:val="24"/>
          <w:szCs w:val="24"/>
          <w:highlight w:val="yellow"/>
          <w:lang w:val="fr-FR"/>
        </w:rPr>
        <w:t xml:space="preserve">al </w:t>
      </w:r>
      <w:r w:rsidR="00C82254" w:rsidRPr="003913C6">
        <w:rPr>
          <w:rFonts w:ascii="Times New Roman" w:hAnsi="Times New Roman" w:cs="Times New Roman"/>
          <w:b/>
          <w:i/>
          <w:color w:val="EE0000"/>
          <w:sz w:val="24"/>
          <w:szCs w:val="24"/>
          <w:highlight w:val="yellow"/>
          <w:lang w:val="fr-FR"/>
        </w:rPr>
        <w:t>.</w:t>
      </w:r>
      <w:proofErr w:type="gramEnd"/>
      <w:r w:rsidR="00C82254" w:rsidRPr="003913C6">
        <w:rPr>
          <w:rFonts w:ascii="Times New Roman" w:hAnsi="Times New Roman" w:cs="Times New Roman"/>
          <w:b/>
          <w:i/>
          <w:sz w:val="24"/>
          <w:szCs w:val="24"/>
          <w:lang w:val="fr-FR"/>
        </w:rPr>
        <w:t>,</w:t>
      </w:r>
      <w:r w:rsidR="00C82254" w:rsidRPr="00B130A4">
        <w:rPr>
          <w:rFonts w:ascii="Times New Roman" w:hAnsi="Times New Roman" w:cs="Times New Roman"/>
          <w:b/>
          <w:sz w:val="24"/>
          <w:szCs w:val="24"/>
          <w:lang w:val="fr-FR"/>
        </w:rPr>
        <w:t xml:space="preserve"> 2006 </w:t>
      </w:r>
      <w:r w:rsidR="00C82254" w:rsidRPr="00B130A4">
        <w:rPr>
          <w:rFonts w:ascii="Times New Roman" w:hAnsi="Times New Roman" w:cs="Times New Roman"/>
          <w:sz w:val="24"/>
          <w:szCs w:val="24"/>
          <w:lang w:val="fr-FR"/>
        </w:rPr>
        <w:t>). This impact induces plastic (and therefore irreversible) extension: this is cell wall growth leading to cell elongation. According to various authors, it is through this type of mechanism that auxin stimulates plant growth in</w:t>
      </w:r>
      <w:r w:rsidR="003F3CC0">
        <w:rPr>
          <w:rFonts w:ascii="Times New Roman" w:hAnsi="Times New Roman" w:cs="Times New Roman"/>
          <w:sz w:val="24"/>
          <w:szCs w:val="24"/>
          <w:lang w:val="fr-FR"/>
        </w:rPr>
        <w:t xml:space="preserve"> plants exposed to its action (</w:t>
      </w:r>
      <w:r w:rsidR="00630B13" w:rsidRPr="00B130A4">
        <w:rPr>
          <w:rFonts w:ascii="Times New Roman" w:hAnsi="Times New Roman" w:cs="Times New Roman"/>
          <w:b/>
          <w:sz w:val="24"/>
          <w:szCs w:val="24"/>
          <w:lang w:val="fr-FR"/>
        </w:rPr>
        <w:t>Chen, 2001</w:t>
      </w:r>
      <w:r w:rsidR="005C6C05" w:rsidRPr="003913C6">
        <w:rPr>
          <w:rFonts w:ascii="Times New Roman" w:hAnsi="Times New Roman" w:cs="Times New Roman"/>
          <w:b/>
          <w:sz w:val="28"/>
          <w:szCs w:val="28"/>
          <w:lang w:val="fr-FR"/>
        </w:rPr>
        <w:t>)</w:t>
      </w:r>
      <w:r w:rsidR="00630B13" w:rsidRPr="00B130A4">
        <w:rPr>
          <w:rFonts w:ascii="Times New Roman" w:hAnsi="Times New Roman" w:cs="Times New Roman"/>
          <w:sz w:val="24"/>
          <w:szCs w:val="24"/>
          <w:lang w:val="fr-FR"/>
        </w:rPr>
        <w:t>. In our case, even though cellular physiological studies were not conducted, it is possible (given the non-specificity of hormonal action) that auxin acts similarly to stimulate cell elongation in the maize seed, resulting in the observed increases in morphometric parameters. Regarding the somRE treatment, compiling the results above, stem height and root length for the somRE treatments were greater than those of the control, attributable to the growth-stimulating factor. Plant hormones are not nutrients, but chemicals that promote and influence the growth, development, and differentiation of cells and tissues in small quantities (</w:t>
      </w:r>
      <w:r w:rsidR="00151F48">
        <w:rPr>
          <w:rFonts w:ascii="Times New Roman" w:hAnsi="Times New Roman" w:cs="Times New Roman"/>
          <w:b/>
          <w:sz w:val="24"/>
          <w:szCs w:val="24"/>
          <w:lang w:val="fr-FR"/>
        </w:rPr>
        <w:t>Pilet and Saugy, 1987</w:t>
      </w:r>
      <w:r w:rsidR="009329CF" w:rsidRPr="00B130A4">
        <w:rPr>
          <w:rFonts w:ascii="Times New Roman" w:hAnsi="Times New Roman" w:cs="Times New Roman"/>
          <w:sz w:val="24"/>
          <w:szCs w:val="24"/>
          <w:lang w:val="fr-FR"/>
        </w:rPr>
        <w:t xml:space="preserve">). SomRE, being a synthesized indole hormone derivative, has the aforementioned effect on seedlings that it controls. According to </w:t>
      </w:r>
      <w:r w:rsidR="009329CF" w:rsidRPr="00B130A4">
        <w:rPr>
          <w:rFonts w:ascii="Times New Roman" w:hAnsi="Times New Roman" w:cs="Times New Roman"/>
          <w:b/>
          <w:sz w:val="24"/>
          <w:szCs w:val="24"/>
          <w:lang w:val="fr-FR"/>
        </w:rPr>
        <w:t xml:space="preserve">Saini </w:t>
      </w:r>
      <w:r w:rsidR="009329CF" w:rsidRPr="003913C6">
        <w:rPr>
          <w:rFonts w:ascii="Times New Roman" w:hAnsi="Times New Roman" w:cs="Times New Roman"/>
          <w:b/>
          <w:i/>
          <w:color w:val="EE0000"/>
          <w:sz w:val="24"/>
          <w:szCs w:val="24"/>
          <w:highlight w:val="yellow"/>
          <w:lang w:val="fr-FR"/>
        </w:rPr>
        <w:t>et al.</w:t>
      </w:r>
      <w:r w:rsidR="009329CF" w:rsidRPr="004147B6">
        <w:rPr>
          <w:rFonts w:ascii="Times New Roman" w:hAnsi="Times New Roman" w:cs="Times New Roman"/>
          <w:b/>
          <w:color w:val="EE0000"/>
          <w:sz w:val="24"/>
          <w:szCs w:val="24"/>
          <w:lang w:val="fr-FR"/>
        </w:rPr>
        <w:t xml:space="preserve"> </w:t>
      </w:r>
      <w:r w:rsidR="009329CF" w:rsidRPr="00B130A4">
        <w:rPr>
          <w:rFonts w:ascii="Times New Roman" w:hAnsi="Times New Roman" w:cs="Times New Roman"/>
          <w:b/>
          <w:sz w:val="24"/>
          <w:szCs w:val="24"/>
          <w:lang w:val="fr-FR"/>
        </w:rPr>
        <w:t xml:space="preserve">(2013), </w:t>
      </w:r>
      <w:r w:rsidR="009329CF" w:rsidRPr="00B130A4">
        <w:rPr>
          <w:rFonts w:ascii="Times New Roman" w:hAnsi="Times New Roman" w:cs="Times New Roman"/>
          <w:sz w:val="24"/>
          <w:szCs w:val="24"/>
          <w:lang w:val="fr-FR"/>
        </w:rPr>
        <w:t>the biosynthesis and transport of auxin play a crucial role in controlling root growth and development. The role of auxin in root development unequivocally establishes it as a key regulator. This auxin phytohormone is involved in the</w:t>
      </w:r>
      <w:r w:rsidR="003F3CC0">
        <w:rPr>
          <w:rFonts w:ascii="Times New Roman" w:hAnsi="Times New Roman" w:cs="Times New Roman"/>
          <w:sz w:val="24"/>
          <w:szCs w:val="24"/>
          <w:lang w:val="fr-FR"/>
        </w:rPr>
        <w:t xml:space="preserve"> development of lateral roots (</w:t>
      </w:r>
      <w:r w:rsidR="009329CF" w:rsidRPr="00B130A4">
        <w:rPr>
          <w:rFonts w:ascii="Times New Roman" w:hAnsi="Times New Roman" w:cs="Times New Roman"/>
          <w:b/>
          <w:sz w:val="24"/>
          <w:szCs w:val="24"/>
          <w:lang w:val="fr-FR"/>
        </w:rPr>
        <w:t xml:space="preserve">Chhun </w:t>
      </w:r>
      <w:r w:rsidR="009329CF" w:rsidRPr="003913C6">
        <w:rPr>
          <w:rFonts w:ascii="Times New Roman" w:hAnsi="Times New Roman" w:cs="Times New Roman"/>
          <w:b/>
          <w:i/>
          <w:color w:val="EE0000"/>
          <w:sz w:val="24"/>
          <w:szCs w:val="24"/>
          <w:highlight w:val="yellow"/>
          <w:lang w:val="fr-FR"/>
        </w:rPr>
        <w:t>et al.,</w:t>
      </w:r>
      <w:r w:rsidR="009329CF" w:rsidRPr="004147B6">
        <w:rPr>
          <w:rFonts w:ascii="Times New Roman" w:hAnsi="Times New Roman" w:cs="Times New Roman"/>
          <w:b/>
          <w:color w:val="EE0000"/>
          <w:sz w:val="24"/>
          <w:szCs w:val="24"/>
          <w:lang w:val="fr-FR"/>
        </w:rPr>
        <w:t xml:space="preserve"> </w:t>
      </w:r>
      <w:proofErr w:type="gramStart"/>
      <w:r w:rsidR="009329CF" w:rsidRPr="00B130A4">
        <w:rPr>
          <w:rFonts w:ascii="Times New Roman" w:hAnsi="Times New Roman" w:cs="Times New Roman"/>
          <w:b/>
          <w:sz w:val="24"/>
          <w:szCs w:val="24"/>
          <w:lang w:val="fr-FR"/>
        </w:rPr>
        <w:t xml:space="preserve">2004 </w:t>
      </w:r>
      <w:r w:rsidR="00EB6685" w:rsidRPr="00B130A4">
        <w:rPr>
          <w:rFonts w:ascii="Times New Roman" w:hAnsi="Times New Roman" w:cs="Times New Roman"/>
          <w:sz w:val="24"/>
          <w:szCs w:val="24"/>
          <w:lang w:val="fr-FR"/>
        </w:rPr>
        <w:t>)</w:t>
      </w:r>
      <w:proofErr w:type="gramEnd"/>
      <w:r w:rsidR="00EB6685" w:rsidRPr="00B130A4">
        <w:rPr>
          <w:rFonts w:ascii="Times New Roman" w:hAnsi="Times New Roman" w:cs="Times New Roman"/>
          <w:sz w:val="24"/>
          <w:szCs w:val="24"/>
          <w:lang w:val="fr-FR"/>
        </w:rPr>
        <w:t xml:space="preserve">. </w:t>
      </w:r>
      <w:r w:rsidR="00151F48" w:rsidRPr="00B130A4">
        <w:rPr>
          <w:rFonts w:ascii="Times New Roman" w:hAnsi="Times New Roman" w:cs="Times New Roman"/>
          <w:b/>
          <w:sz w:val="24"/>
          <w:szCs w:val="24"/>
          <w:lang w:val="fr-FR"/>
        </w:rPr>
        <w:t xml:space="preserve">Somei </w:t>
      </w:r>
      <w:r w:rsidR="00151F48">
        <w:rPr>
          <w:rFonts w:ascii="Times New Roman" w:hAnsi="Times New Roman" w:cs="Times New Roman"/>
          <w:b/>
          <w:i/>
          <w:color w:val="EE0000"/>
          <w:sz w:val="24"/>
          <w:szCs w:val="24"/>
          <w:highlight w:val="yellow"/>
          <w:lang w:val="fr-FR"/>
        </w:rPr>
        <w:t>et al.</w:t>
      </w:r>
      <w:r w:rsidR="00151F48" w:rsidRPr="004147B6">
        <w:rPr>
          <w:rFonts w:ascii="Times New Roman" w:hAnsi="Times New Roman" w:cs="Times New Roman"/>
          <w:b/>
          <w:color w:val="EE0000"/>
          <w:sz w:val="24"/>
          <w:szCs w:val="24"/>
          <w:lang w:val="fr-FR"/>
        </w:rPr>
        <w:t xml:space="preserve"> </w:t>
      </w:r>
      <w:r w:rsidR="00151F48" w:rsidRPr="00B130A4">
        <w:rPr>
          <w:rFonts w:ascii="Times New Roman" w:hAnsi="Times New Roman" w:cs="Times New Roman"/>
          <w:b/>
          <w:sz w:val="24"/>
          <w:szCs w:val="24"/>
          <w:lang w:val="fr-FR"/>
        </w:rPr>
        <w:t>(</w:t>
      </w:r>
      <w:r w:rsidR="00151F48">
        <w:rPr>
          <w:rFonts w:ascii="Times New Roman" w:hAnsi="Times New Roman" w:cs="Times New Roman"/>
          <w:b/>
          <w:sz w:val="24"/>
          <w:szCs w:val="24"/>
          <w:lang w:val="fr-FR"/>
        </w:rPr>
        <w:t>2007</w:t>
      </w:r>
      <w:r w:rsidR="00151F48" w:rsidRPr="00B130A4">
        <w:rPr>
          <w:rFonts w:ascii="Times New Roman" w:hAnsi="Times New Roman" w:cs="Times New Roman"/>
          <w:sz w:val="24"/>
          <w:szCs w:val="24"/>
          <w:lang w:val="fr-FR"/>
        </w:rPr>
        <w:t>)</w:t>
      </w:r>
      <w:r w:rsidR="009329CF" w:rsidRPr="00B130A4">
        <w:rPr>
          <w:rFonts w:ascii="Times New Roman" w:hAnsi="Times New Roman" w:cs="Times New Roman"/>
          <w:b/>
          <w:sz w:val="24"/>
          <w:szCs w:val="24"/>
          <w:lang w:val="fr-FR"/>
        </w:rPr>
        <w:t xml:space="preserve"> </w:t>
      </w:r>
      <w:r w:rsidR="009329CF" w:rsidRPr="00B130A4">
        <w:rPr>
          <w:rFonts w:ascii="Times New Roman" w:hAnsi="Times New Roman" w:cs="Times New Roman"/>
          <w:sz w:val="24"/>
          <w:szCs w:val="24"/>
          <w:lang w:val="fr-FR"/>
        </w:rPr>
        <w:t>reported faster root growth and elongation promoted by IAA at low concentrations. In this study, SomRE, an IAA derivative, stimulated root and stem length compared to other applied treatments. Studies have suggested that SomRE application may be an effective approach to improving crop growth and productivity.</w:t>
      </w:r>
    </w:p>
    <w:p w14:paraId="578BD5AC" w14:textId="77777777" w:rsidR="004B0066" w:rsidRPr="00B130A4" w:rsidRDefault="000C7BD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CONCLUSION</w:t>
      </w:r>
    </w:p>
    <w:p w14:paraId="2A91176E" w14:textId="69654872" w:rsidR="004B0066" w:rsidRDefault="00E337A1"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lang w:val="fr-FR"/>
        </w:rPr>
        <w:t xml:space="preserve">The IAA treatment was less effective compared to the SomRE treatment, which proved highly effective throughout the germination trial. By maintaining the various major determinants of growth and well-being, the SomRE treatments of 2 ppm, 0.2 ppm, and 0.02 ppm significantly promoted a high germination rate and thus increased root and stem length compared to the control. As a synthesized hormone derived from indole, SomRE stimulated root length, enabling the plant </w:t>
      </w:r>
      <w:r w:rsidRPr="00B130A4">
        <w:rPr>
          <w:rFonts w:ascii="Times New Roman" w:hAnsi="Times New Roman" w:cs="Times New Roman"/>
          <w:sz w:val="24"/>
          <w:szCs w:val="24"/>
          <w:lang w:val="fr-FR"/>
        </w:rPr>
        <w:lastRenderedPageBreak/>
        <w:t xml:space="preserve">to resist abiotic stress. </w:t>
      </w:r>
      <w:r w:rsidR="00DC0984" w:rsidRPr="00B130A4">
        <w:rPr>
          <w:rFonts w:ascii="Times New Roman" w:hAnsi="Times New Roman" w:cs="Times New Roman"/>
          <w:sz w:val="24"/>
          <w:szCs w:val="24"/>
          <w:lang w:val="fr-FR"/>
        </w:rPr>
        <w:t xml:space="preserve">This </w:t>
      </w:r>
      <w:r w:rsidR="00220EB4" w:rsidRPr="00B130A4">
        <w:rPr>
          <w:rFonts w:ascii="Times New Roman" w:hAnsi="Times New Roman" w:cs="Times New Roman"/>
          <w:sz w:val="24"/>
          <w:szCs w:val="24"/>
          <w:lang w:val="fr-FR"/>
        </w:rPr>
        <w:t>study therefore suggests that treating seeds with SomRE could ensure plant well-being and thus improve growth; it would therefore be important to promote this hormone to farmers to improve crop growth and yield.</w:t>
      </w:r>
    </w:p>
    <w:p w14:paraId="58DD1D63" w14:textId="77777777" w:rsidR="003F3CC0" w:rsidRPr="003F3CC0" w:rsidRDefault="00FC4F72" w:rsidP="00FC4F72">
      <w:pPr>
        <w:spacing w:line="360" w:lineRule="auto"/>
        <w:jc w:val="both"/>
        <w:rPr>
          <w:rFonts w:ascii="Times New Roman" w:eastAsia="Calibri" w:hAnsi="Times New Roman" w:cs="Times New Roman"/>
          <w:b/>
          <w:sz w:val="24"/>
          <w:szCs w:val="24"/>
        </w:rPr>
      </w:pPr>
      <w:r w:rsidRPr="003F3CC0">
        <w:rPr>
          <w:rFonts w:ascii="Times New Roman" w:eastAsia="Calibri" w:hAnsi="Times New Roman" w:cs="Times New Roman"/>
          <w:b/>
          <w:sz w:val="24"/>
          <w:szCs w:val="24"/>
        </w:rPr>
        <w:t xml:space="preserve">DISCLAIMER (ARTIFICIAL INTELLIGENCE) </w:t>
      </w:r>
    </w:p>
    <w:p w14:paraId="600E98AB" w14:textId="35BD3A87" w:rsidR="003F3CC0" w:rsidRPr="003F3CC0" w:rsidRDefault="00FC4F72" w:rsidP="00FC4F72">
      <w:pPr>
        <w:spacing w:line="360" w:lineRule="auto"/>
        <w:jc w:val="both"/>
        <w:rPr>
          <w:rFonts w:ascii="Times New Roman" w:eastAsia="Calibri" w:hAnsi="Times New Roman" w:cs="Times New Roman"/>
          <w:sz w:val="24"/>
          <w:szCs w:val="24"/>
        </w:rPr>
      </w:pPr>
      <w:r w:rsidRPr="003F3CC0">
        <w:rPr>
          <w:rFonts w:ascii="Times New Roman" w:eastAsia="Calibri" w:hAnsi="Times New Roman" w:cs="Times New Roman"/>
          <w:sz w:val="24"/>
          <w:szCs w:val="24"/>
        </w:rPr>
        <w:t xml:space="preserve">Author(s) hereby declare that NO generative AI technologies such as Large Language Models (ChatGPT, COPILOT, etc) and text-to-image generators have been used during writing or editing of this manuscript. </w:t>
      </w:r>
    </w:p>
    <w:p w14:paraId="4BCB6E21" w14:textId="77777777" w:rsidR="003F3CC0" w:rsidRPr="003F3CC0" w:rsidRDefault="00FC4F72" w:rsidP="00FC4F72">
      <w:pPr>
        <w:spacing w:line="360" w:lineRule="auto"/>
        <w:jc w:val="both"/>
        <w:rPr>
          <w:rFonts w:ascii="Times New Roman" w:eastAsia="Calibri" w:hAnsi="Times New Roman" w:cs="Times New Roman"/>
          <w:b/>
          <w:sz w:val="24"/>
          <w:szCs w:val="24"/>
        </w:rPr>
      </w:pPr>
      <w:r w:rsidRPr="003F3CC0">
        <w:rPr>
          <w:rFonts w:ascii="Times New Roman" w:eastAsia="Calibri" w:hAnsi="Times New Roman" w:cs="Times New Roman"/>
          <w:b/>
          <w:sz w:val="24"/>
          <w:szCs w:val="24"/>
        </w:rPr>
        <w:t xml:space="preserve">COMPETING INTERESTS </w:t>
      </w:r>
    </w:p>
    <w:p w14:paraId="7F93ACF2" w14:textId="564CBC35" w:rsidR="00FC4F72" w:rsidRPr="003F3CC0" w:rsidRDefault="00FC4F72" w:rsidP="00FC4F72">
      <w:pPr>
        <w:spacing w:line="360" w:lineRule="auto"/>
        <w:jc w:val="both"/>
        <w:rPr>
          <w:rFonts w:ascii="Times New Roman" w:eastAsia="Calibri" w:hAnsi="Times New Roman" w:cs="Times New Roman"/>
          <w:sz w:val="24"/>
          <w:szCs w:val="24"/>
        </w:rPr>
      </w:pPr>
      <w:r w:rsidRPr="003F3CC0">
        <w:rPr>
          <w:rFonts w:ascii="Times New Roman" w:eastAsia="Calibri" w:hAnsi="Times New Roman" w:cs="Times New Roman"/>
          <w:sz w:val="24"/>
          <w:szCs w:val="24"/>
        </w:rPr>
        <w:t xml:space="preserve">Authors have declared that no competing interests exist. </w:t>
      </w:r>
    </w:p>
    <w:p w14:paraId="1B3C98AD" w14:textId="7D72762E" w:rsidR="00C8150A" w:rsidRPr="00B360E8" w:rsidRDefault="00FB087B" w:rsidP="00B130A4">
      <w:pPr>
        <w:spacing w:line="360" w:lineRule="auto"/>
        <w:jc w:val="both"/>
        <w:rPr>
          <w:rFonts w:ascii="Times New Roman" w:hAnsi="Times New Roman" w:cs="Times New Roman"/>
          <w:b/>
          <w:sz w:val="24"/>
          <w:szCs w:val="24"/>
        </w:rPr>
      </w:pPr>
      <w:bookmarkStart w:id="19" w:name="_Hlk214574390"/>
      <w:r>
        <w:rPr>
          <w:rFonts w:ascii="Times New Roman" w:hAnsi="Times New Roman" w:cs="Times New Roman"/>
          <w:b/>
          <w:sz w:val="24"/>
          <w:szCs w:val="24"/>
        </w:rPr>
        <w:t xml:space="preserve">References </w:t>
      </w:r>
    </w:p>
    <w:p w14:paraId="3C64860A" w14:textId="17FBDF10" w:rsidR="00403EEC" w:rsidRPr="00B130A4" w:rsidRDefault="00403EE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Ali A, Ahmad T, Akhtar N. and Hafiz I: 2009. </w:t>
      </w:r>
      <w:r w:rsidRPr="00B130A4">
        <w:rPr>
          <w:rFonts w:ascii="Times New Roman" w:hAnsi="Times New Roman" w:cs="Times New Roman"/>
          <w:sz w:val="24"/>
          <w:szCs w:val="24"/>
        </w:rPr>
        <w:t xml:space="preserve">Effect of different concentrations of auxins on </w:t>
      </w:r>
      <w:r w:rsidRPr="00B130A4">
        <w:rPr>
          <w:rFonts w:ascii="Times New Roman" w:eastAsia="Calibri" w:hAnsi="Times New Roman" w:cs="Times New Roman"/>
          <w:sz w:val="24"/>
          <w:szCs w:val="24"/>
        </w:rPr>
        <w:t xml:space="preserve">in vitro </w:t>
      </w:r>
      <w:r w:rsidRPr="00B130A4">
        <w:rPr>
          <w:rFonts w:ascii="Times New Roman" w:hAnsi="Times New Roman" w:cs="Times New Roman"/>
          <w:sz w:val="24"/>
          <w:szCs w:val="24"/>
        </w:rPr>
        <w:t>rooting of olive cultivar</w:t>
      </w:r>
      <w:r w:rsidR="00B110CE">
        <w:rPr>
          <w:rFonts w:ascii="Times New Roman" w:hAnsi="Times New Roman" w:cs="Times New Roman"/>
          <w:sz w:val="24"/>
          <w:szCs w:val="24"/>
        </w:rPr>
        <w:t>;</w:t>
      </w:r>
      <w:r w:rsidR="00B110CE" w:rsidRPr="00B110CE">
        <w:t xml:space="preserve"> </w:t>
      </w:r>
      <w:hyperlink r:id="rId16" w:history="1">
        <w:r w:rsidR="00B110CE" w:rsidRPr="00ED6821">
          <w:rPr>
            <w:color w:val="0563C1" w:themeColor="hyperlink"/>
            <w:u w:val="single"/>
          </w:rPr>
          <w:t>https://www.researchgate.net/profile/Nadeem-Abbasi/publication/266093180_Effect_of_different_concentrations_of_auxins_on_In_vitro_rooting_of_olive_cultivar_'Moraiolo'/links/54b641e10cf26833efd36957/Effect-of-different-concentrations-of-auxins-on-In-vitro-rooting-of-olive-cultivar-Moraiolo.pdf</w:t>
        </w:r>
      </w:hyperlink>
    </w:p>
    <w:p w14:paraId="29D71C1E" w14:textId="217519E9" w:rsidR="00C8150A" w:rsidRPr="00B360E8"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Baskin, CC, and JM Baskin. </w:t>
      </w:r>
      <w:proofErr w:type="gramStart"/>
      <w:r w:rsidRPr="00B130A4">
        <w:rPr>
          <w:rFonts w:ascii="Times New Roman" w:hAnsi="Times New Roman" w:cs="Times New Roman"/>
          <w:b/>
          <w:sz w:val="24"/>
          <w:szCs w:val="24"/>
        </w:rPr>
        <w:t xml:space="preserve">1998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w:t>
      </w:r>
      <w:proofErr w:type="gramStart"/>
      <w:r w:rsidRPr="00B130A4">
        <w:rPr>
          <w:rFonts w:ascii="Times New Roman" w:hAnsi="Times New Roman" w:cs="Times New Roman"/>
          <w:b/>
          <w:sz w:val="24"/>
          <w:szCs w:val="24"/>
        </w:rPr>
        <w:t xml:space="preserve">Seeds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Ecology, Biogeography, and Evolution of dormancy and Germination. </w:t>
      </w:r>
      <w:r w:rsidRPr="00B360E8">
        <w:rPr>
          <w:rFonts w:ascii="Times New Roman" w:hAnsi="Times New Roman" w:cs="Times New Roman"/>
          <w:sz w:val="24"/>
          <w:szCs w:val="24"/>
          <w:lang w:val="fr-FR"/>
        </w:rPr>
        <w:t>Pages 1-666. Academic Press. San Diego. THAT. USA</w:t>
      </w:r>
      <w:r w:rsidR="00B110CE">
        <w:rPr>
          <w:rFonts w:ascii="Times New Roman" w:hAnsi="Times New Roman" w:cs="Times New Roman"/>
          <w:sz w:val="24"/>
          <w:szCs w:val="24"/>
          <w:lang w:val="fr-FR"/>
        </w:rPr>
        <w:t xml:space="preserve">, </w:t>
      </w:r>
      <w:hyperlink r:id="rId17" w:history="1">
        <w:r w:rsidR="00B110CE" w:rsidRPr="00ED6821">
          <w:rPr>
            <w:color w:val="0563C1" w:themeColor="hyperlink"/>
            <w:u w:val="single"/>
          </w:rPr>
          <w:t>https://toc.library.ethz.ch/objects/pdf03/e05_978-0-12-416677-6_01.pdf</w:t>
        </w:r>
      </w:hyperlink>
    </w:p>
    <w:p w14:paraId="0E203A7A" w14:textId="04A5A312" w:rsidR="00B44479" w:rsidRPr="00B130A4" w:rsidRDefault="00B44479"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Chen J</w:t>
      </w:r>
      <w:r w:rsidR="00B110CE">
        <w:rPr>
          <w:rFonts w:ascii="Times New Roman" w:hAnsi="Times New Roman" w:cs="Times New Roman"/>
          <w:b/>
          <w:sz w:val="24"/>
          <w:szCs w:val="24"/>
        </w:rPr>
        <w:t xml:space="preserve"> </w:t>
      </w:r>
      <w:r w:rsidRPr="00B130A4">
        <w:rPr>
          <w:rFonts w:ascii="Times New Roman" w:hAnsi="Times New Roman" w:cs="Times New Roman"/>
          <w:b/>
          <w:sz w:val="24"/>
          <w:szCs w:val="24"/>
        </w:rPr>
        <w:t>G:</w:t>
      </w:r>
      <w:r w:rsidRPr="00B130A4">
        <w:rPr>
          <w:rFonts w:ascii="Times New Roman" w:eastAsia="Calibri" w:hAnsi="Times New Roman" w:cs="Times New Roman"/>
          <w:b/>
          <w:sz w:val="24"/>
          <w:szCs w:val="24"/>
        </w:rPr>
        <w:t xml:space="preserve"> </w:t>
      </w:r>
      <w:proofErr w:type="gramStart"/>
      <w:r w:rsidRPr="00B130A4">
        <w:rPr>
          <w:rFonts w:ascii="Times New Roman" w:hAnsi="Times New Roman" w:cs="Times New Roman"/>
          <w:b/>
          <w:sz w:val="24"/>
          <w:szCs w:val="24"/>
        </w:rPr>
        <w:t xml:space="preserve">2001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Dual auxin signaling pathways control cell elongation and division. </w:t>
      </w:r>
      <w:r w:rsidRPr="00B130A4">
        <w:rPr>
          <w:rFonts w:ascii="Times New Roman" w:eastAsia="Calibri" w:hAnsi="Times New Roman" w:cs="Times New Roman"/>
          <w:sz w:val="24"/>
          <w:szCs w:val="24"/>
        </w:rPr>
        <w:t xml:space="preserve">J. Plant Growth </w:t>
      </w:r>
      <w:proofErr w:type="gramStart"/>
      <w:r w:rsidRPr="00B130A4">
        <w:rPr>
          <w:rFonts w:ascii="Times New Roman" w:eastAsia="Calibri" w:hAnsi="Times New Roman" w:cs="Times New Roman"/>
          <w:sz w:val="24"/>
          <w:szCs w:val="24"/>
        </w:rPr>
        <w:t xml:space="preserve">Regul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20:255–264.</w:t>
      </w:r>
      <w:r w:rsidR="00B110CE">
        <w:rPr>
          <w:rFonts w:ascii="Times New Roman" w:hAnsi="Times New Roman" w:cs="Times New Roman"/>
          <w:sz w:val="24"/>
          <w:szCs w:val="24"/>
        </w:rPr>
        <w:t xml:space="preserve"> </w:t>
      </w:r>
      <w:hyperlink r:id="rId18" w:history="1">
        <w:r w:rsidR="00B110CE" w:rsidRPr="00ED6821">
          <w:rPr>
            <w:color w:val="0563C1" w:themeColor="hyperlink"/>
            <w:u w:val="single"/>
          </w:rPr>
          <w:t>https://link.springer.com/article/10.1007/s003440010028</w:t>
        </w:r>
      </w:hyperlink>
    </w:p>
    <w:p w14:paraId="10F19B98" w14:textId="4F15461F" w:rsidR="00A91C5F" w:rsidRDefault="00F24940" w:rsidP="00B130A4">
      <w:pPr>
        <w:spacing w:line="360" w:lineRule="auto"/>
        <w:jc w:val="both"/>
        <w:rPr>
          <w:rFonts w:ascii="Helvetica" w:hAnsi="Helvetica" w:cs="Helvetica"/>
          <w:color w:val="222222"/>
          <w:shd w:val="clear" w:color="auto" w:fill="FFFFFF"/>
        </w:rPr>
      </w:pPr>
      <w:r>
        <w:rPr>
          <w:rFonts w:ascii="Helvetica" w:hAnsi="Helvetica" w:cs="Helvetica"/>
          <w:color w:val="222222"/>
          <w:shd w:val="clear" w:color="auto" w:fill="FFFFFF"/>
        </w:rPr>
        <w:t>Chhun, T., Taketa, S., Tsurumi, S. </w:t>
      </w:r>
      <w:r>
        <w:rPr>
          <w:rFonts w:ascii="Helvetica" w:hAnsi="Helvetica" w:cs="Helvetica"/>
          <w:i/>
          <w:iCs/>
          <w:color w:val="222222"/>
          <w:shd w:val="clear" w:color="auto" w:fill="FFFFFF"/>
        </w:rPr>
        <w:t>et al.</w:t>
      </w:r>
      <w:r>
        <w:rPr>
          <w:rFonts w:ascii="Helvetica" w:hAnsi="Helvetica" w:cs="Helvetica"/>
          <w:color w:val="222222"/>
          <w:shd w:val="clear" w:color="auto" w:fill="FFFFFF"/>
        </w:rPr>
        <w:t> Different Behaviour of Indole-3-Acetic Acid and Indole-3-Butyric Acid in Stimulating Lateral Root Development in Rice (</w:t>
      </w:r>
      <w:r>
        <w:rPr>
          <w:rFonts w:ascii="Helvetica" w:hAnsi="Helvetica" w:cs="Helvetica"/>
          <w:i/>
          <w:iCs/>
          <w:color w:val="222222"/>
          <w:shd w:val="clear" w:color="auto" w:fill="FFFFFF"/>
        </w:rPr>
        <w:t>Oryza sativa</w:t>
      </w:r>
      <w:r>
        <w:rPr>
          <w:rFonts w:ascii="Helvetica" w:hAnsi="Helvetica" w:cs="Helvetica"/>
          <w:color w:val="222222"/>
          <w:shd w:val="clear" w:color="auto" w:fill="FFFFFF"/>
        </w:rPr>
        <w:t> L.). </w:t>
      </w:r>
      <w:r>
        <w:rPr>
          <w:rFonts w:ascii="Helvetica" w:hAnsi="Helvetica" w:cs="Helvetica"/>
          <w:i/>
          <w:iCs/>
          <w:color w:val="222222"/>
          <w:shd w:val="clear" w:color="auto" w:fill="FFFFFF"/>
        </w:rPr>
        <w:t>Plant Growth Regulation</w:t>
      </w:r>
      <w:r>
        <w:rPr>
          <w:rFonts w:ascii="Helvetica" w:hAnsi="Helvetica" w:cs="Helvetica"/>
          <w:color w:val="222222"/>
          <w:shd w:val="clear" w:color="auto" w:fill="FFFFFF"/>
        </w:rPr>
        <w:t> </w:t>
      </w:r>
      <w:r>
        <w:rPr>
          <w:rFonts w:ascii="Helvetica" w:hAnsi="Helvetica" w:cs="Helvetica"/>
          <w:b/>
          <w:bCs/>
          <w:color w:val="222222"/>
          <w:shd w:val="clear" w:color="auto" w:fill="FFFFFF"/>
        </w:rPr>
        <w:t>43</w:t>
      </w:r>
      <w:r>
        <w:rPr>
          <w:rFonts w:ascii="Helvetica" w:hAnsi="Helvetica" w:cs="Helvetica"/>
          <w:color w:val="222222"/>
          <w:shd w:val="clear" w:color="auto" w:fill="FFFFFF"/>
        </w:rPr>
        <w:t xml:space="preserve">, 135–143 (2004). </w:t>
      </w:r>
      <w:hyperlink r:id="rId19" w:history="1">
        <w:r w:rsidR="00A91C5F" w:rsidRPr="00AF7573">
          <w:rPr>
            <w:rStyle w:val="Hyperlink"/>
            <w:rFonts w:ascii="Helvetica" w:hAnsi="Helvetica" w:cs="Helvetica"/>
            <w:shd w:val="clear" w:color="auto" w:fill="FFFFFF"/>
          </w:rPr>
          <w:t>https://doi.org/10.1023/B:GROW.0000040120.37448.53</w:t>
        </w:r>
      </w:hyperlink>
    </w:p>
    <w:p w14:paraId="38CDC5C3" w14:textId="1FEAC7AC" w:rsidR="00C8150A" w:rsidRPr="00B130A4"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Doffangui K, 1997. </w:t>
      </w:r>
      <w:r w:rsidRPr="00B130A4">
        <w:rPr>
          <w:rFonts w:ascii="Times New Roman" w:hAnsi="Times New Roman" w:cs="Times New Roman"/>
          <w:sz w:val="24"/>
          <w:szCs w:val="24"/>
          <w:lang w:val="fr-FR"/>
        </w:rPr>
        <w:t>Maize Technical Data Sheet. Agricultural Institute of Bouaké (IAB), Ivory Coast. 40 pp</w:t>
      </w:r>
    </w:p>
    <w:p w14:paraId="3658A4AE" w14:textId="71C3677A" w:rsidR="002A39FC" w:rsidRPr="00AA2247" w:rsidRDefault="00C8150A"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lang w:val="fr-FR"/>
        </w:rPr>
        <w:lastRenderedPageBreak/>
        <w:t xml:space="preserve">Fukunaga K, Hill J, Vigouroux Y, Matsuoka Y, Sanchez GJ., Liu K, Buckler ES, Doebley J, </w:t>
      </w:r>
      <w:proofErr w:type="gramStart"/>
      <w:r w:rsidRPr="00B130A4">
        <w:rPr>
          <w:rFonts w:ascii="Times New Roman" w:hAnsi="Times New Roman" w:cs="Times New Roman"/>
          <w:b/>
          <w:sz w:val="24"/>
          <w:szCs w:val="24"/>
          <w:lang w:val="fr-FR"/>
        </w:rPr>
        <w:t xml:space="preserve">2005 </w:t>
      </w:r>
      <w:r w:rsidRPr="00B130A4">
        <w:rPr>
          <w:rFonts w:ascii="Times New Roman" w:hAnsi="Times New Roman" w:cs="Times New Roman"/>
          <w:sz w:val="24"/>
          <w:szCs w:val="24"/>
          <w:lang w:val="fr-FR"/>
        </w:rPr>
        <w:t>.</w:t>
      </w:r>
      <w:proofErr w:type="gramEnd"/>
      <w:r w:rsidRPr="00B130A4">
        <w:rPr>
          <w:rFonts w:ascii="Times New Roman" w:hAnsi="Times New Roman" w:cs="Times New Roman"/>
          <w:sz w:val="24"/>
          <w:szCs w:val="24"/>
          <w:lang w:val="fr-FR"/>
        </w:rPr>
        <w:t xml:space="preserve"> </w:t>
      </w:r>
      <w:r w:rsidRPr="00AA2247">
        <w:rPr>
          <w:rFonts w:ascii="Times New Roman" w:hAnsi="Times New Roman" w:cs="Times New Roman"/>
          <w:sz w:val="24"/>
          <w:szCs w:val="24"/>
        </w:rPr>
        <w:t>Genetic Diversity and Population Structure of Teosinte. Genetics 169:2241-2254.</w:t>
      </w:r>
      <w:r w:rsidR="00B110CE" w:rsidRPr="00B110CE">
        <w:t xml:space="preserve"> </w:t>
      </w:r>
      <w:hyperlink r:id="rId20" w:history="1">
        <w:r w:rsidR="00B110CE" w:rsidRPr="00ED6821">
          <w:rPr>
            <w:color w:val="0563C1" w:themeColor="hyperlink"/>
            <w:u w:val="single"/>
          </w:rPr>
          <w:t>https://pmc.ncbi.nlm.nih.gov/articles/PMC1449573/pdf/1393.pdf</w:t>
        </w:r>
      </w:hyperlink>
    </w:p>
    <w:p w14:paraId="01B265EE" w14:textId="72FFCCB4" w:rsidR="00C8150A" w:rsidRPr="00B130A4" w:rsidRDefault="002A39F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Gray WM, Ostin A., Sandberg G., Romano CP., and Estelle M.: </w:t>
      </w:r>
      <w:proofErr w:type="gramStart"/>
      <w:r w:rsidRPr="00B130A4">
        <w:rPr>
          <w:rFonts w:ascii="Times New Roman" w:hAnsi="Times New Roman" w:cs="Times New Roman"/>
          <w:b/>
          <w:sz w:val="24"/>
          <w:szCs w:val="24"/>
        </w:rPr>
        <w:t xml:space="preserve">1998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w:t>
      </w:r>
      <w:r w:rsidRPr="009E0005">
        <w:rPr>
          <w:rFonts w:ascii="Times New Roman" w:hAnsi="Times New Roman" w:cs="Times New Roman"/>
          <w:sz w:val="24"/>
          <w:szCs w:val="24"/>
          <w:lang w:val="fr-FR"/>
        </w:rPr>
        <w:t xml:space="preserve">High temperature promotes </w:t>
      </w:r>
      <w:r w:rsidRPr="009E0005">
        <w:rPr>
          <w:rFonts w:ascii="Times New Roman" w:hAnsi="Times New Roman" w:cs="Times New Roman"/>
          <w:sz w:val="24"/>
          <w:szCs w:val="24"/>
          <w:lang w:val="fr-FR"/>
        </w:rPr>
        <w:tab/>
        <w:t>auxin mediated hypocotyl elongation</w:t>
      </w:r>
      <w:r w:rsidR="00C8150A" w:rsidRPr="00B130A4">
        <w:rPr>
          <w:rFonts w:ascii="Times New Roman" w:hAnsi="Times New Roman" w:cs="Times New Roman"/>
          <w:sz w:val="24"/>
          <w:szCs w:val="24"/>
          <w:lang w:val="fr-FR"/>
        </w:rPr>
        <w:t xml:space="preserve"> </w:t>
      </w:r>
      <w:r w:rsidR="00B110CE">
        <w:t xml:space="preserve">Proc. Natl. Acad. Sci. USA Vol. 95, pp. 7197-7202 </w:t>
      </w:r>
      <w:hyperlink r:id="rId21" w:history="1">
        <w:r w:rsidR="00B110CE" w:rsidRPr="00ED6821">
          <w:rPr>
            <w:color w:val="0563C1" w:themeColor="hyperlink"/>
            <w:u w:val="single"/>
          </w:rPr>
          <w:t>https://www.pnas.org/doi/pdf/10.1073/pnas.95.12.7197</w:t>
        </w:r>
      </w:hyperlink>
    </w:p>
    <w:p w14:paraId="0E63BCAB" w14:textId="3153EEDA" w:rsidR="00B44479" w:rsidRPr="00B130A4" w:rsidRDefault="00B44479" w:rsidP="00B130A4">
      <w:pPr>
        <w:spacing w:line="360" w:lineRule="auto"/>
        <w:jc w:val="both"/>
        <w:rPr>
          <w:rFonts w:ascii="Times New Roman" w:hAnsi="Times New Roman" w:cs="Times New Roman"/>
          <w:sz w:val="24"/>
          <w:szCs w:val="24"/>
          <w:lang w:val="fr-FR"/>
        </w:rPr>
      </w:pPr>
      <w:r w:rsidRPr="007B3640">
        <w:rPr>
          <w:rFonts w:ascii="Times New Roman" w:hAnsi="Times New Roman" w:cs="Times New Roman"/>
          <w:b/>
          <w:sz w:val="24"/>
          <w:szCs w:val="24"/>
          <w:lang w:val="fr-FR"/>
        </w:rPr>
        <w:t xml:space="preserve">Heller R, Esnault R. and Lance C: 2006. </w:t>
      </w:r>
      <w:r w:rsidRPr="007B3640">
        <w:rPr>
          <w:rFonts w:ascii="Times New Roman" w:hAnsi="Times New Roman" w:cs="Times New Roman"/>
          <w:sz w:val="24"/>
          <w:szCs w:val="24"/>
          <w:lang w:val="fr-FR"/>
        </w:rPr>
        <w:t xml:space="preserve">Plant Physiology. Development. 6th </w:t>
      </w:r>
      <w:r w:rsidRPr="00B130A4">
        <w:rPr>
          <w:rFonts w:ascii="Times New Roman" w:hAnsi="Times New Roman" w:cs="Times New Roman"/>
          <w:sz w:val="24"/>
          <w:szCs w:val="24"/>
          <w:vertAlign w:val="superscript"/>
          <w:lang w:val="fr-FR"/>
        </w:rPr>
        <w:t xml:space="preserve">edition </w:t>
      </w:r>
      <w:r w:rsidRPr="00B130A4">
        <w:rPr>
          <w:rFonts w:ascii="Times New Roman" w:hAnsi="Times New Roman" w:cs="Times New Roman"/>
          <w:sz w:val="24"/>
          <w:szCs w:val="24"/>
          <w:lang w:val="fr-FR"/>
        </w:rPr>
        <w:t>of the Abridged Textbook, Dunod Publishers, Paris, 294 p.</w:t>
      </w:r>
      <w:r w:rsidR="00B110CE" w:rsidRPr="00B110CE">
        <w:t xml:space="preserve"> </w:t>
      </w:r>
      <w:hyperlink r:id="rId22" w:history="1">
        <w:r w:rsidR="00B110CE" w:rsidRPr="00ED6821">
          <w:rPr>
            <w:color w:val="0563C1" w:themeColor="hyperlink"/>
            <w:u w:val="single"/>
          </w:rPr>
          <w:t>https://all4pdfs.com/download/4966306-plant-physiology-and-development-6th-edition</w:t>
        </w:r>
      </w:hyperlink>
    </w:p>
    <w:p w14:paraId="23499675" w14:textId="059DAF21" w:rsidR="004C080C" w:rsidRPr="009E0005" w:rsidRDefault="004C080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Kameswara RN, Hanson J, Ehsan DM., Kakoli G, Nowell D. and Larinde M: </w:t>
      </w:r>
      <w:proofErr w:type="gramStart"/>
      <w:r w:rsidRPr="00B130A4">
        <w:rPr>
          <w:rFonts w:ascii="Times New Roman" w:hAnsi="Times New Roman" w:cs="Times New Roman"/>
          <w:b/>
          <w:sz w:val="24"/>
          <w:szCs w:val="24"/>
        </w:rPr>
        <w:t xml:space="preserve">2006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w:t>
      </w:r>
      <w:r w:rsidRPr="00B130A4">
        <w:rPr>
          <w:rFonts w:ascii="Times New Roman" w:hAnsi="Times New Roman" w:cs="Times New Roman"/>
          <w:sz w:val="24"/>
          <w:szCs w:val="24"/>
          <w:lang w:val="fr-FR"/>
        </w:rPr>
        <w:t>Manual of seed handling in gene banks No 8. 166p.</w:t>
      </w:r>
      <w:r w:rsidR="00B110CE">
        <w:rPr>
          <w:rFonts w:ascii="Times New Roman" w:hAnsi="Times New Roman" w:cs="Times New Roman"/>
          <w:sz w:val="24"/>
          <w:szCs w:val="24"/>
          <w:lang w:val="fr-FR"/>
        </w:rPr>
        <w:t xml:space="preserve"> </w:t>
      </w:r>
      <w:hyperlink r:id="rId23" w:history="1">
        <w:r w:rsidR="00B110CE" w:rsidRPr="00ED6821">
          <w:rPr>
            <w:color w:val="0563C1" w:themeColor="hyperlink"/>
            <w:u w:val="single"/>
          </w:rPr>
          <w:t>https://cgspace.cgiar.org/items/40a7a2c2-21aa-4b0b-8216-0b815ed4bddc</w:t>
        </w:r>
      </w:hyperlink>
    </w:p>
    <w:p w14:paraId="3009A8DA" w14:textId="5A0F6BBA" w:rsidR="00DC01B9" w:rsidRPr="00B130A4" w:rsidRDefault="00FF219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Musatenko LI, Berestetsky VA, Vedenicheva NP, Generalova VN, Martyn GI. and Sytnik </w:t>
      </w:r>
      <w:proofErr w:type="gramStart"/>
      <w:r w:rsidRPr="00B130A4">
        <w:rPr>
          <w:rFonts w:ascii="Times New Roman" w:hAnsi="Times New Roman" w:cs="Times New Roman"/>
          <w:b/>
          <w:sz w:val="24"/>
          <w:szCs w:val="24"/>
        </w:rPr>
        <w:t xml:space="preserve">KM </w:t>
      </w:r>
      <w:r w:rsidRPr="00B130A4">
        <w:rPr>
          <w:rFonts w:ascii="Times New Roman" w:hAnsi="Times New Roman" w:cs="Times New Roman"/>
          <w:sz w:val="24"/>
          <w:szCs w:val="24"/>
        </w:rPr>
        <w:t>:</w:t>
      </w:r>
      <w:proofErr w:type="gramEnd"/>
      <w:r w:rsidRPr="00B130A4">
        <w:rPr>
          <w:rFonts w:ascii="Times New Roman" w:hAnsi="Times New Roman" w:cs="Times New Roman"/>
          <w:sz w:val="24"/>
          <w:szCs w:val="24"/>
        </w:rPr>
        <w:t xml:space="preserve"> 1995. Phytohormones and structure of cells of </w:t>
      </w:r>
      <w:r w:rsidRPr="00B130A4">
        <w:rPr>
          <w:rFonts w:ascii="Times New Roman" w:eastAsia="Calibri" w:hAnsi="Times New Roman" w:cs="Times New Roman"/>
          <w:sz w:val="24"/>
          <w:szCs w:val="24"/>
        </w:rPr>
        <w:t xml:space="preserve">Acer saccharinum </w:t>
      </w:r>
      <w:r w:rsidR="00FF1E3B">
        <w:rPr>
          <w:rFonts w:ascii="Times New Roman" w:hAnsi="Times New Roman" w:cs="Times New Roman"/>
          <w:sz w:val="24"/>
          <w:szCs w:val="24"/>
        </w:rPr>
        <w:t xml:space="preserve">seed embryo </w:t>
      </w:r>
      <w:r w:rsidRPr="00B130A4">
        <w:rPr>
          <w:rFonts w:ascii="Times New Roman" w:eastAsia="Calibri" w:hAnsi="Times New Roman" w:cs="Times New Roman"/>
          <w:sz w:val="24"/>
          <w:szCs w:val="24"/>
        </w:rPr>
        <w:t>Biologia Plantarum</w:t>
      </w:r>
      <w:r w:rsidRPr="00B130A4">
        <w:rPr>
          <w:rFonts w:ascii="Times New Roman" w:hAnsi="Times New Roman" w:cs="Times New Roman"/>
          <w:sz w:val="24"/>
          <w:szCs w:val="24"/>
        </w:rPr>
        <w:t xml:space="preserve"> </w:t>
      </w:r>
      <w:r w:rsidRPr="00B130A4">
        <w:rPr>
          <w:rFonts w:ascii="Times New Roman" w:eastAsia="Calibri" w:hAnsi="Times New Roman" w:cs="Times New Roman"/>
          <w:sz w:val="24"/>
          <w:szCs w:val="24"/>
        </w:rPr>
        <w:t xml:space="preserve">37 </w:t>
      </w:r>
      <w:r w:rsidRPr="00B130A4">
        <w:rPr>
          <w:rFonts w:ascii="Times New Roman" w:hAnsi="Times New Roman" w:cs="Times New Roman"/>
          <w:sz w:val="24"/>
          <w:szCs w:val="24"/>
        </w:rPr>
        <w:t>(4): 553-559.</w:t>
      </w:r>
      <w:r w:rsidR="00B110CE">
        <w:rPr>
          <w:rFonts w:ascii="Times New Roman" w:hAnsi="Times New Roman" w:cs="Times New Roman"/>
          <w:sz w:val="24"/>
          <w:szCs w:val="24"/>
        </w:rPr>
        <w:t xml:space="preserve"> </w:t>
      </w:r>
      <w:hyperlink r:id="rId24" w:history="1">
        <w:r w:rsidR="00B110CE" w:rsidRPr="00ED6821">
          <w:rPr>
            <w:color w:val="0563C1" w:themeColor="hyperlink"/>
            <w:u w:val="single"/>
          </w:rPr>
          <w:t>http://bp.ueb.cas.cz/pdfs/bpl/1995/04/15.pdf</w:t>
        </w:r>
      </w:hyperlink>
    </w:p>
    <w:p w14:paraId="7D9F8696" w14:textId="2538B17F" w:rsidR="004B710D" w:rsidRPr="00B130A4" w:rsidRDefault="004B710D"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Pilet, PE, &amp; Saugy, M. (1987). </w:t>
      </w:r>
      <w:r w:rsidRPr="00B130A4">
        <w:rPr>
          <w:rFonts w:ascii="Times New Roman" w:hAnsi="Times New Roman" w:cs="Times New Roman"/>
          <w:sz w:val="24"/>
          <w:szCs w:val="24"/>
        </w:rPr>
        <w:t>Effect on root growth of endogenous and applied IAA and ABA: A critical reexamination. Plant Physiology, 83(1), 33–38</w:t>
      </w:r>
      <w:r w:rsidR="00B110CE">
        <w:rPr>
          <w:rFonts w:ascii="Times New Roman" w:hAnsi="Times New Roman" w:cs="Times New Roman"/>
          <w:sz w:val="24"/>
          <w:szCs w:val="24"/>
        </w:rPr>
        <w:t xml:space="preserve"> </w:t>
      </w:r>
      <w:hyperlink r:id="rId25" w:history="1">
        <w:r w:rsidR="00B110CE" w:rsidRPr="00ED6821">
          <w:rPr>
            <w:color w:val="0563C1" w:themeColor="hyperlink"/>
            <w:u w:val="single"/>
          </w:rPr>
          <w:t>https://pmc.ncbi.nlm.nih.gov/articles/PMC1056294/pdf/plntphys00609-0045.pdf</w:t>
        </w:r>
      </w:hyperlink>
    </w:p>
    <w:p w14:paraId="6BFB2F10" w14:textId="64AFBCE0" w:rsidR="004B710D" w:rsidRPr="00B130A4" w:rsidRDefault="0070225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Saini, S., Sharma, I., Kaur, N., &amp; Pati, P. K. (2013). </w:t>
      </w:r>
      <w:r w:rsidRPr="00B130A4">
        <w:rPr>
          <w:rFonts w:ascii="Times New Roman" w:hAnsi="Times New Roman" w:cs="Times New Roman"/>
          <w:sz w:val="24"/>
          <w:szCs w:val="24"/>
        </w:rPr>
        <w:t>Auxin: A master regulator in plant root development. Plant Cell Reports, 32(6), 741–757</w:t>
      </w:r>
      <w:r w:rsidR="00B110CE">
        <w:rPr>
          <w:rFonts w:ascii="Times New Roman" w:hAnsi="Times New Roman" w:cs="Times New Roman"/>
          <w:sz w:val="24"/>
          <w:szCs w:val="24"/>
        </w:rPr>
        <w:t xml:space="preserve"> </w:t>
      </w:r>
      <w:hyperlink r:id="rId26" w:history="1">
        <w:r w:rsidR="00B110CE" w:rsidRPr="00ED6821">
          <w:rPr>
            <w:color w:val="0563C1" w:themeColor="hyperlink"/>
            <w:u w:val="single"/>
          </w:rPr>
          <w:t>https://www.academia.edu/download/101319265/s00299-013-1430-520230421-1-vru802.pdf</w:t>
        </w:r>
      </w:hyperlink>
    </w:p>
    <w:p w14:paraId="1E495B58" w14:textId="14907BCD" w:rsidR="0070225C" w:rsidRPr="00B130A4" w:rsidRDefault="00DC01B9"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Somei, M., Sayama, S., Naka, K., Shinmoto, K., &amp; Yamada, F. (2007). </w:t>
      </w:r>
      <w:r w:rsidRPr="00B130A4">
        <w:rPr>
          <w:rFonts w:ascii="Times New Roman" w:hAnsi="Times New Roman" w:cs="Times New Roman"/>
          <w:sz w:val="24"/>
          <w:szCs w:val="24"/>
        </w:rPr>
        <w:t>Creation of new promoters for plant's root growth: Its application for the syntheses of vulcanine and borrellin, and for combating desertification at Gobi Desert in Inner Mongolia. Heterocycles, 73, 537–554</w:t>
      </w:r>
      <w:hyperlink r:id="rId27" w:history="1">
        <w:r w:rsidR="00FF1E3B" w:rsidRPr="00AF7573">
          <w:rPr>
            <w:rStyle w:val="Hyperlink"/>
          </w:rPr>
          <w:t>https://kanazawa-u.repo.nii.ac.jp/?action=repository_action_common_download&amp;item_id=15301&amp;item_no=1&amp;attribute_id=26&amp;file_no=1</w:t>
        </w:r>
      </w:hyperlink>
    </w:p>
    <w:p w14:paraId="2F05A0C9" w14:textId="30B5488E" w:rsidR="000C7BDB" w:rsidRPr="009E0005" w:rsidRDefault="002A39F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rPr>
        <w:lastRenderedPageBreak/>
        <w:t>Zhao H, Hertel R, Ishikawa H. and Evans ML:</w:t>
      </w:r>
      <w:r w:rsidRPr="00B130A4">
        <w:rPr>
          <w:rFonts w:ascii="Times New Roman" w:eastAsia="Calibri" w:hAnsi="Times New Roman" w:cs="Times New Roman"/>
          <w:sz w:val="24"/>
          <w:szCs w:val="24"/>
        </w:rPr>
        <w:t xml:space="preserve"> </w:t>
      </w:r>
      <w:r w:rsidR="008204BE" w:rsidRPr="00B130A4">
        <w:rPr>
          <w:rFonts w:ascii="Times New Roman" w:hAnsi="Times New Roman" w:cs="Times New Roman"/>
          <w:sz w:val="24"/>
          <w:szCs w:val="24"/>
        </w:rPr>
        <w:t xml:space="preserve">2002. Species in ligand specificity of auxin-controlled elongation and auxin transport: comparing Zea and Vigna. </w:t>
      </w:r>
      <w:r w:rsidRPr="009E0005">
        <w:rPr>
          <w:rFonts w:ascii="Times New Roman" w:eastAsia="Calibri" w:hAnsi="Times New Roman" w:cs="Times New Roman"/>
          <w:sz w:val="24"/>
          <w:szCs w:val="24"/>
          <w:lang w:val="fr-FR"/>
        </w:rPr>
        <w:t xml:space="preserve">Planta </w:t>
      </w:r>
      <w:r w:rsidR="000D0BF0" w:rsidRPr="009E0005">
        <w:rPr>
          <w:rFonts w:ascii="Times New Roman" w:hAnsi="Times New Roman" w:cs="Times New Roman"/>
          <w:sz w:val="24"/>
          <w:szCs w:val="24"/>
          <w:lang w:val="fr-FR"/>
        </w:rPr>
        <w:t>216:293–301.</w:t>
      </w:r>
      <w:bookmarkEnd w:id="19"/>
      <w:r w:rsidR="00B110CE" w:rsidRPr="00B110CE">
        <w:t xml:space="preserve"> </w:t>
      </w:r>
      <w:hyperlink r:id="rId28" w:history="1">
        <w:r w:rsidR="00B110CE" w:rsidRPr="00ED6821">
          <w:rPr>
            <w:color w:val="0563C1" w:themeColor="hyperlink"/>
            <w:u w:val="single"/>
          </w:rPr>
          <w:t>https://link.springer.com/article/10.1007/s00425-002-0844-z</w:t>
        </w:r>
      </w:hyperlink>
    </w:p>
    <w:sectPr w:rsidR="000C7BDB" w:rsidRPr="009E0005" w:rsidSect="00064A71">
      <w:headerReference w:type="even" r:id="rId29"/>
      <w:headerReference w:type="default" r:id="rId30"/>
      <w:footerReference w:type="default" r:id="rId31"/>
      <w:headerReference w:type="first" r:id="rId3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CC0BB" w14:textId="77777777" w:rsidR="004D5FA1" w:rsidRDefault="004D5FA1" w:rsidP="0022684C">
      <w:pPr>
        <w:spacing w:after="0" w:line="240" w:lineRule="auto"/>
      </w:pPr>
      <w:r>
        <w:separator/>
      </w:r>
    </w:p>
  </w:endnote>
  <w:endnote w:type="continuationSeparator" w:id="0">
    <w:p w14:paraId="3C24554B" w14:textId="77777777" w:rsidR="004D5FA1" w:rsidRDefault="004D5FA1" w:rsidP="0022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77665"/>
      <w:docPartObj>
        <w:docPartGallery w:val="Page Numbers (Bottom of Page)"/>
        <w:docPartUnique/>
      </w:docPartObj>
    </w:sdtPr>
    <w:sdtEndPr/>
    <w:sdtContent>
      <w:p w14:paraId="158900E1" w14:textId="77777777" w:rsidR="00261836" w:rsidRDefault="00261836">
        <w:pPr>
          <w:pStyle w:val="Footer"/>
          <w:jc w:val="right"/>
        </w:pPr>
        <w:r>
          <w:fldChar w:fldCharType="begin"/>
        </w:r>
        <w:r>
          <w:instrText>PAGE   \* MERGEFORMAT</w:instrText>
        </w:r>
        <w:r>
          <w:fldChar w:fldCharType="separate"/>
        </w:r>
        <w:r w:rsidR="00151F48" w:rsidRPr="00151F48">
          <w:rPr>
            <w:noProof/>
            <w:lang w:val="fr-FR"/>
          </w:rPr>
          <w:t>1</w:t>
        </w:r>
        <w:r>
          <w:fldChar w:fldCharType="end"/>
        </w:r>
      </w:p>
    </w:sdtContent>
  </w:sdt>
  <w:p w14:paraId="43F3631F" w14:textId="77777777" w:rsidR="00261836" w:rsidRDefault="0026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704FE" w14:textId="77777777" w:rsidR="004D5FA1" w:rsidRDefault="004D5FA1" w:rsidP="0022684C">
      <w:pPr>
        <w:spacing w:after="0" w:line="240" w:lineRule="auto"/>
      </w:pPr>
      <w:r>
        <w:separator/>
      </w:r>
    </w:p>
  </w:footnote>
  <w:footnote w:type="continuationSeparator" w:id="0">
    <w:p w14:paraId="5EBAA333" w14:textId="77777777" w:rsidR="004D5FA1" w:rsidRDefault="004D5FA1" w:rsidP="00226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6345B" w14:textId="1384F29E" w:rsidR="00047E0F" w:rsidRDefault="004D5FA1">
    <w:pPr>
      <w:pStyle w:val="Header"/>
    </w:pPr>
    <w:r>
      <w:rPr>
        <w:noProof/>
      </w:rPr>
      <w:pict w14:anchorId="6D2DD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267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0A519" w14:textId="4339D321" w:rsidR="00261836" w:rsidRDefault="004D5FA1">
    <w:pPr>
      <w:pStyle w:val="Header"/>
      <w:jc w:val="center"/>
    </w:pPr>
    <w:r>
      <w:rPr>
        <w:noProof/>
      </w:rPr>
      <w:pict w14:anchorId="0FA4E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267252"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8BAB1C9" w14:textId="77777777" w:rsidR="00261836" w:rsidRDefault="00261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0B3F" w14:textId="12B32787" w:rsidR="00047E0F" w:rsidRDefault="004D5FA1">
    <w:pPr>
      <w:pStyle w:val="Header"/>
    </w:pPr>
    <w:r>
      <w:rPr>
        <w:noProof/>
      </w:rPr>
      <w:pict w14:anchorId="3B2EE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267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666"/>
    <w:multiLevelType w:val="multilevel"/>
    <w:tmpl w:val="881E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D362F"/>
    <w:multiLevelType w:val="hybridMultilevel"/>
    <w:tmpl w:val="A4C23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F541A4"/>
    <w:multiLevelType w:val="hybridMultilevel"/>
    <w:tmpl w:val="6CDCA4B4"/>
    <w:lvl w:ilvl="0" w:tplc="DB0045A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E2EB8"/>
    <w:multiLevelType w:val="multilevel"/>
    <w:tmpl w:val="187C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5038F"/>
    <w:multiLevelType w:val="hybridMultilevel"/>
    <w:tmpl w:val="648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E5A18"/>
    <w:multiLevelType w:val="hybridMultilevel"/>
    <w:tmpl w:val="4C2478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CD27C1E"/>
    <w:multiLevelType w:val="hybridMultilevel"/>
    <w:tmpl w:val="160C10C8"/>
    <w:lvl w:ilvl="0" w:tplc="732E08DA">
      <w:start w:val="1"/>
      <w:numFmt w:val="decimal"/>
      <w:lvlText w:val="%1"/>
      <w:lvlJc w:val="left"/>
      <w:pPr>
        <w:ind w:left="218" w:hanging="360"/>
      </w:pPr>
      <w:rPr>
        <w:i w:val="0"/>
      </w:rPr>
    </w:lvl>
    <w:lvl w:ilvl="1" w:tplc="040C0019">
      <w:start w:val="1"/>
      <w:numFmt w:val="lowerLetter"/>
      <w:lvlText w:val="%2."/>
      <w:lvlJc w:val="left"/>
      <w:pPr>
        <w:ind w:left="938" w:hanging="360"/>
      </w:pPr>
    </w:lvl>
    <w:lvl w:ilvl="2" w:tplc="040C001B">
      <w:start w:val="1"/>
      <w:numFmt w:val="lowerRoman"/>
      <w:lvlText w:val="%3."/>
      <w:lvlJc w:val="right"/>
      <w:pPr>
        <w:ind w:left="1658" w:hanging="180"/>
      </w:pPr>
    </w:lvl>
    <w:lvl w:ilvl="3" w:tplc="040C000F">
      <w:start w:val="1"/>
      <w:numFmt w:val="decimal"/>
      <w:lvlText w:val="%4."/>
      <w:lvlJc w:val="left"/>
      <w:pPr>
        <w:ind w:left="2378" w:hanging="360"/>
      </w:pPr>
    </w:lvl>
    <w:lvl w:ilvl="4" w:tplc="040C0019">
      <w:start w:val="1"/>
      <w:numFmt w:val="lowerLetter"/>
      <w:lvlText w:val="%5."/>
      <w:lvlJc w:val="left"/>
      <w:pPr>
        <w:ind w:left="3098" w:hanging="360"/>
      </w:pPr>
    </w:lvl>
    <w:lvl w:ilvl="5" w:tplc="040C001B">
      <w:start w:val="1"/>
      <w:numFmt w:val="lowerRoman"/>
      <w:lvlText w:val="%6."/>
      <w:lvlJc w:val="right"/>
      <w:pPr>
        <w:ind w:left="3818" w:hanging="180"/>
      </w:pPr>
    </w:lvl>
    <w:lvl w:ilvl="6" w:tplc="040C000F">
      <w:start w:val="1"/>
      <w:numFmt w:val="decimal"/>
      <w:lvlText w:val="%7."/>
      <w:lvlJc w:val="left"/>
      <w:pPr>
        <w:ind w:left="4538" w:hanging="360"/>
      </w:pPr>
    </w:lvl>
    <w:lvl w:ilvl="7" w:tplc="040C0019">
      <w:start w:val="1"/>
      <w:numFmt w:val="lowerLetter"/>
      <w:lvlText w:val="%8."/>
      <w:lvlJc w:val="left"/>
      <w:pPr>
        <w:ind w:left="5258" w:hanging="360"/>
      </w:pPr>
    </w:lvl>
    <w:lvl w:ilvl="8" w:tplc="040C001B">
      <w:start w:val="1"/>
      <w:numFmt w:val="lowerRoman"/>
      <w:lvlText w:val="%9."/>
      <w:lvlJc w:val="right"/>
      <w:pPr>
        <w:ind w:left="5978" w:hanging="180"/>
      </w:pPr>
    </w:lvl>
  </w:abstractNum>
  <w:abstractNum w:abstractNumId="7" w15:restartNumberingAfterBreak="0">
    <w:nsid w:val="400E2D3D"/>
    <w:multiLevelType w:val="hybridMultilevel"/>
    <w:tmpl w:val="4230BFAA"/>
    <w:lvl w:ilvl="0" w:tplc="6E4A90CE">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44762E"/>
    <w:multiLevelType w:val="hybridMultilevel"/>
    <w:tmpl w:val="513CFB32"/>
    <w:lvl w:ilvl="0" w:tplc="6F8006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5"/>
  </w:num>
  <w:num w:numId="4">
    <w:abstractNumId w:val="4"/>
  </w:num>
  <w:num w:numId="5">
    <w:abstractNumId w:val="7"/>
  </w:num>
  <w:num w:numId="6">
    <w:abstractNumId w:val="2"/>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F2"/>
    <w:rsid w:val="000026AE"/>
    <w:rsid w:val="000106B9"/>
    <w:rsid w:val="00010F4F"/>
    <w:rsid w:val="00012C62"/>
    <w:rsid w:val="000140F2"/>
    <w:rsid w:val="0002013E"/>
    <w:rsid w:val="00026A7B"/>
    <w:rsid w:val="000276FA"/>
    <w:rsid w:val="0003100E"/>
    <w:rsid w:val="00031F73"/>
    <w:rsid w:val="00035086"/>
    <w:rsid w:val="00044DB6"/>
    <w:rsid w:val="00047E0F"/>
    <w:rsid w:val="00050EF2"/>
    <w:rsid w:val="00050F5B"/>
    <w:rsid w:val="000520FE"/>
    <w:rsid w:val="0005343D"/>
    <w:rsid w:val="0005344C"/>
    <w:rsid w:val="000538D2"/>
    <w:rsid w:val="00057552"/>
    <w:rsid w:val="00060CA0"/>
    <w:rsid w:val="0006256E"/>
    <w:rsid w:val="00064A71"/>
    <w:rsid w:val="00067C6A"/>
    <w:rsid w:val="00071939"/>
    <w:rsid w:val="0007392C"/>
    <w:rsid w:val="00081350"/>
    <w:rsid w:val="00085077"/>
    <w:rsid w:val="00091A24"/>
    <w:rsid w:val="00093E6A"/>
    <w:rsid w:val="000944B8"/>
    <w:rsid w:val="0009480D"/>
    <w:rsid w:val="000A19C7"/>
    <w:rsid w:val="000B0365"/>
    <w:rsid w:val="000B6395"/>
    <w:rsid w:val="000B741B"/>
    <w:rsid w:val="000B7C31"/>
    <w:rsid w:val="000C11D7"/>
    <w:rsid w:val="000C21BC"/>
    <w:rsid w:val="000C7BDB"/>
    <w:rsid w:val="000D0BF0"/>
    <w:rsid w:val="000D670C"/>
    <w:rsid w:val="000E0699"/>
    <w:rsid w:val="000F607B"/>
    <w:rsid w:val="0010030C"/>
    <w:rsid w:val="00107B0F"/>
    <w:rsid w:val="001160B1"/>
    <w:rsid w:val="00142973"/>
    <w:rsid w:val="001456B5"/>
    <w:rsid w:val="0014782E"/>
    <w:rsid w:val="00147FA9"/>
    <w:rsid w:val="00151F48"/>
    <w:rsid w:val="00154364"/>
    <w:rsid w:val="00155863"/>
    <w:rsid w:val="00165331"/>
    <w:rsid w:val="0016718A"/>
    <w:rsid w:val="001719C7"/>
    <w:rsid w:val="0017578D"/>
    <w:rsid w:val="00180D28"/>
    <w:rsid w:val="00181FFD"/>
    <w:rsid w:val="00185767"/>
    <w:rsid w:val="0019658A"/>
    <w:rsid w:val="00197D62"/>
    <w:rsid w:val="001B46BE"/>
    <w:rsid w:val="001C3003"/>
    <w:rsid w:val="001D0C38"/>
    <w:rsid w:val="001D286B"/>
    <w:rsid w:val="001D2E70"/>
    <w:rsid w:val="001D76CF"/>
    <w:rsid w:val="001E63ED"/>
    <w:rsid w:val="00210698"/>
    <w:rsid w:val="0021150F"/>
    <w:rsid w:val="00213CF1"/>
    <w:rsid w:val="00216948"/>
    <w:rsid w:val="00220EB4"/>
    <w:rsid w:val="0022684C"/>
    <w:rsid w:val="0023267E"/>
    <w:rsid w:val="00252DDC"/>
    <w:rsid w:val="002549C9"/>
    <w:rsid w:val="00261836"/>
    <w:rsid w:val="00262263"/>
    <w:rsid w:val="00272544"/>
    <w:rsid w:val="00274003"/>
    <w:rsid w:val="002771A7"/>
    <w:rsid w:val="00284BD8"/>
    <w:rsid w:val="0029786D"/>
    <w:rsid w:val="002A0D02"/>
    <w:rsid w:val="002A30C8"/>
    <w:rsid w:val="002A39FC"/>
    <w:rsid w:val="002C1ADB"/>
    <w:rsid w:val="002C1BA3"/>
    <w:rsid w:val="002C6D03"/>
    <w:rsid w:val="002D1092"/>
    <w:rsid w:val="002E112A"/>
    <w:rsid w:val="002F108D"/>
    <w:rsid w:val="002F2CD8"/>
    <w:rsid w:val="002F4343"/>
    <w:rsid w:val="002F43D7"/>
    <w:rsid w:val="003001EE"/>
    <w:rsid w:val="00304A07"/>
    <w:rsid w:val="00306BA0"/>
    <w:rsid w:val="00313A1F"/>
    <w:rsid w:val="00315AA2"/>
    <w:rsid w:val="00320A61"/>
    <w:rsid w:val="00323865"/>
    <w:rsid w:val="0032600C"/>
    <w:rsid w:val="00327BA2"/>
    <w:rsid w:val="0033345E"/>
    <w:rsid w:val="0033615A"/>
    <w:rsid w:val="003414E0"/>
    <w:rsid w:val="00352EC8"/>
    <w:rsid w:val="00370DBC"/>
    <w:rsid w:val="0037196E"/>
    <w:rsid w:val="00372AED"/>
    <w:rsid w:val="00374F70"/>
    <w:rsid w:val="00381A1F"/>
    <w:rsid w:val="0038364A"/>
    <w:rsid w:val="003852C3"/>
    <w:rsid w:val="00385B96"/>
    <w:rsid w:val="003913C6"/>
    <w:rsid w:val="003919BA"/>
    <w:rsid w:val="00394662"/>
    <w:rsid w:val="003A1D51"/>
    <w:rsid w:val="003A4189"/>
    <w:rsid w:val="003A58E8"/>
    <w:rsid w:val="003A6C34"/>
    <w:rsid w:val="003A6E5F"/>
    <w:rsid w:val="003A705A"/>
    <w:rsid w:val="003B0C43"/>
    <w:rsid w:val="003B497A"/>
    <w:rsid w:val="003C26EB"/>
    <w:rsid w:val="003D2D32"/>
    <w:rsid w:val="003D4351"/>
    <w:rsid w:val="003D5054"/>
    <w:rsid w:val="003D70EF"/>
    <w:rsid w:val="003E0A78"/>
    <w:rsid w:val="003E450D"/>
    <w:rsid w:val="003F1272"/>
    <w:rsid w:val="003F1DE0"/>
    <w:rsid w:val="003F33EE"/>
    <w:rsid w:val="003F3CC0"/>
    <w:rsid w:val="003F40DC"/>
    <w:rsid w:val="003F56C2"/>
    <w:rsid w:val="003F695D"/>
    <w:rsid w:val="00403EEC"/>
    <w:rsid w:val="00405334"/>
    <w:rsid w:val="00406031"/>
    <w:rsid w:val="004065EF"/>
    <w:rsid w:val="00411871"/>
    <w:rsid w:val="00412546"/>
    <w:rsid w:val="00413130"/>
    <w:rsid w:val="004147B6"/>
    <w:rsid w:val="004202FE"/>
    <w:rsid w:val="004230C4"/>
    <w:rsid w:val="004231F9"/>
    <w:rsid w:val="0042383B"/>
    <w:rsid w:val="004239E5"/>
    <w:rsid w:val="00424181"/>
    <w:rsid w:val="00425C53"/>
    <w:rsid w:val="00427EE0"/>
    <w:rsid w:val="004310AF"/>
    <w:rsid w:val="004310F1"/>
    <w:rsid w:val="004318AB"/>
    <w:rsid w:val="00431A1C"/>
    <w:rsid w:val="00433A22"/>
    <w:rsid w:val="00434B2E"/>
    <w:rsid w:val="00441CDD"/>
    <w:rsid w:val="004429A5"/>
    <w:rsid w:val="0045001A"/>
    <w:rsid w:val="0045282A"/>
    <w:rsid w:val="00453F81"/>
    <w:rsid w:val="0046111B"/>
    <w:rsid w:val="00461A13"/>
    <w:rsid w:val="00462042"/>
    <w:rsid w:val="004636F8"/>
    <w:rsid w:val="004724DA"/>
    <w:rsid w:val="00474EC8"/>
    <w:rsid w:val="004757B5"/>
    <w:rsid w:val="00477663"/>
    <w:rsid w:val="00482434"/>
    <w:rsid w:val="00486E92"/>
    <w:rsid w:val="00490AB8"/>
    <w:rsid w:val="00491E70"/>
    <w:rsid w:val="00493A36"/>
    <w:rsid w:val="00494C10"/>
    <w:rsid w:val="00494FAB"/>
    <w:rsid w:val="004954FC"/>
    <w:rsid w:val="0049609C"/>
    <w:rsid w:val="0049629F"/>
    <w:rsid w:val="004A1823"/>
    <w:rsid w:val="004A1C76"/>
    <w:rsid w:val="004A270E"/>
    <w:rsid w:val="004A3C9A"/>
    <w:rsid w:val="004A7690"/>
    <w:rsid w:val="004B0066"/>
    <w:rsid w:val="004B100F"/>
    <w:rsid w:val="004B6E53"/>
    <w:rsid w:val="004B710D"/>
    <w:rsid w:val="004C080C"/>
    <w:rsid w:val="004C13A8"/>
    <w:rsid w:val="004C176C"/>
    <w:rsid w:val="004C5E6B"/>
    <w:rsid w:val="004D1A7A"/>
    <w:rsid w:val="004D33A3"/>
    <w:rsid w:val="004D3B9F"/>
    <w:rsid w:val="004D5FA1"/>
    <w:rsid w:val="004D6547"/>
    <w:rsid w:val="004E5B0A"/>
    <w:rsid w:val="004E7041"/>
    <w:rsid w:val="004E7910"/>
    <w:rsid w:val="004F05A8"/>
    <w:rsid w:val="004F0A11"/>
    <w:rsid w:val="004F7A79"/>
    <w:rsid w:val="0050179F"/>
    <w:rsid w:val="005140F3"/>
    <w:rsid w:val="00520AE9"/>
    <w:rsid w:val="00521D0E"/>
    <w:rsid w:val="00522B37"/>
    <w:rsid w:val="00524456"/>
    <w:rsid w:val="00524E93"/>
    <w:rsid w:val="00526A6D"/>
    <w:rsid w:val="00527910"/>
    <w:rsid w:val="00530C18"/>
    <w:rsid w:val="00532B76"/>
    <w:rsid w:val="00534454"/>
    <w:rsid w:val="00543FEF"/>
    <w:rsid w:val="005459C8"/>
    <w:rsid w:val="005467D1"/>
    <w:rsid w:val="00547BD4"/>
    <w:rsid w:val="00552496"/>
    <w:rsid w:val="00556B67"/>
    <w:rsid w:val="00557560"/>
    <w:rsid w:val="00557724"/>
    <w:rsid w:val="005606B7"/>
    <w:rsid w:val="00574078"/>
    <w:rsid w:val="00575ABD"/>
    <w:rsid w:val="00575DE0"/>
    <w:rsid w:val="005775E7"/>
    <w:rsid w:val="00577AFD"/>
    <w:rsid w:val="005807E5"/>
    <w:rsid w:val="00582618"/>
    <w:rsid w:val="00582FC2"/>
    <w:rsid w:val="005835DA"/>
    <w:rsid w:val="0059090C"/>
    <w:rsid w:val="005938AC"/>
    <w:rsid w:val="005A2A8A"/>
    <w:rsid w:val="005A6EA4"/>
    <w:rsid w:val="005B1476"/>
    <w:rsid w:val="005B5049"/>
    <w:rsid w:val="005B5951"/>
    <w:rsid w:val="005B60C0"/>
    <w:rsid w:val="005C1A1D"/>
    <w:rsid w:val="005C63FA"/>
    <w:rsid w:val="005C6C05"/>
    <w:rsid w:val="005D2BF6"/>
    <w:rsid w:val="005D50B1"/>
    <w:rsid w:val="005D5CB7"/>
    <w:rsid w:val="005D6A18"/>
    <w:rsid w:val="005E4DB9"/>
    <w:rsid w:val="005F154D"/>
    <w:rsid w:val="005F7B14"/>
    <w:rsid w:val="005F7CB2"/>
    <w:rsid w:val="00604F2E"/>
    <w:rsid w:val="00607695"/>
    <w:rsid w:val="0061041C"/>
    <w:rsid w:val="00613230"/>
    <w:rsid w:val="00623AB1"/>
    <w:rsid w:val="00630B13"/>
    <w:rsid w:val="0063170F"/>
    <w:rsid w:val="0063473D"/>
    <w:rsid w:val="00637009"/>
    <w:rsid w:val="00641A6B"/>
    <w:rsid w:val="00642C42"/>
    <w:rsid w:val="00644ADD"/>
    <w:rsid w:val="00653406"/>
    <w:rsid w:val="0066034A"/>
    <w:rsid w:val="006617E5"/>
    <w:rsid w:val="00665A67"/>
    <w:rsid w:val="006707BB"/>
    <w:rsid w:val="00681219"/>
    <w:rsid w:val="00682854"/>
    <w:rsid w:val="00682AEA"/>
    <w:rsid w:val="00682EF4"/>
    <w:rsid w:val="0068693C"/>
    <w:rsid w:val="00690D5A"/>
    <w:rsid w:val="00697172"/>
    <w:rsid w:val="006A08BB"/>
    <w:rsid w:val="006A1819"/>
    <w:rsid w:val="006A3728"/>
    <w:rsid w:val="006A52CA"/>
    <w:rsid w:val="006B13C5"/>
    <w:rsid w:val="006B6264"/>
    <w:rsid w:val="006C2CB7"/>
    <w:rsid w:val="006C3914"/>
    <w:rsid w:val="006C3D02"/>
    <w:rsid w:val="006C67D7"/>
    <w:rsid w:val="006D49DB"/>
    <w:rsid w:val="006D63EF"/>
    <w:rsid w:val="006E594E"/>
    <w:rsid w:val="006E7D8B"/>
    <w:rsid w:val="006F03DE"/>
    <w:rsid w:val="006F3B08"/>
    <w:rsid w:val="00700074"/>
    <w:rsid w:val="0070225C"/>
    <w:rsid w:val="00704E9A"/>
    <w:rsid w:val="0071055F"/>
    <w:rsid w:val="00714C23"/>
    <w:rsid w:val="0072163E"/>
    <w:rsid w:val="007223F7"/>
    <w:rsid w:val="00725A1B"/>
    <w:rsid w:val="007412D7"/>
    <w:rsid w:val="00744AAA"/>
    <w:rsid w:val="00747804"/>
    <w:rsid w:val="007508EC"/>
    <w:rsid w:val="0075543C"/>
    <w:rsid w:val="007606BD"/>
    <w:rsid w:val="0077114B"/>
    <w:rsid w:val="007726D0"/>
    <w:rsid w:val="0078172B"/>
    <w:rsid w:val="00782C3C"/>
    <w:rsid w:val="00791E38"/>
    <w:rsid w:val="0079212E"/>
    <w:rsid w:val="0079595D"/>
    <w:rsid w:val="00797B37"/>
    <w:rsid w:val="007A654D"/>
    <w:rsid w:val="007B342A"/>
    <w:rsid w:val="007B3640"/>
    <w:rsid w:val="007C56C1"/>
    <w:rsid w:val="007C5859"/>
    <w:rsid w:val="007D3799"/>
    <w:rsid w:val="007D53DF"/>
    <w:rsid w:val="007E0E28"/>
    <w:rsid w:val="007E2C02"/>
    <w:rsid w:val="007E520F"/>
    <w:rsid w:val="007E5BD7"/>
    <w:rsid w:val="007E647C"/>
    <w:rsid w:val="007F07CA"/>
    <w:rsid w:val="007F0E25"/>
    <w:rsid w:val="007F19F0"/>
    <w:rsid w:val="00800434"/>
    <w:rsid w:val="00815705"/>
    <w:rsid w:val="00817718"/>
    <w:rsid w:val="008204BE"/>
    <w:rsid w:val="00825D0C"/>
    <w:rsid w:val="00827F25"/>
    <w:rsid w:val="00830C3F"/>
    <w:rsid w:val="008312F6"/>
    <w:rsid w:val="008317DC"/>
    <w:rsid w:val="0083271D"/>
    <w:rsid w:val="0083618E"/>
    <w:rsid w:val="0083648B"/>
    <w:rsid w:val="00842BD0"/>
    <w:rsid w:val="00846501"/>
    <w:rsid w:val="008532C8"/>
    <w:rsid w:val="00856BA9"/>
    <w:rsid w:val="00860C63"/>
    <w:rsid w:val="00870357"/>
    <w:rsid w:val="008801B0"/>
    <w:rsid w:val="00883583"/>
    <w:rsid w:val="008836F7"/>
    <w:rsid w:val="00886ED4"/>
    <w:rsid w:val="00890B3F"/>
    <w:rsid w:val="00896C18"/>
    <w:rsid w:val="00897589"/>
    <w:rsid w:val="008A267C"/>
    <w:rsid w:val="008A36E8"/>
    <w:rsid w:val="008A49C9"/>
    <w:rsid w:val="008A7065"/>
    <w:rsid w:val="008A789B"/>
    <w:rsid w:val="008B490F"/>
    <w:rsid w:val="008B6770"/>
    <w:rsid w:val="008C006B"/>
    <w:rsid w:val="008C7D2F"/>
    <w:rsid w:val="008D2664"/>
    <w:rsid w:val="008D5DEC"/>
    <w:rsid w:val="008D6824"/>
    <w:rsid w:val="008E1839"/>
    <w:rsid w:val="008E42BA"/>
    <w:rsid w:val="008F6A6F"/>
    <w:rsid w:val="00903C52"/>
    <w:rsid w:val="009064E3"/>
    <w:rsid w:val="009105A1"/>
    <w:rsid w:val="00910E3D"/>
    <w:rsid w:val="00912A87"/>
    <w:rsid w:val="00915751"/>
    <w:rsid w:val="0092101D"/>
    <w:rsid w:val="009244F0"/>
    <w:rsid w:val="00925752"/>
    <w:rsid w:val="009329CF"/>
    <w:rsid w:val="009332A2"/>
    <w:rsid w:val="00934C7F"/>
    <w:rsid w:val="00935346"/>
    <w:rsid w:val="009410EB"/>
    <w:rsid w:val="00943E91"/>
    <w:rsid w:val="00945F67"/>
    <w:rsid w:val="00952693"/>
    <w:rsid w:val="00954841"/>
    <w:rsid w:val="00962653"/>
    <w:rsid w:val="00964B2E"/>
    <w:rsid w:val="0096681F"/>
    <w:rsid w:val="00967E20"/>
    <w:rsid w:val="00971FFF"/>
    <w:rsid w:val="00975200"/>
    <w:rsid w:val="009774CE"/>
    <w:rsid w:val="00977BE2"/>
    <w:rsid w:val="0098005A"/>
    <w:rsid w:val="009800B2"/>
    <w:rsid w:val="00980244"/>
    <w:rsid w:val="009810EC"/>
    <w:rsid w:val="00986D6E"/>
    <w:rsid w:val="009919C5"/>
    <w:rsid w:val="009A152E"/>
    <w:rsid w:val="009A45D4"/>
    <w:rsid w:val="009B2786"/>
    <w:rsid w:val="009B3B48"/>
    <w:rsid w:val="009B5FE0"/>
    <w:rsid w:val="009B6AD0"/>
    <w:rsid w:val="009C005E"/>
    <w:rsid w:val="009C03E8"/>
    <w:rsid w:val="009C34C7"/>
    <w:rsid w:val="009C5113"/>
    <w:rsid w:val="009C6682"/>
    <w:rsid w:val="009C6B39"/>
    <w:rsid w:val="009C795E"/>
    <w:rsid w:val="009D5632"/>
    <w:rsid w:val="009D6421"/>
    <w:rsid w:val="009D7833"/>
    <w:rsid w:val="009E0005"/>
    <w:rsid w:val="009E34FA"/>
    <w:rsid w:val="009E37CD"/>
    <w:rsid w:val="009E3B3F"/>
    <w:rsid w:val="009E4C19"/>
    <w:rsid w:val="009E6A23"/>
    <w:rsid w:val="009F761A"/>
    <w:rsid w:val="009F7FC0"/>
    <w:rsid w:val="00A02B06"/>
    <w:rsid w:val="00A07FCA"/>
    <w:rsid w:val="00A14386"/>
    <w:rsid w:val="00A205C7"/>
    <w:rsid w:val="00A22C42"/>
    <w:rsid w:val="00A256B2"/>
    <w:rsid w:val="00A27DE5"/>
    <w:rsid w:val="00A35DD1"/>
    <w:rsid w:val="00A4191D"/>
    <w:rsid w:val="00A4200C"/>
    <w:rsid w:val="00A42878"/>
    <w:rsid w:val="00A44587"/>
    <w:rsid w:val="00A45B33"/>
    <w:rsid w:val="00A468B1"/>
    <w:rsid w:val="00A4767D"/>
    <w:rsid w:val="00A56564"/>
    <w:rsid w:val="00A56E28"/>
    <w:rsid w:val="00A6362F"/>
    <w:rsid w:val="00A657F4"/>
    <w:rsid w:val="00A67DCC"/>
    <w:rsid w:val="00A7514C"/>
    <w:rsid w:val="00A80015"/>
    <w:rsid w:val="00A8101C"/>
    <w:rsid w:val="00A84FBA"/>
    <w:rsid w:val="00A913AE"/>
    <w:rsid w:val="00A91C5F"/>
    <w:rsid w:val="00A92ECD"/>
    <w:rsid w:val="00AA2247"/>
    <w:rsid w:val="00AA47FE"/>
    <w:rsid w:val="00AA608C"/>
    <w:rsid w:val="00AA69F4"/>
    <w:rsid w:val="00AB069B"/>
    <w:rsid w:val="00AB1B7F"/>
    <w:rsid w:val="00AB6C31"/>
    <w:rsid w:val="00AC208E"/>
    <w:rsid w:val="00AC474A"/>
    <w:rsid w:val="00AD4119"/>
    <w:rsid w:val="00AD4BE7"/>
    <w:rsid w:val="00AD5E89"/>
    <w:rsid w:val="00AE0A6B"/>
    <w:rsid w:val="00AF3581"/>
    <w:rsid w:val="00AF35E3"/>
    <w:rsid w:val="00AF702A"/>
    <w:rsid w:val="00AF7084"/>
    <w:rsid w:val="00B00665"/>
    <w:rsid w:val="00B00AC1"/>
    <w:rsid w:val="00B110CE"/>
    <w:rsid w:val="00B11289"/>
    <w:rsid w:val="00B130A4"/>
    <w:rsid w:val="00B14C3B"/>
    <w:rsid w:val="00B158F3"/>
    <w:rsid w:val="00B17867"/>
    <w:rsid w:val="00B228FA"/>
    <w:rsid w:val="00B27A5F"/>
    <w:rsid w:val="00B30967"/>
    <w:rsid w:val="00B360E8"/>
    <w:rsid w:val="00B37CB7"/>
    <w:rsid w:val="00B432E7"/>
    <w:rsid w:val="00B44479"/>
    <w:rsid w:val="00B46A9D"/>
    <w:rsid w:val="00B57E04"/>
    <w:rsid w:val="00B60B22"/>
    <w:rsid w:val="00B61681"/>
    <w:rsid w:val="00B62205"/>
    <w:rsid w:val="00B62E55"/>
    <w:rsid w:val="00B6597B"/>
    <w:rsid w:val="00B67144"/>
    <w:rsid w:val="00B676C2"/>
    <w:rsid w:val="00B73FD4"/>
    <w:rsid w:val="00B77C0B"/>
    <w:rsid w:val="00B80E55"/>
    <w:rsid w:val="00B8510F"/>
    <w:rsid w:val="00B8661B"/>
    <w:rsid w:val="00B866A8"/>
    <w:rsid w:val="00B86744"/>
    <w:rsid w:val="00B875B4"/>
    <w:rsid w:val="00B932E7"/>
    <w:rsid w:val="00B93C4F"/>
    <w:rsid w:val="00B943C0"/>
    <w:rsid w:val="00BA06EE"/>
    <w:rsid w:val="00BA7FEF"/>
    <w:rsid w:val="00BB087E"/>
    <w:rsid w:val="00BB6AF8"/>
    <w:rsid w:val="00BB701A"/>
    <w:rsid w:val="00BC075A"/>
    <w:rsid w:val="00BC29B7"/>
    <w:rsid w:val="00BD31BC"/>
    <w:rsid w:val="00BD5325"/>
    <w:rsid w:val="00BD5922"/>
    <w:rsid w:val="00BD79C1"/>
    <w:rsid w:val="00BE3D9F"/>
    <w:rsid w:val="00BE4442"/>
    <w:rsid w:val="00BE6425"/>
    <w:rsid w:val="00BF0E24"/>
    <w:rsid w:val="00BF121B"/>
    <w:rsid w:val="00BF4B98"/>
    <w:rsid w:val="00BF6B56"/>
    <w:rsid w:val="00BF7D5E"/>
    <w:rsid w:val="00C01127"/>
    <w:rsid w:val="00C05BE8"/>
    <w:rsid w:val="00C07551"/>
    <w:rsid w:val="00C07B6A"/>
    <w:rsid w:val="00C207CF"/>
    <w:rsid w:val="00C23955"/>
    <w:rsid w:val="00C266D9"/>
    <w:rsid w:val="00C26933"/>
    <w:rsid w:val="00C30F9C"/>
    <w:rsid w:val="00C364F6"/>
    <w:rsid w:val="00C36CF4"/>
    <w:rsid w:val="00C4248A"/>
    <w:rsid w:val="00C46A8B"/>
    <w:rsid w:val="00C51B30"/>
    <w:rsid w:val="00C534AF"/>
    <w:rsid w:val="00C5409B"/>
    <w:rsid w:val="00C5660F"/>
    <w:rsid w:val="00C56CEE"/>
    <w:rsid w:val="00C56D3B"/>
    <w:rsid w:val="00C6232F"/>
    <w:rsid w:val="00C6677F"/>
    <w:rsid w:val="00C72227"/>
    <w:rsid w:val="00C8150A"/>
    <w:rsid w:val="00C82254"/>
    <w:rsid w:val="00C84CC2"/>
    <w:rsid w:val="00C92410"/>
    <w:rsid w:val="00C928FF"/>
    <w:rsid w:val="00CA38C4"/>
    <w:rsid w:val="00CA4808"/>
    <w:rsid w:val="00CA496B"/>
    <w:rsid w:val="00CB3A52"/>
    <w:rsid w:val="00CB4850"/>
    <w:rsid w:val="00CC1153"/>
    <w:rsid w:val="00CC2822"/>
    <w:rsid w:val="00CC64F9"/>
    <w:rsid w:val="00CC6BA9"/>
    <w:rsid w:val="00CD32F4"/>
    <w:rsid w:val="00CD3FED"/>
    <w:rsid w:val="00CE3116"/>
    <w:rsid w:val="00CE34A2"/>
    <w:rsid w:val="00CE45BE"/>
    <w:rsid w:val="00CE4FEA"/>
    <w:rsid w:val="00CE5C0A"/>
    <w:rsid w:val="00CE7F83"/>
    <w:rsid w:val="00CF05F7"/>
    <w:rsid w:val="00CF1DEC"/>
    <w:rsid w:val="00CF3E2D"/>
    <w:rsid w:val="00CF3ED3"/>
    <w:rsid w:val="00CF4F7A"/>
    <w:rsid w:val="00D000C5"/>
    <w:rsid w:val="00D048AF"/>
    <w:rsid w:val="00D12908"/>
    <w:rsid w:val="00D141EE"/>
    <w:rsid w:val="00D141F3"/>
    <w:rsid w:val="00D1684A"/>
    <w:rsid w:val="00D17010"/>
    <w:rsid w:val="00D24D0C"/>
    <w:rsid w:val="00D24F72"/>
    <w:rsid w:val="00D30272"/>
    <w:rsid w:val="00D34A10"/>
    <w:rsid w:val="00D35FFD"/>
    <w:rsid w:val="00D40C09"/>
    <w:rsid w:val="00D41548"/>
    <w:rsid w:val="00D41843"/>
    <w:rsid w:val="00D52095"/>
    <w:rsid w:val="00D546A3"/>
    <w:rsid w:val="00D625C1"/>
    <w:rsid w:val="00D66B09"/>
    <w:rsid w:val="00D719DE"/>
    <w:rsid w:val="00D73051"/>
    <w:rsid w:val="00D744E7"/>
    <w:rsid w:val="00D77AFC"/>
    <w:rsid w:val="00D8485A"/>
    <w:rsid w:val="00D85662"/>
    <w:rsid w:val="00D87B68"/>
    <w:rsid w:val="00D913BE"/>
    <w:rsid w:val="00D9537A"/>
    <w:rsid w:val="00D973B9"/>
    <w:rsid w:val="00DA1990"/>
    <w:rsid w:val="00DA6454"/>
    <w:rsid w:val="00DA68DD"/>
    <w:rsid w:val="00DA6EC2"/>
    <w:rsid w:val="00DC01B9"/>
    <w:rsid w:val="00DC0984"/>
    <w:rsid w:val="00DC2311"/>
    <w:rsid w:val="00DC2F06"/>
    <w:rsid w:val="00DC516C"/>
    <w:rsid w:val="00DC57CD"/>
    <w:rsid w:val="00DC7892"/>
    <w:rsid w:val="00DD1D1B"/>
    <w:rsid w:val="00DD5979"/>
    <w:rsid w:val="00DF6B1E"/>
    <w:rsid w:val="00E05F2A"/>
    <w:rsid w:val="00E100C1"/>
    <w:rsid w:val="00E12139"/>
    <w:rsid w:val="00E16863"/>
    <w:rsid w:val="00E22C48"/>
    <w:rsid w:val="00E305CD"/>
    <w:rsid w:val="00E318B1"/>
    <w:rsid w:val="00E337A1"/>
    <w:rsid w:val="00E3780C"/>
    <w:rsid w:val="00E37D2F"/>
    <w:rsid w:val="00E40C7D"/>
    <w:rsid w:val="00E53D17"/>
    <w:rsid w:val="00E54AC2"/>
    <w:rsid w:val="00E60BA5"/>
    <w:rsid w:val="00E647F7"/>
    <w:rsid w:val="00E72E32"/>
    <w:rsid w:val="00E73080"/>
    <w:rsid w:val="00E743B1"/>
    <w:rsid w:val="00E82B66"/>
    <w:rsid w:val="00E83104"/>
    <w:rsid w:val="00E83288"/>
    <w:rsid w:val="00E87FA3"/>
    <w:rsid w:val="00E92F99"/>
    <w:rsid w:val="00E93D7B"/>
    <w:rsid w:val="00E96B1E"/>
    <w:rsid w:val="00EA4848"/>
    <w:rsid w:val="00EA495D"/>
    <w:rsid w:val="00EA4ABE"/>
    <w:rsid w:val="00EA5311"/>
    <w:rsid w:val="00EA765A"/>
    <w:rsid w:val="00EB3EEF"/>
    <w:rsid w:val="00EB6649"/>
    <w:rsid w:val="00EB6685"/>
    <w:rsid w:val="00EB696B"/>
    <w:rsid w:val="00EC1F18"/>
    <w:rsid w:val="00EC37BD"/>
    <w:rsid w:val="00ED3AF9"/>
    <w:rsid w:val="00ED6FF2"/>
    <w:rsid w:val="00EE102D"/>
    <w:rsid w:val="00EE3BCB"/>
    <w:rsid w:val="00EE4871"/>
    <w:rsid w:val="00EE4AA8"/>
    <w:rsid w:val="00EE60BB"/>
    <w:rsid w:val="00EF0822"/>
    <w:rsid w:val="00EF4C5F"/>
    <w:rsid w:val="00EF67BA"/>
    <w:rsid w:val="00EF6A65"/>
    <w:rsid w:val="00EF7E40"/>
    <w:rsid w:val="00F06BEA"/>
    <w:rsid w:val="00F077CC"/>
    <w:rsid w:val="00F12AF7"/>
    <w:rsid w:val="00F13C76"/>
    <w:rsid w:val="00F164E6"/>
    <w:rsid w:val="00F20470"/>
    <w:rsid w:val="00F225C4"/>
    <w:rsid w:val="00F24940"/>
    <w:rsid w:val="00F31B22"/>
    <w:rsid w:val="00F35DA9"/>
    <w:rsid w:val="00F37D1F"/>
    <w:rsid w:val="00F40B57"/>
    <w:rsid w:val="00F47D7F"/>
    <w:rsid w:val="00F56E25"/>
    <w:rsid w:val="00F71885"/>
    <w:rsid w:val="00F71BE2"/>
    <w:rsid w:val="00F76F37"/>
    <w:rsid w:val="00F90E67"/>
    <w:rsid w:val="00F94210"/>
    <w:rsid w:val="00F97EF2"/>
    <w:rsid w:val="00FA49DE"/>
    <w:rsid w:val="00FB087B"/>
    <w:rsid w:val="00FB1087"/>
    <w:rsid w:val="00FC076D"/>
    <w:rsid w:val="00FC20C8"/>
    <w:rsid w:val="00FC4F72"/>
    <w:rsid w:val="00FD1D91"/>
    <w:rsid w:val="00FD32FA"/>
    <w:rsid w:val="00FD4F95"/>
    <w:rsid w:val="00FD587F"/>
    <w:rsid w:val="00FE2014"/>
    <w:rsid w:val="00FE3608"/>
    <w:rsid w:val="00FE527D"/>
    <w:rsid w:val="00FE55E6"/>
    <w:rsid w:val="00FF0136"/>
    <w:rsid w:val="00FF1E3B"/>
    <w:rsid w:val="00FF219C"/>
    <w:rsid w:val="00FF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AAE693"/>
  <w15:chartTrackingRefBased/>
  <w15:docId w15:val="{C2BE18F7-7BC8-4208-B9C6-9879F826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0F2"/>
    <w:pPr>
      <w:spacing w:line="256" w:lineRule="auto"/>
    </w:pPr>
  </w:style>
  <w:style w:type="paragraph" w:styleId="Heading1">
    <w:name w:val="heading 1"/>
    <w:basedOn w:val="Normal"/>
    <w:next w:val="Normal"/>
    <w:link w:val="Heading1Char"/>
    <w:uiPriority w:val="9"/>
    <w:qFormat/>
    <w:rsid w:val="00A35D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5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0A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0F2"/>
    <w:pPr>
      <w:ind w:left="720"/>
      <w:contextualSpacing/>
    </w:pPr>
  </w:style>
  <w:style w:type="paragraph" w:styleId="Header">
    <w:name w:val="header"/>
    <w:basedOn w:val="Normal"/>
    <w:link w:val="HeaderChar"/>
    <w:uiPriority w:val="99"/>
    <w:unhideWhenUsed/>
    <w:rsid w:val="00226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84C"/>
  </w:style>
  <w:style w:type="paragraph" w:styleId="Footer">
    <w:name w:val="footer"/>
    <w:basedOn w:val="Normal"/>
    <w:link w:val="FooterChar"/>
    <w:uiPriority w:val="99"/>
    <w:unhideWhenUsed/>
    <w:rsid w:val="00226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84C"/>
  </w:style>
  <w:style w:type="character" w:styleId="PlaceholderText">
    <w:name w:val="Placeholder Text"/>
    <w:basedOn w:val="DefaultParagraphFont"/>
    <w:uiPriority w:val="99"/>
    <w:semiHidden/>
    <w:rsid w:val="00DC516C"/>
    <w:rPr>
      <w:color w:val="808080"/>
    </w:rPr>
  </w:style>
  <w:style w:type="character" w:customStyle="1" w:styleId="Heading1Char">
    <w:name w:val="Heading 1 Char"/>
    <w:basedOn w:val="DefaultParagraphFont"/>
    <w:link w:val="Heading1"/>
    <w:uiPriority w:val="9"/>
    <w:rsid w:val="00A35DD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5DD1"/>
    <w:pPr>
      <w:spacing w:line="259" w:lineRule="auto"/>
      <w:outlineLvl w:val="9"/>
    </w:pPr>
  </w:style>
  <w:style w:type="character" w:customStyle="1" w:styleId="Heading2Char">
    <w:name w:val="Heading 2 Char"/>
    <w:basedOn w:val="DefaultParagraphFont"/>
    <w:link w:val="Heading2"/>
    <w:uiPriority w:val="9"/>
    <w:rsid w:val="00A35DD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FE2014"/>
    <w:pPr>
      <w:spacing w:after="100"/>
    </w:pPr>
  </w:style>
  <w:style w:type="paragraph" w:styleId="TOC2">
    <w:name w:val="toc 2"/>
    <w:basedOn w:val="Normal"/>
    <w:next w:val="Normal"/>
    <w:autoRedefine/>
    <w:uiPriority w:val="39"/>
    <w:unhideWhenUsed/>
    <w:rsid w:val="00FE2014"/>
    <w:pPr>
      <w:spacing w:after="100"/>
      <w:ind w:left="220"/>
    </w:pPr>
  </w:style>
  <w:style w:type="character" w:styleId="Hyperlink">
    <w:name w:val="Hyperlink"/>
    <w:basedOn w:val="DefaultParagraphFont"/>
    <w:uiPriority w:val="99"/>
    <w:unhideWhenUsed/>
    <w:rsid w:val="00FE2014"/>
    <w:rPr>
      <w:color w:val="0563C1" w:themeColor="hyperlink"/>
      <w:u w:val="single"/>
    </w:rPr>
  </w:style>
  <w:style w:type="character" w:customStyle="1" w:styleId="Heading3Char">
    <w:name w:val="Heading 3 Char"/>
    <w:basedOn w:val="DefaultParagraphFont"/>
    <w:link w:val="Heading3"/>
    <w:uiPriority w:val="9"/>
    <w:rsid w:val="00B00AC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00AC1"/>
    <w:pPr>
      <w:spacing w:after="100"/>
      <w:ind w:left="440"/>
    </w:pPr>
  </w:style>
  <w:style w:type="paragraph" w:styleId="NoSpacing">
    <w:name w:val="No Spacing"/>
    <w:link w:val="NoSpacingChar"/>
    <w:uiPriority w:val="1"/>
    <w:qFormat/>
    <w:rsid w:val="00064A71"/>
    <w:pPr>
      <w:spacing w:after="0" w:line="240" w:lineRule="auto"/>
    </w:pPr>
    <w:rPr>
      <w:rFonts w:eastAsiaTheme="minorEastAsia"/>
    </w:rPr>
  </w:style>
  <w:style w:type="character" w:customStyle="1" w:styleId="NoSpacingChar">
    <w:name w:val="No Spacing Char"/>
    <w:basedOn w:val="DefaultParagraphFont"/>
    <w:link w:val="NoSpacing"/>
    <w:uiPriority w:val="1"/>
    <w:rsid w:val="00064A71"/>
    <w:rPr>
      <w:rFonts w:eastAsiaTheme="minorEastAsia"/>
    </w:rPr>
  </w:style>
  <w:style w:type="paragraph" w:styleId="NormalWeb">
    <w:name w:val="Normal (Web)"/>
    <w:basedOn w:val="Normal"/>
    <w:uiPriority w:val="99"/>
    <w:semiHidden/>
    <w:unhideWhenUsed/>
    <w:rsid w:val="00ED6FF2"/>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4A1C76"/>
    <w:rPr>
      <w:sz w:val="16"/>
      <w:szCs w:val="16"/>
    </w:rPr>
  </w:style>
  <w:style w:type="paragraph" w:styleId="CommentText">
    <w:name w:val="annotation text"/>
    <w:basedOn w:val="Normal"/>
    <w:link w:val="CommentTextChar"/>
    <w:uiPriority w:val="99"/>
    <w:semiHidden/>
    <w:unhideWhenUsed/>
    <w:rsid w:val="004A1C76"/>
    <w:pPr>
      <w:spacing w:line="240" w:lineRule="auto"/>
    </w:pPr>
    <w:rPr>
      <w:sz w:val="20"/>
      <w:szCs w:val="20"/>
    </w:rPr>
  </w:style>
  <w:style w:type="character" w:customStyle="1" w:styleId="CommentTextChar">
    <w:name w:val="Comment Text Char"/>
    <w:basedOn w:val="DefaultParagraphFont"/>
    <w:link w:val="CommentText"/>
    <w:uiPriority w:val="99"/>
    <w:semiHidden/>
    <w:rsid w:val="004A1C76"/>
    <w:rPr>
      <w:sz w:val="20"/>
      <w:szCs w:val="20"/>
    </w:rPr>
  </w:style>
  <w:style w:type="paragraph" w:styleId="CommentSubject">
    <w:name w:val="annotation subject"/>
    <w:basedOn w:val="CommentText"/>
    <w:next w:val="CommentText"/>
    <w:link w:val="CommentSubjectChar"/>
    <w:uiPriority w:val="99"/>
    <w:semiHidden/>
    <w:unhideWhenUsed/>
    <w:rsid w:val="004A1C76"/>
    <w:rPr>
      <w:b/>
      <w:bCs/>
    </w:rPr>
  </w:style>
  <w:style w:type="character" w:customStyle="1" w:styleId="CommentSubjectChar">
    <w:name w:val="Comment Subject Char"/>
    <w:basedOn w:val="CommentTextChar"/>
    <w:link w:val="CommentSubject"/>
    <w:uiPriority w:val="99"/>
    <w:semiHidden/>
    <w:rsid w:val="004A1C76"/>
    <w:rPr>
      <w:b/>
      <w:bCs/>
      <w:sz w:val="20"/>
      <w:szCs w:val="20"/>
    </w:rPr>
  </w:style>
  <w:style w:type="paragraph" w:styleId="BalloonText">
    <w:name w:val="Balloon Text"/>
    <w:basedOn w:val="Normal"/>
    <w:link w:val="BalloonTextChar"/>
    <w:uiPriority w:val="99"/>
    <w:semiHidden/>
    <w:unhideWhenUsed/>
    <w:rsid w:val="004A1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C76"/>
    <w:rPr>
      <w:rFonts w:ascii="Segoe UI" w:hAnsi="Segoe UI" w:cs="Segoe UI"/>
      <w:sz w:val="18"/>
      <w:szCs w:val="18"/>
    </w:rPr>
  </w:style>
  <w:style w:type="paragraph" w:styleId="Revision">
    <w:name w:val="Revision"/>
    <w:hidden/>
    <w:uiPriority w:val="99"/>
    <w:semiHidden/>
    <w:rsid w:val="00B130A4"/>
    <w:pPr>
      <w:spacing w:after="0" w:line="240" w:lineRule="auto"/>
    </w:pPr>
  </w:style>
  <w:style w:type="character" w:customStyle="1" w:styleId="UnresolvedMention1">
    <w:name w:val="Unresolved Mention1"/>
    <w:basedOn w:val="DefaultParagraphFont"/>
    <w:uiPriority w:val="99"/>
    <w:semiHidden/>
    <w:unhideWhenUsed/>
    <w:rsid w:val="00980244"/>
    <w:rPr>
      <w:color w:val="605E5C"/>
      <w:shd w:val="clear" w:color="auto" w:fill="E1DFDD"/>
    </w:rPr>
  </w:style>
  <w:style w:type="character" w:styleId="Strong">
    <w:name w:val="Strong"/>
    <w:basedOn w:val="DefaultParagraphFont"/>
    <w:uiPriority w:val="22"/>
    <w:qFormat/>
    <w:rsid w:val="007F19F0"/>
    <w:rPr>
      <w:b/>
      <w:bCs/>
    </w:rPr>
  </w:style>
  <w:style w:type="character" w:customStyle="1" w:styleId="fontstyle31">
    <w:name w:val="fontstyle31"/>
    <w:basedOn w:val="DefaultParagraphFont"/>
    <w:rsid w:val="003919BA"/>
    <w:rPr>
      <w:rFonts w:ascii="Times New Roman" w:hAnsi="Times New Roman" w:cs="Times New Roman" w:hint="default"/>
      <w:b w:val="0"/>
      <w:bCs w:val="0"/>
      <w:i/>
      <w:iCs/>
      <w:color w:val="000000"/>
      <w:sz w:val="24"/>
      <w:szCs w:val="24"/>
    </w:rPr>
  </w:style>
  <w:style w:type="character" w:styleId="Emphasis">
    <w:name w:val="Emphasis"/>
    <w:basedOn w:val="DefaultParagraphFont"/>
    <w:uiPriority w:val="20"/>
    <w:qFormat/>
    <w:rsid w:val="00D34A10"/>
    <w:rPr>
      <w:i/>
      <w:iCs/>
    </w:rPr>
  </w:style>
  <w:style w:type="character" w:customStyle="1" w:styleId="UnresolvedMention2">
    <w:name w:val="Unresolved Mention2"/>
    <w:basedOn w:val="DefaultParagraphFont"/>
    <w:uiPriority w:val="99"/>
    <w:semiHidden/>
    <w:unhideWhenUsed/>
    <w:rsid w:val="007D3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8269">
      <w:bodyDiv w:val="1"/>
      <w:marLeft w:val="0"/>
      <w:marRight w:val="0"/>
      <w:marTop w:val="0"/>
      <w:marBottom w:val="0"/>
      <w:divBdr>
        <w:top w:val="none" w:sz="0" w:space="0" w:color="auto"/>
        <w:left w:val="none" w:sz="0" w:space="0" w:color="auto"/>
        <w:bottom w:val="none" w:sz="0" w:space="0" w:color="auto"/>
        <w:right w:val="none" w:sz="0" w:space="0" w:color="auto"/>
      </w:divBdr>
    </w:div>
    <w:div w:id="313803692">
      <w:bodyDiv w:val="1"/>
      <w:marLeft w:val="0"/>
      <w:marRight w:val="0"/>
      <w:marTop w:val="0"/>
      <w:marBottom w:val="0"/>
      <w:divBdr>
        <w:top w:val="none" w:sz="0" w:space="0" w:color="auto"/>
        <w:left w:val="none" w:sz="0" w:space="0" w:color="auto"/>
        <w:bottom w:val="none" w:sz="0" w:space="0" w:color="auto"/>
        <w:right w:val="none" w:sz="0" w:space="0" w:color="auto"/>
      </w:divBdr>
    </w:div>
    <w:div w:id="525605448">
      <w:bodyDiv w:val="1"/>
      <w:marLeft w:val="0"/>
      <w:marRight w:val="0"/>
      <w:marTop w:val="0"/>
      <w:marBottom w:val="0"/>
      <w:divBdr>
        <w:top w:val="none" w:sz="0" w:space="0" w:color="auto"/>
        <w:left w:val="none" w:sz="0" w:space="0" w:color="auto"/>
        <w:bottom w:val="none" w:sz="0" w:space="0" w:color="auto"/>
        <w:right w:val="none" w:sz="0" w:space="0" w:color="auto"/>
      </w:divBdr>
    </w:div>
    <w:div w:id="600187054">
      <w:bodyDiv w:val="1"/>
      <w:marLeft w:val="0"/>
      <w:marRight w:val="0"/>
      <w:marTop w:val="0"/>
      <w:marBottom w:val="0"/>
      <w:divBdr>
        <w:top w:val="none" w:sz="0" w:space="0" w:color="auto"/>
        <w:left w:val="none" w:sz="0" w:space="0" w:color="auto"/>
        <w:bottom w:val="none" w:sz="0" w:space="0" w:color="auto"/>
        <w:right w:val="none" w:sz="0" w:space="0" w:color="auto"/>
      </w:divBdr>
    </w:div>
    <w:div w:id="742794623">
      <w:bodyDiv w:val="1"/>
      <w:marLeft w:val="0"/>
      <w:marRight w:val="0"/>
      <w:marTop w:val="0"/>
      <w:marBottom w:val="0"/>
      <w:divBdr>
        <w:top w:val="none" w:sz="0" w:space="0" w:color="auto"/>
        <w:left w:val="none" w:sz="0" w:space="0" w:color="auto"/>
        <w:bottom w:val="none" w:sz="0" w:space="0" w:color="auto"/>
        <w:right w:val="none" w:sz="0" w:space="0" w:color="auto"/>
      </w:divBdr>
    </w:div>
    <w:div w:id="801968508">
      <w:bodyDiv w:val="1"/>
      <w:marLeft w:val="0"/>
      <w:marRight w:val="0"/>
      <w:marTop w:val="0"/>
      <w:marBottom w:val="0"/>
      <w:divBdr>
        <w:top w:val="none" w:sz="0" w:space="0" w:color="auto"/>
        <w:left w:val="none" w:sz="0" w:space="0" w:color="auto"/>
        <w:bottom w:val="none" w:sz="0" w:space="0" w:color="auto"/>
        <w:right w:val="none" w:sz="0" w:space="0" w:color="auto"/>
      </w:divBdr>
    </w:div>
    <w:div w:id="864098302">
      <w:bodyDiv w:val="1"/>
      <w:marLeft w:val="0"/>
      <w:marRight w:val="0"/>
      <w:marTop w:val="0"/>
      <w:marBottom w:val="0"/>
      <w:divBdr>
        <w:top w:val="none" w:sz="0" w:space="0" w:color="auto"/>
        <w:left w:val="none" w:sz="0" w:space="0" w:color="auto"/>
        <w:bottom w:val="none" w:sz="0" w:space="0" w:color="auto"/>
        <w:right w:val="none" w:sz="0" w:space="0" w:color="auto"/>
      </w:divBdr>
    </w:div>
    <w:div w:id="1214807316">
      <w:bodyDiv w:val="1"/>
      <w:marLeft w:val="0"/>
      <w:marRight w:val="0"/>
      <w:marTop w:val="0"/>
      <w:marBottom w:val="0"/>
      <w:divBdr>
        <w:top w:val="none" w:sz="0" w:space="0" w:color="auto"/>
        <w:left w:val="none" w:sz="0" w:space="0" w:color="auto"/>
        <w:bottom w:val="none" w:sz="0" w:space="0" w:color="auto"/>
        <w:right w:val="none" w:sz="0" w:space="0" w:color="auto"/>
      </w:divBdr>
    </w:div>
    <w:div w:id="1251934360">
      <w:bodyDiv w:val="1"/>
      <w:marLeft w:val="0"/>
      <w:marRight w:val="0"/>
      <w:marTop w:val="0"/>
      <w:marBottom w:val="0"/>
      <w:divBdr>
        <w:top w:val="none" w:sz="0" w:space="0" w:color="auto"/>
        <w:left w:val="none" w:sz="0" w:space="0" w:color="auto"/>
        <w:bottom w:val="none" w:sz="0" w:space="0" w:color="auto"/>
        <w:right w:val="none" w:sz="0" w:space="0" w:color="auto"/>
      </w:divBdr>
    </w:div>
    <w:div w:id="1458797096">
      <w:bodyDiv w:val="1"/>
      <w:marLeft w:val="0"/>
      <w:marRight w:val="0"/>
      <w:marTop w:val="0"/>
      <w:marBottom w:val="0"/>
      <w:divBdr>
        <w:top w:val="none" w:sz="0" w:space="0" w:color="auto"/>
        <w:left w:val="none" w:sz="0" w:space="0" w:color="auto"/>
        <w:bottom w:val="none" w:sz="0" w:space="0" w:color="auto"/>
        <w:right w:val="none" w:sz="0" w:space="0" w:color="auto"/>
      </w:divBdr>
    </w:div>
    <w:div w:id="1571842948">
      <w:bodyDiv w:val="1"/>
      <w:marLeft w:val="0"/>
      <w:marRight w:val="0"/>
      <w:marTop w:val="0"/>
      <w:marBottom w:val="0"/>
      <w:divBdr>
        <w:top w:val="none" w:sz="0" w:space="0" w:color="auto"/>
        <w:left w:val="none" w:sz="0" w:space="0" w:color="auto"/>
        <w:bottom w:val="none" w:sz="0" w:space="0" w:color="auto"/>
        <w:right w:val="none" w:sz="0" w:space="0" w:color="auto"/>
      </w:divBdr>
    </w:div>
    <w:div w:id="1589925933">
      <w:bodyDiv w:val="1"/>
      <w:marLeft w:val="0"/>
      <w:marRight w:val="0"/>
      <w:marTop w:val="0"/>
      <w:marBottom w:val="0"/>
      <w:divBdr>
        <w:top w:val="none" w:sz="0" w:space="0" w:color="auto"/>
        <w:left w:val="none" w:sz="0" w:space="0" w:color="auto"/>
        <w:bottom w:val="none" w:sz="0" w:space="0" w:color="auto"/>
        <w:right w:val="none" w:sz="0" w:space="0" w:color="auto"/>
      </w:divBdr>
    </w:div>
    <w:div w:id="1684890844">
      <w:bodyDiv w:val="1"/>
      <w:marLeft w:val="0"/>
      <w:marRight w:val="0"/>
      <w:marTop w:val="0"/>
      <w:marBottom w:val="0"/>
      <w:divBdr>
        <w:top w:val="none" w:sz="0" w:space="0" w:color="auto"/>
        <w:left w:val="none" w:sz="0" w:space="0" w:color="auto"/>
        <w:bottom w:val="none" w:sz="0" w:space="0" w:color="auto"/>
        <w:right w:val="none" w:sz="0" w:space="0" w:color="auto"/>
      </w:divBdr>
    </w:div>
    <w:div w:id="1776435146">
      <w:bodyDiv w:val="1"/>
      <w:marLeft w:val="0"/>
      <w:marRight w:val="0"/>
      <w:marTop w:val="0"/>
      <w:marBottom w:val="0"/>
      <w:divBdr>
        <w:top w:val="none" w:sz="0" w:space="0" w:color="auto"/>
        <w:left w:val="none" w:sz="0" w:space="0" w:color="auto"/>
        <w:bottom w:val="none" w:sz="0" w:space="0" w:color="auto"/>
        <w:right w:val="none" w:sz="0" w:space="0" w:color="auto"/>
      </w:divBdr>
    </w:div>
    <w:div w:id="1962106228">
      <w:bodyDiv w:val="1"/>
      <w:marLeft w:val="0"/>
      <w:marRight w:val="0"/>
      <w:marTop w:val="0"/>
      <w:marBottom w:val="0"/>
      <w:divBdr>
        <w:top w:val="none" w:sz="0" w:space="0" w:color="auto"/>
        <w:left w:val="none" w:sz="0" w:space="0" w:color="auto"/>
        <w:bottom w:val="none" w:sz="0" w:space="0" w:color="auto"/>
        <w:right w:val="none" w:sz="0" w:space="0" w:color="auto"/>
      </w:divBdr>
    </w:div>
    <w:div w:id="20817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link.springer.com/article/10.1007/s003440010028" TargetMode="External"/><Relationship Id="rId26" Type="http://schemas.openxmlformats.org/officeDocument/2006/relationships/hyperlink" Target="https://www.academia.edu/download/101319265/s00299-013-1430-520230421-1-vru802.pdf" TargetMode="External"/><Relationship Id="rId3" Type="http://schemas.openxmlformats.org/officeDocument/2006/relationships/styles" Target="styles.xml"/><Relationship Id="rId21" Type="http://schemas.openxmlformats.org/officeDocument/2006/relationships/hyperlink" Target="https://www.pnas.org/doi/pdf/10.1073/pnas.95.12.719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toc.library.ethz.ch/objects/pdf03/e05_978-0-12-416677-6_01.pdf" TargetMode="External"/><Relationship Id="rId25" Type="http://schemas.openxmlformats.org/officeDocument/2006/relationships/hyperlink" Target="https://pmc.ncbi.nlm.nih.gov/articles/PMC1056294/pdf/plntphys00609-0045.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profile/Nadeem-Abbasi/publication/266093180_Effect_of_different_concentrations_of_auxins_on_In_vitro_rooting_of_olive_cultivar_'Moraiolo'/links/54b641e10cf26833efd36957/Effect-of-different-concentrations-of-auxins-on-In-vitro-rooting-of-olive-cultivar-Moraiolo.pdf" TargetMode="External"/><Relationship Id="rId20" Type="http://schemas.openxmlformats.org/officeDocument/2006/relationships/hyperlink" Target="https://pmc.ncbi.nlm.nih.gov/articles/PMC1449573/pdf/1393.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bp.ueb.cas.cz/pdfs/bpl/1995/04/15.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cgspace.cgiar.org/items/40a7a2c2-21aa-4b0b-8216-0b815ed4bddc" TargetMode="External"/><Relationship Id="rId28" Type="http://schemas.openxmlformats.org/officeDocument/2006/relationships/hyperlink" Target="https://link.springer.com/article/10.1007/s00425-002-0844-z" TargetMode="External"/><Relationship Id="rId10" Type="http://schemas.openxmlformats.org/officeDocument/2006/relationships/image" Target="media/image3.jpeg"/><Relationship Id="rId19" Type="http://schemas.openxmlformats.org/officeDocument/2006/relationships/hyperlink" Target="https://doi.org/10.1023/B:GROW.0000040120.37448.5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yperlink" Target="https://all4pdfs.com/download/4966306-plant-physiology-and-development-6th-edition" TargetMode="External"/><Relationship Id="rId27" Type="http://schemas.openxmlformats.org/officeDocument/2006/relationships/hyperlink" Target="https://kanazawa-u.repo.nii.ac.jp/?action=repository_action_common_download&amp;item_id=15301&amp;item_no=1&amp;attribute_id=26&amp;file_no=1" TargetMode="External"/><Relationship Id="rId30" Type="http://schemas.openxmlformats.org/officeDocument/2006/relationships/header" Target="header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6333980979648"/>
          <c:y val="0.12490102288615793"/>
          <c:w val="0.84931182844568676"/>
          <c:h val="0.71483060585168789"/>
        </c:manualLayout>
      </c:layout>
      <c:lineChart>
        <c:grouping val="standard"/>
        <c:varyColors val="0"/>
        <c:ser>
          <c:idx val="0"/>
          <c:order val="0"/>
          <c:tx>
            <c:strRef>
              <c:f>Feuil1!$B$19</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Feuil1!$C$19:$J$19</c:f>
              <c:numCache>
                <c:formatCode>0.0000</c:formatCode>
                <c:ptCount val="8"/>
                <c:pt idx="0" formatCode="0">
                  <c:v>0</c:v>
                </c:pt>
                <c:pt idx="1">
                  <c:v>0</c:v>
                </c:pt>
                <c:pt idx="2">
                  <c:v>76</c:v>
                </c:pt>
                <c:pt idx="3">
                  <c:v>96</c:v>
                </c:pt>
                <c:pt idx="4">
                  <c:v>98</c:v>
                </c:pt>
                <c:pt idx="5">
                  <c:v>98</c:v>
                </c:pt>
                <c:pt idx="6">
                  <c:v>98</c:v>
                </c:pt>
                <c:pt idx="7">
                  <c:v>98</c:v>
                </c:pt>
              </c:numCache>
            </c:numRef>
          </c:val>
          <c:smooth val="0"/>
          <c:extLst>
            <c:ext xmlns:c16="http://schemas.microsoft.com/office/drawing/2014/chart" uri="{C3380CC4-5D6E-409C-BE32-E72D297353CC}">
              <c16:uniqueId val="{00000000-44BF-4AF6-B880-E49EFAD216E1}"/>
            </c:ext>
          </c:extLst>
        </c:ser>
        <c:ser>
          <c:idx val="1"/>
          <c:order val="1"/>
          <c:tx>
            <c:strRef>
              <c:f>Feuil1!$B$20</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Feuil1!$C$20:$J$20</c:f>
              <c:numCache>
                <c:formatCode>0.0000</c:formatCode>
                <c:ptCount val="8"/>
                <c:pt idx="0" formatCode="0">
                  <c:v>0</c:v>
                </c:pt>
                <c:pt idx="1">
                  <c:v>66</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1-44BF-4AF6-B880-E49EFAD216E1}"/>
            </c:ext>
          </c:extLst>
        </c:ser>
        <c:ser>
          <c:idx val="2"/>
          <c:order val="2"/>
          <c:tx>
            <c:strRef>
              <c:f>Feuil1!$B$21</c:f>
              <c:strCache>
                <c:ptCount val="1"/>
                <c:pt idx="0">
                  <c:v>T2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Feuil1!$C$21:$J$21</c:f>
              <c:numCache>
                <c:formatCode>0.0000</c:formatCode>
                <c:ptCount val="8"/>
                <c:pt idx="0" formatCode="0">
                  <c:v>0</c:v>
                </c:pt>
                <c:pt idx="1">
                  <c:v>80</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2-44BF-4AF6-B880-E49EFAD216E1}"/>
            </c:ext>
          </c:extLst>
        </c:ser>
        <c:ser>
          <c:idx val="3"/>
          <c:order val="3"/>
          <c:tx>
            <c:strRef>
              <c:f>Feuil1!$B$22</c:f>
              <c:strCache>
                <c:ptCount val="1"/>
                <c:pt idx="0">
                  <c:v>T3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Feuil1!$C$22:$J$22</c:f>
              <c:numCache>
                <c:formatCode>0.0000</c:formatCode>
                <c:ptCount val="8"/>
                <c:pt idx="0" formatCode="0">
                  <c:v>0</c:v>
                </c:pt>
                <c:pt idx="1">
                  <c:v>70</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3-44BF-4AF6-B880-E49EFAD216E1}"/>
            </c:ext>
          </c:extLst>
        </c:ser>
        <c:ser>
          <c:idx val="4"/>
          <c:order val="4"/>
          <c:tx>
            <c:strRef>
              <c:f>Feuil1!$B$23</c:f>
              <c:strCache>
                <c:ptCount val="1"/>
                <c:pt idx="0">
                  <c:v>T4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Feuil1!$C$23:$J$23</c:f>
              <c:numCache>
                <c:formatCode>0.0000</c:formatCode>
                <c:ptCount val="8"/>
                <c:pt idx="0" formatCode="0">
                  <c:v>0</c:v>
                </c:pt>
                <c:pt idx="1">
                  <c:v>72</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4-44BF-4AF6-B880-E49EFAD216E1}"/>
            </c:ext>
          </c:extLst>
        </c:ser>
        <c:ser>
          <c:idx val="5"/>
          <c:order val="5"/>
          <c:tx>
            <c:strRef>
              <c:f>Feuil1!$B$24</c:f>
              <c:strCache>
                <c:ptCount val="1"/>
                <c:pt idx="0">
                  <c:v>T5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Feuil1!$C$24:$J$24</c:f>
              <c:numCache>
                <c:formatCode>0.0000</c:formatCode>
                <c:ptCount val="8"/>
                <c:pt idx="0" formatCode="0">
                  <c:v>0</c:v>
                </c:pt>
                <c:pt idx="1">
                  <c:v>78</c:v>
                </c:pt>
                <c:pt idx="2">
                  <c:v>80</c:v>
                </c:pt>
                <c:pt idx="3">
                  <c:v>100</c:v>
                </c:pt>
                <c:pt idx="4">
                  <c:v>100</c:v>
                </c:pt>
                <c:pt idx="5">
                  <c:v>100</c:v>
                </c:pt>
                <c:pt idx="6">
                  <c:v>100</c:v>
                </c:pt>
                <c:pt idx="7">
                  <c:v>100</c:v>
                </c:pt>
              </c:numCache>
            </c:numRef>
          </c:val>
          <c:smooth val="0"/>
          <c:extLst>
            <c:ext xmlns:c16="http://schemas.microsoft.com/office/drawing/2014/chart" uri="{C3380CC4-5D6E-409C-BE32-E72D297353CC}">
              <c16:uniqueId val="{00000005-44BF-4AF6-B880-E49EFAD216E1}"/>
            </c:ext>
          </c:extLst>
        </c:ser>
        <c:dLbls>
          <c:showLegendKey val="0"/>
          <c:showVal val="0"/>
          <c:showCatName val="0"/>
          <c:showSerName val="0"/>
          <c:showPercent val="0"/>
          <c:showBubbleSize val="0"/>
        </c:dLbls>
        <c:marker val="1"/>
        <c:smooth val="0"/>
        <c:axId val="847285568"/>
        <c:axId val="847279040"/>
      </c:lineChart>
      <c:catAx>
        <c:axId val="847285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layout>
            <c:manualLayout>
              <c:xMode val="edge"/>
              <c:yMode val="edge"/>
              <c:x val="0.50445171849427173"/>
              <c:y val="0.9052645522113473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22225" cap="flat" cmpd="sng" algn="ctr">
            <a:solidFill>
              <a:schemeClr val="tx2">
                <a:alpha val="97000"/>
              </a:schemeClr>
            </a:solidFill>
            <a:round/>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7279040"/>
        <c:crosses val="autoZero"/>
        <c:auto val="1"/>
        <c:lblAlgn val="ctr"/>
        <c:lblOffset val="100"/>
        <c:noMultiLvlLbl val="0"/>
      </c:catAx>
      <c:valAx>
        <c:axId val="84727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layout>
            <c:manualLayout>
              <c:xMode val="edge"/>
              <c:yMode val="edge"/>
              <c:x val="0"/>
              <c:y val="0.196030103116717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19050">
            <a:solidFill>
              <a:schemeClr val="tx2"/>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7285568"/>
        <c:crosses val="autoZero"/>
        <c:crossBetween val="between"/>
      </c:valAx>
      <c:spPr>
        <a:noFill/>
        <a:ln>
          <a:noFill/>
        </a:ln>
        <a:effectLst/>
      </c:spPr>
    </c:plotArea>
    <c:legend>
      <c:legendPos val="b"/>
      <c:layout>
        <c:manualLayout>
          <c:xMode val="edge"/>
          <c:yMode val="edge"/>
          <c:x val="0.21221627599580356"/>
          <c:y val="6.8489422693131013E-4"/>
          <c:w val="0.75750587994682483"/>
          <c:h val="0.147783240804576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5040480346049"/>
          <c:y val="9.8045570390657699E-2"/>
          <c:w val="0.86763615207997469"/>
          <c:h val="0.69753415654503848"/>
        </c:manualLayout>
      </c:layout>
      <c:lineChart>
        <c:grouping val="standard"/>
        <c:varyColors val="0"/>
        <c:ser>
          <c:idx val="0"/>
          <c:order val="0"/>
          <c:tx>
            <c:strRef>
              <c:f>Feuil1!$B$19</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Feuil1!$C$19:$J$19</c:f>
              <c:numCache>
                <c:formatCode>0.0000</c:formatCode>
                <c:ptCount val="8"/>
                <c:pt idx="0" formatCode="0">
                  <c:v>0</c:v>
                </c:pt>
                <c:pt idx="1">
                  <c:v>0</c:v>
                </c:pt>
                <c:pt idx="2">
                  <c:v>76</c:v>
                </c:pt>
                <c:pt idx="3">
                  <c:v>96</c:v>
                </c:pt>
                <c:pt idx="4">
                  <c:v>98</c:v>
                </c:pt>
                <c:pt idx="5">
                  <c:v>98</c:v>
                </c:pt>
                <c:pt idx="6">
                  <c:v>98</c:v>
                </c:pt>
                <c:pt idx="7">
                  <c:v>98</c:v>
                </c:pt>
              </c:numCache>
            </c:numRef>
          </c:val>
          <c:smooth val="0"/>
          <c:extLst>
            <c:ext xmlns:c16="http://schemas.microsoft.com/office/drawing/2014/chart" uri="{C3380CC4-5D6E-409C-BE32-E72D297353CC}">
              <c16:uniqueId val="{00000000-D0B8-4E9C-9CD4-2A0B22F92B28}"/>
            </c:ext>
          </c:extLst>
        </c:ser>
        <c:ser>
          <c:idx val="1"/>
          <c:order val="1"/>
          <c:tx>
            <c:strRef>
              <c:f>Feuil1!$B$20</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Feuil1!$C$20:$J$20</c:f>
              <c:numCache>
                <c:formatCode>0.0000</c:formatCode>
                <c:ptCount val="8"/>
                <c:pt idx="0" formatCode="0">
                  <c:v>0</c:v>
                </c:pt>
                <c:pt idx="1">
                  <c:v>66</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1-D0B8-4E9C-9CD4-2A0B22F92B28}"/>
            </c:ext>
          </c:extLst>
        </c:ser>
        <c:ser>
          <c:idx val="2"/>
          <c:order val="2"/>
          <c:tx>
            <c:strRef>
              <c:f>Feuil1!$B$21</c:f>
              <c:strCache>
                <c:ptCount val="1"/>
                <c:pt idx="0">
                  <c:v>T2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Feuil1!$C$21:$J$21</c:f>
              <c:numCache>
                <c:formatCode>0.0000</c:formatCode>
                <c:ptCount val="8"/>
                <c:pt idx="0" formatCode="0">
                  <c:v>0</c:v>
                </c:pt>
                <c:pt idx="1">
                  <c:v>80</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2-D0B8-4E9C-9CD4-2A0B22F92B28}"/>
            </c:ext>
          </c:extLst>
        </c:ser>
        <c:ser>
          <c:idx val="3"/>
          <c:order val="3"/>
          <c:tx>
            <c:strRef>
              <c:f>Feuil1!$B$22</c:f>
              <c:strCache>
                <c:ptCount val="1"/>
                <c:pt idx="0">
                  <c:v>T3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Feuil1!$C$22:$J$22</c:f>
              <c:numCache>
                <c:formatCode>0.0000</c:formatCode>
                <c:ptCount val="8"/>
                <c:pt idx="0" formatCode="0">
                  <c:v>0</c:v>
                </c:pt>
                <c:pt idx="1">
                  <c:v>70</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3-D0B8-4E9C-9CD4-2A0B22F92B28}"/>
            </c:ext>
          </c:extLst>
        </c:ser>
        <c:ser>
          <c:idx val="4"/>
          <c:order val="4"/>
          <c:tx>
            <c:strRef>
              <c:f>Feuil1!$B$23</c:f>
              <c:strCache>
                <c:ptCount val="1"/>
                <c:pt idx="0">
                  <c:v>T4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Feuil1!$C$23:$J$23</c:f>
              <c:numCache>
                <c:formatCode>0.0000</c:formatCode>
                <c:ptCount val="8"/>
                <c:pt idx="0" formatCode="0">
                  <c:v>0</c:v>
                </c:pt>
                <c:pt idx="1">
                  <c:v>72</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4-D0B8-4E9C-9CD4-2A0B22F92B28}"/>
            </c:ext>
          </c:extLst>
        </c:ser>
        <c:ser>
          <c:idx val="5"/>
          <c:order val="5"/>
          <c:tx>
            <c:strRef>
              <c:f>Feuil1!$B$24</c:f>
              <c:strCache>
                <c:ptCount val="1"/>
                <c:pt idx="0">
                  <c:v>T5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Feuil1!$C$24:$J$24</c:f>
              <c:numCache>
                <c:formatCode>0.0000</c:formatCode>
                <c:ptCount val="8"/>
                <c:pt idx="0" formatCode="0">
                  <c:v>0</c:v>
                </c:pt>
                <c:pt idx="1">
                  <c:v>78</c:v>
                </c:pt>
                <c:pt idx="2">
                  <c:v>80</c:v>
                </c:pt>
                <c:pt idx="3">
                  <c:v>100</c:v>
                </c:pt>
                <c:pt idx="4">
                  <c:v>100</c:v>
                </c:pt>
                <c:pt idx="5">
                  <c:v>100</c:v>
                </c:pt>
                <c:pt idx="6">
                  <c:v>100</c:v>
                </c:pt>
                <c:pt idx="7">
                  <c:v>100</c:v>
                </c:pt>
              </c:numCache>
            </c:numRef>
          </c:val>
          <c:smooth val="0"/>
          <c:extLst>
            <c:ext xmlns:c16="http://schemas.microsoft.com/office/drawing/2014/chart" uri="{C3380CC4-5D6E-409C-BE32-E72D297353CC}">
              <c16:uniqueId val="{00000005-D0B8-4E9C-9CD4-2A0B22F92B28}"/>
            </c:ext>
          </c:extLst>
        </c:ser>
        <c:dLbls>
          <c:showLegendKey val="0"/>
          <c:showVal val="0"/>
          <c:showCatName val="0"/>
          <c:showSerName val="0"/>
          <c:showPercent val="0"/>
          <c:showBubbleSize val="0"/>
        </c:dLbls>
        <c:marker val="1"/>
        <c:smooth val="0"/>
        <c:axId val="984961744"/>
        <c:axId val="984966640"/>
      </c:lineChart>
      <c:catAx>
        <c:axId val="9849617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layout>
            <c:manualLayout>
              <c:xMode val="edge"/>
              <c:yMode val="edge"/>
              <c:x val="0.46636283645060128"/>
              <c:y val="0.9009502073110426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accent2"/>
            </a:solidFill>
            <a:round/>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966640"/>
        <c:crosses val="autoZero"/>
        <c:auto val="1"/>
        <c:lblAlgn val="ctr"/>
        <c:lblOffset val="100"/>
        <c:noMultiLvlLbl val="0"/>
      </c:catAx>
      <c:valAx>
        <c:axId val="98496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19050">
            <a:solidFill>
              <a:schemeClr val="accent2"/>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961744"/>
        <c:crosses val="autoZero"/>
        <c:crossBetween val="between"/>
      </c:valAx>
      <c:spPr>
        <a:noFill/>
        <a:ln>
          <a:noFill/>
        </a:ln>
        <a:effectLst/>
      </c:spPr>
    </c:plotArea>
    <c:legend>
      <c:legendPos val="b"/>
      <c:layout>
        <c:manualLayout>
          <c:xMode val="edge"/>
          <c:yMode val="edge"/>
          <c:x val="0.24542398972280363"/>
          <c:y val="1.6791641012770685E-3"/>
          <c:w val="0.55603434591773071"/>
          <c:h val="0.169418724939512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Feuil1!$F$4</c:f>
              <c:strCache>
                <c:ptCount val="1"/>
                <c:pt idx="0">
                  <c:v>Taux de germination</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406469760900139E-2"/>
                  <c:y val="-1.1580233505294597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b</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1-4864-A4E0-5B723CB9A509}"/>
                </c:ext>
              </c:extLst>
            </c:dLbl>
            <c:dLbl>
              <c:idx val="1"/>
              <c:layout>
                <c:manualLayout>
                  <c:x val="1.0548523206751023E-2"/>
                  <c:y val="-5.8331070685129875E-3"/>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a</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1-4864-A4E0-5B723CB9A509}"/>
                </c:ext>
              </c:extLst>
            </c:dLbl>
            <c:dLbl>
              <c:idx val="2"/>
              <c:layout>
                <c:manualLayout>
                  <c:x val="1.054852320675099E-2"/>
                  <c:y val="-5.8331070685129875E-3"/>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a</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1-4864-A4E0-5B723CB9A509}"/>
                </c:ext>
              </c:extLst>
            </c:dLbl>
            <c:dLbl>
              <c:idx val="3"/>
              <c:layout>
                <c:manualLayout>
                  <c:x val="3.5161744022503515E-3"/>
                  <c:y val="-1.1580233505294597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t>a</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1-4864-A4E0-5B723CB9A509}"/>
                </c:ext>
              </c:extLst>
            </c:dLbl>
            <c:dLbl>
              <c:idx val="4"/>
              <c:layout>
                <c:manualLayout>
                  <c:x val="3.5161744022503515E-3"/>
                  <c:y val="-8.5980631731378404E-5"/>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a</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1-4864-A4E0-5B723CB9A509}"/>
                </c:ext>
              </c:extLst>
            </c:dLbl>
            <c:dLbl>
              <c:idx val="5"/>
              <c:layout>
                <c:manualLayout>
                  <c:x val="1.4064697609001406E-2"/>
                  <c:y val="1.140827224183184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b</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91-4864-A4E0-5B723CB9A5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Feuil1!$G$5:$G$10</c:f>
                <c:numCache>
                  <c:formatCode>General</c:formatCode>
                  <c:ptCount val="6"/>
                  <c:pt idx="0">
                    <c:v>4.3159145779391643</c:v>
                  </c:pt>
                  <c:pt idx="1">
                    <c:v>1.1448731210386749</c:v>
                  </c:pt>
                  <c:pt idx="2">
                    <c:v>1.1140263075600905</c:v>
                  </c:pt>
                  <c:pt idx="3">
                    <c:v>1.1140263075600905</c:v>
                  </c:pt>
                  <c:pt idx="4">
                    <c:v>1.1140263075600905</c:v>
                  </c:pt>
                  <c:pt idx="5">
                    <c:v>1.1140263075600905</c:v>
                  </c:pt>
                </c:numCache>
              </c:numRef>
            </c:plus>
            <c:minus>
              <c:numRef>
                <c:f>Feuil1!$G$5:$G$10</c:f>
                <c:numCache>
                  <c:formatCode>General</c:formatCode>
                  <c:ptCount val="6"/>
                  <c:pt idx="0">
                    <c:v>4.3159145779391643</c:v>
                  </c:pt>
                  <c:pt idx="1">
                    <c:v>1.1448731210386749</c:v>
                  </c:pt>
                  <c:pt idx="2">
                    <c:v>1.1140263075600905</c:v>
                  </c:pt>
                  <c:pt idx="3">
                    <c:v>1.1140263075600905</c:v>
                  </c:pt>
                  <c:pt idx="4">
                    <c:v>1.1140263075600905</c:v>
                  </c:pt>
                  <c:pt idx="5">
                    <c:v>1.1140263075600905</c:v>
                  </c:pt>
                </c:numCache>
              </c:numRef>
            </c:minus>
            <c:spPr>
              <a:noFill/>
              <a:ln w="9525">
                <a:solidFill>
                  <a:schemeClr val="dk1">
                    <a:lumMod val="65000"/>
                    <a:lumOff val="35000"/>
                  </a:schemeClr>
                </a:solidFill>
                <a:round/>
              </a:ln>
              <a:effectLst/>
            </c:spPr>
          </c:errBars>
          <c:cat>
            <c:strRef>
              <c:f>Feuil1!$E$5:$E$10</c:f>
              <c:strCache>
                <c:ptCount val="6"/>
                <c:pt idx="0">
                  <c:v>J1</c:v>
                </c:pt>
                <c:pt idx="1">
                  <c:v>J3</c:v>
                </c:pt>
                <c:pt idx="2">
                  <c:v>J4</c:v>
                </c:pt>
                <c:pt idx="3">
                  <c:v>J5</c:v>
                </c:pt>
                <c:pt idx="4">
                  <c:v>J6</c:v>
                </c:pt>
                <c:pt idx="5">
                  <c:v>J7</c:v>
                </c:pt>
              </c:strCache>
            </c:strRef>
          </c:cat>
          <c:val>
            <c:numRef>
              <c:f>Feuil1!$F$5:$F$10</c:f>
              <c:numCache>
                <c:formatCode>0.0000</c:formatCode>
                <c:ptCount val="6"/>
                <c:pt idx="0">
                  <c:v>60.999999999999986</c:v>
                </c:pt>
                <c:pt idx="1">
                  <c:v>96</c:v>
                </c:pt>
                <c:pt idx="2">
                  <c:v>96.333333333333357</c:v>
                </c:pt>
                <c:pt idx="3">
                  <c:v>96.333333333333357</c:v>
                </c:pt>
                <c:pt idx="4">
                  <c:v>96.333333333333357</c:v>
                </c:pt>
                <c:pt idx="5">
                  <c:v>96.333333333333357</c:v>
                </c:pt>
              </c:numCache>
            </c:numRef>
          </c:val>
          <c:extLst>
            <c:ext xmlns:c16="http://schemas.microsoft.com/office/drawing/2014/chart" uri="{C3380CC4-5D6E-409C-BE32-E72D297353CC}">
              <c16:uniqueId val="{00000000-11E3-49C8-AC4A-DAF58EE9444E}"/>
            </c:ext>
          </c:extLst>
        </c:ser>
        <c:dLbls>
          <c:dLblPos val="inEnd"/>
          <c:showLegendKey val="0"/>
          <c:showVal val="1"/>
          <c:showCatName val="0"/>
          <c:showSerName val="0"/>
          <c:showPercent val="0"/>
          <c:showBubbleSize val="0"/>
        </c:dLbls>
        <c:gapWidth val="65"/>
        <c:axId val="984961200"/>
        <c:axId val="984963376"/>
      </c:barChart>
      <c:catAx>
        <c:axId val="9849612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
                  <a:t>Duration (Day)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84963376"/>
        <c:crosses val="autoZero"/>
        <c:auto val="1"/>
        <c:lblAlgn val="ctr"/>
        <c:lblOffset val="100"/>
        <c:noMultiLvlLbl val="0"/>
      </c:catAx>
      <c:valAx>
        <c:axId val="984963376"/>
        <c:scaling>
          <c:orientation val="minMax"/>
          <c:max val="12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
                  <a:t>Germination rate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0"/>
        <c:majorTickMark val="none"/>
        <c:minorTickMark val="none"/>
        <c:tickLblPos val="nextTo"/>
        <c:crossAx val="984961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Feuil1!$C$10</c:f>
              <c:strCache>
                <c:ptCount val="1"/>
                <c:pt idx="0">
                  <c:v>Taux de germination</c:v>
                </c:pt>
              </c:strCache>
            </c:strRef>
          </c:tx>
          <c:spPr>
            <a:solidFill>
              <a:schemeClr val="accent1"/>
            </a:solidFill>
            <a:ln>
              <a:noFill/>
            </a:ln>
            <a:effectLst/>
          </c:spPr>
          <c:invertIfNegative val="0"/>
          <c:errBars>
            <c:errBarType val="both"/>
            <c:errValType val="cust"/>
            <c:noEndCap val="0"/>
            <c:plus>
              <c:numRef>
                <c:f>Feuil1!$D$11:$D$16</c:f>
                <c:numCache>
                  <c:formatCode>General</c:formatCode>
                  <c:ptCount val="6"/>
                  <c:pt idx="0">
                    <c:v>4.7979907910379644</c:v>
                  </c:pt>
                  <c:pt idx="1">
                    <c:v>2.2025494558491525</c:v>
                  </c:pt>
                  <c:pt idx="2">
                    <c:v>1.6237410014915148</c:v>
                  </c:pt>
                  <c:pt idx="3">
                    <c:v>1.871583516372449</c:v>
                  </c:pt>
                  <c:pt idx="4">
                    <c:v>1.7913792306551388</c:v>
                  </c:pt>
                  <c:pt idx="5">
                    <c:v>1.7461283510829715</c:v>
                  </c:pt>
                </c:numCache>
              </c:numRef>
            </c:plus>
            <c:minus>
              <c:numRef>
                <c:f>Feuil1!$D$11:$D$16</c:f>
                <c:numCache>
                  <c:formatCode>General</c:formatCode>
                  <c:ptCount val="6"/>
                  <c:pt idx="0">
                    <c:v>4.7979907910379644</c:v>
                  </c:pt>
                  <c:pt idx="1">
                    <c:v>2.2025494558491525</c:v>
                  </c:pt>
                  <c:pt idx="2">
                    <c:v>1.6237410014915148</c:v>
                  </c:pt>
                  <c:pt idx="3">
                    <c:v>1.871583516372449</c:v>
                  </c:pt>
                  <c:pt idx="4">
                    <c:v>1.7913792306551388</c:v>
                  </c:pt>
                  <c:pt idx="5">
                    <c:v>1.7461283510829715</c:v>
                  </c:pt>
                </c:numCache>
              </c:numRef>
            </c:minus>
            <c:spPr>
              <a:noFill/>
              <a:ln w="9525" cap="flat" cmpd="sng" algn="ctr">
                <a:solidFill>
                  <a:schemeClr val="tx1">
                    <a:lumMod val="65000"/>
                    <a:lumOff val="35000"/>
                  </a:schemeClr>
                </a:solidFill>
                <a:round/>
              </a:ln>
              <a:effectLst/>
            </c:spPr>
          </c:errBars>
          <c:cat>
            <c:strRef>
              <c:f>Feuil1!$B$11:$B$16</c:f>
              <c:strCache>
                <c:ptCount val="6"/>
                <c:pt idx="0">
                  <c:v>T0</c:v>
                </c:pt>
                <c:pt idx="1">
                  <c:v>T1</c:v>
                </c:pt>
                <c:pt idx="2">
                  <c:v>T2</c:v>
                </c:pt>
                <c:pt idx="3">
                  <c:v>T3</c:v>
                </c:pt>
                <c:pt idx="4">
                  <c:v>T4</c:v>
                </c:pt>
                <c:pt idx="5">
                  <c:v>T5</c:v>
                </c:pt>
              </c:strCache>
            </c:strRef>
          </c:cat>
          <c:val>
            <c:numRef>
              <c:f>Feuil1!$C$11:$C$16</c:f>
              <c:numCache>
                <c:formatCode>0.0000</c:formatCode>
                <c:ptCount val="6"/>
                <c:pt idx="0">
                  <c:v>81.333333333333329</c:v>
                </c:pt>
                <c:pt idx="1">
                  <c:v>89.3333333333333</c:v>
                </c:pt>
                <c:pt idx="2">
                  <c:v>93.333333333333343</c:v>
                </c:pt>
                <c:pt idx="3">
                  <c:v>90</c:v>
                </c:pt>
                <c:pt idx="4">
                  <c:v>92.000000000000057</c:v>
                </c:pt>
                <c:pt idx="5">
                  <c:v>96.333333333333357</c:v>
                </c:pt>
              </c:numCache>
            </c:numRef>
          </c:val>
          <c:extLst>
            <c:ext xmlns:c16="http://schemas.microsoft.com/office/drawing/2014/chart" uri="{C3380CC4-5D6E-409C-BE32-E72D297353CC}">
              <c16:uniqueId val="{00000000-3442-487B-9AF1-32AF33908649}"/>
            </c:ext>
          </c:extLst>
        </c:ser>
        <c:dLbls>
          <c:showLegendKey val="0"/>
          <c:showVal val="0"/>
          <c:showCatName val="0"/>
          <c:showSerName val="0"/>
          <c:showPercent val="0"/>
          <c:showBubbleSize val="0"/>
        </c:dLbls>
        <c:gapWidth val="219"/>
        <c:overlap val="-27"/>
        <c:axId val="984965008"/>
        <c:axId val="984962832"/>
      </c:barChart>
      <c:catAx>
        <c:axId val="9849650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accent1"/>
            </a:solidFill>
            <a:prstDash val="solid"/>
            <a:miter lim="800000"/>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962832"/>
        <c:crosses val="autoZero"/>
        <c:auto val="1"/>
        <c:lblAlgn val="ctr"/>
        <c:lblOffset val="100"/>
        <c:noMultiLvlLbl val="0"/>
      </c:catAx>
      <c:valAx>
        <c:axId val="98496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solidFill>
              <a:srgbClr val="0070C0"/>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96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F5CE-69BC-476B-8FEB-CDE17FBA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3788</Words>
  <Characters>21598</Characters>
  <Application>Microsoft Office Word</Application>
  <DocSecurity>0</DocSecurity>
  <Lines>179</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5</cp:revision>
  <dcterms:created xsi:type="dcterms:W3CDTF">2025-12-01T17:02:00Z</dcterms:created>
  <dcterms:modified xsi:type="dcterms:W3CDTF">2025-12-02T13:18:00Z</dcterms:modified>
</cp:coreProperties>
</file>