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3E61E" w14:textId="77777777" w:rsidR="006349D9" w:rsidRPr="00DC5596" w:rsidRDefault="006349D9" w:rsidP="006349D9">
      <w:pPr>
        <w:pStyle w:val="Title"/>
        <w:jc w:val="both"/>
        <w:rPr>
          <w:rFonts w:ascii="Arial" w:hAnsi="Arial" w:cs="Arial"/>
          <w:bCs/>
          <w:i/>
          <w:iCs/>
          <w:u w:val="single"/>
        </w:rPr>
      </w:pPr>
      <w:r w:rsidRPr="00DC5596">
        <w:rPr>
          <w:rFonts w:ascii="Arial" w:hAnsi="Arial" w:cs="Arial"/>
          <w:bCs/>
          <w:i/>
          <w:iCs/>
          <w:u w:val="single"/>
        </w:rPr>
        <w:t>Original Research Article</w:t>
      </w:r>
    </w:p>
    <w:p w14:paraId="5E03DE85" w14:textId="77777777" w:rsidR="00754C9A" w:rsidRPr="00DC5596" w:rsidRDefault="00754C9A" w:rsidP="00441B6F">
      <w:pPr>
        <w:pStyle w:val="Title"/>
        <w:spacing w:after="0"/>
        <w:jc w:val="both"/>
        <w:rPr>
          <w:rFonts w:ascii="Arial" w:hAnsi="Arial" w:cs="Arial"/>
        </w:rPr>
      </w:pPr>
    </w:p>
    <w:p w14:paraId="264F3004" w14:textId="7957429B" w:rsidR="00A258C3" w:rsidRPr="00DC5596" w:rsidRDefault="00731172" w:rsidP="0084289F">
      <w:pPr>
        <w:pStyle w:val="Author"/>
        <w:spacing w:line="240" w:lineRule="auto"/>
        <w:rPr>
          <w:rFonts w:ascii="Arial" w:hAnsi="Arial" w:cs="Arial"/>
          <w:bCs/>
          <w:iCs/>
          <w:kern w:val="28"/>
          <w:sz w:val="36"/>
        </w:rPr>
      </w:pPr>
      <w:r w:rsidRPr="00DC5596">
        <w:rPr>
          <w:rFonts w:ascii="Arial" w:hAnsi="Arial" w:cs="Arial"/>
          <w:bCs/>
          <w:iCs/>
          <w:kern w:val="28"/>
          <w:sz w:val="36"/>
        </w:rPr>
        <w:t xml:space="preserve">Ethnobotanical Study </w:t>
      </w:r>
      <w:bookmarkStart w:id="0" w:name="_Hlk211374873"/>
      <w:r>
        <w:rPr>
          <w:rFonts w:ascii="Arial" w:hAnsi="Arial" w:cs="Arial"/>
          <w:bCs/>
          <w:iCs/>
          <w:kern w:val="28"/>
          <w:sz w:val="36"/>
        </w:rPr>
        <w:t>of</w:t>
      </w:r>
      <w:r w:rsidRPr="00DC5596">
        <w:rPr>
          <w:rFonts w:ascii="Arial" w:hAnsi="Arial" w:cs="Arial"/>
          <w:bCs/>
          <w:iCs/>
          <w:kern w:val="28"/>
          <w:sz w:val="36"/>
        </w:rPr>
        <w:t xml:space="preserve"> </w:t>
      </w:r>
      <w:r w:rsidRPr="00DC5596">
        <w:rPr>
          <w:rFonts w:ascii="Arial" w:hAnsi="Arial" w:cs="Arial"/>
          <w:bCs/>
          <w:iCs/>
          <w:kern w:val="28"/>
          <w:sz w:val="36"/>
        </w:rPr>
        <w:t xml:space="preserve">Antihelminthic Plants </w:t>
      </w:r>
      <w:bookmarkEnd w:id="0"/>
      <w:r w:rsidR="00E132DF">
        <w:rPr>
          <w:rFonts w:ascii="Arial" w:hAnsi="Arial" w:cs="Arial"/>
          <w:bCs/>
          <w:iCs/>
          <w:kern w:val="28"/>
          <w:sz w:val="36"/>
        </w:rPr>
        <w:t>a</w:t>
      </w:r>
      <w:r w:rsidRPr="00DC5596">
        <w:rPr>
          <w:rFonts w:ascii="Arial" w:hAnsi="Arial" w:cs="Arial"/>
          <w:bCs/>
          <w:iCs/>
          <w:kern w:val="28"/>
          <w:sz w:val="36"/>
        </w:rPr>
        <w:t xml:space="preserve">mong </w:t>
      </w:r>
      <w:r>
        <w:rPr>
          <w:rFonts w:ascii="Arial" w:hAnsi="Arial" w:cs="Arial"/>
          <w:bCs/>
          <w:iCs/>
          <w:kern w:val="28"/>
          <w:sz w:val="36"/>
        </w:rPr>
        <w:t>t</w:t>
      </w:r>
      <w:r w:rsidRPr="00DC5596">
        <w:rPr>
          <w:rFonts w:ascii="Arial" w:hAnsi="Arial" w:cs="Arial"/>
          <w:bCs/>
          <w:iCs/>
          <w:kern w:val="28"/>
          <w:sz w:val="36"/>
        </w:rPr>
        <w:t xml:space="preserve">he </w:t>
      </w:r>
      <w:bookmarkStart w:id="1" w:name="_Hlk211374982"/>
      <w:r w:rsidRPr="00DC5596">
        <w:rPr>
          <w:rFonts w:ascii="Arial" w:hAnsi="Arial" w:cs="Arial"/>
          <w:bCs/>
          <w:iCs/>
          <w:kern w:val="28"/>
          <w:sz w:val="36"/>
        </w:rPr>
        <w:t>Godie People</w:t>
      </w:r>
      <w:bookmarkEnd w:id="1"/>
      <w:r w:rsidRPr="00DC5596">
        <w:rPr>
          <w:rFonts w:ascii="Arial" w:hAnsi="Arial" w:cs="Arial"/>
          <w:bCs/>
          <w:iCs/>
          <w:kern w:val="28"/>
          <w:sz w:val="36"/>
        </w:rPr>
        <w:t xml:space="preserve"> </w:t>
      </w:r>
      <w:r>
        <w:rPr>
          <w:rFonts w:ascii="Arial" w:hAnsi="Arial" w:cs="Arial"/>
          <w:bCs/>
          <w:iCs/>
          <w:kern w:val="28"/>
          <w:sz w:val="36"/>
        </w:rPr>
        <w:t>o</w:t>
      </w:r>
      <w:r w:rsidRPr="00DC5596">
        <w:rPr>
          <w:rFonts w:ascii="Arial" w:hAnsi="Arial" w:cs="Arial"/>
          <w:bCs/>
          <w:iCs/>
          <w:kern w:val="28"/>
          <w:sz w:val="36"/>
        </w:rPr>
        <w:t xml:space="preserve">f Adebem </w:t>
      </w:r>
      <w:r>
        <w:rPr>
          <w:rFonts w:ascii="Arial" w:hAnsi="Arial" w:cs="Arial"/>
          <w:bCs/>
          <w:iCs/>
          <w:kern w:val="28"/>
          <w:sz w:val="36"/>
        </w:rPr>
        <w:t>in the</w:t>
      </w:r>
      <w:r w:rsidRPr="00DC5596">
        <w:rPr>
          <w:rFonts w:ascii="Arial" w:hAnsi="Arial" w:cs="Arial"/>
          <w:bCs/>
          <w:iCs/>
          <w:kern w:val="28"/>
          <w:sz w:val="36"/>
        </w:rPr>
        <w:t xml:space="preserve"> </w:t>
      </w:r>
      <w:r>
        <w:rPr>
          <w:rFonts w:ascii="Arial" w:hAnsi="Arial" w:cs="Arial"/>
          <w:bCs/>
          <w:iCs/>
          <w:kern w:val="28"/>
          <w:sz w:val="36"/>
        </w:rPr>
        <w:t>Department of</w:t>
      </w:r>
      <w:r w:rsidRPr="00DC5596">
        <w:rPr>
          <w:rFonts w:ascii="Arial" w:hAnsi="Arial" w:cs="Arial"/>
          <w:bCs/>
          <w:iCs/>
          <w:kern w:val="28"/>
          <w:sz w:val="36"/>
        </w:rPr>
        <w:t xml:space="preserve"> </w:t>
      </w:r>
      <w:bookmarkStart w:id="2" w:name="_Hlk211375015"/>
      <w:r w:rsidRPr="00DC5596">
        <w:rPr>
          <w:rFonts w:ascii="Arial" w:hAnsi="Arial" w:cs="Arial"/>
          <w:bCs/>
          <w:iCs/>
          <w:kern w:val="28"/>
          <w:sz w:val="36"/>
        </w:rPr>
        <w:t>Sassandra</w:t>
      </w:r>
      <w:bookmarkEnd w:id="2"/>
      <w:r>
        <w:rPr>
          <w:rFonts w:ascii="Arial" w:hAnsi="Arial" w:cs="Arial"/>
          <w:bCs/>
          <w:iCs/>
          <w:kern w:val="28"/>
          <w:sz w:val="36"/>
        </w:rPr>
        <w:t xml:space="preserve">, </w:t>
      </w:r>
      <w:r w:rsidRPr="00DC5596">
        <w:rPr>
          <w:rFonts w:ascii="Arial" w:hAnsi="Arial" w:cs="Arial"/>
          <w:bCs/>
          <w:iCs/>
          <w:kern w:val="28"/>
          <w:sz w:val="36"/>
        </w:rPr>
        <w:t>Ivory Coast</w:t>
      </w:r>
    </w:p>
    <w:p w14:paraId="48758660" w14:textId="77777777" w:rsidR="0016548C" w:rsidRPr="00DC5596" w:rsidRDefault="0016548C" w:rsidP="0084289F">
      <w:pPr>
        <w:pStyle w:val="Author"/>
        <w:spacing w:line="240" w:lineRule="auto"/>
        <w:rPr>
          <w:rFonts w:ascii="Arial" w:hAnsi="Arial" w:cs="Arial"/>
          <w:bCs/>
          <w:iCs/>
          <w:kern w:val="28"/>
          <w:sz w:val="36"/>
        </w:rPr>
      </w:pPr>
    </w:p>
    <w:p w14:paraId="605759C0" w14:textId="77777777" w:rsidR="004A4073" w:rsidRPr="00A248A2" w:rsidRDefault="004A4073" w:rsidP="006349D9">
      <w:pPr>
        <w:tabs>
          <w:tab w:val="left" w:pos="2240"/>
        </w:tabs>
        <w:rPr>
          <w:rFonts w:ascii="Arial" w:hAnsi="Arial" w:cs="Arial"/>
        </w:rPr>
      </w:pPr>
    </w:p>
    <w:p w14:paraId="125AC1CA" w14:textId="5920F4AC" w:rsidR="006349D9" w:rsidRPr="00A248A2" w:rsidRDefault="006349D9" w:rsidP="006349D9">
      <w:pPr>
        <w:tabs>
          <w:tab w:val="left" w:pos="2240"/>
        </w:tabs>
        <w:rPr>
          <w:rFonts w:ascii="Arial" w:hAnsi="Arial" w:cs="Arial"/>
        </w:rPr>
      </w:pPr>
      <w:r w:rsidRPr="00A248A2">
        <w:rPr>
          <w:rFonts w:ascii="Arial" w:hAnsi="Arial" w:cs="Arial"/>
        </w:rPr>
        <w:tab/>
      </w:r>
    </w:p>
    <w:p w14:paraId="2D690E4D" w14:textId="77777777" w:rsidR="006349D9" w:rsidRPr="00DC5596" w:rsidRDefault="006349D9" w:rsidP="00441B6F">
      <w:pPr>
        <w:pStyle w:val="Affiliation"/>
        <w:spacing w:after="0" w:line="240" w:lineRule="auto"/>
        <w:jc w:val="both"/>
        <w:rPr>
          <w:rFonts w:ascii="Arial" w:hAnsi="Arial" w:cs="Arial"/>
        </w:rPr>
      </w:pPr>
    </w:p>
    <w:p w14:paraId="430BD99B" w14:textId="7B662819" w:rsidR="00B01FCD" w:rsidRPr="00DC5596" w:rsidRDefault="0037763E" w:rsidP="00441B6F">
      <w:pPr>
        <w:pStyle w:val="Copyright"/>
        <w:spacing w:after="0" w:line="240" w:lineRule="auto"/>
        <w:jc w:val="both"/>
        <w:rPr>
          <w:rFonts w:ascii="Arial" w:hAnsi="Arial" w:cs="Arial"/>
        </w:rPr>
        <w:sectPr w:rsidR="00B01FCD" w:rsidRPr="00DC5596" w:rsidSect="00916A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248A2">
        <w:rPr>
          <w:rFonts w:ascii="Arial" w:hAnsi="Arial" w:cs="Arial"/>
        </w:rPr>
        <mc:AlternateContent>
          <mc:Choice Requires="wps">
            <w:drawing>
              <wp:inline distT="0" distB="0" distL="0" distR="0" wp14:anchorId="331BCA22" wp14:editId="778D97E4">
                <wp:extent cx="5303520" cy="635"/>
                <wp:effectExtent l="13335" t="13335" r="17145" b="15240"/>
                <wp:docPr id="4700110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5D2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E9C51FA" w14:textId="7B267959" w:rsidR="00790ADA" w:rsidRPr="00DC5596" w:rsidRDefault="00B01FCD" w:rsidP="00441B6F">
      <w:pPr>
        <w:pStyle w:val="AbstHead"/>
        <w:spacing w:after="0"/>
        <w:jc w:val="both"/>
        <w:rPr>
          <w:rFonts w:ascii="Arial" w:hAnsi="Arial" w:cs="Arial"/>
        </w:rPr>
      </w:pPr>
      <w:r w:rsidRPr="00DC5596">
        <w:rPr>
          <w:rFonts w:ascii="Arial" w:hAnsi="Arial" w:cs="Arial"/>
        </w:rPr>
        <w:t>ABSTRACT</w:t>
      </w:r>
      <w:r w:rsidR="0066510A" w:rsidRPr="00DC5596">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87"/>
      </w:tblGrid>
      <w:tr w:rsidR="00296529" w:rsidRPr="00DC5596" w14:paraId="6E0FEB08" w14:textId="77777777" w:rsidTr="00E15F6A">
        <w:trPr>
          <w:trHeight w:val="3085"/>
        </w:trPr>
        <w:tc>
          <w:tcPr>
            <w:tcW w:w="9587" w:type="dxa"/>
            <w:shd w:val="clear" w:color="auto" w:fill="F2F2F2"/>
          </w:tcPr>
          <w:p w14:paraId="233FF9BB" w14:textId="50589FB6" w:rsidR="0015667F" w:rsidRPr="00DC5596" w:rsidRDefault="00621981" w:rsidP="0015667F">
            <w:pPr>
              <w:pStyle w:val="Body"/>
              <w:spacing w:after="0"/>
              <w:rPr>
                <w:rFonts w:ascii="Arial" w:eastAsia="Calibri" w:hAnsi="Arial" w:cs="Arial"/>
                <w:szCs w:val="22"/>
              </w:rPr>
            </w:pPr>
            <w:r w:rsidRPr="00A248A2">
              <w:rPr>
                <w:rFonts w:ascii="Arial" w:hAnsi="Arial" w:cs="Arial"/>
                <w:highlight w:val="yellow"/>
              </w:rPr>
              <w:t>Helminthiasis</w:t>
            </w:r>
            <w:r w:rsidRPr="00A248A2">
              <w:rPr>
                <w:rFonts w:ascii="Arial" w:hAnsi="Arial" w:cs="Arial"/>
                <w:highlight w:val="yellow"/>
              </w:rPr>
              <w:t xml:space="preserve"> is a</w:t>
            </w:r>
            <w:r w:rsidRPr="00A248A2">
              <w:rPr>
                <w:rFonts w:ascii="Arial" w:hAnsi="Arial" w:cs="Arial"/>
                <w:highlight w:val="yellow"/>
              </w:rPr>
              <w:t xml:space="preserve"> widespread</w:t>
            </w:r>
            <w:r w:rsidRPr="00A248A2">
              <w:rPr>
                <w:rFonts w:ascii="Arial" w:hAnsi="Arial" w:cs="Arial"/>
                <w:highlight w:val="yellow"/>
              </w:rPr>
              <w:t xml:space="preserve"> disease</w:t>
            </w:r>
            <w:r w:rsidRPr="00A248A2">
              <w:rPr>
                <w:rFonts w:ascii="Arial" w:hAnsi="Arial" w:cs="Arial"/>
                <w:highlight w:val="yellow"/>
              </w:rPr>
              <w:t>, with 1.5 billion people infected worldwide and considerable morbidity among children, affecting their cognitive development and physical growth. This is a real health problem that has led health authorities to implement strategies to care for populations</w:t>
            </w:r>
            <w:r w:rsidR="0015667F" w:rsidRPr="00A248A2">
              <w:rPr>
                <w:rFonts w:ascii="Arial" w:eastAsia="Calibri" w:hAnsi="Arial" w:cs="Arial"/>
                <w:szCs w:val="22"/>
                <w:highlight w:val="yellow"/>
              </w:rPr>
              <w:t>.</w:t>
            </w:r>
            <w:r w:rsidR="0015667F" w:rsidRPr="00DC5596">
              <w:rPr>
                <w:rFonts w:ascii="Arial" w:eastAsia="Calibri" w:hAnsi="Arial" w:cs="Arial"/>
                <w:szCs w:val="22"/>
              </w:rPr>
              <w:t xml:space="preserve"> In addition to conventional medications against these parasites, herbal medicine is experiencing renewed interest among patients. </w:t>
            </w:r>
            <w:r w:rsidRPr="00A248A2">
              <w:rPr>
                <w:rFonts w:ascii="Arial" w:eastAsia="Calibri" w:hAnsi="Arial" w:cs="Arial"/>
                <w:szCs w:val="22"/>
                <w:highlight w:val="yellow"/>
              </w:rPr>
              <w:t xml:space="preserve">However, the </w:t>
            </w:r>
            <w:r w:rsidRPr="00A248A2">
              <w:rPr>
                <w:rFonts w:ascii="Arial" w:hAnsi="Arial" w:cs="Arial"/>
                <w:highlight w:val="yellow"/>
              </w:rPr>
              <w:t xml:space="preserve">plants remain largely unstudied scientifically, and their efficacy and modes of action remain poorly documented. </w:t>
            </w:r>
            <w:r w:rsidRPr="00A248A2">
              <w:rPr>
                <w:rFonts w:ascii="Arial" w:hAnsi="Arial" w:cs="Arial"/>
                <w:highlight w:val="yellow"/>
              </w:rPr>
              <w:t xml:space="preserve">Therefore, this study aimed to </w:t>
            </w:r>
            <w:r w:rsidRPr="00A248A2">
              <w:rPr>
                <w:rFonts w:ascii="Arial" w:eastAsia="Calibri" w:hAnsi="Arial" w:cs="Arial"/>
                <w:szCs w:val="22"/>
                <w:highlight w:val="yellow"/>
              </w:rPr>
              <w:t>catalogue</w:t>
            </w:r>
            <w:r w:rsidRPr="00DC5596">
              <w:rPr>
                <w:rFonts w:ascii="Arial" w:eastAsia="Calibri" w:hAnsi="Arial" w:cs="Arial"/>
                <w:szCs w:val="22"/>
              </w:rPr>
              <w:t xml:space="preserve"> </w:t>
            </w:r>
            <w:r w:rsidR="0015667F" w:rsidRPr="00DC5596">
              <w:rPr>
                <w:rFonts w:ascii="Arial" w:eastAsia="Calibri" w:hAnsi="Arial" w:cs="Arial"/>
                <w:szCs w:val="22"/>
              </w:rPr>
              <w:t xml:space="preserve">antihelminthic plants in order to contribute to the fight against these worms. </w:t>
            </w:r>
            <w:r w:rsidRPr="00A248A2">
              <w:rPr>
                <w:rFonts w:ascii="Arial" w:eastAsia="Calibri" w:hAnsi="Arial" w:cs="Arial"/>
                <w:szCs w:val="22"/>
                <w:highlight w:val="yellow"/>
              </w:rPr>
              <w:t>An</w:t>
            </w:r>
            <w:r w:rsidR="0015667F" w:rsidRPr="00A248A2">
              <w:rPr>
                <w:rFonts w:ascii="Arial" w:eastAsia="Calibri" w:hAnsi="Arial" w:cs="Arial"/>
                <w:szCs w:val="22"/>
                <w:highlight w:val="yellow"/>
              </w:rPr>
              <w:t xml:space="preserve"> ethnobotanical</w:t>
            </w:r>
            <w:r w:rsidR="0015667F" w:rsidRPr="00DC5596">
              <w:rPr>
                <w:rFonts w:ascii="Arial" w:eastAsia="Calibri" w:hAnsi="Arial" w:cs="Arial"/>
                <w:szCs w:val="22"/>
              </w:rPr>
              <w:t xml:space="preserve"> survey was conducted among 35 naturotherapists of different ages and genders among the Godié people in the department of Sassandra. This work shows that of the 35 respondents, men are in the majority (71%) over women, who represent only 29% in terms of knowledge of antihelminthic plants. These naturotherapists identified 40 plant species from several families, with the Fabaceae family being the most represented. For the preparation of medicinal recipes, the leaves of these plants are the most commonly used at 60%, compared to bark, roots, and seeds, which are used at 25%, 12%, and 5%, respectively. Furthermore, oral administration is the most frequently recommended method of administration at 72.5%, compared to baths (15%) and purges (2.5%). The results of this study constitute an important database and </w:t>
            </w:r>
            <w:r w:rsidRPr="00A248A2">
              <w:rPr>
                <w:rFonts w:ascii="Arial" w:eastAsia="Calibri" w:hAnsi="Arial" w:cs="Arial"/>
                <w:szCs w:val="22"/>
                <w:highlight w:val="yellow"/>
              </w:rPr>
              <w:t>confirm</w:t>
            </w:r>
            <w:r w:rsidRPr="00A248A2">
              <w:rPr>
                <w:rFonts w:ascii="Arial" w:eastAsia="Calibri" w:hAnsi="Arial" w:cs="Arial"/>
                <w:szCs w:val="22"/>
                <w:highlight w:val="yellow"/>
              </w:rPr>
              <w:t xml:space="preserve"> </w:t>
            </w:r>
            <w:r w:rsidR="0015667F" w:rsidRPr="00A248A2">
              <w:rPr>
                <w:rFonts w:ascii="Arial" w:eastAsia="Calibri" w:hAnsi="Arial" w:cs="Arial"/>
                <w:szCs w:val="22"/>
                <w:highlight w:val="yellow"/>
              </w:rPr>
              <w:t>the</w:t>
            </w:r>
            <w:r w:rsidR="0015667F" w:rsidRPr="00DC5596">
              <w:rPr>
                <w:rFonts w:ascii="Arial" w:eastAsia="Calibri" w:hAnsi="Arial" w:cs="Arial"/>
                <w:szCs w:val="22"/>
              </w:rPr>
              <w:t xml:space="preserve"> richness of the flora in antihelminthic plants among the Godié people. Toxicological phytochemical studies will be carried out in order to provide populations with improved therapeutic substances for the treatment of the disease.</w:t>
            </w:r>
          </w:p>
          <w:p w14:paraId="33C37FF0" w14:textId="79699A81" w:rsidR="00505F06" w:rsidRPr="00DC5596" w:rsidRDefault="00505F06" w:rsidP="00441B6F">
            <w:pPr>
              <w:pStyle w:val="Body"/>
              <w:spacing w:after="0"/>
              <w:rPr>
                <w:rFonts w:ascii="Arial" w:eastAsia="Calibri" w:hAnsi="Arial" w:cs="Arial"/>
                <w:szCs w:val="22"/>
              </w:rPr>
            </w:pPr>
          </w:p>
        </w:tc>
      </w:tr>
    </w:tbl>
    <w:p w14:paraId="0ABBAEA5" w14:textId="252CED87" w:rsidR="00A24E7E" w:rsidRPr="00DC5596" w:rsidRDefault="00A24E7E" w:rsidP="00441B6F">
      <w:pPr>
        <w:pStyle w:val="Body"/>
        <w:spacing w:after="0"/>
        <w:rPr>
          <w:rFonts w:ascii="Arial" w:hAnsi="Arial" w:cs="Arial"/>
          <w:i/>
        </w:rPr>
      </w:pPr>
      <w:r w:rsidRPr="00A248A2">
        <w:rPr>
          <w:rFonts w:ascii="Arial" w:hAnsi="Arial" w:cs="Arial"/>
          <w:b/>
          <w:bCs/>
          <w:iCs/>
        </w:rPr>
        <w:t>Keywords</w:t>
      </w:r>
      <w:r w:rsidRPr="00DC5596">
        <w:rPr>
          <w:rFonts w:ascii="Arial" w:hAnsi="Arial" w:cs="Arial"/>
          <w:i/>
        </w:rPr>
        <w:t xml:space="preserve">: </w:t>
      </w:r>
      <w:r w:rsidR="00A31331" w:rsidRPr="00A248A2">
        <w:rPr>
          <w:rFonts w:ascii="Arial" w:hAnsi="Arial" w:cs="Arial"/>
          <w:i/>
        </w:rPr>
        <w:t>Ethnobotanical</w:t>
      </w:r>
      <w:r w:rsidR="002F4B3D">
        <w:rPr>
          <w:rFonts w:ascii="Arial" w:hAnsi="Arial" w:cs="Arial"/>
          <w:i/>
        </w:rPr>
        <w:t xml:space="preserve"> </w:t>
      </w:r>
      <w:r w:rsidR="002F4B3D" w:rsidRPr="00A248A2">
        <w:rPr>
          <w:rFonts w:ascii="Arial" w:hAnsi="Arial" w:cs="Arial"/>
          <w:i/>
          <w:highlight w:val="yellow"/>
        </w:rPr>
        <w:t>survey</w:t>
      </w:r>
      <w:r w:rsidR="00A31331" w:rsidRPr="00A248A2">
        <w:rPr>
          <w:rFonts w:ascii="Arial" w:hAnsi="Arial" w:cs="Arial"/>
          <w:i/>
          <w:highlight w:val="yellow"/>
        </w:rPr>
        <w:t xml:space="preserve">, </w:t>
      </w:r>
      <w:r w:rsidR="005D6802" w:rsidRPr="00A248A2">
        <w:rPr>
          <w:rFonts w:ascii="Arial" w:hAnsi="Arial" w:cs="Arial"/>
          <w:i/>
          <w:highlight w:val="yellow"/>
        </w:rPr>
        <w:t>N</w:t>
      </w:r>
      <w:r w:rsidR="005D6802" w:rsidRPr="00A248A2">
        <w:rPr>
          <w:rFonts w:ascii="Arial" w:hAnsi="Arial" w:cs="Arial"/>
          <w:i/>
          <w:highlight w:val="yellow"/>
        </w:rPr>
        <w:t>aturotherapists</w:t>
      </w:r>
      <w:r w:rsidR="005D6802" w:rsidRPr="00A248A2">
        <w:rPr>
          <w:rFonts w:ascii="Arial" w:hAnsi="Arial" w:cs="Arial"/>
          <w:i/>
          <w:highlight w:val="yellow"/>
        </w:rPr>
        <w:t>,</w:t>
      </w:r>
      <w:r w:rsidR="005D6802">
        <w:rPr>
          <w:rFonts w:ascii="Arial" w:hAnsi="Arial" w:cs="Arial"/>
          <w:i/>
        </w:rPr>
        <w:t xml:space="preserve"> </w:t>
      </w:r>
      <w:r w:rsidR="00A31331" w:rsidRPr="00DC5596">
        <w:rPr>
          <w:rFonts w:ascii="Arial" w:hAnsi="Arial" w:cs="Arial"/>
          <w:i/>
          <w:iCs/>
        </w:rPr>
        <w:t>Antihelminthic plants</w:t>
      </w:r>
      <w:r w:rsidR="00C37AC0" w:rsidRPr="00DC5596">
        <w:rPr>
          <w:rFonts w:ascii="Arial" w:hAnsi="Arial" w:cs="Arial"/>
          <w:i/>
          <w:iCs/>
        </w:rPr>
        <w:t>, Godie people, Sassandra</w:t>
      </w:r>
      <w:r w:rsidR="006D5340" w:rsidRPr="00DC5596">
        <w:rPr>
          <w:rFonts w:ascii="Arial" w:hAnsi="Arial" w:cs="Arial"/>
          <w:i/>
          <w:iCs/>
        </w:rPr>
        <w:t xml:space="preserve"> </w:t>
      </w:r>
    </w:p>
    <w:p w14:paraId="4081709F" w14:textId="77777777" w:rsidR="00BA28F9" w:rsidRPr="00DC5596" w:rsidRDefault="00BA28F9" w:rsidP="00441B6F">
      <w:pPr>
        <w:pStyle w:val="AbstHead"/>
        <w:spacing w:after="0"/>
        <w:jc w:val="both"/>
        <w:rPr>
          <w:rFonts w:ascii="Arial" w:hAnsi="Arial" w:cs="Arial"/>
        </w:rPr>
      </w:pPr>
    </w:p>
    <w:p w14:paraId="26B0C67E" w14:textId="06D55097" w:rsidR="00790ADA" w:rsidRPr="00DC5596" w:rsidRDefault="00902823" w:rsidP="00441B6F">
      <w:pPr>
        <w:pStyle w:val="AbstHead"/>
        <w:spacing w:after="0"/>
        <w:jc w:val="both"/>
        <w:rPr>
          <w:rFonts w:ascii="Arial" w:hAnsi="Arial" w:cs="Arial"/>
        </w:rPr>
      </w:pPr>
      <w:r w:rsidRPr="00DC5596">
        <w:rPr>
          <w:rFonts w:ascii="Arial" w:hAnsi="Arial" w:cs="Arial"/>
        </w:rPr>
        <w:t xml:space="preserve">1. </w:t>
      </w:r>
      <w:r w:rsidR="00B01FCD" w:rsidRPr="00DC5596">
        <w:rPr>
          <w:rFonts w:ascii="Arial" w:hAnsi="Arial" w:cs="Arial"/>
        </w:rPr>
        <w:t>INTRODUCTION</w:t>
      </w:r>
      <w:r w:rsidR="007F7B32" w:rsidRPr="00DC5596">
        <w:rPr>
          <w:rFonts w:ascii="Arial" w:hAnsi="Arial" w:cs="Arial"/>
        </w:rPr>
        <w:t xml:space="preserve"> </w:t>
      </w:r>
    </w:p>
    <w:p w14:paraId="5F0DE90C" w14:textId="5D608998" w:rsidR="00790ADA" w:rsidRPr="00DC5596" w:rsidRDefault="00C21C21" w:rsidP="00441B6F">
      <w:pPr>
        <w:pStyle w:val="Body"/>
        <w:spacing w:after="0"/>
        <w:rPr>
          <w:rFonts w:ascii="Arial" w:hAnsi="Arial" w:cs="Arial"/>
        </w:rPr>
      </w:pPr>
      <w:r w:rsidRPr="00DC5596">
        <w:rPr>
          <w:rFonts w:ascii="Arial" w:hAnsi="Arial" w:cs="Arial"/>
        </w:rPr>
        <w:t xml:space="preserve">The use of medicinal plants is a therapeutic alternative that plays a key role in primary health care. Despite the development of modern medicine through the introduction of conventional drugs for the treatment of diseases, plants continue to play a major role in human cultural health </w:t>
      </w:r>
      <w:r w:rsidRPr="00A248A2">
        <w:rPr>
          <w:rFonts w:ascii="Arial" w:hAnsi="Arial" w:cs="Arial"/>
        </w:rPr>
        <w:t>(Maroyi and Cheikhyoussef, 2015)</w:t>
      </w:r>
      <w:r w:rsidRPr="00F86B36">
        <w:rPr>
          <w:rFonts w:ascii="Arial" w:hAnsi="Arial" w:cs="Arial"/>
        </w:rPr>
        <w:t>.</w:t>
      </w:r>
      <w:r w:rsidRPr="00DC5596">
        <w:rPr>
          <w:rFonts w:ascii="Arial" w:hAnsi="Arial" w:cs="Arial"/>
        </w:rPr>
        <w:t xml:space="preserve"> </w:t>
      </w:r>
      <w:r w:rsidR="000867BF" w:rsidRPr="00A248A2">
        <w:rPr>
          <w:rFonts w:ascii="Arial" w:hAnsi="Arial" w:cs="Arial"/>
          <w:highlight w:val="yellow"/>
        </w:rPr>
        <w:t xml:space="preserve">The </w:t>
      </w:r>
      <w:r w:rsidR="000867BF" w:rsidRPr="00D53EA2">
        <w:rPr>
          <w:rFonts w:ascii="Arial" w:hAnsi="Arial" w:cs="Arial"/>
          <w:highlight w:val="yellow"/>
        </w:rPr>
        <w:t xml:space="preserve">structural </w:t>
      </w:r>
      <w:r w:rsidR="000867BF" w:rsidRPr="00A82643">
        <w:rPr>
          <w:rFonts w:ascii="Arial" w:hAnsi="Arial" w:cs="Arial"/>
          <w:highlight w:val="yellow"/>
        </w:rPr>
        <w:t xml:space="preserve">and functional variety </w:t>
      </w:r>
      <w:r w:rsidR="000867BF">
        <w:rPr>
          <w:rFonts w:ascii="Arial" w:hAnsi="Arial" w:cs="Arial"/>
          <w:highlight w:val="yellow"/>
        </w:rPr>
        <w:t>of p</w:t>
      </w:r>
      <w:r w:rsidR="000867BF" w:rsidRPr="00A248A2">
        <w:rPr>
          <w:rFonts w:ascii="Arial" w:hAnsi="Arial" w:cs="Arial"/>
          <w:highlight w:val="yellow"/>
        </w:rPr>
        <w:t xml:space="preserve">hytochemicals, present in plants, </w:t>
      </w:r>
      <w:r w:rsidR="000867BF" w:rsidRPr="00A248A2">
        <w:rPr>
          <w:rFonts w:ascii="Arial" w:hAnsi="Arial" w:cs="Arial"/>
          <w:highlight w:val="yellow"/>
        </w:rPr>
        <w:t>helps create novel therapeutic medicines, and their abundance in medicinal plants has led to new lead structures</w:t>
      </w:r>
      <w:r w:rsidR="000867BF">
        <w:rPr>
          <w:rFonts w:ascii="Arial" w:hAnsi="Arial" w:cs="Arial"/>
          <w:highlight w:val="yellow"/>
        </w:rPr>
        <w:t xml:space="preserve"> (</w:t>
      </w:r>
      <w:r w:rsidR="000867BF" w:rsidRPr="00A82643">
        <w:rPr>
          <w:rFonts w:ascii="Arial" w:hAnsi="Arial" w:cs="Arial"/>
          <w:highlight w:val="yellow"/>
        </w:rPr>
        <w:t>Akter</w:t>
      </w:r>
      <w:r w:rsidR="000867BF">
        <w:rPr>
          <w:rFonts w:ascii="Arial" w:hAnsi="Arial" w:cs="Arial"/>
          <w:highlight w:val="yellow"/>
        </w:rPr>
        <w:t xml:space="preserve"> et al., 2024)</w:t>
      </w:r>
      <w:r w:rsidR="000867BF" w:rsidRPr="00A248A2">
        <w:rPr>
          <w:rFonts w:ascii="Arial" w:hAnsi="Arial" w:cs="Arial"/>
          <w:highlight w:val="yellow"/>
        </w:rPr>
        <w:t>.</w:t>
      </w:r>
      <w:r w:rsidR="000867BF">
        <w:rPr>
          <w:rFonts w:ascii="Arial" w:hAnsi="Arial" w:cs="Arial"/>
        </w:rPr>
        <w:t xml:space="preserve"> </w:t>
      </w:r>
      <w:r w:rsidRPr="00DC5596">
        <w:rPr>
          <w:rFonts w:ascii="Arial" w:hAnsi="Arial" w:cs="Arial"/>
        </w:rPr>
        <w:t xml:space="preserve">The WHO estimates that 80% of the population, especially in developing countries, often uses traditional medicine for treatment </w:t>
      </w:r>
      <w:r w:rsidRPr="00A248A2">
        <w:rPr>
          <w:rFonts w:ascii="Arial" w:hAnsi="Arial" w:cs="Arial"/>
        </w:rPr>
        <w:t>(Fentahun et al., 2017)</w:t>
      </w:r>
      <w:r w:rsidRPr="00F86B36">
        <w:rPr>
          <w:rFonts w:ascii="Arial" w:hAnsi="Arial" w:cs="Arial"/>
        </w:rPr>
        <w:t>.</w:t>
      </w:r>
      <w:r w:rsidRPr="00DC5596">
        <w:rPr>
          <w:rFonts w:ascii="Arial" w:hAnsi="Arial" w:cs="Arial"/>
        </w:rPr>
        <w:t xml:space="preserve"> </w:t>
      </w:r>
      <w:r w:rsidR="006B0E4F" w:rsidRPr="00A248A2">
        <w:rPr>
          <w:rFonts w:ascii="Arial" w:hAnsi="Arial" w:cs="Arial"/>
          <w:highlight w:val="yellow"/>
        </w:rPr>
        <w:t xml:space="preserve">Moreover, the emergence of resistance to anthelmintics makes it difficult to control helminth infections in endemic areas. One of the solution approaches is the search for new molecules and the development of effective therapies, affordable for low-income people, since the populations affected are </w:t>
      </w:r>
      <w:r w:rsidR="009C7B06">
        <w:rPr>
          <w:rFonts w:ascii="Arial" w:hAnsi="Arial" w:cs="Arial"/>
          <w:highlight w:val="yellow"/>
        </w:rPr>
        <w:t>living</w:t>
      </w:r>
      <w:r w:rsidR="006B0E4F" w:rsidRPr="00A248A2">
        <w:rPr>
          <w:rFonts w:ascii="Arial" w:hAnsi="Arial" w:cs="Arial"/>
          <w:highlight w:val="yellow"/>
        </w:rPr>
        <w:t xml:space="preserve"> in developing countries</w:t>
      </w:r>
      <w:r w:rsidR="006B0E4F" w:rsidRPr="00A248A2">
        <w:rPr>
          <w:rFonts w:ascii="Arial" w:hAnsi="Arial" w:cs="Arial"/>
          <w:highlight w:val="yellow"/>
        </w:rPr>
        <w:t xml:space="preserve"> (</w:t>
      </w:r>
      <w:r w:rsidR="006B0E4F" w:rsidRPr="00A248A2">
        <w:rPr>
          <w:rFonts w:ascii="Arial" w:hAnsi="Arial" w:cs="Arial"/>
          <w:highlight w:val="yellow"/>
        </w:rPr>
        <w:t>Ataba</w:t>
      </w:r>
      <w:r w:rsidR="006B0E4F" w:rsidRPr="00A248A2">
        <w:rPr>
          <w:rFonts w:ascii="Arial" w:hAnsi="Arial" w:cs="Arial"/>
          <w:highlight w:val="yellow"/>
        </w:rPr>
        <w:t xml:space="preserve"> et al., 2020)</w:t>
      </w:r>
      <w:r w:rsidR="006B0E4F" w:rsidRPr="00A248A2">
        <w:rPr>
          <w:rFonts w:ascii="Arial" w:hAnsi="Arial" w:cs="Arial"/>
          <w:highlight w:val="yellow"/>
        </w:rPr>
        <w:t>.</w:t>
      </w:r>
      <w:r w:rsidR="006B0E4F" w:rsidRPr="006B0E4F">
        <w:rPr>
          <w:rFonts w:ascii="Arial" w:hAnsi="Arial" w:cs="Arial"/>
        </w:rPr>
        <w:t> </w:t>
      </w:r>
      <w:r w:rsidRPr="00DC5596">
        <w:rPr>
          <w:rFonts w:ascii="Arial" w:hAnsi="Arial" w:cs="Arial"/>
        </w:rPr>
        <w:t xml:space="preserve">This renewed interest in traditional medicine may be due to the high content of several multi-therapeutic bioactive molecules in plants. Thus, a preparation based on a single plant could treat several diseases, including helminthiasis. Helminthiasis is a disease caused by parasitic worms called helminths </w:t>
      </w:r>
      <w:r w:rsidRPr="00A248A2">
        <w:rPr>
          <w:rFonts w:ascii="Arial" w:hAnsi="Arial" w:cs="Arial"/>
        </w:rPr>
        <w:t>(WHO, 2022</w:t>
      </w:r>
      <w:r w:rsidRPr="00F86B36">
        <w:rPr>
          <w:rFonts w:ascii="Arial" w:hAnsi="Arial" w:cs="Arial"/>
        </w:rPr>
        <w:t>).</w:t>
      </w:r>
      <w:r w:rsidRPr="00DC5596">
        <w:rPr>
          <w:rFonts w:ascii="Arial" w:hAnsi="Arial" w:cs="Arial"/>
        </w:rPr>
        <w:t xml:space="preserve"> It is a condition that spreads easily among the population due to its multifactorial nature. Indeed, its various risks of occurrence include poor personal and environmental hygiene, a lack of drinking water, a hot climate, and the use of human and animal </w:t>
      </w:r>
      <w:r w:rsidR="0016548C" w:rsidRPr="00A248A2">
        <w:rPr>
          <w:rFonts w:ascii="Arial" w:hAnsi="Arial" w:cs="Arial"/>
          <w:highlight w:val="yellow"/>
        </w:rPr>
        <w:t>fertilisers</w:t>
      </w:r>
      <w:r w:rsidR="0016548C" w:rsidRPr="00A248A2">
        <w:rPr>
          <w:rFonts w:ascii="Arial" w:hAnsi="Arial" w:cs="Arial"/>
          <w:highlight w:val="yellow"/>
        </w:rPr>
        <w:t xml:space="preserve"> </w:t>
      </w:r>
      <w:r w:rsidRPr="00A248A2">
        <w:rPr>
          <w:rFonts w:ascii="Arial" w:hAnsi="Arial" w:cs="Arial"/>
          <w:highlight w:val="yellow"/>
        </w:rPr>
        <w:t>in agriculture</w:t>
      </w:r>
      <w:r w:rsidRPr="00DC5596">
        <w:rPr>
          <w:rFonts w:ascii="Arial" w:hAnsi="Arial" w:cs="Arial"/>
        </w:rPr>
        <w:t xml:space="preserve"> and vegetable planting. In addition, the disease is transmitted through helminth eggs contained in soil contaminated with human </w:t>
      </w:r>
      <w:r w:rsidR="0016548C" w:rsidRPr="00A248A2">
        <w:rPr>
          <w:rFonts w:ascii="Arial" w:hAnsi="Arial" w:cs="Arial"/>
          <w:highlight w:val="yellow"/>
        </w:rPr>
        <w:t>faeces</w:t>
      </w:r>
      <w:r w:rsidR="0016548C" w:rsidRPr="00DC5596">
        <w:rPr>
          <w:rFonts w:ascii="Arial" w:hAnsi="Arial" w:cs="Arial"/>
        </w:rPr>
        <w:t xml:space="preserve"> </w:t>
      </w:r>
      <w:r w:rsidRPr="00A248A2">
        <w:rPr>
          <w:rFonts w:ascii="Arial" w:hAnsi="Arial" w:cs="Arial"/>
        </w:rPr>
        <w:t>(Imalele et al., 2023)</w:t>
      </w:r>
      <w:r w:rsidRPr="00F86B36">
        <w:rPr>
          <w:rFonts w:ascii="Arial" w:hAnsi="Arial" w:cs="Arial"/>
        </w:rPr>
        <w:t>.</w:t>
      </w:r>
      <w:r w:rsidRPr="00DC5596">
        <w:rPr>
          <w:rFonts w:ascii="Arial" w:hAnsi="Arial" w:cs="Arial"/>
        </w:rPr>
        <w:t xml:space="preserve"> Thus, all food sold in markets could be </w:t>
      </w:r>
      <w:r w:rsidRPr="00DC5596">
        <w:rPr>
          <w:rFonts w:ascii="Arial" w:hAnsi="Arial" w:cs="Arial"/>
        </w:rPr>
        <w:lastRenderedPageBreak/>
        <w:t xml:space="preserve">contaminated by people with dirty hands after defecation and also by carriers who </w:t>
      </w:r>
      <w:r w:rsidR="0016548C" w:rsidRPr="00A248A2">
        <w:rPr>
          <w:rFonts w:ascii="Arial" w:hAnsi="Arial" w:cs="Arial"/>
          <w:highlight w:val="yellow"/>
        </w:rPr>
        <w:t>simultaneously</w:t>
      </w:r>
      <w:r w:rsidR="0016548C" w:rsidRPr="00DC5596">
        <w:rPr>
          <w:rFonts w:ascii="Arial" w:hAnsi="Arial" w:cs="Arial"/>
        </w:rPr>
        <w:t xml:space="preserve"> </w:t>
      </w:r>
      <w:r w:rsidRPr="00DC5596">
        <w:rPr>
          <w:rFonts w:ascii="Arial" w:hAnsi="Arial" w:cs="Arial"/>
        </w:rPr>
        <w:t xml:space="preserve">on feces </w:t>
      </w:r>
      <w:r w:rsidRPr="00A248A2">
        <w:rPr>
          <w:rFonts w:ascii="Arial" w:hAnsi="Arial" w:cs="Arial"/>
          <w:highlight w:val="yellow"/>
        </w:rPr>
        <w:t xml:space="preserve">and </w:t>
      </w:r>
      <w:r w:rsidR="0016548C" w:rsidRPr="00A248A2">
        <w:rPr>
          <w:rFonts w:ascii="Arial" w:hAnsi="Arial" w:cs="Arial"/>
          <w:highlight w:val="yellow"/>
        </w:rPr>
        <w:t xml:space="preserve">eat </w:t>
      </w:r>
      <w:r w:rsidRPr="00A248A2">
        <w:rPr>
          <w:rFonts w:ascii="Arial" w:hAnsi="Arial" w:cs="Arial"/>
          <w:highlight w:val="yellow"/>
        </w:rPr>
        <w:t>food</w:t>
      </w:r>
      <w:r w:rsidRPr="00DC5596">
        <w:rPr>
          <w:rFonts w:ascii="Arial" w:hAnsi="Arial" w:cs="Arial"/>
        </w:rPr>
        <w:t xml:space="preserve"> </w:t>
      </w:r>
      <w:r w:rsidRPr="00A248A2">
        <w:rPr>
          <w:rFonts w:ascii="Arial" w:hAnsi="Arial" w:cs="Arial"/>
        </w:rPr>
        <w:t>(Regassa et al., 2021)</w:t>
      </w:r>
      <w:r w:rsidRPr="00F86B36">
        <w:rPr>
          <w:rFonts w:ascii="Arial" w:hAnsi="Arial" w:cs="Arial"/>
        </w:rPr>
        <w:t>.</w:t>
      </w:r>
      <w:r w:rsidRPr="00DC5596">
        <w:rPr>
          <w:rFonts w:ascii="Arial" w:hAnsi="Arial" w:cs="Arial"/>
        </w:rPr>
        <w:t xml:space="preserve"> Once ingested by the consumer, the parasite </w:t>
      </w:r>
      <w:r w:rsidR="0016548C" w:rsidRPr="00A248A2">
        <w:rPr>
          <w:rFonts w:ascii="Arial" w:hAnsi="Arial" w:cs="Arial"/>
          <w:highlight w:val="yellow"/>
        </w:rPr>
        <w:t>colonises</w:t>
      </w:r>
      <w:r w:rsidR="0016548C" w:rsidRPr="00A248A2">
        <w:rPr>
          <w:rFonts w:ascii="Arial" w:hAnsi="Arial" w:cs="Arial"/>
          <w:highlight w:val="yellow"/>
        </w:rPr>
        <w:t xml:space="preserve"> </w:t>
      </w:r>
      <w:r w:rsidRPr="00A248A2">
        <w:rPr>
          <w:rFonts w:ascii="Arial" w:hAnsi="Arial" w:cs="Arial"/>
          <w:highlight w:val="yellow"/>
        </w:rPr>
        <w:t>the</w:t>
      </w:r>
      <w:r w:rsidRPr="00DC5596">
        <w:rPr>
          <w:rFonts w:ascii="Arial" w:hAnsi="Arial" w:cs="Arial"/>
        </w:rPr>
        <w:t xml:space="preserve"> digestive tract, and this strategic position within the host provides it with regular nutrients to ensure the continuity of its</w:t>
      </w:r>
      <w:r w:rsidR="00964BC1" w:rsidRPr="00DC5596">
        <w:rPr>
          <w:rFonts w:ascii="Arial" w:hAnsi="Arial" w:cs="Arial"/>
        </w:rPr>
        <w:t xml:space="preserve"> </w:t>
      </w:r>
      <w:r w:rsidRPr="00DC5596">
        <w:rPr>
          <w:rFonts w:ascii="Arial" w:hAnsi="Arial" w:cs="Arial"/>
        </w:rPr>
        <w:t xml:space="preserve">development cycle </w:t>
      </w:r>
      <w:r w:rsidRPr="00A248A2">
        <w:rPr>
          <w:rFonts w:ascii="Arial" w:hAnsi="Arial" w:cs="Arial"/>
        </w:rPr>
        <w:t>(Bekele and Reddy, 2015)</w:t>
      </w:r>
      <w:r w:rsidRPr="00F86B36">
        <w:rPr>
          <w:rFonts w:ascii="Arial" w:hAnsi="Arial" w:cs="Arial"/>
        </w:rPr>
        <w:t>.</w:t>
      </w:r>
      <w:r w:rsidRPr="00DC5596">
        <w:rPr>
          <w:rFonts w:ascii="Arial" w:hAnsi="Arial" w:cs="Arial"/>
        </w:rPr>
        <w:t xml:space="preserve"> Helminthiasis</w:t>
      </w:r>
      <w:r w:rsidR="0016548C" w:rsidRPr="00DC5596">
        <w:rPr>
          <w:rFonts w:ascii="Arial" w:hAnsi="Arial" w:cs="Arial"/>
        </w:rPr>
        <w:t>,</w:t>
      </w:r>
      <w:r w:rsidRPr="00DC5596">
        <w:rPr>
          <w:rFonts w:ascii="Arial" w:hAnsi="Arial" w:cs="Arial"/>
        </w:rPr>
        <w:t xml:space="preserve"> therefore</w:t>
      </w:r>
      <w:r w:rsidR="0016548C" w:rsidRPr="00DC5596">
        <w:rPr>
          <w:rFonts w:ascii="Arial" w:hAnsi="Arial" w:cs="Arial"/>
        </w:rPr>
        <w:t>,</w:t>
      </w:r>
      <w:r w:rsidRPr="00DC5596">
        <w:rPr>
          <w:rFonts w:ascii="Arial" w:hAnsi="Arial" w:cs="Arial"/>
        </w:rPr>
        <w:t xml:space="preserve"> remains widespread, with 1.5 billion people infected worldwide and considerable morbidity among children, affecting their cognitive development and physical growth </w:t>
      </w:r>
      <w:r w:rsidRPr="00A248A2">
        <w:rPr>
          <w:rFonts w:ascii="Arial" w:hAnsi="Arial" w:cs="Arial"/>
        </w:rPr>
        <w:t>(WHO, 2022)</w:t>
      </w:r>
      <w:r w:rsidRPr="00F86B36">
        <w:rPr>
          <w:rFonts w:ascii="Arial" w:hAnsi="Arial" w:cs="Arial"/>
        </w:rPr>
        <w:t>.</w:t>
      </w:r>
      <w:r w:rsidRPr="00DC5596">
        <w:rPr>
          <w:rFonts w:ascii="Arial" w:hAnsi="Arial" w:cs="Arial"/>
        </w:rPr>
        <w:t xml:space="preserve"> This is a real health problem that has led health authorities to implement strategies to care for populations. This fight against helminthiasis includes hygiene and dietary measures, which consist of improving sanitation facilities and medical treatment, namely the periodic administration of deworming medication</w:t>
      </w:r>
      <w:r w:rsidR="000A038F">
        <w:rPr>
          <w:rFonts w:ascii="Arial" w:hAnsi="Arial" w:cs="Arial"/>
        </w:rPr>
        <w:t xml:space="preserve"> </w:t>
      </w:r>
      <w:r w:rsidR="000A038F" w:rsidRPr="00A248A2">
        <w:rPr>
          <w:rFonts w:ascii="Arial" w:hAnsi="Arial" w:cs="Arial"/>
          <w:highlight w:val="yellow"/>
        </w:rPr>
        <w:t>(</w:t>
      </w:r>
      <w:r w:rsidR="000A038F" w:rsidRPr="000A038F">
        <w:rPr>
          <w:rFonts w:ascii="Arial" w:hAnsi="Arial" w:cs="Arial"/>
          <w:highlight w:val="yellow"/>
        </w:rPr>
        <w:t>Zeeshan</w:t>
      </w:r>
      <w:r w:rsidR="000A038F" w:rsidRPr="00A248A2">
        <w:rPr>
          <w:rFonts w:ascii="Arial" w:hAnsi="Arial" w:cs="Arial"/>
          <w:highlight w:val="yellow"/>
        </w:rPr>
        <w:t xml:space="preserve"> et al., 2025)</w:t>
      </w:r>
      <w:r w:rsidRPr="00A248A2">
        <w:rPr>
          <w:rFonts w:ascii="Arial" w:hAnsi="Arial" w:cs="Arial"/>
          <w:highlight w:val="yellow"/>
        </w:rPr>
        <w:t>.</w:t>
      </w:r>
      <w:r w:rsidRPr="00DC5596">
        <w:rPr>
          <w:rFonts w:ascii="Arial" w:hAnsi="Arial" w:cs="Arial"/>
        </w:rPr>
        <w:t xml:space="preserve"> However, limited access to this strategy has led populations to use medicinal plants with anthelmintic properties to combat these parasitic infections </w:t>
      </w:r>
      <w:r w:rsidRPr="00A248A2">
        <w:rPr>
          <w:rFonts w:ascii="Arial" w:hAnsi="Arial" w:cs="Arial"/>
        </w:rPr>
        <w:t xml:space="preserve">(Kone </w:t>
      </w:r>
      <w:r w:rsidR="00F83861" w:rsidRPr="00A248A2">
        <w:rPr>
          <w:rFonts w:ascii="Arial" w:hAnsi="Arial" w:cs="Arial"/>
        </w:rPr>
        <w:t xml:space="preserve">et al., </w:t>
      </w:r>
      <w:r w:rsidRPr="00A248A2">
        <w:rPr>
          <w:rFonts w:ascii="Arial" w:hAnsi="Arial" w:cs="Arial"/>
        </w:rPr>
        <w:t>2019)</w:t>
      </w:r>
      <w:r w:rsidRPr="00F86B36">
        <w:rPr>
          <w:rFonts w:ascii="Arial" w:hAnsi="Arial" w:cs="Arial"/>
        </w:rPr>
        <w:t>.</w:t>
      </w:r>
      <w:r w:rsidRPr="00DC5596">
        <w:rPr>
          <w:rFonts w:ascii="Arial" w:hAnsi="Arial" w:cs="Arial"/>
        </w:rPr>
        <w:t xml:space="preserve"> </w:t>
      </w:r>
      <w:r w:rsidR="00BE0A90" w:rsidRPr="00A248A2">
        <w:rPr>
          <w:rFonts w:ascii="Arial" w:hAnsi="Arial" w:cs="Arial"/>
          <w:highlight w:val="yellow"/>
        </w:rPr>
        <w:t>The promotion of endogenous plant-based recipes and practices is now a scientific concern. Indeed, different techniques have been implemented to extract natural substances or active ingredients of plant origin</w:t>
      </w:r>
      <w:r w:rsidR="00BE0A90" w:rsidRPr="00A248A2">
        <w:rPr>
          <w:rFonts w:ascii="Arial" w:hAnsi="Arial" w:cs="Arial"/>
          <w:highlight w:val="yellow"/>
        </w:rPr>
        <w:t xml:space="preserve"> (</w:t>
      </w:r>
      <w:r w:rsidR="004F2525" w:rsidRPr="00A248A2">
        <w:rPr>
          <w:rFonts w:ascii="Arial" w:hAnsi="Arial" w:cs="Arial"/>
          <w:highlight w:val="yellow"/>
        </w:rPr>
        <w:t>Merveille</w:t>
      </w:r>
      <w:r w:rsidR="004F2525" w:rsidRPr="00A248A2">
        <w:rPr>
          <w:rFonts w:ascii="Arial" w:hAnsi="Arial" w:cs="Arial"/>
          <w:highlight w:val="yellow"/>
        </w:rPr>
        <w:t xml:space="preserve"> et al., 2021</w:t>
      </w:r>
      <w:r w:rsidR="00BE0A90" w:rsidRPr="00A248A2">
        <w:rPr>
          <w:rFonts w:ascii="Arial" w:hAnsi="Arial" w:cs="Arial"/>
          <w:highlight w:val="yellow"/>
        </w:rPr>
        <w:t>).</w:t>
      </w:r>
      <w:r w:rsidR="00BE0A90">
        <w:rPr>
          <w:rFonts w:ascii="Arial" w:hAnsi="Arial" w:cs="Arial"/>
        </w:rPr>
        <w:t xml:space="preserve"> </w:t>
      </w:r>
      <w:r w:rsidRPr="00DC5596">
        <w:rPr>
          <w:rFonts w:ascii="Arial" w:hAnsi="Arial" w:cs="Arial"/>
        </w:rPr>
        <w:t xml:space="preserve">However, despite their widespread use, these plants remain largely unstudied scientifically, and their efficacy and modes of action remain poorly documented. It therefore seems essential to conduct an ethnomedical inventory of anthelmintic plants, </w:t>
      </w:r>
      <w:r w:rsidR="0016548C" w:rsidRPr="00A248A2">
        <w:rPr>
          <w:rFonts w:ascii="Arial" w:hAnsi="Arial" w:cs="Arial"/>
          <w:highlight w:val="yellow"/>
        </w:rPr>
        <w:t>analyse</w:t>
      </w:r>
      <w:r w:rsidR="0016548C" w:rsidRPr="00A248A2">
        <w:rPr>
          <w:rFonts w:ascii="Arial" w:hAnsi="Arial" w:cs="Arial"/>
          <w:highlight w:val="yellow"/>
        </w:rPr>
        <w:t xml:space="preserve"> </w:t>
      </w:r>
      <w:r w:rsidRPr="00A248A2">
        <w:rPr>
          <w:rFonts w:ascii="Arial" w:hAnsi="Arial" w:cs="Arial"/>
          <w:highlight w:val="yellow"/>
        </w:rPr>
        <w:t>their methods</w:t>
      </w:r>
      <w:r w:rsidRPr="00DC5596">
        <w:rPr>
          <w:rFonts w:ascii="Arial" w:hAnsi="Arial" w:cs="Arial"/>
        </w:rPr>
        <w:t xml:space="preserve"> of preparation and administration, and evaluate the prospects for their integration into modern medicine. This research project</w:t>
      </w:r>
      <w:r w:rsidR="0016548C" w:rsidRPr="00DC5596">
        <w:rPr>
          <w:rFonts w:ascii="Arial" w:hAnsi="Arial" w:cs="Arial"/>
        </w:rPr>
        <w:t>,</w:t>
      </w:r>
      <w:r w:rsidRPr="00DC5596">
        <w:rPr>
          <w:rFonts w:ascii="Arial" w:hAnsi="Arial" w:cs="Arial"/>
        </w:rPr>
        <w:t xml:space="preserve"> therefore</w:t>
      </w:r>
      <w:r w:rsidR="0016548C" w:rsidRPr="00DC5596">
        <w:rPr>
          <w:rFonts w:ascii="Arial" w:hAnsi="Arial" w:cs="Arial"/>
        </w:rPr>
        <w:t>,</w:t>
      </w:r>
      <w:r w:rsidRPr="00DC5596">
        <w:rPr>
          <w:rFonts w:ascii="Arial" w:hAnsi="Arial" w:cs="Arial"/>
        </w:rPr>
        <w:t xml:space="preserve"> aims to identify the plant species traditionally used against helminthiasis in the department of Korhogo. More specifically, it will involve consulting naturopaths to learn about antihelminthic plants, the plant organs used, and the methods of preparation and administration of the medicines used.</w:t>
      </w:r>
    </w:p>
    <w:p w14:paraId="4F21B902" w14:textId="77777777" w:rsidR="00F235A9" w:rsidRPr="00DC5596" w:rsidRDefault="00F235A9" w:rsidP="00441B6F">
      <w:pPr>
        <w:pStyle w:val="AbstHead"/>
        <w:spacing w:after="0"/>
        <w:jc w:val="both"/>
        <w:rPr>
          <w:rFonts w:ascii="Arial" w:hAnsi="Arial" w:cs="Arial"/>
        </w:rPr>
      </w:pPr>
    </w:p>
    <w:p w14:paraId="33B25B16" w14:textId="70EE05DC" w:rsidR="007F7B32" w:rsidRPr="00DC5596" w:rsidRDefault="00902823" w:rsidP="00441B6F">
      <w:pPr>
        <w:pStyle w:val="AbstHead"/>
        <w:spacing w:after="0"/>
        <w:jc w:val="both"/>
        <w:rPr>
          <w:rFonts w:ascii="Arial" w:hAnsi="Arial" w:cs="Arial"/>
        </w:rPr>
      </w:pPr>
      <w:r w:rsidRPr="00DC5596">
        <w:rPr>
          <w:rFonts w:ascii="Arial" w:hAnsi="Arial" w:cs="Arial"/>
        </w:rPr>
        <w:t xml:space="preserve">2. </w:t>
      </w:r>
      <w:bookmarkStart w:id="3" w:name="_Hlk210255716"/>
      <w:r w:rsidRPr="00DC5596">
        <w:rPr>
          <w:rFonts w:ascii="Arial" w:hAnsi="Arial" w:cs="Arial"/>
        </w:rPr>
        <w:t>material</w:t>
      </w:r>
      <w:bookmarkEnd w:id="3"/>
      <w:r w:rsidRPr="00DC5596">
        <w:rPr>
          <w:rFonts w:ascii="Arial" w:hAnsi="Arial" w:cs="Arial"/>
        </w:rPr>
        <w:t xml:space="preserve"> and method</w:t>
      </w:r>
      <w:r w:rsidR="00000F8F" w:rsidRPr="00DC5596">
        <w:rPr>
          <w:rFonts w:ascii="Arial" w:hAnsi="Arial" w:cs="Arial"/>
        </w:rPr>
        <w:t xml:space="preserve">s </w:t>
      </w:r>
    </w:p>
    <w:p w14:paraId="40861ABD" w14:textId="77777777" w:rsidR="00BA28F9" w:rsidRPr="00DC5596" w:rsidRDefault="00BA28F9" w:rsidP="00441B6F">
      <w:pPr>
        <w:pStyle w:val="AbstHead"/>
        <w:spacing w:after="0"/>
        <w:jc w:val="both"/>
        <w:rPr>
          <w:rFonts w:ascii="Arial" w:hAnsi="Arial" w:cs="Arial"/>
        </w:rPr>
      </w:pPr>
      <w:bookmarkStart w:id="4" w:name="_Hlk210255849"/>
    </w:p>
    <w:p w14:paraId="7CCD7D7F" w14:textId="767D507F" w:rsidR="009B0C8B" w:rsidRPr="00DC5596" w:rsidRDefault="009B0C8B" w:rsidP="00441B6F">
      <w:pPr>
        <w:pStyle w:val="AbstHead"/>
        <w:spacing w:after="0"/>
        <w:jc w:val="both"/>
        <w:rPr>
          <w:rFonts w:ascii="Arial" w:hAnsi="Arial" w:cs="Arial"/>
        </w:rPr>
      </w:pPr>
      <w:r w:rsidRPr="00DC5596">
        <w:rPr>
          <w:rFonts w:ascii="Arial" w:hAnsi="Arial" w:cs="Arial"/>
        </w:rPr>
        <w:t xml:space="preserve">2.1. </w:t>
      </w:r>
      <w:r w:rsidR="00233561" w:rsidRPr="00DC5596">
        <w:rPr>
          <w:rFonts w:ascii="Arial" w:hAnsi="Arial" w:cs="Arial"/>
          <w:caps w:val="0"/>
        </w:rPr>
        <w:t>Material</w:t>
      </w:r>
      <w:bookmarkEnd w:id="4"/>
    </w:p>
    <w:p w14:paraId="3313782F" w14:textId="77777777" w:rsidR="00BA28F9" w:rsidRPr="00DC5596" w:rsidRDefault="00BA28F9" w:rsidP="00441B6F">
      <w:pPr>
        <w:pStyle w:val="Body"/>
        <w:spacing w:after="0"/>
        <w:rPr>
          <w:rFonts w:ascii="Arial" w:hAnsi="Arial" w:cs="Arial"/>
        </w:rPr>
      </w:pPr>
    </w:p>
    <w:p w14:paraId="5F4864A3" w14:textId="088D62C9" w:rsidR="00B01FCD" w:rsidRPr="00DC5596" w:rsidRDefault="009B0C8B" w:rsidP="00441B6F">
      <w:pPr>
        <w:pStyle w:val="Body"/>
        <w:spacing w:after="0"/>
        <w:rPr>
          <w:rFonts w:ascii="Arial" w:hAnsi="Arial" w:cs="Arial"/>
        </w:rPr>
      </w:pPr>
      <w:r w:rsidRPr="00DC5596">
        <w:rPr>
          <w:rFonts w:ascii="Arial" w:hAnsi="Arial" w:cs="Arial"/>
        </w:rPr>
        <w:t xml:space="preserve">The technical materials used in this study consisted of a survey form, pens, notepads, a dictaphone, a camera, a computer, and a collection box for medicinal plants. The plant material consisted of all the plants identified during the ethnobotanical survey conducted among traditional practitioners in the department. </w:t>
      </w:r>
    </w:p>
    <w:p w14:paraId="7EC79FCC" w14:textId="77777777" w:rsidR="009B0C8B" w:rsidRPr="00DC5596" w:rsidRDefault="009B0C8B" w:rsidP="00441B6F">
      <w:pPr>
        <w:pStyle w:val="Body"/>
        <w:spacing w:after="0"/>
        <w:rPr>
          <w:rFonts w:ascii="Arial" w:hAnsi="Arial" w:cs="Arial"/>
        </w:rPr>
      </w:pPr>
    </w:p>
    <w:p w14:paraId="7749A95D" w14:textId="3E3A4418" w:rsidR="00A03B96" w:rsidRPr="00DC5596" w:rsidRDefault="009B0C8B" w:rsidP="00441B6F">
      <w:pPr>
        <w:pStyle w:val="Body"/>
        <w:spacing w:after="0"/>
        <w:rPr>
          <w:rFonts w:ascii="Arial" w:hAnsi="Arial" w:cs="Arial"/>
          <w:b/>
          <w:bCs/>
        </w:rPr>
      </w:pPr>
      <w:r w:rsidRPr="00DC5596">
        <w:rPr>
          <w:rFonts w:ascii="Arial" w:hAnsi="Arial" w:cs="Arial"/>
          <w:b/>
          <w:bCs/>
        </w:rPr>
        <w:t>2.</w:t>
      </w:r>
      <w:r w:rsidR="002C4259" w:rsidRPr="00DC5596">
        <w:rPr>
          <w:rFonts w:ascii="Arial" w:hAnsi="Arial" w:cs="Arial"/>
          <w:b/>
          <w:bCs/>
        </w:rPr>
        <w:t>2</w:t>
      </w:r>
      <w:r w:rsidRPr="00DC5596">
        <w:rPr>
          <w:rFonts w:ascii="Arial" w:hAnsi="Arial" w:cs="Arial"/>
          <w:b/>
          <w:bCs/>
        </w:rPr>
        <w:t>. M</w:t>
      </w:r>
      <w:r w:rsidR="00233561" w:rsidRPr="00DC5596">
        <w:rPr>
          <w:rFonts w:ascii="Arial" w:hAnsi="Arial" w:cs="Arial"/>
          <w:b/>
          <w:bCs/>
        </w:rPr>
        <w:t>ethods</w:t>
      </w:r>
    </w:p>
    <w:p w14:paraId="0FB9BDEB" w14:textId="77777777" w:rsidR="00BA28F9" w:rsidRPr="00DC5596" w:rsidRDefault="00BA28F9" w:rsidP="00441B6F">
      <w:pPr>
        <w:pStyle w:val="Body"/>
        <w:spacing w:after="0"/>
        <w:rPr>
          <w:rFonts w:ascii="Arial" w:hAnsi="Arial" w:cs="Arial"/>
          <w:b/>
          <w:caps/>
          <w:sz w:val="22"/>
        </w:rPr>
      </w:pPr>
    </w:p>
    <w:p w14:paraId="3A001A81" w14:textId="5EEB9B82" w:rsidR="00F235A9" w:rsidRPr="00DC5596" w:rsidRDefault="00AA74E0" w:rsidP="00441B6F">
      <w:pPr>
        <w:pStyle w:val="Body"/>
        <w:spacing w:after="0"/>
        <w:rPr>
          <w:rFonts w:ascii="Arial" w:hAnsi="Arial" w:cs="Arial"/>
        </w:rPr>
      </w:pPr>
      <w:r w:rsidRPr="00DC5596">
        <w:rPr>
          <w:rFonts w:ascii="Arial" w:hAnsi="Arial" w:cs="Arial"/>
          <w:b/>
          <w:caps/>
          <w:sz w:val="22"/>
        </w:rPr>
        <w:t>2.</w:t>
      </w:r>
      <w:r w:rsidR="002C4259" w:rsidRPr="00DC5596">
        <w:rPr>
          <w:rFonts w:ascii="Arial" w:hAnsi="Arial" w:cs="Arial"/>
          <w:b/>
          <w:caps/>
          <w:sz w:val="22"/>
        </w:rPr>
        <w:t>2.1.</w:t>
      </w:r>
      <w:r w:rsidRPr="00DC5596">
        <w:rPr>
          <w:rFonts w:ascii="Arial" w:hAnsi="Arial" w:cs="Arial"/>
          <w:b/>
          <w:caps/>
          <w:sz w:val="22"/>
        </w:rPr>
        <w:t xml:space="preserve"> </w:t>
      </w:r>
      <w:r w:rsidR="009B0C8B" w:rsidRPr="00DC5596">
        <w:rPr>
          <w:rFonts w:ascii="Arial" w:hAnsi="Arial" w:cs="Arial"/>
          <w:b/>
          <w:sz w:val="22"/>
        </w:rPr>
        <w:t>Presentation of the study area</w:t>
      </w:r>
      <w:r w:rsidRPr="00DC5596">
        <w:rPr>
          <w:rFonts w:ascii="Arial" w:hAnsi="Arial" w:cs="Arial"/>
        </w:rPr>
        <w:t xml:space="preserve">.  </w:t>
      </w:r>
    </w:p>
    <w:p w14:paraId="7EB8F29B" w14:textId="77777777" w:rsidR="00BA28F9" w:rsidRPr="00DC5596" w:rsidRDefault="00BA28F9" w:rsidP="00441B6F">
      <w:pPr>
        <w:pStyle w:val="Body"/>
        <w:spacing w:after="0"/>
        <w:rPr>
          <w:rFonts w:ascii="Arial" w:hAnsi="Arial" w:cs="Arial"/>
        </w:rPr>
      </w:pPr>
    </w:p>
    <w:p w14:paraId="6543BBB7" w14:textId="0F4CCE50" w:rsidR="009B0C8B" w:rsidRPr="00DC5596" w:rsidRDefault="009B0C8B" w:rsidP="00441B6F">
      <w:pPr>
        <w:pStyle w:val="Body"/>
        <w:spacing w:after="0"/>
        <w:rPr>
          <w:rFonts w:ascii="Arial" w:hAnsi="Arial" w:cs="Arial"/>
        </w:rPr>
      </w:pPr>
      <w:r w:rsidRPr="00DC5596">
        <w:rPr>
          <w:rFonts w:ascii="Arial" w:hAnsi="Arial" w:cs="Arial"/>
        </w:rPr>
        <w:t xml:space="preserve">Located in the southwestern part of Côte d'Ivoire, the department of Sassandra (Figure 1) is the capital of the Gboklé region and the Bas-Sassandra district. It is bordered to the northeast by the departments of Lakota and Fresco, to the west by the department of San-Pédro, to the north by the department of Guéyo, and to the south by the Atlantic Ocean, with a population of 207,375 </w:t>
      </w:r>
      <w:r w:rsidRPr="00A248A2">
        <w:rPr>
          <w:rFonts w:ascii="Arial" w:hAnsi="Arial" w:cs="Arial"/>
        </w:rPr>
        <w:t>(RGPH, 2014)</w:t>
      </w:r>
      <w:r w:rsidRPr="00F86B36">
        <w:rPr>
          <w:rFonts w:ascii="Arial" w:hAnsi="Arial" w:cs="Arial"/>
        </w:rPr>
        <w:t xml:space="preserve">. </w:t>
      </w:r>
      <w:r w:rsidRPr="00DC5596">
        <w:rPr>
          <w:rFonts w:ascii="Arial" w:hAnsi="Arial" w:cs="Arial"/>
        </w:rPr>
        <w:t xml:space="preserve"> This population is made up of indigenous Godié, Néo, Kodia, and Kroumen peoples, immigrants from various regions of Côte d'Ivoire, and foreign nationals from other countries.  The climate is tropical, humid and dry, </w:t>
      </w:r>
      <w:r w:rsidR="00DC5596" w:rsidRPr="00A248A2">
        <w:rPr>
          <w:rFonts w:ascii="Arial" w:hAnsi="Arial" w:cs="Arial"/>
          <w:highlight w:val="yellow"/>
        </w:rPr>
        <w:t>characterised</w:t>
      </w:r>
      <w:r w:rsidR="00DC5596" w:rsidRPr="00A248A2">
        <w:rPr>
          <w:rFonts w:ascii="Arial" w:hAnsi="Arial" w:cs="Arial"/>
          <w:highlight w:val="yellow"/>
        </w:rPr>
        <w:t xml:space="preserve"> </w:t>
      </w:r>
      <w:r w:rsidRPr="00A248A2">
        <w:rPr>
          <w:rFonts w:ascii="Arial" w:hAnsi="Arial" w:cs="Arial"/>
          <w:highlight w:val="yellow"/>
        </w:rPr>
        <w:t>by</w:t>
      </w:r>
      <w:r w:rsidRPr="00DC5596">
        <w:rPr>
          <w:rFonts w:ascii="Arial" w:hAnsi="Arial" w:cs="Arial"/>
        </w:rPr>
        <w:t xml:space="preserve"> an intermittent rainy season from May to October and a dry season from November to April </w:t>
      </w:r>
      <w:r w:rsidRPr="00A248A2">
        <w:rPr>
          <w:rFonts w:ascii="Arial" w:hAnsi="Arial" w:cs="Arial"/>
        </w:rPr>
        <w:t>(RGPH, 2014)</w:t>
      </w:r>
      <w:r w:rsidRPr="00F86B36">
        <w:rPr>
          <w:rFonts w:ascii="Arial" w:hAnsi="Arial" w:cs="Arial"/>
        </w:rPr>
        <w:t>.</w:t>
      </w:r>
      <w:r w:rsidRPr="00DC5596">
        <w:rPr>
          <w:rFonts w:ascii="Arial" w:hAnsi="Arial" w:cs="Arial"/>
        </w:rPr>
        <w:t xml:space="preserve"> This climate is conducive to significant agricultural activity, with the cultivation of cocoa, coffee, and as well as rubber trees, which have seen spectacular growth over the last 20 years. The department of Sassandra is notable for its diverse vegetation</w:t>
      </w:r>
      <w:r w:rsidRPr="00A248A2">
        <w:rPr>
          <w:rFonts w:ascii="Arial" w:hAnsi="Arial" w:cs="Arial"/>
          <w:highlight w:val="yellow"/>
        </w:rPr>
        <w:t xml:space="preserve">, </w:t>
      </w:r>
      <w:r w:rsidR="00DC5596" w:rsidRPr="00A248A2">
        <w:rPr>
          <w:rFonts w:ascii="Arial" w:hAnsi="Arial" w:cs="Arial"/>
          <w:highlight w:val="yellow"/>
        </w:rPr>
        <w:t>characterised</w:t>
      </w:r>
      <w:r w:rsidR="00DC5596" w:rsidRPr="00A248A2">
        <w:rPr>
          <w:rFonts w:ascii="Arial" w:hAnsi="Arial" w:cs="Arial"/>
          <w:highlight w:val="yellow"/>
        </w:rPr>
        <w:t xml:space="preserve"> </w:t>
      </w:r>
      <w:r w:rsidRPr="00A248A2">
        <w:rPr>
          <w:rFonts w:ascii="Arial" w:hAnsi="Arial" w:cs="Arial"/>
          <w:highlight w:val="yellow"/>
        </w:rPr>
        <w:t>by dense</w:t>
      </w:r>
      <w:r w:rsidRPr="00DC5596">
        <w:rPr>
          <w:rFonts w:ascii="Arial" w:hAnsi="Arial" w:cs="Arial"/>
        </w:rPr>
        <w:t xml:space="preserve"> forest, riparian forests, and mangroves. The flora of villages such as Adébem in this department is rich in numerous endemic medicinal species, which are the subject of our botanical survey.</w:t>
      </w:r>
    </w:p>
    <w:p w14:paraId="11FE7B8E" w14:textId="729151A8" w:rsidR="00505F06" w:rsidRPr="00DC5596" w:rsidRDefault="00E01585" w:rsidP="00441B6F">
      <w:pPr>
        <w:pStyle w:val="Body"/>
        <w:spacing w:after="0"/>
        <w:rPr>
          <w:rFonts w:ascii="Arial" w:hAnsi="Arial" w:cs="Arial"/>
        </w:rPr>
      </w:pPr>
      <w:r w:rsidRPr="00A248A2">
        <w:rPr>
          <w:rFonts w:ascii="Times New Roman" w:hAnsi="Times New Roman"/>
        </w:rPr>
        <w:lastRenderedPageBreak/>
        <w:drawing>
          <wp:inline distT="0" distB="0" distL="0" distR="0" wp14:anchorId="4BF68D45" wp14:editId="4C9677FE">
            <wp:extent cx="4777740" cy="3261360"/>
            <wp:effectExtent l="0" t="0" r="3810" b="0"/>
            <wp:docPr id="19180654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740" cy="3261360"/>
                    </a:xfrm>
                    <a:prstGeom prst="rect">
                      <a:avLst/>
                    </a:prstGeom>
                    <a:noFill/>
                    <a:ln>
                      <a:noFill/>
                    </a:ln>
                  </pic:spPr>
                </pic:pic>
              </a:graphicData>
            </a:graphic>
          </wp:inline>
        </w:drawing>
      </w:r>
    </w:p>
    <w:p w14:paraId="0E9CC64C" w14:textId="4DA8C5DF" w:rsidR="009B0C8B" w:rsidRPr="00DC5596" w:rsidRDefault="001A1CC3" w:rsidP="00441B6F">
      <w:pPr>
        <w:pStyle w:val="Body"/>
        <w:spacing w:after="0"/>
        <w:rPr>
          <w:rFonts w:ascii="Arial" w:hAnsi="Arial" w:cs="Arial"/>
          <w:bCs/>
        </w:rPr>
      </w:pPr>
      <w:r w:rsidRPr="00DC5596">
        <w:rPr>
          <w:rFonts w:ascii="Arial" w:hAnsi="Arial" w:cs="Arial"/>
          <w:b/>
        </w:rPr>
        <w:t xml:space="preserve">Figure 1: </w:t>
      </w:r>
      <w:r w:rsidRPr="00A248A2">
        <w:rPr>
          <w:rFonts w:ascii="Arial" w:hAnsi="Arial" w:cs="Arial"/>
          <w:b/>
        </w:rPr>
        <w:t xml:space="preserve">Map of the Sassandra </w:t>
      </w:r>
      <w:r w:rsidR="00DC5596" w:rsidRPr="00A248A2">
        <w:rPr>
          <w:rFonts w:ascii="Arial" w:hAnsi="Arial" w:cs="Arial"/>
          <w:b/>
          <w:highlight w:val="yellow"/>
        </w:rPr>
        <w:t>D</w:t>
      </w:r>
      <w:r w:rsidRPr="00A248A2">
        <w:rPr>
          <w:rFonts w:ascii="Arial" w:hAnsi="Arial" w:cs="Arial"/>
          <w:b/>
          <w:highlight w:val="yellow"/>
        </w:rPr>
        <w:t>epartm</w:t>
      </w:r>
      <w:r w:rsidRPr="00A248A2">
        <w:rPr>
          <w:rFonts w:ascii="Arial" w:hAnsi="Arial" w:cs="Arial"/>
          <w:b/>
        </w:rPr>
        <w:t>ent</w:t>
      </w:r>
      <w:r w:rsidRPr="00DC5596">
        <w:rPr>
          <w:rFonts w:ascii="Arial" w:hAnsi="Arial" w:cs="Arial"/>
          <w:bCs/>
        </w:rPr>
        <w:t xml:space="preserve"> </w:t>
      </w:r>
      <w:r w:rsidRPr="00DC5596">
        <w:rPr>
          <w:rFonts w:ascii="Arial" w:hAnsi="Arial" w:cs="Arial"/>
          <w:b/>
        </w:rPr>
        <w:t>(ANStat, 2024)</w:t>
      </w:r>
    </w:p>
    <w:p w14:paraId="11424117" w14:textId="77777777" w:rsidR="00E01585" w:rsidRPr="00DC5596" w:rsidRDefault="00E01585" w:rsidP="00441B6F">
      <w:pPr>
        <w:pStyle w:val="Body"/>
        <w:spacing w:after="0"/>
        <w:rPr>
          <w:rFonts w:ascii="Arial" w:hAnsi="Arial" w:cs="Arial"/>
          <w:b/>
        </w:rPr>
      </w:pPr>
    </w:p>
    <w:p w14:paraId="3D2CB6C1" w14:textId="77777777" w:rsidR="00BA28F9" w:rsidRPr="00DC5596" w:rsidRDefault="00BA28F9" w:rsidP="00441B6F">
      <w:pPr>
        <w:pStyle w:val="Body"/>
        <w:spacing w:after="0"/>
        <w:rPr>
          <w:rFonts w:ascii="Arial" w:hAnsi="Arial" w:cs="Arial"/>
          <w:b/>
        </w:rPr>
      </w:pPr>
    </w:p>
    <w:p w14:paraId="4FC037C7" w14:textId="77777777" w:rsidR="00BA28F9" w:rsidRPr="00DC5596" w:rsidRDefault="00BA28F9" w:rsidP="00441B6F">
      <w:pPr>
        <w:pStyle w:val="Body"/>
        <w:spacing w:after="0"/>
        <w:rPr>
          <w:rFonts w:ascii="Arial" w:hAnsi="Arial" w:cs="Arial"/>
          <w:b/>
        </w:rPr>
      </w:pPr>
    </w:p>
    <w:p w14:paraId="46896D88" w14:textId="2A385FCE" w:rsidR="00505F06" w:rsidRPr="00DC5596" w:rsidRDefault="00AA74E0" w:rsidP="00441B6F">
      <w:pPr>
        <w:pStyle w:val="Body"/>
        <w:spacing w:after="0"/>
        <w:rPr>
          <w:rFonts w:ascii="Arial" w:hAnsi="Arial" w:cs="Arial"/>
        </w:rPr>
      </w:pPr>
      <w:r w:rsidRPr="00DC5596">
        <w:rPr>
          <w:rFonts w:ascii="Arial" w:hAnsi="Arial" w:cs="Arial"/>
          <w:b/>
        </w:rPr>
        <w:t>2.</w:t>
      </w:r>
      <w:r w:rsidR="002C4259" w:rsidRPr="00DC5596">
        <w:rPr>
          <w:rFonts w:ascii="Arial" w:hAnsi="Arial" w:cs="Arial"/>
          <w:b/>
        </w:rPr>
        <w:t>2</w:t>
      </w:r>
      <w:r w:rsidRPr="00DC5596">
        <w:rPr>
          <w:rFonts w:ascii="Arial" w:hAnsi="Arial" w:cs="Arial"/>
          <w:b/>
        </w:rPr>
        <w:t>.</w:t>
      </w:r>
      <w:r w:rsidR="002C4259" w:rsidRPr="00DC5596">
        <w:rPr>
          <w:rFonts w:ascii="Arial" w:hAnsi="Arial" w:cs="Arial"/>
          <w:b/>
        </w:rPr>
        <w:t>2</w:t>
      </w:r>
      <w:r w:rsidR="00926B81" w:rsidRPr="00DC5596">
        <w:rPr>
          <w:rFonts w:ascii="Arial" w:hAnsi="Arial" w:cs="Arial"/>
          <w:b/>
        </w:rPr>
        <w:t>.</w:t>
      </w:r>
      <w:r w:rsidRPr="00DC5596">
        <w:rPr>
          <w:rFonts w:ascii="Arial" w:hAnsi="Arial" w:cs="Arial"/>
          <w:b/>
        </w:rPr>
        <w:t xml:space="preserve"> </w:t>
      </w:r>
      <w:r w:rsidR="002C4259" w:rsidRPr="00DC5596">
        <w:rPr>
          <w:rFonts w:ascii="Arial" w:hAnsi="Arial" w:cs="Arial"/>
          <w:b/>
        </w:rPr>
        <w:t xml:space="preserve">Survey method </w:t>
      </w:r>
    </w:p>
    <w:p w14:paraId="43383DD8" w14:textId="77777777" w:rsidR="00BA28F9" w:rsidRPr="00DC5596" w:rsidRDefault="00BA28F9" w:rsidP="00441B6F">
      <w:pPr>
        <w:pStyle w:val="Body"/>
        <w:spacing w:after="0"/>
        <w:rPr>
          <w:rFonts w:ascii="Arial" w:hAnsi="Arial" w:cs="Arial"/>
        </w:rPr>
      </w:pPr>
    </w:p>
    <w:p w14:paraId="52EBBD5B" w14:textId="5EBBE43C" w:rsidR="002C4259" w:rsidRPr="00DC5596" w:rsidRDefault="002C4259" w:rsidP="00441B6F">
      <w:pPr>
        <w:pStyle w:val="Body"/>
        <w:spacing w:after="0"/>
        <w:rPr>
          <w:rFonts w:ascii="Arial" w:hAnsi="Arial" w:cs="Arial"/>
        </w:rPr>
      </w:pPr>
      <w:r w:rsidRPr="00DC5596">
        <w:rPr>
          <w:rFonts w:ascii="Arial" w:hAnsi="Arial" w:cs="Arial"/>
        </w:rPr>
        <w:t xml:space="preserve">Ethnobotanical data </w:t>
      </w:r>
      <w:r w:rsidR="00DC5596" w:rsidRPr="00A248A2">
        <w:rPr>
          <w:rFonts w:ascii="Arial" w:hAnsi="Arial" w:cs="Arial"/>
          <w:highlight w:val="yellow"/>
        </w:rPr>
        <w:t>were</w:t>
      </w:r>
      <w:r w:rsidR="00DC5596" w:rsidRPr="00A248A2">
        <w:rPr>
          <w:rFonts w:ascii="Arial" w:hAnsi="Arial" w:cs="Arial"/>
          <w:highlight w:val="yellow"/>
        </w:rPr>
        <w:t xml:space="preserve"> </w:t>
      </w:r>
      <w:r w:rsidRPr="00A248A2">
        <w:rPr>
          <w:rFonts w:ascii="Arial" w:hAnsi="Arial" w:cs="Arial"/>
          <w:highlight w:val="yellow"/>
        </w:rPr>
        <w:t>collected through</w:t>
      </w:r>
      <w:r w:rsidRPr="00DC5596">
        <w:rPr>
          <w:rFonts w:ascii="Arial" w:hAnsi="Arial" w:cs="Arial"/>
        </w:rPr>
        <w:t xml:space="preserve"> direct and semi-direct questioning, requiring the assistance of a guide who sometimes acted as a translator. The questions focused on the therapeutic practices of traditional practitioners in the treatment of diabetes, the local names of the plants used, the parts of the plants used, recipes, methods of administration, and therapeutic indications for patients.</w:t>
      </w:r>
    </w:p>
    <w:p w14:paraId="05B19E37" w14:textId="77777777" w:rsidR="00BA28F9" w:rsidRPr="00DC5596" w:rsidRDefault="00BA28F9" w:rsidP="00441B6F">
      <w:pPr>
        <w:pStyle w:val="Body"/>
        <w:spacing w:after="0"/>
        <w:rPr>
          <w:rFonts w:ascii="Arial" w:hAnsi="Arial" w:cs="Arial"/>
        </w:rPr>
      </w:pPr>
    </w:p>
    <w:p w14:paraId="1DA78FFF" w14:textId="42C4F59F" w:rsidR="00BA28F9" w:rsidRPr="00A248A2" w:rsidRDefault="001F69DE" w:rsidP="00C60C08">
      <w:pPr>
        <w:pStyle w:val="Body"/>
        <w:spacing w:after="0"/>
        <w:rPr>
          <w:rFonts w:ascii="Arial" w:hAnsi="Arial" w:cs="Arial"/>
          <w:b/>
          <w:bCs/>
        </w:rPr>
      </w:pPr>
      <w:bookmarkStart w:id="5" w:name="_Hlk210314692"/>
      <w:r w:rsidRPr="00DC5596">
        <w:rPr>
          <w:rFonts w:ascii="Arial" w:hAnsi="Arial" w:cs="Arial"/>
          <w:b/>
        </w:rPr>
        <w:t>2.2.</w:t>
      </w:r>
      <w:r w:rsidR="00EE6820" w:rsidRPr="00DC5596">
        <w:rPr>
          <w:rFonts w:ascii="Arial" w:hAnsi="Arial" w:cs="Arial"/>
          <w:b/>
        </w:rPr>
        <w:t>3</w:t>
      </w:r>
      <w:r w:rsidR="00926B81" w:rsidRPr="00DC5596">
        <w:rPr>
          <w:rFonts w:ascii="Arial" w:hAnsi="Arial" w:cs="Arial"/>
          <w:b/>
        </w:rPr>
        <w:t>.</w:t>
      </w:r>
      <w:r w:rsidRPr="00DC5596">
        <w:rPr>
          <w:rFonts w:ascii="Arial" w:hAnsi="Arial" w:cs="Arial"/>
          <w:b/>
        </w:rPr>
        <w:t xml:space="preserve"> </w:t>
      </w:r>
      <w:r w:rsidRPr="00A248A2">
        <w:rPr>
          <w:rFonts w:ascii="Arial" w:hAnsi="Arial" w:cs="Arial"/>
          <w:b/>
          <w:bCs/>
        </w:rPr>
        <w:t>Herbarium preparation, species identification and nomenclature</w:t>
      </w:r>
      <w:bookmarkEnd w:id="5"/>
    </w:p>
    <w:p w14:paraId="1C0233AF" w14:textId="77777777" w:rsidR="00C60C08" w:rsidRPr="00A248A2" w:rsidRDefault="00C60C08" w:rsidP="00C60C08">
      <w:pPr>
        <w:pStyle w:val="Body"/>
        <w:spacing w:after="0"/>
        <w:rPr>
          <w:rFonts w:ascii="Arial" w:hAnsi="Arial" w:cs="Arial"/>
          <w:b/>
          <w:bCs/>
        </w:rPr>
      </w:pPr>
    </w:p>
    <w:p w14:paraId="0E63B81C" w14:textId="3918AF87" w:rsidR="00926B81" w:rsidRPr="00A248A2" w:rsidRDefault="001F69DE" w:rsidP="00E01585">
      <w:pPr>
        <w:pStyle w:val="Body"/>
        <w:rPr>
          <w:rFonts w:ascii="Arial" w:hAnsi="Arial" w:cs="Arial"/>
          <w:b/>
          <w:bCs/>
        </w:rPr>
      </w:pPr>
      <w:r w:rsidRPr="00DC5596">
        <w:rPr>
          <w:rFonts w:ascii="Arial" w:hAnsi="Arial" w:cs="Arial"/>
        </w:rPr>
        <w:t xml:space="preserve">The samples were carefully collected so that they could be easily identified. During the collection of fresh samples, photographs were taken to aid in species identification using the Côte d'Ivoire flora </w:t>
      </w:r>
      <w:r w:rsidR="00DC5596" w:rsidRPr="00A248A2">
        <w:rPr>
          <w:rFonts w:ascii="Arial" w:hAnsi="Arial" w:cs="Arial"/>
          <w:highlight w:val="yellow"/>
        </w:rPr>
        <w:t>catalogue</w:t>
      </w:r>
      <w:r w:rsidR="00DC5596" w:rsidRPr="00DC5596">
        <w:rPr>
          <w:rFonts w:ascii="Arial" w:hAnsi="Arial" w:cs="Arial"/>
        </w:rPr>
        <w:t xml:space="preserve"> </w:t>
      </w:r>
      <w:r w:rsidRPr="00A248A2">
        <w:rPr>
          <w:rFonts w:ascii="Arial" w:hAnsi="Arial" w:cs="Arial"/>
        </w:rPr>
        <w:t>(Pagny et al., 2022).</w:t>
      </w:r>
      <w:r w:rsidRPr="00DC5596">
        <w:rPr>
          <w:rFonts w:ascii="Arial" w:hAnsi="Arial" w:cs="Arial"/>
          <w:b/>
          <w:bCs/>
        </w:rPr>
        <w:t xml:space="preserve"> </w:t>
      </w:r>
      <w:r w:rsidRPr="00DC5596">
        <w:rPr>
          <w:rFonts w:ascii="Arial" w:hAnsi="Arial" w:cs="Arial"/>
        </w:rPr>
        <w:t>The samples collected were deposited at the Department of Plant Biology at UPGC in Korhogo for identification and confirmation of scientific names.</w:t>
      </w:r>
    </w:p>
    <w:p w14:paraId="5EF7E381" w14:textId="77777777" w:rsidR="00926B81" w:rsidRPr="00A248A2" w:rsidRDefault="00926B81" w:rsidP="00926B81">
      <w:pPr>
        <w:pStyle w:val="Default"/>
        <w:jc w:val="both"/>
        <w:rPr>
          <w:rFonts w:ascii="Arial" w:hAnsi="Arial" w:cs="Arial"/>
          <w:b/>
          <w:bCs/>
          <w:sz w:val="20"/>
          <w:szCs w:val="20"/>
          <w:lang w:val="en-US"/>
        </w:rPr>
      </w:pPr>
      <w:r w:rsidRPr="00A248A2">
        <w:rPr>
          <w:rFonts w:ascii="Arial" w:hAnsi="Arial" w:cs="Arial"/>
          <w:b/>
          <w:sz w:val="20"/>
          <w:szCs w:val="20"/>
          <w:lang w:val="en-US"/>
        </w:rPr>
        <w:t xml:space="preserve">2.2.4. </w:t>
      </w:r>
      <w:r w:rsidRPr="00A248A2">
        <w:rPr>
          <w:rFonts w:ascii="Arial" w:hAnsi="Arial" w:cs="Arial"/>
          <w:b/>
          <w:bCs/>
          <w:sz w:val="20"/>
          <w:szCs w:val="20"/>
          <w:lang w:val="en-US"/>
        </w:rPr>
        <w:t xml:space="preserve">Data statistical analysis </w:t>
      </w:r>
    </w:p>
    <w:p w14:paraId="01327FD7" w14:textId="77777777" w:rsidR="00C60C08" w:rsidRPr="00A248A2" w:rsidRDefault="00C60C08" w:rsidP="00926B81">
      <w:pPr>
        <w:pStyle w:val="Default"/>
        <w:jc w:val="both"/>
        <w:rPr>
          <w:rFonts w:ascii="Arial" w:hAnsi="Arial" w:cs="Arial"/>
          <w:b/>
          <w:bCs/>
          <w:sz w:val="20"/>
          <w:szCs w:val="20"/>
          <w:lang w:val="en-US"/>
        </w:rPr>
      </w:pPr>
    </w:p>
    <w:p w14:paraId="0D395E5C" w14:textId="7CF903B2" w:rsidR="00790ADA" w:rsidRPr="00A248A2" w:rsidRDefault="00EB2618" w:rsidP="00BD1151">
      <w:pPr>
        <w:pStyle w:val="Body"/>
        <w:rPr>
          <w:rFonts w:ascii="Arial" w:hAnsi="Arial" w:cs="Arial"/>
        </w:rPr>
      </w:pPr>
      <w:r w:rsidRPr="00A248A2">
        <w:rPr>
          <w:rFonts w:ascii="Arial" w:hAnsi="Arial" w:cs="Arial"/>
        </w:rPr>
        <w:t xml:space="preserve">Curves and histograms are plotted using Microsoft Excel 2007 and GraphPad software Prism 8.0.2. Test results are expressed as mean ± standard deviation with n = 3. The one-way ANOVA statistical analysis was used </w:t>
      </w:r>
      <w:r w:rsidRPr="00A248A2">
        <w:rPr>
          <w:rFonts w:ascii="Arial" w:hAnsi="Arial" w:cs="Arial"/>
          <w:highlight w:val="yellow"/>
        </w:rPr>
        <w:t xml:space="preserve">to </w:t>
      </w:r>
      <w:r w:rsidR="00DC5596" w:rsidRPr="00A248A2">
        <w:rPr>
          <w:rFonts w:ascii="Arial" w:hAnsi="Arial" w:cs="Arial"/>
          <w:highlight w:val="yellow"/>
        </w:rPr>
        <w:t>determine</w:t>
      </w:r>
      <w:r w:rsidR="00DC5596" w:rsidRPr="00A248A2">
        <w:rPr>
          <w:rFonts w:ascii="Arial" w:hAnsi="Arial" w:cs="Arial"/>
        </w:rPr>
        <w:t xml:space="preserve"> </w:t>
      </w:r>
      <w:r w:rsidRPr="00A248A2">
        <w:rPr>
          <w:rFonts w:ascii="Arial" w:hAnsi="Arial" w:cs="Arial"/>
        </w:rPr>
        <w:t xml:space="preserve">the significant differences between the mean values were probability of P &lt; 0.05 was </w:t>
      </w:r>
      <w:r w:rsidRPr="00A248A2">
        <w:rPr>
          <w:rFonts w:ascii="Arial" w:hAnsi="Arial" w:cs="Arial"/>
          <w:highlight w:val="yellow"/>
        </w:rPr>
        <w:t>considered significant</w:t>
      </w:r>
      <w:r w:rsidRPr="00A248A2">
        <w:rPr>
          <w:rFonts w:ascii="Arial" w:hAnsi="Arial" w:cs="Arial"/>
        </w:rPr>
        <w:t>.</w:t>
      </w:r>
    </w:p>
    <w:p w14:paraId="32E83106" w14:textId="77777777" w:rsidR="001714F8" w:rsidRPr="00DC5596" w:rsidRDefault="00000F8F" w:rsidP="00441B6F">
      <w:pPr>
        <w:pStyle w:val="Head1"/>
        <w:spacing w:after="0"/>
        <w:jc w:val="both"/>
        <w:rPr>
          <w:rFonts w:ascii="Arial" w:hAnsi="Arial" w:cs="Arial"/>
        </w:rPr>
      </w:pPr>
      <w:bookmarkStart w:id="6" w:name="_Hlk210319739"/>
      <w:r w:rsidRPr="00DC5596">
        <w:rPr>
          <w:rFonts w:ascii="Arial" w:hAnsi="Arial" w:cs="Arial"/>
        </w:rPr>
        <w:lastRenderedPageBreak/>
        <w:t>3</w:t>
      </w:r>
      <w:r w:rsidR="00902823" w:rsidRPr="00DC5596">
        <w:rPr>
          <w:rFonts w:ascii="Arial" w:hAnsi="Arial" w:cs="Arial"/>
        </w:rPr>
        <w:t xml:space="preserve">. </w:t>
      </w:r>
      <w:r w:rsidRPr="00DC5596">
        <w:rPr>
          <w:rFonts w:ascii="Arial" w:hAnsi="Arial" w:cs="Arial"/>
        </w:rPr>
        <w:t>results</w:t>
      </w:r>
    </w:p>
    <w:bookmarkEnd w:id="6"/>
    <w:p w14:paraId="1F1C8172" w14:textId="77777777" w:rsidR="00BA28F9" w:rsidRPr="00DC5596" w:rsidRDefault="00BA28F9" w:rsidP="00441B6F">
      <w:pPr>
        <w:pStyle w:val="Head1"/>
        <w:spacing w:after="0"/>
        <w:jc w:val="both"/>
        <w:rPr>
          <w:rFonts w:ascii="Arial" w:hAnsi="Arial" w:cs="Arial"/>
        </w:rPr>
      </w:pPr>
    </w:p>
    <w:p w14:paraId="38EB7124" w14:textId="1772831C" w:rsidR="001714F8" w:rsidRPr="00DC5596" w:rsidRDefault="001714F8" w:rsidP="00441B6F">
      <w:pPr>
        <w:pStyle w:val="Head1"/>
        <w:spacing w:after="0"/>
        <w:jc w:val="both"/>
        <w:rPr>
          <w:rFonts w:ascii="Arial" w:hAnsi="Arial" w:cs="Arial"/>
          <w:caps w:val="0"/>
        </w:rPr>
      </w:pPr>
      <w:r w:rsidRPr="00DC5596">
        <w:rPr>
          <w:rFonts w:ascii="Arial" w:hAnsi="Arial" w:cs="Arial"/>
        </w:rPr>
        <w:t>3.1.</w:t>
      </w:r>
      <w:r w:rsidR="00000F8F" w:rsidRPr="00DC5596">
        <w:rPr>
          <w:rFonts w:ascii="Arial" w:hAnsi="Arial" w:cs="Arial"/>
        </w:rPr>
        <w:t xml:space="preserve"> </w:t>
      </w:r>
      <w:r w:rsidR="00204D18" w:rsidRPr="00DC5596">
        <w:rPr>
          <w:rFonts w:ascii="Arial" w:hAnsi="Arial" w:cs="Arial"/>
          <w:caps w:val="0"/>
        </w:rPr>
        <w:t>Respondents and characteristics</w:t>
      </w:r>
    </w:p>
    <w:p w14:paraId="4AC0B40D" w14:textId="77777777" w:rsidR="00BA28F9" w:rsidRPr="00A248A2" w:rsidRDefault="00BA28F9" w:rsidP="00BA28F9">
      <w:pPr>
        <w:pStyle w:val="Head1"/>
        <w:spacing w:after="0"/>
        <w:jc w:val="both"/>
        <w:rPr>
          <w:rFonts w:ascii="Arial" w:eastAsia="Calibri" w:hAnsi="Arial" w:cs="Arial"/>
          <w:b w:val="0"/>
          <w:caps w:val="0"/>
          <w:kern w:val="2"/>
          <w:sz w:val="20"/>
          <w14:ligatures w14:val="standardContextual"/>
        </w:rPr>
      </w:pPr>
    </w:p>
    <w:p w14:paraId="530AA54E" w14:textId="77777777" w:rsidR="00C60C08" w:rsidRPr="00A248A2" w:rsidRDefault="00C60C08" w:rsidP="00441B6F">
      <w:pPr>
        <w:pStyle w:val="Head1"/>
        <w:spacing w:after="0"/>
        <w:jc w:val="both"/>
        <w:rPr>
          <w:rFonts w:ascii="Arial" w:eastAsia="Calibri" w:hAnsi="Arial" w:cs="Arial"/>
          <w:b w:val="0"/>
          <w:caps w:val="0"/>
          <w:kern w:val="2"/>
          <w:sz w:val="20"/>
          <w14:ligatures w14:val="standardContextual"/>
        </w:rPr>
      </w:pPr>
      <w:r w:rsidRPr="00A248A2">
        <w:rPr>
          <w:rFonts w:ascii="Arial" w:eastAsia="Calibri" w:hAnsi="Arial" w:cs="Arial"/>
          <w:b w:val="0"/>
          <w:caps w:val="0"/>
          <w:kern w:val="2"/>
          <w:sz w:val="20"/>
          <w14:ligatures w14:val="standardContextual"/>
        </w:rPr>
        <w:t xml:space="preserve">Figures 1 and 2 show the proportions of respondents by gender and age, respectively. According to these data, a total of 35 naturotherapists, including 10 women and 25 men, were surveyed, representing 29% and 71% of the total, respectively. Among those surveyed, 5 were in the 20-35 age group, 8 were between 40 and 50 years old, and 22 were between 65 and </w:t>
      </w:r>
    </w:p>
    <w:p w14:paraId="4732AB6F" w14:textId="0086EBA4" w:rsidR="00BA28F9" w:rsidRPr="00DC5596" w:rsidRDefault="00C60C08" w:rsidP="00441B6F">
      <w:pPr>
        <w:pStyle w:val="Head1"/>
        <w:spacing w:after="0"/>
        <w:jc w:val="both"/>
        <w:rPr>
          <w:rFonts w:ascii="Arial" w:hAnsi="Arial" w:cs="Arial"/>
          <w:sz w:val="18"/>
          <w:szCs w:val="16"/>
        </w:rPr>
      </w:pPr>
      <w:r w:rsidRPr="00A248A2">
        <w:rPr>
          <w:rFonts w:ascii="Arial" w:eastAsia="Calibri" w:hAnsi="Arial" w:cs="Arial"/>
          <w:b w:val="0"/>
          <w:caps w:val="0"/>
          <w:kern w:val="2"/>
          <w:sz w:val="20"/>
          <w14:ligatures w14:val="standardContextual"/>
        </w:rPr>
        <w:t>80 years old, representing 14%, 23%, and 63% respectively</w:t>
      </w:r>
    </w:p>
    <w:p w14:paraId="34D89D1C" w14:textId="7C1D09F1" w:rsidR="001714F8" w:rsidRPr="00DC5596" w:rsidRDefault="00CF5CB1" w:rsidP="00441B6F">
      <w:pPr>
        <w:pStyle w:val="Head1"/>
        <w:spacing w:after="0"/>
        <w:jc w:val="both"/>
        <w:rPr>
          <w:rFonts w:ascii="Arial" w:hAnsi="Arial" w:cs="Arial"/>
        </w:rPr>
      </w:pPr>
      <w:r w:rsidRPr="00A248A2">
        <w:drawing>
          <wp:inline distT="0" distB="0" distL="0" distR="0" wp14:anchorId="01135CC3" wp14:editId="23E2A511">
            <wp:extent cx="4528185" cy="1642188"/>
            <wp:effectExtent l="0" t="0" r="5715" b="15240"/>
            <wp:docPr id="689792111" name="Graphique 3">
              <a:extLst xmlns:a="http://schemas.openxmlformats.org/drawingml/2006/main">
                <a:ext uri="{FF2B5EF4-FFF2-40B4-BE49-F238E27FC236}">
                  <a16:creationId xmlns:a16="http://schemas.microsoft.com/office/drawing/2014/main" id="{C9284632-C25C-483A-7A9A-5F5F7248C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CA622D" w14:textId="6F3A164E" w:rsidR="001714F8" w:rsidRPr="00DC5596" w:rsidRDefault="00A55CAD" w:rsidP="00441B6F">
      <w:pPr>
        <w:pStyle w:val="Head1"/>
        <w:spacing w:after="0"/>
        <w:jc w:val="both"/>
        <w:rPr>
          <w:rFonts w:ascii="Arial" w:hAnsi="Arial" w:cs="Arial"/>
          <w:b w:val="0"/>
          <w:bCs/>
          <w:caps w:val="0"/>
          <w:sz w:val="20"/>
        </w:rPr>
      </w:pPr>
      <w:r w:rsidRPr="00DC5596">
        <w:rPr>
          <w:rFonts w:ascii="Arial" w:hAnsi="Arial" w:cs="Arial"/>
          <w:caps w:val="0"/>
        </w:rPr>
        <w:t xml:space="preserve">Figure </w:t>
      </w:r>
      <w:r w:rsidR="00EA1E3D" w:rsidRPr="00DC5596">
        <w:rPr>
          <w:rFonts w:ascii="Arial" w:hAnsi="Arial" w:cs="Arial"/>
        </w:rPr>
        <w:t xml:space="preserve">2: </w:t>
      </w:r>
      <w:r w:rsidR="00DC5596" w:rsidRPr="00A248A2">
        <w:rPr>
          <w:rFonts w:ascii="Arial" w:hAnsi="Arial" w:cs="Arial"/>
          <w:caps w:val="0"/>
          <w:sz w:val="20"/>
          <w:highlight w:val="yellow"/>
        </w:rPr>
        <w:t>P</w:t>
      </w:r>
      <w:r w:rsidR="00EA1E3D" w:rsidRPr="00A248A2">
        <w:rPr>
          <w:rFonts w:ascii="Arial" w:hAnsi="Arial" w:cs="Arial"/>
          <w:caps w:val="0"/>
          <w:sz w:val="20"/>
          <w:highlight w:val="yellow"/>
        </w:rPr>
        <w:t>roportion</w:t>
      </w:r>
      <w:r w:rsidR="00EA1E3D" w:rsidRPr="00A248A2">
        <w:rPr>
          <w:rFonts w:ascii="Arial" w:hAnsi="Arial" w:cs="Arial"/>
          <w:caps w:val="0"/>
          <w:sz w:val="20"/>
        </w:rPr>
        <w:t xml:space="preserve"> of naturotherapists surveyed by gender</w:t>
      </w:r>
    </w:p>
    <w:p w14:paraId="3ABF656C" w14:textId="77777777" w:rsidR="00076699" w:rsidRPr="00DC5596" w:rsidRDefault="00076699" w:rsidP="00441B6F">
      <w:pPr>
        <w:pStyle w:val="Head1"/>
        <w:spacing w:after="0"/>
        <w:jc w:val="both"/>
        <w:rPr>
          <w:rFonts w:ascii="Arial" w:hAnsi="Arial" w:cs="Arial"/>
          <w:b w:val="0"/>
          <w:bCs/>
          <w:caps w:val="0"/>
          <w:sz w:val="20"/>
        </w:rPr>
      </w:pPr>
    </w:p>
    <w:p w14:paraId="61D8DBD7" w14:textId="54FD07FC" w:rsidR="00076699" w:rsidRPr="00DC5596" w:rsidRDefault="00CF5CB1" w:rsidP="00441B6F">
      <w:pPr>
        <w:pStyle w:val="Head1"/>
        <w:spacing w:after="0"/>
        <w:jc w:val="both"/>
        <w:rPr>
          <w:rFonts w:ascii="Arial" w:hAnsi="Arial" w:cs="Arial"/>
          <w:b w:val="0"/>
          <w:bCs/>
          <w:caps w:val="0"/>
          <w:sz w:val="20"/>
        </w:rPr>
      </w:pPr>
      <w:r w:rsidRPr="00A248A2">
        <w:drawing>
          <wp:inline distT="0" distB="0" distL="0" distR="0" wp14:anchorId="0A282E62" wp14:editId="1501EE13">
            <wp:extent cx="4577715" cy="1356049"/>
            <wp:effectExtent l="0" t="0" r="13335" b="15875"/>
            <wp:docPr id="412924365" name="Graphique 2">
              <a:extLst xmlns:a="http://schemas.openxmlformats.org/drawingml/2006/main">
                <a:ext uri="{FF2B5EF4-FFF2-40B4-BE49-F238E27FC236}">
                  <a16:creationId xmlns:a16="http://schemas.microsoft.com/office/drawing/2014/main" id="{A9C2462E-3649-853C-1EB8-B1DB02659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9410B3" w14:textId="1F0F4496" w:rsidR="002234A7" w:rsidRPr="00A248A2" w:rsidRDefault="00A55CAD" w:rsidP="002234A7">
      <w:pPr>
        <w:pStyle w:val="Head1"/>
        <w:spacing w:after="0"/>
        <w:jc w:val="both"/>
        <w:rPr>
          <w:rFonts w:ascii="Arial" w:hAnsi="Arial" w:cs="Arial"/>
          <w:caps w:val="0"/>
          <w:sz w:val="20"/>
        </w:rPr>
      </w:pPr>
      <w:r w:rsidRPr="00DC5596">
        <w:rPr>
          <w:rFonts w:ascii="Arial" w:hAnsi="Arial" w:cs="Arial"/>
          <w:caps w:val="0"/>
        </w:rPr>
        <w:t xml:space="preserve">Figure </w:t>
      </w:r>
      <w:r w:rsidR="002234A7" w:rsidRPr="00DC5596">
        <w:rPr>
          <w:rFonts w:ascii="Arial" w:hAnsi="Arial" w:cs="Arial"/>
        </w:rPr>
        <w:t xml:space="preserve">3: </w:t>
      </w:r>
      <w:r w:rsidRPr="00A248A2">
        <w:rPr>
          <w:rFonts w:ascii="Arial" w:hAnsi="Arial" w:cs="Arial"/>
          <w:caps w:val="0"/>
          <w:sz w:val="20"/>
          <w:highlight w:val="yellow"/>
        </w:rPr>
        <w:t>P</w:t>
      </w:r>
      <w:r w:rsidR="002234A7" w:rsidRPr="00A248A2">
        <w:rPr>
          <w:rFonts w:ascii="Arial" w:hAnsi="Arial" w:cs="Arial"/>
          <w:caps w:val="0"/>
          <w:sz w:val="20"/>
          <w:highlight w:val="yellow"/>
        </w:rPr>
        <w:t>roportion</w:t>
      </w:r>
      <w:r w:rsidR="002234A7" w:rsidRPr="00A248A2">
        <w:rPr>
          <w:rFonts w:ascii="Arial" w:hAnsi="Arial" w:cs="Arial"/>
          <w:caps w:val="0"/>
          <w:sz w:val="20"/>
        </w:rPr>
        <w:t xml:space="preserve"> of naturotherapists surveyed by age</w:t>
      </w:r>
    </w:p>
    <w:p w14:paraId="70A41D2E" w14:textId="77777777" w:rsidR="00C60C08" w:rsidRPr="00A248A2" w:rsidRDefault="00C60C08" w:rsidP="00561978">
      <w:pPr>
        <w:pStyle w:val="Head1"/>
        <w:spacing w:after="0"/>
        <w:rPr>
          <w:rFonts w:ascii="Arial" w:hAnsi="Arial" w:cs="Arial"/>
          <w:bCs/>
        </w:rPr>
      </w:pPr>
    </w:p>
    <w:p w14:paraId="467FFCC6" w14:textId="5783A6D5" w:rsidR="00561978" w:rsidRPr="00A248A2" w:rsidRDefault="00561978" w:rsidP="00561978">
      <w:pPr>
        <w:pStyle w:val="Head1"/>
        <w:spacing w:after="0"/>
        <w:rPr>
          <w:rFonts w:ascii="Arial" w:hAnsi="Arial" w:cs="Arial"/>
          <w:bCs/>
        </w:rPr>
      </w:pPr>
      <w:r w:rsidRPr="00A248A2">
        <w:rPr>
          <w:rFonts w:ascii="Arial" w:hAnsi="Arial" w:cs="Arial"/>
          <w:bCs/>
        </w:rPr>
        <w:t>3.2. Plant parts used</w:t>
      </w:r>
    </w:p>
    <w:p w14:paraId="4FAB71CA" w14:textId="6139BC17" w:rsidR="00E73FD5" w:rsidRPr="00A248A2" w:rsidRDefault="00E73FD5" w:rsidP="00E73FD5">
      <w:pPr>
        <w:spacing w:line="360" w:lineRule="auto"/>
        <w:jc w:val="both"/>
        <w:rPr>
          <w:rFonts w:ascii="Times New Roman" w:eastAsia="Calibri" w:hAnsi="Times New Roman"/>
        </w:rPr>
      </w:pPr>
      <w:r w:rsidRPr="00A248A2">
        <w:rPr>
          <w:rFonts w:ascii="Times New Roman" w:eastAsia="Calibri" w:hAnsi="Times New Roman"/>
        </w:rPr>
        <w:t xml:space="preserve">The respondents taught us about the parts of plants used to make therapeutic recipes. Of the 40 plant species listed, leaves were the most commonly used, with 24 mentions, followed by bark with 10 mentions, roots with 5 mentions, and finally seeds with 1 mention, representing respective percentages of use of 60%, 25%, 12%, and 3% (Figure </w:t>
      </w:r>
      <w:r w:rsidR="00B32D58" w:rsidRPr="00A248A2">
        <w:rPr>
          <w:rFonts w:ascii="Times New Roman" w:eastAsia="Calibri" w:hAnsi="Times New Roman"/>
        </w:rPr>
        <w:t>4</w:t>
      </w:r>
      <w:r w:rsidRPr="00A248A2">
        <w:rPr>
          <w:rFonts w:ascii="Times New Roman" w:eastAsia="Calibri" w:hAnsi="Times New Roman"/>
        </w:rPr>
        <w:t>).</w:t>
      </w:r>
    </w:p>
    <w:p w14:paraId="5568E359" w14:textId="13574FD4" w:rsidR="001714F8" w:rsidRPr="00DC5596" w:rsidRDefault="00B32D58" w:rsidP="00441B6F">
      <w:pPr>
        <w:pStyle w:val="Head1"/>
        <w:spacing w:after="0"/>
        <w:jc w:val="both"/>
        <w:rPr>
          <w:rFonts w:ascii="Arial" w:hAnsi="Arial" w:cs="Arial"/>
        </w:rPr>
      </w:pPr>
      <w:r w:rsidRPr="00A248A2">
        <w:drawing>
          <wp:inline distT="0" distB="0" distL="0" distR="0" wp14:anchorId="179E3D1A" wp14:editId="237060D8">
            <wp:extent cx="4885055" cy="2258008"/>
            <wp:effectExtent l="0" t="0" r="10795" b="9525"/>
            <wp:docPr id="1876710802" name="Graphique 1">
              <a:extLst xmlns:a="http://schemas.openxmlformats.org/drawingml/2006/main">
                <a:ext uri="{FF2B5EF4-FFF2-40B4-BE49-F238E27FC236}">
                  <a16:creationId xmlns:a16="http://schemas.microsoft.com/office/drawing/2014/main" id="{774349A8-62BF-1EA8-DF11-7AD82DA2E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BE2643" w14:textId="201E1E67" w:rsidR="00BD5AB2" w:rsidRPr="00A248A2" w:rsidRDefault="00B32D58" w:rsidP="00441B6F">
      <w:pPr>
        <w:tabs>
          <w:tab w:val="left" w:pos="1080"/>
        </w:tabs>
        <w:jc w:val="both"/>
        <w:rPr>
          <w:rFonts w:ascii="Arial" w:hAnsi="Arial" w:cs="Arial"/>
          <w:b/>
          <w:bCs/>
          <w:lang w:eastAsia="en-GB"/>
        </w:rPr>
      </w:pPr>
      <w:r w:rsidRPr="00A248A2">
        <w:rPr>
          <w:rFonts w:ascii="Arial" w:hAnsi="Arial" w:cs="Arial"/>
          <w:b/>
          <w:bCs/>
          <w:lang w:eastAsia="en-GB"/>
        </w:rPr>
        <w:t>Figure 4</w:t>
      </w:r>
      <w:r w:rsidRPr="00A248A2">
        <w:rPr>
          <w:rFonts w:ascii="Arial" w:hAnsi="Arial" w:cs="Arial"/>
          <w:lang w:eastAsia="en-GB"/>
        </w:rPr>
        <w:t xml:space="preserve">: </w:t>
      </w:r>
      <w:r w:rsidRPr="00A248A2">
        <w:rPr>
          <w:rFonts w:ascii="Arial" w:hAnsi="Arial" w:cs="Arial"/>
          <w:b/>
          <w:bCs/>
          <w:lang w:eastAsia="en-GB"/>
        </w:rPr>
        <w:t>Proportion of plant parts used</w:t>
      </w:r>
    </w:p>
    <w:p w14:paraId="5EAF708E" w14:textId="77777777" w:rsidR="00F07DAA" w:rsidRPr="00A248A2" w:rsidRDefault="00F07DAA" w:rsidP="00441B6F">
      <w:pPr>
        <w:tabs>
          <w:tab w:val="left" w:pos="1080"/>
        </w:tabs>
        <w:jc w:val="both"/>
        <w:rPr>
          <w:rFonts w:ascii="Arial" w:hAnsi="Arial" w:cs="Arial"/>
          <w:b/>
          <w:bCs/>
          <w:lang w:eastAsia="en-GB"/>
        </w:rPr>
      </w:pPr>
    </w:p>
    <w:p w14:paraId="75257308" w14:textId="3A9A3F24" w:rsidR="00CF16F3" w:rsidRPr="00A248A2" w:rsidRDefault="00CF16F3" w:rsidP="00CF16F3">
      <w:pPr>
        <w:tabs>
          <w:tab w:val="left" w:pos="1080"/>
        </w:tabs>
        <w:jc w:val="both"/>
        <w:rPr>
          <w:rFonts w:ascii="Arial" w:hAnsi="Arial" w:cs="Arial"/>
          <w:b/>
          <w:bCs/>
          <w:lang w:eastAsia="en-GB"/>
        </w:rPr>
      </w:pPr>
      <w:r w:rsidRPr="00A248A2">
        <w:rPr>
          <w:rFonts w:ascii="Arial" w:hAnsi="Arial" w:cs="Arial"/>
          <w:b/>
          <w:bCs/>
          <w:lang w:eastAsia="en-GB"/>
        </w:rPr>
        <w:t>3.3. PREPARATION OF MEDICINAL RECIPES</w:t>
      </w:r>
    </w:p>
    <w:p w14:paraId="3D288482" w14:textId="77777777" w:rsidR="00CF16F3" w:rsidRPr="00A248A2" w:rsidRDefault="00CF16F3" w:rsidP="00441B6F">
      <w:pPr>
        <w:tabs>
          <w:tab w:val="left" w:pos="1080"/>
        </w:tabs>
        <w:jc w:val="both"/>
        <w:rPr>
          <w:rFonts w:ascii="Arial" w:hAnsi="Arial" w:cs="Arial"/>
          <w:b/>
          <w:bCs/>
          <w:lang w:eastAsia="en-GB"/>
        </w:rPr>
      </w:pPr>
    </w:p>
    <w:p w14:paraId="6A271DAC" w14:textId="4F6BB0E6" w:rsidR="000D27D9" w:rsidRPr="00A248A2" w:rsidRDefault="000D27D9" w:rsidP="000D27D9">
      <w:pPr>
        <w:tabs>
          <w:tab w:val="left" w:pos="1080"/>
        </w:tabs>
        <w:jc w:val="both"/>
        <w:rPr>
          <w:rFonts w:ascii="Arial" w:hAnsi="Arial" w:cs="Arial"/>
          <w:lang w:eastAsia="en-GB"/>
        </w:rPr>
      </w:pPr>
      <w:r w:rsidRPr="00A248A2">
        <w:rPr>
          <w:rFonts w:ascii="Arial" w:hAnsi="Arial" w:cs="Arial"/>
          <w:lang w:eastAsia="en-GB"/>
        </w:rPr>
        <w:t>According to the results of our study, recipes based on the 40 antihelminthic plants listed are prepared using four different methods, namely decoction, maceration, infusion, and powder. Decoction is used in 72.50% of cases, with 29 citations</w:t>
      </w:r>
      <w:r w:rsidR="00F86B36">
        <w:rPr>
          <w:rFonts w:ascii="Arial" w:hAnsi="Arial" w:cs="Arial"/>
          <w:lang w:eastAsia="en-GB"/>
        </w:rPr>
        <w:t>;</w:t>
      </w:r>
      <w:r w:rsidR="00F86B36" w:rsidRPr="00A248A2">
        <w:rPr>
          <w:rFonts w:ascii="Arial" w:hAnsi="Arial" w:cs="Arial"/>
          <w:lang w:eastAsia="en-GB"/>
        </w:rPr>
        <w:t xml:space="preserve"> </w:t>
      </w:r>
      <w:r w:rsidRPr="00A248A2">
        <w:rPr>
          <w:rFonts w:ascii="Arial" w:hAnsi="Arial" w:cs="Arial"/>
          <w:lang w:eastAsia="en-GB"/>
        </w:rPr>
        <w:lastRenderedPageBreak/>
        <w:t>maceration is cited six times, representing a usage rate of 15</w:t>
      </w:r>
      <w:r w:rsidR="00A55CAD" w:rsidRPr="00A248A2">
        <w:rPr>
          <w:rFonts w:ascii="Arial" w:hAnsi="Arial" w:cs="Arial"/>
          <w:lang w:eastAsia="en-GB"/>
        </w:rPr>
        <w:t>%</w:t>
      </w:r>
      <w:r w:rsidR="00A55CAD">
        <w:rPr>
          <w:rFonts w:ascii="Arial" w:hAnsi="Arial" w:cs="Arial"/>
          <w:lang w:eastAsia="en-GB"/>
        </w:rPr>
        <w:t>;</w:t>
      </w:r>
      <w:r w:rsidR="00A55CAD" w:rsidRPr="00A248A2">
        <w:rPr>
          <w:rFonts w:ascii="Arial" w:hAnsi="Arial" w:cs="Arial"/>
          <w:lang w:eastAsia="en-GB"/>
        </w:rPr>
        <w:t xml:space="preserve"> </w:t>
      </w:r>
      <w:r w:rsidRPr="00A248A2">
        <w:rPr>
          <w:rFonts w:ascii="Arial" w:hAnsi="Arial" w:cs="Arial"/>
          <w:lang w:eastAsia="en-GB"/>
        </w:rPr>
        <w:t>infusion is cited four times, representing 10</w:t>
      </w:r>
      <w:r w:rsidR="00F86B36" w:rsidRPr="00A248A2">
        <w:rPr>
          <w:rFonts w:ascii="Arial" w:hAnsi="Arial" w:cs="Arial"/>
          <w:lang w:eastAsia="en-GB"/>
        </w:rPr>
        <w:t>%</w:t>
      </w:r>
      <w:r w:rsidR="00F86B36">
        <w:rPr>
          <w:rFonts w:ascii="Arial" w:hAnsi="Arial" w:cs="Arial"/>
          <w:lang w:eastAsia="en-GB"/>
        </w:rPr>
        <w:t>;</w:t>
      </w:r>
      <w:r w:rsidR="00F86B36" w:rsidRPr="00A248A2">
        <w:rPr>
          <w:rFonts w:ascii="Arial" w:hAnsi="Arial" w:cs="Arial"/>
          <w:lang w:eastAsia="en-GB"/>
        </w:rPr>
        <w:t xml:space="preserve"> </w:t>
      </w:r>
      <w:r w:rsidRPr="00A248A2">
        <w:rPr>
          <w:rFonts w:ascii="Arial" w:hAnsi="Arial" w:cs="Arial"/>
          <w:lang w:eastAsia="en-GB"/>
        </w:rPr>
        <w:t xml:space="preserve">and powdered recipes are cited once, representing a usage rate of 2.5% (Figure </w:t>
      </w:r>
      <w:r w:rsidR="00042B3B" w:rsidRPr="00A248A2">
        <w:rPr>
          <w:rFonts w:ascii="Arial" w:hAnsi="Arial" w:cs="Arial"/>
          <w:lang w:eastAsia="en-GB"/>
        </w:rPr>
        <w:t>5</w:t>
      </w:r>
      <w:r w:rsidRPr="00A248A2">
        <w:rPr>
          <w:rFonts w:ascii="Arial" w:hAnsi="Arial" w:cs="Arial"/>
          <w:lang w:eastAsia="en-GB"/>
        </w:rPr>
        <w:t>).</w:t>
      </w:r>
    </w:p>
    <w:p w14:paraId="000F0221" w14:textId="7EB57D76" w:rsidR="00BD5AB2" w:rsidRPr="00A248A2" w:rsidRDefault="00735F34" w:rsidP="00441B6F">
      <w:pPr>
        <w:tabs>
          <w:tab w:val="left" w:pos="1080"/>
        </w:tabs>
        <w:jc w:val="both"/>
        <w:rPr>
          <w:rFonts w:ascii="Arial" w:hAnsi="Arial" w:cs="Arial"/>
          <w:lang w:eastAsia="en-GB"/>
        </w:rPr>
      </w:pPr>
      <w:r w:rsidRPr="00A248A2">
        <w:rPr>
          <w:rFonts w:ascii="Arial" w:hAnsi="Arial" w:cs="Arial"/>
          <w:lang w:eastAsia="en-GB"/>
        </w:rPr>
        <w:object w:dxaOrig="6000" w:dyaOrig="5700" w14:anchorId="60A04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5pt;height:155.7pt" o:ole="">
            <v:imagedata r:id="rId18" o:title=""/>
          </v:shape>
          <o:OLEObject Type="Embed" ProgID="Prism10.Document" ShapeID="_x0000_i1025" DrawAspect="Content" ObjectID="_1823851898" r:id="rId19"/>
        </w:object>
      </w:r>
    </w:p>
    <w:p w14:paraId="74751685" w14:textId="716E5A44" w:rsidR="000452D7" w:rsidRPr="00A248A2" w:rsidRDefault="000452D7" w:rsidP="000452D7">
      <w:pPr>
        <w:tabs>
          <w:tab w:val="left" w:pos="1080"/>
        </w:tabs>
        <w:jc w:val="both"/>
        <w:rPr>
          <w:rFonts w:ascii="Arial" w:hAnsi="Arial" w:cs="Arial"/>
          <w:b/>
          <w:bCs/>
          <w:lang w:eastAsia="en-GB"/>
        </w:rPr>
      </w:pPr>
      <w:r w:rsidRPr="00A248A2">
        <w:rPr>
          <w:rFonts w:ascii="Arial" w:hAnsi="Arial" w:cs="Arial"/>
          <w:b/>
          <w:bCs/>
          <w:lang w:eastAsia="en-GB"/>
        </w:rPr>
        <w:t xml:space="preserve">Figure </w:t>
      </w:r>
      <w:r w:rsidR="00A47388" w:rsidRPr="00A248A2">
        <w:rPr>
          <w:rFonts w:ascii="Arial" w:hAnsi="Arial" w:cs="Arial"/>
          <w:b/>
          <w:bCs/>
          <w:lang w:eastAsia="en-GB"/>
        </w:rPr>
        <w:t>5</w:t>
      </w:r>
      <w:r w:rsidRPr="00A248A2">
        <w:rPr>
          <w:rFonts w:ascii="Arial" w:hAnsi="Arial" w:cs="Arial"/>
          <w:lang w:eastAsia="en-GB"/>
        </w:rPr>
        <w:t xml:space="preserve">: </w:t>
      </w:r>
      <w:r w:rsidR="00A55CAD" w:rsidRPr="00A248A2">
        <w:rPr>
          <w:rFonts w:ascii="Arial" w:hAnsi="Arial" w:cs="Arial"/>
          <w:b/>
          <w:bCs/>
          <w:lang w:eastAsia="en-GB"/>
        </w:rPr>
        <w:t>F</w:t>
      </w:r>
      <w:r w:rsidRPr="00A248A2">
        <w:rPr>
          <w:rFonts w:ascii="Arial" w:hAnsi="Arial" w:cs="Arial"/>
          <w:b/>
          <w:bCs/>
          <w:lang w:eastAsia="en-GB"/>
        </w:rPr>
        <w:t>requency of recipe preparation methods</w:t>
      </w:r>
    </w:p>
    <w:p w14:paraId="342E97CA" w14:textId="3189E66E" w:rsidR="00BD5AB2" w:rsidRPr="00A248A2" w:rsidRDefault="00E618E6" w:rsidP="00441B6F">
      <w:pPr>
        <w:tabs>
          <w:tab w:val="left" w:pos="1080"/>
        </w:tabs>
        <w:jc w:val="both"/>
        <w:rPr>
          <w:rFonts w:ascii="Arial" w:hAnsi="Arial" w:cs="Arial"/>
          <w:lang w:eastAsia="en-GB"/>
        </w:rPr>
      </w:pPr>
      <w:r w:rsidRPr="00A248A2">
        <w:rPr>
          <w:rFonts w:ascii="Arial" w:hAnsi="Arial" w:cs="Arial"/>
          <w:lang w:eastAsia="en-GB"/>
        </w:rPr>
        <w:t xml:space="preserve">The methods of administration of antihelminthic recipes </w:t>
      </w:r>
      <w:r w:rsidRPr="00A248A2">
        <w:rPr>
          <w:rFonts w:ascii="Arial" w:hAnsi="Arial" w:cs="Arial"/>
          <w:highlight w:val="yellow"/>
          <w:lang w:eastAsia="en-GB"/>
        </w:rPr>
        <w:t xml:space="preserve">are shown </w:t>
      </w:r>
      <w:r w:rsidRPr="00A248A2">
        <w:rPr>
          <w:rFonts w:ascii="Arial" w:hAnsi="Arial" w:cs="Arial"/>
          <w:lang w:eastAsia="en-GB"/>
        </w:rPr>
        <w:t>in Figure 6. According to this table, recipes derived from the 40 plants are mainly used orally (70%) with 29 citations. The administration of these herbal medicines through a bath is cited 10 times, or 25%, while purging is cited twice, with a usage rate of 5%.</w:t>
      </w:r>
    </w:p>
    <w:p w14:paraId="7DDDE2AF" w14:textId="77777777" w:rsidR="00DA5043" w:rsidRPr="00A248A2" w:rsidRDefault="00DA5043" w:rsidP="00441B6F">
      <w:pPr>
        <w:tabs>
          <w:tab w:val="left" w:pos="1080"/>
        </w:tabs>
        <w:jc w:val="both"/>
        <w:rPr>
          <w:rFonts w:ascii="Arial" w:hAnsi="Arial" w:cs="Arial"/>
          <w:lang w:eastAsia="en-GB"/>
        </w:rPr>
      </w:pPr>
    </w:p>
    <w:p w14:paraId="6D9B8D01" w14:textId="709FADF5" w:rsidR="00BD5AB2" w:rsidRPr="00A248A2" w:rsidRDefault="00735F34" w:rsidP="00441B6F">
      <w:pPr>
        <w:tabs>
          <w:tab w:val="left" w:pos="1080"/>
        </w:tabs>
        <w:jc w:val="both"/>
        <w:rPr>
          <w:rFonts w:ascii="Arial" w:hAnsi="Arial" w:cs="Arial"/>
          <w:lang w:eastAsia="en-GB"/>
        </w:rPr>
      </w:pPr>
      <w:r w:rsidRPr="00A248A2">
        <w:rPr>
          <w:rFonts w:ascii="Arial" w:hAnsi="Arial" w:cs="Arial"/>
          <w:lang w:eastAsia="en-GB"/>
        </w:rPr>
        <w:object w:dxaOrig="5250" w:dyaOrig="3870" w14:anchorId="064AC158">
          <v:shape id="_x0000_i1026" type="#_x0000_t75" style="width:261.2pt;height:148.2pt" o:ole="">
            <v:imagedata r:id="rId20" o:title=""/>
          </v:shape>
          <o:OLEObject Type="Embed" ProgID="Prism10.Document" ShapeID="_x0000_i1026" DrawAspect="Content" ObjectID="_1823851899" r:id="rId21"/>
        </w:object>
      </w:r>
    </w:p>
    <w:p w14:paraId="0EB9300A" w14:textId="70D10B60" w:rsidR="00DA5043" w:rsidRPr="00A248A2" w:rsidRDefault="00DA5043" w:rsidP="00DA5043">
      <w:pPr>
        <w:tabs>
          <w:tab w:val="left" w:pos="1080"/>
        </w:tabs>
        <w:jc w:val="both"/>
        <w:rPr>
          <w:rFonts w:ascii="Arial" w:hAnsi="Arial" w:cs="Arial"/>
          <w:b/>
          <w:bCs/>
          <w:lang w:eastAsia="en-GB"/>
        </w:rPr>
      </w:pPr>
      <w:r w:rsidRPr="00A248A2">
        <w:rPr>
          <w:rFonts w:ascii="Arial" w:hAnsi="Arial" w:cs="Arial"/>
          <w:b/>
          <w:bCs/>
          <w:lang w:eastAsia="en-GB"/>
        </w:rPr>
        <w:t xml:space="preserve">Figure </w:t>
      </w:r>
      <w:r w:rsidR="00A71BC8" w:rsidRPr="00A248A2">
        <w:rPr>
          <w:rFonts w:ascii="Arial" w:hAnsi="Arial" w:cs="Arial"/>
          <w:b/>
          <w:bCs/>
          <w:lang w:eastAsia="en-GB"/>
        </w:rPr>
        <w:t>6</w:t>
      </w:r>
      <w:r w:rsidRPr="00A248A2">
        <w:rPr>
          <w:rFonts w:ascii="Arial" w:hAnsi="Arial" w:cs="Arial"/>
          <w:lang w:eastAsia="en-GB"/>
        </w:rPr>
        <w:t xml:space="preserve">: </w:t>
      </w:r>
      <w:r w:rsidRPr="00A248A2">
        <w:rPr>
          <w:rFonts w:ascii="Arial" w:hAnsi="Arial" w:cs="Arial"/>
          <w:b/>
          <w:bCs/>
          <w:lang w:eastAsia="en-GB"/>
        </w:rPr>
        <w:t>Frequency of administration of recipes</w:t>
      </w:r>
    </w:p>
    <w:p w14:paraId="79BB8CCD" w14:textId="77777777" w:rsidR="00BD5AB2" w:rsidRPr="00A248A2" w:rsidRDefault="00BD5AB2" w:rsidP="00441B6F">
      <w:pPr>
        <w:tabs>
          <w:tab w:val="left" w:pos="1080"/>
        </w:tabs>
        <w:jc w:val="both"/>
        <w:rPr>
          <w:rFonts w:ascii="Arial" w:hAnsi="Arial" w:cs="Arial"/>
          <w:lang w:eastAsia="en-GB"/>
        </w:rPr>
      </w:pPr>
    </w:p>
    <w:p w14:paraId="70BEA194" w14:textId="6C038958" w:rsidR="002417D9" w:rsidRPr="00A248A2" w:rsidRDefault="00413FE3" w:rsidP="002417D9">
      <w:pPr>
        <w:tabs>
          <w:tab w:val="left" w:pos="1080"/>
        </w:tabs>
        <w:jc w:val="both"/>
        <w:rPr>
          <w:rFonts w:ascii="Arial" w:hAnsi="Arial" w:cs="Arial"/>
          <w:b/>
          <w:bCs/>
          <w:lang w:eastAsia="en-GB"/>
        </w:rPr>
      </w:pPr>
      <w:r w:rsidRPr="00A248A2">
        <w:rPr>
          <w:rFonts w:ascii="Arial" w:hAnsi="Arial" w:cs="Arial"/>
          <w:b/>
          <w:bCs/>
          <w:lang w:eastAsia="en-GB"/>
        </w:rPr>
        <w:t>3.4. LISTED PLANT SPECIES</w:t>
      </w:r>
    </w:p>
    <w:p w14:paraId="02D82685" w14:textId="0BDFE0F2" w:rsidR="00BD5AB2" w:rsidRPr="00A248A2" w:rsidRDefault="002417D9" w:rsidP="00441B6F">
      <w:pPr>
        <w:tabs>
          <w:tab w:val="left" w:pos="1080"/>
        </w:tabs>
        <w:jc w:val="both"/>
        <w:rPr>
          <w:rFonts w:ascii="Arial" w:hAnsi="Arial" w:cs="Arial"/>
          <w:lang w:eastAsia="en-GB"/>
        </w:rPr>
      </w:pPr>
      <w:r w:rsidRPr="00A248A2">
        <w:rPr>
          <w:rFonts w:ascii="Arial" w:hAnsi="Arial" w:cs="Arial"/>
          <w:lang w:eastAsia="en-GB"/>
        </w:rPr>
        <w:t>Our study identified forty (40) plant species used for the treatment of helminthiasis (Table 1). These species are divided into twenty (20) botanical families, all of which are native to the village. The Fabaceae family is the most represented, with a frequency of citation of 22.5%. In terms of the parts of the plants used, leaves are the most commonly used, followed by bark, roots, and seeds. These parts are used to prepare antihelminthic phytorecipes using three different methods: decoction, maceration, and infusion, with decoction being the most common. These recipes are mainly administered orally.</w:t>
      </w:r>
    </w:p>
    <w:p w14:paraId="1EEB03B1" w14:textId="77777777" w:rsidR="00BD5AB2" w:rsidRPr="00A248A2" w:rsidRDefault="00BD5AB2" w:rsidP="00441B6F">
      <w:pPr>
        <w:tabs>
          <w:tab w:val="left" w:pos="1080"/>
        </w:tabs>
        <w:jc w:val="both"/>
        <w:rPr>
          <w:rFonts w:ascii="Arial" w:hAnsi="Arial" w:cs="Arial"/>
          <w:lang w:eastAsia="en-GB"/>
        </w:rPr>
      </w:pPr>
    </w:p>
    <w:p w14:paraId="286F9FF6" w14:textId="65C8DBAF" w:rsidR="00863BD3" w:rsidRPr="00DC5596" w:rsidRDefault="009500A6" w:rsidP="00441B6F">
      <w:pPr>
        <w:tabs>
          <w:tab w:val="left" w:pos="1080"/>
        </w:tabs>
        <w:jc w:val="both"/>
        <w:rPr>
          <w:rFonts w:ascii="Arial" w:hAnsi="Arial"/>
          <w:b/>
        </w:rPr>
      </w:pPr>
      <w:r w:rsidRPr="00DC5596">
        <w:rPr>
          <w:rFonts w:ascii="Arial" w:hAnsi="Arial"/>
          <w:b/>
        </w:rPr>
        <w:t>Table 1.</w:t>
      </w:r>
      <w:r w:rsidR="00863BD3" w:rsidRPr="00DC5596">
        <w:rPr>
          <w:rFonts w:ascii="Arial" w:hAnsi="Arial"/>
          <w:b/>
        </w:rPr>
        <w:tab/>
      </w:r>
      <w:r w:rsidR="00AC6DEB" w:rsidRPr="00A248A2">
        <w:rPr>
          <w:rFonts w:ascii="Arial" w:hAnsi="Arial"/>
          <w:b/>
        </w:rPr>
        <w:t>Classification of plant species by family</w:t>
      </w:r>
    </w:p>
    <w:tbl>
      <w:tblPr>
        <w:tblStyle w:val="TableGrid"/>
        <w:tblW w:w="9781" w:type="dxa"/>
        <w:tblInd w:w="137" w:type="dxa"/>
        <w:tblLayout w:type="fixed"/>
        <w:tblLook w:val="04A0" w:firstRow="1" w:lastRow="0" w:firstColumn="1" w:lastColumn="0" w:noHBand="0" w:noVBand="1"/>
      </w:tblPr>
      <w:tblGrid>
        <w:gridCol w:w="425"/>
        <w:gridCol w:w="2410"/>
        <w:gridCol w:w="1559"/>
        <w:gridCol w:w="1985"/>
        <w:gridCol w:w="1843"/>
        <w:gridCol w:w="1559"/>
      </w:tblGrid>
      <w:tr w:rsidR="00AC6DEB" w:rsidRPr="00DC5596" w14:paraId="76955285" w14:textId="77777777" w:rsidTr="00A17074">
        <w:tc>
          <w:tcPr>
            <w:tcW w:w="425" w:type="dxa"/>
          </w:tcPr>
          <w:p w14:paraId="75CA1A4E"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Nº</w:t>
            </w:r>
          </w:p>
        </w:tc>
        <w:tc>
          <w:tcPr>
            <w:tcW w:w="2410" w:type="dxa"/>
          </w:tcPr>
          <w:p w14:paraId="65601B6B" w14:textId="0E1C5044"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Plants species</w:t>
            </w:r>
          </w:p>
        </w:tc>
        <w:tc>
          <w:tcPr>
            <w:tcW w:w="1559" w:type="dxa"/>
          </w:tcPr>
          <w:p w14:paraId="3308C617" w14:textId="1953D74D"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Family</w:t>
            </w:r>
          </w:p>
        </w:tc>
        <w:tc>
          <w:tcPr>
            <w:tcW w:w="1985" w:type="dxa"/>
          </w:tcPr>
          <w:p w14:paraId="72A4419C" w14:textId="5C4811AA"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Plant parts used</w:t>
            </w:r>
          </w:p>
        </w:tc>
        <w:tc>
          <w:tcPr>
            <w:tcW w:w="1843" w:type="dxa"/>
          </w:tcPr>
          <w:p w14:paraId="2275F509" w14:textId="55CD2D8A"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Préparation</w:t>
            </w:r>
          </w:p>
        </w:tc>
        <w:tc>
          <w:tcPr>
            <w:tcW w:w="1559" w:type="dxa"/>
          </w:tcPr>
          <w:p w14:paraId="22461B62" w14:textId="6B1A510B"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Administration</w:t>
            </w:r>
          </w:p>
        </w:tc>
      </w:tr>
      <w:tr w:rsidR="00AC6DEB" w:rsidRPr="00DC5596" w14:paraId="1C42FFDF" w14:textId="77777777" w:rsidTr="00A17074">
        <w:trPr>
          <w:trHeight w:val="367"/>
        </w:trPr>
        <w:tc>
          <w:tcPr>
            <w:tcW w:w="425" w:type="dxa"/>
          </w:tcPr>
          <w:p w14:paraId="598BA2F0"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w:t>
            </w:r>
          </w:p>
        </w:tc>
        <w:tc>
          <w:tcPr>
            <w:tcW w:w="2410" w:type="dxa"/>
          </w:tcPr>
          <w:p w14:paraId="5CF6BD4F"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Prunus domestica</w:t>
            </w:r>
          </w:p>
        </w:tc>
        <w:tc>
          <w:tcPr>
            <w:tcW w:w="1559" w:type="dxa"/>
          </w:tcPr>
          <w:p w14:paraId="00C95DAA"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Rosaceae</w:t>
            </w:r>
          </w:p>
        </w:tc>
        <w:tc>
          <w:tcPr>
            <w:tcW w:w="1985" w:type="dxa"/>
          </w:tcPr>
          <w:p w14:paraId="481AEDB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Bark/Leaves /Roots</w:t>
            </w:r>
          </w:p>
        </w:tc>
        <w:tc>
          <w:tcPr>
            <w:tcW w:w="1843" w:type="dxa"/>
          </w:tcPr>
          <w:p w14:paraId="4C1D7C3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 / infusion</w:t>
            </w:r>
          </w:p>
        </w:tc>
        <w:tc>
          <w:tcPr>
            <w:tcW w:w="1559" w:type="dxa"/>
          </w:tcPr>
          <w:p w14:paraId="223311EA"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3D276A1C" w14:textId="77777777" w:rsidTr="00A17074">
        <w:tc>
          <w:tcPr>
            <w:tcW w:w="425" w:type="dxa"/>
          </w:tcPr>
          <w:p w14:paraId="515EDAE3"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2</w:t>
            </w:r>
          </w:p>
        </w:tc>
        <w:tc>
          <w:tcPr>
            <w:tcW w:w="2410" w:type="dxa"/>
          </w:tcPr>
          <w:p w14:paraId="3F001E3E"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Carica papaya</w:t>
            </w:r>
          </w:p>
        </w:tc>
        <w:tc>
          <w:tcPr>
            <w:tcW w:w="1559" w:type="dxa"/>
          </w:tcPr>
          <w:p w14:paraId="0294F9F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Caricaceae</w:t>
            </w:r>
          </w:p>
        </w:tc>
        <w:tc>
          <w:tcPr>
            <w:tcW w:w="1985" w:type="dxa"/>
          </w:tcPr>
          <w:p w14:paraId="2845DFC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Seeds</w:t>
            </w:r>
          </w:p>
        </w:tc>
        <w:tc>
          <w:tcPr>
            <w:tcW w:w="1843" w:type="dxa"/>
          </w:tcPr>
          <w:p w14:paraId="1BA6C2D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Infusion</w:t>
            </w:r>
          </w:p>
        </w:tc>
        <w:tc>
          <w:tcPr>
            <w:tcW w:w="1559" w:type="dxa"/>
          </w:tcPr>
          <w:p w14:paraId="678D920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26AAAD3F" w14:textId="77777777" w:rsidTr="00A17074">
        <w:tc>
          <w:tcPr>
            <w:tcW w:w="425" w:type="dxa"/>
          </w:tcPr>
          <w:p w14:paraId="2C1E9907"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3</w:t>
            </w:r>
          </w:p>
        </w:tc>
        <w:tc>
          <w:tcPr>
            <w:tcW w:w="2410" w:type="dxa"/>
          </w:tcPr>
          <w:p w14:paraId="2CE167C1"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Khaya senegalensis</w:t>
            </w:r>
          </w:p>
        </w:tc>
        <w:tc>
          <w:tcPr>
            <w:tcW w:w="1559" w:type="dxa"/>
          </w:tcPr>
          <w:p w14:paraId="5E56122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Meliaceae</w:t>
            </w:r>
          </w:p>
        </w:tc>
        <w:tc>
          <w:tcPr>
            <w:tcW w:w="1985" w:type="dxa"/>
          </w:tcPr>
          <w:p w14:paraId="2703677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Bark or Leaves</w:t>
            </w:r>
          </w:p>
        </w:tc>
        <w:tc>
          <w:tcPr>
            <w:tcW w:w="1843" w:type="dxa"/>
          </w:tcPr>
          <w:p w14:paraId="48A51F6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01B20D0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27B588DE" w14:textId="77777777" w:rsidTr="00A17074">
        <w:trPr>
          <w:trHeight w:val="304"/>
        </w:trPr>
        <w:tc>
          <w:tcPr>
            <w:tcW w:w="425" w:type="dxa"/>
          </w:tcPr>
          <w:p w14:paraId="7CC50C59"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4</w:t>
            </w:r>
          </w:p>
        </w:tc>
        <w:tc>
          <w:tcPr>
            <w:tcW w:w="2410" w:type="dxa"/>
          </w:tcPr>
          <w:p w14:paraId="2E77A799"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Nauclea latifolia</w:t>
            </w:r>
          </w:p>
        </w:tc>
        <w:tc>
          <w:tcPr>
            <w:tcW w:w="1559" w:type="dxa"/>
          </w:tcPr>
          <w:p w14:paraId="3F655666"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rubiaceae</w:t>
            </w:r>
          </w:p>
        </w:tc>
        <w:tc>
          <w:tcPr>
            <w:tcW w:w="1985" w:type="dxa"/>
          </w:tcPr>
          <w:p w14:paraId="2DB05B4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Roots</w:t>
            </w:r>
          </w:p>
        </w:tc>
        <w:tc>
          <w:tcPr>
            <w:tcW w:w="1843" w:type="dxa"/>
          </w:tcPr>
          <w:p w14:paraId="61AA6C9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Macération</w:t>
            </w:r>
          </w:p>
        </w:tc>
        <w:tc>
          <w:tcPr>
            <w:tcW w:w="1559" w:type="dxa"/>
          </w:tcPr>
          <w:p w14:paraId="6213ABE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4ECE7BDF" w14:textId="77777777" w:rsidTr="00A17074">
        <w:tc>
          <w:tcPr>
            <w:tcW w:w="425" w:type="dxa"/>
          </w:tcPr>
          <w:p w14:paraId="7A5073FA"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5</w:t>
            </w:r>
          </w:p>
        </w:tc>
        <w:tc>
          <w:tcPr>
            <w:tcW w:w="2410" w:type="dxa"/>
          </w:tcPr>
          <w:p w14:paraId="7B7E3B06"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Parkia biglobosa</w:t>
            </w:r>
          </w:p>
        </w:tc>
        <w:tc>
          <w:tcPr>
            <w:tcW w:w="1559" w:type="dxa"/>
          </w:tcPr>
          <w:p w14:paraId="34AB431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293A01E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Barks</w:t>
            </w:r>
          </w:p>
        </w:tc>
        <w:tc>
          <w:tcPr>
            <w:tcW w:w="1843" w:type="dxa"/>
          </w:tcPr>
          <w:p w14:paraId="3167E35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798A6EED"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2FB37850" w14:textId="77777777" w:rsidTr="00A17074">
        <w:tc>
          <w:tcPr>
            <w:tcW w:w="425" w:type="dxa"/>
          </w:tcPr>
          <w:p w14:paraId="62730AED"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6</w:t>
            </w:r>
          </w:p>
        </w:tc>
        <w:tc>
          <w:tcPr>
            <w:tcW w:w="2410" w:type="dxa"/>
          </w:tcPr>
          <w:p w14:paraId="72771C08" w14:textId="77777777" w:rsidR="00AC6DEB" w:rsidRPr="00A248A2" w:rsidRDefault="00AC6DEB" w:rsidP="00AC6DEB">
            <w:pPr>
              <w:pStyle w:val="BodyText3"/>
              <w:tabs>
                <w:tab w:val="left" w:pos="1080"/>
              </w:tabs>
              <w:spacing w:after="0"/>
              <w:ind w:left="1080" w:hanging="1080"/>
              <w:jc w:val="both"/>
              <w:rPr>
                <w:rFonts w:ascii="Arial" w:hAnsi="Arial"/>
                <w:b/>
                <w:bCs/>
                <w:i/>
                <w:sz w:val="18"/>
              </w:rPr>
            </w:pPr>
            <w:r w:rsidRPr="00A248A2">
              <w:rPr>
                <w:rFonts w:ascii="Arial" w:hAnsi="Arial"/>
                <w:bCs/>
                <w:i/>
                <w:sz w:val="18"/>
              </w:rPr>
              <w:t>Cassia alata</w:t>
            </w:r>
          </w:p>
        </w:tc>
        <w:tc>
          <w:tcPr>
            <w:tcW w:w="1559" w:type="dxa"/>
          </w:tcPr>
          <w:p w14:paraId="5E7B5B5C"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3D6CCD6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Leaves</w:t>
            </w:r>
          </w:p>
        </w:tc>
        <w:tc>
          <w:tcPr>
            <w:tcW w:w="1843" w:type="dxa"/>
          </w:tcPr>
          <w:p w14:paraId="1210173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0E56B6E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66D4BD69" w14:textId="77777777" w:rsidTr="00A17074">
        <w:tc>
          <w:tcPr>
            <w:tcW w:w="425" w:type="dxa"/>
          </w:tcPr>
          <w:p w14:paraId="131B57FA"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7</w:t>
            </w:r>
          </w:p>
        </w:tc>
        <w:tc>
          <w:tcPr>
            <w:tcW w:w="2410" w:type="dxa"/>
          </w:tcPr>
          <w:p w14:paraId="1B0ACD2B"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Citrus aurantifolia</w:t>
            </w:r>
          </w:p>
        </w:tc>
        <w:tc>
          <w:tcPr>
            <w:tcW w:w="1559" w:type="dxa"/>
          </w:tcPr>
          <w:p w14:paraId="086D98B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Rutaceae</w:t>
            </w:r>
          </w:p>
        </w:tc>
        <w:tc>
          <w:tcPr>
            <w:tcW w:w="1985" w:type="dxa"/>
          </w:tcPr>
          <w:p w14:paraId="6F880010"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Roots</w:t>
            </w:r>
          </w:p>
        </w:tc>
        <w:tc>
          <w:tcPr>
            <w:tcW w:w="1843" w:type="dxa"/>
          </w:tcPr>
          <w:p w14:paraId="4F775B6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30F94B91"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Oral</w:t>
            </w:r>
          </w:p>
        </w:tc>
      </w:tr>
      <w:tr w:rsidR="00AC6DEB" w:rsidRPr="00DC5596" w14:paraId="5D9AFEEB" w14:textId="77777777" w:rsidTr="00A17074">
        <w:tc>
          <w:tcPr>
            <w:tcW w:w="425" w:type="dxa"/>
          </w:tcPr>
          <w:p w14:paraId="0A7346C8"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8</w:t>
            </w:r>
          </w:p>
        </w:tc>
        <w:tc>
          <w:tcPr>
            <w:tcW w:w="2410" w:type="dxa"/>
          </w:tcPr>
          <w:p w14:paraId="036F0DC6"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Anacadium occidentalis</w:t>
            </w:r>
          </w:p>
        </w:tc>
        <w:tc>
          <w:tcPr>
            <w:tcW w:w="1559" w:type="dxa"/>
          </w:tcPr>
          <w:p w14:paraId="5670115C"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Anacardiaceae</w:t>
            </w:r>
          </w:p>
        </w:tc>
        <w:tc>
          <w:tcPr>
            <w:tcW w:w="1985" w:type="dxa"/>
          </w:tcPr>
          <w:p w14:paraId="2456EB9D"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35999CC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6121829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1CEC4206" w14:textId="77777777" w:rsidTr="00A17074">
        <w:tc>
          <w:tcPr>
            <w:tcW w:w="425" w:type="dxa"/>
          </w:tcPr>
          <w:p w14:paraId="1E325C15"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9</w:t>
            </w:r>
          </w:p>
        </w:tc>
        <w:tc>
          <w:tcPr>
            <w:tcW w:w="2410" w:type="dxa"/>
          </w:tcPr>
          <w:p w14:paraId="0D035BE3"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Alstonia boonei</w:t>
            </w:r>
          </w:p>
        </w:tc>
        <w:tc>
          <w:tcPr>
            <w:tcW w:w="1559" w:type="dxa"/>
          </w:tcPr>
          <w:p w14:paraId="54E8C72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Apocynaceae</w:t>
            </w:r>
          </w:p>
        </w:tc>
        <w:tc>
          <w:tcPr>
            <w:tcW w:w="1985" w:type="dxa"/>
          </w:tcPr>
          <w:p w14:paraId="012D7CD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491AEAC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28AD56EB"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4BFD7472" w14:textId="77777777" w:rsidTr="00A17074">
        <w:tc>
          <w:tcPr>
            <w:tcW w:w="425" w:type="dxa"/>
          </w:tcPr>
          <w:p w14:paraId="2EADB30D"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10</w:t>
            </w:r>
          </w:p>
        </w:tc>
        <w:tc>
          <w:tcPr>
            <w:tcW w:w="2410" w:type="dxa"/>
          </w:tcPr>
          <w:p w14:paraId="58BACF84"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Cassia rotundifolia L.</w:t>
            </w:r>
          </w:p>
        </w:tc>
        <w:tc>
          <w:tcPr>
            <w:tcW w:w="1559" w:type="dxa"/>
          </w:tcPr>
          <w:p w14:paraId="11B7D3F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544BA2D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74B2F27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100C895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 Bath</w:t>
            </w:r>
          </w:p>
        </w:tc>
      </w:tr>
      <w:tr w:rsidR="00AC6DEB" w:rsidRPr="00DC5596" w14:paraId="5B3B641F" w14:textId="77777777" w:rsidTr="00A17074">
        <w:tc>
          <w:tcPr>
            <w:tcW w:w="425" w:type="dxa"/>
          </w:tcPr>
          <w:p w14:paraId="556908D6"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11</w:t>
            </w:r>
          </w:p>
        </w:tc>
        <w:tc>
          <w:tcPr>
            <w:tcW w:w="2410" w:type="dxa"/>
          </w:tcPr>
          <w:p w14:paraId="3984E843"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Cleistofolis patens</w:t>
            </w:r>
          </w:p>
        </w:tc>
        <w:tc>
          <w:tcPr>
            <w:tcW w:w="1559" w:type="dxa"/>
          </w:tcPr>
          <w:p w14:paraId="3ACF291C"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Sapindaceae</w:t>
            </w:r>
          </w:p>
        </w:tc>
        <w:tc>
          <w:tcPr>
            <w:tcW w:w="1985" w:type="dxa"/>
          </w:tcPr>
          <w:p w14:paraId="3868D7B0"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Barks</w:t>
            </w:r>
          </w:p>
        </w:tc>
        <w:tc>
          <w:tcPr>
            <w:tcW w:w="1843" w:type="dxa"/>
          </w:tcPr>
          <w:p w14:paraId="29273D7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Macération</w:t>
            </w:r>
          </w:p>
        </w:tc>
        <w:tc>
          <w:tcPr>
            <w:tcW w:w="1559" w:type="dxa"/>
          </w:tcPr>
          <w:p w14:paraId="616E302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197079FE" w14:textId="77777777" w:rsidTr="00A17074">
        <w:tc>
          <w:tcPr>
            <w:tcW w:w="425" w:type="dxa"/>
          </w:tcPr>
          <w:p w14:paraId="107CEC6E"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12</w:t>
            </w:r>
          </w:p>
        </w:tc>
        <w:tc>
          <w:tcPr>
            <w:tcW w:w="2410" w:type="dxa"/>
          </w:tcPr>
          <w:p w14:paraId="2386F268"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Cassia siamea</w:t>
            </w:r>
          </w:p>
        </w:tc>
        <w:tc>
          <w:tcPr>
            <w:tcW w:w="1559" w:type="dxa"/>
          </w:tcPr>
          <w:p w14:paraId="0B0E4D56"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3EB98FA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6FC877A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78A2D27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6B4C4C74" w14:textId="77777777" w:rsidTr="00A17074">
        <w:tc>
          <w:tcPr>
            <w:tcW w:w="425" w:type="dxa"/>
          </w:tcPr>
          <w:p w14:paraId="0B04D4A0"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13</w:t>
            </w:r>
          </w:p>
        </w:tc>
        <w:tc>
          <w:tcPr>
            <w:tcW w:w="2410" w:type="dxa"/>
          </w:tcPr>
          <w:p w14:paraId="535DBF50"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Ageratum conyzoïdes</w:t>
            </w:r>
          </w:p>
        </w:tc>
        <w:tc>
          <w:tcPr>
            <w:tcW w:w="1559" w:type="dxa"/>
          </w:tcPr>
          <w:p w14:paraId="4E813AF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Combretaceae</w:t>
            </w:r>
          </w:p>
        </w:tc>
        <w:tc>
          <w:tcPr>
            <w:tcW w:w="1985" w:type="dxa"/>
          </w:tcPr>
          <w:p w14:paraId="4EBF62C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Roots</w:t>
            </w:r>
          </w:p>
        </w:tc>
        <w:tc>
          <w:tcPr>
            <w:tcW w:w="1843" w:type="dxa"/>
          </w:tcPr>
          <w:p w14:paraId="1F3D58B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Macération</w:t>
            </w:r>
          </w:p>
        </w:tc>
        <w:tc>
          <w:tcPr>
            <w:tcW w:w="1559" w:type="dxa"/>
          </w:tcPr>
          <w:p w14:paraId="0F8137F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3C91D92E" w14:textId="77777777" w:rsidTr="00A17074">
        <w:tc>
          <w:tcPr>
            <w:tcW w:w="425" w:type="dxa"/>
          </w:tcPr>
          <w:p w14:paraId="691DDC8C"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14</w:t>
            </w:r>
          </w:p>
        </w:tc>
        <w:tc>
          <w:tcPr>
            <w:tcW w:w="2410" w:type="dxa"/>
          </w:tcPr>
          <w:p w14:paraId="39A2E1F8"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Manhio tesculenta crant z.</w:t>
            </w:r>
          </w:p>
        </w:tc>
        <w:tc>
          <w:tcPr>
            <w:tcW w:w="1559" w:type="dxa"/>
          </w:tcPr>
          <w:p w14:paraId="38C3AB4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Euphorbiaceae</w:t>
            </w:r>
          </w:p>
        </w:tc>
        <w:tc>
          <w:tcPr>
            <w:tcW w:w="1985" w:type="dxa"/>
          </w:tcPr>
          <w:p w14:paraId="458EA7DF"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0CCAF12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60912DAB"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5F71295D" w14:textId="77777777" w:rsidTr="00A17074">
        <w:tc>
          <w:tcPr>
            <w:tcW w:w="425" w:type="dxa"/>
          </w:tcPr>
          <w:p w14:paraId="42458E4E"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15</w:t>
            </w:r>
          </w:p>
        </w:tc>
        <w:tc>
          <w:tcPr>
            <w:tcW w:w="2410" w:type="dxa"/>
          </w:tcPr>
          <w:p w14:paraId="017122F4"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Vernonia amygdalina</w:t>
            </w:r>
          </w:p>
        </w:tc>
        <w:tc>
          <w:tcPr>
            <w:tcW w:w="1559" w:type="dxa"/>
          </w:tcPr>
          <w:p w14:paraId="6C568B3B"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Asteraceae</w:t>
            </w:r>
          </w:p>
        </w:tc>
        <w:tc>
          <w:tcPr>
            <w:tcW w:w="1985" w:type="dxa"/>
          </w:tcPr>
          <w:p w14:paraId="4F28572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Roots</w:t>
            </w:r>
          </w:p>
        </w:tc>
        <w:tc>
          <w:tcPr>
            <w:tcW w:w="1843" w:type="dxa"/>
          </w:tcPr>
          <w:p w14:paraId="59A4A78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1CBB7B2D"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7744F987" w14:textId="77777777" w:rsidTr="00A17074">
        <w:tc>
          <w:tcPr>
            <w:tcW w:w="425" w:type="dxa"/>
          </w:tcPr>
          <w:p w14:paraId="134CC196"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16</w:t>
            </w:r>
          </w:p>
        </w:tc>
        <w:tc>
          <w:tcPr>
            <w:tcW w:w="2410" w:type="dxa"/>
          </w:tcPr>
          <w:p w14:paraId="02AB4115"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Tanacetum vulgare</w:t>
            </w:r>
          </w:p>
        </w:tc>
        <w:tc>
          <w:tcPr>
            <w:tcW w:w="1559" w:type="dxa"/>
          </w:tcPr>
          <w:p w14:paraId="7EEC6ED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Asteraceae</w:t>
            </w:r>
          </w:p>
        </w:tc>
        <w:tc>
          <w:tcPr>
            <w:tcW w:w="1985" w:type="dxa"/>
          </w:tcPr>
          <w:p w14:paraId="4F64E80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6D262EAE"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Macération</w:t>
            </w:r>
          </w:p>
        </w:tc>
        <w:tc>
          <w:tcPr>
            <w:tcW w:w="1559" w:type="dxa"/>
          </w:tcPr>
          <w:p w14:paraId="6CD9B6C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1656031A" w14:textId="77777777" w:rsidTr="00A17074">
        <w:trPr>
          <w:trHeight w:val="432"/>
        </w:trPr>
        <w:tc>
          <w:tcPr>
            <w:tcW w:w="425" w:type="dxa"/>
          </w:tcPr>
          <w:p w14:paraId="2C25B425"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lastRenderedPageBreak/>
              <w:t>17</w:t>
            </w:r>
          </w:p>
        </w:tc>
        <w:tc>
          <w:tcPr>
            <w:tcW w:w="2410" w:type="dxa"/>
          </w:tcPr>
          <w:p w14:paraId="3D7CABE9"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Cordia myxa</w:t>
            </w:r>
          </w:p>
        </w:tc>
        <w:tc>
          <w:tcPr>
            <w:tcW w:w="1559" w:type="dxa"/>
          </w:tcPr>
          <w:p w14:paraId="72DBD38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Boraginaceae</w:t>
            </w:r>
          </w:p>
        </w:tc>
        <w:tc>
          <w:tcPr>
            <w:tcW w:w="1985" w:type="dxa"/>
          </w:tcPr>
          <w:p w14:paraId="764E994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Barks</w:t>
            </w:r>
          </w:p>
        </w:tc>
        <w:tc>
          <w:tcPr>
            <w:tcW w:w="1843" w:type="dxa"/>
          </w:tcPr>
          <w:p w14:paraId="405A9A99"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6EE9B1C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4645A0B5" w14:textId="77777777" w:rsidTr="00A17074">
        <w:tc>
          <w:tcPr>
            <w:tcW w:w="425" w:type="dxa"/>
          </w:tcPr>
          <w:p w14:paraId="7CC1ADD2" w14:textId="77777777" w:rsidR="00AC6DEB" w:rsidRPr="00A248A2" w:rsidRDefault="00AC6DEB" w:rsidP="00AC6DEB">
            <w:pPr>
              <w:pStyle w:val="BodyText3"/>
              <w:tabs>
                <w:tab w:val="left" w:pos="1080"/>
              </w:tabs>
              <w:spacing w:after="0"/>
              <w:ind w:left="1080" w:hanging="1080"/>
              <w:rPr>
                <w:rFonts w:ascii="Arial" w:hAnsi="Arial"/>
                <w:b/>
                <w:bCs/>
                <w:iCs/>
                <w:sz w:val="18"/>
              </w:rPr>
            </w:pPr>
            <w:r w:rsidRPr="00A248A2">
              <w:rPr>
                <w:rFonts w:ascii="Arial" w:hAnsi="Arial"/>
                <w:b/>
                <w:bCs/>
                <w:iCs/>
                <w:sz w:val="18"/>
              </w:rPr>
              <w:t>18</w:t>
            </w:r>
          </w:p>
        </w:tc>
        <w:tc>
          <w:tcPr>
            <w:tcW w:w="2410" w:type="dxa"/>
          </w:tcPr>
          <w:p w14:paraId="2D364607"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Dalbergia ecastaphyllum</w:t>
            </w:r>
          </w:p>
        </w:tc>
        <w:tc>
          <w:tcPr>
            <w:tcW w:w="1559" w:type="dxa"/>
          </w:tcPr>
          <w:p w14:paraId="1629546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4A970546"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1EB227D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33AE718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Baeth</w:t>
            </w:r>
          </w:p>
        </w:tc>
      </w:tr>
      <w:tr w:rsidR="00AC6DEB" w:rsidRPr="00DC5596" w14:paraId="6E38E2C0" w14:textId="77777777" w:rsidTr="00A17074">
        <w:tc>
          <w:tcPr>
            <w:tcW w:w="425" w:type="dxa"/>
          </w:tcPr>
          <w:p w14:paraId="78330BBA"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19</w:t>
            </w:r>
          </w:p>
        </w:tc>
        <w:tc>
          <w:tcPr>
            <w:tcW w:w="2410" w:type="dxa"/>
          </w:tcPr>
          <w:p w14:paraId="5955E5D1"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Senna siamea</w:t>
            </w:r>
          </w:p>
        </w:tc>
        <w:tc>
          <w:tcPr>
            <w:tcW w:w="1559" w:type="dxa"/>
          </w:tcPr>
          <w:p w14:paraId="4F5E578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715065ED"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3463226B"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5A2C3D4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27AA01D0" w14:textId="77777777" w:rsidTr="00A17074">
        <w:tc>
          <w:tcPr>
            <w:tcW w:w="425" w:type="dxa"/>
          </w:tcPr>
          <w:p w14:paraId="175FE4E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20</w:t>
            </w:r>
          </w:p>
        </w:tc>
        <w:tc>
          <w:tcPr>
            <w:tcW w:w="2410" w:type="dxa"/>
          </w:tcPr>
          <w:p w14:paraId="54DD1CDA"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Combretum hispidum</w:t>
            </w:r>
          </w:p>
        </w:tc>
        <w:tc>
          <w:tcPr>
            <w:tcW w:w="1559" w:type="dxa"/>
          </w:tcPr>
          <w:p w14:paraId="41A8B41B"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Combretaceae</w:t>
            </w:r>
          </w:p>
        </w:tc>
        <w:tc>
          <w:tcPr>
            <w:tcW w:w="1985" w:type="dxa"/>
          </w:tcPr>
          <w:p w14:paraId="001252A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59F9277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466B911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61D2BAAA" w14:textId="77777777" w:rsidTr="00A17074">
        <w:tc>
          <w:tcPr>
            <w:tcW w:w="425" w:type="dxa"/>
          </w:tcPr>
          <w:p w14:paraId="401455F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21</w:t>
            </w:r>
          </w:p>
        </w:tc>
        <w:tc>
          <w:tcPr>
            <w:tcW w:w="2410" w:type="dxa"/>
          </w:tcPr>
          <w:p w14:paraId="6732B08E"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Terminalia avicennioide</w:t>
            </w:r>
          </w:p>
        </w:tc>
        <w:tc>
          <w:tcPr>
            <w:tcW w:w="1559" w:type="dxa"/>
          </w:tcPr>
          <w:p w14:paraId="1EAC30E6"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Combretaceae</w:t>
            </w:r>
          </w:p>
        </w:tc>
        <w:tc>
          <w:tcPr>
            <w:tcW w:w="1985" w:type="dxa"/>
          </w:tcPr>
          <w:p w14:paraId="4EDC9DF4"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00A46E8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Infusion</w:t>
            </w:r>
          </w:p>
        </w:tc>
        <w:tc>
          <w:tcPr>
            <w:tcW w:w="1559" w:type="dxa"/>
          </w:tcPr>
          <w:p w14:paraId="3F314FE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 purging</w:t>
            </w:r>
          </w:p>
        </w:tc>
      </w:tr>
      <w:tr w:rsidR="00AC6DEB" w:rsidRPr="00DC5596" w14:paraId="76828EB9" w14:textId="77777777" w:rsidTr="00A17074">
        <w:tc>
          <w:tcPr>
            <w:tcW w:w="425" w:type="dxa"/>
          </w:tcPr>
          <w:p w14:paraId="6C4FF31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22</w:t>
            </w:r>
          </w:p>
        </w:tc>
        <w:tc>
          <w:tcPr>
            <w:tcW w:w="2410" w:type="dxa"/>
          </w:tcPr>
          <w:p w14:paraId="522D58F9"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Erithrina senegalensis</w:t>
            </w:r>
          </w:p>
        </w:tc>
        <w:tc>
          <w:tcPr>
            <w:tcW w:w="1559" w:type="dxa"/>
          </w:tcPr>
          <w:p w14:paraId="30BB3B7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19E563D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103391D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Infusion</w:t>
            </w:r>
          </w:p>
        </w:tc>
        <w:tc>
          <w:tcPr>
            <w:tcW w:w="1559" w:type="dxa"/>
          </w:tcPr>
          <w:p w14:paraId="256D8B3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3EAA3683" w14:textId="77777777" w:rsidTr="00A17074">
        <w:tc>
          <w:tcPr>
            <w:tcW w:w="425" w:type="dxa"/>
          </w:tcPr>
          <w:p w14:paraId="09AA55E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23</w:t>
            </w:r>
          </w:p>
        </w:tc>
        <w:tc>
          <w:tcPr>
            <w:tcW w:w="2410" w:type="dxa"/>
          </w:tcPr>
          <w:p w14:paraId="66AF55B6"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Ficus exasperata</w:t>
            </w:r>
          </w:p>
        </w:tc>
        <w:tc>
          <w:tcPr>
            <w:tcW w:w="1559" w:type="dxa"/>
          </w:tcPr>
          <w:p w14:paraId="6F78278B"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Moraceae</w:t>
            </w:r>
          </w:p>
        </w:tc>
        <w:tc>
          <w:tcPr>
            <w:tcW w:w="1985" w:type="dxa"/>
          </w:tcPr>
          <w:p w14:paraId="6F91E61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Barks</w:t>
            </w:r>
          </w:p>
        </w:tc>
        <w:tc>
          <w:tcPr>
            <w:tcW w:w="1843" w:type="dxa"/>
          </w:tcPr>
          <w:p w14:paraId="4B34340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2CBBE0C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5D702EA1" w14:textId="77777777" w:rsidTr="00A17074">
        <w:tc>
          <w:tcPr>
            <w:tcW w:w="425" w:type="dxa"/>
          </w:tcPr>
          <w:p w14:paraId="22FA16BC"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24</w:t>
            </w:r>
          </w:p>
        </w:tc>
        <w:tc>
          <w:tcPr>
            <w:tcW w:w="2410" w:type="dxa"/>
          </w:tcPr>
          <w:p w14:paraId="6F46E749"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Spondias mombin</w:t>
            </w:r>
          </w:p>
        </w:tc>
        <w:tc>
          <w:tcPr>
            <w:tcW w:w="1559" w:type="dxa"/>
          </w:tcPr>
          <w:p w14:paraId="0E23D62E"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Anacardiaceae</w:t>
            </w:r>
          </w:p>
        </w:tc>
        <w:tc>
          <w:tcPr>
            <w:tcW w:w="1985" w:type="dxa"/>
          </w:tcPr>
          <w:p w14:paraId="0FDC638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14E2EA1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603B4919"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455267D2" w14:textId="77777777" w:rsidTr="00A17074">
        <w:tc>
          <w:tcPr>
            <w:tcW w:w="425" w:type="dxa"/>
          </w:tcPr>
          <w:p w14:paraId="33B9BB9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25</w:t>
            </w:r>
          </w:p>
        </w:tc>
        <w:tc>
          <w:tcPr>
            <w:tcW w:w="2410" w:type="dxa"/>
          </w:tcPr>
          <w:p w14:paraId="775D84C9"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Combretum micranthum</w:t>
            </w:r>
          </w:p>
        </w:tc>
        <w:tc>
          <w:tcPr>
            <w:tcW w:w="1559" w:type="dxa"/>
          </w:tcPr>
          <w:p w14:paraId="59BC0E6D"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Combretaceae</w:t>
            </w:r>
          </w:p>
        </w:tc>
        <w:tc>
          <w:tcPr>
            <w:tcW w:w="1985" w:type="dxa"/>
          </w:tcPr>
          <w:p w14:paraId="1E824BBC"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Ecorces</w:t>
            </w:r>
          </w:p>
        </w:tc>
        <w:tc>
          <w:tcPr>
            <w:tcW w:w="1843" w:type="dxa"/>
          </w:tcPr>
          <w:p w14:paraId="07A0208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Infusion</w:t>
            </w:r>
          </w:p>
        </w:tc>
        <w:tc>
          <w:tcPr>
            <w:tcW w:w="1559" w:type="dxa"/>
          </w:tcPr>
          <w:p w14:paraId="250B80A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2F544A4B" w14:textId="77777777" w:rsidTr="00A17074">
        <w:tc>
          <w:tcPr>
            <w:tcW w:w="425" w:type="dxa"/>
          </w:tcPr>
          <w:p w14:paraId="0565BA2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26</w:t>
            </w:r>
          </w:p>
        </w:tc>
        <w:tc>
          <w:tcPr>
            <w:tcW w:w="2410" w:type="dxa"/>
          </w:tcPr>
          <w:p w14:paraId="2AA271D6"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Moringa oleifera Lam.</w:t>
            </w:r>
          </w:p>
        </w:tc>
        <w:tc>
          <w:tcPr>
            <w:tcW w:w="1559" w:type="dxa"/>
          </w:tcPr>
          <w:p w14:paraId="34F5DD2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Moringaceae</w:t>
            </w:r>
          </w:p>
        </w:tc>
        <w:tc>
          <w:tcPr>
            <w:tcW w:w="1985" w:type="dxa"/>
          </w:tcPr>
          <w:p w14:paraId="57322D2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Ecorces</w:t>
            </w:r>
          </w:p>
        </w:tc>
        <w:tc>
          <w:tcPr>
            <w:tcW w:w="1843" w:type="dxa"/>
          </w:tcPr>
          <w:p w14:paraId="3AFA56E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30E3D44D"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680C27A7" w14:textId="77777777" w:rsidTr="00A17074">
        <w:tc>
          <w:tcPr>
            <w:tcW w:w="425" w:type="dxa"/>
          </w:tcPr>
          <w:p w14:paraId="4FB2DB3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27</w:t>
            </w:r>
          </w:p>
        </w:tc>
        <w:tc>
          <w:tcPr>
            <w:tcW w:w="2410" w:type="dxa"/>
          </w:tcPr>
          <w:p w14:paraId="1B8FA645"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Nauclea latifolia</w:t>
            </w:r>
          </w:p>
        </w:tc>
        <w:tc>
          <w:tcPr>
            <w:tcW w:w="1559" w:type="dxa"/>
          </w:tcPr>
          <w:p w14:paraId="70EA52C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Rubiaceae</w:t>
            </w:r>
          </w:p>
        </w:tc>
        <w:tc>
          <w:tcPr>
            <w:tcW w:w="1985" w:type="dxa"/>
          </w:tcPr>
          <w:p w14:paraId="68764820"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1CB9D78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208D4E9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3846173A" w14:textId="77777777" w:rsidTr="00A17074">
        <w:tc>
          <w:tcPr>
            <w:tcW w:w="425" w:type="dxa"/>
          </w:tcPr>
          <w:p w14:paraId="355A3219"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28</w:t>
            </w:r>
          </w:p>
        </w:tc>
        <w:tc>
          <w:tcPr>
            <w:tcW w:w="2410" w:type="dxa"/>
          </w:tcPr>
          <w:p w14:paraId="6040A94B"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Kigelia africana</w:t>
            </w:r>
          </w:p>
        </w:tc>
        <w:tc>
          <w:tcPr>
            <w:tcW w:w="1559" w:type="dxa"/>
          </w:tcPr>
          <w:p w14:paraId="2BAB95A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Amaranthaceae</w:t>
            </w:r>
          </w:p>
        </w:tc>
        <w:tc>
          <w:tcPr>
            <w:tcW w:w="1985" w:type="dxa"/>
          </w:tcPr>
          <w:p w14:paraId="70985D90"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Racines</w:t>
            </w:r>
          </w:p>
        </w:tc>
        <w:tc>
          <w:tcPr>
            <w:tcW w:w="1843" w:type="dxa"/>
          </w:tcPr>
          <w:p w14:paraId="204A44DE"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5C40AD5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1D6D3519" w14:textId="77777777" w:rsidTr="00A17074">
        <w:tc>
          <w:tcPr>
            <w:tcW w:w="425" w:type="dxa"/>
          </w:tcPr>
          <w:p w14:paraId="73F5F03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29</w:t>
            </w:r>
          </w:p>
        </w:tc>
        <w:tc>
          <w:tcPr>
            <w:tcW w:w="2410" w:type="dxa"/>
          </w:tcPr>
          <w:p w14:paraId="3D0E9B78"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Achyranthes bidentata</w:t>
            </w:r>
          </w:p>
        </w:tc>
        <w:tc>
          <w:tcPr>
            <w:tcW w:w="1559" w:type="dxa"/>
          </w:tcPr>
          <w:p w14:paraId="746F2AB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Amaranthaceae</w:t>
            </w:r>
          </w:p>
        </w:tc>
        <w:tc>
          <w:tcPr>
            <w:tcW w:w="1985" w:type="dxa"/>
          </w:tcPr>
          <w:p w14:paraId="67C6FD21"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57E9D9FE"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Macération</w:t>
            </w:r>
          </w:p>
        </w:tc>
        <w:tc>
          <w:tcPr>
            <w:tcW w:w="1559" w:type="dxa"/>
          </w:tcPr>
          <w:p w14:paraId="415CBA8B"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Purging</w:t>
            </w:r>
          </w:p>
        </w:tc>
      </w:tr>
      <w:tr w:rsidR="00AC6DEB" w:rsidRPr="00DC5596" w14:paraId="61F6F823" w14:textId="77777777" w:rsidTr="00A17074">
        <w:tc>
          <w:tcPr>
            <w:tcW w:w="425" w:type="dxa"/>
          </w:tcPr>
          <w:p w14:paraId="019AC85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30</w:t>
            </w:r>
          </w:p>
        </w:tc>
        <w:tc>
          <w:tcPr>
            <w:tcW w:w="2410" w:type="dxa"/>
          </w:tcPr>
          <w:p w14:paraId="2A0382CD"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Angelica archangelica</w:t>
            </w:r>
          </w:p>
        </w:tc>
        <w:tc>
          <w:tcPr>
            <w:tcW w:w="1559" w:type="dxa"/>
          </w:tcPr>
          <w:p w14:paraId="63BDAEDD"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Apiaceae</w:t>
            </w:r>
          </w:p>
        </w:tc>
        <w:tc>
          <w:tcPr>
            <w:tcW w:w="1985" w:type="dxa"/>
          </w:tcPr>
          <w:p w14:paraId="7EEA490F"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7D01B4D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458387A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2111A6D5" w14:textId="77777777" w:rsidTr="00A17074">
        <w:tc>
          <w:tcPr>
            <w:tcW w:w="425" w:type="dxa"/>
          </w:tcPr>
          <w:p w14:paraId="5A9A4FF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31</w:t>
            </w:r>
          </w:p>
        </w:tc>
        <w:tc>
          <w:tcPr>
            <w:tcW w:w="2410" w:type="dxa"/>
          </w:tcPr>
          <w:p w14:paraId="6CF9F311"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Baphia nitida</w:t>
            </w:r>
          </w:p>
        </w:tc>
        <w:tc>
          <w:tcPr>
            <w:tcW w:w="1559" w:type="dxa"/>
          </w:tcPr>
          <w:p w14:paraId="4BEED28E"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24106356"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23BF943D"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07A6B24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6AB29515" w14:textId="77777777" w:rsidTr="00A17074">
        <w:tc>
          <w:tcPr>
            <w:tcW w:w="425" w:type="dxa"/>
          </w:tcPr>
          <w:p w14:paraId="3D3A01D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32</w:t>
            </w:r>
          </w:p>
        </w:tc>
        <w:tc>
          <w:tcPr>
            <w:tcW w:w="2410" w:type="dxa"/>
          </w:tcPr>
          <w:p w14:paraId="75653B04"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Adansonia digitata</w:t>
            </w:r>
          </w:p>
        </w:tc>
        <w:tc>
          <w:tcPr>
            <w:tcW w:w="1559" w:type="dxa"/>
          </w:tcPr>
          <w:p w14:paraId="47960535"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Bombacaceae</w:t>
            </w:r>
          </w:p>
        </w:tc>
        <w:tc>
          <w:tcPr>
            <w:tcW w:w="1985" w:type="dxa"/>
          </w:tcPr>
          <w:p w14:paraId="6152ACB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3BB939AE"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4BE6A772"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0677480C" w14:textId="77777777" w:rsidTr="00A17074">
        <w:tc>
          <w:tcPr>
            <w:tcW w:w="425" w:type="dxa"/>
          </w:tcPr>
          <w:p w14:paraId="600E2A3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33</w:t>
            </w:r>
          </w:p>
        </w:tc>
        <w:tc>
          <w:tcPr>
            <w:tcW w:w="2410" w:type="dxa"/>
          </w:tcPr>
          <w:p w14:paraId="1A761C75"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Acalypoha aristata kunth</w:t>
            </w:r>
          </w:p>
        </w:tc>
        <w:tc>
          <w:tcPr>
            <w:tcW w:w="1559" w:type="dxa"/>
          </w:tcPr>
          <w:p w14:paraId="402E68E1"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Euphorbiaceae</w:t>
            </w:r>
          </w:p>
        </w:tc>
        <w:tc>
          <w:tcPr>
            <w:tcW w:w="1985" w:type="dxa"/>
          </w:tcPr>
          <w:p w14:paraId="4F7A584E"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239A76A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77C61DEF"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Purging</w:t>
            </w:r>
          </w:p>
        </w:tc>
      </w:tr>
      <w:tr w:rsidR="00AC6DEB" w:rsidRPr="00DC5596" w14:paraId="78B1ABCA" w14:textId="77777777" w:rsidTr="00A17074">
        <w:tc>
          <w:tcPr>
            <w:tcW w:w="425" w:type="dxa"/>
          </w:tcPr>
          <w:p w14:paraId="2913AF5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34</w:t>
            </w:r>
          </w:p>
        </w:tc>
        <w:tc>
          <w:tcPr>
            <w:tcW w:w="2410" w:type="dxa"/>
          </w:tcPr>
          <w:p w14:paraId="733A017B"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 xml:space="preserve">Berlinia grandiflora </w:t>
            </w:r>
          </w:p>
        </w:tc>
        <w:tc>
          <w:tcPr>
            <w:tcW w:w="1559" w:type="dxa"/>
          </w:tcPr>
          <w:p w14:paraId="1357AEF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Fabaceae</w:t>
            </w:r>
          </w:p>
        </w:tc>
        <w:tc>
          <w:tcPr>
            <w:tcW w:w="1985" w:type="dxa"/>
          </w:tcPr>
          <w:p w14:paraId="25E0072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Roots</w:t>
            </w:r>
          </w:p>
        </w:tc>
        <w:tc>
          <w:tcPr>
            <w:tcW w:w="1843" w:type="dxa"/>
          </w:tcPr>
          <w:p w14:paraId="1E7E6F2E"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737C0AA7"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56595DCE" w14:textId="77777777" w:rsidTr="00A17074">
        <w:tc>
          <w:tcPr>
            <w:tcW w:w="425" w:type="dxa"/>
          </w:tcPr>
          <w:p w14:paraId="53185FCA"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35</w:t>
            </w:r>
          </w:p>
        </w:tc>
        <w:tc>
          <w:tcPr>
            <w:tcW w:w="2410" w:type="dxa"/>
          </w:tcPr>
          <w:p w14:paraId="691FA883"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Landolphia heudolotii</w:t>
            </w:r>
          </w:p>
        </w:tc>
        <w:tc>
          <w:tcPr>
            <w:tcW w:w="1559" w:type="dxa"/>
          </w:tcPr>
          <w:p w14:paraId="7E90AB8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Apocynaceae</w:t>
            </w:r>
          </w:p>
        </w:tc>
        <w:tc>
          <w:tcPr>
            <w:tcW w:w="1985" w:type="dxa"/>
          </w:tcPr>
          <w:p w14:paraId="0F10BF7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108D3FD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15D6391A"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Oral</w:t>
            </w:r>
          </w:p>
        </w:tc>
      </w:tr>
      <w:tr w:rsidR="00AC6DEB" w:rsidRPr="00DC5596" w14:paraId="694A9976" w14:textId="77777777" w:rsidTr="00A17074">
        <w:tc>
          <w:tcPr>
            <w:tcW w:w="425" w:type="dxa"/>
          </w:tcPr>
          <w:p w14:paraId="3D708CFD"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36</w:t>
            </w:r>
          </w:p>
        </w:tc>
        <w:tc>
          <w:tcPr>
            <w:tcW w:w="2410" w:type="dxa"/>
          </w:tcPr>
          <w:p w14:paraId="21DDA7FE"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mammea africana</w:t>
            </w:r>
          </w:p>
        </w:tc>
        <w:tc>
          <w:tcPr>
            <w:tcW w:w="1559" w:type="dxa"/>
          </w:tcPr>
          <w:p w14:paraId="4F828C3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Calophyllaceae</w:t>
            </w:r>
          </w:p>
        </w:tc>
        <w:tc>
          <w:tcPr>
            <w:tcW w:w="1985" w:type="dxa"/>
          </w:tcPr>
          <w:p w14:paraId="5E493A98"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3A59D0A8"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Macération</w:t>
            </w:r>
          </w:p>
        </w:tc>
        <w:tc>
          <w:tcPr>
            <w:tcW w:w="1559" w:type="dxa"/>
          </w:tcPr>
          <w:p w14:paraId="22A6850A"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Bath</w:t>
            </w:r>
          </w:p>
        </w:tc>
      </w:tr>
      <w:tr w:rsidR="00AC6DEB" w:rsidRPr="00DC5596" w14:paraId="0013AD76" w14:textId="77777777" w:rsidTr="00A17074">
        <w:tc>
          <w:tcPr>
            <w:tcW w:w="425" w:type="dxa"/>
          </w:tcPr>
          <w:p w14:paraId="6DEE32FC"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37</w:t>
            </w:r>
          </w:p>
        </w:tc>
        <w:tc>
          <w:tcPr>
            <w:tcW w:w="2410" w:type="dxa"/>
          </w:tcPr>
          <w:p w14:paraId="6626D5B2"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Morinda morindoides</w:t>
            </w:r>
          </w:p>
        </w:tc>
        <w:tc>
          <w:tcPr>
            <w:tcW w:w="1559" w:type="dxa"/>
          </w:tcPr>
          <w:p w14:paraId="7AE0FA1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Rubiaceae</w:t>
            </w:r>
          </w:p>
        </w:tc>
        <w:tc>
          <w:tcPr>
            <w:tcW w:w="1985" w:type="dxa"/>
          </w:tcPr>
          <w:p w14:paraId="23E6F177"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Ecorces</w:t>
            </w:r>
          </w:p>
        </w:tc>
        <w:tc>
          <w:tcPr>
            <w:tcW w:w="1843" w:type="dxa"/>
          </w:tcPr>
          <w:p w14:paraId="6DCA2331"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7EB4FB2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5769EE78" w14:textId="77777777" w:rsidTr="00A17074">
        <w:tc>
          <w:tcPr>
            <w:tcW w:w="425" w:type="dxa"/>
          </w:tcPr>
          <w:p w14:paraId="0DF23474"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38</w:t>
            </w:r>
          </w:p>
        </w:tc>
        <w:tc>
          <w:tcPr>
            <w:tcW w:w="2410" w:type="dxa"/>
          </w:tcPr>
          <w:p w14:paraId="1FD2FC8B"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Pelargonium capitatum</w:t>
            </w:r>
          </w:p>
        </w:tc>
        <w:tc>
          <w:tcPr>
            <w:tcW w:w="1559" w:type="dxa"/>
          </w:tcPr>
          <w:p w14:paraId="7C2F1CAE"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Geraniaceae</w:t>
            </w:r>
          </w:p>
        </w:tc>
        <w:tc>
          <w:tcPr>
            <w:tcW w:w="1985" w:type="dxa"/>
          </w:tcPr>
          <w:p w14:paraId="366C3214"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Leaves</w:t>
            </w:r>
          </w:p>
        </w:tc>
        <w:tc>
          <w:tcPr>
            <w:tcW w:w="1843" w:type="dxa"/>
          </w:tcPr>
          <w:p w14:paraId="6FC9EE46"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30C6D86F"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Oral</w:t>
            </w:r>
          </w:p>
        </w:tc>
      </w:tr>
      <w:tr w:rsidR="00AC6DEB" w:rsidRPr="00DC5596" w14:paraId="3E52D4B2" w14:textId="77777777" w:rsidTr="00A17074">
        <w:tc>
          <w:tcPr>
            <w:tcW w:w="425" w:type="dxa"/>
          </w:tcPr>
          <w:p w14:paraId="15EE4AC3"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39</w:t>
            </w:r>
          </w:p>
        </w:tc>
        <w:tc>
          <w:tcPr>
            <w:tcW w:w="2410" w:type="dxa"/>
          </w:tcPr>
          <w:p w14:paraId="71B6D428"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Artemisia vulgaris</w:t>
            </w:r>
          </w:p>
        </w:tc>
        <w:tc>
          <w:tcPr>
            <w:tcW w:w="1559" w:type="dxa"/>
          </w:tcPr>
          <w:p w14:paraId="0DF60103"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Asteraceae</w:t>
            </w:r>
          </w:p>
        </w:tc>
        <w:tc>
          <w:tcPr>
            <w:tcW w:w="1985" w:type="dxa"/>
          </w:tcPr>
          <w:p w14:paraId="31919AF2"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Barks</w:t>
            </w:r>
          </w:p>
        </w:tc>
        <w:tc>
          <w:tcPr>
            <w:tcW w:w="1843" w:type="dxa"/>
          </w:tcPr>
          <w:p w14:paraId="39F1FB00"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Cs/>
                <w:iCs/>
                <w:sz w:val="18"/>
              </w:rPr>
              <w:t>Décoction</w:t>
            </w:r>
          </w:p>
        </w:tc>
        <w:tc>
          <w:tcPr>
            <w:tcW w:w="1559" w:type="dxa"/>
          </w:tcPr>
          <w:p w14:paraId="1336F49D"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Bath</w:t>
            </w:r>
          </w:p>
        </w:tc>
      </w:tr>
      <w:tr w:rsidR="00AC6DEB" w:rsidRPr="00DC5596" w14:paraId="5CE15E39" w14:textId="77777777" w:rsidTr="00A17074">
        <w:tc>
          <w:tcPr>
            <w:tcW w:w="425" w:type="dxa"/>
          </w:tcPr>
          <w:p w14:paraId="0AB68A35" w14:textId="77777777" w:rsidR="00AC6DEB" w:rsidRPr="00A248A2" w:rsidRDefault="00AC6DEB" w:rsidP="00AC6DEB">
            <w:pPr>
              <w:pStyle w:val="BodyText3"/>
              <w:tabs>
                <w:tab w:val="left" w:pos="1080"/>
              </w:tabs>
              <w:spacing w:after="0"/>
              <w:ind w:left="1080" w:hanging="1080"/>
              <w:jc w:val="both"/>
              <w:rPr>
                <w:rFonts w:ascii="Arial" w:hAnsi="Arial"/>
                <w:b/>
                <w:bCs/>
                <w:iCs/>
                <w:sz w:val="18"/>
              </w:rPr>
            </w:pPr>
            <w:r w:rsidRPr="00A248A2">
              <w:rPr>
                <w:rFonts w:ascii="Arial" w:hAnsi="Arial"/>
                <w:b/>
                <w:bCs/>
                <w:iCs/>
                <w:sz w:val="18"/>
              </w:rPr>
              <w:t>40</w:t>
            </w:r>
          </w:p>
        </w:tc>
        <w:tc>
          <w:tcPr>
            <w:tcW w:w="2410" w:type="dxa"/>
          </w:tcPr>
          <w:p w14:paraId="17E0C90E" w14:textId="77777777" w:rsidR="00AC6DEB" w:rsidRPr="00A248A2" w:rsidRDefault="00AC6DEB" w:rsidP="00AC6DEB">
            <w:pPr>
              <w:pStyle w:val="BodyText3"/>
              <w:tabs>
                <w:tab w:val="left" w:pos="1080"/>
              </w:tabs>
              <w:spacing w:after="0"/>
              <w:ind w:left="1080" w:hanging="1080"/>
              <w:jc w:val="both"/>
              <w:rPr>
                <w:rFonts w:ascii="Arial" w:hAnsi="Arial"/>
                <w:bCs/>
                <w:i/>
                <w:sz w:val="18"/>
              </w:rPr>
            </w:pPr>
            <w:r w:rsidRPr="00A248A2">
              <w:rPr>
                <w:rFonts w:ascii="Arial" w:hAnsi="Arial"/>
                <w:bCs/>
                <w:i/>
                <w:sz w:val="18"/>
              </w:rPr>
              <w:t>Punica granatum</w:t>
            </w:r>
          </w:p>
        </w:tc>
        <w:tc>
          <w:tcPr>
            <w:tcW w:w="1559" w:type="dxa"/>
          </w:tcPr>
          <w:p w14:paraId="258DE19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Lythraceae</w:t>
            </w:r>
          </w:p>
        </w:tc>
        <w:tc>
          <w:tcPr>
            <w:tcW w:w="1985" w:type="dxa"/>
          </w:tcPr>
          <w:p w14:paraId="4F14774F"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Barks</w:t>
            </w:r>
          </w:p>
        </w:tc>
        <w:tc>
          <w:tcPr>
            <w:tcW w:w="1843" w:type="dxa"/>
          </w:tcPr>
          <w:p w14:paraId="5F31EB89"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Infusion</w:t>
            </w:r>
          </w:p>
        </w:tc>
        <w:tc>
          <w:tcPr>
            <w:tcW w:w="1559" w:type="dxa"/>
          </w:tcPr>
          <w:p w14:paraId="1925DECF" w14:textId="77777777" w:rsidR="00AC6DEB" w:rsidRPr="00A248A2" w:rsidRDefault="00AC6DEB" w:rsidP="00AC6DEB">
            <w:pPr>
              <w:pStyle w:val="BodyText3"/>
              <w:tabs>
                <w:tab w:val="left" w:pos="1080"/>
              </w:tabs>
              <w:spacing w:after="0"/>
              <w:ind w:left="1080" w:hanging="1080"/>
              <w:jc w:val="both"/>
              <w:rPr>
                <w:rFonts w:ascii="Arial" w:hAnsi="Arial"/>
                <w:bCs/>
                <w:iCs/>
                <w:sz w:val="18"/>
              </w:rPr>
            </w:pPr>
            <w:r w:rsidRPr="00A248A2">
              <w:rPr>
                <w:rFonts w:ascii="Arial" w:hAnsi="Arial"/>
                <w:bCs/>
                <w:iCs/>
                <w:sz w:val="18"/>
              </w:rPr>
              <w:t>Oral</w:t>
            </w:r>
          </w:p>
        </w:tc>
      </w:tr>
    </w:tbl>
    <w:p w14:paraId="6506984C" w14:textId="77777777" w:rsidR="00AC6DEB" w:rsidRPr="00DC5596" w:rsidRDefault="00AC6DEB" w:rsidP="00441B6F">
      <w:pPr>
        <w:pStyle w:val="BodyText3"/>
        <w:tabs>
          <w:tab w:val="left" w:pos="1080"/>
        </w:tabs>
        <w:spacing w:after="0"/>
        <w:ind w:left="1080" w:hanging="1080"/>
        <w:jc w:val="both"/>
        <w:rPr>
          <w:rFonts w:ascii="Arial" w:hAnsi="Arial"/>
          <w:bCs/>
          <w:iCs/>
          <w:sz w:val="18"/>
        </w:rPr>
      </w:pPr>
    </w:p>
    <w:p w14:paraId="2CAAB74B" w14:textId="77777777" w:rsidR="00AC6DEB" w:rsidRPr="00DC5596" w:rsidRDefault="00AC6DEB" w:rsidP="00441B6F">
      <w:pPr>
        <w:pStyle w:val="BodyText3"/>
        <w:tabs>
          <w:tab w:val="left" w:pos="1080"/>
        </w:tabs>
        <w:spacing w:after="0"/>
        <w:ind w:left="1080" w:hanging="1080"/>
        <w:jc w:val="both"/>
        <w:rPr>
          <w:rFonts w:ascii="Arial" w:hAnsi="Arial"/>
          <w:bCs/>
          <w:i/>
          <w:sz w:val="18"/>
        </w:rPr>
      </w:pPr>
    </w:p>
    <w:p w14:paraId="4D681E56" w14:textId="1C5B2CDA" w:rsidR="00A478FC" w:rsidRPr="00DC5596" w:rsidRDefault="00A478FC" w:rsidP="00A478FC">
      <w:pPr>
        <w:pStyle w:val="Head1"/>
        <w:spacing w:after="0"/>
        <w:jc w:val="both"/>
        <w:rPr>
          <w:rFonts w:ascii="Arial" w:hAnsi="Arial" w:cs="Arial"/>
          <w:szCs w:val="22"/>
        </w:rPr>
      </w:pPr>
      <w:r w:rsidRPr="00DC5596">
        <w:rPr>
          <w:rFonts w:ascii="Arial" w:hAnsi="Arial" w:cs="Arial"/>
          <w:szCs w:val="22"/>
        </w:rPr>
        <w:t>4. DISCUSSION</w:t>
      </w:r>
    </w:p>
    <w:p w14:paraId="540B3D3F" w14:textId="41074DB9" w:rsidR="00A478FC" w:rsidRPr="00A248A2" w:rsidRDefault="00A478FC" w:rsidP="00A478FC">
      <w:pPr>
        <w:spacing w:line="360" w:lineRule="auto"/>
        <w:jc w:val="both"/>
        <w:rPr>
          <w:rFonts w:ascii="Arial" w:hAnsi="Arial" w:cs="Arial"/>
        </w:rPr>
      </w:pPr>
      <w:r w:rsidRPr="00A248A2">
        <w:rPr>
          <w:rFonts w:ascii="Arial" w:hAnsi="Arial" w:cs="Arial"/>
        </w:rPr>
        <w:t xml:space="preserve">The ethnobotanical survey conducted among the Godié of Adébem consisted of listing the medicinal plants used to treat helminthiasis. This study, carried out among 35 naturotherapists, shows that both men and women practice traditional medicine among </w:t>
      </w:r>
      <w:r w:rsidR="00A55CAD" w:rsidRPr="00D53EA2">
        <w:rPr>
          <w:rFonts w:ascii="Arial" w:hAnsi="Arial" w:cs="Arial"/>
        </w:rPr>
        <w:t>thes</w:t>
      </w:r>
      <w:r w:rsidR="00A55CAD" w:rsidRPr="00A248A2">
        <w:rPr>
          <w:rFonts w:ascii="Arial" w:hAnsi="Arial" w:cs="Arial"/>
          <w:highlight w:val="yellow"/>
        </w:rPr>
        <w:t>e</w:t>
      </w:r>
      <w:r w:rsidR="00A55CAD" w:rsidRPr="00A248A2">
        <w:rPr>
          <w:rFonts w:ascii="Arial" w:hAnsi="Arial" w:cs="Arial"/>
          <w:highlight w:val="yellow"/>
        </w:rPr>
        <w:t xml:space="preserve"> </w:t>
      </w:r>
      <w:r w:rsidRPr="00A248A2">
        <w:rPr>
          <w:rFonts w:ascii="Arial" w:hAnsi="Arial" w:cs="Arial"/>
          <w:highlight w:val="yellow"/>
        </w:rPr>
        <w:t>peop</w:t>
      </w:r>
      <w:r w:rsidRPr="00A248A2">
        <w:rPr>
          <w:rFonts w:ascii="Arial" w:hAnsi="Arial" w:cs="Arial"/>
        </w:rPr>
        <w:t>le. However, men are in the majority with 25 people (71.43%), while women represent only 28.57%. This difference is thought to be due to the fact that knowledge of medicinal plants comes from a family heritage that has been preserved and passed down from generation to generation (Ben</w:t>
      </w:r>
      <w:r w:rsidR="00F83861" w:rsidRPr="00A248A2">
        <w:rPr>
          <w:rFonts w:ascii="Arial" w:hAnsi="Arial" w:cs="Arial"/>
        </w:rPr>
        <w:t>aiche</w:t>
      </w:r>
      <w:r w:rsidRPr="00A248A2">
        <w:rPr>
          <w:rFonts w:ascii="Arial" w:hAnsi="Arial" w:cs="Arial"/>
        </w:rPr>
        <w:t xml:space="preserve"> </w:t>
      </w:r>
      <w:r w:rsidR="00F83861" w:rsidRPr="00A248A2">
        <w:rPr>
          <w:rFonts w:ascii="Arial" w:hAnsi="Arial" w:cs="Arial"/>
        </w:rPr>
        <w:t>et al.</w:t>
      </w:r>
      <w:r w:rsidRPr="00A248A2">
        <w:rPr>
          <w:rFonts w:ascii="Arial" w:hAnsi="Arial" w:cs="Arial"/>
        </w:rPr>
        <w:t>, 201</w:t>
      </w:r>
      <w:r w:rsidR="00F83861" w:rsidRPr="00A248A2">
        <w:rPr>
          <w:rFonts w:ascii="Arial" w:hAnsi="Arial" w:cs="Arial"/>
        </w:rPr>
        <w:t>9</w:t>
      </w:r>
      <w:r w:rsidRPr="00A248A2">
        <w:rPr>
          <w:rFonts w:ascii="Arial" w:hAnsi="Arial" w:cs="Arial"/>
        </w:rPr>
        <w:t>). To this end, men, who are considered as guardians of tradition because of their integrity and discretion</w:t>
      </w:r>
      <w:r w:rsidR="00A55CAD" w:rsidRPr="00A55CAD">
        <w:rPr>
          <w:rFonts w:ascii="Arial" w:hAnsi="Arial" w:cs="Arial"/>
        </w:rPr>
        <w:t>,</w:t>
      </w:r>
      <w:r w:rsidRPr="00A248A2">
        <w:rPr>
          <w:rFonts w:ascii="Arial" w:hAnsi="Arial" w:cs="Arial"/>
        </w:rPr>
        <w:t xml:space="preserve"> are more suited to this initiation than women, who are considered incapable of keeping family secrets (Azonbakin et al., 2021). Furthermore, certain medicinal preparations have several prohibitions that are not suited to women's lives. The respondents in our study come from three age groups, with those aged 65 to 80 being the most numerous. Our results are consistent with those of </w:t>
      </w:r>
      <w:bookmarkStart w:id="7" w:name="_Hlk209709582"/>
      <w:r w:rsidRPr="00A248A2">
        <w:rPr>
          <w:rFonts w:ascii="Arial" w:hAnsi="Arial" w:cs="Arial"/>
        </w:rPr>
        <w:t>Fah et al. (2013) and Samaké et al. (2020)</w:t>
      </w:r>
      <w:bookmarkEnd w:id="7"/>
      <w:r w:rsidRPr="00A248A2">
        <w:rPr>
          <w:rFonts w:ascii="Arial" w:hAnsi="Arial" w:cs="Arial"/>
        </w:rPr>
        <w:t>, who state in their study that the ancestral use of medicinal plants gives older people experience, wisdom, and notoriety in the practice of this activity. Our survey of all these knowledgeable respondents enabled us to list forty (40) plant species in twenty (20) botanical families, with Fabaceae being the most widely used. Fabaceae are believed to have a broad therapeutic spectrum. Indeed, these legumes have the ability to fix nitrogen from the soil, enabling them to synthesize secondary nitrogenous metabolites such as alkaloids. These have the ability to intercalate with the DNA of microorganisms, leading to impaired cell division and death, resulting in the death of these parasites (</w:t>
      </w:r>
      <w:bookmarkStart w:id="8" w:name="_Hlk209709650"/>
      <w:r w:rsidRPr="00A248A2">
        <w:rPr>
          <w:rFonts w:ascii="Arial" w:hAnsi="Arial" w:cs="Arial"/>
        </w:rPr>
        <w:t>Shohreh et al., 2010</w:t>
      </w:r>
      <w:bookmarkEnd w:id="8"/>
      <w:r w:rsidRPr="00A248A2">
        <w:rPr>
          <w:rFonts w:ascii="Arial" w:hAnsi="Arial" w:cs="Arial"/>
        </w:rPr>
        <w:t xml:space="preserve">). The high number of antihelminthic plants listed confirms the work of Masengo et al. (2021). According to them, medicinal plants are the main vital alternative for the majority of populations for therapeutic purposes. This phytotherapy is carried out using different parts of the plants. Our work shows that the leaves, bark, roots, and seeds of plants are used in respective percentages of 55.81%, 25.58%, 16.28%, and 2.83% for antihelminthic recipes. This predominance of leaves (55.81%) in the preparation of medicinal recipes is consistent with the studies of </w:t>
      </w:r>
      <w:bookmarkStart w:id="9" w:name="_Hlk209709703"/>
      <w:r w:rsidRPr="00A248A2">
        <w:rPr>
          <w:rFonts w:ascii="Arial" w:hAnsi="Arial" w:cs="Arial"/>
        </w:rPr>
        <w:t>Béné (2016</w:t>
      </w:r>
      <w:bookmarkEnd w:id="9"/>
      <w:r w:rsidRPr="00A248A2">
        <w:rPr>
          <w:rFonts w:ascii="Arial" w:hAnsi="Arial" w:cs="Arial"/>
        </w:rPr>
        <w:t xml:space="preserve">), which confirms that plant leaves are used 63.96% of the time in his study conducted in Transmua, Côte d'Ivoire. Also, according to the study by Orch et al. (2021), this heavy use of leaves can be explained by the fact that they are the site of photosynthesis. To this end, they are the storage site for secondary metabolites with biological properties in plants. </w:t>
      </w:r>
      <w:r w:rsidRPr="00A248A2">
        <w:rPr>
          <w:rFonts w:ascii="Arial" w:hAnsi="Arial" w:cs="Arial"/>
          <w:highlight w:val="yellow"/>
        </w:rPr>
        <w:t>Furthermore</w:t>
      </w:r>
      <w:r w:rsidRPr="00A248A2">
        <w:rPr>
          <w:rFonts w:ascii="Arial" w:hAnsi="Arial" w:cs="Arial"/>
        </w:rPr>
        <w:t xml:space="preserve">, even intensive harvesting of a </w:t>
      </w:r>
      <w:r w:rsidRPr="00A248A2">
        <w:rPr>
          <w:rFonts w:ascii="Arial" w:hAnsi="Arial" w:cs="Arial"/>
        </w:rPr>
        <w:lastRenderedPageBreak/>
        <w:t xml:space="preserve">plant's leaves does not hinder its development, as it has the ability and capacity to regularly regenerate new leaves (Gnagne </w:t>
      </w:r>
      <w:r w:rsidRPr="00A248A2">
        <w:rPr>
          <w:rFonts w:ascii="Arial" w:hAnsi="Arial" w:cs="Arial"/>
          <w:i/>
          <w:iCs/>
        </w:rPr>
        <w:t>et al</w:t>
      </w:r>
      <w:r w:rsidRPr="00A248A2">
        <w:rPr>
          <w:rFonts w:ascii="Arial" w:hAnsi="Arial" w:cs="Arial"/>
        </w:rPr>
        <w:t xml:space="preserve">., 2017). Our work also revealed that decoction, with a citation frequency of 70.73%, is the main method used to prepare antihelminthic recipes. Our results are consistent with those of </w:t>
      </w:r>
      <w:bookmarkStart w:id="10" w:name="_Hlk209709778"/>
      <w:r w:rsidRPr="00A248A2">
        <w:rPr>
          <w:rFonts w:ascii="Arial" w:hAnsi="Arial" w:cs="Arial"/>
        </w:rPr>
        <w:t>Lazli et al</w:t>
      </w:r>
      <w:r w:rsidR="00A55CAD" w:rsidRPr="00A248A2">
        <w:rPr>
          <w:rFonts w:ascii="Arial" w:hAnsi="Arial" w:cs="Arial"/>
        </w:rPr>
        <w:t>.</w:t>
      </w:r>
      <w:r w:rsidR="00A55CAD" w:rsidRPr="00A248A2">
        <w:rPr>
          <w:rFonts w:ascii="Arial" w:hAnsi="Arial" w:cs="Arial"/>
        </w:rPr>
        <w:t xml:space="preserve"> (</w:t>
      </w:r>
      <w:r w:rsidRPr="00A248A2">
        <w:rPr>
          <w:rFonts w:ascii="Arial" w:hAnsi="Arial" w:cs="Arial"/>
        </w:rPr>
        <w:t>2019</w:t>
      </w:r>
      <w:bookmarkEnd w:id="10"/>
      <w:r w:rsidR="00A55CAD" w:rsidRPr="00A248A2">
        <w:rPr>
          <w:rFonts w:ascii="Arial" w:hAnsi="Arial" w:cs="Arial"/>
        </w:rPr>
        <w:t>)</w:t>
      </w:r>
      <w:r w:rsidRPr="00A248A2">
        <w:rPr>
          <w:rFonts w:ascii="Arial" w:hAnsi="Arial" w:cs="Arial"/>
        </w:rPr>
        <w:t xml:space="preserve">, who state in their study that decoction allows for the extraction of more active ingredients and cancels out any toxic effects of certain recipes while preserving the secondary metabolites responsible for the plant's biological properties. The naturotherapists surveyed also explained that decoction increases the body's temperature in order to eliminate helminths as quickly as possible. All of the recipes used are mainly administered orally (70.73%), as shown in the studies by Bla et al. (2015) and Kipre et al. (2017), which highlight that oral consumption of the recipes is predominant, at 57.69% and 35.5% respectively. This method of consumption is explained by the fact that the therapeutic molecules contained in medicinal recipes are easily ingested orally (Bla </w:t>
      </w:r>
      <w:r w:rsidRPr="00A248A2">
        <w:rPr>
          <w:rFonts w:ascii="Arial" w:hAnsi="Arial" w:cs="Arial"/>
          <w:i/>
          <w:iCs/>
        </w:rPr>
        <w:t>et al</w:t>
      </w:r>
      <w:r w:rsidRPr="00A248A2">
        <w:rPr>
          <w:rFonts w:ascii="Arial" w:hAnsi="Arial" w:cs="Arial"/>
        </w:rPr>
        <w:t xml:space="preserve">., 2015). </w:t>
      </w:r>
      <w:r w:rsidRPr="00A248A2">
        <w:rPr>
          <w:rFonts w:ascii="Arial" w:hAnsi="Arial" w:cs="Arial"/>
          <w:highlight w:val="yellow"/>
        </w:rPr>
        <w:t>Furthermore</w:t>
      </w:r>
      <w:r w:rsidRPr="00A248A2">
        <w:rPr>
          <w:rFonts w:ascii="Arial" w:hAnsi="Arial" w:cs="Arial"/>
        </w:rPr>
        <w:t>, the naturotherapists surveyed explain that the decoction ingested orally could directly access the helminths, destroy them, and their residues would be eliminated in the urine.</w:t>
      </w:r>
    </w:p>
    <w:p w14:paraId="37EFB821" w14:textId="77777777" w:rsidR="00790ADA" w:rsidRPr="00DC5596" w:rsidRDefault="00790ADA" w:rsidP="00441B6F">
      <w:pPr>
        <w:pStyle w:val="Body"/>
        <w:spacing w:after="0"/>
        <w:rPr>
          <w:rFonts w:ascii="Arial" w:hAnsi="Arial" w:cs="Arial"/>
        </w:rPr>
      </w:pPr>
    </w:p>
    <w:p w14:paraId="02779811" w14:textId="77777777" w:rsidR="00B01FCD" w:rsidRPr="00DC5596" w:rsidRDefault="00000F8F" w:rsidP="00441B6F">
      <w:pPr>
        <w:pStyle w:val="ConcHead"/>
        <w:spacing w:after="0"/>
        <w:jc w:val="both"/>
        <w:rPr>
          <w:rFonts w:ascii="Arial" w:hAnsi="Arial" w:cs="Arial"/>
        </w:rPr>
      </w:pPr>
      <w:r w:rsidRPr="00DC5596">
        <w:rPr>
          <w:rFonts w:ascii="Arial" w:hAnsi="Arial" w:cs="Arial"/>
        </w:rPr>
        <w:t xml:space="preserve">4. </w:t>
      </w:r>
      <w:r w:rsidR="00B01FCD" w:rsidRPr="00DC5596">
        <w:rPr>
          <w:rFonts w:ascii="Arial" w:hAnsi="Arial" w:cs="Arial"/>
        </w:rPr>
        <w:t>Conclusion</w:t>
      </w:r>
    </w:p>
    <w:p w14:paraId="411181FE" w14:textId="77777777" w:rsidR="00790ADA" w:rsidRPr="00DC5596" w:rsidRDefault="00790ADA" w:rsidP="00441B6F">
      <w:pPr>
        <w:pStyle w:val="ConcHead"/>
        <w:spacing w:after="0"/>
        <w:jc w:val="both"/>
        <w:rPr>
          <w:rFonts w:ascii="Arial" w:hAnsi="Arial" w:cs="Arial"/>
        </w:rPr>
      </w:pPr>
    </w:p>
    <w:p w14:paraId="4C6FF5E9" w14:textId="5837D515" w:rsidR="00790ADA" w:rsidRPr="00DC5596" w:rsidRDefault="00AD74A3" w:rsidP="00441B6F">
      <w:pPr>
        <w:pStyle w:val="Body"/>
        <w:spacing w:after="0"/>
        <w:rPr>
          <w:rFonts w:ascii="Arial" w:hAnsi="Arial" w:cs="Arial"/>
        </w:rPr>
      </w:pPr>
      <w:r w:rsidRPr="00DC5596">
        <w:rPr>
          <w:rFonts w:ascii="Arial" w:hAnsi="Arial" w:cs="Arial"/>
        </w:rPr>
        <w:t>Our study enabled us to survey 35 naturotherapists, with men outnumbering women. These individuals provided information on 40 antihelminthic plant species, the leaves of which are the most commonly used parts in medicinal recipes, which are mainly prepared by decoction and consumed orally. The diversity of plants used to treat the same condition represents a vast therapeutic resource that can bring relief to populations.</w:t>
      </w:r>
    </w:p>
    <w:p w14:paraId="3B668238" w14:textId="77777777" w:rsidR="00315186" w:rsidRPr="00DC5596" w:rsidRDefault="00315186" w:rsidP="00441B6F"/>
    <w:p w14:paraId="41E8E62E" w14:textId="77777777" w:rsidR="00A71BC8" w:rsidRPr="00DC5596" w:rsidRDefault="00A71BC8" w:rsidP="00A71BC8">
      <w:pPr>
        <w:pStyle w:val="DefAcrHead"/>
        <w:spacing w:after="0"/>
        <w:jc w:val="both"/>
        <w:rPr>
          <w:rFonts w:ascii="Arial" w:hAnsi="Arial" w:cs="Arial"/>
        </w:rPr>
      </w:pPr>
      <w:r w:rsidRPr="00DC5596">
        <w:rPr>
          <w:rFonts w:ascii="Arial" w:hAnsi="Arial" w:cs="Arial"/>
        </w:rPr>
        <w:t>Definitions, Acronyms, Abbreviations</w:t>
      </w:r>
    </w:p>
    <w:p w14:paraId="1ED34955" w14:textId="77777777" w:rsidR="00A71BC8" w:rsidRPr="00DC5596" w:rsidRDefault="00A71BC8" w:rsidP="00A71BC8">
      <w:pPr>
        <w:pStyle w:val="Body"/>
        <w:spacing w:after="0"/>
        <w:rPr>
          <w:rFonts w:ascii="Arial" w:hAnsi="Arial" w:cs="Arial"/>
          <w:sz w:val="24"/>
        </w:rPr>
      </w:pPr>
    </w:p>
    <w:p w14:paraId="114C1F0F" w14:textId="121B10D7" w:rsidR="008D7C50" w:rsidRPr="00DC5596" w:rsidRDefault="00A71BC8" w:rsidP="008D7C50">
      <w:pPr>
        <w:pStyle w:val="Body"/>
        <w:rPr>
          <w:rFonts w:ascii="Arial" w:hAnsi="Arial" w:cs="Arial"/>
          <w:b/>
        </w:rPr>
      </w:pPr>
      <w:r w:rsidRPr="00DC5596">
        <w:rPr>
          <w:rFonts w:ascii="Arial" w:hAnsi="Arial" w:cs="Arial"/>
          <w:b/>
        </w:rPr>
        <w:t xml:space="preserve"> </w:t>
      </w:r>
      <w:r w:rsidR="008D7C50" w:rsidRPr="00DC5596">
        <w:rPr>
          <w:rFonts w:ascii="Arial" w:hAnsi="Arial" w:cs="Arial"/>
          <w:b/>
        </w:rPr>
        <w:t>ANStat: National Statistics Agency</w:t>
      </w:r>
    </w:p>
    <w:p w14:paraId="0CB99A4B" w14:textId="1AECE55C" w:rsidR="00A71BC8" w:rsidRPr="00DC5596" w:rsidRDefault="008D7C50" w:rsidP="008D7C50">
      <w:pPr>
        <w:pStyle w:val="Body"/>
        <w:spacing w:after="0"/>
        <w:rPr>
          <w:rFonts w:ascii="Arial" w:hAnsi="Arial" w:cs="Arial"/>
          <w:b/>
        </w:rPr>
      </w:pPr>
      <w:r w:rsidRPr="00DC5596">
        <w:rPr>
          <w:rFonts w:ascii="Arial" w:hAnsi="Arial" w:cs="Arial"/>
          <w:b/>
        </w:rPr>
        <w:t>RGPH: General Population and Housing Census</w:t>
      </w:r>
    </w:p>
    <w:p w14:paraId="0D27CDE5" w14:textId="4B128B01" w:rsidR="006979DC" w:rsidRPr="00DC5596" w:rsidRDefault="006979DC" w:rsidP="008D7C50">
      <w:pPr>
        <w:pStyle w:val="Body"/>
        <w:spacing w:after="0"/>
        <w:rPr>
          <w:rFonts w:ascii="Arial" w:hAnsi="Arial" w:cs="Arial"/>
          <w:b/>
        </w:rPr>
      </w:pPr>
    </w:p>
    <w:p w14:paraId="216B83C6" w14:textId="34AB17AD" w:rsidR="006979DC" w:rsidRPr="00DC5596" w:rsidRDefault="006979DC" w:rsidP="008D7C50">
      <w:pPr>
        <w:pStyle w:val="Body"/>
        <w:spacing w:after="0"/>
        <w:rPr>
          <w:rFonts w:ascii="Arial" w:hAnsi="Arial" w:cs="Arial"/>
          <w:b/>
        </w:rPr>
      </w:pPr>
    </w:p>
    <w:p w14:paraId="09B273FD" w14:textId="77777777" w:rsidR="006979DC" w:rsidRPr="00DC5596" w:rsidRDefault="006979DC" w:rsidP="006979DC">
      <w:pPr>
        <w:rPr>
          <w:rFonts w:ascii="Calibri" w:eastAsia="Calibri" w:hAnsi="Calibri"/>
          <w:kern w:val="2"/>
          <w:highlight w:val="yellow"/>
        </w:rPr>
      </w:pPr>
      <w:bookmarkStart w:id="11" w:name="_Hlk204003461"/>
      <w:bookmarkStart w:id="12" w:name="_Hlk209007716"/>
      <w:r w:rsidRPr="00DC5596">
        <w:rPr>
          <w:rFonts w:ascii="Calibri" w:eastAsia="Calibri" w:hAnsi="Calibri"/>
          <w:kern w:val="2"/>
          <w:highlight w:val="yellow"/>
        </w:rPr>
        <w:t>Disclaimer (Artificial intelligence)</w:t>
      </w:r>
    </w:p>
    <w:p w14:paraId="1E1865A9"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Option 1:</w:t>
      </w:r>
    </w:p>
    <w:p w14:paraId="2900D971"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0A27DBF"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 xml:space="preserve">Option 2: </w:t>
      </w:r>
    </w:p>
    <w:p w14:paraId="14BEDCFC"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3065CB"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Details of the AI usage are given below:</w:t>
      </w:r>
    </w:p>
    <w:p w14:paraId="50BE0A11"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1.</w:t>
      </w:r>
    </w:p>
    <w:p w14:paraId="2595089E"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2.</w:t>
      </w:r>
    </w:p>
    <w:p w14:paraId="61785217" w14:textId="77777777" w:rsidR="006979DC" w:rsidRPr="00DC5596" w:rsidRDefault="006979DC" w:rsidP="006979DC">
      <w:pPr>
        <w:rPr>
          <w:rFonts w:ascii="Calibri" w:eastAsia="Calibri" w:hAnsi="Calibri"/>
          <w:kern w:val="2"/>
          <w:highlight w:val="yellow"/>
        </w:rPr>
      </w:pPr>
      <w:r w:rsidRPr="00DC5596">
        <w:rPr>
          <w:rFonts w:ascii="Calibri" w:eastAsia="Calibri" w:hAnsi="Calibri"/>
          <w:kern w:val="2"/>
          <w:highlight w:val="yellow"/>
        </w:rPr>
        <w:t>3.</w:t>
      </w:r>
      <w:bookmarkEnd w:id="11"/>
    </w:p>
    <w:bookmarkEnd w:id="12"/>
    <w:p w14:paraId="22B80C09" w14:textId="77777777" w:rsidR="006979DC" w:rsidRPr="00DC5596" w:rsidRDefault="006979DC" w:rsidP="008D7C50">
      <w:pPr>
        <w:pStyle w:val="Body"/>
        <w:spacing w:after="0"/>
        <w:rPr>
          <w:rFonts w:ascii="Arial" w:hAnsi="Arial" w:cs="Arial"/>
          <w:b/>
        </w:rPr>
      </w:pPr>
    </w:p>
    <w:p w14:paraId="4B5184A2" w14:textId="77777777" w:rsidR="00AF2B9E" w:rsidRPr="00DC5596" w:rsidRDefault="00AF2B9E" w:rsidP="00441B6F">
      <w:pPr>
        <w:pStyle w:val="ReferHead"/>
        <w:spacing w:after="0"/>
        <w:jc w:val="both"/>
        <w:rPr>
          <w:rFonts w:ascii="Arial" w:hAnsi="Arial" w:cs="Arial"/>
          <w:b w:val="0"/>
          <w:caps w:val="0"/>
        </w:rPr>
      </w:pPr>
    </w:p>
    <w:p w14:paraId="232F25D6" w14:textId="2BD169A5" w:rsidR="00790ADA" w:rsidRPr="00DC5596" w:rsidRDefault="00AF2B9E" w:rsidP="00441B6F">
      <w:pPr>
        <w:pStyle w:val="ReferHead"/>
        <w:spacing w:after="0"/>
        <w:jc w:val="both"/>
        <w:rPr>
          <w:rFonts w:ascii="Arial" w:hAnsi="Arial" w:cs="Arial"/>
          <w:szCs w:val="22"/>
        </w:rPr>
      </w:pPr>
      <w:r w:rsidRPr="00DC5596">
        <w:rPr>
          <w:rFonts w:ascii="Arial" w:hAnsi="Arial" w:cs="Arial"/>
          <w:color w:val="000000"/>
          <w:szCs w:val="22"/>
        </w:rPr>
        <w:t>REFERENCES</w:t>
      </w:r>
    </w:p>
    <w:p w14:paraId="3FC2C2AA" w14:textId="77777777" w:rsidR="002E67AB" w:rsidRPr="00DC5596" w:rsidRDefault="002E67AB" w:rsidP="002E67AB">
      <w:pPr>
        <w:pStyle w:val="Body"/>
        <w:rPr>
          <w:rFonts w:ascii="Arial" w:hAnsi="Arial" w:cs="Arial"/>
        </w:rPr>
      </w:pPr>
      <w:r w:rsidRPr="00DC5596">
        <w:rPr>
          <w:rFonts w:ascii="Arial" w:hAnsi="Arial" w:cs="Arial"/>
        </w:rPr>
        <w:t>Maroyi , A. &amp; Cheikhyoussef , A. (2015). A comparative study of medicinal plants used in rural areas of Namibia and Zimbabwe. Indian Journal of Traditional Knowledge, (14), 401-406.</w:t>
      </w:r>
    </w:p>
    <w:p w14:paraId="2DB2B805" w14:textId="77777777" w:rsidR="002E67AB" w:rsidRPr="00DC5596" w:rsidRDefault="002E67AB" w:rsidP="002E67AB">
      <w:pPr>
        <w:pStyle w:val="Body"/>
        <w:rPr>
          <w:rFonts w:ascii="Arial" w:hAnsi="Arial" w:cs="Arial"/>
        </w:rPr>
      </w:pPr>
      <w:r w:rsidRPr="00A248A2">
        <w:rPr>
          <w:rFonts w:ascii="Arial" w:hAnsi="Arial" w:cs="Arial"/>
        </w:rPr>
        <w:t xml:space="preserve">Fentahun , M. , Ayele , Y.B. , Amsalu , N. , Alemayehu , A. , Amsalu , G. (2017). </w:t>
      </w:r>
      <w:r w:rsidRPr="00DC5596">
        <w:rPr>
          <w:rFonts w:ascii="Arial" w:hAnsi="Arial" w:cs="Arial"/>
        </w:rPr>
        <w:t>Antibacterial Evaluation and Phytochemical Analysis of Selected Medicinal Plants against Some Pathogenic Enteric Bacteria in Gozamin District, Ethiopia. Pharmacological Journal, 5(5), 446-453.</w:t>
      </w:r>
    </w:p>
    <w:p w14:paraId="3C4A5D80" w14:textId="77777777" w:rsidR="002E67AB" w:rsidRPr="00DC5596" w:rsidRDefault="002E67AB" w:rsidP="002E67AB">
      <w:pPr>
        <w:pStyle w:val="Body"/>
        <w:rPr>
          <w:rFonts w:ascii="Arial" w:hAnsi="Arial" w:cs="Arial"/>
        </w:rPr>
      </w:pPr>
      <w:r w:rsidRPr="00DC5596">
        <w:rPr>
          <w:rFonts w:ascii="Arial" w:hAnsi="Arial" w:cs="Arial"/>
        </w:rPr>
        <w:t>World Health Organization (WHO). (2022). Geohelminthiases. https://www.who.int/fr/news-room/fact-sheets/detail/soil-transmitted-helminth-infections.</w:t>
      </w:r>
    </w:p>
    <w:p w14:paraId="0BF1CE7F" w14:textId="77777777" w:rsidR="002E67AB" w:rsidRPr="00DC5596" w:rsidRDefault="002E67AB" w:rsidP="002E67AB">
      <w:pPr>
        <w:pStyle w:val="Body"/>
        <w:rPr>
          <w:rFonts w:ascii="Arial" w:hAnsi="Arial" w:cs="Arial"/>
        </w:rPr>
      </w:pPr>
      <w:r w:rsidRPr="00A248A2">
        <w:rPr>
          <w:rFonts w:ascii="Arial" w:hAnsi="Arial" w:cs="Arial"/>
        </w:rPr>
        <w:lastRenderedPageBreak/>
        <w:t xml:space="preserve">Imalele, E.E., Effanga, E.O., Usang, A.U. (2023). </w:t>
      </w:r>
      <w:r w:rsidRPr="00DC5596">
        <w:rPr>
          <w:rFonts w:ascii="Arial" w:hAnsi="Arial" w:cs="Arial"/>
        </w:rPr>
        <w:t>Environmental contamination by soil-transmitted helminths over and subsequent infection in school-age children in Calabar, Nigeria Edema Enogiomwan Imalele</w:t>
      </w:r>
      <w:r w:rsidRPr="00DC5596">
        <w:rPr>
          <w:rFonts w:ascii="Cambria Math" w:hAnsi="Cambria Math" w:cs="Cambria Math"/>
        </w:rPr>
        <w:t>∗</w:t>
      </w:r>
      <w:r w:rsidRPr="00DC5596">
        <w:rPr>
          <w:rFonts w:ascii="Arial" w:hAnsi="Arial" w:cs="Arial"/>
        </w:rPr>
        <w:t>, Emmanuel Offiong. Journal Homepage, 5: 1-9.</w:t>
      </w:r>
    </w:p>
    <w:p w14:paraId="568B8D31" w14:textId="77777777" w:rsidR="002E67AB" w:rsidRPr="00DC5596" w:rsidRDefault="002E67AB" w:rsidP="002E67AB">
      <w:pPr>
        <w:pStyle w:val="Body"/>
        <w:rPr>
          <w:rFonts w:ascii="Arial" w:hAnsi="Arial" w:cs="Arial"/>
        </w:rPr>
      </w:pPr>
      <w:r w:rsidRPr="00A248A2">
        <w:rPr>
          <w:rFonts w:ascii="Arial" w:hAnsi="Arial" w:cs="Arial"/>
        </w:rPr>
        <w:t xml:space="preserve">Regassa , R. , Tamiru , D. , Duguma , M. , Belachew T. (2023). </w:t>
      </w:r>
      <w:r w:rsidRPr="00DC5596">
        <w:rPr>
          <w:rFonts w:ascii="Arial" w:hAnsi="Arial" w:cs="Arial"/>
        </w:rPr>
        <w:t>Environmental enteropathy and its association with water sanitation and hygiene in slum areas of Jimma. Town Ethiopia. PLoS ONE, 18(6), 1-18.</w:t>
      </w:r>
    </w:p>
    <w:p w14:paraId="42B46D56" w14:textId="77777777" w:rsidR="002E67AB" w:rsidRPr="00DC5596" w:rsidRDefault="002E67AB" w:rsidP="002E67AB">
      <w:pPr>
        <w:pStyle w:val="Body"/>
        <w:rPr>
          <w:rFonts w:ascii="Arial" w:hAnsi="Arial" w:cs="Arial"/>
        </w:rPr>
      </w:pPr>
      <w:r w:rsidRPr="00DC5596">
        <w:rPr>
          <w:rFonts w:ascii="Arial" w:hAnsi="Arial" w:cs="Arial"/>
        </w:rPr>
        <w:t>Bekele , G. , Reddy , P.R. (2015). Ethnobotanical Study of Medicinal Plants Used to Treat Human Ailments by Guji Oromo Tribes in Abaya District, Borana, Oromia, Ethiopia Universal. Journal of Plant Sciences, 3(1) : 1-8.</w:t>
      </w:r>
    </w:p>
    <w:p w14:paraId="1ED36299" w14:textId="77777777" w:rsidR="002E67AB" w:rsidRPr="00DC5596" w:rsidRDefault="002E67AB" w:rsidP="002E67AB">
      <w:pPr>
        <w:pStyle w:val="Body"/>
        <w:rPr>
          <w:rFonts w:ascii="Arial" w:hAnsi="Arial" w:cs="Arial"/>
        </w:rPr>
      </w:pPr>
      <w:r w:rsidRPr="00DC5596">
        <w:rPr>
          <w:rFonts w:ascii="Arial" w:hAnsi="Arial" w:cs="Arial"/>
        </w:rPr>
        <w:t>Kone , K.H.C. , Coulibaly , K. , Conan , K.S. (2019). Plants for medicinal use in sheep rearing at Sinématiali (Northern Ivory Coast). Journal of Animal &amp; Plant Sciences 41(1), 6828-6868.</w:t>
      </w:r>
    </w:p>
    <w:p w14:paraId="2E7A3FB4" w14:textId="77777777" w:rsidR="002E67AB" w:rsidRPr="00A248A2" w:rsidRDefault="002E67AB" w:rsidP="002E67AB">
      <w:pPr>
        <w:pStyle w:val="Body"/>
        <w:rPr>
          <w:rFonts w:ascii="Arial" w:hAnsi="Arial" w:cs="Arial"/>
        </w:rPr>
      </w:pPr>
      <w:r w:rsidRPr="00DC5596">
        <w:rPr>
          <w:rFonts w:ascii="Arial" w:hAnsi="Arial" w:cs="Arial"/>
        </w:rPr>
        <w:t xml:space="preserve">General Census of Population and Habitat (RGPH). </w:t>
      </w:r>
      <w:r w:rsidRPr="00A248A2">
        <w:rPr>
          <w:rFonts w:ascii="Arial" w:hAnsi="Arial" w:cs="Arial"/>
        </w:rPr>
        <w:t>(2021). Gbôklé. https://en.wikipedia.org/wiki/Gb%C3%B4kl%C3%A9</w:t>
      </w:r>
    </w:p>
    <w:p w14:paraId="22EAB81B" w14:textId="77777777" w:rsidR="002E67AB" w:rsidRPr="00DC5596" w:rsidRDefault="002E67AB" w:rsidP="002E67AB">
      <w:pPr>
        <w:pStyle w:val="Body"/>
        <w:rPr>
          <w:rFonts w:ascii="Arial" w:hAnsi="Arial" w:cs="Arial"/>
        </w:rPr>
      </w:pPr>
      <w:r w:rsidRPr="00DC5596">
        <w:rPr>
          <w:rFonts w:ascii="Arial" w:hAnsi="Arial" w:cs="Arial"/>
        </w:rPr>
        <w:t>National Statistical Agency (ANStat). (2024). Map of the Gboklé region. https://geoportal.anstat.ci/detail-maps/6.</w:t>
      </w:r>
    </w:p>
    <w:p w14:paraId="21A5A3E0" w14:textId="77777777" w:rsidR="002E67AB" w:rsidRPr="00DC5596" w:rsidRDefault="002E67AB" w:rsidP="002E67AB">
      <w:pPr>
        <w:pStyle w:val="Body"/>
        <w:rPr>
          <w:rFonts w:ascii="Arial" w:hAnsi="Arial" w:cs="Arial"/>
        </w:rPr>
      </w:pPr>
      <w:r w:rsidRPr="00DC5596">
        <w:rPr>
          <w:rFonts w:ascii="Arial" w:hAnsi="Arial" w:cs="Arial"/>
        </w:rPr>
        <w:t>Pagny , F.P.J. , Ake-Assia , E. Kouassi , A.F. , Ouattara D. Tiebre , M.S. ( 2022). Contribution of the Herbalist of the National Floristic Center of Côte d’Ivoire to the fight against symptoms of COVID-19: a bibliographic synthesis. Journal of Animal &amp; Plant Sciences, 51(3), 9313-9342.</w:t>
      </w:r>
    </w:p>
    <w:p w14:paraId="6A8C8776" w14:textId="77777777" w:rsidR="002E67AB" w:rsidRPr="00DC5596" w:rsidRDefault="002E67AB" w:rsidP="002E67AB">
      <w:pPr>
        <w:pStyle w:val="Body"/>
        <w:rPr>
          <w:rFonts w:ascii="Arial" w:hAnsi="Arial" w:cs="Arial"/>
        </w:rPr>
      </w:pPr>
      <w:r w:rsidRPr="00A248A2">
        <w:rPr>
          <w:rFonts w:ascii="Arial" w:hAnsi="Arial" w:cs="Arial"/>
        </w:rPr>
        <w:t xml:space="preserve">Benaiche , H. Nadia , B.N. , Berrebbah , A.A. (2019). </w:t>
      </w:r>
      <w:r w:rsidRPr="00DC5596">
        <w:rPr>
          <w:rFonts w:ascii="Arial" w:hAnsi="Arial" w:cs="Arial"/>
        </w:rPr>
        <w:t>Ethnobotanical study of medicinal plants used in Oran, Algeria. Bangladesh Journal of Botany, 48(4), 1163-1173.</w:t>
      </w:r>
    </w:p>
    <w:p w14:paraId="2C35B7D3" w14:textId="77777777" w:rsidR="002E67AB" w:rsidRPr="00DC5596" w:rsidRDefault="002E67AB" w:rsidP="002E67AB">
      <w:pPr>
        <w:pStyle w:val="Body"/>
        <w:rPr>
          <w:rFonts w:ascii="Arial" w:hAnsi="Arial" w:cs="Arial"/>
        </w:rPr>
      </w:pPr>
      <w:r w:rsidRPr="00DC5596">
        <w:rPr>
          <w:rFonts w:ascii="Arial" w:hAnsi="Arial" w:cs="Arial"/>
        </w:rPr>
        <w:t>Azonbakin , S. , Dangbemey , P. , Osseni , R. , Yaude , S.A. , Kora , F. , Adovoekpe , D. , et al. (2021). An ethnobotanical survey on plants used in the treatment of male infertility in Benin. International Journal of Biological and Chemical Sciences, 15(4), 1667-1677.</w:t>
      </w:r>
    </w:p>
    <w:p w14:paraId="23D9DA18" w14:textId="77777777" w:rsidR="002E67AB" w:rsidRPr="00DC5596" w:rsidRDefault="002E67AB" w:rsidP="002E67AB">
      <w:pPr>
        <w:pStyle w:val="Body"/>
        <w:rPr>
          <w:rFonts w:ascii="Arial" w:hAnsi="Arial" w:cs="Arial"/>
        </w:rPr>
      </w:pPr>
      <w:r w:rsidRPr="00DC5596">
        <w:rPr>
          <w:rFonts w:ascii="Arial" w:hAnsi="Arial" w:cs="Arial"/>
        </w:rPr>
        <w:t>Fah , L. , Klotoe , J.R. , Dougnon V. , Koudokpon , H. , Fanou , V.B.A. (2013). An ethnobotanical study of plants used in the treatment of diabetes among pregnant women in Cotonou and Abomey-Calavi (Benin). Journal of Animal &amp; Plant Sciences, 18(1), 2647-2658.</w:t>
      </w:r>
    </w:p>
    <w:p w14:paraId="77908649" w14:textId="77777777" w:rsidR="002E67AB" w:rsidRPr="00DC5596" w:rsidRDefault="002E67AB" w:rsidP="002E67AB">
      <w:pPr>
        <w:pStyle w:val="Body"/>
        <w:rPr>
          <w:rFonts w:ascii="Arial" w:hAnsi="Arial" w:cs="Arial"/>
        </w:rPr>
      </w:pPr>
      <w:r w:rsidRPr="00DC5596">
        <w:rPr>
          <w:rFonts w:ascii="Arial" w:hAnsi="Arial" w:cs="Arial"/>
        </w:rPr>
        <w:t>(2020). Ethnobotanical study and phytochemical screening of ornamental plants for therapeutic use of Bamako district, Mali. International Journal of Advanced Research 2020, 8(08), 251-262.</w:t>
      </w:r>
    </w:p>
    <w:p w14:paraId="7E7C87DE" w14:textId="77777777" w:rsidR="002E67AB" w:rsidRPr="00DC5596" w:rsidRDefault="002E67AB" w:rsidP="002E67AB">
      <w:pPr>
        <w:pStyle w:val="Body"/>
        <w:rPr>
          <w:rFonts w:ascii="Arial" w:hAnsi="Arial" w:cs="Arial"/>
        </w:rPr>
      </w:pPr>
      <w:r w:rsidRPr="00DC5596">
        <w:rPr>
          <w:rFonts w:ascii="Arial" w:hAnsi="Arial" w:cs="Arial"/>
        </w:rPr>
        <w:t>Shohreh , N. , Mahyar , B. , Pegah , M. , Mohammad , A.K. (2010). Beta-Carboline alkaloids bind DNA. Journal of Photochemistry and Photobiology B Biology, 100(2), 84-91.</w:t>
      </w:r>
    </w:p>
    <w:p w14:paraId="0A75387A" w14:textId="77777777" w:rsidR="002E67AB" w:rsidRPr="00DC5596" w:rsidRDefault="002E67AB" w:rsidP="002E67AB">
      <w:pPr>
        <w:pStyle w:val="Body"/>
        <w:rPr>
          <w:rFonts w:ascii="Arial" w:hAnsi="Arial" w:cs="Arial"/>
        </w:rPr>
      </w:pPr>
      <w:r w:rsidRPr="00A248A2">
        <w:rPr>
          <w:rFonts w:ascii="Arial" w:hAnsi="Arial" w:cs="Arial"/>
        </w:rPr>
        <w:t xml:space="preserve">Masengo , C.A. , Bongo , G.N. , Robijaona , B. , Ilumbe , G.B. , Ngbolua .J.P. ,Koto-Te-Niwa , U.A. , et al. </w:t>
      </w:r>
      <w:r w:rsidRPr="00DC5596">
        <w:rPr>
          <w:rFonts w:ascii="Arial" w:hAnsi="Arial" w:cs="Arial"/>
        </w:rPr>
        <w:t>(2021). Quantitative ethnobotanical study and sociocultural value of Lippia multiflora Moldenke (Verbenaceae) in Kinshasa, Democratic Republic of the Congo. Moroccan Review of Agronomic and Veterinary Sciences, 9(1), 93-101.</w:t>
      </w:r>
    </w:p>
    <w:p w14:paraId="4E04584B" w14:textId="77777777" w:rsidR="002E67AB" w:rsidRPr="00DC5596" w:rsidRDefault="002E67AB" w:rsidP="002E67AB">
      <w:pPr>
        <w:pStyle w:val="Body"/>
        <w:rPr>
          <w:rFonts w:ascii="Arial" w:hAnsi="Arial" w:cs="Arial"/>
        </w:rPr>
      </w:pPr>
      <w:r w:rsidRPr="00A248A2">
        <w:rPr>
          <w:rFonts w:ascii="Arial" w:hAnsi="Arial" w:cs="Arial"/>
        </w:rPr>
        <w:t xml:space="preserve">Bene , K. , Camara , D. , Fofie , N. B. Y. , Kanga , Y. , Yapi , A. B. , Yapo , Y. C. , et al. </w:t>
      </w:r>
      <w:r w:rsidRPr="00DC5596">
        <w:rPr>
          <w:rFonts w:ascii="Arial" w:hAnsi="Arial" w:cs="Arial"/>
        </w:rPr>
        <w:t>(2016). Ethnobotanical study of medicinal plants used in Transua Department, Zanzan District (Ivory Coast). Journal of Animal &amp; Plant Sciences, 27(2): 4230-4250.</w:t>
      </w:r>
    </w:p>
    <w:p w14:paraId="17BC0306" w14:textId="77777777" w:rsidR="002E67AB" w:rsidRPr="00DC5596" w:rsidRDefault="002E67AB" w:rsidP="002E67AB">
      <w:pPr>
        <w:pStyle w:val="Body"/>
        <w:rPr>
          <w:rFonts w:ascii="Arial" w:hAnsi="Arial" w:cs="Arial"/>
        </w:rPr>
      </w:pPr>
      <w:r w:rsidRPr="00DC5596">
        <w:rPr>
          <w:rFonts w:ascii="Arial" w:hAnsi="Arial" w:cs="Arial"/>
        </w:rPr>
        <w:t>Orch , H. , Chaachouay , N. , Douiri , E. , Faiz , N. , Zidane , L. , Douira , A. (2021). The use of medicinal plants in dermato-cosmetology: An ethnobotanical study among the population of Lzaréne Jordan. Journal of Pharmaceutical Sciences, 14(3), 323-340.</w:t>
      </w:r>
    </w:p>
    <w:p w14:paraId="22CCC57D" w14:textId="77777777" w:rsidR="002E67AB" w:rsidRPr="00DC5596" w:rsidRDefault="002E67AB" w:rsidP="002E67AB">
      <w:pPr>
        <w:pStyle w:val="Body"/>
        <w:rPr>
          <w:rFonts w:ascii="Arial" w:hAnsi="Arial" w:cs="Arial"/>
        </w:rPr>
      </w:pPr>
      <w:r w:rsidRPr="00A248A2">
        <w:rPr>
          <w:rFonts w:ascii="Arial" w:hAnsi="Arial" w:cs="Arial"/>
        </w:rPr>
        <w:t xml:space="preserve">Gnagne , S.A. , Camara , D. , Fofie , Y. , Bene , K. (2017). </w:t>
      </w:r>
      <w:r w:rsidRPr="00DC5596">
        <w:rPr>
          <w:rFonts w:ascii="Arial" w:hAnsi="Arial" w:cs="Arial"/>
        </w:rPr>
        <w:t>Ethnobotanical study of medicinal plants used in the treatment of diabetes in the Department of Zouénoula (Côte d’Ivoire). Journal of Applied Biosciences, 113(1),11257.</w:t>
      </w:r>
    </w:p>
    <w:p w14:paraId="24C10AC1" w14:textId="77777777" w:rsidR="002E67AB" w:rsidRPr="00DC5596" w:rsidRDefault="002E67AB" w:rsidP="002E67AB">
      <w:pPr>
        <w:pStyle w:val="Body"/>
        <w:rPr>
          <w:rFonts w:ascii="Arial" w:hAnsi="Arial" w:cs="Arial"/>
        </w:rPr>
      </w:pPr>
      <w:r w:rsidRPr="00DC5596">
        <w:rPr>
          <w:rFonts w:ascii="Arial" w:hAnsi="Arial" w:cs="Arial"/>
        </w:rPr>
        <w:t>Lazli , A. , Beldi , M. , Ghouri , L. , Nouri , N. E. H. (2019). Ethnobotanical and inventory study of medicinal plants in the Bougous region (El Kala National Park, North-eastern Algeria). Bulletin of the Royal Liege Society of Science, (88), 22-43.</w:t>
      </w:r>
    </w:p>
    <w:p w14:paraId="1CC64663" w14:textId="77777777" w:rsidR="002E67AB" w:rsidRPr="00DC5596" w:rsidRDefault="002E67AB" w:rsidP="002E67AB">
      <w:pPr>
        <w:pStyle w:val="Body"/>
        <w:rPr>
          <w:rFonts w:ascii="Arial" w:hAnsi="Arial" w:cs="Arial"/>
        </w:rPr>
      </w:pPr>
      <w:r w:rsidRPr="00DC5596">
        <w:rPr>
          <w:rFonts w:ascii="Arial" w:hAnsi="Arial" w:cs="Arial"/>
        </w:rPr>
        <w:t>Bla , K. B. , Trebissou , J. N. D. , Bidie , A. P. , Assi , Y. J. , Zihiri , G. N. , Djama , A. J. (2015). An ethnopharmacological study of antimalarial plants used among the Baoulé- N’Gban of Toumodi in Central Ivory Coast. Journal of Applied Biosciences, 85, 7775-7783.</w:t>
      </w:r>
    </w:p>
    <w:p w14:paraId="20A5B1B4" w14:textId="3B5FEB53" w:rsidR="00B01FCD" w:rsidRDefault="002E67AB" w:rsidP="002E67AB">
      <w:pPr>
        <w:pStyle w:val="Body"/>
        <w:rPr>
          <w:rFonts w:ascii="Arial" w:hAnsi="Arial" w:cs="Arial"/>
        </w:rPr>
      </w:pPr>
      <w:r w:rsidRPr="00DC5596">
        <w:rPr>
          <w:rFonts w:ascii="Arial" w:hAnsi="Arial" w:cs="Arial"/>
        </w:rPr>
        <w:lastRenderedPageBreak/>
        <w:t>Kipre, G., R., Offoumou, M.B.R., Silue, K., D., Bouabre, G., M., ZirihI, G., N., Djaman, A.J. (2017). Ethnopharmacological investigation of antimalarial plants in Agboville department, southeastern Ivory Coast. Journal of Applied</w:t>
      </w:r>
      <w:r w:rsidRPr="00DC5596">
        <w:t xml:space="preserve"> </w:t>
      </w:r>
      <w:r w:rsidRPr="00DC5596">
        <w:rPr>
          <w:rFonts w:ascii="Arial" w:hAnsi="Arial" w:cs="Arial"/>
        </w:rPr>
        <w:t>Biosciences, 109, 10618-10629.</w:t>
      </w:r>
    </w:p>
    <w:p w14:paraId="6DEAB25F" w14:textId="2A332C49" w:rsidR="006B0E4F" w:rsidRPr="00A248A2" w:rsidRDefault="006B0E4F" w:rsidP="002E67AB">
      <w:pPr>
        <w:pStyle w:val="Body"/>
        <w:rPr>
          <w:rFonts w:ascii="Arial" w:hAnsi="Arial" w:cs="Arial"/>
          <w:highlight w:val="yellow"/>
        </w:rPr>
      </w:pPr>
      <w:r w:rsidRPr="00A248A2">
        <w:rPr>
          <w:rFonts w:ascii="Arial" w:hAnsi="Arial" w:cs="Arial"/>
          <w:highlight w:val="yellow"/>
        </w:rPr>
        <w:t>Ataba, E., Katawa, G., Ritter, M., Ameyapoh, A. H., Anani, K., Amessoudji, O. M., ... &amp; Karou, S. D. (2020). Ethnobotanical survey, anthelmintic effects and cytotoxicity of plants used for treatment of helminthiasis in the Central and Kara regions of Togo. </w:t>
      </w:r>
      <w:r w:rsidRPr="00A248A2">
        <w:rPr>
          <w:rFonts w:ascii="Arial" w:hAnsi="Arial" w:cs="Arial"/>
          <w:i/>
          <w:iCs/>
          <w:highlight w:val="yellow"/>
        </w:rPr>
        <w:t>BMC Complementary Medicine and Therapies</w:t>
      </w:r>
      <w:r w:rsidRPr="00A248A2">
        <w:rPr>
          <w:rFonts w:ascii="Arial" w:hAnsi="Arial" w:cs="Arial"/>
          <w:highlight w:val="yellow"/>
        </w:rPr>
        <w:t>, </w:t>
      </w:r>
      <w:r w:rsidRPr="00A248A2">
        <w:rPr>
          <w:rFonts w:ascii="Arial" w:hAnsi="Arial" w:cs="Arial"/>
          <w:i/>
          <w:iCs/>
          <w:highlight w:val="yellow"/>
        </w:rPr>
        <w:t>20</w:t>
      </w:r>
      <w:r w:rsidRPr="00A248A2">
        <w:rPr>
          <w:rFonts w:ascii="Arial" w:hAnsi="Arial" w:cs="Arial"/>
          <w:highlight w:val="yellow"/>
        </w:rPr>
        <w:t>(1), 212.</w:t>
      </w:r>
    </w:p>
    <w:p w14:paraId="74632A29" w14:textId="43F5CD6E" w:rsidR="004F2525" w:rsidRPr="00A248A2" w:rsidRDefault="004F2525" w:rsidP="002E67AB">
      <w:pPr>
        <w:pStyle w:val="Body"/>
        <w:rPr>
          <w:rFonts w:ascii="Arial" w:hAnsi="Arial" w:cs="Arial"/>
          <w:highlight w:val="yellow"/>
        </w:rPr>
      </w:pPr>
      <w:r w:rsidRPr="00A248A2">
        <w:rPr>
          <w:rFonts w:ascii="Arial" w:hAnsi="Arial" w:cs="Arial"/>
          <w:highlight w:val="yellow"/>
        </w:rPr>
        <w:t xml:space="preserve">Merveille, </w:t>
      </w:r>
      <w:r w:rsidRPr="00A248A2">
        <w:rPr>
          <w:rFonts w:ascii="Arial" w:hAnsi="Arial" w:cs="Arial"/>
          <w:highlight w:val="yellow"/>
        </w:rPr>
        <w:t xml:space="preserve">M.G.R., </w:t>
      </w:r>
      <w:r w:rsidRPr="00A248A2">
        <w:rPr>
          <w:rFonts w:ascii="Arial" w:hAnsi="Arial" w:cs="Arial"/>
          <w:highlight w:val="yellow"/>
        </w:rPr>
        <w:t>Célestine, N. L., B</w:t>
      </w:r>
      <w:r w:rsidRPr="00A248A2">
        <w:rPr>
          <w:rFonts w:ascii="Arial" w:hAnsi="Arial" w:cs="Arial"/>
          <w:highlight w:val="yellow"/>
        </w:rPr>
        <w:t xml:space="preserve">rice, </w:t>
      </w:r>
      <w:r w:rsidRPr="00A248A2">
        <w:rPr>
          <w:rFonts w:ascii="Arial" w:hAnsi="Arial" w:cs="Arial"/>
          <w:highlight w:val="yellow"/>
        </w:rPr>
        <w:t xml:space="preserve">K. A., Mamyrbekova-Békro, J. A., Békro, Y.-A., &amp; Ouamba, J.-M. (2021). </w:t>
      </w:r>
      <w:r w:rsidRPr="00A248A2">
        <w:rPr>
          <w:rFonts w:ascii="Arial" w:hAnsi="Arial" w:cs="Arial"/>
          <w:i/>
          <w:iCs/>
          <w:highlight w:val="yellow"/>
        </w:rPr>
        <w:t>Phytochemical study and anthelmintic activity of nine Congolese medicinal plants.</w:t>
      </w:r>
      <w:r w:rsidRPr="00A248A2">
        <w:rPr>
          <w:rFonts w:ascii="Arial" w:hAnsi="Arial" w:cs="Arial"/>
          <w:highlight w:val="yellow"/>
        </w:rPr>
        <w:t xml:space="preserve"> </w:t>
      </w:r>
      <w:r w:rsidRPr="00A248A2">
        <w:rPr>
          <w:rFonts w:ascii="Arial" w:hAnsi="Arial" w:cs="Arial"/>
          <w:i/>
          <w:iCs/>
          <w:highlight w:val="yellow"/>
        </w:rPr>
        <w:t>Journal of Pharmaceutical Research International, 33</w:t>
      </w:r>
      <w:r w:rsidRPr="00A248A2">
        <w:rPr>
          <w:rFonts w:ascii="Arial" w:hAnsi="Arial" w:cs="Arial"/>
          <w:highlight w:val="yellow"/>
        </w:rPr>
        <w:t>(14), 63–76.</w:t>
      </w:r>
    </w:p>
    <w:p w14:paraId="2322EF1B" w14:textId="77E2E790" w:rsidR="000867BF" w:rsidRDefault="000867BF" w:rsidP="002E67AB">
      <w:pPr>
        <w:pStyle w:val="Body"/>
        <w:rPr>
          <w:rFonts w:ascii="Arial" w:hAnsi="Arial" w:cs="Arial"/>
        </w:rPr>
      </w:pPr>
      <w:r w:rsidRPr="00A248A2">
        <w:rPr>
          <w:rFonts w:ascii="Arial" w:hAnsi="Arial" w:cs="Arial"/>
          <w:highlight w:val="yellow"/>
        </w:rPr>
        <w:t xml:space="preserve">Akter, J., Nazim, N. B., Uddin, M. S., &amp; Shomudro, H. K. (2024). </w:t>
      </w:r>
      <w:r w:rsidRPr="00A248A2">
        <w:rPr>
          <w:rFonts w:ascii="Arial" w:hAnsi="Arial" w:cs="Arial"/>
          <w:i/>
          <w:iCs/>
          <w:highlight w:val="yellow"/>
        </w:rPr>
        <w:t>Phytochemical characterization and investigation of anthelmintic, antidiabetic, and toxicological effects of</w:t>
      </w:r>
      <w:r w:rsidRPr="00A248A2">
        <w:rPr>
          <w:rFonts w:ascii="Arial" w:hAnsi="Arial" w:cs="Arial"/>
          <w:highlight w:val="yellow"/>
        </w:rPr>
        <w:t xml:space="preserve"> Polyscias scutellaria. </w:t>
      </w:r>
      <w:r w:rsidRPr="00A248A2">
        <w:rPr>
          <w:rFonts w:ascii="Arial" w:hAnsi="Arial" w:cs="Arial"/>
          <w:i/>
          <w:iCs/>
          <w:highlight w:val="yellow"/>
        </w:rPr>
        <w:t>Journal of Applied Life Sciences International, 27</w:t>
      </w:r>
      <w:r w:rsidRPr="00A248A2">
        <w:rPr>
          <w:rFonts w:ascii="Arial" w:hAnsi="Arial" w:cs="Arial"/>
          <w:highlight w:val="yellow"/>
        </w:rPr>
        <w:t>(6), 1–9.*</w:t>
      </w:r>
    </w:p>
    <w:p w14:paraId="122B5208" w14:textId="3D9FC2E7" w:rsidR="000A038F" w:rsidRDefault="000A038F" w:rsidP="002E67AB">
      <w:pPr>
        <w:pStyle w:val="Body"/>
        <w:rPr>
          <w:rFonts w:ascii="Arial" w:hAnsi="Arial" w:cs="Arial"/>
        </w:rPr>
      </w:pPr>
      <w:r w:rsidRPr="00A248A2">
        <w:rPr>
          <w:rFonts w:ascii="Arial" w:hAnsi="Arial" w:cs="Arial"/>
          <w:highlight w:val="yellow"/>
        </w:rPr>
        <w:t>Zeeshan, M., Sajid, M. S., Maqbool, M., Ahmad, A., Aslam, Z., Bellitürk, K., &amp; Ibrahim, M. (2025). Plant-Based Anthelmintic: A New Trend to Combat Helminth Infections. In </w:t>
      </w:r>
      <w:r w:rsidRPr="00A248A2">
        <w:rPr>
          <w:rFonts w:ascii="Arial" w:hAnsi="Arial" w:cs="Arial"/>
          <w:i/>
          <w:iCs/>
          <w:highlight w:val="yellow"/>
        </w:rPr>
        <w:t>Allelopathy</w:t>
      </w:r>
      <w:r w:rsidRPr="00A248A2">
        <w:rPr>
          <w:rFonts w:ascii="Arial" w:hAnsi="Arial" w:cs="Arial"/>
          <w:highlight w:val="yellow"/>
        </w:rPr>
        <w:t> (pp. 189-214). Apple Academic Press.</w:t>
      </w:r>
    </w:p>
    <w:p w14:paraId="654CEE0B" w14:textId="77777777" w:rsidR="004F2525" w:rsidRDefault="004F2525" w:rsidP="002E67AB">
      <w:pPr>
        <w:pStyle w:val="Body"/>
        <w:rPr>
          <w:rFonts w:ascii="Arial" w:hAnsi="Arial" w:cs="Arial"/>
        </w:rPr>
      </w:pPr>
    </w:p>
    <w:p w14:paraId="187DF76E" w14:textId="77777777" w:rsidR="006B0E4F" w:rsidRPr="00FB3A86" w:rsidRDefault="006B0E4F" w:rsidP="002E67AB">
      <w:pPr>
        <w:pStyle w:val="Body"/>
        <w:rPr>
          <w:rFonts w:ascii="Arial" w:hAnsi="Arial" w:cs="Arial"/>
        </w:rPr>
      </w:pPr>
    </w:p>
    <w:sectPr w:rsidR="006B0E4F" w:rsidRPr="00FB3A86" w:rsidSect="00916A29">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A95A" w14:textId="77777777" w:rsidR="000A5B7F" w:rsidRPr="00DC5596" w:rsidRDefault="000A5B7F" w:rsidP="00C37E61">
      <w:r w:rsidRPr="00DC5596">
        <w:separator/>
      </w:r>
    </w:p>
  </w:endnote>
  <w:endnote w:type="continuationSeparator" w:id="0">
    <w:p w14:paraId="604A9626" w14:textId="77777777" w:rsidR="000A5B7F" w:rsidRPr="00DC5596" w:rsidRDefault="000A5B7F" w:rsidP="00C37E61">
      <w:r w:rsidRPr="00DC5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9538" w14:textId="77777777" w:rsidR="004A4073" w:rsidRPr="00DC5596" w:rsidRDefault="004A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693F" w14:textId="77777777" w:rsidR="004A4073" w:rsidRPr="00DC5596" w:rsidRDefault="004A4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9E19" w14:textId="3085E94E" w:rsidR="00754C9A" w:rsidRPr="00DC5596" w:rsidRDefault="00754C9A" w:rsidP="004A40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3133" w14:textId="77777777" w:rsidR="00C37E61" w:rsidRPr="00DC5596"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33FD" w14:textId="77777777" w:rsidR="000A5B7F" w:rsidRPr="00DC5596" w:rsidRDefault="000A5B7F" w:rsidP="00C37E61">
      <w:r w:rsidRPr="00DC5596">
        <w:separator/>
      </w:r>
    </w:p>
  </w:footnote>
  <w:footnote w:type="continuationSeparator" w:id="0">
    <w:p w14:paraId="3D57014B" w14:textId="77777777" w:rsidR="000A5B7F" w:rsidRPr="00DC5596" w:rsidRDefault="000A5B7F" w:rsidP="00C37E61">
      <w:r w:rsidRPr="00DC5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0336" w14:textId="60811A85" w:rsidR="004A4073" w:rsidRPr="00DC5596" w:rsidRDefault="00000000">
    <w:pPr>
      <w:pStyle w:val="Header"/>
    </w:pPr>
    <w:r w:rsidRPr="00A248A2">
      <w:pict w14:anchorId="45080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E917" w14:textId="4CE4EFB1" w:rsidR="004A4073" w:rsidRPr="00DC5596" w:rsidRDefault="00000000">
    <w:pPr>
      <w:pStyle w:val="Header"/>
    </w:pPr>
    <w:r w:rsidRPr="00A248A2">
      <w:pict w14:anchorId="4F5D6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D54C" w14:textId="366FFD40" w:rsidR="00296529" w:rsidRPr="00DC5596" w:rsidRDefault="00000000" w:rsidP="00296529">
    <w:pPr>
      <w:ind w:left="2160"/>
      <w:jc w:val="center"/>
      <w:rPr>
        <w:rFonts w:ascii="Times New Roman" w:eastAsia="Calibri" w:hAnsi="Times New Roman"/>
        <w:i/>
        <w:sz w:val="18"/>
        <w:szCs w:val="22"/>
      </w:rPr>
    </w:pPr>
    <w:r w:rsidRPr="00A248A2">
      <w:pict w14:anchorId="475C2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2"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8D711F" w14:textId="77777777" w:rsidR="00296529" w:rsidRPr="00DC5596" w:rsidRDefault="00754C9A" w:rsidP="00296529">
    <w:pPr>
      <w:ind w:left="4320"/>
      <w:rPr>
        <w:rFonts w:ascii="Times New Roman" w:eastAsia="Calibri" w:hAnsi="Times New Roman"/>
        <w:i/>
        <w:sz w:val="18"/>
        <w:szCs w:val="22"/>
      </w:rPr>
    </w:pPr>
    <w:r w:rsidRPr="00DC5596">
      <w:rPr>
        <w:rFonts w:ascii="Times New Roman" w:eastAsia="Calibri" w:hAnsi="Times New Roman"/>
        <w:i/>
        <w:sz w:val="18"/>
        <w:szCs w:val="22"/>
      </w:rPr>
      <w:t>.</w:t>
    </w:r>
    <w:r w:rsidR="00296529" w:rsidRPr="00DC5596">
      <w:rPr>
        <w:rFonts w:ascii="Times New Roman" w:eastAsia="Calibri" w:hAnsi="Times New Roman"/>
        <w:i/>
        <w:sz w:val="18"/>
        <w:szCs w:val="22"/>
      </w:rPr>
      <w:t xml:space="preserve">     </w:t>
    </w:r>
  </w:p>
  <w:p w14:paraId="633961B1" w14:textId="77777777" w:rsidR="00296529" w:rsidRPr="00DC5596" w:rsidRDefault="00754C9A" w:rsidP="00296529">
    <w:pPr>
      <w:jc w:val="center"/>
      <w:rPr>
        <w:rFonts w:ascii="Times New Roman" w:eastAsia="Calibri" w:hAnsi="Times New Roman"/>
        <w:i/>
        <w:sz w:val="18"/>
        <w:szCs w:val="22"/>
      </w:rPr>
    </w:pPr>
    <w:r w:rsidRPr="00DC5596">
      <w:rPr>
        <w:rFonts w:ascii="Times New Roman" w:eastAsia="Calibri" w:hAnsi="Times New Roman"/>
        <w:i/>
        <w:sz w:val="18"/>
        <w:szCs w:val="22"/>
      </w:rPr>
      <w:t>.</w:t>
    </w:r>
  </w:p>
  <w:p w14:paraId="2B659C51" w14:textId="77777777" w:rsidR="00296529" w:rsidRPr="00DC5596" w:rsidRDefault="00296529" w:rsidP="00296529">
    <w:pPr>
      <w:spacing w:after="200"/>
      <w:jc w:val="center"/>
      <w:rPr>
        <w:rFonts w:ascii="Times New Roman" w:eastAsia="Calibri" w:hAnsi="Times New Roman"/>
        <w:b/>
        <w:i/>
        <w:sz w:val="32"/>
        <w:szCs w:val="22"/>
      </w:rPr>
    </w:pPr>
    <w:r w:rsidRPr="00DC5596">
      <w:rPr>
        <w:rFonts w:ascii="Times New Roman" w:eastAsia="Calibri" w:hAnsi="Times New Roman"/>
        <w:b/>
        <w:i/>
        <w:sz w:val="32"/>
        <w:szCs w:val="22"/>
      </w:rPr>
      <w:t xml:space="preserve">              </w:t>
    </w:r>
    <w:r w:rsidR="00754C9A" w:rsidRPr="00DC5596">
      <w:rPr>
        <w:rFonts w:ascii="Times New Roman" w:eastAsia="Calibri" w:hAnsi="Times New Roman"/>
        <w:b/>
        <w:i/>
        <w:sz w:val="32"/>
        <w:szCs w:val="22"/>
      </w:rPr>
      <w:t>.</w:t>
    </w:r>
    <w:r w:rsidRPr="00DC5596">
      <w:rPr>
        <w:rFonts w:ascii="Times New Roman" w:eastAsia="Calibri" w:hAnsi="Times New Roman"/>
        <w:b/>
        <w:i/>
        <w:sz w:val="32"/>
        <w:szCs w:val="22"/>
      </w:rPr>
      <w:t xml:space="preserve"> </w:t>
    </w:r>
  </w:p>
  <w:p w14:paraId="742AA12B" w14:textId="77777777" w:rsidR="00296529" w:rsidRPr="00DC5596" w:rsidRDefault="00296529" w:rsidP="00296529">
    <w:pPr>
      <w:jc w:val="center"/>
      <w:rPr>
        <w:rFonts w:ascii="Times New Roman" w:eastAsia="Calibri" w:hAnsi="Times New Roman"/>
        <w:i/>
        <w:sz w:val="18"/>
        <w:szCs w:val="22"/>
      </w:rPr>
    </w:pPr>
    <w:r w:rsidRPr="00DC5596">
      <w:rPr>
        <w:rFonts w:ascii="Times New Roman" w:eastAsia="Calibri" w:hAnsi="Times New Roman"/>
        <w:i/>
        <w:sz w:val="18"/>
        <w:szCs w:val="22"/>
      </w:rPr>
      <w:t xml:space="preserve">                     </w:t>
    </w:r>
  </w:p>
  <w:p w14:paraId="2275F558" w14:textId="77777777" w:rsidR="00296529" w:rsidRPr="00DC5596" w:rsidRDefault="00296529" w:rsidP="00296529">
    <w:pPr>
      <w:tabs>
        <w:tab w:val="left" w:pos="2145"/>
      </w:tabs>
      <w:rPr>
        <w:rFonts w:ascii="Times New Roman" w:eastAsia="Calibri" w:hAnsi="Times New Roman"/>
        <w:i/>
        <w:sz w:val="18"/>
        <w:szCs w:val="22"/>
      </w:rPr>
    </w:pPr>
    <w:r w:rsidRPr="00DC5596">
      <w:rPr>
        <w:rFonts w:ascii="Times New Roman" w:eastAsia="Calibri" w:hAnsi="Times New Roman"/>
        <w:i/>
        <w:sz w:val="18"/>
        <w:szCs w:val="22"/>
      </w:rPr>
      <w:tab/>
    </w:r>
    <w:r w:rsidR="00754C9A" w:rsidRPr="00DC5596">
      <w:rPr>
        <w:rFonts w:ascii="Times New Roman" w:eastAsia="Calibri" w:hAnsi="Times New Roman"/>
        <w:i/>
        <w:sz w:val="18"/>
        <w:szCs w:val="22"/>
      </w:rPr>
      <w:t>.</w:t>
    </w:r>
  </w:p>
  <w:p w14:paraId="2251FB3A" w14:textId="77777777" w:rsidR="00296529" w:rsidRPr="00DC5596" w:rsidRDefault="00754C9A">
    <w:pPr>
      <w:pStyle w:val="Header"/>
    </w:pPr>
    <w:r w:rsidRPr="00DC559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21EC" w14:textId="20F1E1DC" w:rsidR="004A4073" w:rsidRPr="00DC5596" w:rsidRDefault="00000000">
    <w:pPr>
      <w:pStyle w:val="Header"/>
    </w:pPr>
    <w:r w:rsidRPr="00A248A2">
      <w:pict w14:anchorId="363EC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6"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57DE" w14:textId="63362DBF" w:rsidR="004A4073" w:rsidRPr="00DC5596" w:rsidRDefault="00000000">
    <w:pPr>
      <w:pStyle w:val="Header"/>
    </w:pPr>
    <w:r w:rsidRPr="00A248A2">
      <w:pict w14:anchorId="7B36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7"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BB4B" w14:textId="1F20410A" w:rsidR="004A4073" w:rsidRPr="00DC5596" w:rsidRDefault="00000000">
    <w:pPr>
      <w:pStyle w:val="Header"/>
    </w:pPr>
    <w:r w:rsidRPr="00A248A2">
      <w:pict w14:anchorId="0DB2C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5"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85592"/>
    <w:multiLevelType w:val="hybridMultilevel"/>
    <w:tmpl w:val="169E2F2E"/>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33911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8530901">
    <w:abstractNumId w:val="15"/>
  </w:num>
  <w:num w:numId="3" w16cid:durableId="549071214">
    <w:abstractNumId w:val="23"/>
  </w:num>
  <w:num w:numId="4" w16cid:durableId="5497265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8169115">
    <w:abstractNumId w:val="7"/>
  </w:num>
  <w:num w:numId="6" w16cid:durableId="1710181961">
    <w:abstractNumId w:val="6"/>
  </w:num>
  <w:num w:numId="7" w16cid:durableId="1679305328">
    <w:abstractNumId w:val="1"/>
  </w:num>
  <w:num w:numId="8" w16cid:durableId="405686246">
    <w:abstractNumId w:val="12"/>
  </w:num>
  <w:num w:numId="9" w16cid:durableId="490953612">
    <w:abstractNumId w:val="25"/>
  </w:num>
  <w:num w:numId="10" w16cid:durableId="557323031">
    <w:abstractNumId w:val="2"/>
  </w:num>
  <w:num w:numId="11" w16cid:durableId="1124157989">
    <w:abstractNumId w:val="18"/>
  </w:num>
  <w:num w:numId="12" w16cid:durableId="1482037405">
    <w:abstractNumId w:val="3"/>
  </w:num>
  <w:num w:numId="13" w16cid:durableId="584917127">
    <w:abstractNumId w:val="17"/>
  </w:num>
  <w:num w:numId="14" w16cid:durableId="1136486823">
    <w:abstractNumId w:val="8"/>
  </w:num>
  <w:num w:numId="15" w16cid:durableId="57896913">
    <w:abstractNumId w:val="21"/>
  </w:num>
  <w:num w:numId="16" w16cid:durableId="403261390">
    <w:abstractNumId w:val="5"/>
  </w:num>
  <w:num w:numId="17" w16cid:durableId="1349136406">
    <w:abstractNumId w:val="22"/>
  </w:num>
  <w:num w:numId="18" w16cid:durableId="97870437">
    <w:abstractNumId w:val="14"/>
  </w:num>
  <w:num w:numId="19" w16cid:durableId="369650497">
    <w:abstractNumId w:val="29"/>
  </w:num>
  <w:num w:numId="20" w16cid:durableId="1862470986">
    <w:abstractNumId w:val="11"/>
  </w:num>
  <w:num w:numId="21" w16cid:durableId="506941508">
    <w:abstractNumId w:val="9"/>
  </w:num>
  <w:num w:numId="22" w16cid:durableId="553858089">
    <w:abstractNumId w:val="13"/>
  </w:num>
  <w:num w:numId="23" w16cid:durableId="928660572">
    <w:abstractNumId w:val="19"/>
  </w:num>
  <w:num w:numId="24" w16cid:durableId="233706379">
    <w:abstractNumId w:val="26"/>
  </w:num>
  <w:num w:numId="25" w16cid:durableId="1556312554">
    <w:abstractNumId w:val="4"/>
  </w:num>
  <w:num w:numId="26" w16cid:durableId="2087920756">
    <w:abstractNumId w:val="16"/>
  </w:num>
  <w:num w:numId="27" w16cid:durableId="323166332">
    <w:abstractNumId w:val="20"/>
  </w:num>
  <w:num w:numId="28" w16cid:durableId="24060620">
    <w:abstractNumId w:val="27"/>
  </w:num>
  <w:num w:numId="29" w16cid:durableId="1743941933">
    <w:abstractNumId w:val="24"/>
  </w:num>
  <w:num w:numId="30" w16cid:durableId="1152335633">
    <w:abstractNumId w:val="10"/>
  </w:num>
  <w:num w:numId="31" w16cid:durableId="216165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3NDMwNTA2N7c0MTZS0lEKTi0uzszPAykwrAUAndPoQiwAAAA="/>
  </w:docVars>
  <w:rsids>
    <w:rsidRoot w:val="00AA6219"/>
    <w:rsid w:val="00000F8F"/>
    <w:rsid w:val="00010D7D"/>
    <w:rsid w:val="00025C61"/>
    <w:rsid w:val="00030174"/>
    <w:rsid w:val="00042B3B"/>
    <w:rsid w:val="000452D7"/>
    <w:rsid w:val="0004579C"/>
    <w:rsid w:val="00076699"/>
    <w:rsid w:val="000867BF"/>
    <w:rsid w:val="00091048"/>
    <w:rsid w:val="000A038F"/>
    <w:rsid w:val="000A47FA"/>
    <w:rsid w:val="000A5B7F"/>
    <w:rsid w:val="000A65D3"/>
    <w:rsid w:val="000B1E33"/>
    <w:rsid w:val="000D27D9"/>
    <w:rsid w:val="000D689F"/>
    <w:rsid w:val="000D7E11"/>
    <w:rsid w:val="000E2C11"/>
    <w:rsid w:val="000E7B7B"/>
    <w:rsid w:val="000E7D62"/>
    <w:rsid w:val="00103357"/>
    <w:rsid w:val="0011076D"/>
    <w:rsid w:val="00123C9F"/>
    <w:rsid w:val="00126190"/>
    <w:rsid w:val="00130F17"/>
    <w:rsid w:val="001320BF"/>
    <w:rsid w:val="001452AC"/>
    <w:rsid w:val="00153A5C"/>
    <w:rsid w:val="0015667F"/>
    <w:rsid w:val="001628CC"/>
    <w:rsid w:val="00163BC4"/>
    <w:rsid w:val="0016548C"/>
    <w:rsid w:val="001714F8"/>
    <w:rsid w:val="00191062"/>
    <w:rsid w:val="00192B72"/>
    <w:rsid w:val="001A1CC3"/>
    <w:rsid w:val="001A29D8"/>
    <w:rsid w:val="001A5CAA"/>
    <w:rsid w:val="001B0427"/>
    <w:rsid w:val="001B79F1"/>
    <w:rsid w:val="001D3A51"/>
    <w:rsid w:val="001E10D2"/>
    <w:rsid w:val="001E11B1"/>
    <w:rsid w:val="001E25B4"/>
    <w:rsid w:val="001E44FE"/>
    <w:rsid w:val="001F69DE"/>
    <w:rsid w:val="00200595"/>
    <w:rsid w:val="00204835"/>
    <w:rsid w:val="00204D18"/>
    <w:rsid w:val="002169AE"/>
    <w:rsid w:val="00222077"/>
    <w:rsid w:val="002234A7"/>
    <w:rsid w:val="00231920"/>
    <w:rsid w:val="0023195C"/>
    <w:rsid w:val="00233561"/>
    <w:rsid w:val="002371F7"/>
    <w:rsid w:val="002417D9"/>
    <w:rsid w:val="0024282C"/>
    <w:rsid w:val="002460DC"/>
    <w:rsid w:val="00250985"/>
    <w:rsid w:val="002556F6"/>
    <w:rsid w:val="00264BE7"/>
    <w:rsid w:val="00283105"/>
    <w:rsid w:val="00284C4C"/>
    <w:rsid w:val="00287E68"/>
    <w:rsid w:val="00296529"/>
    <w:rsid w:val="002B27FB"/>
    <w:rsid w:val="002B685A"/>
    <w:rsid w:val="002C4259"/>
    <w:rsid w:val="002C57D2"/>
    <w:rsid w:val="002E0D56"/>
    <w:rsid w:val="002E67AB"/>
    <w:rsid w:val="002F4B3D"/>
    <w:rsid w:val="00303358"/>
    <w:rsid w:val="00304816"/>
    <w:rsid w:val="00315186"/>
    <w:rsid w:val="0031788D"/>
    <w:rsid w:val="0033343E"/>
    <w:rsid w:val="003512C2"/>
    <w:rsid w:val="00371FB6"/>
    <w:rsid w:val="003763C1"/>
    <w:rsid w:val="00376BBE"/>
    <w:rsid w:val="0037763E"/>
    <w:rsid w:val="00390E13"/>
    <w:rsid w:val="0039224F"/>
    <w:rsid w:val="003A43A4"/>
    <w:rsid w:val="003A7E18"/>
    <w:rsid w:val="003C4C86"/>
    <w:rsid w:val="003C6258"/>
    <w:rsid w:val="003E2904"/>
    <w:rsid w:val="00401927"/>
    <w:rsid w:val="004074B7"/>
    <w:rsid w:val="0041027F"/>
    <w:rsid w:val="00412475"/>
    <w:rsid w:val="00413FE3"/>
    <w:rsid w:val="00423789"/>
    <w:rsid w:val="00424819"/>
    <w:rsid w:val="00440F43"/>
    <w:rsid w:val="00441B6F"/>
    <w:rsid w:val="00446221"/>
    <w:rsid w:val="00450E62"/>
    <w:rsid w:val="004539DB"/>
    <w:rsid w:val="00466C5D"/>
    <w:rsid w:val="00471A80"/>
    <w:rsid w:val="004A317C"/>
    <w:rsid w:val="004A4073"/>
    <w:rsid w:val="004D305E"/>
    <w:rsid w:val="004D4277"/>
    <w:rsid w:val="004F2525"/>
    <w:rsid w:val="00502516"/>
    <w:rsid w:val="00505F06"/>
    <w:rsid w:val="00506828"/>
    <w:rsid w:val="00524825"/>
    <w:rsid w:val="0053056E"/>
    <w:rsid w:val="00554FDA"/>
    <w:rsid w:val="005603D5"/>
    <w:rsid w:val="00561978"/>
    <w:rsid w:val="005C784C"/>
    <w:rsid w:val="005D17F6"/>
    <w:rsid w:val="005D6802"/>
    <w:rsid w:val="005E5432"/>
    <w:rsid w:val="005E5539"/>
    <w:rsid w:val="00602BF5"/>
    <w:rsid w:val="00617FDD"/>
    <w:rsid w:val="00621981"/>
    <w:rsid w:val="00633614"/>
    <w:rsid w:val="00633F68"/>
    <w:rsid w:val="006349D9"/>
    <w:rsid w:val="00636EB2"/>
    <w:rsid w:val="006375B8"/>
    <w:rsid w:val="0066510A"/>
    <w:rsid w:val="00673F9F"/>
    <w:rsid w:val="00686953"/>
    <w:rsid w:val="00687DEA"/>
    <w:rsid w:val="00687E67"/>
    <w:rsid w:val="006967F7"/>
    <w:rsid w:val="006979DC"/>
    <w:rsid w:val="006A250C"/>
    <w:rsid w:val="006B0E4F"/>
    <w:rsid w:val="006B21D3"/>
    <w:rsid w:val="006B57D0"/>
    <w:rsid w:val="006C42D4"/>
    <w:rsid w:val="006D30FF"/>
    <w:rsid w:val="006D48AF"/>
    <w:rsid w:val="006D5340"/>
    <w:rsid w:val="006D6940"/>
    <w:rsid w:val="006F11EC"/>
    <w:rsid w:val="0070082C"/>
    <w:rsid w:val="00731172"/>
    <w:rsid w:val="00735F34"/>
    <w:rsid w:val="007369E6"/>
    <w:rsid w:val="00746E59"/>
    <w:rsid w:val="00754C9A"/>
    <w:rsid w:val="0075599A"/>
    <w:rsid w:val="00761D52"/>
    <w:rsid w:val="0077749E"/>
    <w:rsid w:val="00783885"/>
    <w:rsid w:val="00790ADA"/>
    <w:rsid w:val="007D2288"/>
    <w:rsid w:val="007D5B8F"/>
    <w:rsid w:val="007E088F"/>
    <w:rsid w:val="007E4135"/>
    <w:rsid w:val="007F7B32"/>
    <w:rsid w:val="00803374"/>
    <w:rsid w:val="00804BC2"/>
    <w:rsid w:val="0081431A"/>
    <w:rsid w:val="0083216F"/>
    <w:rsid w:val="0084289F"/>
    <w:rsid w:val="00860000"/>
    <w:rsid w:val="00863BD3"/>
    <w:rsid w:val="008641ED"/>
    <w:rsid w:val="00866D66"/>
    <w:rsid w:val="008671C6"/>
    <w:rsid w:val="0087516B"/>
    <w:rsid w:val="00875803"/>
    <w:rsid w:val="0088613A"/>
    <w:rsid w:val="008B459E"/>
    <w:rsid w:val="008C2609"/>
    <w:rsid w:val="008D4F3F"/>
    <w:rsid w:val="008D7C50"/>
    <w:rsid w:val="008E13AE"/>
    <w:rsid w:val="008E1506"/>
    <w:rsid w:val="008E710C"/>
    <w:rsid w:val="008F4458"/>
    <w:rsid w:val="008F45BC"/>
    <w:rsid w:val="008F69D6"/>
    <w:rsid w:val="00902823"/>
    <w:rsid w:val="00914E76"/>
    <w:rsid w:val="009150F8"/>
    <w:rsid w:val="00915CA6"/>
    <w:rsid w:val="00916A29"/>
    <w:rsid w:val="00921533"/>
    <w:rsid w:val="00926B81"/>
    <w:rsid w:val="00927834"/>
    <w:rsid w:val="009500A6"/>
    <w:rsid w:val="009556AA"/>
    <w:rsid w:val="00957C18"/>
    <w:rsid w:val="00964BC1"/>
    <w:rsid w:val="009659BA"/>
    <w:rsid w:val="00983040"/>
    <w:rsid w:val="009A29B1"/>
    <w:rsid w:val="009B0C8B"/>
    <w:rsid w:val="009B1A62"/>
    <w:rsid w:val="009B3FB9"/>
    <w:rsid w:val="009C2465"/>
    <w:rsid w:val="009C7B06"/>
    <w:rsid w:val="009D35A0"/>
    <w:rsid w:val="009D4713"/>
    <w:rsid w:val="009D6B1F"/>
    <w:rsid w:val="009D7EB7"/>
    <w:rsid w:val="009E048A"/>
    <w:rsid w:val="009E08E9"/>
    <w:rsid w:val="009E3DB9"/>
    <w:rsid w:val="009E6E35"/>
    <w:rsid w:val="009F0EDA"/>
    <w:rsid w:val="00A03B96"/>
    <w:rsid w:val="00A05B19"/>
    <w:rsid w:val="00A1134E"/>
    <w:rsid w:val="00A17074"/>
    <w:rsid w:val="00A22548"/>
    <w:rsid w:val="00A248A2"/>
    <w:rsid w:val="00A24E7E"/>
    <w:rsid w:val="00A258C3"/>
    <w:rsid w:val="00A31331"/>
    <w:rsid w:val="00A347C0"/>
    <w:rsid w:val="00A47388"/>
    <w:rsid w:val="00A478FC"/>
    <w:rsid w:val="00A51431"/>
    <w:rsid w:val="00A539AD"/>
    <w:rsid w:val="00A55CAD"/>
    <w:rsid w:val="00A66ECA"/>
    <w:rsid w:val="00A67CEC"/>
    <w:rsid w:val="00A71A2F"/>
    <w:rsid w:val="00A71BC8"/>
    <w:rsid w:val="00A94063"/>
    <w:rsid w:val="00AA6219"/>
    <w:rsid w:val="00AA74E0"/>
    <w:rsid w:val="00AB703F"/>
    <w:rsid w:val="00AC3642"/>
    <w:rsid w:val="00AC6BB8"/>
    <w:rsid w:val="00AC6DEB"/>
    <w:rsid w:val="00AD3507"/>
    <w:rsid w:val="00AD74A3"/>
    <w:rsid w:val="00AE008F"/>
    <w:rsid w:val="00AF2B9E"/>
    <w:rsid w:val="00B01FCD"/>
    <w:rsid w:val="00B064C3"/>
    <w:rsid w:val="00B16558"/>
    <w:rsid w:val="00B1776C"/>
    <w:rsid w:val="00B31011"/>
    <w:rsid w:val="00B32D58"/>
    <w:rsid w:val="00B351E1"/>
    <w:rsid w:val="00B52583"/>
    <w:rsid w:val="00B5261F"/>
    <w:rsid w:val="00B52896"/>
    <w:rsid w:val="00B5453B"/>
    <w:rsid w:val="00B714E4"/>
    <w:rsid w:val="00B72F09"/>
    <w:rsid w:val="00B95236"/>
    <w:rsid w:val="00B96BD9"/>
    <w:rsid w:val="00BA1B01"/>
    <w:rsid w:val="00BA2641"/>
    <w:rsid w:val="00BA28F9"/>
    <w:rsid w:val="00BB37AA"/>
    <w:rsid w:val="00BB5B90"/>
    <w:rsid w:val="00BC53A0"/>
    <w:rsid w:val="00BD1151"/>
    <w:rsid w:val="00BD5AB2"/>
    <w:rsid w:val="00BE0A90"/>
    <w:rsid w:val="00BE62AD"/>
    <w:rsid w:val="00BF121F"/>
    <w:rsid w:val="00BF1F80"/>
    <w:rsid w:val="00C166EF"/>
    <w:rsid w:val="00C17EB0"/>
    <w:rsid w:val="00C21C21"/>
    <w:rsid w:val="00C27F5F"/>
    <w:rsid w:val="00C30A0F"/>
    <w:rsid w:val="00C37AC0"/>
    <w:rsid w:val="00C37E61"/>
    <w:rsid w:val="00C60C08"/>
    <w:rsid w:val="00C70F1B"/>
    <w:rsid w:val="00C71A47"/>
    <w:rsid w:val="00C7464C"/>
    <w:rsid w:val="00C85588"/>
    <w:rsid w:val="00CD6755"/>
    <w:rsid w:val="00CD6856"/>
    <w:rsid w:val="00CE0089"/>
    <w:rsid w:val="00CE793C"/>
    <w:rsid w:val="00CF16F3"/>
    <w:rsid w:val="00CF193C"/>
    <w:rsid w:val="00CF3DA9"/>
    <w:rsid w:val="00CF5CB1"/>
    <w:rsid w:val="00D173F1"/>
    <w:rsid w:val="00D409AA"/>
    <w:rsid w:val="00D5073A"/>
    <w:rsid w:val="00D53EA2"/>
    <w:rsid w:val="00D63769"/>
    <w:rsid w:val="00D74CB0"/>
    <w:rsid w:val="00D8295D"/>
    <w:rsid w:val="00DA5043"/>
    <w:rsid w:val="00DC2A65"/>
    <w:rsid w:val="00DC5596"/>
    <w:rsid w:val="00DE15F0"/>
    <w:rsid w:val="00DE5663"/>
    <w:rsid w:val="00DE5C04"/>
    <w:rsid w:val="00DE78AA"/>
    <w:rsid w:val="00DF0F57"/>
    <w:rsid w:val="00E01585"/>
    <w:rsid w:val="00E053D0"/>
    <w:rsid w:val="00E132DF"/>
    <w:rsid w:val="00E15994"/>
    <w:rsid w:val="00E15F6A"/>
    <w:rsid w:val="00E3114E"/>
    <w:rsid w:val="00E31A70"/>
    <w:rsid w:val="00E35B02"/>
    <w:rsid w:val="00E618E6"/>
    <w:rsid w:val="00E62E8B"/>
    <w:rsid w:val="00E66458"/>
    <w:rsid w:val="00E66496"/>
    <w:rsid w:val="00E66B35"/>
    <w:rsid w:val="00E66E10"/>
    <w:rsid w:val="00E73FD5"/>
    <w:rsid w:val="00E769F6"/>
    <w:rsid w:val="00E8407C"/>
    <w:rsid w:val="00E84F3C"/>
    <w:rsid w:val="00EA012C"/>
    <w:rsid w:val="00EA1E3D"/>
    <w:rsid w:val="00EA6A7C"/>
    <w:rsid w:val="00EB2618"/>
    <w:rsid w:val="00EC6A55"/>
    <w:rsid w:val="00ED0288"/>
    <w:rsid w:val="00ED21E8"/>
    <w:rsid w:val="00EE37B5"/>
    <w:rsid w:val="00EE41F9"/>
    <w:rsid w:val="00EE52CB"/>
    <w:rsid w:val="00EE6820"/>
    <w:rsid w:val="00EF581D"/>
    <w:rsid w:val="00EF7FD8"/>
    <w:rsid w:val="00F047C7"/>
    <w:rsid w:val="00F06F59"/>
    <w:rsid w:val="00F07DAA"/>
    <w:rsid w:val="00F07FAE"/>
    <w:rsid w:val="00F110BE"/>
    <w:rsid w:val="00F14F25"/>
    <w:rsid w:val="00F17988"/>
    <w:rsid w:val="00F235A9"/>
    <w:rsid w:val="00F469F0"/>
    <w:rsid w:val="00F46FAE"/>
    <w:rsid w:val="00F53273"/>
    <w:rsid w:val="00F755E4"/>
    <w:rsid w:val="00F77D02"/>
    <w:rsid w:val="00F83861"/>
    <w:rsid w:val="00F86B36"/>
    <w:rsid w:val="00FB05CC"/>
    <w:rsid w:val="00FB3A86"/>
    <w:rsid w:val="00FD36C8"/>
    <w:rsid w:val="00FE2354"/>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C1B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926B81"/>
    <w:pPr>
      <w:autoSpaceDE w:val="0"/>
      <w:autoSpaceDN w:val="0"/>
      <w:adjustRightInd w:val="0"/>
    </w:pPr>
    <w:rPr>
      <w:rFonts w:ascii="Cambria" w:eastAsiaTheme="minorHAnsi" w:hAnsi="Cambria" w:cs="Cambria"/>
      <w:color w:val="000000"/>
      <w:sz w:val="24"/>
      <w:szCs w:val="24"/>
      <w:lang w:val="fr-CI"/>
      <w14:ligatures w14:val="standardContextual"/>
    </w:rPr>
  </w:style>
  <w:style w:type="paragraph" w:styleId="Revision">
    <w:name w:val="Revision"/>
    <w:hidden/>
    <w:uiPriority w:val="99"/>
    <w:semiHidden/>
    <w:rsid w:val="0016548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3"/>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66D-4763-852F-BD1B28BED42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66D-4763-852F-BD1B28BED4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Feuil1!$A$1:$A$2</c:f>
              <c:strCache>
                <c:ptCount val="2"/>
                <c:pt idx="0">
                  <c:v>Women</c:v>
                </c:pt>
                <c:pt idx="1">
                  <c:v>Men</c:v>
                </c:pt>
              </c:strCache>
            </c:strRef>
          </c:cat>
          <c:val>
            <c:numRef>
              <c:f>Feuil1!$B$1:$B$2</c:f>
              <c:numCache>
                <c:formatCode>0%</c:formatCode>
                <c:ptCount val="2"/>
                <c:pt idx="0">
                  <c:v>0.28999999999999998</c:v>
                </c:pt>
                <c:pt idx="1">
                  <c:v>0.71</c:v>
                </c:pt>
              </c:numCache>
            </c:numRef>
          </c:val>
          <c:extLst>
            <c:ext xmlns:c16="http://schemas.microsoft.com/office/drawing/2014/chart" uri="{C3380CC4-5D6E-409C-BE32-E72D297353CC}">
              <c16:uniqueId val="{00000004-C66D-4763-852F-BD1B28BED42D}"/>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1100940507436559"/>
          <c:y val="1.9096675415573063E-2"/>
          <c:w val="0.1631946631671041"/>
          <c:h val="0.189847384504239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448188932554041E-4"/>
          <c:y val="0"/>
          <c:w val="0.99915551811067449"/>
          <c:h val="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607-4CAA-A42C-6D404D228B51}"/>
              </c:ext>
            </c:extLst>
          </c:dPt>
          <c:dPt>
            <c:idx val="1"/>
            <c:bubble3D val="0"/>
            <c:explosion val="25"/>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607-4CAA-A42C-6D404D228B51}"/>
              </c:ext>
            </c:extLst>
          </c:dPt>
          <c:dPt>
            <c:idx val="2"/>
            <c:bubble3D val="0"/>
            <c:explosion val="5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607-4CAA-A42C-6D404D228B51}"/>
              </c:ext>
            </c:extLst>
          </c:dPt>
          <c:dLbls>
            <c:dLbl>
              <c:idx val="0"/>
              <c:layout>
                <c:manualLayout>
                  <c:x val="-5.8612430000557048E-2"/>
                  <c:y val="0.14300133294856468"/>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C96459E3-3E6D-49D1-8E33-F63262A24064}"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7.468223775398862E-2"/>
                      <c:h val="0.10212469544190841"/>
                    </c:manualLayout>
                  </c15:layout>
                  <c15:dlblFieldTable/>
                  <c15:showDataLabelsRange val="0"/>
                </c:ext>
                <c:ext xmlns:c16="http://schemas.microsoft.com/office/drawing/2014/chart" uri="{C3380CC4-5D6E-409C-BE32-E72D297353CC}">
                  <c16:uniqueId val="{00000001-1607-4CAA-A42C-6D404D228B51}"/>
                </c:ext>
              </c:extLst>
            </c:dLbl>
            <c:dLbl>
              <c:idx val="1"/>
              <c:layout>
                <c:manualLayout>
                  <c:x val="-9.7137218022528712E-2"/>
                  <c:y val="-6.3251765660439982E-2"/>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A34FF661-EB3E-4A37-988E-16D949B531EF}"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8.9464066679555185E-2"/>
                      <c:h val="9.8290792372699304E-2"/>
                    </c:manualLayout>
                  </c15:layout>
                  <c15:dlblFieldTable/>
                  <c15:showDataLabelsRange val="0"/>
                </c:ext>
                <c:ext xmlns:c16="http://schemas.microsoft.com/office/drawing/2014/chart" uri="{C3380CC4-5D6E-409C-BE32-E72D297353CC}">
                  <c16:uniqueId val="{00000003-1607-4CAA-A42C-6D404D228B51}"/>
                </c:ext>
              </c:extLst>
            </c:dLbl>
            <c:dLbl>
              <c:idx val="2"/>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104FF15D-50B9-4064-9C59-88E8343BEB00}"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1607-4CAA-A42C-6D404D228B5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Feuil3!$A$1:$A$3</c:f>
              <c:strCache>
                <c:ptCount val="3"/>
                <c:pt idx="0">
                  <c:v>20-35</c:v>
                </c:pt>
                <c:pt idx="1">
                  <c:v>40-50</c:v>
                </c:pt>
                <c:pt idx="2">
                  <c:v>65-80</c:v>
                </c:pt>
              </c:strCache>
            </c:strRef>
          </c:cat>
          <c:val>
            <c:numRef>
              <c:f>Feuil3!$B$1:$B$3</c:f>
              <c:numCache>
                <c:formatCode>0.00%</c:formatCode>
                <c:ptCount val="3"/>
                <c:pt idx="0">
                  <c:v>0.14280000000000001</c:v>
                </c:pt>
                <c:pt idx="1">
                  <c:v>0.22850000000000001</c:v>
                </c:pt>
                <c:pt idx="2">
                  <c:v>0.63880000000000003</c:v>
                </c:pt>
              </c:numCache>
            </c:numRef>
          </c:val>
          <c:extLst>
            <c:ext xmlns:c16="http://schemas.microsoft.com/office/drawing/2014/chart" uri="{C3380CC4-5D6E-409C-BE32-E72D297353CC}">
              <c16:uniqueId val="{00000006-1607-4CAA-A42C-6D404D228B51}"/>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1027883897982922"/>
          <c:y val="4.4703392880277538E-3"/>
          <c:w val="0.18972116102017095"/>
          <c:h val="0.40861031539247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6E-45AF-82E0-D3B6226C8C35}"/>
              </c:ext>
            </c:extLst>
          </c:dPt>
          <c:dPt>
            <c:idx val="1"/>
            <c:bubble3D val="0"/>
            <c:explosion val="19"/>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6E-45AF-82E0-D3B6226C8C35}"/>
              </c:ext>
            </c:extLst>
          </c:dPt>
          <c:dPt>
            <c:idx val="2"/>
            <c:bubble3D val="0"/>
            <c:explosion val="1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26E-45AF-82E0-D3B6226C8C3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26E-45AF-82E0-D3B6226C8C35}"/>
              </c:ext>
            </c:extLst>
          </c:dPt>
          <c:dLbls>
            <c:dLbl>
              <c:idx val="0"/>
              <c:tx>
                <c:rich>
                  <a:bodyPr/>
                  <a:lstStyle/>
                  <a:p>
                    <a:fld id="{6F3B4782-562A-4636-B5D1-A72AD5051FD5}"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6E-45AF-82E0-D3B6226C8C35}"/>
                </c:ext>
              </c:extLst>
            </c:dLbl>
            <c:dLbl>
              <c:idx val="1"/>
              <c:tx>
                <c:rich>
                  <a:bodyPr/>
                  <a:lstStyle/>
                  <a:p>
                    <a:fld id="{AD6C9764-C024-4F92-8684-55DD4545BB94}"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26E-45AF-82E0-D3B6226C8C35}"/>
                </c:ext>
              </c:extLst>
            </c:dLbl>
            <c:dLbl>
              <c:idx val="2"/>
              <c:layout>
                <c:manualLayout>
                  <c:x val="5.529231503022991E-2"/>
                  <c:y val="0.11308158511915793"/>
                </c:manualLayout>
              </c:layout>
              <c:tx>
                <c:rich>
                  <a:bodyPr/>
                  <a:lstStyle/>
                  <a:p>
                    <a:fld id="{9FCDAB38-FC69-485C-9942-A7B0C4E3E885}" type="PERCENTAGE">
                      <a:rPr lang="en-US">
                        <a:latin typeface="Arial" panose="020B0604020202020204" pitchFamily="34" charset="0"/>
                        <a:cs typeface="Arial" panose="020B0604020202020204" pitchFamily="34" charset="0"/>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6E-45AF-82E0-D3B6226C8C35}"/>
                </c:ext>
              </c:extLst>
            </c:dLbl>
            <c:dLbl>
              <c:idx val="3"/>
              <c:tx>
                <c:rich>
                  <a:bodyPr/>
                  <a:lstStyle/>
                  <a:p>
                    <a:fld id="{29C40151-D6B1-4F15-8A1A-CA03A137053C}"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6E-45AF-82E0-D3B6226C8C3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Feuil2!$A$1:$A$4</c:f>
              <c:strCache>
                <c:ptCount val="4"/>
                <c:pt idx="0">
                  <c:v>Leaves</c:v>
                </c:pt>
                <c:pt idx="1">
                  <c:v>Bark</c:v>
                </c:pt>
                <c:pt idx="2">
                  <c:v>Roots</c:v>
                </c:pt>
                <c:pt idx="3">
                  <c:v>Seeds</c:v>
                </c:pt>
              </c:strCache>
            </c:strRef>
          </c:cat>
          <c:val>
            <c:numRef>
              <c:f>Feuil2!$B$1:$B$4</c:f>
              <c:numCache>
                <c:formatCode>0%</c:formatCode>
                <c:ptCount val="4"/>
                <c:pt idx="0">
                  <c:v>0.6</c:v>
                </c:pt>
                <c:pt idx="1">
                  <c:v>0.25</c:v>
                </c:pt>
                <c:pt idx="2">
                  <c:v>0.12</c:v>
                </c:pt>
                <c:pt idx="3">
                  <c:v>0.03</c:v>
                </c:pt>
              </c:numCache>
            </c:numRef>
          </c:val>
          <c:extLst>
            <c:ext xmlns:c16="http://schemas.microsoft.com/office/drawing/2014/chart" uri="{C3380CC4-5D6E-409C-BE32-E72D297353CC}">
              <c16:uniqueId val="{00000008-126E-45AF-82E0-D3B6226C8C3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4575940507436576"/>
          <c:y val="1.9674832312627587E-2"/>
          <c:w val="0.14801706036745407"/>
          <c:h val="0.354760863225430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1538-23C2-4FAD-888A-24EEEEE2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1185</TotalTime>
  <Pages>9</Pages>
  <Words>3767</Words>
  <Characters>21229</Characters>
  <Application>Microsoft Office Word</Application>
  <DocSecurity>0</DocSecurity>
  <Lines>531</Lines>
  <Paragraphs>326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24684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121</cp:revision>
  <cp:lastPrinted>1999-07-06T11:00:00Z</cp:lastPrinted>
  <dcterms:created xsi:type="dcterms:W3CDTF">2025-10-01T23:30:00Z</dcterms:created>
  <dcterms:modified xsi:type="dcterms:W3CDTF">2025-11-05T07:14:00Z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6de3113b-0caf-4bb7-96f4-e43d3e098574</vt:lpwstr>
  </property>
</Properties>
</file>