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76218" w14:textId="77777777" w:rsidR="004F33C6" w:rsidRPr="000D437B" w:rsidRDefault="004F33C6" w:rsidP="00982969">
      <w:pPr>
        <w:jc w:val="center"/>
        <w:rPr>
          <w:rFonts w:cs="Times New Roman"/>
          <w:b/>
          <w:sz w:val="20"/>
          <w:szCs w:val="20"/>
        </w:rPr>
      </w:pPr>
      <w:bookmarkStart w:id="0" w:name="_Hlk194430310"/>
      <w:bookmarkEnd w:id="0"/>
    </w:p>
    <w:p w14:paraId="35A9EA78" w14:textId="77777777" w:rsidR="008C5F87" w:rsidRPr="000D437B" w:rsidRDefault="008C5F87" w:rsidP="00982969">
      <w:pPr>
        <w:jc w:val="center"/>
        <w:rPr>
          <w:rFonts w:cs="Times New Roman"/>
          <w:b/>
          <w:sz w:val="20"/>
          <w:szCs w:val="20"/>
        </w:rPr>
      </w:pPr>
      <w:bookmarkStart w:id="1" w:name="_Hlk194439603"/>
    </w:p>
    <w:p w14:paraId="747E9EEF" w14:textId="22125DEC" w:rsidR="003B235B" w:rsidRPr="000D437B" w:rsidRDefault="003B235B" w:rsidP="00982969">
      <w:pPr>
        <w:jc w:val="center"/>
        <w:rPr>
          <w:rFonts w:cs="Times New Roman"/>
          <w:b/>
          <w:sz w:val="20"/>
          <w:szCs w:val="20"/>
        </w:rPr>
      </w:pPr>
      <w:r w:rsidRPr="000D437B">
        <w:rPr>
          <w:rFonts w:cs="Times New Roman"/>
          <w:b/>
          <w:sz w:val="20"/>
          <w:szCs w:val="20"/>
        </w:rPr>
        <w:t>Evaluation of Antifungal Activity of Cow Urine Based Mancozeb F</w:t>
      </w:r>
      <w:r w:rsidR="003027DB" w:rsidRPr="000D437B">
        <w:rPr>
          <w:rFonts w:cs="Times New Roman"/>
          <w:b/>
          <w:sz w:val="20"/>
          <w:szCs w:val="20"/>
        </w:rPr>
        <w:t>ormulation</w:t>
      </w:r>
      <w:r w:rsidRPr="000D437B">
        <w:rPr>
          <w:rFonts w:cs="Times New Roman"/>
          <w:b/>
          <w:sz w:val="20"/>
          <w:szCs w:val="20"/>
        </w:rPr>
        <w:t xml:space="preserve"> against Fungal Infection Affecting Wheat Seed Germination</w:t>
      </w:r>
    </w:p>
    <w:bookmarkEnd w:id="1"/>
    <w:p w14:paraId="6310D129" w14:textId="77777777" w:rsidR="007C0A40" w:rsidRPr="000D437B" w:rsidRDefault="007C0A40" w:rsidP="00982969">
      <w:pPr>
        <w:jc w:val="center"/>
        <w:rPr>
          <w:rFonts w:cs="Times New Roman"/>
          <w:b/>
          <w:sz w:val="20"/>
          <w:szCs w:val="20"/>
        </w:rPr>
      </w:pPr>
    </w:p>
    <w:p w14:paraId="763D8AF9" w14:textId="77777777" w:rsidR="004F33C6" w:rsidRPr="000D437B" w:rsidRDefault="004F33C6" w:rsidP="00982969">
      <w:pPr>
        <w:jc w:val="center"/>
        <w:rPr>
          <w:rFonts w:cs="Times New Roman"/>
          <w:b/>
          <w:sz w:val="20"/>
          <w:szCs w:val="20"/>
        </w:rPr>
      </w:pPr>
    </w:p>
    <w:p w14:paraId="38A42592" w14:textId="4F4523D4" w:rsidR="003B235B" w:rsidRPr="000D437B" w:rsidRDefault="003B235B" w:rsidP="00982969">
      <w:pPr>
        <w:rPr>
          <w:rFonts w:cs="Times New Roman"/>
          <w:b/>
          <w:sz w:val="20"/>
          <w:szCs w:val="20"/>
        </w:rPr>
      </w:pPr>
      <w:r w:rsidRPr="000D437B">
        <w:rPr>
          <w:rFonts w:cs="Times New Roman"/>
          <w:b/>
          <w:sz w:val="20"/>
          <w:szCs w:val="20"/>
        </w:rPr>
        <w:t>Abstract:</w:t>
      </w:r>
      <w:bookmarkStart w:id="2" w:name="_GoBack"/>
      <w:bookmarkEnd w:id="2"/>
    </w:p>
    <w:p w14:paraId="2BC10C5E" w14:textId="3C2853B6" w:rsidR="005500C6" w:rsidRPr="000D437B" w:rsidRDefault="005500C6" w:rsidP="004032BB">
      <w:pPr>
        <w:rPr>
          <w:rFonts w:cs="Times New Roman"/>
          <w:sz w:val="20"/>
          <w:szCs w:val="20"/>
        </w:rPr>
      </w:pPr>
      <w:r w:rsidRPr="005500C6">
        <w:rPr>
          <w:rFonts w:cs="Times New Roman"/>
          <w:sz w:val="20"/>
          <w:szCs w:val="20"/>
          <w:highlight w:val="yellow"/>
        </w:rPr>
        <w:t>The yield limit in any agricultural system is determined by the seeds. As a result, in recent years, farmers have become more conscious about seed health. Identification of seed-borne pathogens is an important step in seed health and treatment of crop diseases. This research was conducted to prepare and evaluate the effectiveness of a stable cow urine-based mancozeb suspension concentrate formulation against the presence of seed-borne diseases in wheat seeds. The effectiveness of seed treatments with standard mancozeb fungicides and cow urine-based mancozeb formulations in reducing seed-borne fungi was investigated using two methods. The Petri dish technique and the rolled paper towel method were used to assess germination and the presence of fungal infection around the seeds. A dose of 1 g/kg of cow urine-based mancozeb formulation showed equivalent results to the standard mancozeb dose (2.5 g/kg), which significantly reduced the standard dose, which reduced environmental pollution and increased seed germination.</w:t>
      </w:r>
    </w:p>
    <w:p w14:paraId="5E8C4B96" w14:textId="21E950C9" w:rsidR="003B235B" w:rsidRPr="000D437B" w:rsidRDefault="003B235B" w:rsidP="00982969">
      <w:pPr>
        <w:rPr>
          <w:rFonts w:cs="Times New Roman"/>
          <w:sz w:val="20"/>
          <w:szCs w:val="20"/>
        </w:rPr>
      </w:pPr>
      <w:r w:rsidRPr="000D437B">
        <w:rPr>
          <w:rFonts w:cs="Times New Roman"/>
          <w:b/>
          <w:sz w:val="20"/>
          <w:szCs w:val="20"/>
        </w:rPr>
        <w:t xml:space="preserve">Keywords: </w:t>
      </w:r>
      <w:r w:rsidRPr="000D437B">
        <w:rPr>
          <w:rFonts w:cs="Times New Roman"/>
          <w:sz w:val="20"/>
          <w:szCs w:val="20"/>
        </w:rPr>
        <w:t>Antifungal Activity, Cow Urine, Mancozeb, Fungicides, Fungal Infection and Seed Germination.</w:t>
      </w:r>
    </w:p>
    <w:p w14:paraId="43EAC2D7" w14:textId="77777777" w:rsidR="004032BB" w:rsidRPr="000D437B" w:rsidRDefault="004032BB" w:rsidP="004032BB">
      <w:pPr>
        <w:rPr>
          <w:rFonts w:cs="Times New Roman"/>
          <w:b/>
          <w:sz w:val="20"/>
          <w:szCs w:val="20"/>
        </w:rPr>
      </w:pPr>
      <w:r w:rsidRPr="000D437B">
        <w:rPr>
          <w:rFonts w:cs="Times New Roman"/>
          <w:b/>
          <w:sz w:val="20"/>
          <w:szCs w:val="20"/>
        </w:rPr>
        <w:t>Graphical Abstract:</w:t>
      </w:r>
    </w:p>
    <w:p w14:paraId="473C9B46" w14:textId="7B09D3A2" w:rsidR="003B235B" w:rsidRPr="000D437B" w:rsidRDefault="004032BB" w:rsidP="00982969">
      <w:pPr>
        <w:rPr>
          <w:rFonts w:cs="Times New Roman"/>
          <w:b/>
          <w:sz w:val="20"/>
          <w:szCs w:val="20"/>
        </w:rPr>
      </w:pPr>
      <w:r w:rsidRPr="000D437B">
        <w:rPr>
          <w:rFonts w:cs="Times New Roman"/>
          <w:noProof/>
          <w:sz w:val="20"/>
          <w:szCs w:val="20"/>
        </w:rPr>
        <w:drawing>
          <wp:inline distT="0" distB="0" distL="0" distR="0" wp14:anchorId="4308D601" wp14:editId="1529B1D5">
            <wp:extent cx="5274310" cy="2299519"/>
            <wp:effectExtent l="38100" t="38100" r="97790" b="100965"/>
            <wp:docPr id="1320812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48" cy="2301192"/>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B1DA7D7" w14:textId="77777777" w:rsidR="003B235B" w:rsidRPr="000D437B" w:rsidRDefault="003B235B" w:rsidP="00982969">
      <w:pPr>
        <w:rPr>
          <w:rFonts w:cs="Times New Roman"/>
          <w:b/>
          <w:sz w:val="20"/>
          <w:szCs w:val="20"/>
        </w:rPr>
      </w:pPr>
    </w:p>
    <w:p w14:paraId="3BBCD406" w14:textId="77777777" w:rsidR="003B235B" w:rsidRPr="000D437B" w:rsidRDefault="003B235B" w:rsidP="00982969">
      <w:pPr>
        <w:rPr>
          <w:rFonts w:cs="Times New Roman"/>
          <w:b/>
          <w:sz w:val="20"/>
          <w:szCs w:val="20"/>
        </w:rPr>
      </w:pPr>
    </w:p>
    <w:p w14:paraId="561EB9D4" w14:textId="77777777" w:rsidR="003B235B" w:rsidRPr="000D437B" w:rsidRDefault="003B235B" w:rsidP="00982969">
      <w:pPr>
        <w:rPr>
          <w:rFonts w:cs="Times New Roman"/>
          <w:b/>
          <w:sz w:val="20"/>
          <w:szCs w:val="20"/>
        </w:rPr>
      </w:pPr>
    </w:p>
    <w:p w14:paraId="4A7F7BB5" w14:textId="77777777" w:rsidR="00475D8B" w:rsidRPr="000D437B" w:rsidRDefault="00475D8B" w:rsidP="00982969">
      <w:pPr>
        <w:rPr>
          <w:rFonts w:cs="Times New Roman"/>
          <w:b/>
          <w:sz w:val="20"/>
          <w:szCs w:val="20"/>
        </w:rPr>
      </w:pPr>
    </w:p>
    <w:p w14:paraId="28B467EA" w14:textId="77777777" w:rsidR="003B235B" w:rsidRPr="000D437B" w:rsidRDefault="003B235B" w:rsidP="00982969">
      <w:pPr>
        <w:pStyle w:val="Heading1"/>
        <w:rPr>
          <w:rFonts w:cs="Times New Roman"/>
          <w:sz w:val="20"/>
          <w:szCs w:val="20"/>
        </w:rPr>
      </w:pPr>
      <w:r w:rsidRPr="000D437B">
        <w:rPr>
          <w:rFonts w:cs="Times New Roman"/>
          <w:sz w:val="20"/>
          <w:szCs w:val="20"/>
        </w:rPr>
        <w:t>INTRODUCTION</w:t>
      </w:r>
    </w:p>
    <w:p w14:paraId="1263CCA9" w14:textId="45F889ED" w:rsidR="003B235B" w:rsidRPr="000D437B" w:rsidRDefault="00344DB2" w:rsidP="00B343D9">
      <w:pPr>
        <w:rPr>
          <w:rFonts w:cs="Times New Roman"/>
          <w:b/>
          <w:sz w:val="20"/>
          <w:szCs w:val="20"/>
        </w:rPr>
      </w:pPr>
      <w:r w:rsidRPr="000D437B">
        <w:rPr>
          <w:rFonts w:cs="Times New Roman"/>
          <w:sz w:val="20"/>
          <w:szCs w:val="20"/>
        </w:rPr>
        <w:t>One of the most significant and long-liv</w:t>
      </w:r>
      <w:r w:rsidR="00951FF7" w:rsidRPr="000D437B">
        <w:rPr>
          <w:rFonts w:cs="Times New Roman"/>
          <w:sz w:val="20"/>
          <w:szCs w:val="20"/>
        </w:rPr>
        <w:t>ed cereal crops is wheat</w:t>
      </w:r>
      <w:r w:rsidRPr="000D437B">
        <w:rPr>
          <w:rFonts w:cs="Times New Roman"/>
          <w:sz w:val="20"/>
          <w:szCs w:val="20"/>
        </w:rPr>
        <w:t>. Among the many identified varieties of wheat, club wheat (</w:t>
      </w:r>
      <w:r w:rsidR="00F5264D" w:rsidRPr="000D437B">
        <w:rPr>
          <w:rFonts w:cs="Times New Roman"/>
          <w:i/>
          <w:sz w:val="20"/>
          <w:szCs w:val="20"/>
        </w:rPr>
        <w:t xml:space="preserve">Triticum </w:t>
      </w:r>
      <w:r w:rsidRPr="000D437B">
        <w:rPr>
          <w:rFonts w:cs="Times New Roman"/>
          <w:i/>
          <w:sz w:val="20"/>
          <w:szCs w:val="20"/>
        </w:rPr>
        <w:t>compactum</w:t>
      </w:r>
      <w:r w:rsidRPr="000D437B">
        <w:rPr>
          <w:rFonts w:cs="Times New Roman"/>
          <w:sz w:val="20"/>
          <w:szCs w:val="20"/>
        </w:rPr>
        <w:t>) stands out. Cakes, biscuits, crackers, pastries, and flours are made from this softer kind. Pasta, especially spaghetti and macaroni, made from durum wheat (</w:t>
      </w:r>
      <w:r w:rsidRPr="000D437B">
        <w:rPr>
          <w:rFonts w:cs="Times New Roman"/>
          <w:i/>
          <w:sz w:val="20"/>
          <w:szCs w:val="20"/>
        </w:rPr>
        <w:t xml:space="preserve">Triticum </w:t>
      </w:r>
      <w:r w:rsidRPr="000D437B">
        <w:rPr>
          <w:rFonts w:cs="Times New Roman"/>
          <w:i/>
          <w:sz w:val="20"/>
          <w:szCs w:val="20"/>
        </w:rPr>
        <w:lastRenderedPageBreak/>
        <w:t>durum</w:t>
      </w:r>
      <w:r w:rsidRPr="000D437B">
        <w:rPr>
          <w:rFonts w:cs="Times New Roman"/>
          <w:sz w:val="20"/>
          <w:szCs w:val="20"/>
        </w:rPr>
        <w:t>), is an essential ingredient in many popular dishes. To make bread, they utilize common wheat (</w:t>
      </w:r>
      <w:r w:rsidR="00B343D9" w:rsidRPr="000D437B">
        <w:rPr>
          <w:rFonts w:cs="Times New Roman"/>
          <w:i/>
          <w:sz w:val="20"/>
          <w:szCs w:val="20"/>
        </w:rPr>
        <w:t xml:space="preserve">Triticum </w:t>
      </w:r>
      <w:r w:rsidRPr="000D437B">
        <w:rPr>
          <w:rFonts w:cs="Times New Roman"/>
          <w:i/>
          <w:sz w:val="20"/>
          <w:szCs w:val="20"/>
        </w:rPr>
        <w:t>aestivum</w:t>
      </w:r>
      <w:r w:rsidRPr="000D437B">
        <w:rPr>
          <w:rFonts w:cs="Times New Roman"/>
          <w:sz w:val="20"/>
          <w:szCs w:val="20"/>
        </w:rPr>
        <w:t>). Malt, dextrose, starch, alcohol, gluten, and paste are all mad</w:t>
      </w:r>
      <w:r w:rsidR="003901E8" w:rsidRPr="000D437B">
        <w:rPr>
          <w:rFonts w:cs="Times New Roman"/>
          <w:sz w:val="20"/>
          <w:szCs w:val="20"/>
        </w:rPr>
        <w:t xml:space="preserve">e from wheat by this industry </w:t>
      </w:r>
      <w:r w:rsidR="003901E8" w:rsidRPr="000D437B">
        <w:rPr>
          <w:rFonts w:cs="Times New Roman"/>
          <w:bCs/>
          <w:sz w:val="20"/>
          <w:szCs w:val="20"/>
        </w:rPr>
        <w:t>(The Food an</w:t>
      </w:r>
      <w:r w:rsidR="00A23BBA" w:rsidRPr="000D437B">
        <w:rPr>
          <w:rFonts w:cs="Times New Roman"/>
          <w:bCs/>
          <w:sz w:val="20"/>
          <w:szCs w:val="20"/>
        </w:rPr>
        <w:t>d Agriculture Organization. 2016</w:t>
      </w:r>
      <w:r w:rsidRPr="000D437B">
        <w:rPr>
          <w:rFonts w:cs="Times New Roman"/>
          <w:bCs/>
          <w:sz w:val="20"/>
          <w:szCs w:val="20"/>
        </w:rPr>
        <w:t>).</w:t>
      </w:r>
      <w:r w:rsidRPr="000D437B">
        <w:rPr>
          <w:rFonts w:cs="Times New Roman"/>
          <w:sz w:val="20"/>
          <w:szCs w:val="20"/>
        </w:rPr>
        <w:t xml:space="preserve"> One major obstacle that limits wheat output is the several illnesses that influence seed germination. </w:t>
      </w:r>
      <w:r w:rsidRPr="000D437B">
        <w:rPr>
          <w:rFonts w:cs="Times New Roman"/>
          <w:i/>
          <w:sz w:val="20"/>
          <w:szCs w:val="20"/>
        </w:rPr>
        <w:t>Alternaria species</w:t>
      </w:r>
      <w:r w:rsidRPr="000D437B">
        <w:rPr>
          <w:rFonts w:cs="Times New Roman"/>
          <w:sz w:val="20"/>
          <w:szCs w:val="20"/>
        </w:rPr>
        <w:t xml:space="preserve">, </w:t>
      </w:r>
      <w:proofErr w:type="spellStart"/>
      <w:r w:rsidRPr="000D437B">
        <w:rPr>
          <w:rFonts w:cs="Times New Roman"/>
          <w:i/>
          <w:sz w:val="20"/>
          <w:szCs w:val="20"/>
        </w:rPr>
        <w:t>Rhizoctonia</w:t>
      </w:r>
      <w:proofErr w:type="spellEnd"/>
      <w:r w:rsidRPr="000D437B">
        <w:rPr>
          <w:rFonts w:cs="Times New Roman"/>
          <w:i/>
          <w:sz w:val="20"/>
          <w:szCs w:val="20"/>
        </w:rPr>
        <w:t xml:space="preserve"> species</w:t>
      </w:r>
      <w:r w:rsidRPr="000D437B">
        <w:rPr>
          <w:rFonts w:cs="Times New Roman"/>
          <w:sz w:val="20"/>
          <w:szCs w:val="20"/>
        </w:rPr>
        <w:t xml:space="preserve">, wilt, </w:t>
      </w:r>
      <w:proofErr w:type="spellStart"/>
      <w:r w:rsidRPr="000D437B">
        <w:rPr>
          <w:rFonts w:cs="Times New Roman"/>
          <w:i/>
          <w:sz w:val="20"/>
          <w:szCs w:val="20"/>
        </w:rPr>
        <w:t>Protomyces</w:t>
      </w:r>
      <w:proofErr w:type="spellEnd"/>
      <w:r w:rsidRPr="000D437B">
        <w:rPr>
          <w:rFonts w:cs="Times New Roman"/>
          <w:i/>
          <w:sz w:val="20"/>
          <w:szCs w:val="20"/>
        </w:rPr>
        <w:t xml:space="preserve"> </w:t>
      </w:r>
      <w:proofErr w:type="spellStart"/>
      <w:r w:rsidRPr="000D437B">
        <w:rPr>
          <w:rFonts w:cs="Times New Roman"/>
          <w:i/>
          <w:sz w:val="20"/>
          <w:szCs w:val="20"/>
        </w:rPr>
        <w:t>macrosporus</w:t>
      </w:r>
      <w:proofErr w:type="spellEnd"/>
      <w:r w:rsidRPr="000D437B">
        <w:rPr>
          <w:rFonts w:cs="Times New Roman"/>
          <w:sz w:val="20"/>
          <w:szCs w:val="20"/>
        </w:rPr>
        <w:t xml:space="preserve">, stem gall, and </w:t>
      </w:r>
      <w:r w:rsidRPr="000D437B">
        <w:rPr>
          <w:rFonts w:cs="Times New Roman"/>
          <w:i/>
          <w:sz w:val="20"/>
          <w:szCs w:val="20"/>
        </w:rPr>
        <w:t xml:space="preserve">Erysiphe </w:t>
      </w:r>
      <w:proofErr w:type="spellStart"/>
      <w:r w:rsidRPr="000D437B">
        <w:rPr>
          <w:rFonts w:cs="Times New Roman"/>
          <w:i/>
          <w:sz w:val="20"/>
          <w:szCs w:val="20"/>
        </w:rPr>
        <w:t>polygoni</w:t>
      </w:r>
      <w:proofErr w:type="spellEnd"/>
      <w:r w:rsidRPr="000D437B">
        <w:rPr>
          <w:rFonts w:cs="Times New Roman"/>
          <w:i/>
          <w:sz w:val="20"/>
          <w:szCs w:val="20"/>
        </w:rPr>
        <w:t xml:space="preserve"> DC </w:t>
      </w:r>
      <w:r w:rsidRPr="000D437B">
        <w:rPr>
          <w:rFonts w:cs="Times New Roman"/>
          <w:sz w:val="20"/>
          <w:szCs w:val="20"/>
        </w:rPr>
        <w:t xml:space="preserve">are among the most common fungal diseases. Because it reduces yield and damages seed quality, powdery mildew is the most destructive disease </w:t>
      </w:r>
      <w:r w:rsidRPr="000D437B">
        <w:rPr>
          <w:rFonts w:cs="Times New Roman"/>
          <w:bCs/>
          <w:sz w:val="20"/>
          <w:szCs w:val="20"/>
        </w:rPr>
        <w:t>(</w:t>
      </w:r>
      <w:r w:rsidR="003901E8" w:rsidRPr="000D437B">
        <w:rPr>
          <w:rFonts w:cs="Times New Roman"/>
          <w:bCs/>
          <w:sz w:val="20"/>
          <w:szCs w:val="20"/>
        </w:rPr>
        <w:t>Ingrao et al., 2018; Vinci et al., 2022</w:t>
      </w:r>
      <w:r w:rsidRPr="000D437B">
        <w:rPr>
          <w:rFonts w:cs="Times New Roman"/>
          <w:bCs/>
          <w:sz w:val="20"/>
          <w:szCs w:val="20"/>
        </w:rPr>
        <w:t xml:space="preserve">). </w:t>
      </w:r>
    </w:p>
    <w:p w14:paraId="528350C0" w14:textId="4293EB38" w:rsidR="000221F9" w:rsidRPr="000D437B" w:rsidRDefault="00344DB2" w:rsidP="00982969">
      <w:pPr>
        <w:rPr>
          <w:rFonts w:cs="Times New Roman"/>
          <w:sz w:val="20"/>
          <w:szCs w:val="20"/>
        </w:rPr>
      </w:pPr>
      <w:r w:rsidRPr="000D437B">
        <w:rPr>
          <w:rFonts w:cs="Times New Roman"/>
          <w:sz w:val="20"/>
          <w:szCs w:val="20"/>
        </w:rPr>
        <w:t xml:space="preserve">In addition to drastically lowering wheat seed quality, it may cause losses of 15–40%. In the absence of suitable control measures, losses in favorable conditions can surpass 50%. The selective use of conventional fungicides for disease management has many negative consequences, including contamination of the environment, persistence of residues, and the development of resistance in </w:t>
      </w:r>
      <w:r w:rsidR="00364C72" w:rsidRPr="000D437B">
        <w:rPr>
          <w:rFonts w:cs="Times New Roman"/>
          <w:sz w:val="20"/>
          <w:szCs w:val="20"/>
        </w:rPr>
        <w:t>plant disease</w:t>
      </w:r>
      <w:r w:rsidRPr="000D437B">
        <w:rPr>
          <w:rFonts w:cs="Times New Roman"/>
          <w:sz w:val="20"/>
          <w:szCs w:val="20"/>
        </w:rPr>
        <w:t xml:space="preserve">. </w:t>
      </w:r>
    </w:p>
    <w:p w14:paraId="14311853" w14:textId="5A7D1A9D" w:rsidR="000221F9" w:rsidRPr="000D437B" w:rsidRDefault="00B262B9" w:rsidP="00982969">
      <w:pPr>
        <w:rPr>
          <w:rFonts w:cs="Times New Roman"/>
          <w:sz w:val="20"/>
          <w:szCs w:val="20"/>
        </w:rPr>
      </w:pPr>
      <w:r w:rsidRPr="000D437B">
        <w:rPr>
          <w:rFonts w:cs="Times New Roman"/>
          <w:sz w:val="20"/>
          <w:szCs w:val="20"/>
          <w:highlight w:val="yellow"/>
        </w:rPr>
        <w:t>Cow urine used in agriculture as an organic fertilizer, plant growth enhancer, and biopesticide. It is mostly water-based, comprising around 95% of its content</w:t>
      </w:r>
      <w:r w:rsidR="00072BAF" w:rsidRPr="000D437B">
        <w:rPr>
          <w:rFonts w:cs="Times New Roman"/>
          <w:sz w:val="20"/>
          <w:szCs w:val="20"/>
          <w:highlight w:val="yellow"/>
        </w:rPr>
        <w:t xml:space="preserve"> and other 5% </w:t>
      </w:r>
      <w:r w:rsidRPr="000D437B">
        <w:rPr>
          <w:rFonts w:cs="Times New Roman"/>
          <w:sz w:val="20"/>
          <w:szCs w:val="20"/>
          <w:highlight w:val="yellow"/>
        </w:rPr>
        <w:t>comprises urea, mineral salts, hormones, and enzymes. It plays a vital part in the manufacture of biopesticides and growth enhancers used in organic agriculture. These environmentally sustainable solutions efficiently address illnesses and pests while minimizing their influence on the surrounding ecosystem. The use of cow urine has proven effective in supplying vital Biochemicals to plants, hence improving their health and production.</w:t>
      </w:r>
      <w:r w:rsidR="00072BAF" w:rsidRPr="000D437B">
        <w:rPr>
          <w:rFonts w:cs="Times New Roman"/>
          <w:sz w:val="20"/>
          <w:szCs w:val="20"/>
          <w:highlight w:val="yellow"/>
        </w:rPr>
        <w:t xml:space="preserve"> </w:t>
      </w:r>
      <w:r w:rsidR="00344DB2" w:rsidRPr="000D437B">
        <w:rPr>
          <w:rFonts w:cs="Times New Roman"/>
          <w:sz w:val="20"/>
          <w:szCs w:val="20"/>
          <w:highlight w:val="yellow"/>
        </w:rPr>
        <w:t xml:space="preserve">Urea, creatinine, aurum hydroxide, carbolic acid, phenols, calcium, and manganese are some of the components in cow urine that give it germicidal and antibacterial characteristics </w:t>
      </w:r>
      <w:sdt>
        <w:sdtPr>
          <w:rPr>
            <w:rFonts w:cs="Times New Roman"/>
            <w:color w:val="000000"/>
            <w:sz w:val="20"/>
            <w:szCs w:val="20"/>
            <w:highlight w:val="yellow"/>
          </w:rPr>
          <w:tag w:val="MENDELEY_CITATION_v3_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"/>
          <w:id w:val="1669605339"/>
          <w:placeholder>
            <w:docPart w:val="DefaultPlaceholder_-1854013440"/>
          </w:placeholder>
        </w:sdtPr>
        <w:sdtEndPr/>
        <w:sdtContent>
          <w:r w:rsidR="006C71BD" w:rsidRPr="006C71BD">
            <w:rPr>
              <w:rFonts w:eastAsia="Times New Roman"/>
              <w:color w:val="000000"/>
              <w:sz w:val="20"/>
            </w:rPr>
            <w:t>(Pathak &amp; Ram, 2013</w:t>
          </w:r>
          <w:r w:rsidR="00B7053E">
            <w:rPr>
              <w:rFonts w:eastAsia="Times New Roman"/>
              <w:color w:val="000000"/>
              <w:sz w:val="20"/>
            </w:rPr>
            <w:t xml:space="preserve">; </w:t>
          </w:r>
          <w:r w:rsidR="00B7053E" w:rsidRPr="00B7053E">
            <w:rPr>
              <w:rFonts w:eastAsia="Times New Roman"/>
              <w:color w:val="000000"/>
              <w:sz w:val="20"/>
            </w:rPr>
            <w:t xml:space="preserve">K. L. </w:t>
          </w:r>
          <w:proofErr w:type="spellStart"/>
          <w:r w:rsidR="00B7053E" w:rsidRPr="00B7053E">
            <w:rPr>
              <w:rFonts w:eastAsia="Times New Roman"/>
              <w:color w:val="000000"/>
              <w:sz w:val="20"/>
            </w:rPr>
            <w:t>Shaziy</w:t>
          </w:r>
          <w:r w:rsidR="00B7053E">
            <w:rPr>
              <w:rFonts w:eastAsia="Times New Roman"/>
              <w:color w:val="000000"/>
              <w:sz w:val="20"/>
            </w:rPr>
            <w:t>a</w:t>
          </w:r>
          <w:proofErr w:type="spellEnd"/>
          <w:r w:rsidR="00B7053E">
            <w:rPr>
              <w:rFonts w:eastAsia="Times New Roman"/>
              <w:color w:val="000000"/>
              <w:sz w:val="20"/>
            </w:rPr>
            <w:t xml:space="preserve"> et al., 2023</w:t>
          </w:r>
          <w:r w:rsidR="006C71BD" w:rsidRPr="006C71BD">
            <w:rPr>
              <w:rFonts w:eastAsia="Times New Roman"/>
              <w:color w:val="000000"/>
              <w:sz w:val="20"/>
            </w:rPr>
            <w:t>).</w:t>
          </w:r>
        </w:sdtContent>
      </w:sdt>
    </w:p>
    <w:p w14:paraId="25BC3D65" w14:textId="17FD608C" w:rsidR="007F7CC4" w:rsidRPr="000D437B" w:rsidRDefault="000221F9" w:rsidP="007F7CC4">
      <w:pPr>
        <w:rPr>
          <w:rFonts w:cs="Times New Roman"/>
          <w:sz w:val="20"/>
          <w:szCs w:val="20"/>
        </w:rPr>
      </w:pPr>
      <w:r w:rsidRPr="000D437B">
        <w:rPr>
          <w:rFonts w:cs="Times New Roman"/>
          <w:sz w:val="20"/>
          <w:szCs w:val="20"/>
          <w:highlight w:val="yellow"/>
        </w:rPr>
        <w:t xml:space="preserve">In India, tomatoes rank as the third most significant crop and are vulnerable to several diseases, including early blight induced by Alternaria </w:t>
      </w:r>
      <w:proofErr w:type="spellStart"/>
      <w:r w:rsidRPr="000D437B">
        <w:rPr>
          <w:rFonts w:cs="Times New Roman"/>
          <w:sz w:val="20"/>
          <w:szCs w:val="20"/>
          <w:highlight w:val="yellow"/>
        </w:rPr>
        <w:t>solani</w:t>
      </w:r>
      <w:proofErr w:type="spellEnd"/>
      <w:r w:rsidRPr="000D437B">
        <w:rPr>
          <w:rFonts w:cs="Times New Roman"/>
          <w:sz w:val="20"/>
          <w:szCs w:val="20"/>
          <w:highlight w:val="yellow"/>
        </w:rPr>
        <w:t xml:space="preserve">. </w:t>
      </w:r>
      <w:r w:rsidR="009E213D" w:rsidRPr="000D437B">
        <w:rPr>
          <w:rFonts w:cs="Times New Roman"/>
          <w:sz w:val="20"/>
          <w:szCs w:val="20"/>
          <w:highlight w:val="yellow"/>
        </w:rPr>
        <w:t>Research</w:t>
      </w:r>
      <w:r w:rsidRPr="000D437B">
        <w:rPr>
          <w:rFonts w:cs="Times New Roman"/>
          <w:sz w:val="20"/>
          <w:szCs w:val="20"/>
          <w:highlight w:val="yellow"/>
        </w:rPr>
        <w:t xml:space="preserve"> by Garg et al. (2020) investigated the efficacy of cow by-products and fungicides in combating this illness. Cow urine exhibited the greatest in vitro growth inhibition (78.44%) of all investigated cow by-products</w:t>
      </w:r>
      <w:r w:rsidR="00860248" w:rsidRPr="000D437B">
        <w:rPr>
          <w:rFonts w:cs="Times New Roman"/>
          <w:sz w:val="20"/>
          <w:szCs w:val="20"/>
          <w:highlight w:val="yellow"/>
        </w:rPr>
        <w:t xml:space="preserve"> </w:t>
      </w:r>
      <w:sdt>
        <w:sdtPr>
          <w:rPr>
            <w:rFonts w:cs="Times New Roman"/>
            <w:color w:val="000000"/>
            <w:sz w:val="20"/>
            <w:szCs w:val="20"/>
            <w:highlight w:val="yellow"/>
          </w:rPr>
          <w:tag w:val="MENDELEY_CITATION_v3_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yMC45MDMuMjAyIiwiSVNTTiI6IjIzMTk3NjkyIiwiaXNzdWVkIjp7ImRhdGUtcGFydHMiOltbMjAyMCwzLDIwXV19LCJwYWdlIjoiMTc0Ni0xNzU1IiwicHVibGlzaGVyIjoiRXhjZWxsZW50IFB1Ymxpc2hlcnMiLCJpc3N1ZSI6IjMiLCJ2b2x1bWUiOiI5In0sImlzVGVtcG9yYXJ5IjpmYWxzZX1dfQ=="/>
          <w:id w:val="62227850"/>
          <w:placeholder>
            <w:docPart w:val="DefaultPlaceholder_-1854013440"/>
          </w:placeholder>
        </w:sdtPr>
        <w:sdtEndPr/>
        <w:sdtContent>
          <w:r w:rsidR="006C71BD" w:rsidRPr="006C71BD">
            <w:rPr>
              <w:rFonts w:eastAsia="Times New Roman"/>
              <w:color w:val="000000"/>
              <w:sz w:val="20"/>
            </w:rPr>
            <w:t>(Garg &amp; Kumhar, 2020).</w:t>
          </w:r>
        </w:sdtContent>
      </w:sdt>
      <w:r w:rsidR="007F7CC4" w:rsidRPr="000D437B">
        <w:rPr>
          <w:rFonts w:cs="Times New Roman"/>
          <w:sz w:val="20"/>
          <w:szCs w:val="20"/>
          <w:highlight w:val="yellow"/>
        </w:rPr>
        <w:t xml:space="preserve"> Similar study reported by Ghosh et al (2018) shown cow urine </w:t>
      </w:r>
      <w:r w:rsidR="00CC007B" w:rsidRPr="000D437B">
        <w:rPr>
          <w:rFonts w:cs="Times New Roman"/>
          <w:sz w:val="20"/>
          <w:szCs w:val="20"/>
          <w:highlight w:val="yellow"/>
        </w:rPr>
        <w:t>antifungal efficacy against the wheat pathogen and promoted growth and germination.</w:t>
      </w:r>
      <w:sdt>
        <w:sdtPr>
          <w:rPr>
            <w:rFonts w:cs="Times New Roman"/>
            <w:color w:val="000000"/>
            <w:sz w:val="20"/>
            <w:szCs w:val="20"/>
            <w:highlight w:val="yellow"/>
          </w:rPr>
          <w:tag w:val="MENDELEY_CITATION_v3_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"/>
          <w:id w:val="-2130081816"/>
          <w:placeholder>
            <w:docPart w:val="DefaultPlaceholder_-1854013440"/>
          </w:placeholder>
        </w:sdtPr>
        <w:sdtEndPr/>
        <w:sdtContent>
          <w:r w:rsidR="006C71BD" w:rsidRPr="006C71BD">
            <w:rPr>
              <w:rFonts w:cs="Times New Roman"/>
              <w:color w:val="000000"/>
              <w:sz w:val="20"/>
              <w:szCs w:val="20"/>
              <w:highlight w:val="yellow"/>
            </w:rPr>
            <w:t>(Ghosh et al., 2018).</w:t>
          </w:r>
        </w:sdtContent>
      </w:sdt>
    </w:p>
    <w:p w14:paraId="41FDEF33" w14:textId="7B9BDEB8" w:rsidR="003B235B" w:rsidRPr="000D437B" w:rsidRDefault="00344DB2" w:rsidP="007F7CC4">
      <w:pPr>
        <w:rPr>
          <w:rFonts w:cs="Times New Roman"/>
          <w:b/>
          <w:sz w:val="20"/>
          <w:szCs w:val="20"/>
        </w:rPr>
      </w:pPr>
      <w:r w:rsidRPr="000D437B">
        <w:rPr>
          <w:rFonts w:cs="Times New Roman"/>
          <w:sz w:val="20"/>
          <w:szCs w:val="20"/>
        </w:rPr>
        <w:t xml:space="preserve">a result, mancozeb formulations made from </w:t>
      </w:r>
      <w:r w:rsidR="00F828DD" w:rsidRPr="000D437B">
        <w:rPr>
          <w:rFonts w:cs="Times New Roman"/>
          <w:sz w:val="20"/>
          <w:szCs w:val="20"/>
        </w:rPr>
        <w:t xml:space="preserve">cow </w:t>
      </w:r>
      <w:r w:rsidRPr="000D437B">
        <w:rPr>
          <w:rFonts w:cs="Times New Roman"/>
          <w:sz w:val="20"/>
          <w:szCs w:val="20"/>
        </w:rPr>
        <w:t>urine may effectively suppress hazardous microorganisms. The act of a seed germinating into a plant is known as seed germination. At this point in its life cycle, the plant is very important. Reduced plant populations and crop yields are the results of fungal infections, which drastically reduce seed germination rates. Infected seeds might cause abnormally stunted or weak seedlings. Aside from rapid fungal colonization that generates growth-inhibiting toxins, insufficient storage, mechanical injury, and contaminated soil are other potential causes of seed infection. Crop production-related financial losses have a significant impact on agricultural systems. An important method for determining whether bio-based treatments are successfu</w:t>
      </w:r>
      <w:r w:rsidR="003901E8" w:rsidRPr="000D437B">
        <w:rPr>
          <w:rFonts w:cs="Times New Roman"/>
          <w:sz w:val="20"/>
          <w:szCs w:val="20"/>
        </w:rPr>
        <w:t xml:space="preserve">l is seed germination testing </w:t>
      </w:r>
      <w:r w:rsidR="003901E8" w:rsidRPr="000D437B">
        <w:rPr>
          <w:rFonts w:cs="Times New Roman"/>
          <w:bCs/>
          <w:sz w:val="20"/>
          <w:szCs w:val="20"/>
        </w:rPr>
        <w:t>(</w:t>
      </w:r>
      <w:proofErr w:type="spellStart"/>
      <w:r w:rsidR="003901E8" w:rsidRPr="000D437B">
        <w:rPr>
          <w:rFonts w:cs="Times New Roman"/>
          <w:bCs/>
          <w:sz w:val="20"/>
          <w:szCs w:val="20"/>
        </w:rPr>
        <w:t>Kekuda</w:t>
      </w:r>
      <w:proofErr w:type="spellEnd"/>
      <w:r w:rsidR="003901E8" w:rsidRPr="000D437B">
        <w:rPr>
          <w:rFonts w:cs="Times New Roman"/>
          <w:bCs/>
          <w:sz w:val="20"/>
          <w:szCs w:val="20"/>
        </w:rPr>
        <w:t xml:space="preserve"> et al., 2016; Mosquera et al., 2021</w:t>
      </w:r>
      <w:r w:rsidRPr="000D437B">
        <w:rPr>
          <w:rFonts w:cs="Times New Roman"/>
          <w:bCs/>
          <w:sz w:val="20"/>
          <w:szCs w:val="20"/>
        </w:rPr>
        <w:t>).</w:t>
      </w:r>
      <w:r w:rsidRPr="000D437B">
        <w:rPr>
          <w:rFonts w:cs="Times New Roman"/>
          <w:sz w:val="20"/>
          <w:szCs w:val="20"/>
        </w:rPr>
        <w:t xml:space="preserve"> These studies not only measure the formulations' effects on seed germination rates, but they also provide concrete evidence of the formulations' antifungal effectiveness. It is crucial to visually assess antifungal activity in order to understand how these formulations prevent fungal development and protect seedlings from illness. The degree of fungal infection on and around the seeds, as well as the look of the seedlings, are </w:t>
      </w:r>
      <w:r w:rsidR="003901E8" w:rsidRPr="000D437B">
        <w:rPr>
          <w:rFonts w:cs="Times New Roman"/>
          <w:sz w:val="20"/>
          <w:szCs w:val="20"/>
        </w:rPr>
        <w:t xml:space="preserve">all part of </w:t>
      </w:r>
      <w:r w:rsidR="003901E8" w:rsidRPr="000D437B">
        <w:rPr>
          <w:rFonts w:cs="Times New Roman"/>
          <w:sz w:val="20"/>
          <w:szCs w:val="20"/>
        </w:rPr>
        <w:lastRenderedPageBreak/>
        <w:t xml:space="preserve">these evaluations </w:t>
      </w:r>
      <w:r w:rsidR="003901E8" w:rsidRPr="000D437B">
        <w:rPr>
          <w:rFonts w:cs="Times New Roman"/>
          <w:bCs/>
          <w:sz w:val="20"/>
          <w:szCs w:val="20"/>
        </w:rPr>
        <w:t>(</w:t>
      </w:r>
      <w:proofErr w:type="spellStart"/>
      <w:r w:rsidR="003901E8" w:rsidRPr="000D437B">
        <w:rPr>
          <w:rFonts w:cs="Times New Roman"/>
          <w:bCs/>
          <w:sz w:val="20"/>
          <w:szCs w:val="20"/>
        </w:rPr>
        <w:t>Vishunavat</w:t>
      </w:r>
      <w:proofErr w:type="spellEnd"/>
      <w:r w:rsidR="003901E8" w:rsidRPr="000D437B">
        <w:rPr>
          <w:rFonts w:cs="Times New Roman"/>
          <w:bCs/>
          <w:sz w:val="20"/>
          <w:szCs w:val="20"/>
        </w:rPr>
        <w:t xml:space="preserve"> et al., 2016</w:t>
      </w:r>
      <w:r w:rsidRPr="000D437B">
        <w:rPr>
          <w:rFonts w:cs="Times New Roman"/>
          <w:bCs/>
          <w:sz w:val="20"/>
          <w:szCs w:val="20"/>
        </w:rPr>
        <w:t>).</w:t>
      </w:r>
      <w:r w:rsidRPr="000D437B">
        <w:rPr>
          <w:rFonts w:cs="Times New Roman"/>
          <w:b/>
          <w:sz w:val="20"/>
          <w:szCs w:val="20"/>
        </w:rPr>
        <w:t xml:space="preserve"> </w:t>
      </w:r>
      <w:r w:rsidRPr="000D437B">
        <w:rPr>
          <w:rFonts w:cs="Times New Roman"/>
          <w:sz w:val="20"/>
          <w:szCs w:val="20"/>
        </w:rPr>
        <w:t xml:space="preserve">To evaluate the efficacy of bio-based formulations in preventing and treating fungal infections in seeds, these results are essential. Using seed germination experiments in cow urine, this work aims to assess the visual antifungal efficiency of several mancozeb formulations at varied doses. This study aims to evaluate traditional mancozeb formulations for their effectiveness in reducing synthetic fungicide dose, which might lead to more sustainable farming methods </w:t>
      </w:r>
      <w:r w:rsidRPr="000D437B">
        <w:rPr>
          <w:rFonts w:cs="Times New Roman"/>
          <w:bCs/>
          <w:sz w:val="20"/>
          <w:szCs w:val="20"/>
        </w:rPr>
        <w:t>(</w:t>
      </w:r>
      <w:r w:rsidR="003901E8" w:rsidRPr="000D437B">
        <w:rPr>
          <w:rFonts w:cs="Times New Roman"/>
          <w:bCs/>
          <w:sz w:val="20"/>
          <w:szCs w:val="20"/>
        </w:rPr>
        <w:t>Kumar et al., 2020</w:t>
      </w:r>
      <w:r w:rsidRPr="000D437B">
        <w:rPr>
          <w:rFonts w:cs="Times New Roman"/>
          <w:bCs/>
          <w:sz w:val="20"/>
          <w:szCs w:val="20"/>
        </w:rPr>
        <w:t>).</w:t>
      </w:r>
    </w:p>
    <w:p w14:paraId="45CE605A" w14:textId="77777777" w:rsidR="003B235B" w:rsidRPr="000D437B" w:rsidRDefault="003B235B" w:rsidP="00982969">
      <w:pPr>
        <w:pStyle w:val="Heading1"/>
        <w:rPr>
          <w:rFonts w:cs="Times New Roman"/>
          <w:sz w:val="20"/>
          <w:szCs w:val="20"/>
        </w:rPr>
      </w:pPr>
      <w:r w:rsidRPr="000D437B">
        <w:rPr>
          <w:rFonts w:cs="Times New Roman"/>
          <w:sz w:val="20"/>
          <w:szCs w:val="20"/>
        </w:rPr>
        <w:t>MATERIAL AND METHODS</w:t>
      </w:r>
    </w:p>
    <w:p w14:paraId="19533AF5" w14:textId="77777777" w:rsidR="003B235B" w:rsidRPr="000D437B" w:rsidRDefault="003B235B" w:rsidP="00982969">
      <w:pPr>
        <w:pStyle w:val="Heading2"/>
        <w:rPr>
          <w:rFonts w:cs="Times New Roman"/>
          <w:sz w:val="20"/>
          <w:szCs w:val="20"/>
        </w:rPr>
      </w:pPr>
      <w:r w:rsidRPr="000D437B">
        <w:rPr>
          <w:rFonts w:cs="Times New Roman"/>
          <w:sz w:val="20"/>
          <w:szCs w:val="20"/>
        </w:rPr>
        <w:t>Materials</w:t>
      </w:r>
    </w:p>
    <w:p w14:paraId="062E4A49" w14:textId="5ED8F939" w:rsidR="004032BB" w:rsidRPr="000D437B" w:rsidRDefault="007D31D0" w:rsidP="004032BB">
      <w:pPr>
        <w:rPr>
          <w:rFonts w:cs="Times New Roman"/>
          <w:sz w:val="20"/>
          <w:szCs w:val="20"/>
        </w:rPr>
      </w:pPr>
      <w:r w:rsidRPr="000D437B">
        <w:rPr>
          <w:rFonts w:cs="Times New Roman"/>
          <w:sz w:val="20"/>
          <w:szCs w:val="20"/>
        </w:rPr>
        <w:t xml:space="preserve">The Mancozeb 75 WP with the brand name </w:t>
      </w:r>
      <w:proofErr w:type="spellStart"/>
      <w:r w:rsidRPr="000D437B">
        <w:rPr>
          <w:rFonts w:cs="Times New Roman"/>
          <w:sz w:val="20"/>
          <w:szCs w:val="20"/>
        </w:rPr>
        <w:t>Abic</w:t>
      </w:r>
      <w:proofErr w:type="spellEnd"/>
      <w:r w:rsidRPr="000D437B">
        <w:rPr>
          <w:rFonts w:cs="Times New Roman"/>
          <w:sz w:val="20"/>
          <w:szCs w:val="20"/>
        </w:rPr>
        <w:t xml:space="preserve"> from Syngenta Limited was purchased from a local supplier in Chalisgaon</w:t>
      </w:r>
      <w:r w:rsidR="004032BB" w:rsidRPr="000D437B">
        <w:rPr>
          <w:rFonts w:cs="Times New Roman"/>
          <w:sz w:val="20"/>
          <w:szCs w:val="20"/>
        </w:rPr>
        <w:t>.</w:t>
      </w:r>
      <w:r w:rsidR="00860248" w:rsidRPr="000D437B">
        <w:rPr>
          <w:rFonts w:cs="Times New Roman"/>
          <w:sz w:val="20"/>
          <w:szCs w:val="20"/>
        </w:rPr>
        <w:t xml:space="preserve"> </w:t>
      </w:r>
      <w:r w:rsidR="004032BB" w:rsidRPr="000D437B">
        <w:rPr>
          <w:rFonts w:cs="Times New Roman"/>
          <w:sz w:val="20"/>
          <w:szCs w:val="20"/>
        </w:rPr>
        <w:t>Sodium lignosulfonate was obtained from Borregaard, while paraffin oil and propylene glycol were sourced from Sigma-Aldrich. The defoamer used in the formulation was acquired from Momentive Industries, and a biocide</w:t>
      </w:r>
      <w:r w:rsidR="00B343D9" w:rsidRPr="000D437B">
        <w:rPr>
          <w:rFonts w:cs="Times New Roman"/>
          <w:sz w:val="20"/>
          <w:szCs w:val="20"/>
          <w:highlight w:val="yellow"/>
          <w:lang w:val="en-IN"/>
        </w:rPr>
        <w:t>(1,2-ben</w:t>
      </w:r>
      <w:r w:rsidR="00645D1B" w:rsidRPr="000D437B">
        <w:rPr>
          <w:rFonts w:cs="Times New Roman"/>
          <w:sz w:val="20"/>
          <w:szCs w:val="20"/>
          <w:highlight w:val="yellow"/>
          <w:lang w:val="en-IN"/>
        </w:rPr>
        <w:t>z</w:t>
      </w:r>
      <w:r w:rsidR="00B343D9" w:rsidRPr="000D437B">
        <w:rPr>
          <w:rFonts w:cs="Times New Roman"/>
          <w:sz w:val="20"/>
          <w:szCs w:val="20"/>
          <w:highlight w:val="yellow"/>
          <w:lang w:val="en-IN"/>
        </w:rPr>
        <w:t>isothiazolin-3-one)</w:t>
      </w:r>
      <w:r w:rsidR="004032BB" w:rsidRPr="000D437B">
        <w:rPr>
          <w:rFonts w:cs="Times New Roman"/>
          <w:sz w:val="20"/>
          <w:szCs w:val="20"/>
        </w:rPr>
        <w:t xml:space="preserve">, was procured from Excel Industries. Cow urine was collected from local </w:t>
      </w:r>
      <w:r w:rsidR="007372A8" w:rsidRPr="000D437B">
        <w:rPr>
          <w:rFonts w:cs="Times New Roman"/>
          <w:sz w:val="20"/>
          <w:szCs w:val="20"/>
        </w:rPr>
        <w:t>g</w:t>
      </w:r>
      <w:r w:rsidR="004032BB" w:rsidRPr="000D437B">
        <w:rPr>
          <w:rFonts w:cs="Times New Roman"/>
          <w:sz w:val="20"/>
          <w:szCs w:val="20"/>
        </w:rPr>
        <w:t>oshalas for use in the study, Wheat seed specimens</w:t>
      </w:r>
      <w:r w:rsidR="00506BDD" w:rsidRPr="000D437B">
        <w:rPr>
          <w:rFonts w:cs="Times New Roman"/>
          <w:sz w:val="20"/>
          <w:szCs w:val="20"/>
        </w:rPr>
        <w:t xml:space="preserve"> (HI-8759) </w:t>
      </w:r>
      <w:r w:rsidR="004032BB" w:rsidRPr="000D437B">
        <w:rPr>
          <w:rFonts w:cs="Times New Roman"/>
          <w:sz w:val="20"/>
          <w:szCs w:val="20"/>
        </w:rPr>
        <w:t>and germination paper were acquired from a local vendor</w:t>
      </w:r>
      <w:r w:rsidRPr="000D437B">
        <w:rPr>
          <w:rFonts w:cs="Times New Roman"/>
          <w:sz w:val="20"/>
          <w:szCs w:val="20"/>
        </w:rPr>
        <w:t xml:space="preserve"> of </w:t>
      </w:r>
      <w:r w:rsidR="0074295C" w:rsidRPr="000D437B">
        <w:rPr>
          <w:rFonts w:cs="Times New Roman"/>
          <w:sz w:val="20"/>
          <w:szCs w:val="20"/>
        </w:rPr>
        <w:t>Chalisgaon</w:t>
      </w:r>
      <w:r w:rsidR="004032BB" w:rsidRPr="000D437B">
        <w:rPr>
          <w:rFonts w:cs="Times New Roman"/>
          <w:sz w:val="20"/>
          <w:szCs w:val="20"/>
        </w:rPr>
        <w:t xml:space="preserve">.  </w:t>
      </w:r>
    </w:p>
    <w:p w14:paraId="7D67046B" w14:textId="5F93C995" w:rsidR="00C00B11" w:rsidRPr="000D437B" w:rsidRDefault="00C00B11" w:rsidP="00982969">
      <w:pPr>
        <w:pStyle w:val="Heading2"/>
        <w:rPr>
          <w:rFonts w:cs="Times New Roman"/>
          <w:sz w:val="20"/>
          <w:szCs w:val="20"/>
        </w:rPr>
      </w:pPr>
      <w:r w:rsidRPr="000D437B">
        <w:rPr>
          <w:rFonts w:cs="Times New Roman"/>
          <w:sz w:val="20"/>
          <w:szCs w:val="20"/>
        </w:rPr>
        <w:t xml:space="preserve">Collection and </w:t>
      </w:r>
      <w:r w:rsidR="00593097" w:rsidRPr="000D437B">
        <w:rPr>
          <w:rFonts w:cs="Times New Roman"/>
          <w:sz w:val="20"/>
          <w:szCs w:val="20"/>
        </w:rPr>
        <w:t>p</w:t>
      </w:r>
      <w:r w:rsidRPr="000D437B">
        <w:rPr>
          <w:rFonts w:cs="Times New Roman"/>
          <w:sz w:val="20"/>
          <w:szCs w:val="20"/>
        </w:rPr>
        <w:t xml:space="preserve">reparation of </w:t>
      </w:r>
      <w:r w:rsidR="00593097" w:rsidRPr="000D437B">
        <w:rPr>
          <w:rFonts w:cs="Times New Roman"/>
          <w:sz w:val="20"/>
          <w:szCs w:val="20"/>
        </w:rPr>
        <w:t>c</w:t>
      </w:r>
      <w:r w:rsidRPr="000D437B">
        <w:rPr>
          <w:rFonts w:cs="Times New Roman"/>
          <w:sz w:val="20"/>
          <w:szCs w:val="20"/>
        </w:rPr>
        <w:t xml:space="preserve">ow </w:t>
      </w:r>
      <w:proofErr w:type="gramStart"/>
      <w:r w:rsidR="00593097" w:rsidRPr="000D437B">
        <w:rPr>
          <w:rFonts w:cs="Times New Roman"/>
          <w:sz w:val="20"/>
          <w:szCs w:val="20"/>
        </w:rPr>
        <w:t>u</w:t>
      </w:r>
      <w:r w:rsidRPr="000D437B">
        <w:rPr>
          <w:rFonts w:cs="Times New Roman"/>
          <w:sz w:val="20"/>
          <w:szCs w:val="20"/>
        </w:rPr>
        <w:t>rine based</w:t>
      </w:r>
      <w:proofErr w:type="gramEnd"/>
      <w:r w:rsidRPr="000D437B">
        <w:rPr>
          <w:rFonts w:cs="Times New Roman"/>
          <w:sz w:val="20"/>
          <w:szCs w:val="20"/>
        </w:rPr>
        <w:t xml:space="preserve"> formulation</w:t>
      </w:r>
    </w:p>
    <w:p w14:paraId="5F638EBB" w14:textId="49AD9C0E" w:rsidR="004032BB" w:rsidRPr="000D437B" w:rsidRDefault="004032BB" w:rsidP="004032BB">
      <w:pPr>
        <w:rPr>
          <w:rFonts w:cs="Times New Roman"/>
          <w:sz w:val="20"/>
          <w:szCs w:val="20"/>
        </w:rPr>
      </w:pPr>
      <w:r w:rsidRPr="000D437B">
        <w:rPr>
          <w:rFonts w:cs="Times New Roman"/>
          <w:sz w:val="20"/>
          <w:szCs w:val="20"/>
        </w:rPr>
        <w:t>The study focused on a seven-year-old Gir heifer that was in excellent condition and got timely vaccinations. Standard filter paper</w:t>
      </w:r>
      <w:r w:rsidR="00BB5188" w:rsidRPr="000D437B">
        <w:rPr>
          <w:rFonts w:cs="Times New Roman"/>
          <w:sz w:val="20"/>
          <w:szCs w:val="20"/>
        </w:rPr>
        <w:t xml:space="preserve"> </w:t>
      </w:r>
      <w:r w:rsidR="00BB5188" w:rsidRPr="000D437B">
        <w:rPr>
          <w:rFonts w:cs="Times New Roman"/>
          <w:sz w:val="20"/>
          <w:szCs w:val="20"/>
          <w:highlight w:val="yellow"/>
        </w:rPr>
        <w:t>(Whatman No. 1)</w:t>
      </w:r>
      <w:r w:rsidRPr="000D437B">
        <w:rPr>
          <w:rFonts w:cs="Times New Roman"/>
          <w:sz w:val="20"/>
          <w:szCs w:val="20"/>
        </w:rPr>
        <w:t xml:space="preserve"> was used to cleanse </w:t>
      </w:r>
      <w:r w:rsidR="00645D1B" w:rsidRPr="000D437B">
        <w:rPr>
          <w:rFonts w:cs="Times New Roman"/>
          <w:sz w:val="20"/>
          <w:szCs w:val="20"/>
          <w:highlight w:val="yellow"/>
        </w:rPr>
        <w:t xml:space="preserve">fresh </w:t>
      </w:r>
      <w:r w:rsidRPr="000D437B">
        <w:rPr>
          <w:rFonts w:cs="Times New Roman"/>
          <w:sz w:val="20"/>
          <w:szCs w:val="20"/>
          <w:highlight w:val="yellow"/>
        </w:rPr>
        <w:t>cow urine</w:t>
      </w:r>
      <w:r w:rsidRPr="000D437B">
        <w:rPr>
          <w:rFonts w:cs="Times New Roman"/>
          <w:sz w:val="20"/>
          <w:szCs w:val="20"/>
        </w:rPr>
        <w:t xml:space="preserve"> before its inclusion in the composition</w:t>
      </w:r>
      <w:r w:rsidR="00BB5188" w:rsidRPr="000D437B">
        <w:rPr>
          <w:rFonts w:cs="Times New Roman"/>
          <w:sz w:val="20"/>
          <w:szCs w:val="20"/>
        </w:rPr>
        <w:t xml:space="preserve">. </w:t>
      </w:r>
      <w:r w:rsidRPr="000D437B">
        <w:rPr>
          <w:rFonts w:cs="Times New Roman"/>
          <w:sz w:val="20"/>
          <w:szCs w:val="20"/>
        </w:rPr>
        <w:t xml:space="preserve">The suspension concentrate was first prepared by dissolving sodium lignosulfonate in cow urine, then propylene glycol and defoamer were added with continuous stirring. The active ingredient, Mancozeb 75 WP, was then slowly added to the aqueous phase, ensuring uniform dispersion. A biocide was added to prevent microbial contamination. The mixture was homogenized by adding xantham gum to obtain a stable suspension. Then finally paraffin oil was added and mixed well (Table </w:t>
      </w:r>
      <w:r w:rsidR="00B7053E">
        <w:rPr>
          <w:rFonts w:cs="Times New Roman"/>
          <w:sz w:val="20"/>
          <w:szCs w:val="20"/>
        </w:rPr>
        <w:t>1</w:t>
      </w:r>
      <w:r w:rsidRPr="000D437B">
        <w:rPr>
          <w:rFonts w:cs="Times New Roman"/>
          <w:sz w:val="20"/>
          <w:szCs w:val="20"/>
        </w:rPr>
        <w:t xml:space="preserve">). The final product was filtered to remove any impurities, then packed in sealed containers (Fig. </w:t>
      </w:r>
      <w:r w:rsidR="00860248" w:rsidRPr="000D437B">
        <w:rPr>
          <w:rFonts w:cs="Times New Roman"/>
          <w:sz w:val="20"/>
          <w:szCs w:val="20"/>
        </w:rPr>
        <w:t>1</w:t>
      </w:r>
      <w:r w:rsidRPr="000D437B">
        <w:rPr>
          <w:rFonts w:cs="Times New Roman"/>
          <w:sz w:val="20"/>
          <w:szCs w:val="20"/>
        </w:rPr>
        <w:t>). Product then kept for 14 days at 54°C in incubator for accelerated heat stability and 7 days for 0°C cold stability study. This formulation complies with all physicochemical parameters in stability studies according standard guidelines (Table</w:t>
      </w:r>
      <w:r w:rsidR="00B7053E">
        <w:rPr>
          <w:rFonts w:cs="Times New Roman"/>
          <w:sz w:val="20"/>
          <w:szCs w:val="20"/>
        </w:rPr>
        <w:t xml:space="preserve"> 2</w:t>
      </w:r>
      <w:r w:rsidRPr="000D437B">
        <w:rPr>
          <w:rFonts w:cs="Times New Roman"/>
          <w:sz w:val="20"/>
          <w:szCs w:val="20"/>
        </w:rPr>
        <w:t>). Subsequent to the production procedure, these combinations are administered to seeds by spraying.</w:t>
      </w:r>
    </w:p>
    <w:p w14:paraId="6E6F353C" w14:textId="06D75FF4" w:rsidR="004032BB" w:rsidRPr="000D437B" w:rsidRDefault="004032BB" w:rsidP="004032BB">
      <w:pPr>
        <w:jc w:val="center"/>
        <w:rPr>
          <w:rFonts w:cs="Times New Roman"/>
          <w:sz w:val="20"/>
          <w:szCs w:val="20"/>
        </w:rPr>
      </w:pPr>
      <w:r w:rsidRPr="000D437B">
        <w:rPr>
          <w:rFonts w:cs="Times New Roman"/>
          <w:sz w:val="20"/>
          <w:szCs w:val="20"/>
        </w:rPr>
        <w:t xml:space="preserve">Table </w:t>
      </w:r>
      <w:r w:rsidR="00B7053E">
        <w:rPr>
          <w:rFonts w:cs="Times New Roman"/>
          <w:sz w:val="20"/>
          <w:szCs w:val="20"/>
        </w:rPr>
        <w:t>1. Percentage</w:t>
      </w:r>
      <w:r w:rsidRPr="000D437B">
        <w:rPr>
          <w:rFonts w:cs="Times New Roman"/>
          <w:sz w:val="20"/>
          <w:szCs w:val="20"/>
        </w:rPr>
        <w:t xml:space="preserve"> </w:t>
      </w:r>
      <w:r w:rsidR="00B7053E">
        <w:rPr>
          <w:rFonts w:cs="Times New Roman"/>
          <w:sz w:val="20"/>
          <w:szCs w:val="20"/>
        </w:rPr>
        <w:t xml:space="preserve">of </w:t>
      </w:r>
      <w:r w:rsidRPr="000D437B">
        <w:rPr>
          <w:rFonts w:cs="Times New Roman"/>
          <w:sz w:val="20"/>
          <w:szCs w:val="20"/>
        </w:rPr>
        <w:t xml:space="preserve">W/W </w:t>
      </w:r>
      <w:r w:rsidRPr="000D437B">
        <w:rPr>
          <w:rFonts w:cs="Times New Roman"/>
          <w:sz w:val="20"/>
          <w:szCs w:val="20"/>
          <w:lang w:val="en-IN"/>
        </w:rPr>
        <w:t>Compositions of cow urine-based Mancozeb 10 % SC formulation</w:t>
      </w:r>
    </w:p>
    <w:tbl>
      <w:tblPr>
        <w:tblStyle w:val="TableGrid"/>
        <w:tblW w:w="7131" w:type="dxa"/>
        <w:jc w:val="center"/>
        <w:tblLook w:val="04A0" w:firstRow="1" w:lastRow="0" w:firstColumn="1" w:lastColumn="0" w:noHBand="0" w:noVBand="1"/>
      </w:tblPr>
      <w:tblGrid>
        <w:gridCol w:w="4804"/>
        <w:gridCol w:w="2327"/>
      </w:tblGrid>
      <w:tr w:rsidR="004032BB" w:rsidRPr="000D437B" w14:paraId="07C5C74B" w14:textId="77777777" w:rsidTr="00183CB5">
        <w:trPr>
          <w:trHeight w:val="324"/>
          <w:jc w:val="center"/>
        </w:trPr>
        <w:tc>
          <w:tcPr>
            <w:tcW w:w="4804" w:type="dxa"/>
            <w:hideMark/>
          </w:tcPr>
          <w:p w14:paraId="1513F532" w14:textId="77777777" w:rsidR="004032BB" w:rsidRPr="000D437B" w:rsidRDefault="004032BB" w:rsidP="00183CB5">
            <w:pPr>
              <w:rPr>
                <w:rFonts w:cs="Times New Roman"/>
                <w:sz w:val="20"/>
                <w:szCs w:val="20"/>
                <w:lang w:val="en-IN"/>
              </w:rPr>
            </w:pPr>
            <w:r w:rsidRPr="000D437B">
              <w:rPr>
                <w:rFonts w:cs="Times New Roman"/>
                <w:sz w:val="20"/>
                <w:szCs w:val="20"/>
                <w:lang w:val="en-IN"/>
              </w:rPr>
              <w:t>Mancozeb WP</w:t>
            </w:r>
          </w:p>
        </w:tc>
        <w:tc>
          <w:tcPr>
            <w:tcW w:w="2327" w:type="dxa"/>
            <w:hideMark/>
          </w:tcPr>
          <w:p w14:paraId="39B249CB" w14:textId="77777777" w:rsidR="004032BB" w:rsidRPr="000D437B" w:rsidRDefault="004032BB" w:rsidP="00183CB5">
            <w:pPr>
              <w:rPr>
                <w:rFonts w:cs="Times New Roman"/>
                <w:sz w:val="20"/>
                <w:szCs w:val="20"/>
                <w:lang w:val="en-IN"/>
              </w:rPr>
            </w:pPr>
            <w:r w:rsidRPr="000D437B">
              <w:rPr>
                <w:rFonts w:cs="Times New Roman"/>
                <w:sz w:val="20"/>
                <w:szCs w:val="20"/>
                <w:lang w:val="en-IN"/>
              </w:rPr>
              <w:t>13.65</w:t>
            </w:r>
          </w:p>
        </w:tc>
      </w:tr>
      <w:tr w:rsidR="004032BB" w:rsidRPr="000D437B" w14:paraId="73D3979B" w14:textId="77777777" w:rsidTr="00183CB5">
        <w:trPr>
          <w:trHeight w:val="324"/>
          <w:jc w:val="center"/>
        </w:trPr>
        <w:tc>
          <w:tcPr>
            <w:tcW w:w="4804" w:type="dxa"/>
            <w:hideMark/>
          </w:tcPr>
          <w:p w14:paraId="497B33DB" w14:textId="568F9F77" w:rsidR="004032BB" w:rsidRPr="000D437B" w:rsidRDefault="004032BB" w:rsidP="00183CB5">
            <w:pPr>
              <w:rPr>
                <w:rFonts w:cs="Times New Roman"/>
                <w:sz w:val="20"/>
                <w:szCs w:val="20"/>
                <w:lang w:val="en-IN"/>
              </w:rPr>
            </w:pPr>
            <w:r w:rsidRPr="000D437B">
              <w:rPr>
                <w:rFonts w:cs="Times New Roman"/>
                <w:sz w:val="20"/>
                <w:szCs w:val="20"/>
                <w:lang w:val="en-IN"/>
              </w:rPr>
              <w:t xml:space="preserve">Sodium </w:t>
            </w:r>
            <w:r w:rsidR="00593097" w:rsidRPr="000D437B">
              <w:rPr>
                <w:rFonts w:cs="Times New Roman"/>
                <w:sz w:val="20"/>
                <w:szCs w:val="20"/>
                <w:lang w:val="en-IN"/>
              </w:rPr>
              <w:t>l</w:t>
            </w:r>
            <w:r w:rsidRPr="000D437B">
              <w:rPr>
                <w:rFonts w:cs="Times New Roman"/>
                <w:sz w:val="20"/>
                <w:szCs w:val="20"/>
                <w:lang w:val="en-IN"/>
              </w:rPr>
              <w:t>ignosulfonate</w:t>
            </w:r>
          </w:p>
        </w:tc>
        <w:tc>
          <w:tcPr>
            <w:tcW w:w="2327" w:type="dxa"/>
            <w:hideMark/>
          </w:tcPr>
          <w:p w14:paraId="16812776" w14:textId="77777777" w:rsidR="004032BB" w:rsidRPr="000D437B" w:rsidRDefault="004032BB" w:rsidP="00183CB5">
            <w:pPr>
              <w:rPr>
                <w:rFonts w:cs="Times New Roman"/>
                <w:sz w:val="20"/>
                <w:szCs w:val="20"/>
                <w:lang w:val="en-IN"/>
              </w:rPr>
            </w:pPr>
            <w:r w:rsidRPr="000D437B">
              <w:rPr>
                <w:rFonts w:cs="Times New Roman"/>
                <w:sz w:val="20"/>
                <w:szCs w:val="20"/>
                <w:lang w:val="en-IN"/>
              </w:rPr>
              <w:t>1.0</w:t>
            </w:r>
          </w:p>
        </w:tc>
      </w:tr>
      <w:tr w:rsidR="004032BB" w:rsidRPr="000D437B" w14:paraId="431D89F8" w14:textId="77777777" w:rsidTr="00183CB5">
        <w:trPr>
          <w:trHeight w:val="324"/>
          <w:jc w:val="center"/>
        </w:trPr>
        <w:tc>
          <w:tcPr>
            <w:tcW w:w="4804" w:type="dxa"/>
            <w:hideMark/>
          </w:tcPr>
          <w:p w14:paraId="176C08ED" w14:textId="77777777" w:rsidR="004032BB" w:rsidRPr="000D437B" w:rsidRDefault="004032BB" w:rsidP="00183CB5">
            <w:pPr>
              <w:rPr>
                <w:rFonts w:cs="Times New Roman"/>
                <w:sz w:val="20"/>
                <w:szCs w:val="20"/>
                <w:lang w:val="en-IN"/>
              </w:rPr>
            </w:pPr>
            <w:r w:rsidRPr="000D437B">
              <w:rPr>
                <w:rFonts w:cs="Times New Roman"/>
                <w:sz w:val="20"/>
                <w:szCs w:val="20"/>
                <w:lang w:val="en-IN"/>
              </w:rPr>
              <w:t>2 % Xantham gum</w:t>
            </w:r>
          </w:p>
        </w:tc>
        <w:tc>
          <w:tcPr>
            <w:tcW w:w="2327" w:type="dxa"/>
            <w:hideMark/>
          </w:tcPr>
          <w:p w14:paraId="269F2A11" w14:textId="77777777" w:rsidR="004032BB" w:rsidRPr="000D437B" w:rsidRDefault="004032BB" w:rsidP="00183CB5">
            <w:pPr>
              <w:rPr>
                <w:rFonts w:cs="Times New Roman"/>
                <w:sz w:val="20"/>
                <w:szCs w:val="20"/>
                <w:lang w:val="en-IN"/>
              </w:rPr>
            </w:pPr>
            <w:r w:rsidRPr="000D437B">
              <w:rPr>
                <w:rFonts w:cs="Times New Roman"/>
                <w:sz w:val="20"/>
                <w:szCs w:val="20"/>
                <w:lang w:val="en-IN"/>
              </w:rPr>
              <w:t>8.0</w:t>
            </w:r>
          </w:p>
        </w:tc>
      </w:tr>
      <w:tr w:rsidR="004032BB" w:rsidRPr="000D437B" w14:paraId="51C7025E" w14:textId="77777777" w:rsidTr="00183CB5">
        <w:trPr>
          <w:trHeight w:val="324"/>
          <w:jc w:val="center"/>
        </w:trPr>
        <w:tc>
          <w:tcPr>
            <w:tcW w:w="4804" w:type="dxa"/>
            <w:hideMark/>
          </w:tcPr>
          <w:p w14:paraId="5F42C6FC" w14:textId="51D055D7" w:rsidR="004032BB" w:rsidRPr="000D437B" w:rsidRDefault="004032BB" w:rsidP="00183CB5">
            <w:pPr>
              <w:rPr>
                <w:rFonts w:cs="Times New Roman"/>
                <w:sz w:val="20"/>
                <w:szCs w:val="20"/>
                <w:lang w:val="en-IN"/>
              </w:rPr>
            </w:pPr>
            <w:r w:rsidRPr="000D437B">
              <w:rPr>
                <w:rFonts w:cs="Times New Roman"/>
                <w:sz w:val="20"/>
                <w:szCs w:val="20"/>
                <w:lang w:val="en-IN"/>
              </w:rPr>
              <w:t>Cow urine</w:t>
            </w:r>
            <w:r w:rsidR="00645D1B" w:rsidRPr="000D437B">
              <w:rPr>
                <w:rFonts w:cs="Times New Roman"/>
                <w:sz w:val="20"/>
                <w:szCs w:val="20"/>
                <w:lang w:val="en-IN"/>
              </w:rPr>
              <w:t xml:space="preserve"> </w:t>
            </w:r>
            <w:r w:rsidR="00645D1B" w:rsidRPr="000D437B">
              <w:rPr>
                <w:rFonts w:cs="Times New Roman"/>
                <w:sz w:val="20"/>
                <w:szCs w:val="20"/>
                <w:highlight w:val="yellow"/>
                <w:lang w:val="en-IN"/>
              </w:rPr>
              <w:t>(fresh)</w:t>
            </w:r>
          </w:p>
        </w:tc>
        <w:tc>
          <w:tcPr>
            <w:tcW w:w="2327" w:type="dxa"/>
            <w:hideMark/>
          </w:tcPr>
          <w:p w14:paraId="1FD88DDC" w14:textId="77777777" w:rsidR="004032BB" w:rsidRPr="000D437B" w:rsidRDefault="004032BB" w:rsidP="00183CB5">
            <w:pPr>
              <w:rPr>
                <w:rFonts w:cs="Times New Roman"/>
                <w:sz w:val="20"/>
                <w:szCs w:val="20"/>
                <w:lang w:val="en-IN"/>
              </w:rPr>
            </w:pPr>
            <w:r w:rsidRPr="000D437B">
              <w:rPr>
                <w:rFonts w:cs="Times New Roman"/>
                <w:sz w:val="20"/>
                <w:szCs w:val="20"/>
                <w:lang w:val="en-IN"/>
              </w:rPr>
              <w:t>65.05</w:t>
            </w:r>
          </w:p>
        </w:tc>
      </w:tr>
      <w:tr w:rsidR="004032BB" w:rsidRPr="000D437B" w14:paraId="00CEB2B4" w14:textId="77777777" w:rsidTr="00183CB5">
        <w:trPr>
          <w:trHeight w:val="324"/>
          <w:jc w:val="center"/>
        </w:trPr>
        <w:tc>
          <w:tcPr>
            <w:tcW w:w="4804" w:type="dxa"/>
            <w:hideMark/>
          </w:tcPr>
          <w:p w14:paraId="5AB2BAFF" w14:textId="77777777" w:rsidR="004032BB" w:rsidRPr="000D437B" w:rsidRDefault="004032BB" w:rsidP="00183CB5">
            <w:pPr>
              <w:rPr>
                <w:rFonts w:cs="Times New Roman"/>
                <w:sz w:val="20"/>
                <w:szCs w:val="20"/>
                <w:lang w:val="en-IN"/>
              </w:rPr>
            </w:pPr>
            <w:r w:rsidRPr="000D437B">
              <w:rPr>
                <w:rFonts w:cs="Times New Roman"/>
                <w:sz w:val="20"/>
                <w:szCs w:val="20"/>
                <w:lang w:val="en-IN"/>
              </w:rPr>
              <w:t>Paraffin oil</w:t>
            </w:r>
          </w:p>
        </w:tc>
        <w:tc>
          <w:tcPr>
            <w:tcW w:w="2327" w:type="dxa"/>
            <w:hideMark/>
          </w:tcPr>
          <w:p w14:paraId="15BCA33A" w14:textId="77777777" w:rsidR="004032BB" w:rsidRPr="000D437B" w:rsidRDefault="004032BB" w:rsidP="00183CB5">
            <w:pPr>
              <w:rPr>
                <w:rFonts w:cs="Times New Roman"/>
                <w:sz w:val="20"/>
                <w:szCs w:val="20"/>
                <w:lang w:val="en-IN"/>
              </w:rPr>
            </w:pPr>
            <w:r w:rsidRPr="000D437B">
              <w:rPr>
                <w:rFonts w:cs="Times New Roman"/>
                <w:sz w:val="20"/>
                <w:szCs w:val="20"/>
                <w:lang w:val="en-IN"/>
              </w:rPr>
              <w:t>10</w:t>
            </w:r>
          </w:p>
        </w:tc>
      </w:tr>
      <w:tr w:rsidR="004032BB" w:rsidRPr="000D437B" w14:paraId="033C7F7F" w14:textId="77777777" w:rsidTr="00183CB5">
        <w:trPr>
          <w:trHeight w:val="324"/>
          <w:jc w:val="center"/>
        </w:trPr>
        <w:tc>
          <w:tcPr>
            <w:tcW w:w="4804" w:type="dxa"/>
            <w:hideMark/>
          </w:tcPr>
          <w:p w14:paraId="14AA5393" w14:textId="77777777" w:rsidR="004032BB" w:rsidRPr="000D437B" w:rsidRDefault="004032BB" w:rsidP="00183CB5">
            <w:pPr>
              <w:rPr>
                <w:rFonts w:cs="Times New Roman"/>
                <w:sz w:val="20"/>
                <w:szCs w:val="20"/>
                <w:lang w:val="en-IN"/>
              </w:rPr>
            </w:pPr>
            <w:r w:rsidRPr="000D437B">
              <w:rPr>
                <w:rFonts w:cs="Times New Roman"/>
                <w:sz w:val="20"/>
                <w:szCs w:val="20"/>
                <w:lang w:val="en-IN"/>
              </w:rPr>
              <w:t>Defoamer</w:t>
            </w:r>
          </w:p>
        </w:tc>
        <w:tc>
          <w:tcPr>
            <w:tcW w:w="2327" w:type="dxa"/>
            <w:hideMark/>
          </w:tcPr>
          <w:p w14:paraId="6554DA03" w14:textId="77777777" w:rsidR="004032BB" w:rsidRPr="000D437B" w:rsidRDefault="004032BB" w:rsidP="00183CB5">
            <w:pPr>
              <w:rPr>
                <w:rFonts w:cs="Times New Roman"/>
                <w:sz w:val="20"/>
                <w:szCs w:val="20"/>
                <w:lang w:val="en-IN"/>
              </w:rPr>
            </w:pPr>
            <w:r w:rsidRPr="000D437B">
              <w:rPr>
                <w:rFonts w:cs="Times New Roman"/>
                <w:sz w:val="20"/>
                <w:szCs w:val="20"/>
                <w:lang w:val="en-IN"/>
              </w:rPr>
              <w:t>0.2</w:t>
            </w:r>
          </w:p>
        </w:tc>
      </w:tr>
      <w:tr w:rsidR="004032BB" w:rsidRPr="000D437B" w14:paraId="7F8F4BB7" w14:textId="77777777" w:rsidTr="00183CB5">
        <w:trPr>
          <w:trHeight w:val="324"/>
          <w:jc w:val="center"/>
        </w:trPr>
        <w:tc>
          <w:tcPr>
            <w:tcW w:w="4804" w:type="dxa"/>
            <w:hideMark/>
          </w:tcPr>
          <w:p w14:paraId="42F3D133" w14:textId="77777777" w:rsidR="004032BB" w:rsidRPr="000D437B" w:rsidRDefault="004032BB" w:rsidP="00183CB5">
            <w:pPr>
              <w:rPr>
                <w:rFonts w:cs="Times New Roman"/>
                <w:sz w:val="20"/>
                <w:szCs w:val="20"/>
                <w:lang w:val="en-IN"/>
              </w:rPr>
            </w:pPr>
            <w:r w:rsidRPr="000D437B">
              <w:rPr>
                <w:rFonts w:cs="Times New Roman"/>
                <w:sz w:val="20"/>
                <w:szCs w:val="20"/>
                <w:lang w:val="en-IN"/>
              </w:rPr>
              <w:t>Propylene glycol</w:t>
            </w:r>
          </w:p>
        </w:tc>
        <w:tc>
          <w:tcPr>
            <w:tcW w:w="2327" w:type="dxa"/>
            <w:hideMark/>
          </w:tcPr>
          <w:p w14:paraId="1EAD75DC" w14:textId="77777777" w:rsidR="004032BB" w:rsidRPr="000D437B" w:rsidRDefault="004032BB" w:rsidP="00183CB5">
            <w:pPr>
              <w:rPr>
                <w:rFonts w:cs="Times New Roman"/>
                <w:sz w:val="20"/>
                <w:szCs w:val="20"/>
                <w:lang w:val="en-IN"/>
              </w:rPr>
            </w:pPr>
            <w:r w:rsidRPr="000D437B">
              <w:rPr>
                <w:rFonts w:cs="Times New Roman"/>
                <w:sz w:val="20"/>
                <w:szCs w:val="20"/>
                <w:lang w:val="en-IN"/>
              </w:rPr>
              <w:t>2.0</w:t>
            </w:r>
          </w:p>
        </w:tc>
      </w:tr>
      <w:tr w:rsidR="004032BB" w:rsidRPr="000D437B" w14:paraId="7155BE59" w14:textId="77777777" w:rsidTr="00183CB5">
        <w:trPr>
          <w:trHeight w:val="324"/>
          <w:jc w:val="center"/>
        </w:trPr>
        <w:tc>
          <w:tcPr>
            <w:tcW w:w="4804" w:type="dxa"/>
            <w:hideMark/>
          </w:tcPr>
          <w:p w14:paraId="3758A0AB" w14:textId="44DDDA72" w:rsidR="004032BB" w:rsidRPr="000D437B" w:rsidRDefault="004032BB" w:rsidP="00183CB5">
            <w:pPr>
              <w:rPr>
                <w:rFonts w:cs="Times New Roman"/>
                <w:sz w:val="20"/>
                <w:szCs w:val="20"/>
                <w:lang w:val="en-IN"/>
              </w:rPr>
            </w:pPr>
            <w:r w:rsidRPr="000D437B">
              <w:rPr>
                <w:rFonts w:cs="Times New Roman"/>
                <w:sz w:val="20"/>
                <w:szCs w:val="20"/>
                <w:lang w:val="en-IN"/>
              </w:rPr>
              <w:t>Biocide</w:t>
            </w:r>
            <w:r w:rsidR="00B343D9" w:rsidRPr="000D437B">
              <w:rPr>
                <w:rFonts w:cs="Times New Roman"/>
                <w:sz w:val="20"/>
                <w:szCs w:val="20"/>
                <w:lang w:val="en-IN"/>
              </w:rPr>
              <w:t xml:space="preserve"> </w:t>
            </w:r>
            <w:r w:rsidR="00B343D9" w:rsidRPr="000D437B">
              <w:rPr>
                <w:rFonts w:cs="Times New Roman"/>
                <w:sz w:val="20"/>
                <w:szCs w:val="20"/>
                <w:highlight w:val="yellow"/>
                <w:lang w:val="en-IN"/>
              </w:rPr>
              <w:t>(1,2-ben</w:t>
            </w:r>
            <w:r w:rsidR="00645D1B" w:rsidRPr="000D437B">
              <w:rPr>
                <w:rFonts w:cs="Times New Roman"/>
                <w:sz w:val="20"/>
                <w:szCs w:val="20"/>
                <w:highlight w:val="yellow"/>
                <w:lang w:val="en-IN"/>
              </w:rPr>
              <w:t>z</w:t>
            </w:r>
            <w:r w:rsidR="00B343D9" w:rsidRPr="000D437B">
              <w:rPr>
                <w:rFonts w:cs="Times New Roman"/>
                <w:sz w:val="20"/>
                <w:szCs w:val="20"/>
                <w:highlight w:val="yellow"/>
                <w:lang w:val="en-IN"/>
              </w:rPr>
              <w:t>isothiazolin-3-one)</w:t>
            </w:r>
          </w:p>
        </w:tc>
        <w:tc>
          <w:tcPr>
            <w:tcW w:w="2327" w:type="dxa"/>
            <w:hideMark/>
          </w:tcPr>
          <w:p w14:paraId="5E189D41" w14:textId="77777777" w:rsidR="004032BB" w:rsidRPr="000D437B" w:rsidRDefault="004032BB" w:rsidP="00183CB5">
            <w:pPr>
              <w:rPr>
                <w:rFonts w:cs="Times New Roman"/>
                <w:sz w:val="20"/>
                <w:szCs w:val="20"/>
                <w:lang w:val="en-IN"/>
              </w:rPr>
            </w:pPr>
            <w:r w:rsidRPr="000D437B">
              <w:rPr>
                <w:rFonts w:cs="Times New Roman"/>
                <w:sz w:val="20"/>
                <w:szCs w:val="20"/>
                <w:lang w:val="en-IN"/>
              </w:rPr>
              <w:t>0.1</w:t>
            </w:r>
          </w:p>
        </w:tc>
      </w:tr>
      <w:tr w:rsidR="004032BB" w:rsidRPr="000D437B" w14:paraId="45C3DEA4" w14:textId="77777777" w:rsidTr="00183CB5">
        <w:trPr>
          <w:trHeight w:val="324"/>
          <w:jc w:val="center"/>
        </w:trPr>
        <w:tc>
          <w:tcPr>
            <w:tcW w:w="4804" w:type="dxa"/>
          </w:tcPr>
          <w:p w14:paraId="01744037" w14:textId="77777777" w:rsidR="004032BB" w:rsidRPr="000D437B" w:rsidRDefault="004032BB" w:rsidP="00183CB5">
            <w:pPr>
              <w:rPr>
                <w:rFonts w:cs="Times New Roman"/>
                <w:sz w:val="20"/>
                <w:szCs w:val="20"/>
                <w:lang w:val="en-IN"/>
              </w:rPr>
            </w:pPr>
            <w:r w:rsidRPr="000D437B">
              <w:rPr>
                <w:rFonts w:cs="Times New Roman"/>
                <w:sz w:val="20"/>
                <w:szCs w:val="20"/>
                <w:lang w:val="en-IN"/>
              </w:rPr>
              <w:t>Total</w:t>
            </w:r>
          </w:p>
        </w:tc>
        <w:tc>
          <w:tcPr>
            <w:tcW w:w="2327" w:type="dxa"/>
          </w:tcPr>
          <w:p w14:paraId="63D03666" w14:textId="77777777" w:rsidR="004032BB" w:rsidRPr="000D437B" w:rsidRDefault="004032BB" w:rsidP="00183CB5">
            <w:pPr>
              <w:rPr>
                <w:rFonts w:cs="Times New Roman"/>
                <w:sz w:val="20"/>
                <w:szCs w:val="20"/>
                <w:lang w:val="en-IN"/>
              </w:rPr>
            </w:pPr>
            <w:r w:rsidRPr="000D437B">
              <w:rPr>
                <w:rFonts w:cs="Times New Roman"/>
                <w:sz w:val="20"/>
                <w:szCs w:val="20"/>
                <w:lang w:val="en-IN"/>
              </w:rPr>
              <w:t>100</w:t>
            </w:r>
          </w:p>
        </w:tc>
      </w:tr>
    </w:tbl>
    <w:p w14:paraId="4F44E3FE" w14:textId="3500F3E5" w:rsidR="00A95C66" w:rsidRPr="005500C6" w:rsidRDefault="005500C6" w:rsidP="005500C6">
      <w:pPr>
        <w:jc w:val="center"/>
        <w:rPr>
          <w:rFonts w:cs="Times New Roman"/>
          <w:sz w:val="20"/>
          <w:szCs w:val="20"/>
        </w:rPr>
      </w:pPr>
      <w:r w:rsidRPr="000D437B">
        <w:rPr>
          <w:rFonts w:cs="Times New Roman"/>
          <w:noProof/>
          <w:sz w:val="20"/>
          <w:szCs w:val="20"/>
        </w:rPr>
        <w:lastRenderedPageBreak/>
        <w:drawing>
          <wp:inline distT="0" distB="0" distL="0" distR="0" wp14:anchorId="7E012633" wp14:editId="0D237521">
            <wp:extent cx="4417572" cy="1995054"/>
            <wp:effectExtent l="19050" t="19050" r="21590" b="24765"/>
            <wp:docPr id="1573918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9612" cy="2032105"/>
                    </a:xfrm>
                    <a:prstGeom prst="rect">
                      <a:avLst/>
                    </a:prstGeom>
                    <a:noFill/>
                    <a:ln>
                      <a:solidFill>
                        <a:schemeClr val="tx1"/>
                      </a:solidFill>
                    </a:ln>
                  </pic:spPr>
                </pic:pic>
              </a:graphicData>
            </a:graphic>
          </wp:inline>
        </w:drawing>
      </w:r>
    </w:p>
    <w:p w14:paraId="0B6B8195" w14:textId="2598756D" w:rsidR="00FB0CBF" w:rsidRPr="000D437B" w:rsidRDefault="00951FF7" w:rsidP="00FB0CBF">
      <w:pPr>
        <w:jc w:val="center"/>
        <w:rPr>
          <w:rFonts w:cs="Times New Roman"/>
          <w:sz w:val="20"/>
          <w:szCs w:val="20"/>
        </w:rPr>
      </w:pPr>
      <w:r w:rsidRPr="000D437B">
        <w:rPr>
          <w:rFonts w:cs="Times New Roman"/>
          <w:sz w:val="20"/>
          <w:szCs w:val="20"/>
        </w:rPr>
        <w:t>Fig.</w:t>
      </w:r>
      <w:r w:rsidR="003B235B" w:rsidRPr="000D437B">
        <w:rPr>
          <w:rFonts w:cs="Times New Roman"/>
          <w:sz w:val="20"/>
          <w:szCs w:val="20"/>
        </w:rPr>
        <w:t xml:space="preserve"> </w:t>
      </w:r>
      <w:r w:rsidR="00860248" w:rsidRPr="000D437B">
        <w:rPr>
          <w:rFonts w:cs="Times New Roman"/>
          <w:sz w:val="20"/>
          <w:szCs w:val="20"/>
        </w:rPr>
        <w:t>1</w:t>
      </w:r>
      <w:r w:rsidR="003B235B" w:rsidRPr="000D437B">
        <w:rPr>
          <w:rFonts w:cs="Times New Roman"/>
          <w:sz w:val="20"/>
          <w:szCs w:val="20"/>
        </w:rPr>
        <w:t xml:space="preserve"> Cow urine</w:t>
      </w:r>
      <w:r w:rsidR="002B4212" w:rsidRPr="000D437B">
        <w:rPr>
          <w:rFonts w:cs="Times New Roman"/>
          <w:sz w:val="20"/>
          <w:szCs w:val="20"/>
        </w:rPr>
        <w:t xml:space="preserve"> and Cow urine based mancozeb SC</w:t>
      </w:r>
    </w:p>
    <w:p w14:paraId="0635E607" w14:textId="77777777" w:rsidR="00B20129" w:rsidRPr="000D437B" w:rsidRDefault="00B20129" w:rsidP="00FB0CBF">
      <w:pPr>
        <w:jc w:val="center"/>
        <w:rPr>
          <w:rFonts w:cs="Times New Roman"/>
          <w:sz w:val="20"/>
          <w:szCs w:val="20"/>
        </w:rPr>
      </w:pPr>
    </w:p>
    <w:tbl>
      <w:tblPr>
        <w:tblStyle w:val="TableGrid"/>
        <w:tblpPr w:leftFromText="180" w:rightFromText="180" w:vertAnchor="page" w:horzAnchor="margin" w:tblpXSpec="center" w:tblpY="5905"/>
        <w:tblW w:w="10206" w:type="dxa"/>
        <w:tblLook w:val="04A0" w:firstRow="1" w:lastRow="0" w:firstColumn="1" w:lastColumn="0" w:noHBand="0" w:noVBand="1"/>
      </w:tblPr>
      <w:tblGrid>
        <w:gridCol w:w="553"/>
        <w:gridCol w:w="2953"/>
        <w:gridCol w:w="1743"/>
        <w:gridCol w:w="1836"/>
        <w:gridCol w:w="1944"/>
        <w:gridCol w:w="1177"/>
      </w:tblGrid>
      <w:tr w:rsidR="000C06A1" w:rsidRPr="000D437B" w14:paraId="6D596798" w14:textId="77777777" w:rsidTr="000C06A1">
        <w:trPr>
          <w:trHeight w:val="557"/>
        </w:trPr>
        <w:tc>
          <w:tcPr>
            <w:tcW w:w="553" w:type="dxa"/>
          </w:tcPr>
          <w:p w14:paraId="3414DA28" w14:textId="77777777" w:rsidR="000C06A1" w:rsidRPr="000D437B" w:rsidRDefault="000C06A1" w:rsidP="000C06A1">
            <w:pPr>
              <w:jc w:val="left"/>
              <w:rPr>
                <w:rFonts w:cs="Times New Roman"/>
                <w:sz w:val="20"/>
                <w:szCs w:val="20"/>
              </w:rPr>
            </w:pPr>
            <w:r w:rsidRPr="000D437B">
              <w:rPr>
                <w:rFonts w:cs="Times New Roman"/>
                <w:sz w:val="20"/>
                <w:szCs w:val="20"/>
              </w:rPr>
              <w:t>Sr. No</w:t>
            </w:r>
          </w:p>
        </w:tc>
        <w:tc>
          <w:tcPr>
            <w:tcW w:w="2953" w:type="dxa"/>
          </w:tcPr>
          <w:p w14:paraId="1F0200B5" w14:textId="77777777" w:rsidR="000C06A1" w:rsidRPr="000D437B" w:rsidRDefault="000C06A1" w:rsidP="000C06A1">
            <w:pPr>
              <w:jc w:val="left"/>
              <w:rPr>
                <w:rFonts w:cs="Times New Roman"/>
                <w:sz w:val="20"/>
                <w:szCs w:val="20"/>
              </w:rPr>
            </w:pPr>
            <w:r w:rsidRPr="000D437B">
              <w:rPr>
                <w:rFonts w:cs="Times New Roman"/>
                <w:sz w:val="20"/>
                <w:szCs w:val="20"/>
              </w:rPr>
              <w:t>Parameters</w:t>
            </w:r>
          </w:p>
        </w:tc>
        <w:tc>
          <w:tcPr>
            <w:tcW w:w="1743" w:type="dxa"/>
          </w:tcPr>
          <w:p w14:paraId="2AE1E0DE" w14:textId="77777777" w:rsidR="000C06A1" w:rsidRPr="000D437B" w:rsidRDefault="000C06A1" w:rsidP="000C06A1">
            <w:pPr>
              <w:jc w:val="center"/>
              <w:rPr>
                <w:rFonts w:cs="Times New Roman"/>
                <w:sz w:val="20"/>
                <w:szCs w:val="20"/>
              </w:rPr>
            </w:pPr>
            <w:r w:rsidRPr="000D437B">
              <w:rPr>
                <w:rFonts w:cs="Times New Roman"/>
                <w:sz w:val="20"/>
                <w:szCs w:val="20"/>
              </w:rPr>
              <w:t>Ambient</w:t>
            </w:r>
          </w:p>
        </w:tc>
        <w:tc>
          <w:tcPr>
            <w:tcW w:w="1836" w:type="dxa"/>
          </w:tcPr>
          <w:p w14:paraId="367C7892" w14:textId="77777777" w:rsidR="000C06A1" w:rsidRPr="000D437B" w:rsidRDefault="000C06A1" w:rsidP="000C06A1">
            <w:pPr>
              <w:jc w:val="center"/>
              <w:rPr>
                <w:rFonts w:cs="Times New Roman"/>
                <w:sz w:val="20"/>
                <w:szCs w:val="20"/>
              </w:rPr>
            </w:pPr>
            <w:r w:rsidRPr="000D437B">
              <w:rPr>
                <w:rFonts w:cs="Times New Roman"/>
                <w:sz w:val="20"/>
                <w:szCs w:val="20"/>
              </w:rPr>
              <w:t>7 days Cold MT 39.3</w:t>
            </w:r>
          </w:p>
        </w:tc>
        <w:tc>
          <w:tcPr>
            <w:tcW w:w="1944" w:type="dxa"/>
          </w:tcPr>
          <w:p w14:paraId="602A3D4C" w14:textId="77777777" w:rsidR="000C06A1" w:rsidRPr="000D437B" w:rsidRDefault="000C06A1" w:rsidP="000C06A1">
            <w:pPr>
              <w:jc w:val="center"/>
              <w:rPr>
                <w:rFonts w:cs="Times New Roman"/>
                <w:sz w:val="20"/>
                <w:szCs w:val="20"/>
              </w:rPr>
            </w:pPr>
            <w:r w:rsidRPr="000D437B">
              <w:rPr>
                <w:rFonts w:cs="Times New Roman"/>
                <w:sz w:val="20"/>
                <w:szCs w:val="20"/>
              </w:rPr>
              <w:t>14 Days AHS</w:t>
            </w:r>
          </w:p>
          <w:p w14:paraId="4F7E78A8" w14:textId="77777777" w:rsidR="000C06A1" w:rsidRPr="000D437B" w:rsidRDefault="000C06A1" w:rsidP="000C06A1">
            <w:pPr>
              <w:jc w:val="center"/>
              <w:rPr>
                <w:rFonts w:cs="Times New Roman"/>
                <w:sz w:val="20"/>
                <w:szCs w:val="20"/>
              </w:rPr>
            </w:pPr>
            <w:r w:rsidRPr="000D437B">
              <w:rPr>
                <w:rFonts w:cs="Times New Roman"/>
                <w:sz w:val="20"/>
                <w:szCs w:val="20"/>
              </w:rPr>
              <w:t>MT 46.3</w:t>
            </w:r>
          </w:p>
        </w:tc>
        <w:tc>
          <w:tcPr>
            <w:tcW w:w="1177" w:type="dxa"/>
          </w:tcPr>
          <w:p w14:paraId="41E79C06" w14:textId="77777777" w:rsidR="000C06A1" w:rsidRPr="000D437B" w:rsidRDefault="000C06A1" w:rsidP="000C06A1">
            <w:pPr>
              <w:jc w:val="center"/>
              <w:rPr>
                <w:rFonts w:cs="Times New Roman"/>
                <w:sz w:val="20"/>
                <w:szCs w:val="20"/>
              </w:rPr>
            </w:pPr>
            <w:r w:rsidRPr="000D437B">
              <w:rPr>
                <w:rFonts w:cs="Times New Roman"/>
                <w:sz w:val="20"/>
                <w:szCs w:val="20"/>
              </w:rPr>
              <w:t>CIPAC Methods</w:t>
            </w:r>
          </w:p>
        </w:tc>
      </w:tr>
      <w:tr w:rsidR="000C06A1" w:rsidRPr="000D437B" w14:paraId="3C7D9DAA" w14:textId="77777777" w:rsidTr="000C06A1">
        <w:trPr>
          <w:trHeight w:val="200"/>
        </w:trPr>
        <w:tc>
          <w:tcPr>
            <w:tcW w:w="553" w:type="dxa"/>
          </w:tcPr>
          <w:p w14:paraId="19E8351F" w14:textId="77777777" w:rsidR="000C06A1" w:rsidRPr="000D437B" w:rsidRDefault="000C06A1" w:rsidP="000C06A1">
            <w:pPr>
              <w:jc w:val="left"/>
              <w:rPr>
                <w:rFonts w:cs="Times New Roman"/>
                <w:sz w:val="20"/>
                <w:szCs w:val="20"/>
              </w:rPr>
            </w:pPr>
            <w:r w:rsidRPr="000D437B">
              <w:rPr>
                <w:rFonts w:cs="Times New Roman"/>
                <w:sz w:val="20"/>
                <w:szCs w:val="20"/>
              </w:rPr>
              <w:t>1</w:t>
            </w:r>
          </w:p>
        </w:tc>
        <w:tc>
          <w:tcPr>
            <w:tcW w:w="2953" w:type="dxa"/>
          </w:tcPr>
          <w:p w14:paraId="7C4AA652" w14:textId="77777777" w:rsidR="000C06A1" w:rsidRPr="000D437B" w:rsidRDefault="000C06A1" w:rsidP="000C06A1">
            <w:pPr>
              <w:jc w:val="left"/>
              <w:rPr>
                <w:rFonts w:cs="Times New Roman"/>
                <w:sz w:val="20"/>
                <w:szCs w:val="20"/>
              </w:rPr>
            </w:pPr>
            <w:r w:rsidRPr="000D437B">
              <w:rPr>
                <w:rFonts w:cs="Times New Roman"/>
                <w:sz w:val="20"/>
                <w:szCs w:val="20"/>
              </w:rPr>
              <w:t>Appearance</w:t>
            </w:r>
          </w:p>
        </w:tc>
        <w:tc>
          <w:tcPr>
            <w:tcW w:w="1743" w:type="dxa"/>
          </w:tcPr>
          <w:p w14:paraId="56DBA39B" w14:textId="77777777" w:rsidR="000C06A1" w:rsidRPr="000D437B" w:rsidRDefault="000C06A1" w:rsidP="000C06A1">
            <w:pPr>
              <w:jc w:val="center"/>
              <w:rPr>
                <w:rFonts w:cs="Times New Roman"/>
                <w:sz w:val="20"/>
                <w:szCs w:val="20"/>
              </w:rPr>
            </w:pPr>
            <w:r w:rsidRPr="000D437B">
              <w:rPr>
                <w:rFonts w:cs="Times New Roman"/>
                <w:sz w:val="20"/>
                <w:szCs w:val="20"/>
              </w:rPr>
              <w:t>Yellow colour suspension concentrate</w:t>
            </w:r>
          </w:p>
        </w:tc>
        <w:tc>
          <w:tcPr>
            <w:tcW w:w="1836" w:type="dxa"/>
          </w:tcPr>
          <w:p w14:paraId="4320490D" w14:textId="77777777" w:rsidR="000C06A1" w:rsidRPr="000D437B" w:rsidRDefault="000C06A1" w:rsidP="000C06A1">
            <w:pPr>
              <w:jc w:val="center"/>
              <w:rPr>
                <w:rFonts w:cs="Times New Roman"/>
                <w:sz w:val="20"/>
                <w:szCs w:val="20"/>
              </w:rPr>
            </w:pPr>
            <w:r w:rsidRPr="000D437B">
              <w:rPr>
                <w:rFonts w:cs="Times New Roman"/>
                <w:sz w:val="20"/>
                <w:szCs w:val="20"/>
              </w:rPr>
              <w:t>Yellow colour suspension concentrate</w:t>
            </w:r>
          </w:p>
        </w:tc>
        <w:tc>
          <w:tcPr>
            <w:tcW w:w="1944" w:type="dxa"/>
          </w:tcPr>
          <w:p w14:paraId="489F4619" w14:textId="77777777" w:rsidR="000C06A1" w:rsidRPr="000D437B" w:rsidRDefault="000C06A1" w:rsidP="000C06A1">
            <w:pPr>
              <w:jc w:val="center"/>
              <w:rPr>
                <w:rFonts w:cs="Times New Roman"/>
                <w:sz w:val="20"/>
                <w:szCs w:val="20"/>
              </w:rPr>
            </w:pPr>
            <w:r w:rsidRPr="000D437B">
              <w:rPr>
                <w:rFonts w:cs="Times New Roman"/>
                <w:sz w:val="20"/>
                <w:szCs w:val="20"/>
              </w:rPr>
              <w:t>Yellow colour suspension concentrate</w:t>
            </w:r>
          </w:p>
        </w:tc>
        <w:tc>
          <w:tcPr>
            <w:tcW w:w="1177" w:type="dxa"/>
          </w:tcPr>
          <w:p w14:paraId="215106C6" w14:textId="77777777" w:rsidR="000C06A1" w:rsidRPr="000D437B" w:rsidRDefault="000C06A1" w:rsidP="000C06A1">
            <w:pPr>
              <w:jc w:val="center"/>
              <w:rPr>
                <w:rFonts w:cs="Times New Roman"/>
                <w:sz w:val="20"/>
                <w:szCs w:val="20"/>
              </w:rPr>
            </w:pPr>
            <w:r w:rsidRPr="000D437B">
              <w:rPr>
                <w:rFonts w:cs="Times New Roman"/>
                <w:sz w:val="20"/>
                <w:szCs w:val="20"/>
              </w:rPr>
              <w:t>Visual</w:t>
            </w:r>
          </w:p>
        </w:tc>
      </w:tr>
      <w:tr w:rsidR="000C06A1" w:rsidRPr="000D437B" w14:paraId="0B297367" w14:textId="77777777" w:rsidTr="000C06A1">
        <w:trPr>
          <w:trHeight w:val="520"/>
        </w:trPr>
        <w:tc>
          <w:tcPr>
            <w:tcW w:w="553" w:type="dxa"/>
          </w:tcPr>
          <w:p w14:paraId="3A166464" w14:textId="77777777" w:rsidR="000C06A1" w:rsidRPr="000D437B" w:rsidRDefault="000C06A1" w:rsidP="000C06A1">
            <w:pPr>
              <w:jc w:val="left"/>
              <w:rPr>
                <w:rFonts w:cs="Times New Roman"/>
                <w:sz w:val="20"/>
                <w:szCs w:val="20"/>
              </w:rPr>
            </w:pPr>
            <w:r w:rsidRPr="000D437B">
              <w:rPr>
                <w:rFonts w:cs="Times New Roman"/>
                <w:sz w:val="20"/>
                <w:szCs w:val="20"/>
              </w:rPr>
              <w:t>2</w:t>
            </w:r>
          </w:p>
        </w:tc>
        <w:tc>
          <w:tcPr>
            <w:tcW w:w="2953" w:type="dxa"/>
          </w:tcPr>
          <w:p w14:paraId="08161DCF" w14:textId="77777777" w:rsidR="000C06A1" w:rsidRPr="000D437B" w:rsidRDefault="000C06A1" w:rsidP="000C06A1">
            <w:pPr>
              <w:jc w:val="left"/>
              <w:rPr>
                <w:rFonts w:cs="Times New Roman"/>
                <w:sz w:val="20"/>
                <w:szCs w:val="20"/>
              </w:rPr>
            </w:pPr>
            <w:r w:rsidRPr="000D437B">
              <w:rPr>
                <w:rFonts w:cs="Times New Roman"/>
                <w:sz w:val="20"/>
                <w:szCs w:val="20"/>
              </w:rPr>
              <w:t>Active content % w/w</w:t>
            </w:r>
          </w:p>
        </w:tc>
        <w:tc>
          <w:tcPr>
            <w:tcW w:w="1743" w:type="dxa"/>
          </w:tcPr>
          <w:p w14:paraId="53823AA1" w14:textId="77777777" w:rsidR="000C06A1" w:rsidRPr="000D437B" w:rsidRDefault="000C06A1" w:rsidP="000C06A1">
            <w:pPr>
              <w:jc w:val="center"/>
              <w:rPr>
                <w:rFonts w:cs="Times New Roman"/>
                <w:sz w:val="20"/>
                <w:szCs w:val="20"/>
              </w:rPr>
            </w:pPr>
            <w:r w:rsidRPr="000D437B">
              <w:rPr>
                <w:rFonts w:cs="Times New Roman"/>
                <w:sz w:val="20"/>
                <w:szCs w:val="20"/>
              </w:rPr>
              <w:t>10.01</w:t>
            </w:r>
          </w:p>
        </w:tc>
        <w:tc>
          <w:tcPr>
            <w:tcW w:w="1836" w:type="dxa"/>
          </w:tcPr>
          <w:p w14:paraId="461027AD" w14:textId="77777777" w:rsidR="000C06A1" w:rsidRPr="000D437B" w:rsidRDefault="000C06A1" w:rsidP="000C06A1">
            <w:pPr>
              <w:jc w:val="center"/>
              <w:rPr>
                <w:rFonts w:cs="Times New Roman"/>
                <w:sz w:val="20"/>
                <w:szCs w:val="20"/>
              </w:rPr>
            </w:pPr>
            <w:r w:rsidRPr="000D437B">
              <w:rPr>
                <w:rFonts w:cs="Times New Roman"/>
                <w:sz w:val="20"/>
                <w:szCs w:val="20"/>
              </w:rPr>
              <w:t>9.98</w:t>
            </w:r>
          </w:p>
        </w:tc>
        <w:tc>
          <w:tcPr>
            <w:tcW w:w="1944" w:type="dxa"/>
          </w:tcPr>
          <w:p w14:paraId="74CEF4FB" w14:textId="77777777" w:rsidR="000C06A1" w:rsidRPr="000D437B" w:rsidRDefault="000C06A1" w:rsidP="000C06A1">
            <w:pPr>
              <w:jc w:val="center"/>
              <w:rPr>
                <w:rFonts w:cs="Times New Roman"/>
                <w:sz w:val="20"/>
                <w:szCs w:val="20"/>
              </w:rPr>
            </w:pPr>
            <w:r w:rsidRPr="000D437B">
              <w:rPr>
                <w:rFonts w:cs="Times New Roman"/>
                <w:sz w:val="20"/>
                <w:szCs w:val="20"/>
              </w:rPr>
              <w:t>9.85</w:t>
            </w:r>
          </w:p>
        </w:tc>
        <w:tc>
          <w:tcPr>
            <w:tcW w:w="1177" w:type="dxa"/>
          </w:tcPr>
          <w:p w14:paraId="429938EB" w14:textId="77777777" w:rsidR="000C06A1" w:rsidRPr="000D437B" w:rsidRDefault="000C06A1" w:rsidP="000C06A1">
            <w:pPr>
              <w:jc w:val="center"/>
              <w:rPr>
                <w:rFonts w:cs="Times New Roman"/>
                <w:sz w:val="20"/>
                <w:szCs w:val="20"/>
              </w:rPr>
            </w:pPr>
            <w:r w:rsidRPr="000D437B">
              <w:rPr>
                <w:rFonts w:cs="Times New Roman"/>
                <w:sz w:val="20"/>
                <w:szCs w:val="20"/>
              </w:rPr>
              <w:t>CIPAC Ep.116</w:t>
            </w:r>
          </w:p>
        </w:tc>
      </w:tr>
      <w:tr w:rsidR="000C06A1" w:rsidRPr="000D437B" w14:paraId="2D215661" w14:textId="77777777" w:rsidTr="000C06A1">
        <w:trPr>
          <w:trHeight w:val="296"/>
        </w:trPr>
        <w:tc>
          <w:tcPr>
            <w:tcW w:w="553" w:type="dxa"/>
          </w:tcPr>
          <w:p w14:paraId="503CFCB3" w14:textId="77777777" w:rsidR="000C06A1" w:rsidRPr="000D437B" w:rsidRDefault="000C06A1" w:rsidP="000C06A1">
            <w:pPr>
              <w:jc w:val="left"/>
              <w:rPr>
                <w:rFonts w:cs="Times New Roman"/>
                <w:sz w:val="20"/>
                <w:szCs w:val="20"/>
              </w:rPr>
            </w:pPr>
            <w:r w:rsidRPr="000D437B">
              <w:rPr>
                <w:rFonts w:cs="Times New Roman"/>
                <w:sz w:val="20"/>
                <w:szCs w:val="20"/>
              </w:rPr>
              <w:t>3</w:t>
            </w:r>
          </w:p>
        </w:tc>
        <w:tc>
          <w:tcPr>
            <w:tcW w:w="2953" w:type="dxa"/>
          </w:tcPr>
          <w:p w14:paraId="4EB74767" w14:textId="77777777" w:rsidR="000C06A1" w:rsidRPr="000D437B" w:rsidRDefault="000C06A1" w:rsidP="000C06A1">
            <w:pPr>
              <w:jc w:val="left"/>
              <w:rPr>
                <w:rFonts w:cs="Times New Roman"/>
                <w:sz w:val="20"/>
                <w:szCs w:val="20"/>
              </w:rPr>
            </w:pPr>
            <w:r w:rsidRPr="000D437B">
              <w:rPr>
                <w:rFonts w:cs="Times New Roman"/>
                <w:sz w:val="20"/>
                <w:szCs w:val="20"/>
              </w:rPr>
              <w:t>% Suspensibility</w:t>
            </w:r>
          </w:p>
        </w:tc>
        <w:tc>
          <w:tcPr>
            <w:tcW w:w="1743" w:type="dxa"/>
          </w:tcPr>
          <w:p w14:paraId="683B153B" w14:textId="77777777" w:rsidR="000C06A1" w:rsidRPr="000D437B" w:rsidRDefault="000C06A1" w:rsidP="000C06A1">
            <w:pPr>
              <w:jc w:val="center"/>
              <w:rPr>
                <w:rFonts w:cs="Times New Roman"/>
                <w:sz w:val="20"/>
                <w:szCs w:val="20"/>
              </w:rPr>
            </w:pPr>
            <w:r w:rsidRPr="000D437B">
              <w:rPr>
                <w:rFonts w:cs="Times New Roman"/>
                <w:sz w:val="20"/>
                <w:szCs w:val="20"/>
              </w:rPr>
              <w:t>93.34</w:t>
            </w:r>
          </w:p>
        </w:tc>
        <w:tc>
          <w:tcPr>
            <w:tcW w:w="1836" w:type="dxa"/>
          </w:tcPr>
          <w:p w14:paraId="3DAA57F8" w14:textId="77777777" w:rsidR="000C06A1" w:rsidRPr="000D437B" w:rsidRDefault="000C06A1" w:rsidP="000C06A1">
            <w:pPr>
              <w:jc w:val="center"/>
              <w:rPr>
                <w:rFonts w:cs="Times New Roman"/>
                <w:sz w:val="20"/>
                <w:szCs w:val="20"/>
              </w:rPr>
            </w:pPr>
            <w:r w:rsidRPr="000D437B">
              <w:rPr>
                <w:rFonts w:cs="Times New Roman"/>
                <w:sz w:val="20"/>
                <w:szCs w:val="20"/>
              </w:rPr>
              <w:t>94.41</w:t>
            </w:r>
          </w:p>
        </w:tc>
        <w:tc>
          <w:tcPr>
            <w:tcW w:w="1944" w:type="dxa"/>
          </w:tcPr>
          <w:p w14:paraId="4AFD8F46" w14:textId="77777777" w:rsidR="000C06A1" w:rsidRPr="000D437B" w:rsidRDefault="000C06A1" w:rsidP="000C06A1">
            <w:pPr>
              <w:jc w:val="center"/>
              <w:rPr>
                <w:rFonts w:cs="Times New Roman"/>
                <w:sz w:val="20"/>
                <w:szCs w:val="20"/>
              </w:rPr>
            </w:pPr>
            <w:r w:rsidRPr="000D437B">
              <w:rPr>
                <w:rFonts w:cs="Times New Roman"/>
                <w:sz w:val="20"/>
                <w:szCs w:val="20"/>
              </w:rPr>
              <w:t>94.87</w:t>
            </w:r>
          </w:p>
        </w:tc>
        <w:tc>
          <w:tcPr>
            <w:tcW w:w="1177" w:type="dxa"/>
          </w:tcPr>
          <w:p w14:paraId="7C6E4386" w14:textId="77777777" w:rsidR="000C06A1" w:rsidRPr="000D437B" w:rsidRDefault="000C06A1" w:rsidP="000C06A1">
            <w:pPr>
              <w:jc w:val="center"/>
              <w:rPr>
                <w:rFonts w:cs="Times New Roman"/>
                <w:sz w:val="20"/>
                <w:szCs w:val="20"/>
              </w:rPr>
            </w:pPr>
            <w:r w:rsidRPr="000D437B">
              <w:rPr>
                <w:rFonts w:cs="Times New Roman"/>
                <w:sz w:val="20"/>
                <w:szCs w:val="20"/>
              </w:rPr>
              <w:t>MT 184</w:t>
            </w:r>
          </w:p>
        </w:tc>
      </w:tr>
      <w:tr w:rsidR="000C06A1" w:rsidRPr="000D437B" w14:paraId="67A796C0" w14:textId="77777777" w:rsidTr="000C06A1">
        <w:trPr>
          <w:trHeight w:val="200"/>
        </w:trPr>
        <w:tc>
          <w:tcPr>
            <w:tcW w:w="553" w:type="dxa"/>
          </w:tcPr>
          <w:p w14:paraId="72FB93E3" w14:textId="77777777" w:rsidR="000C06A1" w:rsidRPr="000D437B" w:rsidRDefault="000C06A1" w:rsidP="000C06A1">
            <w:pPr>
              <w:jc w:val="left"/>
              <w:rPr>
                <w:rFonts w:cs="Times New Roman"/>
                <w:sz w:val="20"/>
                <w:szCs w:val="20"/>
              </w:rPr>
            </w:pPr>
            <w:r w:rsidRPr="000D437B">
              <w:rPr>
                <w:rFonts w:cs="Times New Roman"/>
                <w:sz w:val="20"/>
                <w:szCs w:val="20"/>
              </w:rPr>
              <w:t>4</w:t>
            </w:r>
          </w:p>
        </w:tc>
        <w:tc>
          <w:tcPr>
            <w:tcW w:w="2953" w:type="dxa"/>
          </w:tcPr>
          <w:p w14:paraId="386564B3" w14:textId="77777777" w:rsidR="000C06A1" w:rsidRPr="000D437B" w:rsidRDefault="000C06A1" w:rsidP="000C06A1">
            <w:pPr>
              <w:jc w:val="left"/>
              <w:rPr>
                <w:rFonts w:cs="Times New Roman"/>
                <w:sz w:val="20"/>
                <w:szCs w:val="20"/>
              </w:rPr>
            </w:pPr>
            <w:r w:rsidRPr="000D437B">
              <w:rPr>
                <w:rFonts w:cs="Times New Roman"/>
                <w:sz w:val="20"/>
                <w:szCs w:val="20"/>
              </w:rPr>
              <w:t>% Spontaneity of dispersion</w:t>
            </w:r>
          </w:p>
        </w:tc>
        <w:tc>
          <w:tcPr>
            <w:tcW w:w="1743" w:type="dxa"/>
          </w:tcPr>
          <w:p w14:paraId="24D4FCF9" w14:textId="77777777" w:rsidR="000C06A1" w:rsidRPr="000D437B" w:rsidRDefault="000C06A1" w:rsidP="000C06A1">
            <w:pPr>
              <w:jc w:val="center"/>
              <w:rPr>
                <w:rFonts w:cs="Times New Roman"/>
                <w:sz w:val="20"/>
                <w:szCs w:val="20"/>
              </w:rPr>
            </w:pPr>
            <w:r w:rsidRPr="000D437B">
              <w:rPr>
                <w:rFonts w:cs="Times New Roman"/>
                <w:sz w:val="20"/>
                <w:szCs w:val="20"/>
              </w:rPr>
              <w:t>96.95</w:t>
            </w:r>
          </w:p>
        </w:tc>
        <w:tc>
          <w:tcPr>
            <w:tcW w:w="1836" w:type="dxa"/>
          </w:tcPr>
          <w:p w14:paraId="19F99D0C" w14:textId="77777777" w:rsidR="000C06A1" w:rsidRPr="000D437B" w:rsidRDefault="000C06A1" w:rsidP="000C06A1">
            <w:pPr>
              <w:jc w:val="center"/>
              <w:rPr>
                <w:rFonts w:cs="Times New Roman"/>
                <w:sz w:val="20"/>
                <w:szCs w:val="20"/>
              </w:rPr>
            </w:pPr>
            <w:r w:rsidRPr="000D437B">
              <w:rPr>
                <w:rFonts w:cs="Times New Roman"/>
                <w:sz w:val="20"/>
                <w:szCs w:val="20"/>
              </w:rPr>
              <w:t>97.12</w:t>
            </w:r>
          </w:p>
        </w:tc>
        <w:tc>
          <w:tcPr>
            <w:tcW w:w="1944" w:type="dxa"/>
          </w:tcPr>
          <w:p w14:paraId="180A9EDE" w14:textId="77777777" w:rsidR="000C06A1" w:rsidRPr="000D437B" w:rsidRDefault="000C06A1" w:rsidP="000C06A1">
            <w:pPr>
              <w:jc w:val="center"/>
              <w:rPr>
                <w:rFonts w:cs="Times New Roman"/>
                <w:sz w:val="20"/>
                <w:szCs w:val="20"/>
              </w:rPr>
            </w:pPr>
            <w:r w:rsidRPr="000D437B">
              <w:rPr>
                <w:rFonts w:cs="Times New Roman"/>
                <w:sz w:val="20"/>
                <w:szCs w:val="20"/>
              </w:rPr>
              <w:t>97.64</w:t>
            </w:r>
          </w:p>
        </w:tc>
        <w:tc>
          <w:tcPr>
            <w:tcW w:w="1177" w:type="dxa"/>
          </w:tcPr>
          <w:p w14:paraId="6A7D6564" w14:textId="77777777" w:rsidR="000C06A1" w:rsidRPr="000D437B" w:rsidRDefault="000C06A1" w:rsidP="000C06A1">
            <w:pPr>
              <w:jc w:val="center"/>
              <w:rPr>
                <w:rFonts w:cs="Times New Roman"/>
                <w:sz w:val="20"/>
                <w:szCs w:val="20"/>
              </w:rPr>
            </w:pPr>
            <w:r w:rsidRPr="000D437B">
              <w:rPr>
                <w:rFonts w:cs="Times New Roman"/>
                <w:sz w:val="20"/>
                <w:szCs w:val="20"/>
              </w:rPr>
              <w:t>MT 160</w:t>
            </w:r>
          </w:p>
        </w:tc>
      </w:tr>
      <w:tr w:rsidR="000C06A1" w:rsidRPr="000D437B" w14:paraId="02A10905" w14:textId="77777777" w:rsidTr="000C06A1">
        <w:trPr>
          <w:trHeight w:val="302"/>
        </w:trPr>
        <w:tc>
          <w:tcPr>
            <w:tcW w:w="553" w:type="dxa"/>
          </w:tcPr>
          <w:p w14:paraId="234F3365" w14:textId="77777777" w:rsidR="000C06A1" w:rsidRPr="000D437B" w:rsidRDefault="000C06A1" w:rsidP="000C06A1">
            <w:pPr>
              <w:jc w:val="left"/>
              <w:rPr>
                <w:rFonts w:cs="Times New Roman"/>
                <w:sz w:val="20"/>
                <w:szCs w:val="20"/>
              </w:rPr>
            </w:pPr>
            <w:r w:rsidRPr="000D437B">
              <w:rPr>
                <w:rFonts w:cs="Times New Roman"/>
                <w:sz w:val="20"/>
                <w:szCs w:val="20"/>
              </w:rPr>
              <w:t>5</w:t>
            </w:r>
          </w:p>
        </w:tc>
        <w:tc>
          <w:tcPr>
            <w:tcW w:w="2953" w:type="dxa"/>
          </w:tcPr>
          <w:p w14:paraId="307375E5" w14:textId="77777777" w:rsidR="000C06A1" w:rsidRPr="000D437B" w:rsidRDefault="000C06A1" w:rsidP="000C06A1">
            <w:pPr>
              <w:jc w:val="left"/>
              <w:rPr>
                <w:rFonts w:cs="Times New Roman"/>
                <w:sz w:val="20"/>
                <w:szCs w:val="20"/>
              </w:rPr>
            </w:pPr>
            <w:r w:rsidRPr="000D437B">
              <w:rPr>
                <w:rFonts w:cs="Times New Roman"/>
                <w:sz w:val="20"/>
                <w:szCs w:val="20"/>
              </w:rPr>
              <w:t>1% aqueous PH</w:t>
            </w:r>
          </w:p>
        </w:tc>
        <w:tc>
          <w:tcPr>
            <w:tcW w:w="1743" w:type="dxa"/>
          </w:tcPr>
          <w:p w14:paraId="587EA19D" w14:textId="77777777" w:rsidR="000C06A1" w:rsidRPr="000D437B" w:rsidRDefault="000C06A1" w:rsidP="000C06A1">
            <w:pPr>
              <w:jc w:val="center"/>
              <w:rPr>
                <w:rFonts w:cs="Times New Roman"/>
                <w:sz w:val="20"/>
                <w:szCs w:val="20"/>
              </w:rPr>
            </w:pPr>
            <w:r w:rsidRPr="000D437B">
              <w:rPr>
                <w:rFonts w:cs="Times New Roman"/>
                <w:sz w:val="20"/>
                <w:szCs w:val="20"/>
              </w:rPr>
              <w:t>7.74</w:t>
            </w:r>
          </w:p>
        </w:tc>
        <w:tc>
          <w:tcPr>
            <w:tcW w:w="1836" w:type="dxa"/>
          </w:tcPr>
          <w:p w14:paraId="0D0AF28F" w14:textId="77777777" w:rsidR="000C06A1" w:rsidRPr="000D437B" w:rsidRDefault="000C06A1" w:rsidP="000C06A1">
            <w:pPr>
              <w:jc w:val="center"/>
              <w:rPr>
                <w:rFonts w:cs="Times New Roman"/>
                <w:sz w:val="20"/>
                <w:szCs w:val="20"/>
              </w:rPr>
            </w:pPr>
            <w:r w:rsidRPr="000D437B">
              <w:rPr>
                <w:rFonts w:cs="Times New Roman"/>
                <w:sz w:val="20"/>
                <w:szCs w:val="20"/>
              </w:rPr>
              <w:t>8.03</w:t>
            </w:r>
          </w:p>
        </w:tc>
        <w:tc>
          <w:tcPr>
            <w:tcW w:w="1944" w:type="dxa"/>
          </w:tcPr>
          <w:p w14:paraId="7808085A" w14:textId="77777777" w:rsidR="000C06A1" w:rsidRPr="000D437B" w:rsidRDefault="000C06A1" w:rsidP="000C06A1">
            <w:pPr>
              <w:jc w:val="center"/>
              <w:rPr>
                <w:rFonts w:cs="Times New Roman"/>
                <w:sz w:val="20"/>
                <w:szCs w:val="20"/>
              </w:rPr>
            </w:pPr>
            <w:r w:rsidRPr="000D437B">
              <w:rPr>
                <w:rFonts w:cs="Times New Roman"/>
                <w:sz w:val="20"/>
                <w:szCs w:val="20"/>
              </w:rPr>
              <w:t>8.13</w:t>
            </w:r>
          </w:p>
        </w:tc>
        <w:tc>
          <w:tcPr>
            <w:tcW w:w="1177" w:type="dxa"/>
          </w:tcPr>
          <w:p w14:paraId="67354B92" w14:textId="77777777" w:rsidR="000C06A1" w:rsidRPr="000D437B" w:rsidRDefault="000C06A1" w:rsidP="000C06A1">
            <w:pPr>
              <w:jc w:val="center"/>
              <w:rPr>
                <w:rFonts w:cs="Times New Roman"/>
                <w:sz w:val="20"/>
                <w:szCs w:val="20"/>
              </w:rPr>
            </w:pPr>
            <w:r w:rsidRPr="000D437B">
              <w:rPr>
                <w:rFonts w:cs="Times New Roman"/>
                <w:sz w:val="20"/>
                <w:szCs w:val="20"/>
              </w:rPr>
              <w:t>MT 75.3</w:t>
            </w:r>
          </w:p>
        </w:tc>
      </w:tr>
      <w:tr w:rsidR="000C06A1" w:rsidRPr="000D437B" w14:paraId="6501D49C" w14:textId="77777777" w:rsidTr="000C06A1">
        <w:trPr>
          <w:trHeight w:val="200"/>
        </w:trPr>
        <w:tc>
          <w:tcPr>
            <w:tcW w:w="553" w:type="dxa"/>
          </w:tcPr>
          <w:p w14:paraId="76E3A449" w14:textId="77777777" w:rsidR="000C06A1" w:rsidRPr="000D437B" w:rsidRDefault="000C06A1" w:rsidP="000C06A1">
            <w:pPr>
              <w:jc w:val="left"/>
              <w:rPr>
                <w:rFonts w:cs="Times New Roman"/>
                <w:sz w:val="20"/>
                <w:szCs w:val="20"/>
              </w:rPr>
            </w:pPr>
            <w:r w:rsidRPr="000D437B">
              <w:rPr>
                <w:rFonts w:cs="Times New Roman"/>
                <w:sz w:val="20"/>
                <w:szCs w:val="20"/>
              </w:rPr>
              <w:t>6</w:t>
            </w:r>
          </w:p>
        </w:tc>
        <w:tc>
          <w:tcPr>
            <w:tcW w:w="2953" w:type="dxa"/>
          </w:tcPr>
          <w:p w14:paraId="16226974" w14:textId="77777777" w:rsidR="000C06A1" w:rsidRPr="000D437B" w:rsidRDefault="000C06A1" w:rsidP="000C06A1">
            <w:pPr>
              <w:jc w:val="left"/>
              <w:rPr>
                <w:rFonts w:cs="Times New Roman"/>
                <w:sz w:val="20"/>
                <w:szCs w:val="20"/>
              </w:rPr>
            </w:pPr>
            <w:r w:rsidRPr="000D437B">
              <w:rPr>
                <w:rFonts w:cs="Times New Roman"/>
                <w:sz w:val="20"/>
                <w:szCs w:val="20"/>
              </w:rPr>
              <w:t>Persistent foam (standard water D)</w:t>
            </w:r>
          </w:p>
        </w:tc>
        <w:tc>
          <w:tcPr>
            <w:tcW w:w="1743" w:type="dxa"/>
          </w:tcPr>
          <w:p w14:paraId="413444F5" w14:textId="77777777" w:rsidR="000C06A1" w:rsidRPr="000D437B" w:rsidRDefault="000C06A1" w:rsidP="000C06A1">
            <w:pPr>
              <w:jc w:val="center"/>
              <w:rPr>
                <w:rFonts w:cs="Times New Roman"/>
                <w:sz w:val="20"/>
                <w:szCs w:val="20"/>
              </w:rPr>
            </w:pPr>
            <w:r w:rsidRPr="000D437B">
              <w:rPr>
                <w:rFonts w:cs="Times New Roman"/>
                <w:sz w:val="20"/>
                <w:szCs w:val="20"/>
              </w:rPr>
              <w:t>Nil</w:t>
            </w:r>
          </w:p>
        </w:tc>
        <w:tc>
          <w:tcPr>
            <w:tcW w:w="1836" w:type="dxa"/>
          </w:tcPr>
          <w:p w14:paraId="0D463F3A" w14:textId="77777777" w:rsidR="000C06A1" w:rsidRPr="000D437B" w:rsidRDefault="000C06A1" w:rsidP="000C06A1">
            <w:pPr>
              <w:jc w:val="center"/>
              <w:rPr>
                <w:rFonts w:cs="Times New Roman"/>
                <w:sz w:val="20"/>
                <w:szCs w:val="20"/>
              </w:rPr>
            </w:pPr>
            <w:r w:rsidRPr="000D437B">
              <w:rPr>
                <w:rFonts w:cs="Times New Roman"/>
                <w:sz w:val="20"/>
                <w:szCs w:val="20"/>
              </w:rPr>
              <w:t>Nil</w:t>
            </w:r>
          </w:p>
        </w:tc>
        <w:tc>
          <w:tcPr>
            <w:tcW w:w="1944" w:type="dxa"/>
          </w:tcPr>
          <w:p w14:paraId="5AF44DD7" w14:textId="77777777" w:rsidR="000C06A1" w:rsidRPr="000D437B" w:rsidRDefault="000C06A1" w:rsidP="000C06A1">
            <w:pPr>
              <w:jc w:val="center"/>
              <w:rPr>
                <w:rFonts w:cs="Times New Roman"/>
                <w:sz w:val="20"/>
                <w:szCs w:val="20"/>
              </w:rPr>
            </w:pPr>
            <w:r w:rsidRPr="000D437B">
              <w:rPr>
                <w:rFonts w:cs="Times New Roman"/>
                <w:sz w:val="20"/>
                <w:szCs w:val="20"/>
              </w:rPr>
              <w:t>Nil</w:t>
            </w:r>
          </w:p>
        </w:tc>
        <w:tc>
          <w:tcPr>
            <w:tcW w:w="1177" w:type="dxa"/>
          </w:tcPr>
          <w:p w14:paraId="695B0CAA" w14:textId="77777777" w:rsidR="000C06A1" w:rsidRPr="000D437B" w:rsidRDefault="000C06A1" w:rsidP="000C06A1">
            <w:pPr>
              <w:jc w:val="center"/>
              <w:rPr>
                <w:rFonts w:cs="Times New Roman"/>
                <w:sz w:val="20"/>
                <w:szCs w:val="20"/>
              </w:rPr>
            </w:pPr>
            <w:r w:rsidRPr="000D437B">
              <w:rPr>
                <w:rFonts w:cs="Times New Roman"/>
                <w:sz w:val="20"/>
                <w:szCs w:val="20"/>
              </w:rPr>
              <w:t>MT 47.3</w:t>
            </w:r>
          </w:p>
        </w:tc>
      </w:tr>
      <w:tr w:rsidR="000C06A1" w:rsidRPr="000D437B" w14:paraId="4E037BF8" w14:textId="77777777" w:rsidTr="000C06A1">
        <w:trPr>
          <w:trHeight w:val="200"/>
        </w:trPr>
        <w:tc>
          <w:tcPr>
            <w:tcW w:w="553" w:type="dxa"/>
          </w:tcPr>
          <w:p w14:paraId="1246525F" w14:textId="77777777" w:rsidR="000C06A1" w:rsidRPr="000D437B" w:rsidRDefault="000C06A1" w:rsidP="000C06A1">
            <w:pPr>
              <w:jc w:val="left"/>
              <w:rPr>
                <w:rFonts w:cs="Times New Roman"/>
                <w:sz w:val="20"/>
                <w:szCs w:val="20"/>
              </w:rPr>
            </w:pPr>
            <w:r w:rsidRPr="000D437B">
              <w:rPr>
                <w:rFonts w:cs="Times New Roman"/>
                <w:sz w:val="20"/>
                <w:szCs w:val="20"/>
              </w:rPr>
              <w:t>7</w:t>
            </w:r>
          </w:p>
        </w:tc>
        <w:tc>
          <w:tcPr>
            <w:tcW w:w="2953" w:type="dxa"/>
          </w:tcPr>
          <w:p w14:paraId="2ED2B6FE" w14:textId="77777777" w:rsidR="000C06A1" w:rsidRPr="000D437B" w:rsidRDefault="000C06A1" w:rsidP="000C06A1">
            <w:pPr>
              <w:jc w:val="left"/>
              <w:rPr>
                <w:rFonts w:cs="Times New Roman"/>
                <w:sz w:val="20"/>
                <w:szCs w:val="20"/>
              </w:rPr>
            </w:pPr>
            <w:r w:rsidRPr="000D437B">
              <w:rPr>
                <w:rFonts w:cs="Times New Roman"/>
                <w:sz w:val="20"/>
                <w:szCs w:val="20"/>
              </w:rPr>
              <w:t>Wet sieve %</w:t>
            </w:r>
          </w:p>
        </w:tc>
        <w:tc>
          <w:tcPr>
            <w:tcW w:w="1743" w:type="dxa"/>
          </w:tcPr>
          <w:p w14:paraId="64C2F5C1" w14:textId="77777777" w:rsidR="000C06A1" w:rsidRPr="000D437B" w:rsidRDefault="000C06A1" w:rsidP="000C06A1">
            <w:pPr>
              <w:jc w:val="center"/>
              <w:rPr>
                <w:rFonts w:cs="Times New Roman"/>
                <w:sz w:val="20"/>
                <w:szCs w:val="20"/>
              </w:rPr>
            </w:pPr>
            <w:r w:rsidRPr="000D437B">
              <w:rPr>
                <w:rFonts w:cs="Times New Roman"/>
                <w:sz w:val="20"/>
                <w:szCs w:val="20"/>
              </w:rPr>
              <w:t>0.10</w:t>
            </w:r>
          </w:p>
        </w:tc>
        <w:tc>
          <w:tcPr>
            <w:tcW w:w="1836" w:type="dxa"/>
          </w:tcPr>
          <w:p w14:paraId="265AD1E5" w14:textId="77777777" w:rsidR="000C06A1" w:rsidRPr="000D437B" w:rsidRDefault="000C06A1" w:rsidP="000C06A1">
            <w:pPr>
              <w:jc w:val="center"/>
              <w:rPr>
                <w:rFonts w:cs="Times New Roman"/>
                <w:sz w:val="20"/>
                <w:szCs w:val="20"/>
              </w:rPr>
            </w:pPr>
            <w:r w:rsidRPr="000D437B">
              <w:rPr>
                <w:rFonts w:cs="Times New Roman"/>
                <w:sz w:val="20"/>
                <w:szCs w:val="20"/>
              </w:rPr>
              <w:t>0.10</w:t>
            </w:r>
          </w:p>
        </w:tc>
        <w:tc>
          <w:tcPr>
            <w:tcW w:w="1944" w:type="dxa"/>
          </w:tcPr>
          <w:p w14:paraId="0532FD6F" w14:textId="77777777" w:rsidR="000C06A1" w:rsidRPr="000D437B" w:rsidRDefault="000C06A1" w:rsidP="000C06A1">
            <w:pPr>
              <w:jc w:val="center"/>
              <w:rPr>
                <w:rFonts w:cs="Times New Roman"/>
                <w:sz w:val="20"/>
                <w:szCs w:val="20"/>
              </w:rPr>
            </w:pPr>
            <w:r w:rsidRPr="000D437B">
              <w:rPr>
                <w:rFonts w:cs="Times New Roman"/>
                <w:sz w:val="20"/>
                <w:szCs w:val="20"/>
              </w:rPr>
              <w:t>0.12</w:t>
            </w:r>
          </w:p>
        </w:tc>
        <w:tc>
          <w:tcPr>
            <w:tcW w:w="1177" w:type="dxa"/>
          </w:tcPr>
          <w:p w14:paraId="10314A7E" w14:textId="77777777" w:rsidR="000C06A1" w:rsidRPr="000D437B" w:rsidRDefault="000C06A1" w:rsidP="000C06A1">
            <w:pPr>
              <w:jc w:val="center"/>
              <w:rPr>
                <w:rFonts w:cs="Times New Roman"/>
                <w:sz w:val="20"/>
                <w:szCs w:val="20"/>
              </w:rPr>
            </w:pPr>
            <w:r w:rsidRPr="000D437B">
              <w:rPr>
                <w:rFonts w:cs="Times New Roman"/>
                <w:sz w:val="20"/>
                <w:szCs w:val="20"/>
              </w:rPr>
              <w:t>MT 185</w:t>
            </w:r>
          </w:p>
        </w:tc>
      </w:tr>
      <w:tr w:rsidR="000C06A1" w:rsidRPr="000D437B" w14:paraId="6952403E" w14:textId="77777777" w:rsidTr="000C06A1">
        <w:trPr>
          <w:trHeight w:val="200"/>
        </w:trPr>
        <w:tc>
          <w:tcPr>
            <w:tcW w:w="553" w:type="dxa"/>
          </w:tcPr>
          <w:p w14:paraId="76B7BBC5" w14:textId="77777777" w:rsidR="000C06A1" w:rsidRPr="000D437B" w:rsidRDefault="000C06A1" w:rsidP="000C06A1">
            <w:pPr>
              <w:jc w:val="left"/>
              <w:rPr>
                <w:rFonts w:cs="Times New Roman"/>
                <w:sz w:val="20"/>
                <w:szCs w:val="20"/>
              </w:rPr>
            </w:pPr>
            <w:r w:rsidRPr="000D437B">
              <w:rPr>
                <w:rFonts w:cs="Times New Roman"/>
                <w:sz w:val="20"/>
                <w:szCs w:val="20"/>
              </w:rPr>
              <w:t>8</w:t>
            </w:r>
          </w:p>
        </w:tc>
        <w:tc>
          <w:tcPr>
            <w:tcW w:w="2953" w:type="dxa"/>
          </w:tcPr>
          <w:p w14:paraId="01AB7D3D" w14:textId="77777777" w:rsidR="000C06A1" w:rsidRPr="000D437B" w:rsidRDefault="000C06A1" w:rsidP="000C06A1">
            <w:pPr>
              <w:tabs>
                <w:tab w:val="left" w:pos="1460"/>
              </w:tabs>
              <w:jc w:val="left"/>
              <w:rPr>
                <w:rFonts w:cs="Times New Roman"/>
                <w:sz w:val="20"/>
                <w:szCs w:val="20"/>
              </w:rPr>
            </w:pPr>
            <w:r w:rsidRPr="000D437B">
              <w:rPr>
                <w:rFonts w:cs="Times New Roman"/>
                <w:sz w:val="20"/>
                <w:szCs w:val="20"/>
              </w:rPr>
              <w:t>Density @ 20 °C in gm/L</w:t>
            </w:r>
          </w:p>
        </w:tc>
        <w:tc>
          <w:tcPr>
            <w:tcW w:w="1743" w:type="dxa"/>
          </w:tcPr>
          <w:p w14:paraId="2AF04CA0" w14:textId="77777777" w:rsidR="000C06A1" w:rsidRPr="000D437B" w:rsidRDefault="000C06A1" w:rsidP="000C06A1">
            <w:pPr>
              <w:jc w:val="center"/>
              <w:rPr>
                <w:rFonts w:cs="Times New Roman"/>
                <w:sz w:val="20"/>
                <w:szCs w:val="20"/>
              </w:rPr>
            </w:pPr>
            <w:r w:rsidRPr="000D437B">
              <w:rPr>
                <w:rFonts w:cs="Times New Roman"/>
                <w:sz w:val="20"/>
                <w:szCs w:val="20"/>
              </w:rPr>
              <w:t>1.0856</w:t>
            </w:r>
          </w:p>
        </w:tc>
        <w:tc>
          <w:tcPr>
            <w:tcW w:w="1836" w:type="dxa"/>
          </w:tcPr>
          <w:p w14:paraId="5FB86A32" w14:textId="77777777" w:rsidR="000C06A1" w:rsidRPr="000D437B" w:rsidRDefault="000C06A1" w:rsidP="000C06A1">
            <w:pPr>
              <w:jc w:val="center"/>
              <w:rPr>
                <w:rFonts w:cs="Times New Roman"/>
                <w:sz w:val="20"/>
                <w:szCs w:val="20"/>
              </w:rPr>
            </w:pPr>
            <w:r w:rsidRPr="000D437B">
              <w:rPr>
                <w:rFonts w:cs="Times New Roman"/>
                <w:sz w:val="20"/>
                <w:szCs w:val="20"/>
              </w:rPr>
              <w:t>1.0855</w:t>
            </w:r>
          </w:p>
        </w:tc>
        <w:tc>
          <w:tcPr>
            <w:tcW w:w="1944" w:type="dxa"/>
          </w:tcPr>
          <w:p w14:paraId="40CEE95D" w14:textId="77777777" w:rsidR="000C06A1" w:rsidRPr="000D437B" w:rsidRDefault="000C06A1" w:rsidP="000C06A1">
            <w:pPr>
              <w:jc w:val="center"/>
              <w:rPr>
                <w:rFonts w:cs="Times New Roman"/>
                <w:sz w:val="20"/>
                <w:szCs w:val="20"/>
              </w:rPr>
            </w:pPr>
            <w:r w:rsidRPr="000D437B">
              <w:rPr>
                <w:rFonts w:cs="Times New Roman"/>
                <w:sz w:val="20"/>
                <w:szCs w:val="20"/>
              </w:rPr>
              <w:t>1.0858</w:t>
            </w:r>
          </w:p>
        </w:tc>
        <w:tc>
          <w:tcPr>
            <w:tcW w:w="1177" w:type="dxa"/>
            <w:vMerge w:val="restart"/>
            <w:vAlign w:val="center"/>
          </w:tcPr>
          <w:p w14:paraId="5CDB6F86" w14:textId="77777777" w:rsidR="000C06A1" w:rsidRPr="000D437B" w:rsidRDefault="000C06A1" w:rsidP="000C06A1">
            <w:pPr>
              <w:jc w:val="center"/>
              <w:rPr>
                <w:rFonts w:cs="Times New Roman"/>
                <w:sz w:val="20"/>
                <w:szCs w:val="20"/>
              </w:rPr>
            </w:pPr>
            <w:r w:rsidRPr="000D437B">
              <w:rPr>
                <w:rFonts w:cs="Times New Roman"/>
                <w:sz w:val="20"/>
                <w:szCs w:val="20"/>
              </w:rPr>
              <w:t>MT 3.3</w:t>
            </w:r>
          </w:p>
        </w:tc>
      </w:tr>
      <w:tr w:rsidR="000C06A1" w:rsidRPr="000D437B" w14:paraId="735D1C9F" w14:textId="77777777" w:rsidTr="000C06A1">
        <w:trPr>
          <w:trHeight w:val="167"/>
        </w:trPr>
        <w:tc>
          <w:tcPr>
            <w:tcW w:w="553" w:type="dxa"/>
          </w:tcPr>
          <w:p w14:paraId="13777F31" w14:textId="77777777" w:rsidR="000C06A1" w:rsidRPr="000D437B" w:rsidRDefault="000C06A1" w:rsidP="000C06A1">
            <w:pPr>
              <w:jc w:val="left"/>
              <w:rPr>
                <w:rFonts w:cs="Times New Roman"/>
                <w:sz w:val="20"/>
                <w:szCs w:val="20"/>
              </w:rPr>
            </w:pPr>
          </w:p>
        </w:tc>
        <w:tc>
          <w:tcPr>
            <w:tcW w:w="2953" w:type="dxa"/>
          </w:tcPr>
          <w:p w14:paraId="6A572728" w14:textId="77777777" w:rsidR="000C06A1" w:rsidRPr="000D437B" w:rsidRDefault="000C06A1" w:rsidP="000C06A1">
            <w:pPr>
              <w:jc w:val="left"/>
              <w:rPr>
                <w:rFonts w:cs="Times New Roman"/>
                <w:sz w:val="20"/>
                <w:szCs w:val="20"/>
              </w:rPr>
            </w:pPr>
            <w:r w:rsidRPr="000D437B">
              <w:rPr>
                <w:rFonts w:cs="Times New Roman"/>
                <w:sz w:val="20"/>
                <w:szCs w:val="20"/>
              </w:rPr>
              <w:t>Specific gravity</w:t>
            </w:r>
          </w:p>
        </w:tc>
        <w:tc>
          <w:tcPr>
            <w:tcW w:w="1743" w:type="dxa"/>
          </w:tcPr>
          <w:p w14:paraId="2C8617C1" w14:textId="77777777" w:rsidR="000C06A1" w:rsidRPr="000D437B" w:rsidRDefault="000C06A1" w:rsidP="000C06A1">
            <w:pPr>
              <w:jc w:val="center"/>
              <w:rPr>
                <w:rFonts w:cs="Times New Roman"/>
                <w:sz w:val="20"/>
                <w:szCs w:val="20"/>
              </w:rPr>
            </w:pPr>
            <w:r w:rsidRPr="000D437B">
              <w:rPr>
                <w:rFonts w:cs="Times New Roman"/>
                <w:sz w:val="20"/>
                <w:szCs w:val="20"/>
              </w:rPr>
              <w:t>1.0875</w:t>
            </w:r>
          </w:p>
        </w:tc>
        <w:tc>
          <w:tcPr>
            <w:tcW w:w="1836" w:type="dxa"/>
          </w:tcPr>
          <w:p w14:paraId="2F4A0202" w14:textId="77777777" w:rsidR="000C06A1" w:rsidRPr="000D437B" w:rsidRDefault="000C06A1" w:rsidP="000C06A1">
            <w:pPr>
              <w:jc w:val="center"/>
              <w:rPr>
                <w:rFonts w:cs="Times New Roman"/>
                <w:sz w:val="20"/>
                <w:szCs w:val="20"/>
              </w:rPr>
            </w:pPr>
            <w:r w:rsidRPr="000D437B">
              <w:rPr>
                <w:rFonts w:cs="Times New Roman"/>
                <w:sz w:val="20"/>
                <w:szCs w:val="20"/>
              </w:rPr>
              <w:t>1.0874</w:t>
            </w:r>
          </w:p>
        </w:tc>
        <w:tc>
          <w:tcPr>
            <w:tcW w:w="1944" w:type="dxa"/>
          </w:tcPr>
          <w:p w14:paraId="453BD7B9" w14:textId="77777777" w:rsidR="000C06A1" w:rsidRPr="000D437B" w:rsidRDefault="000C06A1" w:rsidP="000C06A1">
            <w:pPr>
              <w:jc w:val="center"/>
              <w:rPr>
                <w:rFonts w:cs="Times New Roman"/>
                <w:sz w:val="20"/>
                <w:szCs w:val="20"/>
              </w:rPr>
            </w:pPr>
            <w:r w:rsidRPr="000D437B">
              <w:rPr>
                <w:rFonts w:cs="Times New Roman"/>
                <w:sz w:val="20"/>
                <w:szCs w:val="20"/>
              </w:rPr>
              <w:t>1.0877</w:t>
            </w:r>
          </w:p>
        </w:tc>
        <w:tc>
          <w:tcPr>
            <w:tcW w:w="1177" w:type="dxa"/>
            <w:vMerge/>
          </w:tcPr>
          <w:p w14:paraId="23CFBB9C" w14:textId="77777777" w:rsidR="000C06A1" w:rsidRPr="000D437B" w:rsidRDefault="000C06A1" w:rsidP="000C06A1">
            <w:pPr>
              <w:jc w:val="center"/>
              <w:rPr>
                <w:rFonts w:cs="Times New Roman"/>
                <w:sz w:val="20"/>
                <w:szCs w:val="20"/>
              </w:rPr>
            </w:pPr>
          </w:p>
        </w:tc>
      </w:tr>
      <w:tr w:rsidR="000C06A1" w:rsidRPr="000D437B" w14:paraId="729DB16E" w14:textId="77777777" w:rsidTr="000C06A1">
        <w:trPr>
          <w:trHeight w:val="228"/>
        </w:trPr>
        <w:tc>
          <w:tcPr>
            <w:tcW w:w="553" w:type="dxa"/>
          </w:tcPr>
          <w:p w14:paraId="561FEE81" w14:textId="77777777" w:rsidR="000C06A1" w:rsidRPr="000D437B" w:rsidRDefault="000C06A1" w:rsidP="000C06A1">
            <w:pPr>
              <w:jc w:val="left"/>
              <w:rPr>
                <w:rFonts w:cs="Times New Roman"/>
                <w:sz w:val="20"/>
                <w:szCs w:val="20"/>
              </w:rPr>
            </w:pPr>
            <w:r w:rsidRPr="000D437B">
              <w:rPr>
                <w:rFonts w:cs="Times New Roman"/>
                <w:sz w:val="20"/>
                <w:szCs w:val="20"/>
              </w:rPr>
              <w:t>9</w:t>
            </w:r>
          </w:p>
        </w:tc>
        <w:tc>
          <w:tcPr>
            <w:tcW w:w="2953" w:type="dxa"/>
          </w:tcPr>
          <w:p w14:paraId="220DB6B0" w14:textId="77777777" w:rsidR="000C06A1" w:rsidRPr="000D437B" w:rsidRDefault="000C06A1" w:rsidP="000C06A1">
            <w:pPr>
              <w:jc w:val="left"/>
              <w:rPr>
                <w:rFonts w:cs="Times New Roman"/>
                <w:sz w:val="20"/>
                <w:szCs w:val="20"/>
              </w:rPr>
            </w:pPr>
            <w:r w:rsidRPr="000D437B">
              <w:rPr>
                <w:rFonts w:cs="Times New Roman"/>
                <w:sz w:val="20"/>
                <w:szCs w:val="20"/>
              </w:rPr>
              <w:t>Viscosity in Centipoise (</w:t>
            </w:r>
            <w:proofErr w:type="spellStart"/>
            <w:r w:rsidRPr="000D437B">
              <w:rPr>
                <w:rFonts w:cs="Times New Roman"/>
                <w:sz w:val="20"/>
                <w:szCs w:val="20"/>
              </w:rPr>
              <w:t>cP</w:t>
            </w:r>
            <w:proofErr w:type="spellEnd"/>
            <w:r w:rsidRPr="000D437B">
              <w:rPr>
                <w:rFonts w:cs="Times New Roman"/>
                <w:sz w:val="20"/>
                <w:szCs w:val="20"/>
              </w:rPr>
              <w:t>)</w:t>
            </w:r>
          </w:p>
        </w:tc>
        <w:tc>
          <w:tcPr>
            <w:tcW w:w="1743" w:type="dxa"/>
          </w:tcPr>
          <w:p w14:paraId="03264007" w14:textId="77777777" w:rsidR="000C06A1" w:rsidRPr="000D437B" w:rsidRDefault="000C06A1" w:rsidP="000C06A1">
            <w:pPr>
              <w:jc w:val="center"/>
              <w:rPr>
                <w:rFonts w:cs="Times New Roman"/>
                <w:sz w:val="20"/>
                <w:szCs w:val="20"/>
              </w:rPr>
            </w:pPr>
            <w:r w:rsidRPr="000D437B">
              <w:rPr>
                <w:rFonts w:cs="Times New Roman"/>
                <w:sz w:val="20"/>
                <w:szCs w:val="20"/>
              </w:rPr>
              <w:t xml:space="preserve">349 </w:t>
            </w:r>
          </w:p>
        </w:tc>
        <w:tc>
          <w:tcPr>
            <w:tcW w:w="1836" w:type="dxa"/>
          </w:tcPr>
          <w:p w14:paraId="6D7307F5" w14:textId="77777777" w:rsidR="000C06A1" w:rsidRPr="000D437B" w:rsidRDefault="000C06A1" w:rsidP="000C06A1">
            <w:pPr>
              <w:jc w:val="center"/>
              <w:rPr>
                <w:rFonts w:cs="Times New Roman"/>
                <w:sz w:val="20"/>
                <w:szCs w:val="20"/>
              </w:rPr>
            </w:pPr>
            <w:r w:rsidRPr="000D437B">
              <w:rPr>
                <w:rFonts w:cs="Times New Roman"/>
                <w:sz w:val="20"/>
                <w:szCs w:val="20"/>
              </w:rPr>
              <w:t xml:space="preserve">339 </w:t>
            </w:r>
          </w:p>
        </w:tc>
        <w:tc>
          <w:tcPr>
            <w:tcW w:w="1944" w:type="dxa"/>
          </w:tcPr>
          <w:p w14:paraId="710543C8" w14:textId="77777777" w:rsidR="000C06A1" w:rsidRPr="000D437B" w:rsidRDefault="000C06A1" w:rsidP="000C06A1">
            <w:pPr>
              <w:jc w:val="center"/>
              <w:rPr>
                <w:rFonts w:cs="Times New Roman"/>
                <w:sz w:val="20"/>
                <w:szCs w:val="20"/>
              </w:rPr>
            </w:pPr>
            <w:r w:rsidRPr="000D437B">
              <w:rPr>
                <w:rFonts w:cs="Times New Roman"/>
                <w:sz w:val="20"/>
                <w:szCs w:val="20"/>
              </w:rPr>
              <w:t xml:space="preserve">300.5 </w:t>
            </w:r>
          </w:p>
        </w:tc>
        <w:tc>
          <w:tcPr>
            <w:tcW w:w="1177" w:type="dxa"/>
          </w:tcPr>
          <w:p w14:paraId="72063149" w14:textId="77777777" w:rsidR="000C06A1" w:rsidRPr="000D437B" w:rsidRDefault="000C06A1" w:rsidP="000C06A1">
            <w:pPr>
              <w:jc w:val="center"/>
              <w:rPr>
                <w:rFonts w:cs="Times New Roman"/>
                <w:sz w:val="20"/>
                <w:szCs w:val="20"/>
              </w:rPr>
            </w:pPr>
            <w:r w:rsidRPr="000D437B">
              <w:rPr>
                <w:rFonts w:cs="Times New Roman"/>
                <w:sz w:val="20"/>
                <w:szCs w:val="20"/>
              </w:rPr>
              <w:t>MT 192</w:t>
            </w:r>
          </w:p>
        </w:tc>
      </w:tr>
      <w:tr w:rsidR="000C06A1" w:rsidRPr="000D437B" w14:paraId="195D1042" w14:textId="77777777" w:rsidTr="000C06A1">
        <w:trPr>
          <w:trHeight w:val="200"/>
        </w:trPr>
        <w:tc>
          <w:tcPr>
            <w:tcW w:w="553" w:type="dxa"/>
            <w:vMerge w:val="restart"/>
          </w:tcPr>
          <w:p w14:paraId="26ACC92A" w14:textId="77777777" w:rsidR="000C06A1" w:rsidRPr="000D437B" w:rsidRDefault="000C06A1" w:rsidP="000C06A1">
            <w:pPr>
              <w:jc w:val="left"/>
              <w:rPr>
                <w:rFonts w:cs="Times New Roman"/>
                <w:sz w:val="20"/>
                <w:szCs w:val="20"/>
              </w:rPr>
            </w:pPr>
            <w:r w:rsidRPr="000D437B">
              <w:rPr>
                <w:rFonts w:cs="Times New Roman"/>
                <w:sz w:val="20"/>
                <w:szCs w:val="20"/>
              </w:rPr>
              <w:t>10</w:t>
            </w:r>
          </w:p>
        </w:tc>
        <w:tc>
          <w:tcPr>
            <w:tcW w:w="2953" w:type="dxa"/>
          </w:tcPr>
          <w:p w14:paraId="4DAE2201" w14:textId="77777777" w:rsidR="000C06A1" w:rsidRPr="000D437B" w:rsidRDefault="000C06A1" w:rsidP="000C06A1">
            <w:pPr>
              <w:rPr>
                <w:rFonts w:cs="Times New Roman"/>
                <w:sz w:val="20"/>
                <w:szCs w:val="20"/>
              </w:rPr>
            </w:pPr>
            <w:r w:rsidRPr="000D437B">
              <w:rPr>
                <w:rFonts w:cs="Times New Roman"/>
                <w:sz w:val="20"/>
                <w:szCs w:val="20"/>
              </w:rPr>
              <w:t>Particle size distribution   µ       D10</w:t>
            </w:r>
          </w:p>
        </w:tc>
        <w:tc>
          <w:tcPr>
            <w:tcW w:w="1743" w:type="dxa"/>
          </w:tcPr>
          <w:p w14:paraId="2C5B60B9" w14:textId="77777777" w:rsidR="000C06A1" w:rsidRPr="000D437B" w:rsidRDefault="000C06A1" w:rsidP="000C06A1">
            <w:pPr>
              <w:jc w:val="center"/>
              <w:rPr>
                <w:rFonts w:cs="Times New Roman"/>
                <w:sz w:val="20"/>
                <w:szCs w:val="20"/>
              </w:rPr>
            </w:pPr>
            <w:r w:rsidRPr="000D437B">
              <w:rPr>
                <w:rFonts w:cs="Times New Roman"/>
                <w:sz w:val="20"/>
                <w:szCs w:val="20"/>
              </w:rPr>
              <w:t>2.15</w:t>
            </w:r>
          </w:p>
        </w:tc>
        <w:tc>
          <w:tcPr>
            <w:tcW w:w="1836" w:type="dxa"/>
          </w:tcPr>
          <w:p w14:paraId="489A6350" w14:textId="77777777" w:rsidR="000C06A1" w:rsidRPr="000D437B" w:rsidRDefault="000C06A1" w:rsidP="000C06A1">
            <w:pPr>
              <w:jc w:val="center"/>
              <w:rPr>
                <w:rFonts w:cs="Times New Roman"/>
                <w:sz w:val="20"/>
                <w:szCs w:val="20"/>
              </w:rPr>
            </w:pPr>
            <w:r w:rsidRPr="000D437B">
              <w:rPr>
                <w:rFonts w:cs="Times New Roman"/>
                <w:sz w:val="20"/>
                <w:szCs w:val="20"/>
              </w:rPr>
              <w:t>1.03</w:t>
            </w:r>
          </w:p>
        </w:tc>
        <w:tc>
          <w:tcPr>
            <w:tcW w:w="1944" w:type="dxa"/>
          </w:tcPr>
          <w:p w14:paraId="65E0C030" w14:textId="77777777" w:rsidR="000C06A1" w:rsidRPr="000D437B" w:rsidRDefault="000C06A1" w:rsidP="000C06A1">
            <w:pPr>
              <w:jc w:val="center"/>
              <w:rPr>
                <w:rFonts w:cs="Times New Roman"/>
                <w:sz w:val="20"/>
                <w:szCs w:val="20"/>
              </w:rPr>
            </w:pPr>
            <w:r w:rsidRPr="000D437B">
              <w:rPr>
                <w:rFonts w:cs="Times New Roman"/>
                <w:sz w:val="20"/>
                <w:szCs w:val="20"/>
              </w:rPr>
              <w:t>2.15</w:t>
            </w:r>
          </w:p>
        </w:tc>
        <w:tc>
          <w:tcPr>
            <w:tcW w:w="1177" w:type="dxa"/>
            <w:vMerge w:val="restart"/>
            <w:vAlign w:val="center"/>
          </w:tcPr>
          <w:p w14:paraId="7A39E041" w14:textId="77777777" w:rsidR="000C06A1" w:rsidRPr="000D437B" w:rsidRDefault="000C06A1" w:rsidP="000C06A1">
            <w:pPr>
              <w:jc w:val="center"/>
              <w:rPr>
                <w:rFonts w:cs="Times New Roman"/>
                <w:sz w:val="20"/>
                <w:szCs w:val="20"/>
              </w:rPr>
            </w:pPr>
            <w:r w:rsidRPr="000D437B">
              <w:rPr>
                <w:rFonts w:cs="Times New Roman"/>
                <w:sz w:val="20"/>
                <w:szCs w:val="20"/>
              </w:rPr>
              <w:t>MT 187</w:t>
            </w:r>
          </w:p>
        </w:tc>
      </w:tr>
      <w:tr w:rsidR="000C06A1" w:rsidRPr="000D437B" w14:paraId="705B5BED" w14:textId="77777777" w:rsidTr="000C06A1">
        <w:trPr>
          <w:trHeight w:val="200"/>
        </w:trPr>
        <w:tc>
          <w:tcPr>
            <w:tcW w:w="553" w:type="dxa"/>
            <w:vMerge/>
          </w:tcPr>
          <w:p w14:paraId="22456428" w14:textId="77777777" w:rsidR="000C06A1" w:rsidRPr="000D437B" w:rsidRDefault="000C06A1" w:rsidP="000C06A1">
            <w:pPr>
              <w:jc w:val="left"/>
              <w:rPr>
                <w:rFonts w:cs="Times New Roman"/>
                <w:sz w:val="20"/>
                <w:szCs w:val="20"/>
              </w:rPr>
            </w:pPr>
          </w:p>
        </w:tc>
        <w:tc>
          <w:tcPr>
            <w:tcW w:w="2953" w:type="dxa"/>
          </w:tcPr>
          <w:p w14:paraId="5B202480" w14:textId="77777777" w:rsidR="000C06A1" w:rsidRPr="000D437B" w:rsidRDefault="000C06A1" w:rsidP="000C06A1">
            <w:pPr>
              <w:jc w:val="right"/>
              <w:rPr>
                <w:rFonts w:cs="Times New Roman"/>
                <w:sz w:val="20"/>
                <w:szCs w:val="20"/>
              </w:rPr>
            </w:pPr>
            <w:r w:rsidRPr="000D437B">
              <w:rPr>
                <w:rFonts w:cs="Times New Roman"/>
                <w:sz w:val="20"/>
                <w:szCs w:val="20"/>
              </w:rPr>
              <w:t>D50</w:t>
            </w:r>
          </w:p>
        </w:tc>
        <w:tc>
          <w:tcPr>
            <w:tcW w:w="1743" w:type="dxa"/>
          </w:tcPr>
          <w:p w14:paraId="7B2537C2" w14:textId="77777777" w:rsidR="000C06A1" w:rsidRPr="000D437B" w:rsidRDefault="000C06A1" w:rsidP="000C06A1">
            <w:pPr>
              <w:jc w:val="center"/>
              <w:rPr>
                <w:rFonts w:cs="Times New Roman"/>
                <w:sz w:val="20"/>
                <w:szCs w:val="20"/>
              </w:rPr>
            </w:pPr>
            <w:r w:rsidRPr="000D437B">
              <w:rPr>
                <w:rFonts w:cs="Times New Roman"/>
                <w:sz w:val="20"/>
                <w:szCs w:val="20"/>
              </w:rPr>
              <w:t>8.96</w:t>
            </w:r>
          </w:p>
        </w:tc>
        <w:tc>
          <w:tcPr>
            <w:tcW w:w="1836" w:type="dxa"/>
          </w:tcPr>
          <w:p w14:paraId="5DD917F1" w14:textId="77777777" w:rsidR="000C06A1" w:rsidRPr="000D437B" w:rsidRDefault="000C06A1" w:rsidP="000C06A1">
            <w:pPr>
              <w:jc w:val="center"/>
              <w:rPr>
                <w:rFonts w:cs="Times New Roman"/>
                <w:sz w:val="20"/>
                <w:szCs w:val="20"/>
              </w:rPr>
            </w:pPr>
            <w:r w:rsidRPr="000D437B">
              <w:rPr>
                <w:rFonts w:cs="Times New Roman"/>
                <w:sz w:val="20"/>
                <w:szCs w:val="20"/>
              </w:rPr>
              <w:t>4.90</w:t>
            </w:r>
          </w:p>
        </w:tc>
        <w:tc>
          <w:tcPr>
            <w:tcW w:w="1944" w:type="dxa"/>
          </w:tcPr>
          <w:p w14:paraId="6C786C2A" w14:textId="77777777" w:rsidR="000C06A1" w:rsidRPr="000D437B" w:rsidRDefault="000C06A1" w:rsidP="000C06A1">
            <w:pPr>
              <w:jc w:val="center"/>
              <w:rPr>
                <w:rFonts w:cs="Times New Roman"/>
                <w:sz w:val="20"/>
                <w:szCs w:val="20"/>
              </w:rPr>
            </w:pPr>
            <w:r w:rsidRPr="000D437B">
              <w:rPr>
                <w:rFonts w:cs="Times New Roman"/>
                <w:sz w:val="20"/>
                <w:szCs w:val="20"/>
              </w:rPr>
              <w:t>9.64</w:t>
            </w:r>
          </w:p>
        </w:tc>
        <w:tc>
          <w:tcPr>
            <w:tcW w:w="1177" w:type="dxa"/>
            <w:vMerge/>
          </w:tcPr>
          <w:p w14:paraId="62DA6B83" w14:textId="77777777" w:rsidR="000C06A1" w:rsidRPr="000D437B" w:rsidRDefault="000C06A1" w:rsidP="000C06A1">
            <w:pPr>
              <w:jc w:val="center"/>
              <w:rPr>
                <w:rFonts w:cs="Times New Roman"/>
                <w:sz w:val="20"/>
                <w:szCs w:val="20"/>
              </w:rPr>
            </w:pPr>
          </w:p>
        </w:tc>
      </w:tr>
      <w:tr w:rsidR="000C06A1" w:rsidRPr="000D437B" w14:paraId="0BFD6A14" w14:textId="77777777" w:rsidTr="000C06A1">
        <w:trPr>
          <w:trHeight w:val="200"/>
        </w:trPr>
        <w:tc>
          <w:tcPr>
            <w:tcW w:w="553" w:type="dxa"/>
            <w:vMerge/>
          </w:tcPr>
          <w:p w14:paraId="7BE27D0B" w14:textId="77777777" w:rsidR="000C06A1" w:rsidRPr="000D437B" w:rsidRDefault="000C06A1" w:rsidP="000C06A1">
            <w:pPr>
              <w:jc w:val="left"/>
              <w:rPr>
                <w:rFonts w:cs="Times New Roman"/>
                <w:sz w:val="20"/>
                <w:szCs w:val="20"/>
              </w:rPr>
            </w:pPr>
          </w:p>
        </w:tc>
        <w:tc>
          <w:tcPr>
            <w:tcW w:w="2953" w:type="dxa"/>
          </w:tcPr>
          <w:p w14:paraId="3AE40934" w14:textId="77777777" w:rsidR="000C06A1" w:rsidRPr="000D437B" w:rsidRDefault="000C06A1" w:rsidP="000C06A1">
            <w:pPr>
              <w:jc w:val="right"/>
              <w:rPr>
                <w:rFonts w:cs="Times New Roman"/>
                <w:sz w:val="20"/>
                <w:szCs w:val="20"/>
              </w:rPr>
            </w:pPr>
            <w:r w:rsidRPr="000D437B">
              <w:rPr>
                <w:rFonts w:cs="Times New Roman"/>
                <w:sz w:val="20"/>
                <w:szCs w:val="20"/>
              </w:rPr>
              <w:t>D90</w:t>
            </w:r>
          </w:p>
        </w:tc>
        <w:tc>
          <w:tcPr>
            <w:tcW w:w="1743" w:type="dxa"/>
          </w:tcPr>
          <w:p w14:paraId="5941F39E" w14:textId="77777777" w:rsidR="000C06A1" w:rsidRPr="000D437B" w:rsidRDefault="000C06A1" w:rsidP="000C06A1">
            <w:pPr>
              <w:jc w:val="center"/>
              <w:rPr>
                <w:rFonts w:cs="Times New Roman"/>
                <w:sz w:val="20"/>
                <w:szCs w:val="20"/>
              </w:rPr>
            </w:pPr>
            <w:r w:rsidRPr="000D437B">
              <w:rPr>
                <w:rFonts w:cs="Times New Roman"/>
                <w:sz w:val="20"/>
                <w:szCs w:val="20"/>
              </w:rPr>
              <w:t>20.3</w:t>
            </w:r>
          </w:p>
        </w:tc>
        <w:tc>
          <w:tcPr>
            <w:tcW w:w="1836" w:type="dxa"/>
          </w:tcPr>
          <w:p w14:paraId="522BEB89" w14:textId="77777777" w:rsidR="000C06A1" w:rsidRPr="000D437B" w:rsidRDefault="000C06A1" w:rsidP="000C06A1">
            <w:pPr>
              <w:jc w:val="center"/>
              <w:rPr>
                <w:rFonts w:cs="Times New Roman"/>
                <w:sz w:val="20"/>
                <w:szCs w:val="20"/>
              </w:rPr>
            </w:pPr>
            <w:r w:rsidRPr="000D437B">
              <w:rPr>
                <w:rFonts w:cs="Times New Roman"/>
                <w:sz w:val="20"/>
                <w:szCs w:val="20"/>
              </w:rPr>
              <w:t>14.4</w:t>
            </w:r>
          </w:p>
        </w:tc>
        <w:tc>
          <w:tcPr>
            <w:tcW w:w="1944" w:type="dxa"/>
          </w:tcPr>
          <w:p w14:paraId="79F7B943" w14:textId="77777777" w:rsidR="000C06A1" w:rsidRPr="000D437B" w:rsidRDefault="000C06A1" w:rsidP="000C06A1">
            <w:pPr>
              <w:jc w:val="center"/>
              <w:rPr>
                <w:rFonts w:cs="Times New Roman"/>
                <w:sz w:val="20"/>
                <w:szCs w:val="20"/>
              </w:rPr>
            </w:pPr>
            <w:r w:rsidRPr="000D437B">
              <w:rPr>
                <w:rFonts w:cs="Times New Roman"/>
                <w:sz w:val="20"/>
                <w:szCs w:val="20"/>
              </w:rPr>
              <w:t>22.9</w:t>
            </w:r>
          </w:p>
        </w:tc>
        <w:tc>
          <w:tcPr>
            <w:tcW w:w="1177" w:type="dxa"/>
            <w:vMerge/>
          </w:tcPr>
          <w:p w14:paraId="2F8B3F05" w14:textId="77777777" w:rsidR="000C06A1" w:rsidRPr="000D437B" w:rsidRDefault="000C06A1" w:rsidP="000C06A1">
            <w:pPr>
              <w:jc w:val="center"/>
              <w:rPr>
                <w:rFonts w:cs="Times New Roman"/>
                <w:sz w:val="20"/>
                <w:szCs w:val="20"/>
              </w:rPr>
            </w:pPr>
          </w:p>
        </w:tc>
      </w:tr>
      <w:tr w:rsidR="000C06A1" w:rsidRPr="000D437B" w14:paraId="1403BA43" w14:textId="77777777" w:rsidTr="000C06A1">
        <w:trPr>
          <w:trHeight w:val="200"/>
        </w:trPr>
        <w:tc>
          <w:tcPr>
            <w:tcW w:w="553" w:type="dxa"/>
            <w:vMerge/>
          </w:tcPr>
          <w:p w14:paraId="13DB2AC7" w14:textId="77777777" w:rsidR="000C06A1" w:rsidRPr="000D437B" w:rsidRDefault="000C06A1" w:rsidP="000C06A1">
            <w:pPr>
              <w:jc w:val="left"/>
              <w:rPr>
                <w:rFonts w:cs="Times New Roman"/>
                <w:sz w:val="20"/>
                <w:szCs w:val="20"/>
              </w:rPr>
            </w:pPr>
          </w:p>
        </w:tc>
        <w:tc>
          <w:tcPr>
            <w:tcW w:w="2953" w:type="dxa"/>
          </w:tcPr>
          <w:p w14:paraId="5A04DFE5" w14:textId="77777777" w:rsidR="000C06A1" w:rsidRPr="000D437B" w:rsidRDefault="000C06A1" w:rsidP="000C06A1">
            <w:pPr>
              <w:jc w:val="right"/>
              <w:rPr>
                <w:rFonts w:cs="Times New Roman"/>
                <w:sz w:val="20"/>
                <w:szCs w:val="20"/>
              </w:rPr>
            </w:pPr>
            <w:r w:rsidRPr="000D437B">
              <w:rPr>
                <w:rFonts w:cs="Times New Roman"/>
                <w:sz w:val="20"/>
                <w:szCs w:val="20"/>
              </w:rPr>
              <w:t>D95</w:t>
            </w:r>
          </w:p>
        </w:tc>
        <w:tc>
          <w:tcPr>
            <w:tcW w:w="1743" w:type="dxa"/>
          </w:tcPr>
          <w:p w14:paraId="080E3899" w14:textId="77777777" w:rsidR="000C06A1" w:rsidRPr="000D437B" w:rsidRDefault="000C06A1" w:rsidP="000C06A1">
            <w:pPr>
              <w:jc w:val="center"/>
              <w:rPr>
                <w:rFonts w:cs="Times New Roman"/>
                <w:sz w:val="20"/>
                <w:szCs w:val="20"/>
              </w:rPr>
            </w:pPr>
            <w:r w:rsidRPr="000D437B">
              <w:rPr>
                <w:rFonts w:cs="Times New Roman"/>
                <w:sz w:val="20"/>
                <w:szCs w:val="20"/>
              </w:rPr>
              <w:t>23.9</w:t>
            </w:r>
          </w:p>
        </w:tc>
        <w:tc>
          <w:tcPr>
            <w:tcW w:w="1836" w:type="dxa"/>
          </w:tcPr>
          <w:p w14:paraId="249E0858" w14:textId="77777777" w:rsidR="000C06A1" w:rsidRPr="000D437B" w:rsidRDefault="000C06A1" w:rsidP="000C06A1">
            <w:pPr>
              <w:jc w:val="center"/>
              <w:rPr>
                <w:rFonts w:cs="Times New Roman"/>
                <w:sz w:val="20"/>
                <w:szCs w:val="20"/>
              </w:rPr>
            </w:pPr>
            <w:r w:rsidRPr="000D437B">
              <w:rPr>
                <w:rFonts w:cs="Times New Roman"/>
                <w:sz w:val="20"/>
                <w:szCs w:val="20"/>
              </w:rPr>
              <w:t>17.5</w:t>
            </w:r>
          </w:p>
        </w:tc>
        <w:tc>
          <w:tcPr>
            <w:tcW w:w="1944" w:type="dxa"/>
          </w:tcPr>
          <w:p w14:paraId="5DB2EBBD" w14:textId="77777777" w:rsidR="000C06A1" w:rsidRPr="000D437B" w:rsidRDefault="000C06A1" w:rsidP="000C06A1">
            <w:pPr>
              <w:jc w:val="center"/>
              <w:rPr>
                <w:rFonts w:cs="Times New Roman"/>
                <w:sz w:val="20"/>
                <w:szCs w:val="20"/>
              </w:rPr>
            </w:pPr>
            <w:r w:rsidRPr="000D437B">
              <w:rPr>
                <w:rFonts w:cs="Times New Roman"/>
                <w:sz w:val="20"/>
                <w:szCs w:val="20"/>
              </w:rPr>
              <w:t>27.0</w:t>
            </w:r>
          </w:p>
        </w:tc>
        <w:tc>
          <w:tcPr>
            <w:tcW w:w="1177" w:type="dxa"/>
            <w:vMerge/>
          </w:tcPr>
          <w:p w14:paraId="340A8E59" w14:textId="77777777" w:rsidR="000C06A1" w:rsidRPr="000D437B" w:rsidRDefault="000C06A1" w:rsidP="000C06A1">
            <w:pPr>
              <w:jc w:val="center"/>
              <w:rPr>
                <w:rFonts w:cs="Times New Roman"/>
                <w:sz w:val="20"/>
                <w:szCs w:val="20"/>
              </w:rPr>
            </w:pPr>
          </w:p>
        </w:tc>
      </w:tr>
      <w:tr w:rsidR="000C06A1" w:rsidRPr="000D437B" w14:paraId="38EC4AFB" w14:textId="77777777" w:rsidTr="000C06A1">
        <w:trPr>
          <w:trHeight w:val="200"/>
        </w:trPr>
        <w:tc>
          <w:tcPr>
            <w:tcW w:w="553" w:type="dxa"/>
            <w:vMerge/>
          </w:tcPr>
          <w:p w14:paraId="6E0D4C37" w14:textId="77777777" w:rsidR="000C06A1" w:rsidRPr="000D437B" w:rsidRDefault="000C06A1" w:rsidP="000C06A1">
            <w:pPr>
              <w:jc w:val="left"/>
              <w:rPr>
                <w:rFonts w:cs="Times New Roman"/>
                <w:sz w:val="20"/>
                <w:szCs w:val="20"/>
              </w:rPr>
            </w:pPr>
          </w:p>
        </w:tc>
        <w:tc>
          <w:tcPr>
            <w:tcW w:w="2953" w:type="dxa"/>
          </w:tcPr>
          <w:p w14:paraId="0F31DCCF" w14:textId="77777777" w:rsidR="000C06A1" w:rsidRPr="000D437B" w:rsidRDefault="000C06A1" w:rsidP="000C06A1">
            <w:pPr>
              <w:jc w:val="right"/>
              <w:rPr>
                <w:rFonts w:cs="Times New Roman"/>
                <w:sz w:val="20"/>
                <w:szCs w:val="20"/>
              </w:rPr>
            </w:pPr>
            <w:r w:rsidRPr="000D437B">
              <w:rPr>
                <w:rFonts w:cs="Times New Roman"/>
                <w:sz w:val="20"/>
                <w:szCs w:val="20"/>
              </w:rPr>
              <w:t>D98</w:t>
            </w:r>
          </w:p>
        </w:tc>
        <w:tc>
          <w:tcPr>
            <w:tcW w:w="1743" w:type="dxa"/>
          </w:tcPr>
          <w:p w14:paraId="06F0AA60" w14:textId="77777777" w:rsidR="000C06A1" w:rsidRPr="000D437B" w:rsidRDefault="000C06A1" w:rsidP="000C06A1">
            <w:pPr>
              <w:jc w:val="center"/>
              <w:rPr>
                <w:rFonts w:cs="Times New Roman"/>
                <w:sz w:val="20"/>
                <w:szCs w:val="20"/>
              </w:rPr>
            </w:pPr>
            <w:r w:rsidRPr="000D437B">
              <w:rPr>
                <w:rFonts w:cs="Times New Roman"/>
                <w:sz w:val="20"/>
                <w:szCs w:val="20"/>
              </w:rPr>
              <w:t>28.2</w:t>
            </w:r>
          </w:p>
        </w:tc>
        <w:tc>
          <w:tcPr>
            <w:tcW w:w="1836" w:type="dxa"/>
          </w:tcPr>
          <w:p w14:paraId="59C4C8B1" w14:textId="77777777" w:rsidR="000C06A1" w:rsidRPr="000D437B" w:rsidRDefault="000C06A1" w:rsidP="000C06A1">
            <w:pPr>
              <w:jc w:val="center"/>
              <w:rPr>
                <w:rFonts w:cs="Times New Roman"/>
                <w:sz w:val="20"/>
                <w:szCs w:val="20"/>
              </w:rPr>
            </w:pPr>
            <w:r w:rsidRPr="000D437B">
              <w:rPr>
                <w:rFonts w:cs="Times New Roman"/>
                <w:sz w:val="20"/>
                <w:szCs w:val="20"/>
              </w:rPr>
              <w:t>21.0</w:t>
            </w:r>
          </w:p>
        </w:tc>
        <w:tc>
          <w:tcPr>
            <w:tcW w:w="1944" w:type="dxa"/>
          </w:tcPr>
          <w:p w14:paraId="6D540165" w14:textId="77777777" w:rsidR="000C06A1" w:rsidRPr="000D437B" w:rsidRDefault="000C06A1" w:rsidP="000C06A1">
            <w:pPr>
              <w:jc w:val="center"/>
              <w:rPr>
                <w:rFonts w:cs="Times New Roman"/>
                <w:sz w:val="20"/>
                <w:szCs w:val="20"/>
              </w:rPr>
            </w:pPr>
            <w:r w:rsidRPr="000D437B">
              <w:rPr>
                <w:rFonts w:cs="Times New Roman"/>
                <w:sz w:val="20"/>
                <w:szCs w:val="20"/>
              </w:rPr>
              <w:t>31.9</w:t>
            </w:r>
          </w:p>
        </w:tc>
        <w:tc>
          <w:tcPr>
            <w:tcW w:w="1177" w:type="dxa"/>
            <w:vMerge/>
          </w:tcPr>
          <w:p w14:paraId="4AC66A64" w14:textId="77777777" w:rsidR="000C06A1" w:rsidRPr="000D437B" w:rsidRDefault="000C06A1" w:rsidP="000C06A1">
            <w:pPr>
              <w:jc w:val="center"/>
              <w:rPr>
                <w:rFonts w:cs="Times New Roman"/>
                <w:sz w:val="20"/>
                <w:szCs w:val="20"/>
              </w:rPr>
            </w:pPr>
          </w:p>
        </w:tc>
      </w:tr>
      <w:tr w:rsidR="000C06A1" w:rsidRPr="000D437B" w14:paraId="55B443C3" w14:textId="77777777" w:rsidTr="000C06A1">
        <w:trPr>
          <w:trHeight w:val="200"/>
        </w:trPr>
        <w:tc>
          <w:tcPr>
            <w:tcW w:w="553" w:type="dxa"/>
            <w:vMerge/>
          </w:tcPr>
          <w:p w14:paraId="5C05520E" w14:textId="77777777" w:rsidR="000C06A1" w:rsidRPr="000D437B" w:rsidRDefault="000C06A1" w:rsidP="000C06A1">
            <w:pPr>
              <w:jc w:val="left"/>
              <w:rPr>
                <w:rFonts w:cs="Times New Roman"/>
                <w:sz w:val="20"/>
                <w:szCs w:val="20"/>
              </w:rPr>
            </w:pPr>
          </w:p>
        </w:tc>
        <w:tc>
          <w:tcPr>
            <w:tcW w:w="2953" w:type="dxa"/>
          </w:tcPr>
          <w:p w14:paraId="5329B8E1" w14:textId="77777777" w:rsidR="000C06A1" w:rsidRPr="000D437B" w:rsidRDefault="000C06A1" w:rsidP="000C06A1">
            <w:pPr>
              <w:jc w:val="right"/>
              <w:rPr>
                <w:rFonts w:cs="Times New Roman"/>
                <w:sz w:val="20"/>
                <w:szCs w:val="20"/>
              </w:rPr>
            </w:pPr>
            <w:r w:rsidRPr="000D437B">
              <w:rPr>
                <w:rFonts w:cs="Times New Roman"/>
                <w:sz w:val="20"/>
                <w:szCs w:val="20"/>
              </w:rPr>
              <w:t>D100</w:t>
            </w:r>
          </w:p>
        </w:tc>
        <w:tc>
          <w:tcPr>
            <w:tcW w:w="1743" w:type="dxa"/>
          </w:tcPr>
          <w:p w14:paraId="02A668C2" w14:textId="77777777" w:rsidR="000C06A1" w:rsidRPr="000D437B" w:rsidRDefault="000C06A1" w:rsidP="000C06A1">
            <w:pPr>
              <w:jc w:val="center"/>
              <w:rPr>
                <w:rFonts w:cs="Times New Roman"/>
                <w:sz w:val="20"/>
                <w:szCs w:val="20"/>
              </w:rPr>
            </w:pPr>
            <w:r w:rsidRPr="000D437B">
              <w:rPr>
                <w:rFonts w:cs="Times New Roman"/>
                <w:sz w:val="20"/>
                <w:szCs w:val="20"/>
              </w:rPr>
              <w:t>40.0</w:t>
            </w:r>
          </w:p>
        </w:tc>
        <w:tc>
          <w:tcPr>
            <w:tcW w:w="1836" w:type="dxa"/>
          </w:tcPr>
          <w:p w14:paraId="450D85DC" w14:textId="77777777" w:rsidR="000C06A1" w:rsidRPr="000D437B" w:rsidRDefault="000C06A1" w:rsidP="000C06A1">
            <w:pPr>
              <w:jc w:val="center"/>
              <w:rPr>
                <w:rFonts w:cs="Times New Roman"/>
                <w:sz w:val="20"/>
                <w:szCs w:val="20"/>
              </w:rPr>
            </w:pPr>
            <w:r w:rsidRPr="000D437B">
              <w:rPr>
                <w:rFonts w:cs="Times New Roman"/>
                <w:sz w:val="20"/>
                <w:szCs w:val="20"/>
              </w:rPr>
              <w:t>31.1</w:t>
            </w:r>
          </w:p>
        </w:tc>
        <w:tc>
          <w:tcPr>
            <w:tcW w:w="1944" w:type="dxa"/>
          </w:tcPr>
          <w:p w14:paraId="32D52948" w14:textId="77777777" w:rsidR="000C06A1" w:rsidRPr="000D437B" w:rsidRDefault="000C06A1" w:rsidP="000C06A1">
            <w:pPr>
              <w:jc w:val="center"/>
              <w:rPr>
                <w:rFonts w:cs="Times New Roman"/>
                <w:sz w:val="20"/>
                <w:szCs w:val="20"/>
              </w:rPr>
            </w:pPr>
            <w:r w:rsidRPr="000D437B">
              <w:rPr>
                <w:rFonts w:cs="Times New Roman"/>
                <w:sz w:val="20"/>
                <w:szCs w:val="20"/>
              </w:rPr>
              <w:t>45.5</w:t>
            </w:r>
          </w:p>
        </w:tc>
        <w:tc>
          <w:tcPr>
            <w:tcW w:w="1177" w:type="dxa"/>
            <w:vMerge/>
          </w:tcPr>
          <w:p w14:paraId="369D9044" w14:textId="77777777" w:rsidR="000C06A1" w:rsidRPr="000D437B" w:rsidRDefault="000C06A1" w:rsidP="000C06A1">
            <w:pPr>
              <w:jc w:val="center"/>
              <w:rPr>
                <w:rFonts w:cs="Times New Roman"/>
                <w:sz w:val="20"/>
                <w:szCs w:val="20"/>
              </w:rPr>
            </w:pPr>
          </w:p>
        </w:tc>
      </w:tr>
      <w:tr w:rsidR="000C06A1" w:rsidRPr="000D437B" w14:paraId="762FFEB3" w14:textId="77777777" w:rsidTr="000C06A1">
        <w:trPr>
          <w:trHeight w:val="200"/>
        </w:trPr>
        <w:tc>
          <w:tcPr>
            <w:tcW w:w="553" w:type="dxa"/>
            <w:vMerge/>
          </w:tcPr>
          <w:p w14:paraId="7F987F7B" w14:textId="77777777" w:rsidR="000C06A1" w:rsidRPr="000D437B" w:rsidRDefault="000C06A1" w:rsidP="000C06A1">
            <w:pPr>
              <w:jc w:val="left"/>
              <w:rPr>
                <w:rFonts w:cs="Times New Roman"/>
                <w:sz w:val="20"/>
                <w:szCs w:val="20"/>
              </w:rPr>
            </w:pPr>
          </w:p>
        </w:tc>
        <w:tc>
          <w:tcPr>
            <w:tcW w:w="2953" w:type="dxa"/>
          </w:tcPr>
          <w:p w14:paraId="185F8440" w14:textId="77777777" w:rsidR="000C06A1" w:rsidRPr="000D437B" w:rsidRDefault="000C06A1" w:rsidP="000C06A1">
            <w:pPr>
              <w:jc w:val="right"/>
              <w:rPr>
                <w:rFonts w:cs="Times New Roman"/>
                <w:sz w:val="20"/>
                <w:szCs w:val="20"/>
              </w:rPr>
            </w:pPr>
            <w:r w:rsidRPr="000D437B">
              <w:rPr>
                <w:rFonts w:cs="Times New Roman"/>
                <w:sz w:val="20"/>
                <w:szCs w:val="20"/>
              </w:rPr>
              <w:t>D (4,3) Mean</w:t>
            </w:r>
          </w:p>
        </w:tc>
        <w:tc>
          <w:tcPr>
            <w:tcW w:w="1743" w:type="dxa"/>
          </w:tcPr>
          <w:p w14:paraId="23615AC0" w14:textId="77777777" w:rsidR="000C06A1" w:rsidRPr="000D437B" w:rsidRDefault="000C06A1" w:rsidP="000C06A1">
            <w:pPr>
              <w:jc w:val="center"/>
              <w:rPr>
                <w:rFonts w:cs="Times New Roman"/>
                <w:sz w:val="20"/>
                <w:szCs w:val="20"/>
              </w:rPr>
            </w:pPr>
            <w:r w:rsidRPr="000D437B">
              <w:rPr>
                <w:rFonts w:cs="Times New Roman"/>
                <w:sz w:val="20"/>
                <w:szCs w:val="20"/>
              </w:rPr>
              <w:t>10.3</w:t>
            </w:r>
          </w:p>
        </w:tc>
        <w:tc>
          <w:tcPr>
            <w:tcW w:w="1836" w:type="dxa"/>
          </w:tcPr>
          <w:p w14:paraId="68E346DF" w14:textId="77777777" w:rsidR="000C06A1" w:rsidRPr="000D437B" w:rsidRDefault="000C06A1" w:rsidP="000C06A1">
            <w:pPr>
              <w:jc w:val="center"/>
              <w:rPr>
                <w:rFonts w:cs="Times New Roman"/>
                <w:sz w:val="20"/>
                <w:szCs w:val="20"/>
              </w:rPr>
            </w:pPr>
            <w:r w:rsidRPr="000D437B">
              <w:rPr>
                <w:rFonts w:cs="Times New Roman"/>
                <w:sz w:val="20"/>
                <w:szCs w:val="20"/>
              </w:rPr>
              <w:t>6.50</w:t>
            </w:r>
          </w:p>
        </w:tc>
        <w:tc>
          <w:tcPr>
            <w:tcW w:w="1944" w:type="dxa"/>
          </w:tcPr>
          <w:p w14:paraId="7222D205" w14:textId="77777777" w:rsidR="000C06A1" w:rsidRPr="000D437B" w:rsidRDefault="000C06A1" w:rsidP="000C06A1">
            <w:pPr>
              <w:jc w:val="center"/>
              <w:rPr>
                <w:rFonts w:cs="Times New Roman"/>
                <w:sz w:val="20"/>
                <w:szCs w:val="20"/>
              </w:rPr>
            </w:pPr>
            <w:r w:rsidRPr="000D437B">
              <w:rPr>
                <w:rFonts w:cs="Times New Roman"/>
                <w:sz w:val="20"/>
                <w:szCs w:val="20"/>
              </w:rPr>
              <w:t>11.2</w:t>
            </w:r>
          </w:p>
        </w:tc>
        <w:tc>
          <w:tcPr>
            <w:tcW w:w="1177" w:type="dxa"/>
            <w:vMerge/>
          </w:tcPr>
          <w:p w14:paraId="3CDFF111" w14:textId="77777777" w:rsidR="000C06A1" w:rsidRPr="000D437B" w:rsidRDefault="000C06A1" w:rsidP="000C06A1">
            <w:pPr>
              <w:jc w:val="center"/>
              <w:rPr>
                <w:rFonts w:cs="Times New Roman"/>
                <w:sz w:val="20"/>
                <w:szCs w:val="20"/>
              </w:rPr>
            </w:pPr>
          </w:p>
        </w:tc>
      </w:tr>
    </w:tbl>
    <w:p w14:paraId="28DE2341" w14:textId="5257EACF" w:rsidR="000C06A1" w:rsidRPr="000D437B" w:rsidRDefault="000C06A1" w:rsidP="000C06A1">
      <w:pPr>
        <w:rPr>
          <w:rFonts w:cs="Times New Roman"/>
          <w:sz w:val="20"/>
          <w:szCs w:val="20"/>
        </w:rPr>
      </w:pPr>
      <w:r w:rsidRPr="000D437B">
        <w:rPr>
          <w:rFonts w:cs="Times New Roman"/>
          <w:sz w:val="20"/>
          <w:szCs w:val="20"/>
        </w:rPr>
        <w:t xml:space="preserve">Table </w:t>
      </w:r>
      <w:r w:rsidR="00B7053E">
        <w:rPr>
          <w:rFonts w:cs="Times New Roman"/>
          <w:sz w:val="20"/>
          <w:szCs w:val="20"/>
        </w:rPr>
        <w:t>2.</w:t>
      </w:r>
      <w:r w:rsidRPr="000D437B">
        <w:rPr>
          <w:rFonts w:cs="Times New Roman"/>
          <w:sz w:val="20"/>
          <w:szCs w:val="20"/>
        </w:rPr>
        <w:t xml:space="preserve"> </w:t>
      </w:r>
      <w:r w:rsidRPr="000D437B">
        <w:rPr>
          <w:rFonts w:cs="Times New Roman"/>
          <w:sz w:val="20"/>
          <w:szCs w:val="20"/>
          <w:lang w:val="en-IN"/>
        </w:rPr>
        <w:t>Physicochemical parameters of cow urine-based Mancozeb 10 % SC formulation</w:t>
      </w:r>
    </w:p>
    <w:p w14:paraId="3E1C2DF4" w14:textId="77777777" w:rsidR="00B20129" w:rsidRPr="000D437B" w:rsidRDefault="00B20129" w:rsidP="00FB0CBF">
      <w:pPr>
        <w:jc w:val="center"/>
        <w:rPr>
          <w:rFonts w:cs="Times New Roman"/>
          <w:sz w:val="20"/>
          <w:szCs w:val="20"/>
        </w:rPr>
      </w:pPr>
    </w:p>
    <w:p w14:paraId="59F77623" w14:textId="0D5C4C0C" w:rsidR="000F15EB" w:rsidRPr="000D437B" w:rsidRDefault="000F15EB" w:rsidP="007E3C5D">
      <w:pPr>
        <w:rPr>
          <w:rFonts w:cs="Times New Roman"/>
          <w:sz w:val="20"/>
          <w:szCs w:val="20"/>
        </w:rPr>
      </w:pPr>
    </w:p>
    <w:p w14:paraId="456085F8" w14:textId="0FFFDC29" w:rsidR="003B235B" w:rsidRPr="000D437B" w:rsidRDefault="003B235B" w:rsidP="00982969">
      <w:pPr>
        <w:pStyle w:val="Heading2"/>
        <w:rPr>
          <w:rFonts w:cs="Times New Roman"/>
          <w:sz w:val="20"/>
          <w:szCs w:val="20"/>
        </w:rPr>
      </w:pPr>
      <w:r w:rsidRPr="000D437B">
        <w:rPr>
          <w:rFonts w:cs="Times New Roman"/>
          <w:sz w:val="20"/>
          <w:szCs w:val="20"/>
        </w:rPr>
        <w:lastRenderedPageBreak/>
        <w:t xml:space="preserve">Germination test by using </w:t>
      </w:r>
      <w:r w:rsidR="00593097" w:rsidRPr="000D437B">
        <w:rPr>
          <w:rFonts w:cs="Times New Roman"/>
          <w:sz w:val="20"/>
          <w:szCs w:val="20"/>
        </w:rPr>
        <w:t>p</w:t>
      </w:r>
      <w:r w:rsidRPr="000D437B">
        <w:rPr>
          <w:rFonts w:cs="Times New Roman"/>
          <w:sz w:val="20"/>
          <w:szCs w:val="20"/>
        </w:rPr>
        <w:t>etri dish method</w:t>
      </w:r>
    </w:p>
    <w:p w14:paraId="3A90FEB9" w14:textId="19B49369" w:rsidR="00CF2858" w:rsidRPr="000D437B" w:rsidRDefault="00344DB2" w:rsidP="00982969">
      <w:pPr>
        <w:rPr>
          <w:rFonts w:cs="Times New Roman"/>
          <w:b/>
          <w:sz w:val="20"/>
          <w:szCs w:val="20"/>
        </w:rPr>
      </w:pPr>
      <w:r w:rsidRPr="000D437B">
        <w:rPr>
          <w:rFonts w:cs="Times New Roman"/>
          <w:sz w:val="20"/>
          <w:szCs w:val="20"/>
        </w:rPr>
        <w:t>To assess the severity of fungal infection in wheat seed</w:t>
      </w:r>
      <w:r w:rsidR="004B237A" w:rsidRPr="000D437B">
        <w:rPr>
          <w:rFonts w:cs="Times New Roman"/>
          <w:sz w:val="20"/>
          <w:szCs w:val="20"/>
        </w:rPr>
        <w:t>s</w:t>
      </w:r>
      <w:r w:rsidRPr="000D437B">
        <w:rPr>
          <w:rFonts w:cs="Times New Roman"/>
          <w:sz w:val="20"/>
          <w:szCs w:val="20"/>
        </w:rPr>
        <w:t>, they underwent many treatments (T1 to T8). Each treatment used three replicates of twenty seeds</w:t>
      </w:r>
      <w:r w:rsidR="00D9183D" w:rsidRPr="000D437B">
        <w:rPr>
          <w:rFonts w:cs="Times New Roman"/>
          <w:sz w:val="20"/>
          <w:szCs w:val="20"/>
        </w:rPr>
        <w:t xml:space="preserve"> (Fig. </w:t>
      </w:r>
      <w:r w:rsidR="00DD3FC5" w:rsidRPr="000D437B">
        <w:rPr>
          <w:rFonts w:cs="Times New Roman"/>
          <w:sz w:val="20"/>
          <w:szCs w:val="20"/>
        </w:rPr>
        <w:t>2</w:t>
      </w:r>
      <w:r w:rsidR="00D9183D" w:rsidRPr="000D437B">
        <w:rPr>
          <w:rFonts w:cs="Times New Roman"/>
          <w:sz w:val="20"/>
          <w:szCs w:val="20"/>
        </w:rPr>
        <w:t>)</w:t>
      </w:r>
      <w:r w:rsidRPr="000D437B">
        <w:rPr>
          <w:rFonts w:cs="Times New Roman"/>
          <w:sz w:val="20"/>
          <w:szCs w:val="20"/>
        </w:rPr>
        <w:t xml:space="preserve">. The germination paper was </w:t>
      </w:r>
      <w:r w:rsidR="004B237A" w:rsidRPr="000D437B">
        <w:rPr>
          <w:rFonts w:cs="Times New Roman"/>
          <w:sz w:val="20"/>
          <w:szCs w:val="20"/>
        </w:rPr>
        <w:t>cut</w:t>
      </w:r>
      <w:r w:rsidRPr="000D437B">
        <w:rPr>
          <w:rFonts w:cs="Times New Roman"/>
          <w:sz w:val="20"/>
          <w:szCs w:val="20"/>
        </w:rPr>
        <w:t xml:space="preserve"> into 9 cm circles, and the seeds were positioned in </w:t>
      </w:r>
      <w:r w:rsidR="00DF2613" w:rsidRPr="000D437B">
        <w:rPr>
          <w:rFonts w:cs="Times New Roman"/>
          <w:sz w:val="20"/>
          <w:szCs w:val="20"/>
        </w:rPr>
        <w:t>p</w:t>
      </w:r>
      <w:r w:rsidRPr="000D437B">
        <w:rPr>
          <w:rFonts w:cs="Times New Roman"/>
          <w:sz w:val="20"/>
          <w:szCs w:val="20"/>
        </w:rPr>
        <w:t xml:space="preserve">etri dishes between two layers of moist germination paper. The seeds were </w:t>
      </w:r>
      <w:r w:rsidR="00D30E40" w:rsidRPr="000D437B">
        <w:rPr>
          <w:rFonts w:cs="Times New Roman"/>
          <w:sz w:val="20"/>
          <w:szCs w:val="20"/>
        </w:rPr>
        <w:t>kept</w:t>
      </w:r>
      <w:r w:rsidRPr="000D437B">
        <w:rPr>
          <w:rFonts w:cs="Times New Roman"/>
          <w:sz w:val="20"/>
          <w:szCs w:val="20"/>
        </w:rPr>
        <w:t xml:space="preserve"> </w:t>
      </w:r>
      <w:r w:rsidR="003C114F" w:rsidRPr="000D437B">
        <w:rPr>
          <w:rFonts w:cs="Times New Roman"/>
          <w:sz w:val="20"/>
          <w:szCs w:val="20"/>
        </w:rPr>
        <w:t xml:space="preserve">in plant growth chamber </w:t>
      </w:r>
      <w:r w:rsidRPr="000D437B">
        <w:rPr>
          <w:rFonts w:cs="Times New Roman"/>
          <w:sz w:val="20"/>
          <w:szCs w:val="20"/>
        </w:rPr>
        <w:t xml:space="preserve">at 25°C and 85% humidity for seven days, with 20 seeds per plate. The assessment of seed viability and germination potential is aided by the enumeration of infected seeds per treatment </w:t>
      </w:r>
      <w:r w:rsidRPr="000D437B">
        <w:rPr>
          <w:rFonts w:cs="Times New Roman"/>
          <w:bCs/>
          <w:sz w:val="20"/>
          <w:szCs w:val="20"/>
        </w:rPr>
        <w:t>(</w:t>
      </w:r>
      <w:r w:rsidR="003901E8" w:rsidRPr="000D437B">
        <w:rPr>
          <w:rFonts w:cs="Times New Roman"/>
          <w:bCs/>
          <w:sz w:val="20"/>
          <w:szCs w:val="20"/>
          <w:highlight w:val="yellow"/>
        </w:rPr>
        <w:t>Kumar et al., 2017</w:t>
      </w:r>
      <w:r w:rsidR="00B20129" w:rsidRPr="000D437B">
        <w:rPr>
          <w:rFonts w:cs="Times New Roman"/>
          <w:bCs/>
          <w:sz w:val="20"/>
          <w:szCs w:val="20"/>
          <w:highlight w:val="yellow"/>
        </w:rPr>
        <w:t>a</w:t>
      </w:r>
      <w:r w:rsidR="003901E8" w:rsidRPr="000D437B">
        <w:rPr>
          <w:rFonts w:cs="Times New Roman"/>
          <w:bCs/>
          <w:sz w:val="20"/>
          <w:szCs w:val="20"/>
        </w:rPr>
        <w:t>; ISTA. 2018</w:t>
      </w:r>
      <w:r w:rsidRPr="000D437B">
        <w:rPr>
          <w:rFonts w:cs="Times New Roman"/>
          <w:bCs/>
          <w:sz w:val="20"/>
          <w:szCs w:val="20"/>
        </w:rPr>
        <w:t>)</w:t>
      </w:r>
      <w:r w:rsidR="00CF2858" w:rsidRPr="000D437B">
        <w:rPr>
          <w:rFonts w:cs="Times New Roman"/>
          <w:bCs/>
          <w:sz w:val="20"/>
          <w:szCs w:val="20"/>
        </w:rPr>
        <w:t>.</w:t>
      </w:r>
    </w:p>
    <w:p w14:paraId="5FC9DADB" w14:textId="15A4C3A2" w:rsidR="003B235B" w:rsidRPr="000D437B" w:rsidRDefault="003B235B" w:rsidP="00982969">
      <w:pPr>
        <w:pStyle w:val="ListParagraph"/>
        <w:spacing w:after="0" w:line="360" w:lineRule="auto"/>
        <w:ind w:left="0"/>
        <w:jc w:val="both"/>
        <w:rPr>
          <w:rFonts w:ascii="Times New Roman" w:hAnsi="Times New Roman" w:cs="Times New Roman"/>
          <w:sz w:val="20"/>
          <w:szCs w:val="20"/>
          <w:lang w:val="en-US"/>
        </w:rPr>
      </w:pPr>
      <w:r w:rsidRPr="000D437B">
        <w:rPr>
          <w:rFonts w:ascii="Times New Roman" w:hAnsi="Times New Roman" w:cs="Times New Roman"/>
          <w:b/>
          <w:bCs/>
          <w:sz w:val="20"/>
          <w:szCs w:val="20"/>
          <w:lang w:val="en-US"/>
        </w:rPr>
        <w:t>Treatments given:</w:t>
      </w:r>
    </w:p>
    <w:p w14:paraId="3422F2B5" w14:textId="77777777" w:rsidR="004032BB" w:rsidRPr="000D437B"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0D437B">
        <w:rPr>
          <w:rFonts w:ascii="Times New Roman" w:hAnsi="Times New Roman" w:cs="Times New Roman"/>
          <w:bCs/>
          <w:sz w:val="20"/>
          <w:szCs w:val="20"/>
          <w:lang w:val="en-US"/>
        </w:rPr>
        <w:t>UTC T1 – Untreated control</w:t>
      </w:r>
    </w:p>
    <w:p w14:paraId="3BC5CAF1" w14:textId="0AC73A7F" w:rsidR="004032BB" w:rsidRPr="000D437B"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0D437B">
        <w:rPr>
          <w:rFonts w:ascii="Times New Roman" w:hAnsi="Times New Roman" w:cs="Times New Roman"/>
          <w:bCs/>
          <w:sz w:val="20"/>
          <w:szCs w:val="20"/>
          <w:lang w:val="en-US"/>
        </w:rPr>
        <w:t>T2 – Treated with cow urine</w:t>
      </w:r>
      <w:r w:rsidR="00DD3FC5" w:rsidRPr="000D437B">
        <w:rPr>
          <w:rFonts w:ascii="Times New Roman" w:hAnsi="Times New Roman" w:cs="Times New Roman"/>
          <w:bCs/>
          <w:sz w:val="20"/>
          <w:szCs w:val="20"/>
          <w:lang w:val="en-US"/>
        </w:rPr>
        <w:t xml:space="preserve"> </w:t>
      </w:r>
      <w:r w:rsidR="00DD3FC5" w:rsidRPr="000D437B">
        <w:rPr>
          <w:rFonts w:ascii="Times New Roman" w:hAnsi="Times New Roman" w:cs="Times New Roman"/>
          <w:bCs/>
          <w:sz w:val="20"/>
          <w:szCs w:val="20"/>
          <w:highlight w:val="yellow"/>
          <w:lang w:val="en-US"/>
        </w:rPr>
        <w:t>10 ml/kg</w:t>
      </w:r>
    </w:p>
    <w:p w14:paraId="2E075A71" w14:textId="77777777" w:rsidR="004032BB" w:rsidRPr="000D437B"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0D437B">
        <w:rPr>
          <w:rFonts w:ascii="Times New Roman" w:hAnsi="Times New Roman" w:cs="Times New Roman"/>
          <w:bCs/>
          <w:sz w:val="20"/>
          <w:szCs w:val="20"/>
          <w:lang w:val="en-US"/>
        </w:rPr>
        <w:t>T3 – Standard mancozeb dose 2.5 gm/kg</w:t>
      </w:r>
    </w:p>
    <w:p w14:paraId="6B256130" w14:textId="77777777" w:rsidR="004032BB" w:rsidRPr="000D437B"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0D437B">
        <w:rPr>
          <w:rFonts w:ascii="Times New Roman" w:hAnsi="Times New Roman" w:cs="Times New Roman"/>
          <w:bCs/>
          <w:sz w:val="20"/>
          <w:szCs w:val="20"/>
          <w:lang w:val="en-US"/>
        </w:rPr>
        <w:t>T4 – Cow urine based 10% Mancozeb formulation (0.2 gm/kg)</w:t>
      </w:r>
    </w:p>
    <w:p w14:paraId="140E5ADD" w14:textId="77777777" w:rsidR="004032BB" w:rsidRPr="000D437B"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0D437B">
        <w:rPr>
          <w:rFonts w:ascii="Times New Roman" w:hAnsi="Times New Roman" w:cs="Times New Roman"/>
          <w:bCs/>
          <w:sz w:val="20"/>
          <w:szCs w:val="20"/>
          <w:lang w:val="en-US"/>
        </w:rPr>
        <w:t>T5 – Cow urine based 10% Mancozeb formulation (0.4 gm/kg)</w:t>
      </w:r>
    </w:p>
    <w:p w14:paraId="05C07D79" w14:textId="77777777" w:rsidR="004032BB" w:rsidRPr="000D437B"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0D437B">
        <w:rPr>
          <w:rFonts w:ascii="Times New Roman" w:hAnsi="Times New Roman" w:cs="Times New Roman"/>
          <w:bCs/>
          <w:sz w:val="20"/>
          <w:szCs w:val="20"/>
          <w:lang w:val="en-US"/>
        </w:rPr>
        <w:t>T6 – Cow urine based 10% Mancozeb formulation (0.6 gm/kg)</w:t>
      </w:r>
    </w:p>
    <w:p w14:paraId="449A2C60" w14:textId="77777777" w:rsidR="004032BB" w:rsidRPr="000D437B"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0D437B">
        <w:rPr>
          <w:rFonts w:ascii="Times New Roman" w:hAnsi="Times New Roman" w:cs="Times New Roman"/>
          <w:bCs/>
          <w:sz w:val="20"/>
          <w:szCs w:val="20"/>
          <w:lang w:val="en-US"/>
        </w:rPr>
        <w:t>T7 – Cow urine based 10% Mancozeb formulation (0.8 gm/kg)</w:t>
      </w:r>
    </w:p>
    <w:p w14:paraId="69A53929" w14:textId="77777777" w:rsidR="004032BB" w:rsidRPr="000D437B" w:rsidRDefault="004032BB" w:rsidP="004032BB">
      <w:pPr>
        <w:pStyle w:val="ListParagraph"/>
        <w:numPr>
          <w:ilvl w:val="0"/>
          <w:numId w:val="2"/>
        </w:numPr>
        <w:spacing w:after="0" w:line="360" w:lineRule="auto"/>
        <w:ind w:left="360"/>
        <w:jc w:val="both"/>
        <w:rPr>
          <w:rFonts w:ascii="Times New Roman" w:hAnsi="Times New Roman" w:cs="Times New Roman"/>
          <w:bCs/>
          <w:sz w:val="20"/>
          <w:szCs w:val="20"/>
          <w:lang w:val="en-US"/>
        </w:rPr>
      </w:pPr>
      <w:r w:rsidRPr="000D437B">
        <w:rPr>
          <w:rFonts w:ascii="Times New Roman" w:hAnsi="Times New Roman" w:cs="Times New Roman"/>
          <w:bCs/>
          <w:sz w:val="20"/>
          <w:szCs w:val="20"/>
          <w:lang w:val="en-US"/>
        </w:rPr>
        <w:t>T8 – Cow urine based 10% Mancozeb formulation (1 gm/kg)</w:t>
      </w:r>
    </w:p>
    <w:p w14:paraId="13351234" w14:textId="35A57289" w:rsidR="00A95C66" w:rsidRPr="000D437B" w:rsidRDefault="00EC2300" w:rsidP="00EC2300">
      <w:pPr>
        <w:jc w:val="center"/>
        <w:rPr>
          <w:rFonts w:cs="Times New Roman"/>
          <w:sz w:val="20"/>
          <w:szCs w:val="20"/>
        </w:rPr>
      </w:pPr>
      <w:r w:rsidRPr="000D437B">
        <w:rPr>
          <w:rFonts w:cs="Times New Roman"/>
          <w:noProof/>
          <w:sz w:val="20"/>
          <w:szCs w:val="20"/>
        </w:rPr>
        <w:drawing>
          <wp:inline distT="0" distB="0" distL="0" distR="0" wp14:anchorId="65566025" wp14:editId="597A04C5">
            <wp:extent cx="1870710" cy="1974215"/>
            <wp:effectExtent l="19050" t="19050" r="15240" b="26035"/>
            <wp:docPr id="1298485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1346"/>
                    <a:stretch>
                      <a:fillRect/>
                    </a:stretch>
                  </pic:blipFill>
                  <pic:spPr bwMode="auto">
                    <a:xfrm>
                      <a:off x="0" y="0"/>
                      <a:ext cx="1870710" cy="19742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F6756" w14:textId="5A49D789" w:rsidR="003B235B" w:rsidRPr="000D437B" w:rsidRDefault="00D9183D" w:rsidP="001E4F61">
      <w:pPr>
        <w:jc w:val="center"/>
        <w:rPr>
          <w:rFonts w:cs="Times New Roman"/>
          <w:sz w:val="20"/>
          <w:szCs w:val="20"/>
        </w:rPr>
      </w:pPr>
      <w:r w:rsidRPr="000D437B">
        <w:rPr>
          <w:rFonts w:cs="Times New Roman"/>
          <w:sz w:val="20"/>
          <w:szCs w:val="20"/>
        </w:rPr>
        <w:t>Fig.</w:t>
      </w:r>
      <w:r w:rsidR="003B235B" w:rsidRPr="000D437B">
        <w:rPr>
          <w:rFonts w:cs="Times New Roman"/>
          <w:sz w:val="20"/>
          <w:szCs w:val="20"/>
        </w:rPr>
        <w:t xml:space="preserve"> </w:t>
      </w:r>
      <w:r w:rsidR="00DD3FC5" w:rsidRPr="000D437B">
        <w:rPr>
          <w:rFonts w:cs="Times New Roman"/>
          <w:sz w:val="20"/>
          <w:szCs w:val="20"/>
        </w:rPr>
        <w:t>2</w:t>
      </w:r>
      <w:r w:rsidR="003B235B" w:rsidRPr="000D437B">
        <w:rPr>
          <w:rFonts w:cs="Times New Roman"/>
          <w:sz w:val="20"/>
          <w:szCs w:val="20"/>
        </w:rPr>
        <w:t xml:space="preserve"> Germination test by using Petri dish method</w:t>
      </w:r>
    </w:p>
    <w:p w14:paraId="748C40E1" w14:textId="35501A52" w:rsidR="003B235B" w:rsidRPr="000D437B" w:rsidRDefault="003B235B" w:rsidP="00982969">
      <w:pPr>
        <w:pStyle w:val="Heading2"/>
        <w:rPr>
          <w:rFonts w:cs="Times New Roman"/>
          <w:sz w:val="20"/>
          <w:szCs w:val="20"/>
        </w:rPr>
      </w:pPr>
      <w:r w:rsidRPr="000D437B">
        <w:rPr>
          <w:rFonts w:cs="Times New Roman"/>
          <w:sz w:val="20"/>
          <w:szCs w:val="20"/>
        </w:rPr>
        <w:t xml:space="preserve">Germination test by using </w:t>
      </w:r>
      <w:r w:rsidR="00593097" w:rsidRPr="000D437B">
        <w:rPr>
          <w:rFonts w:cs="Times New Roman"/>
          <w:sz w:val="20"/>
          <w:szCs w:val="20"/>
        </w:rPr>
        <w:t>p</w:t>
      </w:r>
      <w:r w:rsidRPr="000D437B">
        <w:rPr>
          <w:rFonts w:cs="Times New Roman"/>
          <w:sz w:val="20"/>
          <w:szCs w:val="20"/>
        </w:rPr>
        <w:t xml:space="preserve">aper </w:t>
      </w:r>
      <w:r w:rsidR="00593097" w:rsidRPr="000D437B">
        <w:rPr>
          <w:rFonts w:cs="Times New Roman"/>
          <w:sz w:val="20"/>
          <w:szCs w:val="20"/>
        </w:rPr>
        <w:t>t</w:t>
      </w:r>
      <w:r w:rsidRPr="000D437B">
        <w:rPr>
          <w:rFonts w:cs="Times New Roman"/>
          <w:sz w:val="20"/>
          <w:szCs w:val="20"/>
        </w:rPr>
        <w:t xml:space="preserve">owel method </w:t>
      </w:r>
    </w:p>
    <w:p w14:paraId="54CC8A0B" w14:textId="7E6782B5" w:rsidR="00ED6977" w:rsidRPr="000D437B" w:rsidRDefault="00ED6977" w:rsidP="00982969">
      <w:pPr>
        <w:rPr>
          <w:rFonts w:cs="Times New Roman"/>
          <w:bCs/>
          <w:sz w:val="20"/>
          <w:szCs w:val="20"/>
        </w:rPr>
      </w:pPr>
      <w:r w:rsidRPr="000D437B">
        <w:rPr>
          <w:rFonts w:cs="Times New Roman"/>
          <w:bCs/>
          <w:sz w:val="20"/>
          <w:szCs w:val="20"/>
        </w:rPr>
        <w:t>In 1990, Warham established a method for identifying seed-borne diseases. Several treatments (T1 to T4) were applied to wheat seedlings to measure the degree of fungal infection and its effect on root and shoot length. Each treatment had three replicates, with twenty seeds per treatment. Twenty seeds were evenly distributed on each towel over the top half of a paper towel (Dinesh et al., 2015). The towel was folded in half to ensure that the seeds were covered on both sides by the wet towel (Fig</w:t>
      </w:r>
      <w:r w:rsidR="000C06A1" w:rsidRPr="000D437B">
        <w:rPr>
          <w:rFonts w:cs="Times New Roman"/>
          <w:bCs/>
          <w:sz w:val="20"/>
          <w:szCs w:val="20"/>
        </w:rPr>
        <w:t>. 3</w:t>
      </w:r>
      <w:r w:rsidRPr="000D437B">
        <w:rPr>
          <w:rFonts w:cs="Times New Roman"/>
          <w:bCs/>
          <w:sz w:val="20"/>
          <w:szCs w:val="20"/>
        </w:rPr>
        <w:t>). The paper towel was given a cylindrical shape and placed in a plant growth chamber at 25°C and 85% humidity. After seven days, the germination percentage and infected seeds were recorded (</w:t>
      </w:r>
      <w:r w:rsidRPr="000D437B">
        <w:rPr>
          <w:rFonts w:cs="Times New Roman"/>
          <w:bCs/>
          <w:sz w:val="20"/>
          <w:szCs w:val="20"/>
          <w:highlight w:val="yellow"/>
        </w:rPr>
        <w:t>Kumar et al., 2017</w:t>
      </w:r>
      <w:r w:rsidR="00B20129" w:rsidRPr="000D437B">
        <w:rPr>
          <w:rFonts w:cs="Times New Roman"/>
          <w:bCs/>
          <w:sz w:val="20"/>
          <w:szCs w:val="20"/>
          <w:highlight w:val="yellow"/>
        </w:rPr>
        <w:t>b</w:t>
      </w:r>
      <w:r w:rsidRPr="000D437B">
        <w:rPr>
          <w:rFonts w:cs="Times New Roman"/>
          <w:bCs/>
          <w:sz w:val="20"/>
          <w:szCs w:val="20"/>
        </w:rPr>
        <w:t>; Singh et al., 2017).</w:t>
      </w:r>
    </w:p>
    <w:p w14:paraId="37332FFD" w14:textId="669A7932" w:rsidR="003B235B" w:rsidRPr="000D437B" w:rsidRDefault="003B235B" w:rsidP="00982969">
      <w:pPr>
        <w:pStyle w:val="ListParagraph"/>
        <w:spacing w:after="0" w:line="360" w:lineRule="auto"/>
        <w:ind w:left="0"/>
        <w:jc w:val="both"/>
        <w:rPr>
          <w:rFonts w:ascii="Times New Roman" w:hAnsi="Times New Roman" w:cs="Times New Roman"/>
          <w:sz w:val="20"/>
          <w:szCs w:val="20"/>
          <w:lang w:val="en-US"/>
        </w:rPr>
      </w:pPr>
      <w:r w:rsidRPr="000D437B">
        <w:rPr>
          <w:rFonts w:ascii="Times New Roman" w:hAnsi="Times New Roman" w:cs="Times New Roman"/>
          <w:b/>
          <w:bCs/>
          <w:sz w:val="20"/>
          <w:szCs w:val="20"/>
          <w:lang w:val="en-US"/>
        </w:rPr>
        <w:t xml:space="preserve">Treatments </w:t>
      </w:r>
      <w:r w:rsidR="001C1039" w:rsidRPr="000D437B">
        <w:rPr>
          <w:rFonts w:ascii="Times New Roman" w:hAnsi="Times New Roman" w:cs="Times New Roman"/>
          <w:b/>
          <w:bCs/>
          <w:sz w:val="20"/>
          <w:szCs w:val="20"/>
          <w:lang w:val="en-US"/>
        </w:rPr>
        <w:t>g</w:t>
      </w:r>
      <w:r w:rsidRPr="000D437B">
        <w:rPr>
          <w:rFonts w:ascii="Times New Roman" w:hAnsi="Times New Roman" w:cs="Times New Roman"/>
          <w:b/>
          <w:bCs/>
          <w:sz w:val="20"/>
          <w:szCs w:val="20"/>
          <w:lang w:val="en-US"/>
        </w:rPr>
        <w:t>iven:</w:t>
      </w:r>
    </w:p>
    <w:p w14:paraId="41C4D2C7" w14:textId="77777777" w:rsidR="003B235B" w:rsidRPr="000D437B" w:rsidRDefault="003B235B" w:rsidP="00982969">
      <w:pPr>
        <w:rPr>
          <w:rFonts w:cs="Times New Roman"/>
          <w:sz w:val="20"/>
          <w:szCs w:val="20"/>
        </w:rPr>
      </w:pPr>
      <w:r w:rsidRPr="000D437B">
        <w:rPr>
          <w:rFonts w:cs="Times New Roman"/>
          <w:sz w:val="20"/>
          <w:szCs w:val="20"/>
        </w:rPr>
        <w:t>1) UTC T1 – Untreated control</w:t>
      </w:r>
    </w:p>
    <w:p w14:paraId="36D6FC47" w14:textId="2618A055" w:rsidR="003B235B" w:rsidRPr="000D437B" w:rsidRDefault="003B235B" w:rsidP="00982969">
      <w:pPr>
        <w:rPr>
          <w:rFonts w:cs="Times New Roman"/>
          <w:sz w:val="20"/>
          <w:szCs w:val="20"/>
        </w:rPr>
      </w:pPr>
      <w:r w:rsidRPr="000D437B">
        <w:rPr>
          <w:rFonts w:cs="Times New Roman"/>
          <w:sz w:val="20"/>
          <w:szCs w:val="20"/>
        </w:rPr>
        <w:t xml:space="preserve">2) T2 – Treated with cow urine </w:t>
      </w:r>
      <w:r w:rsidR="00DD3FC5" w:rsidRPr="000D437B">
        <w:rPr>
          <w:rFonts w:cs="Times New Roman"/>
          <w:bCs/>
          <w:sz w:val="20"/>
          <w:szCs w:val="20"/>
          <w:highlight w:val="yellow"/>
        </w:rPr>
        <w:t>10 ml/kg</w:t>
      </w:r>
    </w:p>
    <w:p w14:paraId="7098FD6B" w14:textId="5E99B670" w:rsidR="003B235B" w:rsidRPr="000D437B" w:rsidRDefault="003B235B" w:rsidP="00982969">
      <w:pPr>
        <w:rPr>
          <w:rFonts w:cs="Times New Roman"/>
          <w:sz w:val="20"/>
          <w:szCs w:val="20"/>
        </w:rPr>
      </w:pPr>
      <w:r w:rsidRPr="000D437B">
        <w:rPr>
          <w:rFonts w:cs="Times New Roman"/>
          <w:sz w:val="20"/>
          <w:szCs w:val="20"/>
        </w:rPr>
        <w:t>3) T3 – Standard mancozeb dose 2.5 g</w:t>
      </w:r>
      <w:r w:rsidR="008C2896" w:rsidRPr="000D437B">
        <w:rPr>
          <w:rFonts w:cs="Times New Roman"/>
          <w:sz w:val="20"/>
          <w:szCs w:val="20"/>
        </w:rPr>
        <w:t>m</w:t>
      </w:r>
      <w:r w:rsidRPr="000D437B">
        <w:rPr>
          <w:rFonts w:cs="Times New Roman"/>
          <w:sz w:val="20"/>
          <w:szCs w:val="20"/>
        </w:rPr>
        <w:t>/kg</w:t>
      </w:r>
    </w:p>
    <w:p w14:paraId="129B2CD0" w14:textId="49F8CB04" w:rsidR="00D5550F" w:rsidRPr="000D437B" w:rsidRDefault="00B43D9F" w:rsidP="00982969">
      <w:pPr>
        <w:rPr>
          <w:rFonts w:cs="Times New Roman"/>
          <w:noProof/>
          <w:sz w:val="20"/>
          <w:szCs w:val="20"/>
        </w:rPr>
      </w:pPr>
      <w:r w:rsidRPr="000D437B">
        <w:rPr>
          <w:rFonts w:cs="Times New Roman"/>
          <w:sz w:val="20"/>
          <w:szCs w:val="20"/>
        </w:rPr>
        <w:t>4) T4</w:t>
      </w:r>
      <w:r w:rsidR="003B235B" w:rsidRPr="000D437B">
        <w:rPr>
          <w:rFonts w:cs="Times New Roman"/>
          <w:sz w:val="20"/>
          <w:szCs w:val="20"/>
        </w:rPr>
        <w:t>– Cow urine</w:t>
      </w:r>
      <w:r w:rsidR="00D5550F" w:rsidRPr="000D437B">
        <w:rPr>
          <w:rFonts w:cs="Times New Roman"/>
          <w:sz w:val="20"/>
          <w:szCs w:val="20"/>
        </w:rPr>
        <w:t xml:space="preserve"> </w:t>
      </w:r>
      <w:r w:rsidR="003B235B" w:rsidRPr="000D437B">
        <w:rPr>
          <w:rFonts w:cs="Times New Roman"/>
          <w:sz w:val="20"/>
          <w:szCs w:val="20"/>
        </w:rPr>
        <w:t xml:space="preserve">based </w:t>
      </w:r>
      <w:r w:rsidR="0088023E" w:rsidRPr="000D437B">
        <w:rPr>
          <w:rFonts w:cs="Times New Roman"/>
          <w:sz w:val="20"/>
          <w:szCs w:val="20"/>
        </w:rPr>
        <w:t xml:space="preserve">10 </w:t>
      </w:r>
      <w:r w:rsidR="003B235B" w:rsidRPr="000D437B">
        <w:rPr>
          <w:rFonts w:cs="Times New Roman"/>
          <w:sz w:val="20"/>
          <w:szCs w:val="20"/>
        </w:rPr>
        <w:t xml:space="preserve">% </w:t>
      </w:r>
      <w:r w:rsidR="003423B2" w:rsidRPr="000D437B">
        <w:rPr>
          <w:rFonts w:cs="Times New Roman"/>
          <w:bCs/>
          <w:sz w:val="20"/>
          <w:szCs w:val="20"/>
        </w:rPr>
        <w:t>m</w:t>
      </w:r>
      <w:r w:rsidR="00A95C66" w:rsidRPr="000D437B">
        <w:rPr>
          <w:rFonts w:cs="Times New Roman"/>
          <w:bCs/>
          <w:sz w:val="20"/>
          <w:szCs w:val="20"/>
        </w:rPr>
        <w:t>ancozeb</w:t>
      </w:r>
      <w:r w:rsidR="003423B2" w:rsidRPr="000D437B">
        <w:rPr>
          <w:rFonts w:cs="Times New Roman"/>
          <w:bCs/>
          <w:sz w:val="20"/>
          <w:szCs w:val="20"/>
        </w:rPr>
        <w:t xml:space="preserve"> SC</w:t>
      </w:r>
      <w:r w:rsidR="003B235B" w:rsidRPr="000D437B">
        <w:rPr>
          <w:rFonts w:cs="Times New Roman"/>
          <w:sz w:val="20"/>
          <w:szCs w:val="20"/>
        </w:rPr>
        <w:t xml:space="preserve"> formulation (1 g</w:t>
      </w:r>
      <w:r w:rsidR="008C2896" w:rsidRPr="000D437B">
        <w:rPr>
          <w:rFonts w:cs="Times New Roman"/>
          <w:sz w:val="20"/>
          <w:szCs w:val="20"/>
        </w:rPr>
        <w:t>m</w:t>
      </w:r>
      <w:r w:rsidR="003B235B" w:rsidRPr="000D437B">
        <w:rPr>
          <w:rFonts w:cs="Times New Roman"/>
          <w:sz w:val="20"/>
          <w:szCs w:val="20"/>
        </w:rPr>
        <w:t>/kg)</w:t>
      </w:r>
      <w:r w:rsidR="00D5550F" w:rsidRPr="000D437B">
        <w:rPr>
          <w:rFonts w:cs="Times New Roman"/>
          <w:noProof/>
          <w:sz w:val="20"/>
          <w:szCs w:val="20"/>
        </w:rPr>
        <w:t xml:space="preserve"> </w:t>
      </w:r>
    </w:p>
    <w:p w14:paraId="3293E863" w14:textId="48DD69D0" w:rsidR="007B6F0D" w:rsidRPr="000D437B" w:rsidRDefault="00EC2300" w:rsidP="00951FF7">
      <w:pPr>
        <w:jc w:val="center"/>
        <w:rPr>
          <w:rFonts w:cs="Times New Roman"/>
          <w:noProof/>
          <w:sz w:val="20"/>
          <w:szCs w:val="20"/>
        </w:rPr>
      </w:pPr>
      <w:r w:rsidRPr="000D437B">
        <w:rPr>
          <w:rFonts w:cs="Times New Roman"/>
          <w:noProof/>
          <w:sz w:val="20"/>
          <w:szCs w:val="20"/>
        </w:rPr>
        <w:lastRenderedPageBreak/>
        <w:drawing>
          <wp:inline distT="0" distB="0" distL="0" distR="0" wp14:anchorId="604B624D" wp14:editId="4001A6D1">
            <wp:extent cx="4544060" cy="2133600"/>
            <wp:effectExtent l="0" t="0" r="8890" b="0"/>
            <wp:docPr id="15789664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4441"/>
                    <a:stretch>
                      <a:fillRect/>
                    </a:stretch>
                  </pic:blipFill>
                  <pic:spPr bwMode="auto">
                    <a:xfrm>
                      <a:off x="0" y="0"/>
                      <a:ext cx="454406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729AB39A" w14:textId="145ECC09" w:rsidR="000F15EB" w:rsidRPr="000D437B" w:rsidRDefault="00D9183D" w:rsidP="0054449C">
      <w:pPr>
        <w:jc w:val="center"/>
        <w:rPr>
          <w:rFonts w:cs="Times New Roman"/>
          <w:sz w:val="20"/>
          <w:szCs w:val="20"/>
        </w:rPr>
      </w:pPr>
      <w:r w:rsidRPr="000D437B">
        <w:rPr>
          <w:rFonts w:cs="Times New Roman"/>
          <w:sz w:val="20"/>
          <w:szCs w:val="20"/>
        </w:rPr>
        <w:t>Fig.</w:t>
      </w:r>
      <w:r w:rsidR="003B235B" w:rsidRPr="000D437B">
        <w:rPr>
          <w:rFonts w:cs="Times New Roman"/>
          <w:sz w:val="20"/>
          <w:szCs w:val="20"/>
        </w:rPr>
        <w:t xml:space="preserve"> </w:t>
      </w:r>
      <w:r w:rsidR="000C06A1" w:rsidRPr="000D437B">
        <w:rPr>
          <w:rFonts w:cs="Times New Roman"/>
          <w:sz w:val="20"/>
          <w:szCs w:val="20"/>
        </w:rPr>
        <w:t>3</w:t>
      </w:r>
      <w:r w:rsidR="003B235B" w:rsidRPr="000D437B">
        <w:rPr>
          <w:rFonts w:cs="Times New Roman"/>
          <w:sz w:val="20"/>
          <w:szCs w:val="20"/>
        </w:rPr>
        <w:t xml:space="preserve"> Steps involved in Paper Towel method</w:t>
      </w:r>
    </w:p>
    <w:p w14:paraId="2A8CB3B2" w14:textId="6E09DDCA" w:rsidR="0054449C" w:rsidRPr="000D437B" w:rsidRDefault="0054449C" w:rsidP="0054449C">
      <w:pPr>
        <w:pStyle w:val="Heading2"/>
        <w:rPr>
          <w:rFonts w:cs="Times New Roman"/>
          <w:sz w:val="20"/>
          <w:szCs w:val="20"/>
        </w:rPr>
      </w:pPr>
      <w:r w:rsidRPr="000D437B">
        <w:rPr>
          <w:rFonts w:cs="Times New Roman"/>
          <w:sz w:val="20"/>
          <w:szCs w:val="20"/>
        </w:rPr>
        <w:t xml:space="preserve">Germination </w:t>
      </w:r>
      <w:r w:rsidR="00685481" w:rsidRPr="000D437B">
        <w:rPr>
          <w:rFonts w:cs="Times New Roman"/>
          <w:sz w:val="20"/>
          <w:szCs w:val="20"/>
        </w:rPr>
        <w:t>parameters</w:t>
      </w:r>
    </w:p>
    <w:p w14:paraId="2ABC90F4" w14:textId="2870D0C5" w:rsidR="00685481" w:rsidRPr="000D437B" w:rsidRDefault="00DD2788" w:rsidP="00685481">
      <w:pPr>
        <w:rPr>
          <w:rFonts w:cs="Times New Roman"/>
          <w:sz w:val="20"/>
          <w:szCs w:val="20"/>
        </w:rPr>
      </w:pPr>
      <w:r w:rsidRPr="000D437B">
        <w:rPr>
          <w:rFonts w:cs="Times New Roman"/>
          <w:sz w:val="20"/>
          <w:szCs w:val="20"/>
        </w:rPr>
        <w:t>Germination percentage, Infected seed percentage, and vigor index were assessed under different treatments, applying methodologies described by Benech-Arnold et al. (1991), Sarma et al. (2014), and Abdul-Baqi and Anderson (1973) to evaluate seed germination performance</w:t>
      </w:r>
      <w:r w:rsidR="00AD6037" w:rsidRPr="000D437B">
        <w:rPr>
          <w:rFonts w:cs="Times New Roman"/>
          <w:sz w:val="20"/>
          <w:szCs w:val="20"/>
        </w:rPr>
        <w:t xml:space="preserve"> </w:t>
      </w:r>
      <w:sdt>
        <w:sdtPr>
          <w:rPr>
            <w:rFonts w:cs="Times New Roman"/>
            <w:color w:val="000000"/>
            <w:sz w:val="20"/>
            <w:szCs w:val="20"/>
          </w:rPr>
          <w:tag w:val="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"/>
          <w:id w:val="1141704362"/>
          <w:placeholder>
            <w:docPart w:val="DefaultPlaceholder_-1854013440"/>
          </w:placeholder>
        </w:sdtPr>
        <w:sdtEndPr/>
        <w:sdtContent>
          <w:r w:rsidR="006C71BD" w:rsidRPr="006C71BD">
            <w:rPr>
              <w:rFonts w:eastAsia="Times New Roman"/>
              <w:color w:val="000000"/>
              <w:sz w:val="20"/>
            </w:rPr>
            <w:t xml:space="preserve">(Abdul‐Baki &amp; Anderson, 1973; BENECH ARNOLD et al., 1991; </w:t>
          </w:r>
          <w:proofErr w:type="spellStart"/>
          <w:r w:rsidR="006C71BD" w:rsidRPr="006C71BD">
            <w:rPr>
              <w:rFonts w:eastAsia="Times New Roman"/>
              <w:color w:val="000000"/>
              <w:sz w:val="20"/>
            </w:rPr>
            <w:t>Elsamahy</w:t>
          </w:r>
          <w:proofErr w:type="spellEnd"/>
          <w:r w:rsidR="006C71BD" w:rsidRPr="006C71BD">
            <w:rPr>
              <w:rFonts w:eastAsia="Times New Roman"/>
              <w:color w:val="000000"/>
              <w:sz w:val="20"/>
            </w:rPr>
            <w:t xml:space="preserve"> et al., 2025; Sarma et al., 2014)</w:t>
          </w:r>
        </w:sdtContent>
      </w:sdt>
    </w:p>
    <w:p w14:paraId="2358AFD8" w14:textId="77777777" w:rsidR="00DD2788" w:rsidRPr="000D437B" w:rsidRDefault="00DD2788" w:rsidP="00685481">
      <w:pPr>
        <w:rPr>
          <w:rFonts w:cs="Times New Roman"/>
          <w:sz w:val="20"/>
          <w:szCs w:val="20"/>
        </w:rPr>
      </w:pPr>
    </w:p>
    <w:p w14:paraId="743DC20D" w14:textId="0B2E8205" w:rsidR="00685481" w:rsidRPr="000D437B" w:rsidRDefault="00685481" w:rsidP="00685481">
      <w:pPr>
        <w:rPr>
          <w:rFonts w:cs="Times New Roman"/>
          <w:sz w:val="20"/>
          <w:szCs w:val="20"/>
        </w:rPr>
      </w:pPr>
      <w:r w:rsidRPr="000D437B">
        <w:rPr>
          <w:rFonts w:cs="Times New Roman"/>
          <w:sz w:val="20"/>
          <w:szCs w:val="20"/>
        </w:rPr>
        <w:t xml:space="preserve">Germination </w:t>
      </w:r>
      <w:r w:rsidR="001C1039" w:rsidRPr="000D437B">
        <w:rPr>
          <w:rFonts w:cs="Times New Roman"/>
          <w:sz w:val="20"/>
          <w:szCs w:val="20"/>
        </w:rPr>
        <w:t>% =</w:t>
      </w:r>
      <w:r w:rsidRPr="000D437B">
        <w:rPr>
          <w:rFonts w:cs="Times New Roman"/>
          <w:sz w:val="20"/>
          <w:szCs w:val="20"/>
        </w:rPr>
        <w:t xml:space="preserve"> (Germinated seeds)/ (Total number of seeds) × 100</w:t>
      </w:r>
    </w:p>
    <w:p w14:paraId="0B56D33B" w14:textId="77777777" w:rsidR="001C1039" w:rsidRPr="000D437B" w:rsidRDefault="001C1039" w:rsidP="00685481">
      <w:pPr>
        <w:rPr>
          <w:rFonts w:cs="Times New Roman"/>
          <w:sz w:val="20"/>
          <w:szCs w:val="20"/>
        </w:rPr>
      </w:pPr>
    </w:p>
    <w:p w14:paraId="0D5A344F" w14:textId="673D37B5" w:rsidR="00685481" w:rsidRPr="000D437B" w:rsidRDefault="00685481" w:rsidP="00685481">
      <w:pPr>
        <w:rPr>
          <w:rFonts w:cs="Times New Roman"/>
          <w:sz w:val="20"/>
          <w:szCs w:val="20"/>
        </w:rPr>
      </w:pPr>
      <w:r w:rsidRPr="000D437B">
        <w:rPr>
          <w:rFonts w:cs="Times New Roman"/>
          <w:sz w:val="20"/>
          <w:szCs w:val="20"/>
        </w:rPr>
        <w:t>Seed fungal infection % = (Number of infected seeds)/ (Total number of seeds) × 100</w:t>
      </w:r>
    </w:p>
    <w:p w14:paraId="114C5683" w14:textId="77777777" w:rsidR="001C1039" w:rsidRPr="000D437B" w:rsidRDefault="001C1039" w:rsidP="00685481">
      <w:pPr>
        <w:rPr>
          <w:rFonts w:cs="Times New Roman"/>
          <w:sz w:val="20"/>
          <w:szCs w:val="20"/>
        </w:rPr>
      </w:pPr>
    </w:p>
    <w:p w14:paraId="2AD676DB" w14:textId="363E8E9D" w:rsidR="00685481" w:rsidRPr="000D437B" w:rsidRDefault="00685481" w:rsidP="00685481">
      <w:pPr>
        <w:rPr>
          <w:rFonts w:cs="Times New Roman"/>
          <w:sz w:val="20"/>
          <w:szCs w:val="20"/>
        </w:rPr>
      </w:pPr>
      <w:r w:rsidRPr="000D437B">
        <w:rPr>
          <w:rFonts w:cs="Times New Roman"/>
          <w:sz w:val="20"/>
          <w:szCs w:val="20"/>
        </w:rPr>
        <w:t xml:space="preserve">Seed Vigour Index </w:t>
      </w:r>
      <w:r w:rsidR="001C1039" w:rsidRPr="000D437B">
        <w:rPr>
          <w:rFonts w:cs="Times New Roman"/>
          <w:sz w:val="20"/>
          <w:szCs w:val="20"/>
        </w:rPr>
        <w:t>SV-I= Seedling length (cm) × Germination %</w:t>
      </w:r>
    </w:p>
    <w:p w14:paraId="5C894878" w14:textId="77777777" w:rsidR="001C1039" w:rsidRPr="000D437B" w:rsidRDefault="001C1039" w:rsidP="00685481">
      <w:pPr>
        <w:rPr>
          <w:rFonts w:cs="Times New Roman"/>
          <w:sz w:val="20"/>
          <w:szCs w:val="20"/>
        </w:rPr>
      </w:pPr>
    </w:p>
    <w:p w14:paraId="2A4098FE" w14:textId="0CD6F33C" w:rsidR="001C1039" w:rsidRPr="000D437B" w:rsidRDefault="001C1039" w:rsidP="001C1039">
      <w:pPr>
        <w:rPr>
          <w:rFonts w:cs="Times New Roman"/>
          <w:sz w:val="20"/>
          <w:szCs w:val="20"/>
        </w:rPr>
      </w:pPr>
      <w:r w:rsidRPr="000D437B">
        <w:rPr>
          <w:rFonts w:cs="Times New Roman"/>
          <w:sz w:val="20"/>
          <w:szCs w:val="20"/>
        </w:rPr>
        <w:t>Seed Vigour Index SV-II= Seedling dry weight (</w:t>
      </w:r>
      <w:r w:rsidR="002D47E0" w:rsidRPr="000D437B">
        <w:rPr>
          <w:rFonts w:cs="Times New Roman"/>
          <w:sz w:val="20"/>
          <w:szCs w:val="20"/>
        </w:rPr>
        <w:t>gm</w:t>
      </w:r>
      <w:r w:rsidRPr="000D437B">
        <w:rPr>
          <w:rFonts w:cs="Times New Roman"/>
          <w:sz w:val="20"/>
          <w:szCs w:val="20"/>
        </w:rPr>
        <w:t>) × Germination %</w:t>
      </w:r>
    </w:p>
    <w:p w14:paraId="6509E0E2" w14:textId="5502762A" w:rsidR="001C1039" w:rsidRPr="000D437B" w:rsidRDefault="001C1039" w:rsidP="001C1039">
      <w:pPr>
        <w:pStyle w:val="Heading2"/>
        <w:rPr>
          <w:rFonts w:cs="Times New Roman"/>
          <w:sz w:val="20"/>
          <w:szCs w:val="20"/>
        </w:rPr>
      </w:pPr>
      <w:r w:rsidRPr="000D437B">
        <w:rPr>
          <w:rFonts w:cs="Times New Roman"/>
          <w:sz w:val="20"/>
          <w:szCs w:val="20"/>
        </w:rPr>
        <w:t>Statistical Analysis</w:t>
      </w:r>
    </w:p>
    <w:p w14:paraId="59F09C15" w14:textId="40BBEC50" w:rsidR="001C1039" w:rsidRPr="000D437B" w:rsidRDefault="001C1039" w:rsidP="003978CD">
      <w:pPr>
        <w:rPr>
          <w:rFonts w:cs="Times New Roman"/>
          <w:sz w:val="20"/>
          <w:szCs w:val="20"/>
          <w:lang w:val="en-IN"/>
        </w:rPr>
      </w:pPr>
      <w:r w:rsidRPr="000D437B">
        <w:rPr>
          <w:rFonts w:cs="Times New Roman"/>
          <w:sz w:val="20"/>
          <w:szCs w:val="20"/>
        </w:rPr>
        <w:t>The one-</w:t>
      </w:r>
      <w:r w:rsidR="00354800" w:rsidRPr="000D437B">
        <w:rPr>
          <w:rFonts w:cs="Times New Roman"/>
          <w:sz w:val="20"/>
          <w:szCs w:val="20"/>
        </w:rPr>
        <w:t>way Anova</w:t>
      </w:r>
      <w:r w:rsidRPr="000D437B">
        <w:rPr>
          <w:rFonts w:cs="Times New Roman"/>
          <w:sz w:val="20"/>
          <w:szCs w:val="20"/>
        </w:rPr>
        <w:t xml:space="preserve"> was car</w:t>
      </w:r>
      <w:r w:rsidR="001040AF" w:rsidRPr="000D437B">
        <w:rPr>
          <w:rFonts w:cs="Times New Roman"/>
          <w:sz w:val="20"/>
          <w:szCs w:val="20"/>
        </w:rPr>
        <w:t>ied out by</w:t>
      </w:r>
      <w:r w:rsidR="00354800" w:rsidRPr="000D437B">
        <w:rPr>
          <w:rFonts w:cs="Times New Roman"/>
          <w:sz w:val="20"/>
          <w:szCs w:val="20"/>
        </w:rPr>
        <w:t xml:space="preserve"> using</w:t>
      </w:r>
      <w:r w:rsidR="001040AF" w:rsidRPr="000D437B">
        <w:rPr>
          <w:rFonts w:cs="Times New Roman"/>
          <w:sz w:val="20"/>
          <w:szCs w:val="20"/>
        </w:rPr>
        <w:t xml:space="preserve"> Microsoft excel 2021</w:t>
      </w:r>
      <w:r w:rsidR="00D157A5" w:rsidRPr="000D437B">
        <w:rPr>
          <w:rFonts w:cs="Times New Roman"/>
          <w:sz w:val="20"/>
          <w:szCs w:val="20"/>
        </w:rPr>
        <w:t>. Duncan's</w:t>
      </w:r>
      <w:r w:rsidR="00D157A5" w:rsidRPr="000D437B">
        <w:rPr>
          <w:rFonts w:cs="Times New Roman"/>
          <w:sz w:val="20"/>
          <w:szCs w:val="20"/>
          <w:lang w:val="en-IN"/>
        </w:rPr>
        <w:t xml:space="preserve"> </w:t>
      </w:r>
      <w:r w:rsidR="00354800" w:rsidRPr="000D437B">
        <w:rPr>
          <w:rFonts w:cs="Times New Roman"/>
          <w:sz w:val="20"/>
          <w:szCs w:val="20"/>
          <w:lang w:val="en-IN"/>
        </w:rPr>
        <w:t>multiple</w:t>
      </w:r>
      <w:r w:rsidR="003978CD" w:rsidRPr="000D437B">
        <w:rPr>
          <w:rFonts w:cs="Times New Roman"/>
          <w:sz w:val="20"/>
          <w:szCs w:val="20"/>
          <w:lang w:val="en-IN"/>
        </w:rPr>
        <w:t xml:space="preserve"> </w:t>
      </w:r>
      <w:r w:rsidR="00354800" w:rsidRPr="000D437B">
        <w:rPr>
          <w:rFonts w:cs="Times New Roman"/>
          <w:sz w:val="20"/>
          <w:szCs w:val="20"/>
          <w:lang w:val="en-IN"/>
        </w:rPr>
        <w:t>range test (</w:t>
      </w:r>
      <w:r w:rsidR="003978CD" w:rsidRPr="000D437B">
        <w:rPr>
          <w:rFonts w:cs="Times New Roman"/>
          <w:sz w:val="20"/>
          <w:szCs w:val="20"/>
          <w:lang w:val="en-IN"/>
        </w:rPr>
        <w:t>DMRT) p</w:t>
      </w:r>
      <w:r w:rsidR="00D157A5" w:rsidRPr="000D437B">
        <w:rPr>
          <w:rFonts w:cs="Times New Roman"/>
          <w:sz w:val="20"/>
          <w:szCs w:val="20"/>
          <w:lang w:val="en-IN"/>
        </w:rPr>
        <w:t xml:space="preserve"> ˂ 0.05 was used to determine the significant difference between means.</w:t>
      </w:r>
      <w:r w:rsidR="003978CD" w:rsidRPr="000D437B">
        <w:rPr>
          <w:rFonts w:cs="Times New Roman"/>
          <w:sz w:val="20"/>
          <w:szCs w:val="20"/>
          <w:lang w:val="en-IN"/>
        </w:rPr>
        <w:t xml:space="preserve"> s</w:t>
      </w:r>
      <w:r w:rsidR="007A47F0" w:rsidRPr="000D437B">
        <w:rPr>
          <w:rFonts w:cs="Times New Roman"/>
          <w:sz w:val="20"/>
          <w:szCs w:val="20"/>
          <w:lang w:val="en-IN"/>
        </w:rPr>
        <w:t xml:space="preserve">tandard deviation </w:t>
      </w:r>
      <w:r w:rsidR="003978CD" w:rsidRPr="000D437B">
        <w:rPr>
          <w:rFonts w:cs="Times New Roman"/>
          <w:sz w:val="20"/>
          <w:szCs w:val="20"/>
          <w:lang w:val="en-IN"/>
        </w:rPr>
        <w:t>was</w:t>
      </w:r>
      <w:r w:rsidR="007A47F0" w:rsidRPr="000D437B">
        <w:rPr>
          <w:rFonts w:cs="Times New Roman"/>
          <w:sz w:val="20"/>
          <w:szCs w:val="20"/>
          <w:lang w:val="en-IN"/>
        </w:rPr>
        <w:t xml:space="preserve"> calculated from obtained values.</w:t>
      </w:r>
    </w:p>
    <w:p w14:paraId="6087E7E0" w14:textId="2A02966D" w:rsidR="000F15EB" w:rsidRPr="000D437B" w:rsidRDefault="000F15EB" w:rsidP="0054449C">
      <w:pPr>
        <w:rPr>
          <w:rFonts w:cs="Times New Roman"/>
          <w:sz w:val="20"/>
          <w:szCs w:val="20"/>
        </w:rPr>
      </w:pPr>
    </w:p>
    <w:p w14:paraId="16688E70" w14:textId="25266235" w:rsidR="003B235B" w:rsidRPr="000D437B" w:rsidRDefault="003B235B" w:rsidP="00982969">
      <w:pPr>
        <w:pStyle w:val="Heading1"/>
        <w:rPr>
          <w:rFonts w:cs="Times New Roman"/>
          <w:sz w:val="20"/>
          <w:szCs w:val="20"/>
        </w:rPr>
      </w:pPr>
      <w:r w:rsidRPr="000D437B">
        <w:rPr>
          <w:rFonts w:cs="Times New Roman"/>
          <w:sz w:val="20"/>
          <w:szCs w:val="20"/>
        </w:rPr>
        <w:t>RESULT</w:t>
      </w:r>
      <w:r w:rsidR="00804E4A" w:rsidRPr="000D437B">
        <w:rPr>
          <w:rFonts w:cs="Times New Roman"/>
          <w:sz w:val="20"/>
          <w:szCs w:val="20"/>
        </w:rPr>
        <w:t>S</w:t>
      </w:r>
      <w:r w:rsidRPr="000D437B">
        <w:rPr>
          <w:rFonts w:cs="Times New Roman"/>
          <w:sz w:val="20"/>
          <w:szCs w:val="20"/>
        </w:rPr>
        <w:t xml:space="preserve"> </w:t>
      </w:r>
    </w:p>
    <w:p w14:paraId="442D1742" w14:textId="620B9A4A" w:rsidR="003B235B" w:rsidRPr="000D437B" w:rsidRDefault="003B235B" w:rsidP="00982969">
      <w:pPr>
        <w:pStyle w:val="Heading2"/>
        <w:rPr>
          <w:rFonts w:cs="Times New Roman"/>
          <w:sz w:val="20"/>
          <w:szCs w:val="20"/>
        </w:rPr>
      </w:pPr>
      <w:r w:rsidRPr="000D437B">
        <w:rPr>
          <w:rFonts w:cs="Times New Roman"/>
          <w:sz w:val="20"/>
          <w:szCs w:val="20"/>
        </w:rPr>
        <w:t xml:space="preserve">Germination and </w:t>
      </w:r>
      <w:r w:rsidR="007E3C5D" w:rsidRPr="000D437B">
        <w:rPr>
          <w:rFonts w:cs="Times New Roman"/>
          <w:sz w:val="20"/>
          <w:szCs w:val="20"/>
        </w:rPr>
        <w:t>i</w:t>
      </w:r>
      <w:r w:rsidRPr="000D437B">
        <w:rPr>
          <w:rFonts w:cs="Times New Roman"/>
          <w:sz w:val="20"/>
          <w:szCs w:val="20"/>
        </w:rPr>
        <w:t xml:space="preserve">nfection </w:t>
      </w:r>
      <w:r w:rsidR="007E3C5D" w:rsidRPr="000D437B">
        <w:rPr>
          <w:rFonts w:cs="Times New Roman"/>
          <w:sz w:val="20"/>
          <w:szCs w:val="20"/>
        </w:rPr>
        <w:t>a</w:t>
      </w:r>
      <w:r w:rsidRPr="000D437B">
        <w:rPr>
          <w:rFonts w:cs="Times New Roman"/>
          <w:sz w:val="20"/>
          <w:szCs w:val="20"/>
        </w:rPr>
        <w:t xml:space="preserve">ssessment of </w:t>
      </w:r>
      <w:r w:rsidR="007E3C5D" w:rsidRPr="000D437B">
        <w:rPr>
          <w:rFonts w:cs="Times New Roman"/>
          <w:sz w:val="20"/>
          <w:szCs w:val="20"/>
        </w:rPr>
        <w:t>p</w:t>
      </w:r>
      <w:r w:rsidRPr="000D437B">
        <w:rPr>
          <w:rFonts w:cs="Times New Roman"/>
          <w:sz w:val="20"/>
          <w:szCs w:val="20"/>
        </w:rPr>
        <w:t>etri dish method:</w:t>
      </w:r>
    </w:p>
    <w:p w14:paraId="10E21E24" w14:textId="33949EE1" w:rsidR="003B235B" w:rsidRPr="000D437B" w:rsidRDefault="00344DB2" w:rsidP="00982969">
      <w:pPr>
        <w:rPr>
          <w:rFonts w:cs="Times New Roman"/>
          <w:sz w:val="20"/>
          <w:szCs w:val="20"/>
        </w:rPr>
      </w:pPr>
      <w:r w:rsidRPr="000D437B">
        <w:rPr>
          <w:rFonts w:cs="Times New Roman"/>
          <w:sz w:val="20"/>
          <w:szCs w:val="20"/>
        </w:rPr>
        <w:t>After a period of seven days, the seeds were assessed for fungal infection and germination (F</w:t>
      </w:r>
      <w:r w:rsidR="00D9183D" w:rsidRPr="000D437B">
        <w:rPr>
          <w:rFonts w:cs="Times New Roman"/>
          <w:sz w:val="20"/>
          <w:szCs w:val="20"/>
        </w:rPr>
        <w:t>ig.</w:t>
      </w:r>
      <w:r w:rsidRPr="000D437B">
        <w:rPr>
          <w:rFonts w:cs="Times New Roman"/>
          <w:sz w:val="20"/>
          <w:szCs w:val="20"/>
        </w:rPr>
        <w:t xml:space="preserve"> </w:t>
      </w:r>
      <w:r w:rsidR="000C06A1" w:rsidRPr="000D437B">
        <w:rPr>
          <w:rFonts w:cs="Times New Roman"/>
          <w:sz w:val="20"/>
          <w:szCs w:val="20"/>
        </w:rPr>
        <w:t>4</w:t>
      </w:r>
      <w:r w:rsidRPr="000D437B">
        <w:rPr>
          <w:rFonts w:cs="Times New Roman"/>
          <w:sz w:val="20"/>
          <w:szCs w:val="20"/>
        </w:rPr>
        <w:t xml:space="preserve">). The ratio of seeds displaying visible fungal growth or damage was used to evaluate fungal infection. </w:t>
      </w:r>
    </w:p>
    <w:p w14:paraId="418F760A" w14:textId="0447A7A3" w:rsidR="007B27D2" w:rsidRPr="000D437B" w:rsidRDefault="007B27D2" w:rsidP="00982969">
      <w:pPr>
        <w:rPr>
          <w:rFonts w:cs="Times New Roman"/>
          <w:sz w:val="20"/>
          <w:szCs w:val="20"/>
        </w:rPr>
      </w:pPr>
      <w:r w:rsidRPr="000D437B">
        <w:rPr>
          <w:rFonts w:cs="Times New Roman"/>
          <w:noProof/>
          <w:sz w:val="20"/>
          <w:szCs w:val="20"/>
        </w:rPr>
        <w:drawing>
          <wp:inline distT="0" distB="0" distL="0" distR="0" wp14:anchorId="4BF6D235" wp14:editId="1B00A4D5">
            <wp:extent cx="5274310" cy="1480782"/>
            <wp:effectExtent l="19050" t="19050" r="21590" b="24765"/>
            <wp:docPr id="16" name="Picture 15">
              <a:extLst xmlns:a="http://schemas.openxmlformats.org/drawingml/2006/main">
                <a:ext uri="{FF2B5EF4-FFF2-40B4-BE49-F238E27FC236}">
                  <a16:creationId xmlns:a16="http://schemas.microsoft.com/office/drawing/2014/main" id="{04593088-B633-3E1D-12D7-4B41CB747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4593088-B633-3E1D-12D7-4B41CB74793D}"/>
                        </a:ext>
                      </a:extLst>
                    </pic:cNvPr>
                    <pic:cNvPicPr>
                      <a:picLocks noChangeAspect="1"/>
                    </pic:cNvPicPr>
                  </pic:nvPicPr>
                  <pic:blipFill>
                    <a:blip r:embed="rId12"/>
                    <a:stretch>
                      <a:fillRect/>
                    </a:stretch>
                  </pic:blipFill>
                  <pic:spPr>
                    <a:xfrm>
                      <a:off x="0" y="0"/>
                      <a:ext cx="5274310" cy="1480782"/>
                    </a:xfrm>
                    <a:prstGeom prst="rect">
                      <a:avLst/>
                    </a:prstGeom>
                    <a:ln>
                      <a:solidFill>
                        <a:schemeClr val="tx1"/>
                      </a:solidFill>
                    </a:ln>
                  </pic:spPr>
                </pic:pic>
              </a:graphicData>
            </a:graphic>
          </wp:inline>
        </w:drawing>
      </w:r>
    </w:p>
    <w:p w14:paraId="5B882AF7" w14:textId="06188A6E" w:rsidR="007B27D2" w:rsidRPr="000D437B" w:rsidRDefault="007B27D2" w:rsidP="00982969">
      <w:pPr>
        <w:rPr>
          <w:rFonts w:cs="Times New Roman"/>
          <w:sz w:val="20"/>
          <w:szCs w:val="20"/>
        </w:rPr>
      </w:pPr>
      <w:r w:rsidRPr="000D437B">
        <w:rPr>
          <w:rFonts w:cs="Times New Roman"/>
          <w:noProof/>
          <w:sz w:val="20"/>
          <w:szCs w:val="20"/>
        </w:rPr>
        <w:lastRenderedPageBreak/>
        <w:drawing>
          <wp:inline distT="0" distB="0" distL="0" distR="0" wp14:anchorId="768363A4" wp14:editId="4DEDB55D">
            <wp:extent cx="5274310" cy="1357952"/>
            <wp:effectExtent l="19050" t="19050" r="21590" b="13970"/>
            <wp:docPr id="21" name="Picture 20">
              <a:extLst xmlns:a="http://schemas.openxmlformats.org/drawingml/2006/main">
                <a:ext uri="{FF2B5EF4-FFF2-40B4-BE49-F238E27FC236}">
                  <a16:creationId xmlns:a16="http://schemas.microsoft.com/office/drawing/2014/main" id="{1765D692-48F6-4E28-1051-741340B84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765D692-48F6-4E28-1051-741340B84E35}"/>
                        </a:ext>
                      </a:extLst>
                    </pic:cNvPr>
                    <pic:cNvPicPr>
                      <a:picLocks noChangeAspect="1"/>
                    </pic:cNvPicPr>
                  </pic:nvPicPr>
                  <pic:blipFill>
                    <a:blip r:embed="rId13"/>
                    <a:stretch>
                      <a:fillRect/>
                    </a:stretch>
                  </pic:blipFill>
                  <pic:spPr>
                    <a:xfrm>
                      <a:off x="0" y="0"/>
                      <a:ext cx="5276237" cy="1358448"/>
                    </a:xfrm>
                    <a:prstGeom prst="rect">
                      <a:avLst/>
                    </a:prstGeom>
                    <a:ln>
                      <a:solidFill>
                        <a:schemeClr val="tx1"/>
                      </a:solidFill>
                    </a:ln>
                  </pic:spPr>
                </pic:pic>
              </a:graphicData>
            </a:graphic>
          </wp:inline>
        </w:drawing>
      </w:r>
    </w:p>
    <w:p w14:paraId="5A3511ED" w14:textId="4553059A" w:rsidR="009D1751" w:rsidRPr="000D437B" w:rsidRDefault="007B27D2" w:rsidP="00982969">
      <w:pPr>
        <w:rPr>
          <w:rFonts w:cs="Times New Roman"/>
          <w:sz w:val="20"/>
          <w:szCs w:val="20"/>
        </w:rPr>
      </w:pPr>
      <w:r w:rsidRPr="000D437B">
        <w:rPr>
          <w:rFonts w:cs="Times New Roman"/>
          <w:noProof/>
          <w:sz w:val="20"/>
          <w:szCs w:val="20"/>
        </w:rPr>
        <w:drawing>
          <wp:inline distT="0" distB="0" distL="0" distR="0" wp14:anchorId="1D0AC348" wp14:editId="2724D05B">
            <wp:extent cx="5274310" cy="1277620"/>
            <wp:effectExtent l="19050" t="19050" r="21590" b="17780"/>
            <wp:docPr id="26" name="Picture 25">
              <a:extLst xmlns:a="http://schemas.openxmlformats.org/drawingml/2006/main">
                <a:ext uri="{FF2B5EF4-FFF2-40B4-BE49-F238E27FC236}">
                  <a16:creationId xmlns:a16="http://schemas.microsoft.com/office/drawing/2014/main" id="{AD368C75-D02C-9426-C15C-DBF0F71E0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D368C75-D02C-9426-C15C-DBF0F71E0707}"/>
                        </a:ext>
                      </a:extLst>
                    </pic:cNvPr>
                    <pic:cNvPicPr>
                      <a:picLocks noChangeAspect="1"/>
                    </pic:cNvPicPr>
                  </pic:nvPicPr>
                  <pic:blipFill>
                    <a:blip r:embed="rId14"/>
                    <a:stretch>
                      <a:fillRect/>
                    </a:stretch>
                  </pic:blipFill>
                  <pic:spPr>
                    <a:xfrm>
                      <a:off x="0" y="0"/>
                      <a:ext cx="5274310" cy="1277620"/>
                    </a:xfrm>
                    <a:prstGeom prst="rect">
                      <a:avLst/>
                    </a:prstGeom>
                    <a:ln>
                      <a:solidFill>
                        <a:schemeClr val="tx1"/>
                      </a:solidFill>
                    </a:ln>
                  </pic:spPr>
                </pic:pic>
              </a:graphicData>
            </a:graphic>
          </wp:inline>
        </w:drawing>
      </w:r>
    </w:p>
    <w:p w14:paraId="78683E13" w14:textId="5A142276" w:rsidR="003B235B" w:rsidRPr="000D437B" w:rsidRDefault="007B27D2" w:rsidP="007B27D2">
      <w:pPr>
        <w:rPr>
          <w:rFonts w:cs="Times New Roman"/>
          <w:sz w:val="20"/>
          <w:szCs w:val="20"/>
        </w:rPr>
      </w:pPr>
      <w:r w:rsidRPr="000D437B">
        <w:rPr>
          <w:rFonts w:cs="Times New Roman"/>
          <w:noProof/>
          <w:sz w:val="20"/>
          <w:szCs w:val="20"/>
        </w:rPr>
        <w:drawing>
          <wp:inline distT="0" distB="0" distL="0" distR="0" wp14:anchorId="01E31412" wp14:editId="12ADAECA">
            <wp:extent cx="5274310" cy="1277620"/>
            <wp:effectExtent l="19050" t="19050" r="21590" b="17780"/>
            <wp:docPr id="50" name="Picture 49">
              <a:extLst xmlns:a="http://schemas.openxmlformats.org/drawingml/2006/main">
                <a:ext uri="{FF2B5EF4-FFF2-40B4-BE49-F238E27FC236}">
                  <a16:creationId xmlns:a16="http://schemas.microsoft.com/office/drawing/2014/main" id="{AB3FD08C-0DB4-33E9-A706-8D2E963E1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AB3FD08C-0DB4-33E9-A706-8D2E963E1938}"/>
                        </a:ext>
                      </a:extLst>
                    </pic:cNvPr>
                    <pic:cNvPicPr>
                      <a:picLocks noChangeAspect="1"/>
                    </pic:cNvPicPr>
                  </pic:nvPicPr>
                  <pic:blipFill>
                    <a:blip r:embed="rId15"/>
                    <a:stretch>
                      <a:fillRect/>
                    </a:stretch>
                  </pic:blipFill>
                  <pic:spPr>
                    <a:xfrm>
                      <a:off x="0" y="0"/>
                      <a:ext cx="5274310" cy="1277620"/>
                    </a:xfrm>
                    <a:prstGeom prst="rect">
                      <a:avLst/>
                    </a:prstGeom>
                    <a:ln>
                      <a:solidFill>
                        <a:schemeClr val="tx1"/>
                      </a:solidFill>
                    </a:ln>
                  </pic:spPr>
                </pic:pic>
              </a:graphicData>
            </a:graphic>
          </wp:inline>
        </w:drawing>
      </w:r>
    </w:p>
    <w:p w14:paraId="52226386" w14:textId="7DE42634" w:rsidR="003B235B" w:rsidRPr="000D437B" w:rsidRDefault="00D9183D" w:rsidP="00982969">
      <w:pPr>
        <w:jc w:val="center"/>
        <w:rPr>
          <w:rFonts w:cs="Times New Roman"/>
          <w:sz w:val="20"/>
          <w:szCs w:val="20"/>
        </w:rPr>
      </w:pPr>
      <w:r w:rsidRPr="000D437B">
        <w:rPr>
          <w:rFonts w:cs="Times New Roman"/>
          <w:sz w:val="20"/>
          <w:szCs w:val="20"/>
        </w:rPr>
        <w:t>Fig.</w:t>
      </w:r>
      <w:r w:rsidR="003B235B" w:rsidRPr="000D437B">
        <w:rPr>
          <w:rFonts w:cs="Times New Roman"/>
          <w:sz w:val="20"/>
          <w:szCs w:val="20"/>
        </w:rPr>
        <w:t xml:space="preserve"> </w:t>
      </w:r>
      <w:r w:rsidR="000C06A1" w:rsidRPr="000D437B">
        <w:rPr>
          <w:rFonts w:cs="Times New Roman"/>
          <w:sz w:val="20"/>
          <w:szCs w:val="20"/>
        </w:rPr>
        <w:t>4</w:t>
      </w:r>
      <w:r w:rsidR="003B235B" w:rsidRPr="000D437B">
        <w:rPr>
          <w:rFonts w:cs="Times New Roman"/>
          <w:sz w:val="20"/>
          <w:szCs w:val="20"/>
        </w:rPr>
        <w:t xml:space="preserve"> </w:t>
      </w:r>
      <w:r w:rsidR="00475D8B" w:rsidRPr="000D437B">
        <w:rPr>
          <w:rFonts w:cs="Times New Roman"/>
          <w:sz w:val="20"/>
          <w:szCs w:val="20"/>
        </w:rPr>
        <w:t>Germination p</w:t>
      </w:r>
      <w:r w:rsidR="003B235B" w:rsidRPr="000D437B">
        <w:rPr>
          <w:rFonts w:cs="Times New Roman"/>
          <w:sz w:val="20"/>
          <w:szCs w:val="20"/>
        </w:rPr>
        <w:t xml:space="preserve">hotographs of different </w:t>
      </w:r>
      <w:r w:rsidR="000A4A34" w:rsidRPr="000D437B">
        <w:rPr>
          <w:rFonts w:cs="Times New Roman"/>
          <w:sz w:val="20"/>
          <w:szCs w:val="20"/>
        </w:rPr>
        <w:t xml:space="preserve">concentration </w:t>
      </w:r>
      <w:r w:rsidR="003B235B" w:rsidRPr="000D437B">
        <w:rPr>
          <w:rFonts w:cs="Times New Roman"/>
          <w:sz w:val="20"/>
          <w:szCs w:val="20"/>
        </w:rPr>
        <w:t>treatment of formulation</w:t>
      </w:r>
    </w:p>
    <w:p w14:paraId="23DBA5E5" w14:textId="43DAA9E4" w:rsidR="003663DF" w:rsidRPr="000D437B" w:rsidRDefault="00D9183D" w:rsidP="00982969">
      <w:pPr>
        <w:rPr>
          <w:rFonts w:cs="Times New Roman"/>
          <w:sz w:val="20"/>
          <w:szCs w:val="20"/>
        </w:rPr>
      </w:pPr>
      <w:r w:rsidRPr="000D437B">
        <w:rPr>
          <w:rFonts w:cs="Times New Roman"/>
          <w:sz w:val="20"/>
          <w:szCs w:val="20"/>
        </w:rPr>
        <w:t>Table</w:t>
      </w:r>
      <w:r w:rsidR="00B7053E">
        <w:rPr>
          <w:rFonts w:cs="Times New Roman"/>
          <w:sz w:val="20"/>
          <w:szCs w:val="20"/>
        </w:rPr>
        <w:t xml:space="preserve"> 3</w:t>
      </w:r>
      <w:r w:rsidR="00344DB2" w:rsidRPr="000D437B">
        <w:rPr>
          <w:rFonts w:cs="Times New Roman"/>
          <w:sz w:val="20"/>
          <w:szCs w:val="20"/>
        </w:rPr>
        <w:t xml:space="preserve"> delineates the efficacy of various cow </w:t>
      </w:r>
      <w:r w:rsidR="007B27D2" w:rsidRPr="000D437B">
        <w:rPr>
          <w:rFonts w:cs="Times New Roman"/>
          <w:sz w:val="20"/>
          <w:szCs w:val="20"/>
        </w:rPr>
        <w:t>urine-based</w:t>
      </w:r>
      <w:r w:rsidR="000C6082" w:rsidRPr="000D437B">
        <w:rPr>
          <w:rFonts w:cs="Times New Roman"/>
          <w:sz w:val="20"/>
          <w:szCs w:val="20"/>
        </w:rPr>
        <w:t xml:space="preserve"> formulation </w:t>
      </w:r>
      <w:r w:rsidR="00344DB2" w:rsidRPr="000D437B">
        <w:rPr>
          <w:rFonts w:cs="Times New Roman"/>
          <w:sz w:val="20"/>
          <w:szCs w:val="20"/>
        </w:rPr>
        <w:t>treatments (T1 to T8) in combating fungal infections. The findings of the current investigation indicated that mancozeb formulations combined with cow urine exhibited superior antifungal efficacy compared to standard mancozeb formulations. This results in a reduction in the use of synthetic fungicides, therefore encouraging the adoption of sustainable agricultural practices.</w:t>
      </w:r>
    </w:p>
    <w:p w14:paraId="196D4F5E" w14:textId="11A86740" w:rsidR="003B235B" w:rsidRPr="000D437B" w:rsidRDefault="00D9183D" w:rsidP="00D9183D">
      <w:pPr>
        <w:jc w:val="center"/>
        <w:rPr>
          <w:rFonts w:cs="Times New Roman"/>
          <w:sz w:val="20"/>
          <w:szCs w:val="20"/>
        </w:rPr>
      </w:pPr>
      <w:r w:rsidRPr="000D437B">
        <w:rPr>
          <w:rFonts w:cs="Times New Roman"/>
          <w:sz w:val="20"/>
          <w:szCs w:val="20"/>
        </w:rPr>
        <w:t xml:space="preserve">Table </w:t>
      </w:r>
      <w:r w:rsidR="00B7053E">
        <w:rPr>
          <w:rFonts w:cs="Times New Roman"/>
          <w:sz w:val="20"/>
          <w:szCs w:val="20"/>
        </w:rPr>
        <w:t>3.</w:t>
      </w:r>
      <w:r w:rsidR="003B235B" w:rsidRPr="000D437B">
        <w:rPr>
          <w:rFonts w:cs="Times New Roman"/>
          <w:sz w:val="20"/>
          <w:szCs w:val="20"/>
        </w:rPr>
        <w:t xml:space="preserve"> Seed germination % fungal infection chart</w:t>
      </w:r>
      <w:r w:rsidR="00B7053E">
        <w:rPr>
          <w:rFonts w:cs="Times New Roman"/>
          <w:sz w:val="20"/>
          <w:szCs w:val="20"/>
        </w:rPr>
        <w:t xml:space="preserve"> (T1-T8)</w:t>
      </w:r>
    </w:p>
    <w:tbl>
      <w:tblPr>
        <w:tblW w:w="8273" w:type="dxa"/>
        <w:jc w:val="center"/>
        <w:tblLook w:val="04A0" w:firstRow="1" w:lastRow="0" w:firstColumn="1" w:lastColumn="0" w:noHBand="0" w:noVBand="1"/>
      </w:tblPr>
      <w:tblGrid>
        <w:gridCol w:w="2881"/>
        <w:gridCol w:w="2582"/>
        <w:gridCol w:w="2810"/>
      </w:tblGrid>
      <w:tr w:rsidR="00BB3829" w:rsidRPr="000D437B" w14:paraId="337D9D46" w14:textId="77777777" w:rsidTr="00621CCC">
        <w:trPr>
          <w:trHeight w:val="708"/>
          <w:jc w:val="center"/>
        </w:trPr>
        <w:tc>
          <w:tcPr>
            <w:tcW w:w="2881" w:type="dxa"/>
            <w:tcBorders>
              <w:top w:val="single" w:sz="4" w:space="0" w:color="auto"/>
              <w:left w:val="single" w:sz="4" w:space="0" w:color="auto"/>
              <w:bottom w:val="single" w:sz="4" w:space="0" w:color="auto"/>
              <w:right w:val="single" w:sz="4" w:space="0" w:color="auto"/>
            </w:tcBorders>
            <w:noWrap/>
            <w:vAlign w:val="center"/>
            <w:hideMark/>
          </w:tcPr>
          <w:p w14:paraId="00F30754"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Treatment</w:t>
            </w:r>
          </w:p>
        </w:tc>
        <w:tc>
          <w:tcPr>
            <w:tcW w:w="2582" w:type="dxa"/>
            <w:tcBorders>
              <w:top w:val="single" w:sz="4" w:space="0" w:color="auto"/>
              <w:left w:val="nil"/>
              <w:bottom w:val="single" w:sz="4" w:space="0" w:color="auto"/>
              <w:right w:val="single" w:sz="4" w:space="0" w:color="auto"/>
            </w:tcBorders>
            <w:vAlign w:val="center"/>
            <w:hideMark/>
          </w:tcPr>
          <w:p w14:paraId="066CDAD7"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Germination (%)</w:t>
            </w:r>
          </w:p>
        </w:tc>
        <w:tc>
          <w:tcPr>
            <w:tcW w:w="2810" w:type="dxa"/>
            <w:tcBorders>
              <w:top w:val="single" w:sz="4" w:space="0" w:color="auto"/>
              <w:left w:val="nil"/>
              <w:bottom w:val="single" w:sz="4" w:space="0" w:color="auto"/>
              <w:right w:val="single" w:sz="4" w:space="0" w:color="auto"/>
            </w:tcBorders>
            <w:vAlign w:val="center"/>
            <w:hideMark/>
          </w:tcPr>
          <w:p w14:paraId="19141BDD" w14:textId="77777777" w:rsidR="00BB3829" w:rsidRPr="000D437B" w:rsidRDefault="00BB3829" w:rsidP="00BB382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 Seeds Fungal infection</w:t>
            </w:r>
          </w:p>
        </w:tc>
      </w:tr>
      <w:tr w:rsidR="00BB3829" w:rsidRPr="000D437B" w14:paraId="16983644"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hideMark/>
          </w:tcPr>
          <w:p w14:paraId="75075289"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T1</w:t>
            </w:r>
          </w:p>
        </w:tc>
        <w:tc>
          <w:tcPr>
            <w:tcW w:w="2582" w:type="dxa"/>
            <w:tcBorders>
              <w:top w:val="nil"/>
              <w:left w:val="nil"/>
              <w:bottom w:val="single" w:sz="4" w:space="0" w:color="auto"/>
              <w:right w:val="single" w:sz="4" w:space="0" w:color="auto"/>
            </w:tcBorders>
            <w:noWrap/>
            <w:vAlign w:val="center"/>
            <w:hideMark/>
          </w:tcPr>
          <w:p w14:paraId="34F64875"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96.67± 5.77</w:t>
            </w:r>
          </w:p>
        </w:tc>
        <w:tc>
          <w:tcPr>
            <w:tcW w:w="2810" w:type="dxa"/>
            <w:tcBorders>
              <w:top w:val="nil"/>
              <w:left w:val="nil"/>
              <w:bottom w:val="single" w:sz="4" w:space="0" w:color="auto"/>
              <w:right w:val="single" w:sz="4" w:space="0" w:color="auto"/>
            </w:tcBorders>
            <w:noWrap/>
            <w:vAlign w:val="center"/>
            <w:hideMark/>
          </w:tcPr>
          <w:p w14:paraId="67467F8D" w14:textId="4DFD7C84" w:rsidR="00BB3829" w:rsidRPr="000D437B" w:rsidRDefault="00BB3829" w:rsidP="00BB382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65.00± 5.00</w:t>
            </w:r>
            <w:r w:rsidR="002462AD" w:rsidRPr="000D437B">
              <w:rPr>
                <w:rFonts w:eastAsia="Times New Roman" w:cs="Times New Roman"/>
                <w:color w:val="000000"/>
                <w:sz w:val="20"/>
                <w:szCs w:val="20"/>
                <w:highlight w:val="yellow"/>
                <w:lang w:val="en-IN" w:eastAsia="en-IN" w:bidi="mr-IN"/>
              </w:rPr>
              <w:t>c</w:t>
            </w:r>
          </w:p>
        </w:tc>
      </w:tr>
      <w:tr w:rsidR="00BB3829" w:rsidRPr="000D437B" w14:paraId="6D8D05F2"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hideMark/>
          </w:tcPr>
          <w:p w14:paraId="686693B6"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T2</w:t>
            </w:r>
          </w:p>
        </w:tc>
        <w:tc>
          <w:tcPr>
            <w:tcW w:w="2582" w:type="dxa"/>
            <w:tcBorders>
              <w:top w:val="nil"/>
              <w:left w:val="nil"/>
              <w:bottom w:val="single" w:sz="4" w:space="0" w:color="auto"/>
              <w:right w:val="single" w:sz="4" w:space="0" w:color="auto"/>
            </w:tcBorders>
            <w:noWrap/>
            <w:vAlign w:val="center"/>
            <w:hideMark/>
          </w:tcPr>
          <w:p w14:paraId="423D921F"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100.0± 0.00</w:t>
            </w:r>
          </w:p>
        </w:tc>
        <w:tc>
          <w:tcPr>
            <w:tcW w:w="2810" w:type="dxa"/>
            <w:tcBorders>
              <w:top w:val="nil"/>
              <w:left w:val="nil"/>
              <w:bottom w:val="single" w:sz="4" w:space="0" w:color="auto"/>
              <w:right w:val="single" w:sz="4" w:space="0" w:color="auto"/>
            </w:tcBorders>
            <w:noWrap/>
            <w:vAlign w:val="center"/>
            <w:hideMark/>
          </w:tcPr>
          <w:p w14:paraId="4F1B8368" w14:textId="109EBCB5" w:rsidR="00BB3829" w:rsidRPr="000D437B" w:rsidRDefault="00BB3829" w:rsidP="00BB382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53.33± 5.77</w:t>
            </w:r>
            <w:r w:rsidR="002462AD" w:rsidRPr="000D437B">
              <w:rPr>
                <w:rFonts w:eastAsia="Times New Roman" w:cs="Times New Roman"/>
                <w:color w:val="000000"/>
                <w:sz w:val="20"/>
                <w:szCs w:val="20"/>
                <w:highlight w:val="yellow"/>
                <w:lang w:val="en-IN" w:eastAsia="en-IN" w:bidi="mr-IN"/>
              </w:rPr>
              <w:t>b</w:t>
            </w:r>
          </w:p>
        </w:tc>
      </w:tr>
      <w:tr w:rsidR="00BB3829" w:rsidRPr="000D437B" w14:paraId="0C1F8714"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hideMark/>
          </w:tcPr>
          <w:p w14:paraId="5629F499"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T3</w:t>
            </w:r>
          </w:p>
        </w:tc>
        <w:tc>
          <w:tcPr>
            <w:tcW w:w="2582" w:type="dxa"/>
            <w:tcBorders>
              <w:top w:val="nil"/>
              <w:left w:val="nil"/>
              <w:bottom w:val="single" w:sz="4" w:space="0" w:color="auto"/>
              <w:right w:val="single" w:sz="4" w:space="0" w:color="auto"/>
            </w:tcBorders>
            <w:noWrap/>
            <w:vAlign w:val="center"/>
            <w:hideMark/>
          </w:tcPr>
          <w:p w14:paraId="229969C6"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95.00± 0.00</w:t>
            </w:r>
          </w:p>
        </w:tc>
        <w:tc>
          <w:tcPr>
            <w:tcW w:w="2810" w:type="dxa"/>
            <w:tcBorders>
              <w:top w:val="nil"/>
              <w:left w:val="nil"/>
              <w:bottom w:val="single" w:sz="4" w:space="0" w:color="auto"/>
              <w:right w:val="single" w:sz="4" w:space="0" w:color="auto"/>
            </w:tcBorders>
            <w:noWrap/>
            <w:vAlign w:val="center"/>
            <w:hideMark/>
          </w:tcPr>
          <w:p w14:paraId="727BA2C0" w14:textId="34BA1CAF" w:rsidR="00BB3829" w:rsidRPr="000D437B" w:rsidRDefault="00BB3829" w:rsidP="00BB382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13.33± 2.89</w:t>
            </w:r>
            <w:r w:rsidR="002462AD" w:rsidRPr="000D437B">
              <w:rPr>
                <w:rFonts w:eastAsia="Times New Roman" w:cs="Times New Roman"/>
                <w:color w:val="000000"/>
                <w:sz w:val="20"/>
                <w:szCs w:val="20"/>
                <w:highlight w:val="yellow"/>
                <w:lang w:val="en-IN" w:eastAsia="en-IN" w:bidi="mr-IN"/>
              </w:rPr>
              <w:t>a</w:t>
            </w:r>
          </w:p>
        </w:tc>
      </w:tr>
      <w:tr w:rsidR="00BB3829" w:rsidRPr="000D437B" w14:paraId="02B6129A"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hideMark/>
          </w:tcPr>
          <w:p w14:paraId="308DD053"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T4</w:t>
            </w:r>
          </w:p>
        </w:tc>
        <w:tc>
          <w:tcPr>
            <w:tcW w:w="2582" w:type="dxa"/>
            <w:tcBorders>
              <w:top w:val="nil"/>
              <w:left w:val="nil"/>
              <w:bottom w:val="single" w:sz="4" w:space="0" w:color="auto"/>
              <w:right w:val="single" w:sz="4" w:space="0" w:color="auto"/>
            </w:tcBorders>
            <w:noWrap/>
            <w:vAlign w:val="center"/>
            <w:hideMark/>
          </w:tcPr>
          <w:p w14:paraId="4B7DD39F"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98.33± 2.89</w:t>
            </w:r>
          </w:p>
        </w:tc>
        <w:tc>
          <w:tcPr>
            <w:tcW w:w="2810" w:type="dxa"/>
            <w:tcBorders>
              <w:top w:val="nil"/>
              <w:left w:val="nil"/>
              <w:bottom w:val="single" w:sz="4" w:space="0" w:color="auto"/>
              <w:right w:val="single" w:sz="4" w:space="0" w:color="auto"/>
            </w:tcBorders>
            <w:noWrap/>
            <w:vAlign w:val="center"/>
            <w:hideMark/>
          </w:tcPr>
          <w:p w14:paraId="352C61F0" w14:textId="62EB3080" w:rsidR="00BB3829" w:rsidRPr="000D437B" w:rsidRDefault="00BB3829" w:rsidP="00BB382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31.67± 7.64</w:t>
            </w:r>
            <w:r w:rsidR="002462AD" w:rsidRPr="000D437B">
              <w:rPr>
                <w:rFonts w:eastAsia="Times New Roman" w:cs="Times New Roman"/>
                <w:color w:val="000000"/>
                <w:sz w:val="20"/>
                <w:szCs w:val="20"/>
                <w:highlight w:val="yellow"/>
                <w:lang w:val="en-IN" w:eastAsia="en-IN" w:bidi="mr-IN"/>
              </w:rPr>
              <w:t>a</w:t>
            </w:r>
          </w:p>
        </w:tc>
      </w:tr>
      <w:tr w:rsidR="00BB3829" w:rsidRPr="000D437B" w14:paraId="1AC05D39"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hideMark/>
          </w:tcPr>
          <w:p w14:paraId="1DF44C54"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T5</w:t>
            </w:r>
          </w:p>
        </w:tc>
        <w:tc>
          <w:tcPr>
            <w:tcW w:w="2582" w:type="dxa"/>
            <w:tcBorders>
              <w:top w:val="nil"/>
              <w:left w:val="nil"/>
              <w:bottom w:val="single" w:sz="4" w:space="0" w:color="auto"/>
              <w:right w:val="single" w:sz="4" w:space="0" w:color="auto"/>
            </w:tcBorders>
            <w:noWrap/>
            <w:vAlign w:val="center"/>
            <w:hideMark/>
          </w:tcPr>
          <w:p w14:paraId="4020F6B4"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98.33± 2.89</w:t>
            </w:r>
          </w:p>
        </w:tc>
        <w:tc>
          <w:tcPr>
            <w:tcW w:w="2810" w:type="dxa"/>
            <w:tcBorders>
              <w:top w:val="nil"/>
              <w:left w:val="nil"/>
              <w:bottom w:val="single" w:sz="4" w:space="0" w:color="auto"/>
              <w:right w:val="single" w:sz="4" w:space="0" w:color="auto"/>
            </w:tcBorders>
            <w:noWrap/>
            <w:vAlign w:val="center"/>
            <w:hideMark/>
          </w:tcPr>
          <w:p w14:paraId="4BA52D1C" w14:textId="73B090EA" w:rsidR="00BB3829" w:rsidRPr="000D437B" w:rsidRDefault="00BB3829" w:rsidP="00BB382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21.67± 0.00</w:t>
            </w:r>
            <w:r w:rsidR="002462AD" w:rsidRPr="000D437B">
              <w:rPr>
                <w:rFonts w:eastAsia="Times New Roman" w:cs="Times New Roman"/>
                <w:color w:val="000000"/>
                <w:sz w:val="20"/>
                <w:szCs w:val="20"/>
                <w:highlight w:val="yellow"/>
                <w:lang w:val="en-IN" w:eastAsia="en-IN" w:bidi="mr-IN"/>
              </w:rPr>
              <w:t>a</w:t>
            </w:r>
          </w:p>
        </w:tc>
      </w:tr>
      <w:tr w:rsidR="00BB3829" w:rsidRPr="000D437B" w14:paraId="18937CC6"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hideMark/>
          </w:tcPr>
          <w:p w14:paraId="60C50336"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T6</w:t>
            </w:r>
          </w:p>
        </w:tc>
        <w:tc>
          <w:tcPr>
            <w:tcW w:w="2582" w:type="dxa"/>
            <w:tcBorders>
              <w:top w:val="nil"/>
              <w:left w:val="nil"/>
              <w:bottom w:val="single" w:sz="4" w:space="0" w:color="auto"/>
              <w:right w:val="single" w:sz="4" w:space="0" w:color="auto"/>
            </w:tcBorders>
            <w:noWrap/>
            <w:vAlign w:val="center"/>
            <w:hideMark/>
          </w:tcPr>
          <w:p w14:paraId="01190E9B"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100.0± 0.00</w:t>
            </w:r>
          </w:p>
        </w:tc>
        <w:tc>
          <w:tcPr>
            <w:tcW w:w="2810" w:type="dxa"/>
            <w:tcBorders>
              <w:top w:val="nil"/>
              <w:left w:val="nil"/>
              <w:bottom w:val="single" w:sz="4" w:space="0" w:color="auto"/>
              <w:right w:val="single" w:sz="4" w:space="0" w:color="auto"/>
            </w:tcBorders>
            <w:noWrap/>
            <w:vAlign w:val="center"/>
            <w:hideMark/>
          </w:tcPr>
          <w:p w14:paraId="3951F792" w14:textId="57B448DB" w:rsidR="00BB3829" w:rsidRPr="000D437B" w:rsidRDefault="00BB3829" w:rsidP="00BB382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20.00± 2.89</w:t>
            </w:r>
            <w:r w:rsidR="002462AD" w:rsidRPr="000D437B">
              <w:rPr>
                <w:rFonts w:eastAsia="Times New Roman" w:cs="Times New Roman"/>
                <w:color w:val="000000"/>
                <w:sz w:val="20"/>
                <w:szCs w:val="20"/>
                <w:highlight w:val="yellow"/>
                <w:lang w:val="en-IN" w:eastAsia="en-IN" w:bidi="mr-IN"/>
              </w:rPr>
              <w:t>a</w:t>
            </w:r>
          </w:p>
        </w:tc>
      </w:tr>
      <w:tr w:rsidR="00BB3829" w:rsidRPr="000D437B" w14:paraId="2434272E"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hideMark/>
          </w:tcPr>
          <w:p w14:paraId="6D2689F9"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T7</w:t>
            </w:r>
          </w:p>
        </w:tc>
        <w:tc>
          <w:tcPr>
            <w:tcW w:w="2582" w:type="dxa"/>
            <w:tcBorders>
              <w:top w:val="nil"/>
              <w:left w:val="nil"/>
              <w:bottom w:val="single" w:sz="4" w:space="0" w:color="auto"/>
              <w:right w:val="single" w:sz="4" w:space="0" w:color="auto"/>
            </w:tcBorders>
            <w:noWrap/>
            <w:vAlign w:val="center"/>
            <w:hideMark/>
          </w:tcPr>
          <w:p w14:paraId="7A8811AF" w14:textId="77777777" w:rsidR="00BB3829" w:rsidRPr="000D437B" w:rsidRDefault="00BB3829" w:rsidP="00BB382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91.67± 5.77</w:t>
            </w:r>
          </w:p>
        </w:tc>
        <w:tc>
          <w:tcPr>
            <w:tcW w:w="2810" w:type="dxa"/>
            <w:tcBorders>
              <w:top w:val="nil"/>
              <w:left w:val="nil"/>
              <w:bottom w:val="single" w:sz="4" w:space="0" w:color="auto"/>
              <w:right w:val="single" w:sz="4" w:space="0" w:color="auto"/>
            </w:tcBorders>
            <w:noWrap/>
            <w:vAlign w:val="center"/>
            <w:hideMark/>
          </w:tcPr>
          <w:p w14:paraId="511B6D12" w14:textId="3A5BF078" w:rsidR="00BB3829" w:rsidRPr="000D437B" w:rsidRDefault="00BB3829" w:rsidP="00BB382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18.33± 2.89</w:t>
            </w:r>
            <w:r w:rsidR="002462AD" w:rsidRPr="000D437B">
              <w:rPr>
                <w:rFonts w:eastAsia="Times New Roman" w:cs="Times New Roman"/>
                <w:color w:val="000000"/>
                <w:sz w:val="20"/>
                <w:szCs w:val="20"/>
                <w:highlight w:val="yellow"/>
                <w:lang w:val="en-IN" w:eastAsia="en-IN" w:bidi="mr-IN"/>
              </w:rPr>
              <w:t>a</w:t>
            </w:r>
          </w:p>
        </w:tc>
      </w:tr>
      <w:tr w:rsidR="00621CCC" w:rsidRPr="000D437B" w14:paraId="2A24DE03"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tcPr>
          <w:p w14:paraId="5695EE8B" w14:textId="4A0B0900" w:rsidR="00621CCC" w:rsidRPr="000D437B" w:rsidRDefault="00621CCC" w:rsidP="00621CCC">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T8</w:t>
            </w:r>
          </w:p>
        </w:tc>
        <w:tc>
          <w:tcPr>
            <w:tcW w:w="2582" w:type="dxa"/>
            <w:tcBorders>
              <w:top w:val="nil"/>
              <w:left w:val="nil"/>
              <w:bottom w:val="single" w:sz="4" w:space="0" w:color="auto"/>
              <w:right w:val="single" w:sz="4" w:space="0" w:color="auto"/>
            </w:tcBorders>
            <w:noWrap/>
            <w:vAlign w:val="center"/>
          </w:tcPr>
          <w:p w14:paraId="50ED2B74" w14:textId="246526DC" w:rsidR="00621CCC" w:rsidRPr="000D437B" w:rsidRDefault="00621CCC" w:rsidP="00621CCC">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96.67± 2.89</w:t>
            </w:r>
          </w:p>
        </w:tc>
        <w:tc>
          <w:tcPr>
            <w:tcW w:w="2810" w:type="dxa"/>
            <w:tcBorders>
              <w:top w:val="nil"/>
              <w:left w:val="nil"/>
              <w:bottom w:val="single" w:sz="4" w:space="0" w:color="auto"/>
              <w:right w:val="single" w:sz="4" w:space="0" w:color="auto"/>
            </w:tcBorders>
            <w:noWrap/>
            <w:vAlign w:val="center"/>
          </w:tcPr>
          <w:p w14:paraId="35A8DCA1" w14:textId="579081F0" w:rsidR="00621CCC" w:rsidRPr="000D437B" w:rsidRDefault="00621CCC" w:rsidP="00621CCC">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11.67± 2.89a</w:t>
            </w:r>
          </w:p>
        </w:tc>
      </w:tr>
      <w:tr w:rsidR="00621CCC" w:rsidRPr="000D437B" w14:paraId="59E05084" w14:textId="77777777" w:rsidTr="00D10AC4">
        <w:trPr>
          <w:trHeight w:val="257"/>
          <w:jc w:val="center"/>
        </w:trPr>
        <w:tc>
          <w:tcPr>
            <w:tcW w:w="8273" w:type="dxa"/>
            <w:gridSpan w:val="3"/>
            <w:tcBorders>
              <w:top w:val="nil"/>
              <w:left w:val="single" w:sz="4" w:space="0" w:color="auto"/>
              <w:bottom w:val="single" w:sz="4" w:space="0" w:color="auto"/>
              <w:right w:val="single" w:sz="4" w:space="0" w:color="auto"/>
            </w:tcBorders>
            <w:noWrap/>
            <w:vAlign w:val="center"/>
          </w:tcPr>
          <w:p w14:paraId="0A4A27AA" w14:textId="34A89D00" w:rsidR="00621CCC" w:rsidRPr="000D437B" w:rsidRDefault="00621CCC" w:rsidP="00621CCC">
            <w:pPr>
              <w:spacing w:line="240" w:lineRule="auto"/>
              <w:jc w:val="left"/>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One-way Anova</w:t>
            </w:r>
          </w:p>
        </w:tc>
      </w:tr>
      <w:tr w:rsidR="00621CCC" w:rsidRPr="000D437B" w14:paraId="443F03FB"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tcPr>
          <w:p w14:paraId="55E2C351" w14:textId="2D08F2B0" w:rsidR="00621CCC" w:rsidRPr="000D437B" w:rsidRDefault="00621CCC" w:rsidP="00621CCC">
            <w:pPr>
              <w:spacing w:line="240" w:lineRule="auto"/>
              <w:jc w:val="center"/>
              <w:rPr>
                <w:rFonts w:eastAsia="Times New Roman" w:cs="Times New Roman"/>
                <w:color w:val="000000"/>
                <w:sz w:val="20"/>
                <w:szCs w:val="20"/>
                <w:highlight w:val="yellow"/>
                <w:lang w:val="en-IN" w:eastAsia="en-IN" w:bidi="mr-IN"/>
              </w:rPr>
            </w:pPr>
            <w:r w:rsidRPr="000D437B">
              <w:rPr>
                <w:rFonts w:cs="Times New Roman"/>
                <w:i/>
                <w:iCs/>
                <w:sz w:val="20"/>
                <w:szCs w:val="20"/>
                <w:highlight w:val="yellow"/>
              </w:rPr>
              <w:t xml:space="preserve">p </w:t>
            </w:r>
            <w:r w:rsidRPr="000D437B">
              <w:rPr>
                <w:rFonts w:eastAsia="Times New Roman" w:cs="Times New Roman"/>
                <w:color w:val="000000"/>
                <w:sz w:val="20"/>
                <w:szCs w:val="20"/>
                <w:highlight w:val="yellow"/>
                <w:lang w:val="en-IN" w:eastAsia="en-IN" w:bidi="mr-IN"/>
              </w:rPr>
              <w:t xml:space="preserve">value </w:t>
            </w:r>
          </w:p>
        </w:tc>
        <w:tc>
          <w:tcPr>
            <w:tcW w:w="2582" w:type="dxa"/>
            <w:tcBorders>
              <w:top w:val="nil"/>
              <w:left w:val="nil"/>
              <w:bottom w:val="single" w:sz="4" w:space="0" w:color="auto"/>
              <w:right w:val="single" w:sz="4" w:space="0" w:color="auto"/>
            </w:tcBorders>
            <w:noWrap/>
            <w:vAlign w:val="center"/>
          </w:tcPr>
          <w:p w14:paraId="776BDE27" w14:textId="4D6FA379" w:rsidR="00621CCC" w:rsidRPr="000D437B" w:rsidRDefault="00621CCC" w:rsidP="00621CCC">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c>
          <w:tcPr>
            <w:tcW w:w="2810" w:type="dxa"/>
            <w:tcBorders>
              <w:top w:val="nil"/>
              <w:left w:val="nil"/>
              <w:bottom w:val="single" w:sz="4" w:space="0" w:color="auto"/>
              <w:right w:val="single" w:sz="4" w:space="0" w:color="auto"/>
            </w:tcBorders>
            <w:noWrap/>
            <w:vAlign w:val="center"/>
          </w:tcPr>
          <w:p w14:paraId="0036754F" w14:textId="660D5DAE" w:rsidR="00621CCC" w:rsidRPr="000D437B" w:rsidRDefault="00621CCC" w:rsidP="00621CCC">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eastAsia="en-IN" w:bidi="mr-IN"/>
              </w:rPr>
              <w:t>7.56E-08</w:t>
            </w:r>
          </w:p>
        </w:tc>
      </w:tr>
      <w:tr w:rsidR="00621CCC" w:rsidRPr="000D437B" w14:paraId="3DA7EA9E" w14:textId="77777777" w:rsidTr="00621CCC">
        <w:trPr>
          <w:trHeight w:val="257"/>
          <w:jc w:val="center"/>
        </w:trPr>
        <w:tc>
          <w:tcPr>
            <w:tcW w:w="2881" w:type="dxa"/>
            <w:tcBorders>
              <w:top w:val="nil"/>
              <w:left w:val="single" w:sz="4" w:space="0" w:color="auto"/>
              <w:bottom w:val="single" w:sz="4" w:space="0" w:color="auto"/>
              <w:right w:val="single" w:sz="4" w:space="0" w:color="auto"/>
            </w:tcBorders>
            <w:noWrap/>
            <w:vAlign w:val="center"/>
          </w:tcPr>
          <w:p w14:paraId="7FCFC8CD" w14:textId="7177AB4A" w:rsidR="00621CCC" w:rsidRPr="000D437B" w:rsidRDefault="00621CCC" w:rsidP="00621CCC">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F (7,16)</w:t>
            </w:r>
          </w:p>
        </w:tc>
        <w:tc>
          <w:tcPr>
            <w:tcW w:w="2582" w:type="dxa"/>
            <w:tcBorders>
              <w:top w:val="nil"/>
              <w:left w:val="nil"/>
              <w:bottom w:val="single" w:sz="4" w:space="0" w:color="auto"/>
              <w:right w:val="single" w:sz="4" w:space="0" w:color="auto"/>
            </w:tcBorders>
            <w:noWrap/>
            <w:vAlign w:val="center"/>
          </w:tcPr>
          <w:p w14:paraId="61577068" w14:textId="4EDF2CE0" w:rsidR="00621CCC" w:rsidRPr="000D437B" w:rsidRDefault="00621CCC" w:rsidP="00621CCC">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c>
          <w:tcPr>
            <w:tcW w:w="2810" w:type="dxa"/>
            <w:tcBorders>
              <w:top w:val="nil"/>
              <w:left w:val="nil"/>
              <w:bottom w:val="single" w:sz="4" w:space="0" w:color="auto"/>
              <w:right w:val="single" w:sz="4" w:space="0" w:color="auto"/>
            </w:tcBorders>
            <w:noWrap/>
            <w:vAlign w:val="center"/>
          </w:tcPr>
          <w:p w14:paraId="7280436F" w14:textId="700BFDD7" w:rsidR="00621CCC" w:rsidRPr="000D437B" w:rsidRDefault="00621CCC" w:rsidP="00621CCC">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28.14</w:t>
            </w:r>
          </w:p>
        </w:tc>
      </w:tr>
    </w:tbl>
    <w:p w14:paraId="1AF665A3" w14:textId="4079F9EA" w:rsidR="006B5B84" w:rsidRPr="000D437B" w:rsidRDefault="006B5B84" w:rsidP="00982969">
      <w:pPr>
        <w:rPr>
          <w:rFonts w:cs="Times New Roman"/>
          <w:i/>
          <w:iCs/>
          <w:sz w:val="20"/>
          <w:szCs w:val="20"/>
        </w:rPr>
      </w:pPr>
      <w:r w:rsidRPr="000D437B">
        <w:rPr>
          <w:rFonts w:cs="Times New Roman"/>
          <w:i/>
          <w:iCs/>
          <w:sz w:val="20"/>
          <w:szCs w:val="20"/>
          <w:highlight w:val="yellow"/>
        </w:rPr>
        <w:t>Values are the mean of three replication, mean values ​​with the same letter in the same column do not differ significantly according to Duncan’s multiple range test at p ˂ 0.05.</w:t>
      </w:r>
    </w:p>
    <w:p w14:paraId="0A136EB8" w14:textId="77777777" w:rsidR="00645D1B" w:rsidRPr="000D437B" w:rsidRDefault="00645D1B" w:rsidP="00982969">
      <w:pPr>
        <w:rPr>
          <w:rFonts w:cs="Times New Roman"/>
          <w:i/>
          <w:iCs/>
          <w:sz w:val="20"/>
          <w:szCs w:val="20"/>
        </w:rPr>
      </w:pPr>
    </w:p>
    <w:p w14:paraId="134ABA55" w14:textId="14255F49" w:rsidR="00344DB2" w:rsidRPr="000D437B" w:rsidRDefault="00344DB2" w:rsidP="00982969">
      <w:pPr>
        <w:rPr>
          <w:rFonts w:cs="Times New Roman"/>
          <w:sz w:val="20"/>
          <w:szCs w:val="20"/>
        </w:rPr>
      </w:pPr>
      <w:r w:rsidRPr="000D437B">
        <w:rPr>
          <w:rFonts w:cs="Times New Roman"/>
          <w:sz w:val="20"/>
          <w:szCs w:val="20"/>
        </w:rPr>
        <w:lastRenderedPageBreak/>
        <w:t>The largest prevalence of fungal infection occurs in T1 (65.00%) and T2 (53.33%), indicating significant fungal contamination. These treatments are expected to significantly influence seed germination and overall crop health. T4 (</w:t>
      </w:r>
      <w:r w:rsidR="00DC767B" w:rsidRPr="000D437B">
        <w:rPr>
          <w:rFonts w:cs="Times New Roman"/>
          <w:sz w:val="20"/>
          <w:szCs w:val="20"/>
        </w:rPr>
        <w:t>3</w:t>
      </w:r>
      <w:r w:rsidRPr="000D437B">
        <w:rPr>
          <w:rFonts w:cs="Times New Roman"/>
          <w:sz w:val="20"/>
          <w:szCs w:val="20"/>
        </w:rPr>
        <w:t>1.67%) and T5 (</w:t>
      </w:r>
      <w:r w:rsidR="00DC767B" w:rsidRPr="000D437B">
        <w:rPr>
          <w:rFonts w:cs="Times New Roman"/>
          <w:sz w:val="20"/>
          <w:szCs w:val="20"/>
        </w:rPr>
        <w:t>2</w:t>
      </w:r>
      <w:r w:rsidRPr="000D437B">
        <w:rPr>
          <w:rFonts w:cs="Times New Roman"/>
          <w:sz w:val="20"/>
          <w:szCs w:val="20"/>
        </w:rPr>
        <w:t>1.67%) have moderate infection levels. These levels may still influence seed viability and germination rates, but to a lesser extent than T1 and T2. The comparatively low fungal infection rates of T6 (20.00%) and T7 (18.33%) indicate a diminished still significant effect on seed health. Among all treatments</w:t>
      </w:r>
      <w:r w:rsidR="007A484A" w:rsidRPr="000D437B">
        <w:rPr>
          <w:rFonts w:cs="Times New Roman"/>
          <w:sz w:val="20"/>
          <w:szCs w:val="20"/>
        </w:rPr>
        <w:t xml:space="preserve"> the fungal infection rate was found to be low in the standard dose of T3 (11.67%), while the fungal infection rate was lowest in T8, with an infection rate as low as 10%, which did not significantly affect seed viability and probably also showed better germination efficiency compared to other treatments. This indicates that T3 and T8 show comparable results with low fungal infection and represent optimal conditions for seed germination and seedling growth</w:t>
      </w:r>
      <w:r w:rsidR="000C06A1" w:rsidRPr="000D437B">
        <w:rPr>
          <w:rFonts w:cs="Times New Roman"/>
          <w:sz w:val="20"/>
          <w:szCs w:val="20"/>
        </w:rPr>
        <w:t>.</w:t>
      </w:r>
      <w:r w:rsidRPr="000D437B">
        <w:rPr>
          <w:rFonts w:cs="Times New Roman"/>
          <w:sz w:val="20"/>
          <w:szCs w:val="20"/>
        </w:rPr>
        <w:t xml:space="preserve"> </w:t>
      </w:r>
    </w:p>
    <w:p w14:paraId="5841974E" w14:textId="1BE211D6" w:rsidR="00C926BF" w:rsidRPr="000D437B" w:rsidRDefault="00C926BF" w:rsidP="00F32859">
      <w:pPr>
        <w:rPr>
          <w:rFonts w:cs="Times New Roman"/>
          <w:sz w:val="20"/>
          <w:szCs w:val="20"/>
        </w:rPr>
      </w:pPr>
    </w:p>
    <w:p w14:paraId="63F0848D" w14:textId="2053DA57" w:rsidR="003B235B" w:rsidRPr="000D437B" w:rsidRDefault="003B235B" w:rsidP="00982969">
      <w:pPr>
        <w:pStyle w:val="Heading2"/>
        <w:rPr>
          <w:rFonts w:cs="Times New Roman"/>
          <w:bCs/>
          <w:sz w:val="20"/>
          <w:szCs w:val="20"/>
        </w:rPr>
      </w:pPr>
      <w:r w:rsidRPr="000D437B">
        <w:rPr>
          <w:rFonts w:cs="Times New Roman"/>
          <w:sz w:val="20"/>
          <w:szCs w:val="20"/>
        </w:rPr>
        <w:t xml:space="preserve">Germination and </w:t>
      </w:r>
      <w:r w:rsidR="007E3C5D" w:rsidRPr="000D437B">
        <w:rPr>
          <w:rFonts w:cs="Times New Roman"/>
          <w:sz w:val="20"/>
          <w:szCs w:val="20"/>
        </w:rPr>
        <w:t>i</w:t>
      </w:r>
      <w:r w:rsidRPr="000D437B">
        <w:rPr>
          <w:rFonts w:cs="Times New Roman"/>
          <w:sz w:val="20"/>
          <w:szCs w:val="20"/>
        </w:rPr>
        <w:t xml:space="preserve">nfection </w:t>
      </w:r>
      <w:r w:rsidR="007E3C5D" w:rsidRPr="000D437B">
        <w:rPr>
          <w:rFonts w:cs="Times New Roman"/>
          <w:sz w:val="20"/>
          <w:szCs w:val="20"/>
        </w:rPr>
        <w:t>a</w:t>
      </w:r>
      <w:r w:rsidRPr="000D437B">
        <w:rPr>
          <w:rFonts w:cs="Times New Roman"/>
          <w:sz w:val="20"/>
          <w:szCs w:val="20"/>
        </w:rPr>
        <w:t xml:space="preserve">ssessment of </w:t>
      </w:r>
      <w:r w:rsidR="007E3C5D" w:rsidRPr="000D437B">
        <w:rPr>
          <w:rFonts w:cs="Times New Roman"/>
          <w:bCs/>
          <w:sz w:val="20"/>
          <w:szCs w:val="20"/>
        </w:rPr>
        <w:t>p</w:t>
      </w:r>
      <w:r w:rsidRPr="000D437B">
        <w:rPr>
          <w:rFonts w:cs="Times New Roman"/>
          <w:bCs/>
          <w:sz w:val="20"/>
          <w:szCs w:val="20"/>
        </w:rPr>
        <w:t>aper towel method</w:t>
      </w:r>
    </w:p>
    <w:p w14:paraId="1D1A02EC" w14:textId="28942F31" w:rsidR="003B235B" w:rsidRPr="000D437B" w:rsidRDefault="00344DB2" w:rsidP="00982969">
      <w:pPr>
        <w:rPr>
          <w:rFonts w:cs="Times New Roman"/>
          <w:sz w:val="20"/>
          <w:szCs w:val="20"/>
        </w:rPr>
      </w:pPr>
      <w:r w:rsidRPr="000D437B">
        <w:rPr>
          <w:rFonts w:cs="Times New Roman"/>
          <w:sz w:val="20"/>
          <w:szCs w:val="20"/>
        </w:rPr>
        <w:t>After seven days, the seeds were examined for fungal i</w:t>
      </w:r>
      <w:r w:rsidR="00D9183D" w:rsidRPr="000D437B">
        <w:rPr>
          <w:rFonts w:cs="Times New Roman"/>
          <w:sz w:val="20"/>
          <w:szCs w:val="20"/>
        </w:rPr>
        <w:t>nfection and germination (Fig.</w:t>
      </w:r>
      <w:r w:rsidRPr="000D437B">
        <w:rPr>
          <w:rFonts w:cs="Times New Roman"/>
          <w:sz w:val="20"/>
          <w:szCs w:val="20"/>
        </w:rPr>
        <w:t xml:space="preserve"> </w:t>
      </w:r>
      <w:r w:rsidR="000C06A1" w:rsidRPr="000D437B">
        <w:rPr>
          <w:rFonts w:cs="Times New Roman"/>
          <w:sz w:val="20"/>
          <w:szCs w:val="20"/>
        </w:rPr>
        <w:t>5</w:t>
      </w:r>
      <w:r w:rsidRPr="000D437B">
        <w:rPr>
          <w:rFonts w:cs="Times New Roman"/>
          <w:sz w:val="20"/>
          <w:szCs w:val="20"/>
        </w:rPr>
        <w:t xml:space="preserve">). The proportion of seeds exhibiting discernible fungal growth or damage was used to assess fungal infection. </w:t>
      </w:r>
    </w:p>
    <w:p w14:paraId="09EEC837" w14:textId="77777777" w:rsidR="003B235B" w:rsidRPr="000D437B" w:rsidRDefault="003B235B" w:rsidP="00982969">
      <w:pPr>
        <w:jc w:val="center"/>
        <w:rPr>
          <w:rFonts w:cs="Times New Roman"/>
          <w:sz w:val="20"/>
          <w:szCs w:val="20"/>
        </w:rPr>
      </w:pPr>
      <w:r w:rsidRPr="000D437B">
        <w:rPr>
          <w:rFonts w:cs="Times New Roman"/>
          <w:noProof/>
          <w:sz w:val="20"/>
          <w:szCs w:val="20"/>
        </w:rPr>
        <w:drawing>
          <wp:inline distT="0" distB="0" distL="0" distR="0" wp14:anchorId="7DA28806" wp14:editId="64CBF85A">
            <wp:extent cx="5048250" cy="157233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3291" cy="1573906"/>
                    </a:xfrm>
                    <a:prstGeom prst="rect">
                      <a:avLst/>
                    </a:prstGeom>
                  </pic:spPr>
                </pic:pic>
              </a:graphicData>
            </a:graphic>
          </wp:inline>
        </w:drawing>
      </w:r>
    </w:p>
    <w:p w14:paraId="2883AD77" w14:textId="2F82A6B6" w:rsidR="003B235B" w:rsidRPr="000D437B" w:rsidRDefault="00D9183D" w:rsidP="00982969">
      <w:pPr>
        <w:jc w:val="center"/>
        <w:rPr>
          <w:rFonts w:cs="Times New Roman"/>
          <w:sz w:val="20"/>
          <w:szCs w:val="20"/>
        </w:rPr>
      </w:pPr>
      <w:r w:rsidRPr="000D437B">
        <w:rPr>
          <w:rFonts w:cs="Times New Roman"/>
          <w:sz w:val="20"/>
          <w:szCs w:val="20"/>
        </w:rPr>
        <w:t>Fig.</w:t>
      </w:r>
      <w:r w:rsidR="003B235B" w:rsidRPr="000D437B">
        <w:rPr>
          <w:rFonts w:cs="Times New Roman"/>
          <w:sz w:val="20"/>
          <w:szCs w:val="20"/>
        </w:rPr>
        <w:t xml:space="preserve"> </w:t>
      </w:r>
      <w:r w:rsidR="00EF0CF4" w:rsidRPr="000D437B">
        <w:rPr>
          <w:rFonts w:cs="Times New Roman"/>
          <w:sz w:val="20"/>
          <w:szCs w:val="20"/>
        </w:rPr>
        <w:t>5</w:t>
      </w:r>
      <w:r w:rsidR="003B235B" w:rsidRPr="000D437B">
        <w:rPr>
          <w:rFonts w:cs="Times New Roman"/>
          <w:sz w:val="20"/>
          <w:szCs w:val="20"/>
        </w:rPr>
        <w:t xml:space="preserve"> Germination test by using Paper towel method</w:t>
      </w:r>
    </w:p>
    <w:p w14:paraId="59570D89" w14:textId="2FAF9ECB" w:rsidR="00F82BA8" w:rsidRPr="000D437B" w:rsidRDefault="0053526F" w:rsidP="00F82BA8">
      <w:pPr>
        <w:rPr>
          <w:rFonts w:cs="Times New Roman"/>
          <w:sz w:val="20"/>
          <w:szCs w:val="20"/>
        </w:rPr>
      </w:pPr>
      <w:r w:rsidRPr="000D437B">
        <w:rPr>
          <w:rFonts w:cs="Times New Roman"/>
          <w:sz w:val="20"/>
          <w:szCs w:val="20"/>
        </w:rPr>
        <w:t xml:space="preserve">The ideal treatment combination for wheat seedlings was established by assessing several mixtures of fungicides and cow urine by the rolled paper towel detection technique. </w:t>
      </w:r>
    </w:p>
    <w:p w14:paraId="182EDB8C" w14:textId="77777777" w:rsidR="003B235B" w:rsidRPr="000D437B" w:rsidRDefault="003B235B" w:rsidP="00982969">
      <w:pPr>
        <w:jc w:val="center"/>
        <w:rPr>
          <w:rFonts w:cs="Times New Roman"/>
          <w:sz w:val="20"/>
          <w:szCs w:val="20"/>
        </w:rPr>
      </w:pPr>
      <w:r w:rsidRPr="000D437B">
        <w:rPr>
          <w:rFonts w:cs="Times New Roman"/>
          <w:noProof/>
          <w:sz w:val="20"/>
          <w:szCs w:val="20"/>
        </w:rPr>
        <w:drawing>
          <wp:inline distT="0" distB="0" distL="0" distR="0" wp14:anchorId="176858C6" wp14:editId="35783B87">
            <wp:extent cx="4876800" cy="2733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6800" cy="2733675"/>
                    </a:xfrm>
                    <a:prstGeom prst="rect">
                      <a:avLst/>
                    </a:prstGeom>
                  </pic:spPr>
                </pic:pic>
              </a:graphicData>
            </a:graphic>
          </wp:inline>
        </w:drawing>
      </w:r>
    </w:p>
    <w:p w14:paraId="58A94906" w14:textId="784B973C" w:rsidR="003B235B" w:rsidRPr="000D437B" w:rsidRDefault="009D4B8A" w:rsidP="00982969">
      <w:pPr>
        <w:jc w:val="center"/>
        <w:rPr>
          <w:rFonts w:cs="Times New Roman"/>
          <w:sz w:val="20"/>
          <w:szCs w:val="20"/>
        </w:rPr>
      </w:pPr>
      <w:r w:rsidRPr="000D437B">
        <w:rPr>
          <w:rFonts w:cs="Times New Roman"/>
          <w:noProof/>
          <w:sz w:val="20"/>
          <w:szCs w:val="20"/>
        </w:rPr>
        <w:lastRenderedPageBreak/>
        <w:drawing>
          <wp:inline distT="0" distB="0" distL="0" distR="0" wp14:anchorId="06F5C286" wp14:editId="103F211A">
            <wp:extent cx="4715440" cy="1246332"/>
            <wp:effectExtent l="0" t="0" r="0" b="0"/>
            <wp:docPr id="10" name="Picture 9">
              <a:extLst xmlns:a="http://schemas.openxmlformats.org/drawingml/2006/main">
                <a:ext uri="{FF2B5EF4-FFF2-40B4-BE49-F238E27FC236}">
                  <a16:creationId xmlns:a16="http://schemas.microsoft.com/office/drawing/2014/main" id="{62AE688A-664A-7D5B-4490-33487F02C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AE688A-664A-7D5B-4490-33487F02C186}"/>
                        </a:ext>
                      </a:extLst>
                    </pic:cNvPr>
                    <pic:cNvPicPr>
                      <a:picLocks noChangeAspect="1"/>
                    </pic:cNvPicPr>
                  </pic:nvPicPr>
                  <pic:blipFill>
                    <a:blip r:embed="rId18"/>
                    <a:stretch>
                      <a:fillRect/>
                    </a:stretch>
                  </pic:blipFill>
                  <pic:spPr>
                    <a:xfrm>
                      <a:off x="0" y="0"/>
                      <a:ext cx="4748584" cy="1255092"/>
                    </a:xfrm>
                    <a:prstGeom prst="rect">
                      <a:avLst/>
                    </a:prstGeom>
                  </pic:spPr>
                </pic:pic>
              </a:graphicData>
            </a:graphic>
          </wp:inline>
        </w:drawing>
      </w:r>
    </w:p>
    <w:p w14:paraId="716349BD" w14:textId="55B519B6" w:rsidR="003B235B" w:rsidRPr="000D437B" w:rsidRDefault="009D4B8A" w:rsidP="00982969">
      <w:pPr>
        <w:jc w:val="center"/>
        <w:rPr>
          <w:rFonts w:cs="Times New Roman"/>
          <w:sz w:val="20"/>
          <w:szCs w:val="20"/>
        </w:rPr>
      </w:pPr>
      <w:r w:rsidRPr="000D437B">
        <w:rPr>
          <w:rFonts w:cs="Times New Roman"/>
          <w:noProof/>
          <w:sz w:val="20"/>
          <w:szCs w:val="20"/>
        </w:rPr>
        <w:drawing>
          <wp:inline distT="0" distB="0" distL="0" distR="0" wp14:anchorId="1FA84A63" wp14:editId="79CEDE9D">
            <wp:extent cx="4707179" cy="1297858"/>
            <wp:effectExtent l="0" t="0" r="0" b="0"/>
            <wp:docPr id="17" name="Picture 16">
              <a:extLst xmlns:a="http://schemas.openxmlformats.org/drawingml/2006/main">
                <a:ext uri="{FF2B5EF4-FFF2-40B4-BE49-F238E27FC236}">
                  <a16:creationId xmlns:a16="http://schemas.microsoft.com/office/drawing/2014/main" id="{10AB4E07-2643-F08A-C388-B6F83282B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0AB4E07-2643-F08A-C388-B6F83282B938}"/>
                        </a:ext>
                      </a:extLst>
                    </pic:cNvPr>
                    <pic:cNvPicPr>
                      <a:picLocks noChangeAspect="1"/>
                    </pic:cNvPicPr>
                  </pic:nvPicPr>
                  <pic:blipFill>
                    <a:blip r:embed="rId19"/>
                    <a:stretch>
                      <a:fillRect/>
                    </a:stretch>
                  </pic:blipFill>
                  <pic:spPr>
                    <a:xfrm>
                      <a:off x="0" y="0"/>
                      <a:ext cx="4730724" cy="1304350"/>
                    </a:xfrm>
                    <a:prstGeom prst="rect">
                      <a:avLst/>
                    </a:prstGeom>
                  </pic:spPr>
                </pic:pic>
              </a:graphicData>
            </a:graphic>
          </wp:inline>
        </w:drawing>
      </w:r>
    </w:p>
    <w:p w14:paraId="0910BA58" w14:textId="06D7E054" w:rsidR="003B235B" w:rsidRPr="000D437B" w:rsidRDefault="00D9183D" w:rsidP="00982969">
      <w:pPr>
        <w:jc w:val="center"/>
        <w:rPr>
          <w:rFonts w:cs="Times New Roman"/>
          <w:sz w:val="20"/>
          <w:szCs w:val="20"/>
        </w:rPr>
      </w:pPr>
      <w:r w:rsidRPr="000D437B">
        <w:rPr>
          <w:rFonts w:cs="Times New Roman"/>
          <w:sz w:val="20"/>
          <w:szCs w:val="20"/>
        </w:rPr>
        <w:t>Fig.</w:t>
      </w:r>
      <w:r w:rsidR="003B235B" w:rsidRPr="000D437B">
        <w:rPr>
          <w:rFonts w:cs="Times New Roman"/>
          <w:sz w:val="20"/>
          <w:szCs w:val="20"/>
        </w:rPr>
        <w:t xml:space="preserve"> </w:t>
      </w:r>
      <w:r w:rsidR="00EF0CF4" w:rsidRPr="000D437B">
        <w:rPr>
          <w:rFonts w:cs="Times New Roman"/>
          <w:sz w:val="20"/>
          <w:szCs w:val="20"/>
        </w:rPr>
        <w:t>6</w:t>
      </w:r>
      <w:r w:rsidR="003B235B" w:rsidRPr="000D437B">
        <w:rPr>
          <w:rFonts w:cs="Times New Roman"/>
          <w:sz w:val="20"/>
          <w:szCs w:val="20"/>
        </w:rPr>
        <w:t xml:space="preserve"> Effect of different treatment of formulation on </w:t>
      </w:r>
      <w:r w:rsidR="00475D8B" w:rsidRPr="000D437B">
        <w:rPr>
          <w:rFonts w:cs="Times New Roman"/>
          <w:sz w:val="20"/>
          <w:szCs w:val="20"/>
        </w:rPr>
        <w:t>seed infection</w:t>
      </w:r>
    </w:p>
    <w:p w14:paraId="6AD66A07" w14:textId="0E18112D" w:rsidR="00982969" w:rsidRPr="000D437B" w:rsidRDefault="0053526F" w:rsidP="00982969">
      <w:pPr>
        <w:rPr>
          <w:rFonts w:cs="Times New Roman"/>
          <w:sz w:val="20"/>
          <w:szCs w:val="20"/>
        </w:rPr>
      </w:pPr>
      <w:r w:rsidRPr="000D437B">
        <w:rPr>
          <w:rFonts w:cs="Times New Roman"/>
          <w:sz w:val="20"/>
          <w:szCs w:val="20"/>
        </w:rPr>
        <w:t>The technique of seed-borne detection known as the rolled paper towel method was used in order to discover seed-associated infections in wheat that had been treated with a v</w:t>
      </w:r>
      <w:r w:rsidR="000C6082" w:rsidRPr="000D437B">
        <w:rPr>
          <w:rFonts w:cs="Times New Roman"/>
          <w:sz w:val="20"/>
          <w:szCs w:val="20"/>
        </w:rPr>
        <w:t xml:space="preserve">arious dosage </w:t>
      </w:r>
      <w:r w:rsidRPr="000D437B">
        <w:rPr>
          <w:rFonts w:cs="Times New Roman"/>
          <w:sz w:val="20"/>
          <w:szCs w:val="20"/>
        </w:rPr>
        <w:t>of f</w:t>
      </w:r>
      <w:r w:rsidR="00D9183D" w:rsidRPr="000D437B">
        <w:rPr>
          <w:rFonts w:cs="Times New Roman"/>
          <w:sz w:val="20"/>
          <w:szCs w:val="20"/>
        </w:rPr>
        <w:t xml:space="preserve">ungicide and cow urine (Fig. </w:t>
      </w:r>
      <w:r w:rsidR="00EF0CF4" w:rsidRPr="000D437B">
        <w:rPr>
          <w:rFonts w:cs="Times New Roman"/>
          <w:sz w:val="20"/>
          <w:szCs w:val="20"/>
        </w:rPr>
        <w:t>6</w:t>
      </w:r>
      <w:r w:rsidRPr="000D437B">
        <w:rPr>
          <w:rFonts w:cs="Times New Roman"/>
          <w:sz w:val="20"/>
          <w:szCs w:val="20"/>
        </w:rPr>
        <w:t xml:space="preserve">). When compared to other treatments, the administration of the </w:t>
      </w:r>
      <w:r w:rsidR="003423B2" w:rsidRPr="000D437B">
        <w:rPr>
          <w:rFonts w:cs="Times New Roman"/>
          <w:sz w:val="20"/>
          <w:szCs w:val="20"/>
        </w:rPr>
        <w:t>c</w:t>
      </w:r>
      <w:r w:rsidRPr="000D437B">
        <w:rPr>
          <w:rFonts w:cs="Times New Roman"/>
          <w:sz w:val="20"/>
          <w:szCs w:val="20"/>
        </w:rPr>
        <w:t xml:space="preserve">ow urine-based </w:t>
      </w:r>
      <w:r w:rsidR="0088023E" w:rsidRPr="000D437B">
        <w:rPr>
          <w:rFonts w:cs="Times New Roman"/>
          <w:sz w:val="20"/>
          <w:szCs w:val="20"/>
        </w:rPr>
        <w:t xml:space="preserve">10 </w:t>
      </w:r>
      <w:r w:rsidRPr="000D437B">
        <w:rPr>
          <w:rFonts w:cs="Times New Roman"/>
          <w:sz w:val="20"/>
          <w:szCs w:val="20"/>
        </w:rPr>
        <w:t xml:space="preserve">% </w:t>
      </w:r>
      <w:r w:rsidR="003423B2" w:rsidRPr="000D437B">
        <w:rPr>
          <w:rFonts w:cs="Times New Roman"/>
          <w:sz w:val="20"/>
          <w:szCs w:val="20"/>
        </w:rPr>
        <w:t>m</w:t>
      </w:r>
      <w:r w:rsidR="000A4A34" w:rsidRPr="000D437B">
        <w:rPr>
          <w:rFonts w:cs="Times New Roman"/>
          <w:sz w:val="20"/>
          <w:szCs w:val="20"/>
        </w:rPr>
        <w:t>ancozeb</w:t>
      </w:r>
      <w:r w:rsidRPr="000D437B">
        <w:rPr>
          <w:rFonts w:cs="Times New Roman"/>
          <w:sz w:val="20"/>
          <w:szCs w:val="20"/>
        </w:rPr>
        <w:t xml:space="preserve"> formulation (T4) was shown to be the most effective t</w:t>
      </w:r>
      <w:r w:rsidR="00FC67D6" w:rsidRPr="000D437B">
        <w:rPr>
          <w:rFonts w:cs="Times New Roman"/>
          <w:sz w:val="20"/>
          <w:szCs w:val="20"/>
        </w:rPr>
        <w:t>reatment</w:t>
      </w:r>
      <w:r w:rsidRPr="000D437B">
        <w:rPr>
          <w:rFonts w:cs="Times New Roman"/>
          <w:sz w:val="20"/>
          <w:szCs w:val="20"/>
        </w:rPr>
        <w:t xml:space="preserve"> for lowering the number of seed-borne illnesses that occurred during the ger</w:t>
      </w:r>
      <w:r w:rsidR="00D9183D" w:rsidRPr="000D437B">
        <w:rPr>
          <w:rFonts w:cs="Times New Roman"/>
          <w:sz w:val="20"/>
          <w:szCs w:val="20"/>
        </w:rPr>
        <w:t xml:space="preserve">mination of wheat seeds (Table </w:t>
      </w:r>
      <w:r w:rsidR="00B7053E">
        <w:rPr>
          <w:rFonts w:cs="Times New Roman"/>
          <w:sz w:val="20"/>
          <w:szCs w:val="20"/>
        </w:rPr>
        <w:t>4</w:t>
      </w:r>
      <w:r w:rsidRPr="000D437B">
        <w:rPr>
          <w:rFonts w:cs="Times New Roman"/>
          <w:sz w:val="20"/>
          <w:szCs w:val="20"/>
        </w:rPr>
        <w:t xml:space="preserve">). </w:t>
      </w:r>
    </w:p>
    <w:p w14:paraId="06FA427A" w14:textId="0B98124D" w:rsidR="003B235B" w:rsidRPr="000D437B" w:rsidRDefault="0053526F" w:rsidP="00F82BA8">
      <w:pPr>
        <w:jc w:val="center"/>
        <w:rPr>
          <w:rFonts w:cs="Times New Roman"/>
          <w:sz w:val="20"/>
          <w:szCs w:val="20"/>
        </w:rPr>
      </w:pPr>
      <w:r w:rsidRPr="000D437B">
        <w:rPr>
          <w:rFonts w:cs="Times New Roman"/>
          <w:color w:val="FFFFFF" w:themeColor="background1"/>
          <w:sz w:val="20"/>
          <w:szCs w:val="20"/>
        </w:rPr>
        <w:t xml:space="preserve"> </w:t>
      </w:r>
      <w:r w:rsidR="003B235B" w:rsidRPr="000D437B">
        <w:rPr>
          <w:rFonts w:cs="Times New Roman"/>
          <w:sz w:val="20"/>
          <w:szCs w:val="20"/>
        </w:rPr>
        <w:t xml:space="preserve">Table </w:t>
      </w:r>
      <w:r w:rsidR="00B7053E">
        <w:rPr>
          <w:rFonts w:cs="Times New Roman"/>
          <w:sz w:val="20"/>
          <w:szCs w:val="20"/>
        </w:rPr>
        <w:t>4</w:t>
      </w:r>
      <w:r w:rsidR="003B235B" w:rsidRPr="000D437B">
        <w:rPr>
          <w:rFonts w:cs="Times New Roman"/>
          <w:sz w:val="20"/>
          <w:szCs w:val="20"/>
        </w:rPr>
        <w:t xml:space="preserve"> Seed germination % fungal infection chart</w:t>
      </w:r>
      <w:r w:rsidR="007A47F0" w:rsidRPr="000D437B">
        <w:rPr>
          <w:rFonts w:cs="Times New Roman"/>
          <w:sz w:val="20"/>
          <w:szCs w:val="20"/>
        </w:rPr>
        <w:t xml:space="preserve"> (±= Standard </w:t>
      </w:r>
      <w:proofErr w:type="gramStart"/>
      <w:r w:rsidR="007A47F0" w:rsidRPr="000D437B">
        <w:rPr>
          <w:rFonts w:cs="Times New Roman"/>
          <w:sz w:val="20"/>
          <w:szCs w:val="20"/>
        </w:rPr>
        <w:t>deviation)</w:t>
      </w:r>
      <w:r w:rsidR="00B7053E">
        <w:rPr>
          <w:rFonts w:cs="Times New Roman"/>
          <w:sz w:val="20"/>
          <w:szCs w:val="20"/>
        </w:rPr>
        <w:t>(</w:t>
      </w:r>
      <w:proofErr w:type="gramEnd"/>
      <w:r w:rsidR="00B7053E">
        <w:rPr>
          <w:rFonts w:cs="Times New Roman"/>
          <w:sz w:val="20"/>
          <w:szCs w:val="20"/>
        </w:rPr>
        <w:t>T1-T4)</w:t>
      </w:r>
    </w:p>
    <w:tbl>
      <w:tblPr>
        <w:tblW w:w="10519" w:type="dxa"/>
        <w:jc w:val="center"/>
        <w:tblLook w:val="04A0" w:firstRow="1" w:lastRow="0" w:firstColumn="1" w:lastColumn="0" w:noHBand="0" w:noVBand="1"/>
      </w:tblPr>
      <w:tblGrid>
        <w:gridCol w:w="846"/>
        <w:gridCol w:w="1227"/>
        <w:gridCol w:w="1395"/>
        <w:gridCol w:w="1226"/>
        <w:gridCol w:w="1183"/>
        <w:gridCol w:w="1158"/>
        <w:gridCol w:w="1158"/>
        <w:gridCol w:w="1261"/>
        <w:gridCol w:w="1158"/>
      </w:tblGrid>
      <w:tr w:rsidR="002F3499" w:rsidRPr="000D437B" w14:paraId="3A6207EE" w14:textId="77777777" w:rsidTr="00621CCC">
        <w:trPr>
          <w:cantSplit/>
          <w:trHeight w:val="1970"/>
          <w:jc w:val="center"/>
        </w:trPr>
        <w:tc>
          <w:tcPr>
            <w:tcW w:w="846" w:type="dxa"/>
            <w:tcBorders>
              <w:top w:val="single" w:sz="4" w:space="0" w:color="auto"/>
              <w:left w:val="single" w:sz="4" w:space="0" w:color="auto"/>
              <w:bottom w:val="single" w:sz="4" w:space="0" w:color="auto"/>
              <w:right w:val="single" w:sz="4" w:space="0" w:color="auto"/>
            </w:tcBorders>
            <w:noWrap/>
            <w:textDirection w:val="btLr"/>
            <w:vAlign w:val="center"/>
            <w:hideMark/>
          </w:tcPr>
          <w:p w14:paraId="740C6968" w14:textId="77777777" w:rsidR="002F3499" w:rsidRPr="000D437B" w:rsidRDefault="002F3499" w:rsidP="007822EA">
            <w:pPr>
              <w:spacing w:line="240" w:lineRule="auto"/>
              <w:ind w:left="113" w:right="113"/>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Treatment</w:t>
            </w:r>
          </w:p>
        </w:tc>
        <w:tc>
          <w:tcPr>
            <w:tcW w:w="1134" w:type="dxa"/>
            <w:tcBorders>
              <w:top w:val="single" w:sz="4" w:space="0" w:color="auto"/>
              <w:left w:val="nil"/>
              <w:bottom w:val="single" w:sz="4" w:space="0" w:color="auto"/>
              <w:right w:val="single" w:sz="4" w:space="0" w:color="auto"/>
            </w:tcBorders>
            <w:vAlign w:val="center"/>
            <w:hideMark/>
          </w:tcPr>
          <w:p w14:paraId="1B34A0E9"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Germination (%)</w:t>
            </w:r>
          </w:p>
        </w:tc>
        <w:tc>
          <w:tcPr>
            <w:tcW w:w="1395" w:type="dxa"/>
            <w:tcBorders>
              <w:top w:val="single" w:sz="4" w:space="0" w:color="auto"/>
              <w:left w:val="nil"/>
              <w:bottom w:val="single" w:sz="4" w:space="0" w:color="auto"/>
              <w:right w:val="single" w:sz="4" w:space="0" w:color="auto"/>
            </w:tcBorders>
            <w:vAlign w:val="center"/>
            <w:hideMark/>
          </w:tcPr>
          <w:p w14:paraId="4D0DD44C" w14:textId="77777777"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 Seeds Fungal infection</w:t>
            </w:r>
          </w:p>
        </w:tc>
        <w:tc>
          <w:tcPr>
            <w:tcW w:w="1226" w:type="dxa"/>
            <w:tcBorders>
              <w:top w:val="single" w:sz="4" w:space="0" w:color="auto"/>
              <w:left w:val="nil"/>
              <w:bottom w:val="single" w:sz="4" w:space="0" w:color="auto"/>
              <w:right w:val="single" w:sz="4" w:space="0" w:color="auto"/>
            </w:tcBorders>
            <w:vAlign w:val="center"/>
            <w:hideMark/>
          </w:tcPr>
          <w:p w14:paraId="269656A8" w14:textId="77777777"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Shoot length (cm)</w:t>
            </w:r>
          </w:p>
        </w:tc>
        <w:tc>
          <w:tcPr>
            <w:tcW w:w="1183" w:type="dxa"/>
            <w:tcBorders>
              <w:top w:val="single" w:sz="4" w:space="0" w:color="auto"/>
              <w:left w:val="nil"/>
              <w:bottom w:val="single" w:sz="4" w:space="0" w:color="auto"/>
              <w:right w:val="single" w:sz="4" w:space="0" w:color="auto"/>
            </w:tcBorders>
            <w:vAlign w:val="center"/>
            <w:hideMark/>
          </w:tcPr>
          <w:p w14:paraId="708725D9" w14:textId="77777777"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Root length (cm)</w:t>
            </w:r>
          </w:p>
        </w:tc>
        <w:tc>
          <w:tcPr>
            <w:tcW w:w="1158" w:type="dxa"/>
            <w:tcBorders>
              <w:top w:val="single" w:sz="4" w:space="0" w:color="auto"/>
              <w:left w:val="nil"/>
              <w:bottom w:val="single" w:sz="4" w:space="0" w:color="auto"/>
              <w:right w:val="single" w:sz="4" w:space="0" w:color="auto"/>
            </w:tcBorders>
            <w:vAlign w:val="center"/>
            <w:hideMark/>
          </w:tcPr>
          <w:p w14:paraId="0BC3E63A"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Mean Seedling Length (cm)</w:t>
            </w:r>
          </w:p>
        </w:tc>
        <w:tc>
          <w:tcPr>
            <w:tcW w:w="1158" w:type="dxa"/>
            <w:tcBorders>
              <w:top w:val="single" w:sz="4" w:space="0" w:color="auto"/>
              <w:left w:val="nil"/>
              <w:bottom w:val="single" w:sz="4" w:space="0" w:color="auto"/>
              <w:right w:val="single" w:sz="4" w:space="0" w:color="auto"/>
            </w:tcBorders>
            <w:vAlign w:val="center"/>
            <w:hideMark/>
          </w:tcPr>
          <w:p w14:paraId="7564043A"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Mean Seedling Dry Weight (gm)</w:t>
            </w:r>
          </w:p>
        </w:tc>
        <w:tc>
          <w:tcPr>
            <w:tcW w:w="1261" w:type="dxa"/>
            <w:tcBorders>
              <w:top w:val="single" w:sz="4" w:space="0" w:color="auto"/>
              <w:left w:val="nil"/>
              <w:bottom w:val="single" w:sz="4" w:space="0" w:color="auto"/>
              <w:right w:val="single" w:sz="4" w:space="0" w:color="auto"/>
            </w:tcBorders>
            <w:vAlign w:val="center"/>
            <w:hideMark/>
          </w:tcPr>
          <w:p w14:paraId="19031803"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Seedling Vigor Index-I (%·cm)</w:t>
            </w:r>
          </w:p>
        </w:tc>
        <w:tc>
          <w:tcPr>
            <w:tcW w:w="1158" w:type="dxa"/>
            <w:tcBorders>
              <w:top w:val="single" w:sz="4" w:space="0" w:color="auto"/>
              <w:left w:val="nil"/>
              <w:bottom w:val="single" w:sz="4" w:space="0" w:color="auto"/>
              <w:right w:val="single" w:sz="4" w:space="0" w:color="auto"/>
            </w:tcBorders>
            <w:vAlign w:val="center"/>
            <w:hideMark/>
          </w:tcPr>
          <w:p w14:paraId="26BCF725"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Seedling Vigor Index-II (%·gm)</w:t>
            </w:r>
          </w:p>
        </w:tc>
      </w:tr>
      <w:tr w:rsidR="002F3499" w:rsidRPr="000D437B" w14:paraId="5129D113" w14:textId="77777777" w:rsidTr="00621CCC">
        <w:trPr>
          <w:trHeight w:val="651"/>
          <w:jc w:val="center"/>
        </w:trPr>
        <w:tc>
          <w:tcPr>
            <w:tcW w:w="846" w:type="dxa"/>
            <w:tcBorders>
              <w:top w:val="nil"/>
              <w:left w:val="single" w:sz="4" w:space="0" w:color="auto"/>
              <w:bottom w:val="single" w:sz="4" w:space="0" w:color="auto"/>
              <w:right w:val="single" w:sz="4" w:space="0" w:color="auto"/>
            </w:tcBorders>
            <w:noWrap/>
            <w:vAlign w:val="center"/>
            <w:hideMark/>
          </w:tcPr>
          <w:p w14:paraId="5DD705DC"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T1</w:t>
            </w:r>
          </w:p>
        </w:tc>
        <w:tc>
          <w:tcPr>
            <w:tcW w:w="1134" w:type="dxa"/>
            <w:tcBorders>
              <w:top w:val="nil"/>
              <w:left w:val="nil"/>
              <w:bottom w:val="single" w:sz="4" w:space="0" w:color="auto"/>
              <w:right w:val="single" w:sz="4" w:space="0" w:color="auto"/>
            </w:tcBorders>
            <w:noWrap/>
            <w:vAlign w:val="center"/>
            <w:hideMark/>
          </w:tcPr>
          <w:p w14:paraId="1D089EF1" w14:textId="566CBD1D"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95±0.0</w:t>
            </w:r>
            <w:r w:rsidR="007822EA" w:rsidRPr="000D437B">
              <w:rPr>
                <w:rFonts w:eastAsia="Times New Roman" w:cs="Times New Roman"/>
                <w:color w:val="000000"/>
                <w:sz w:val="20"/>
                <w:szCs w:val="20"/>
                <w:lang w:val="en-IN" w:eastAsia="en-IN" w:bidi="mr-IN"/>
              </w:rPr>
              <w:t>0</w:t>
            </w:r>
          </w:p>
        </w:tc>
        <w:tc>
          <w:tcPr>
            <w:tcW w:w="1395" w:type="dxa"/>
            <w:tcBorders>
              <w:top w:val="nil"/>
              <w:left w:val="nil"/>
              <w:bottom w:val="single" w:sz="4" w:space="0" w:color="auto"/>
              <w:right w:val="single" w:sz="4" w:space="0" w:color="auto"/>
            </w:tcBorders>
            <w:noWrap/>
            <w:vAlign w:val="center"/>
            <w:hideMark/>
          </w:tcPr>
          <w:p w14:paraId="6EC64B1B" w14:textId="23692AF0"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71.66± 5.77</w:t>
            </w:r>
            <w:r w:rsidR="002462AD" w:rsidRPr="000D437B">
              <w:rPr>
                <w:rFonts w:eastAsia="Times New Roman" w:cs="Times New Roman"/>
                <w:color w:val="000000"/>
                <w:sz w:val="20"/>
                <w:szCs w:val="20"/>
                <w:highlight w:val="yellow"/>
                <w:lang w:val="en-IN" w:eastAsia="en-IN" w:bidi="mr-IN"/>
              </w:rPr>
              <w:t>c</w:t>
            </w:r>
          </w:p>
        </w:tc>
        <w:tc>
          <w:tcPr>
            <w:tcW w:w="1226" w:type="dxa"/>
            <w:tcBorders>
              <w:top w:val="nil"/>
              <w:left w:val="nil"/>
              <w:bottom w:val="single" w:sz="4" w:space="0" w:color="auto"/>
              <w:right w:val="single" w:sz="4" w:space="0" w:color="auto"/>
            </w:tcBorders>
            <w:noWrap/>
            <w:vAlign w:val="center"/>
            <w:hideMark/>
          </w:tcPr>
          <w:p w14:paraId="483C368E" w14:textId="63CF096D"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10.47±2.57</w:t>
            </w:r>
            <w:r w:rsidR="00C00C31" w:rsidRPr="000D437B">
              <w:rPr>
                <w:rFonts w:eastAsia="Times New Roman" w:cs="Times New Roman"/>
                <w:color w:val="000000"/>
                <w:sz w:val="20"/>
                <w:szCs w:val="20"/>
                <w:highlight w:val="yellow"/>
                <w:lang w:val="en-IN" w:eastAsia="en-IN" w:bidi="mr-IN"/>
              </w:rPr>
              <w:t>b</w:t>
            </w:r>
          </w:p>
        </w:tc>
        <w:tc>
          <w:tcPr>
            <w:tcW w:w="1183" w:type="dxa"/>
            <w:tcBorders>
              <w:top w:val="nil"/>
              <w:left w:val="nil"/>
              <w:bottom w:val="single" w:sz="4" w:space="0" w:color="auto"/>
              <w:right w:val="single" w:sz="4" w:space="0" w:color="auto"/>
            </w:tcBorders>
            <w:noWrap/>
            <w:vAlign w:val="center"/>
            <w:hideMark/>
          </w:tcPr>
          <w:p w14:paraId="4905C738" w14:textId="36E58788"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14.80± 1.84</w:t>
            </w:r>
            <w:r w:rsidR="00C00C31" w:rsidRPr="000D437B">
              <w:rPr>
                <w:rFonts w:eastAsia="Times New Roman" w:cs="Times New Roman"/>
                <w:color w:val="000000"/>
                <w:sz w:val="20"/>
                <w:szCs w:val="20"/>
                <w:highlight w:val="yellow"/>
                <w:lang w:val="en-IN" w:eastAsia="en-IN" w:bidi="mr-IN"/>
              </w:rPr>
              <w:t>b</w:t>
            </w:r>
          </w:p>
        </w:tc>
        <w:tc>
          <w:tcPr>
            <w:tcW w:w="1158" w:type="dxa"/>
            <w:tcBorders>
              <w:top w:val="nil"/>
              <w:left w:val="nil"/>
              <w:bottom w:val="single" w:sz="4" w:space="0" w:color="auto"/>
              <w:right w:val="single" w:sz="4" w:space="0" w:color="auto"/>
            </w:tcBorders>
            <w:noWrap/>
            <w:vAlign w:val="center"/>
            <w:hideMark/>
          </w:tcPr>
          <w:p w14:paraId="7DB87CD1"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25.27±3.72</w:t>
            </w:r>
          </w:p>
        </w:tc>
        <w:tc>
          <w:tcPr>
            <w:tcW w:w="1158" w:type="dxa"/>
            <w:tcBorders>
              <w:top w:val="nil"/>
              <w:left w:val="nil"/>
              <w:bottom w:val="single" w:sz="4" w:space="0" w:color="auto"/>
              <w:right w:val="single" w:sz="4" w:space="0" w:color="auto"/>
            </w:tcBorders>
            <w:noWrap/>
            <w:vAlign w:val="center"/>
            <w:hideMark/>
          </w:tcPr>
          <w:p w14:paraId="29995716"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0.843±0.02</w:t>
            </w:r>
          </w:p>
        </w:tc>
        <w:tc>
          <w:tcPr>
            <w:tcW w:w="1261" w:type="dxa"/>
            <w:tcBorders>
              <w:top w:val="nil"/>
              <w:left w:val="nil"/>
              <w:bottom w:val="single" w:sz="4" w:space="0" w:color="auto"/>
              <w:right w:val="single" w:sz="4" w:space="0" w:color="auto"/>
            </w:tcBorders>
            <w:noWrap/>
            <w:vAlign w:val="center"/>
            <w:hideMark/>
          </w:tcPr>
          <w:p w14:paraId="7AAEB5E3"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2401.6±0.56</w:t>
            </w:r>
          </w:p>
        </w:tc>
        <w:tc>
          <w:tcPr>
            <w:tcW w:w="1158" w:type="dxa"/>
            <w:tcBorders>
              <w:top w:val="nil"/>
              <w:left w:val="nil"/>
              <w:bottom w:val="single" w:sz="4" w:space="0" w:color="auto"/>
              <w:right w:val="single" w:sz="4" w:space="0" w:color="auto"/>
            </w:tcBorders>
            <w:noWrap/>
            <w:vAlign w:val="center"/>
            <w:hideMark/>
          </w:tcPr>
          <w:p w14:paraId="1B84CFEF"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80.1±1.98</w:t>
            </w:r>
          </w:p>
        </w:tc>
      </w:tr>
      <w:tr w:rsidR="002F3499" w:rsidRPr="000D437B" w14:paraId="4D752AAE" w14:textId="77777777" w:rsidTr="00621CCC">
        <w:trPr>
          <w:trHeight w:val="651"/>
          <w:jc w:val="center"/>
        </w:trPr>
        <w:tc>
          <w:tcPr>
            <w:tcW w:w="846" w:type="dxa"/>
            <w:tcBorders>
              <w:top w:val="nil"/>
              <w:left w:val="single" w:sz="4" w:space="0" w:color="auto"/>
              <w:bottom w:val="single" w:sz="4" w:space="0" w:color="auto"/>
              <w:right w:val="single" w:sz="4" w:space="0" w:color="auto"/>
            </w:tcBorders>
            <w:noWrap/>
            <w:vAlign w:val="center"/>
            <w:hideMark/>
          </w:tcPr>
          <w:p w14:paraId="4C46AA28"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T2</w:t>
            </w:r>
          </w:p>
        </w:tc>
        <w:tc>
          <w:tcPr>
            <w:tcW w:w="1134" w:type="dxa"/>
            <w:tcBorders>
              <w:top w:val="nil"/>
              <w:left w:val="nil"/>
              <w:bottom w:val="single" w:sz="4" w:space="0" w:color="auto"/>
              <w:right w:val="single" w:sz="4" w:space="0" w:color="auto"/>
            </w:tcBorders>
            <w:noWrap/>
            <w:vAlign w:val="center"/>
            <w:hideMark/>
          </w:tcPr>
          <w:p w14:paraId="4DFA9BB8"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98.33±2.89</w:t>
            </w:r>
          </w:p>
        </w:tc>
        <w:tc>
          <w:tcPr>
            <w:tcW w:w="1395" w:type="dxa"/>
            <w:tcBorders>
              <w:top w:val="nil"/>
              <w:left w:val="nil"/>
              <w:bottom w:val="single" w:sz="4" w:space="0" w:color="auto"/>
              <w:right w:val="single" w:sz="4" w:space="0" w:color="auto"/>
            </w:tcBorders>
            <w:noWrap/>
            <w:vAlign w:val="center"/>
            <w:hideMark/>
          </w:tcPr>
          <w:p w14:paraId="2234BDDC" w14:textId="14A0FCB3"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45.00± 8.66</w:t>
            </w:r>
            <w:r w:rsidR="002462AD" w:rsidRPr="000D437B">
              <w:rPr>
                <w:rFonts w:eastAsia="Times New Roman" w:cs="Times New Roman"/>
                <w:color w:val="000000"/>
                <w:sz w:val="20"/>
                <w:szCs w:val="20"/>
                <w:highlight w:val="yellow"/>
                <w:lang w:val="en-IN" w:eastAsia="en-IN" w:bidi="mr-IN"/>
              </w:rPr>
              <w:t>b</w:t>
            </w:r>
          </w:p>
        </w:tc>
        <w:tc>
          <w:tcPr>
            <w:tcW w:w="1226" w:type="dxa"/>
            <w:tcBorders>
              <w:top w:val="nil"/>
              <w:left w:val="nil"/>
              <w:bottom w:val="single" w:sz="4" w:space="0" w:color="auto"/>
              <w:right w:val="single" w:sz="4" w:space="0" w:color="auto"/>
            </w:tcBorders>
            <w:noWrap/>
            <w:vAlign w:val="center"/>
            <w:hideMark/>
          </w:tcPr>
          <w:p w14:paraId="5C64567F" w14:textId="18A995A2"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9.68± 3.00</w:t>
            </w:r>
            <w:r w:rsidR="00C00C31" w:rsidRPr="000D437B">
              <w:rPr>
                <w:rFonts w:eastAsia="Times New Roman" w:cs="Times New Roman"/>
                <w:color w:val="000000"/>
                <w:sz w:val="20"/>
                <w:szCs w:val="20"/>
                <w:highlight w:val="yellow"/>
                <w:lang w:val="en-IN" w:eastAsia="en-IN" w:bidi="mr-IN"/>
              </w:rPr>
              <w:t>a</w:t>
            </w:r>
          </w:p>
        </w:tc>
        <w:tc>
          <w:tcPr>
            <w:tcW w:w="1183" w:type="dxa"/>
            <w:tcBorders>
              <w:top w:val="nil"/>
              <w:left w:val="nil"/>
              <w:bottom w:val="single" w:sz="4" w:space="0" w:color="auto"/>
              <w:right w:val="single" w:sz="4" w:space="0" w:color="auto"/>
            </w:tcBorders>
            <w:noWrap/>
            <w:vAlign w:val="center"/>
            <w:hideMark/>
          </w:tcPr>
          <w:p w14:paraId="10571B1C" w14:textId="1E8D32EB"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15.08± 1.64</w:t>
            </w:r>
            <w:r w:rsidR="00C00C31" w:rsidRPr="000D437B">
              <w:rPr>
                <w:rFonts w:eastAsia="Times New Roman" w:cs="Times New Roman"/>
                <w:color w:val="000000"/>
                <w:sz w:val="20"/>
                <w:szCs w:val="20"/>
                <w:highlight w:val="yellow"/>
                <w:lang w:val="en-IN" w:eastAsia="en-IN" w:bidi="mr-IN"/>
              </w:rPr>
              <w:t>a</w:t>
            </w:r>
          </w:p>
        </w:tc>
        <w:tc>
          <w:tcPr>
            <w:tcW w:w="1158" w:type="dxa"/>
            <w:tcBorders>
              <w:top w:val="nil"/>
              <w:left w:val="nil"/>
              <w:bottom w:val="single" w:sz="4" w:space="0" w:color="auto"/>
              <w:right w:val="single" w:sz="4" w:space="0" w:color="auto"/>
            </w:tcBorders>
            <w:noWrap/>
            <w:vAlign w:val="center"/>
            <w:hideMark/>
          </w:tcPr>
          <w:p w14:paraId="78B7B3E5"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24.76±3.70</w:t>
            </w:r>
          </w:p>
        </w:tc>
        <w:tc>
          <w:tcPr>
            <w:tcW w:w="1158" w:type="dxa"/>
            <w:tcBorders>
              <w:top w:val="nil"/>
              <w:left w:val="nil"/>
              <w:bottom w:val="single" w:sz="4" w:space="0" w:color="auto"/>
              <w:right w:val="single" w:sz="4" w:space="0" w:color="auto"/>
            </w:tcBorders>
            <w:noWrap/>
            <w:vAlign w:val="center"/>
            <w:hideMark/>
          </w:tcPr>
          <w:p w14:paraId="3A7D5745"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0.796±0.03</w:t>
            </w:r>
          </w:p>
        </w:tc>
        <w:tc>
          <w:tcPr>
            <w:tcW w:w="1261" w:type="dxa"/>
            <w:tcBorders>
              <w:top w:val="nil"/>
              <w:left w:val="nil"/>
              <w:bottom w:val="single" w:sz="4" w:space="0" w:color="auto"/>
              <w:right w:val="single" w:sz="4" w:space="0" w:color="auto"/>
            </w:tcBorders>
            <w:noWrap/>
            <w:vAlign w:val="center"/>
            <w:hideMark/>
          </w:tcPr>
          <w:p w14:paraId="7589CE4D"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2393.3±0.57</w:t>
            </w:r>
          </w:p>
        </w:tc>
        <w:tc>
          <w:tcPr>
            <w:tcW w:w="1158" w:type="dxa"/>
            <w:tcBorders>
              <w:top w:val="nil"/>
              <w:left w:val="nil"/>
              <w:bottom w:val="single" w:sz="4" w:space="0" w:color="auto"/>
              <w:right w:val="single" w:sz="4" w:space="0" w:color="auto"/>
            </w:tcBorders>
            <w:noWrap/>
            <w:vAlign w:val="center"/>
            <w:hideMark/>
          </w:tcPr>
          <w:p w14:paraId="42BC50D1"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76.94±2.37</w:t>
            </w:r>
          </w:p>
        </w:tc>
      </w:tr>
      <w:tr w:rsidR="002F3499" w:rsidRPr="000D437B" w14:paraId="607ED7BB" w14:textId="77777777" w:rsidTr="00621CCC">
        <w:trPr>
          <w:trHeight w:val="651"/>
          <w:jc w:val="center"/>
        </w:trPr>
        <w:tc>
          <w:tcPr>
            <w:tcW w:w="846" w:type="dxa"/>
            <w:tcBorders>
              <w:top w:val="nil"/>
              <w:left w:val="single" w:sz="4" w:space="0" w:color="auto"/>
              <w:bottom w:val="single" w:sz="4" w:space="0" w:color="auto"/>
              <w:right w:val="single" w:sz="4" w:space="0" w:color="auto"/>
            </w:tcBorders>
            <w:noWrap/>
            <w:vAlign w:val="center"/>
            <w:hideMark/>
          </w:tcPr>
          <w:p w14:paraId="22F33D5D"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T3</w:t>
            </w:r>
          </w:p>
        </w:tc>
        <w:tc>
          <w:tcPr>
            <w:tcW w:w="1134" w:type="dxa"/>
            <w:tcBorders>
              <w:top w:val="nil"/>
              <w:left w:val="nil"/>
              <w:bottom w:val="single" w:sz="4" w:space="0" w:color="auto"/>
              <w:right w:val="single" w:sz="4" w:space="0" w:color="auto"/>
            </w:tcBorders>
            <w:noWrap/>
            <w:vAlign w:val="center"/>
            <w:hideMark/>
          </w:tcPr>
          <w:p w14:paraId="6885DEB1"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98.33±2.89</w:t>
            </w:r>
          </w:p>
        </w:tc>
        <w:tc>
          <w:tcPr>
            <w:tcW w:w="1395" w:type="dxa"/>
            <w:tcBorders>
              <w:top w:val="nil"/>
              <w:left w:val="nil"/>
              <w:bottom w:val="single" w:sz="4" w:space="0" w:color="auto"/>
              <w:right w:val="single" w:sz="4" w:space="0" w:color="auto"/>
            </w:tcBorders>
            <w:noWrap/>
            <w:vAlign w:val="center"/>
            <w:hideMark/>
          </w:tcPr>
          <w:p w14:paraId="72BD1832" w14:textId="7F0B2BC0"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18.33± 2.89</w:t>
            </w:r>
            <w:r w:rsidR="002462AD" w:rsidRPr="000D437B">
              <w:rPr>
                <w:rFonts w:eastAsia="Times New Roman" w:cs="Times New Roman"/>
                <w:color w:val="000000"/>
                <w:sz w:val="20"/>
                <w:szCs w:val="20"/>
                <w:highlight w:val="yellow"/>
                <w:lang w:val="en-IN" w:eastAsia="en-IN" w:bidi="mr-IN"/>
              </w:rPr>
              <w:t>a</w:t>
            </w:r>
          </w:p>
        </w:tc>
        <w:tc>
          <w:tcPr>
            <w:tcW w:w="1226" w:type="dxa"/>
            <w:tcBorders>
              <w:top w:val="nil"/>
              <w:left w:val="nil"/>
              <w:bottom w:val="single" w:sz="4" w:space="0" w:color="auto"/>
              <w:right w:val="single" w:sz="4" w:space="0" w:color="auto"/>
            </w:tcBorders>
            <w:noWrap/>
            <w:vAlign w:val="center"/>
            <w:hideMark/>
          </w:tcPr>
          <w:p w14:paraId="5B562595" w14:textId="3CDE2512" w:rsidR="002F3499" w:rsidRPr="000D437B" w:rsidRDefault="002F3499" w:rsidP="007822EA">
            <w:pPr>
              <w:spacing w:line="240" w:lineRule="auto"/>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10.69±2.25</w:t>
            </w:r>
            <w:r w:rsidR="00C00C31" w:rsidRPr="000D437B">
              <w:rPr>
                <w:rFonts w:eastAsia="Times New Roman" w:cs="Times New Roman"/>
                <w:color w:val="000000"/>
                <w:sz w:val="20"/>
                <w:szCs w:val="20"/>
                <w:highlight w:val="yellow"/>
                <w:lang w:val="en-IN" w:eastAsia="en-IN" w:bidi="mr-IN"/>
              </w:rPr>
              <w:t>a</w:t>
            </w:r>
          </w:p>
        </w:tc>
        <w:tc>
          <w:tcPr>
            <w:tcW w:w="1183" w:type="dxa"/>
            <w:tcBorders>
              <w:top w:val="nil"/>
              <w:left w:val="nil"/>
              <w:bottom w:val="single" w:sz="4" w:space="0" w:color="auto"/>
              <w:right w:val="single" w:sz="4" w:space="0" w:color="auto"/>
            </w:tcBorders>
            <w:noWrap/>
            <w:vAlign w:val="center"/>
            <w:hideMark/>
          </w:tcPr>
          <w:p w14:paraId="12ECA2DE" w14:textId="29E711ED" w:rsidR="002F3499" w:rsidRPr="000D437B" w:rsidRDefault="002F3499" w:rsidP="002F3499">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15.08± 1.21</w:t>
            </w:r>
            <w:r w:rsidR="00C00C31" w:rsidRPr="000D437B">
              <w:rPr>
                <w:rFonts w:eastAsia="Times New Roman" w:cs="Times New Roman"/>
                <w:color w:val="000000"/>
                <w:sz w:val="20"/>
                <w:szCs w:val="20"/>
                <w:highlight w:val="yellow"/>
                <w:lang w:val="en-IN" w:eastAsia="en-IN" w:bidi="mr-IN"/>
              </w:rPr>
              <w:t>a</w:t>
            </w:r>
          </w:p>
        </w:tc>
        <w:tc>
          <w:tcPr>
            <w:tcW w:w="1158" w:type="dxa"/>
            <w:tcBorders>
              <w:top w:val="nil"/>
              <w:left w:val="nil"/>
              <w:bottom w:val="single" w:sz="4" w:space="0" w:color="auto"/>
              <w:right w:val="single" w:sz="4" w:space="0" w:color="auto"/>
            </w:tcBorders>
            <w:noWrap/>
            <w:vAlign w:val="center"/>
            <w:hideMark/>
          </w:tcPr>
          <w:p w14:paraId="1B30DB0B"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25.77±2.89</w:t>
            </w:r>
          </w:p>
        </w:tc>
        <w:tc>
          <w:tcPr>
            <w:tcW w:w="1158" w:type="dxa"/>
            <w:tcBorders>
              <w:top w:val="nil"/>
              <w:left w:val="nil"/>
              <w:bottom w:val="single" w:sz="4" w:space="0" w:color="auto"/>
              <w:right w:val="single" w:sz="4" w:space="0" w:color="auto"/>
            </w:tcBorders>
            <w:noWrap/>
            <w:vAlign w:val="center"/>
            <w:hideMark/>
          </w:tcPr>
          <w:p w14:paraId="3C4FF7E8"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0.900±0.02</w:t>
            </w:r>
          </w:p>
        </w:tc>
        <w:tc>
          <w:tcPr>
            <w:tcW w:w="1261" w:type="dxa"/>
            <w:tcBorders>
              <w:top w:val="nil"/>
              <w:left w:val="nil"/>
              <w:bottom w:val="single" w:sz="4" w:space="0" w:color="auto"/>
              <w:right w:val="single" w:sz="4" w:space="0" w:color="auto"/>
            </w:tcBorders>
            <w:noWrap/>
            <w:vAlign w:val="center"/>
            <w:hideMark/>
          </w:tcPr>
          <w:p w14:paraId="62E660FC"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2533.9±0.49</w:t>
            </w:r>
          </w:p>
        </w:tc>
        <w:tc>
          <w:tcPr>
            <w:tcW w:w="1158" w:type="dxa"/>
            <w:tcBorders>
              <w:top w:val="nil"/>
              <w:left w:val="nil"/>
              <w:bottom w:val="single" w:sz="4" w:space="0" w:color="auto"/>
              <w:right w:val="single" w:sz="4" w:space="0" w:color="auto"/>
            </w:tcBorders>
            <w:noWrap/>
            <w:vAlign w:val="center"/>
            <w:hideMark/>
          </w:tcPr>
          <w:p w14:paraId="3B239E5B" w14:textId="77777777" w:rsidR="002F3499" w:rsidRPr="000D437B" w:rsidRDefault="002F3499" w:rsidP="002F3499">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88.50±2.60</w:t>
            </w:r>
          </w:p>
        </w:tc>
      </w:tr>
      <w:tr w:rsidR="007704DE" w:rsidRPr="000D437B" w14:paraId="774B6864" w14:textId="77777777" w:rsidTr="00621CCC">
        <w:trPr>
          <w:trHeight w:val="651"/>
          <w:jc w:val="center"/>
        </w:trPr>
        <w:tc>
          <w:tcPr>
            <w:tcW w:w="846" w:type="dxa"/>
            <w:tcBorders>
              <w:top w:val="nil"/>
              <w:left w:val="single" w:sz="4" w:space="0" w:color="auto"/>
              <w:bottom w:val="single" w:sz="4" w:space="0" w:color="auto"/>
              <w:right w:val="single" w:sz="4" w:space="0" w:color="auto"/>
            </w:tcBorders>
            <w:noWrap/>
            <w:vAlign w:val="center"/>
          </w:tcPr>
          <w:p w14:paraId="4D612121" w14:textId="29CB6E0E" w:rsidR="007704DE" w:rsidRPr="000D437B" w:rsidRDefault="007704DE"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T4</w:t>
            </w:r>
          </w:p>
        </w:tc>
        <w:tc>
          <w:tcPr>
            <w:tcW w:w="1134" w:type="dxa"/>
            <w:tcBorders>
              <w:top w:val="nil"/>
              <w:left w:val="nil"/>
              <w:bottom w:val="single" w:sz="4" w:space="0" w:color="auto"/>
              <w:right w:val="single" w:sz="4" w:space="0" w:color="auto"/>
            </w:tcBorders>
            <w:noWrap/>
            <w:vAlign w:val="center"/>
          </w:tcPr>
          <w:p w14:paraId="2240C070" w14:textId="7C49CB7A" w:rsidR="007704DE" w:rsidRPr="000D437B" w:rsidRDefault="007704DE"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96.66±2.89</w:t>
            </w:r>
          </w:p>
        </w:tc>
        <w:tc>
          <w:tcPr>
            <w:tcW w:w="1395" w:type="dxa"/>
            <w:tcBorders>
              <w:top w:val="nil"/>
              <w:left w:val="nil"/>
              <w:bottom w:val="single" w:sz="4" w:space="0" w:color="auto"/>
              <w:right w:val="single" w:sz="4" w:space="0" w:color="auto"/>
            </w:tcBorders>
            <w:noWrap/>
            <w:vAlign w:val="center"/>
          </w:tcPr>
          <w:p w14:paraId="29234D2C" w14:textId="360FF098" w:rsidR="007704DE" w:rsidRPr="000D437B" w:rsidRDefault="007704DE" w:rsidP="007704DE">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16.66± 7.64a</w:t>
            </w:r>
          </w:p>
        </w:tc>
        <w:tc>
          <w:tcPr>
            <w:tcW w:w="1226" w:type="dxa"/>
            <w:tcBorders>
              <w:top w:val="nil"/>
              <w:left w:val="nil"/>
              <w:bottom w:val="single" w:sz="4" w:space="0" w:color="auto"/>
              <w:right w:val="single" w:sz="4" w:space="0" w:color="auto"/>
            </w:tcBorders>
            <w:noWrap/>
            <w:vAlign w:val="center"/>
          </w:tcPr>
          <w:p w14:paraId="4A546B93" w14:textId="1C8DD901" w:rsidR="007704DE" w:rsidRPr="000D437B" w:rsidRDefault="007704DE" w:rsidP="007704DE">
            <w:pPr>
              <w:spacing w:line="240" w:lineRule="auto"/>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11.14±1.78a</w:t>
            </w:r>
          </w:p>
        </w:tc>
        <w:tc>
          <w:tcPr>
            <w:tcW w:w="1183" w:type="dxa"/>
            <w:tcBorders>
              <w:top w:val="nil"/>
              <w:left w:val="nil"/>
              <w:bottom w:val="single" w:sz="4" w:space="0" w:color="auto"/>
              <w:right w:val="single" w:sz="4" w:space="0" w:color="auto"/>
            </w:tcBorders>
            <w:noWrap/>
            <w:vAlign w:val="center"/>
          </w:tcPr>
          <w:p w14:paraId="23AFB108" w14:textId="08CAB06B" w:rsidR="007704DE" w:rsidRPr="000D437B" w:rsidRDefault="007704DE" w:rsidP="007704DE">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15.48± 1.21a</w:t>
            </w:r>
          </w:p>
        </w:tc>
        <w:tc>
          <w:tcPr>
            <w:tcW w:w="1158" w:type="dxa"/>
            <w:tcBorders>
              <w:top w:val="nil"/>
              <w:left w:val="nil"/>
              <w:bottom w:val="single" w:sz="4" w:space="0" w:color="auto"/>
              <w:right w:val="single" w:sz="4" w:space="0" w:color="auto"/>
            </w:tcBorders>
            <w:noWrap/>
            <w:vAlign w:val="center"/>
          </w:tcPr>
          <w:p w14:paraId="26275673" w14:textId="62DE9D0F" w:rsidR="007704DE" w:rsidRPr="000D437B" w:rsidRDefault="007704DE"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26.62±2.44</w:t>
            </w:r>
          </w:p>
        </w:tc>
        <w:tc>
          <w:tcPr>
            <w:tcW w:w="1158" w:type="dxa"/>
            <w:tcBorders>
              <w:top w:val="nil"/>
              <w:left w:val="nil"/>
              <w:bottom w:val="single" w:sz="4" w:space="0" w:color="auto"/>
              <w:right w:val="single" w:sz="4" w:space="0" w:color="auto"/>
            </w:tcBorders>
            <w:noWrap/>
            <w:vAlign w:val="center"/>
          </w:tcPr>
          <w:p w14:paraId="4E2C4BC0" w14:textId="113C3E64" w:rsidR="007704DE" w:rsidRPr="000D437B" w:rsidRDefault="007704DE"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0.840±0.03</w:t>
            </w:r>
          </w:p>
        </w:tc>
        <w:tc>
          <w:tcPr>
            <w:tcW w:w="1261" w:type="dxa"/>
            <w:tcBorders>
              <w:top w:val="nil"/>
              <w:left w:val="nil"/>
              <w:bottom w:val="single" w:sz="4" w:space="0" w:color="auto"/>
              <w:right w:val="single" w:sz="4" w:space="0" w:color="auto"/>
            </w:tcBorders>
            <w:noWrap/>
            <w:vAlign w:val="center"/>
          </w:tcPr>
          <w:p w14:paraId="1462D3A7" w14:textId="4F32320F" w:rsidR="007704DE" w:rsidRPr="000D437B" w:rsidRDefault="007704DE"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2573.1±0.25</w:t>
            </w:r>
          </w:p>
        </w:tc>
        <w:tc>
          <w:tcPr>
            <w:tcW w:w="1158" w:type="dxa"/>
            <w:tcBorders>
              <w:top w:val="nil"/>
              <w:left w:val="nil"/>
              <w:bottom w:val="single" w:sz="4" w:space="0" w:color="auto"/>
              <w:right w:val="single" w:sz="4" w:space="0" w:color="auto"/>
            </w:tcBorders>
            <w:noWrap/>
            <w:vAlign w:val="center"/>
          </w:tcPr>
          <w:p w14:paraId="2E5E6B69" w14:textId="53B737F9" w:rsidR="007704DE" w:rsidRPr="000D437B" w:rsidRDefault="007704DE"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81.19±2.57</w:t>
            </w:r>
          </w:p>
        </w:tc>
      </w:tr>
      <w:tr w:rsidR="00404445" w:rsidRPr="000D437B" w14:paraId="546BA1CA" w14:textId="77777777" w:rsidTr="00404445">
        <w:trPr>
          <w:trHeight w:val="325"/>
          <w:jc w:val="center"/>
        </w:trPr>
        <w:tc>
          <w:tcPr>
            <w:tcW w:w="10519" w:type="dxa"/>
            <w:gridSpan w:val="9"/>
            <w:tcBorders>
              <w:top w:val="nil"/>
              <w:left w:val="single" w:sz="4" w:space="0" w:color="auto"/>
              <w:bottom w:val="single" w:sz="4" w:space="0" w:color="auto"/>
              <w:right w:val="single" w:sz="4" w:space="0" w:color="auto"/>
            </w:tcBorders>
            <w:noWrap/>
            <w:vAlign w:val="center"/>
          </w:tcPr>
          <w:p w14:paraId="2255E62A" w14:textId="291BC771" w:rsidR="00404445" w:rsidRPr="000D437B" w:rsidRDefault="00404445" w:rsidP="00404445">
            <w:pPr>
              <w:spacing w:line="240" w:lineRule="auto"/>
              <w:jc w:val="left"/>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 xml:space="preserve">One-way Anova </w:t>
            </w:r>
          </w:p>
        </w:tc>
      </w:tr>
      <w:tr w:rsidR="007704DE" w:rsidRPr="000D437B" w14:paraId="5239B642" w14:textId="77777777" w:rsidTr="00621CCC">
        <w:trPr>
          <w:trHeight w:val="651"/>
          <w:jc w:val="center"/>
        </w:trPr>
        <w:tc>
          <w:tcPr>
            <w:tcW w:w="846" w:type="dxa"/>
            <w:tcBorders>
              <w:top w:val="nil"/>
              <w:left w:val="single" w:sz="4" w:space="0" w:color="auto"/>
              <w:bottom w:val="single" w:sz="4" w:space="0" w:color="auto"/>
              <w:right w:val="single" w:sz="4" w:space="0" w:color="auto"/>
            </w:tcBorders>
            <w:noWrap/>
            <w:vAlign w:val="center"/>
          </w:tcPr>
          <w:p w14:paraId="57D5B08A" w14:textId="411B008F" w:rsidR="007704DE" w:rsidRPr="000D437B" w:rsidRDefault="007704DE" w:rsidP="007704DE">
            <w:pPr>
              <w:spacing w:line="240" w:lineRule="auto"/>
              <w:jc w:val="center"/>
              <w:rPr>
                <w:rFonts w:eastAsia="Times New Roman" w:cs="Times New Roman"/>
                <w:color w:val="000000"/>
                <w:sz w:val="20"/>
                <w:szCs w:val="20"/>
                <w:lang w:val="en-IN" w:eastAsia="en-IN" w:bidi="mr-IN"/>
              </w:rPr>
            </w:pPr>
            <w:r w:rsidRPr="000D437B">
              <w:rPr>
                <w:rFonts w:cs="Times New Roman"/>
                <w:i/>
                <w:iCs/>
                <w:sz w:val="20"/>
                <w:szCs w:val="20"/>
              </w:rPr>
              <w:t xml:space="preserve">p </w:t>
            </w:r>
            <w:r w:rsidRPr="000D437B">
              <w:rPr>
                <w:rFonts w:eastAsia="Times New Roman" w:cs="Times New Roman"/>
                <w:color w:val="000000"/>
                <w:sz w:val="20"/>
                <w:szCs w:val="20"/>
                <w:lang w:val="en-IN" w:eastAsia="en-IN" w:bidi="mr-IN"/>
              </w:rPr>
              <w:t xml:space="preserve">value </w:t>
            </w:r>
          </w:p>
        </w:tc>
        <w:tc>
          <w:tcPr>
            <w:tcW w:w="1134" w:type="dxa"/>
            <w:tcBorders>
              <w:top w:val="nil"/>
              <w:left w:val="nil"/>
              <w:bottom w:val="single" w:sz="4" w:space="0" w:color="auto"/>
              <w:right w:val="single" w:sz="4" w:space="0" w:color="auto"/>
            </w:tcBorders>
            <w:noWrap/>
            <w:vAlign w:val="center"/>
          </w:tcPr>
          <w:p w14:paraId="3BE28BD4" w14:textId="77777777" w:rsidR="007704DE" w:rsidRPr="000D437B" w:rsidRDefault="007704DE" w:rsidP="007704DE">
            <w:pPr>
              <w:spacing w:line="240" w:lineRule="auto"/>
              <w:jc w:val="center"/>
              <w:rPr>
                <w:rFonts w:eastAsia="Times New Roman" w:cs="Times New Roman"/>
                <w:color w:val="000000"/>
                <w:sz w:val="20"/>
                <w:szCs w:val="20"/>
                <w:lang w:val="en-IN" w:eastAsia="en-IN" w:bidi="mr-IN"/>
              </w:rPr>
            </w:pPr>
          </w:p>
        </w:tc>
        <w:tc>
          <w:tcPr>
            <w:tcW w:w="1395" w:type="dxa"/>
            <w:tcBorders>
              <w:top w:val="nil"/>
              <w:left w:val="nil"/>
              <w:bottom w:val="single" w:sz="4" w:space="0" w:color="auto"/>
              <w:right w:val="single" w:sz="4" w:space="0" w:color="auto"/>
            </w:tcBorders>
            <w:noWrap/>
            <w:vAlign w:val="center"/>
          </w:tcPr>
          <w:p w14:paraId="7D1B1ADB" w14:textId="61F95B4C" w:rsidR="007704DE" w:rsidRPr="000D437B" w:rsidRDefault="00404445" w:rsidP="007704DE">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eastAsia="en-IN" w:bidi="mr-IN"/>
              </w:rPr>
              <w:t>2.122E-05</w:t>
            </w:r>
          </w:p>
        </w:tc>
        <w:tc>
          <w:tcPr>
            <w:tcW w:w="1226" w:type="dxa"/>
            <w:tcBorders>
              <w:top w:val="nil"/>
              <w:left w:val="nil"/>
              <w:bottom w:val="single" w:sz="4" w:space="0" w:color="auto"/>
              <w:right w:val="single" w:sz="4" w:space="0" w:color="auto"/>
            </w:tcBorders>
            <w:noWrap/>
            <w:vAlign w:val="center"/>
          </w:tcPr>
          <w:p w14:paraId="13E23168" w14:textId="1FD02EA7" w:rsidR="007704DE" w:rsidRPr="000D437B" w:rsidRDefault="00404445" w:rsidP="007704DE">
            <w:pPr>
              <w:spacing w:line="240" w:lineRule="auto"/>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0.026</w:t>
            </w:r>
          </w:p>
        </w:tc>
        <w:tc>
          <w:tcPr>
            <w:tcW w:w="1183" w:type="dxa"/>
            <w:tcBorders>
              <w:top w:val="nil"/>
              <w:left w:val="nil"/>
              <w:bottom w:val="single" w:sz="4" w:space="0" w:color="auto"/>
              <w:right w:val="single" w:sz="4" w:space="0" w:color="auto"/>
            </w:tcBorders>
            <w:noWrap/>
            <w:vAlign w:val="center"/>
          </w:tcPr>
          <w:p w14:paraId="678E2158" w14:textId="56C27589" w:rsidR="007704DE" w:rsidRPr="000D437B" w:rsidRDefault="00404445" w:rsidP="007704DE">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0.009</w:t>
            </w:r>
          </w:p>
        </w:tc>
        <w:tc>
          <w:tcPr>
            <w:tcW w:w="1158" w:type="dxa"/>
            <w:tcBorders>
              <w:top w:val="nil"/>
              <w:left w:val="nil"/>
              <w:bottom w:val="single" w:sz="4" w:space="0" w:color="auto"/>
              <w:right w:val="single" w:sz="4" w:space="0" w:color="auto"/>
            </w:tcBorders>
            <w:noWrap/>
            <w:vAlign w:val="center"/>
          </w:tcPr>
          <w:p w14:paraId="52A22082" w14:textId="094FCF6A" w:rsidR="007704DE" w:rsidRPr="000D437B" w:rsidRDefault="00404445"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c>
          <w:tcPr>
            <w:tcW w:w="1158" w:type="dxa"/>
            <w:tcBorders>
              <w:top w:val="nil"/>
              <w:left w:val="nil"/>
              <w:bottom w:val="single" w:sz="4" w:space="0" w:color="auto"/>
              <w:right w:val="single" w:sz="4" w:space="0" w:color="auto"/>
            </w:tcBorders>
            <w:noWrap/>
            <w:vAlign w:val="center"/>
          </w:tcPr>
          <w:p w14:paraId="30C5F883" w14:textId="5FC7965D" w:rsidR="007704DE" w:rsidRPr="000D437B" w:rsidRDefault="00404445"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c>
          <w:tcPr>
            <w:tcW w:w="1261" w:type="dxa"/>
            <w:tcBorders>
              <w:top w:val="nil"/>
              <w:left w:val="nil"/>
              <w:bottom w:val="single" w:sz="4" w:space="0" w:color="auto"/>
              <w:right w:val="single" w:sz="4" w:space="0" w:color="auto"/>
            </w:tcBorders>
            <w:noWrap/>
            <w:vAlign w:val="center"/>
          </w:tcPr>
          <w:p w14:paraId="35DB98E6" w14:textId="66DAA344" w:rsidR="007704DE" w:rsidRPr="000D437B" w:rsidRDefault="00404445"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c>
          <w:tcPr>
            <w:tcW w:w="1158" w:type="dxa"/>
            <w:tcBorders>
              <w:top w:val="nil"/>
              <w:left w:val="nil"/>
              <w:bottom w:val="single" w:sz="4" w:space="0" w:color="auto"/>
              <w:right w:val="single" w:sz="4" w:space="0" w:color="auto"/>
            </w:tcBorders>
            <w:noWrap/>
            <w:vAlign w:val="center"/>
          </w:tcPr>
          <w:p w14:paraId="44858B31" w14:textId="2B66F058" w:rsidR="007704DE" w:rsidRPr="000D437B" w:rsidRDefault="00404445"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r>
      <w:tr w:rsidR="007704DE" w:rsidRPr="000D437B" w14:paraId="3A5CB6A1" w14:textId="77777777" w:rsidTr="00621CCC">
        <w:trPr>
          <w:trHeight w:val="651"/>
          <w:jc w:val="center"/>
        </w:trPr>
        <w:tc>
          <w:tcPr>
            <w:tcW w:w="846" w:type="dxa"/>
            <w:tcBorders>
              <w:top w:val="nil"/>
              <w:left w:val="single" w:sz="4" w:space="0" w:color="auto"/>
              <w:bottom w:val="single" w:sz="4" w:space="0" w:color="auto"/>
              <w:right w:val="single" w:sz="4" w:space="0" w:color="auto"/>
            </w:tcBorders>
            <w:noWrap/>
            <w:vAlign w:val="center"/>
          </w:tcPr>
          <w:p w14:paraId="7D27167E" w14:textId="743E1BE6" w:rsidR="007704DE" w:rsidRPr="000D437B" w:rsidRDefault="007704DE"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F</w:t>
            </w:r>
            <w:r w:rsidR="00621CCC" w:rsidRPr="000D437B">
              <w:rPr>
                <w:rFonts w:eastAsia="Times New Roman" w:cs="Times New Roman"/>
                <w:color w:val="000000"/>
                <w:sz w:val="20"/>
                <w:szCs w:val="20"/>
                <w:lang w:val="en-IN" w:eastAsia="en-IN" w:bidi="mr-IN"/>
              </w:rPr>
              <w:t xml:space="preserve"> (3,8)</w:t>
            </w:r>
          </w:p>
        </w:tc>
        <w:tc>
          <w:tcPr>
            <w:tcW w:w="1134" w:type="dxa"/>
            <w:tcBorders>
              <w:top w:val="nil"/>
              <w:left w:val="nil"/>
              <w:bottom w:val="single" w:sz="4" w:space="0" w:color="auto"/>
              <w:right w:val="single" w:sz="4" w:space="0" w:color="auto"/>
            </w:tcBorders>
            <w:noWrap/>
            <w:vAlign w:val="center"/>
          </w:tcPr>
          <w:p w14:paraId="5F96DFC0" w14:textId="10CB1581" w:rsidR="007704DE" w:rsidRPr="000D437B" w:rsidRDefault="007704DE" w:rsidP="007704DE">
            <w:pPr>
              <w:spacing w:line="240" w:lineRule="auto"/>
              <w:jc w:val="center"/>
              <w:rPr>
                <w:rFonts w:eastAsia="Times New Roman" w:cs="Times New Roman"/>
                <w:color w:val="000000"/>
                <w:sz w:val="20"/>
                <w:szCs w:val="20"/>
                <w:lang w:val="en-IN" w:eastAsia="en-IN" w:bidi="mr-IN"/>
              </w:rPr>
            </w:pPr>
          </w:p>
        </w:tc>
        <w:tc>
          <w:tcPr>
            <w:tcW w:w="1395" w:type="dxa"/>
            <w:tcBorders>
              <w:top w:val="nil"/>
              <w:left w:val="nil"/>
              <w:bottom w:val="single" w:sz="4" w:space="0" w:color="auto"/>
              <w:right w:val="single" w:sz="4" w:space="0" w:color="auto"/>
            </w:tcBorders>
            <w:noWrap/>
            <w:vAlign w:val="center"/>
          </w:tcPr>
          <w:p w14:paraId="3A12ABE1" w14:textId="24C3CDE7" w:rsidR="007704DE" w:rsidRPr="000D437B" w:rsidRDefault="00404445" w:rsidP="007704DE">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eastAsia="en-IN" w:bidi="mr-IN"/>
              </w:rPr>
              <w:t>46.26</w:t>
            </w:r>
          </w:p>
        </w:tc>
        <w:tc>
          <w:tcPr>
            <w:tcW w:w="1226" w:type="dxa"/>
            <w:tcBorders>
              <w:top w:val="nil"/>
              <w:left w:val="nil"/>
              <w:bottom w:val="single" w:sz="4" w:space="0" w:color="auto"/>
              <w:right w:val="single" w:sz="4" w:space="0" w:color="auto"/>
            </w:tcBorders>
            <w:noWrap/>
            <w:vAlign w:val="center"/>
          </w:tcPr>
          <w:p w14:paraId="7958BC7D" w14:textId="3CA36079" w:rsidR="007704DE" w:rsidRPr="000D437B" w:rsidRDefault="00404445" w:rsidP="007704DE">
            <w:pPr>
              <w:spacing w:line="240" w:lineRule="auto"/>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5.28</w:t>
            </w:r>
          </w:p>
        </w:tc>
        <w:tc>
          <w:tcPr>
            <w:tcW w:w="1183" w:type="dxa"/>
            <w:tcBorders>
              <w:top w:val="nil"/>
              <w:left w:val="nil"/>
              <w:bottom w:val="single" w:sz="4" w:space="0" w:color="auto"/>
              <w:right w:val="single" w:sz="4" w:space="0" w:color="auto"/>
            </w:tcBorders>
            <w:noWrap/>
            <w:vAlign w:val="center"/>
          </w:tcPr>
          <w:p w14:paraId="5C43FAE0" w14:textId="3FF085F5" w:rsidR="007704DE" w:rsidRPr="000D437B" w:rsidRDefault="00404445" w:rsidP="007704DE">
            <w:pPr>
              <w:spacing w:line="240" w:lineRule="auto"/>
              <w:jc w:val="center"/>
              <w:rPr>
                <w:rFonts w:eastAsia="Times New Roman" w:cs="Times New Roman"/>
                <w:color w:val="000000"/>
                <w:sz w:val="20"/>
                <w:szCs w:val="20"/>
                <w:highlight w:val="yellow"/>
                <w:lang w:val="en-IN" w:eastAsia="en-IN" w:bidi="mr-IN"/>
              </w:rPr>
            </w:pPr>
            <w:r w:rsidRPr="000D437B">
              <w:rPr>
                <w:rFonts w:eastAsia="Times New Roman" w:cs="Times New Roman"/>
                <w:color w:val="000000"/>
                <w:sz w:val="20"/>
                <w:szCs w:val="20"/>
                <w:highlight w:val="yellow"/>
                <w:lang w:val="en-IN" w:eastAsia="en-IN" w:bidi="mr-IN"/>
              </w:rPr>
              <w:t>7.60</w:t>
            </w:r>
          </w:p>
        </w:tc>
        <w:tc>
          <w:tcPr>
            <w:tcW w:w="1158" w:type="dxa"/>
            <w:tcBorders>
              <w:top w:val="nil"/>
              <w:left w:val="nil"/>
              <w:bottom w:val="single" w:sz="4" w:space="0" w:color="auto"/>
              <w:right w:val="single" w:sz="4" w:space="0" w:color="auto"/>
            </w:tcBorders>
            <w:noWrap/>
            <w:vAlign w:val="center"/>
          </w:tcPr>
          <w:p w14:paraId="36FC39C5" w14:textId="55D4CCF4" w:rsidR="007704DE" w:rsidRPr="000D437B" w:rsidRDefault="00404445"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c>
          <w:tcPr>
            <w:tcW w:w="1158" w:type="dxa"/>
            <w:tcBorders>
              <w:top w:val="nil"/>
              <w:left w:val="nil"/>
              <w:bottom w:val="single" w:sz="4" w:space="0" w:color="auto"/>
              <w:right w:val="single" w:sz="4" w:space="0" w:color="auto"/>
            </w:tcBorders>
            <w:noWrap/>
            <w:vAlign w:val="center"/>
          </w:tcPr>
          <w:p w14:paraId="0540FE9B" w14:textId="06E052F1" w:rsidR="007704DE" w:rsidRPr="000D437B" w:rsidRDefault="00404445"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c>
          <w:tcPr>
            <w:tcW w:w="1261" w:type="dxa"/>
            <w:tcBorders>
              <w:top w:val="nil"/>
              <w:left w:val="nil"/>
              <w:bottom w:val="single" w:sz="4" w:space="0" w:color="auto"/>
              <w:right w:val="single" w:sz="4" w:space="0" w:color="auto"/>
            </w:tcBorders>
            <w:noWrap/>
            <w:vAlign w:val="center"/>
          </w:tcPr>
          <w:p w14:paraId="29743117" w14:textId="6CB65EFD" w:rsidR="007704DE" w:rsidRPr="000D437B" w:rsidRDefault="00404445"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c>
          <w:tcPr>
            <w:tcW w:w="1158" w:type="dxa"/>
            <w:tcBorders>
              <w:top w:val="nil"/>
              <w:left w:val="nil"/>
              <w:bottom w:val="single" w:sz="4" w:space="0" w:color="auto"/>
              <w:right w:val="single" w:sz="4" w:space="0" w:color="auto"/>
            </w:tcBorders>
            <w:noWrap/>
            <w:vAlign w:val="center"/>
          </w:tcPr>
          <w:p w14:paraId="698BFC58" w14:textId="271F311E" w:rsidR="007704DE" w:rsidRPr="000D437B" w:rsidRDefault="00404445" w:rsidP="007704DE">
            <w:pPr>
              <w:spacing w:line="240" w:lineRule="auto"/>
              <w:jc w:val="center"/>
              <w:rPr>
                <w:rFonts w:eastAsia="Times New Roman" w:cs="Times New Roman"/>
                <w:color w:val="000000"/>
                <w:sz w:val="20"/>
                <w:szCs w:val="20"/>
                <w:lang w:val="en-IN" w:eastAsia="en-IN" w:bidi="mr-IN"/>
              </w:rPr>
            </w:pPr>
            <w:r w:rsidRPr="000D437B">
              <w:rPr>
                <w:rFonts w:eastAsia="Times New Roman" w:cs="Times New Roman"/>
                <w:color w:val="000000"/>
                <w:sz w:val="20"/>
                <w:szCs w:val="20"/>
                <w:lang w:val="en-IN" w:eastAsia="en-IN" w:bidi="mr-IN"/>
              </w:rPr>
              <w:t>-</w:t>
            </w:r>
          </w:p>
        </w:tc>
      </w:tr>
    </w:tbl>
    <w:p w14:paraId="34424C17" w14:textId="79259F30" w:rsidR="002F3499" w:rsidRPr="000D437B" w:rsidRDefault="006B5B84" w:rsidP="006B5B84">
      <w:pPr>
        <w:rPr>
          <w:rFonts w:cs="Times New Roman"/>
          <w:i/>
          <w:iCs/>
          <w:sz w:val="20"/>
          <w:szCs w:val="20"/>
        </w:rPr>
      </w:pPr>
      <w:r w:rsidRPr="000D437B">
        <w:rPr>
          <w:rFonts w:cs="Times New Roman"/>
          <w:i/>
          <w:iCs/>
          <w:sz w:val="20"/>
          <w:szCs w:val="20"/>
          <w:highlight w:val="yellow"/>
        </w:rPr>
        <w:t>Values in the table are the mean of three replication, mean values ​​with the same letter in the same column do not differ significantly according to Duncan’s multiple range test at p ˂ 0.05</w:t>
      </w:r>
    </w:p>
    <w:p w14:paraId="5F47614E" w14:textId="77777777" w:rsidR="006B5B84" w:rsidRPr="000D437B" w:rsidRDefault="006B5B84" w:rsidP="00982969">
      <w:pPr>
        <w:rPr>
          <w:rFonts w:cs="Times New Roman"/>
          <w:sz w:val="20"/>
          <w:szCs w:val="20"/>
        </w:rPr>
      </w:pPr>
    </w:p>
    <w:p w14:paraId="32D93775" w14:textId="0B061ABF" w:rsidR="00EF0CF4" w:rsidRPr="000D437B" w:rsidRDefault="00EF0CF4" w:rsidP="000C06A1">
      <w:pPr>
        <w:pStyle w:val="Heading3"/>
        <w:rPr>
          <w:rFonts w:ascii="Times New Roman" w:hAnsi="Times New Roman" w:cs="Times New Roman"/>
          <w:b/>
          <w:bCs/>
          <w:color w:val="auto"/>
          <w:sz w:val="20"/>
          <w:szCs w:val="20"/>
          <w:highlight w:val="yellow"/>
        </w:rPr>
      </w:pPr>
      <w:r w:rsidRPr="000D437B">
        <w:rPr>
          <w:rFonts w:ascii="Times New Roman" w:hAnsi="Times New Roman" w:cs="Times New Roman"/>
          <w:b/>
          <w:bCs/>
          <w:color w:val="auto"/>
          <w:sz w:val="20"/>
          <w:szCs w:val="20"/>
        </w:rPr>
        <w:lastRenderedPageBreak/>
        <w:t xml:space="preserve"> </w:t>
      </w:r>
      <w:r w:rsidRPr="000D437B">
        <w:rPr>
          <w:rFonts w:ascii="Times New Roman" w:hAnsi="Times New Roman" w:cs="Times New Roman"/>
          <w:b/>
          <w:bCs/>
          <w:color w:val="auto"/>
          <w:sz w:val="20"/>
          <w:szCs w:val="20"/>
          <w:highlight w:val="yellow"/>
        </w:rPr>
        <w:t>Infection assessment of seeds</w:t>
      </w:r>
    </w:p>
    <w:p w14:paraId="1C88C83C" w14:textId="696DC2DB" w:rsidR="00071A2F" w:rsidRPr="000D437B" w:rsidRDefault="0053526F" w:rsidP="000C06A1">
      <w:pPr>
        <w:rPr>
          <w:rFonts w:cs="Times New Roman"/>
          <w:sz w:val="20"/>
          <w:szCs w:val="20"/>
        </w:rPr>
      </w:pPr>
      <w:r w:rsidRPr="000D437B">
        <w:rPr>
          <w:rFonts w:cs="Times New Roman"/>
          <w:sz w:val="20"/>
          <w:szCs w:val="20"/>
        </w:rPr>
        <w:t>The untreated control (T1) had the greatest prevalence of fungal infection (71.66%) among all treatments, indicating its vulnerability to illness without therapeutic intervention. Although the infection rate remained very high, the C</w:t>
      </w:r>
      <w:r w:rsidR="008C6B12" w:rsidRPr="000D437B">
        <w:rPr>
          <w:rFonts w:cs="Times New Roman"/>
          <w:sz w:val="20"/>
          <w:szCs w:val="20"/>
        </w:rPr>
        <w:t>ow urine</w:t>
      </w:r>
      <w:r w:rsidRPr="000D437B">
        <w:rPr>
          <w:rFonts w:cs="Times New Roman"/>
          <w:sz w:val="20"/>
          <w:szCs w:val="20"/>
        </w:rPr>
        <w:t xml:space="preserve"> Treatment (T2) demonstrated a significant reduction in fungal infection relative to T1, with a fungal infection rate of 45%. The fungal infection rate for the Standard Dose (T3) is 1</w:t>
      </w:r>
      <w:r w:rsidR="008B516B" w:rsidRPr="000D437B">
        <w:rPr>
          <w:rFonts w:cs="Times New Roman"/>
          <w:sz w:val="20"/>
          <w:szCs w:val="20"/>
        </w:rPr>
        <w:t>8</w:t>
      </w:r>
      <w:r w:rsidRPr="000D437B">
        <w:rPr>
          <w:rFonts w:cs="Times New Roman"/>
          <w:sz w:val="20"/>
          <w:szCs w:val="20"/>
        </w:rPr>
        <w:t>.</w:t>
      </w:r>
      <w:r w:rsidR="008B516B" w:rsidRPr="000D437B">
        <w:rPr>
          <w:rFonts w:cs="Times New Roman"/>
          <w:sz w:val="20"/>
          <w:szCs w:val="20"/>
        </w:rPr>
        <w:t>33</w:t>
      </w:r>
      <w:r w:rsidRPr="000D437B">
        <w:rPr>
          <w:rFonts w:cs="Times New Roman"/>
          <w:sz w:val="20"/>
          <w:szCs w:val="20"/>
        </w:rPr>
        <w:t xml:space="preserve">%. This therapy was the most effective in diminishing fungal infection, demonstrating robust antifungal activities and a significant enhancement in plant vitality. The incidence of fungal infections linked to T4 treatment is </w:t>
      </w:r>
      <w:r w:rsidR="008B516B" w:rsidRPr="000D437B">
        <w:rPr>
          <w:rFonts w:cs="Times New Roman"/>
          <w:sz w:val="20"/>
          <w:szCs w:val="20"/>
        </w:rPr>
        <w:t>16.66</w:t>
      </w:r>
      <w:r w:rsidRPr="000D437B">
        <w:rPr>
          <w:rFonts w:cs="Times New Roman"/>
          <w:sz w:val="20"/>
          <w:szCs w:val="20"/>
        </w:rPr>
        <w:t>%. This therapy yielded outcomes equivalent to T3 and significantly decreased the frequency of infecti</w:t>
      </w:r>
      <w:r w:rsidR="00D9183D" w:rsidRPr="000D437B">
        <w:rPr>
          <w:rFonts w:cs="Times New Roman"/>
          <w:sz w:val="20"/>
          <w:szCs w:val="20"/>
        </w:rPr>
        <w:t>on relative to T1 and T2</w:t>
      </w:r>
      <w:r w:rsidR="00EF0CF4" w:rsidRPr="000D437B">
        <w:rPr>
          <w:rFonts w:cs="Times New Roman"/>
          <w:sz w:val="20"/>
          <w:szCs w:val="20"/>
        </w:rPr>
        <w:t>.</w:t>
      </w:r>
    </w:p>
    <w:p w14:paraId="2C8F6A7B" w14:textId="39E99ABC" w:rsidR="00EF0CF4" w:rsidRPr="000D437B" w:rsidRDefault="00EF0CF4" w:rsidP="000C06A1">
      <w:pPr>
        <w:pStyle w:val="Heading3"/>
        <w:rPr>
          <w:rFonts w:ascii="Times New Roman" w:hAnsi="Times New Roman" w:cs="Times New Roman"/>
          <w:b/>
          <w:bCs/>
          <w:color w:val="auto"/>
          <w:sz w:val="20"/>
          <w:szCs w:val="20"/>
          <w:highlight w:val="yellow"/>
        </w:rPr>
      </w:pPr>
      <w:r w:rsidRPr="000D437B">
        <w:rPr>
          <w:rFonts w:ascii="Times New Roman" w:hAnsi="Times New Roman" w:cs="Times New Roman"/>
          <w:b/>
          <w:bCs/>
          <w:color w:val="auto"/>
          <w:sz w:val="20"/>
          <w:szCs w:val="20"/>
          <w:highlight w:val="yellow"/>
        </w:rPr>
        <w:t>Effect on seedling length and dry weight</w:t>
      </w:r>
    </w:p>
    <w:p w14:paraId="0DA62860" w14:textId="3B0F2A17" w:rsidR="00982969" w:rsidRPr="000D437B" w:rsidRDefault="00587AB1" w:rsidP="00982969">
      <w:pPr>
        <w:rPr>
          <w:rFonts w:cs="Times New Roman"/>
          <w:sz w:val="20"/>
          <w:szCs w:val="20"/>
        </w:rPr>
      </w:pPr>
      <w:r w:rsidRPr="000D437B">
        <w:rPr>
          <w:rFonts w:cs="Times New Roman"/>
          <w:sz w:val="20"/>
          <w:szCs w:val="20"/>
        </w:rPr>
        <w:t>The untreated control (T1) showed an average seedling length of 25.2 cm, along with a mean dry weight of 0.843 grams (Table IV). The Cow Urine Treatment (T2) led to a decreased seedling length of 24.76 cm and a dry weight of 0.796 grams. The Standard Dose (T3) recorded a seedling length of 25.77 cm and a dry weight of 0.900 grams, while a dosage of 1 gm/kg (T4) exhibited the highest seedling length of 26.62 cm and a dry weight of 0.840 grams, marking it as the most effective treatment, indicating enhanced growth</w:t>
      </w:r>
      <w:r w:rsidR="00EF0CF4" w:rsidRPr="000D437B">
        <w:rPr>
          <w:rFonts w:cs="Times New Roman"/>
          <w:sz w:val="20"/>
          <w:szCs w:val="20"/>
        </w:rPr>
        <w:t>.</w:t>
      </w:r>
    </w:p>
    <w:p w14:paraId="2844873C" w14:textId="2AD55D52" w:rsidR="00804E4A" w:rsidRPr="000D437B" w:rsidRDefault="00804E4A" w:rsidP="00982969">
      <w:pPr>
        <w:pStyle w:val="Heading3"/>
        <w:rPr>
          <w:rFonts w:ascii="Times New Roman" w:hAnsi="Times New Roman" w:cs="Times New Roman"/>
          <w:b/>
          <w:bCs/>
          <w:color w:val="auto"/>
          <w:sz w:val="20"/>
          <w:szCs w:val="20"/>
          <w:highlight w:val="yellow"/>
        </w:rPr>
      </w:pPr>
      <w:r w:rsidRPr="000D437B">
        <w:rPr>
          <w:rFonts w:ascii="Times New Roman" w:hAnsi="Times New Roman" w:cs="Times New Roman"/>
          <w:b/>
          <w:bCs/>
          <w:color w:val="auto"/>
          <w:sz w:val="20"/>
          <w:szCs w:val="20"/>
          <w:highlight w:val="yellow"/>
        </w:rPr>
        <w:t>Seed vigor index</w:t>
      </w:r>
    </w:p>
    <w:p w14:paraId="7B3A5E2B" w14:textId="4B29BE47" w:rsidR="007822EA" w:rsidRPr="000D437B" w:rsidRDefault="00587AB1" w:rsidP="007822EA">
      <w:pPr>
        <w:rPr>
          <w:rFonts w:cs="Times New Roman"/>
          <w:sz w:val="20"/>
          <w:szCs w:val="20"/>
        </w:rPr>
      </w:pPr>
      <w:r w:rsidRPr="000D437B">
        <w:rPr>
          <w:rFonts w:cs="Times New Roman"/>
          <w:sz w:val="20"/>
          <w:szCs w:val="20"/>
        </w:rPr>
        <w:t xml:space="preserve">The seed vigor index SV-I (2573 %. gm) was found to be highest in T4 and seed vigor index SV-II (88.50 %.gm) was found highest in standard dose T3, indicating superior seedling vigor and enhanced physiological performance. whereas lowest seed vigor index was recorded in SV-I (2393.3 %.gm) and SV-II (76.94%.gm) cow urine treatment T2. suggesting relatively reduced seedling strength and slower growth </w:t>
      </w:r>
      <w:proofErr w:type="spellStart"/>
      <w:r w:rsidRPr="000D437B">
        <w:rPr>
          <w:rFonts w:cs="Times New Roman"/>
          <w:sz w:val="20"/>
          <w:szCs w:val="20"/>
        </w:rPr>
        <w:t>growth</w:t>
      </w:r>
      <w:proofErr w:type="spellEnd"/>
      <w:r w:rsidR="00EF0CF4" w:rsidRPr="000D437B">
        <w:rPr>
          <w:rFonts w:cs="Times New Roman"/>
          <w:sz w:val="20"/>
          <w:szCs w:val="20"/>
        </w:rPr>
        <w:t>.</w:t>
      </w:r>
    </w:p>
    <w:p w14:paraId="34915D3C" w14:textId="2C66F819" w:rsidR="00804E4A" w:rsidRPr="000D437B" w:rsidRDefault="00804E4A" w:rsidP="007822EA">
      <w:pPr>
        <w:pStyle w:val="Heading3"/>
        <w:rPr>
          <w:rFonts w:ascii="Times New Roman" w:hAnsi="Times New Roman" w:cs="Times New Roman"/>
          <w:b/>
          <w:bCs/>
          <w:color w:val="auto"/>
          <w:sz w:val="20"/>
          <w:szCs w:val="20"/>
          <w:highlight w:val="yellow"/>
        </w:rPr>
      </w:pPr>
      <w:r w:rsidRPr="000D437B">
        <w:rPr>
          <w:rFonts w:ascii="Times New Roman" w:hAnsi="Times New Roman" w:cs="Times New Roman"/>
          <w:b/>
          <w:bCs/>
          <w:color w:val="auto"/>
          <w:sz w:val="20"/>
          <w:szCs w:val="20"/>
          <w:highlight w:val="yellow"/>
        </w:rPr>
        <w:t>Effect on Shoot length and Root length</w:t>
      </w:r>
    </w:p>
    <w:p w14:paraId="21239AA0" w14:textId="0DC82E73" w:rsidR="003B235B" w:rsidRPr="000D437B" w:rsidRDefault="007822EA" w:rsidP="00BF32A4">
      <w:pPr>
        <w:rPr>
          <w:rFonts w:cs="Times New Roman"/>
          <w:sz w:val="20"/>
          <w:szCs w:val="20"/>
        </w:rPr>
      </w:pPr>
      <w:r w:rsidRPr="000D437B">
        <w:rPr>
          <w:rFonts w:cs="Times New Roman"/>
          <w:sz w:val="20"/>
          <w:szCs w:val="20"/>
        </w:rPr>
        <w:t>T</w:t>
      </w:r>
      <w:r w:rsidR="0053526F" w:rsidRPr="000D437B">
        <w:rPr>
          <w:rFonts w:cs="Times New Roman"/>
          <w:sz w:val="20"/>
          <w:szCs w:val="20"/>
        </w:rPr>
        <w:t xml:space="preserve">he untreated control (T1) exhibited a shoot length of </w:t>
      </w:r>
      <w:r w:rsidR="001C33D7" w:rsidRPr="000D437B">
        <w:rPr>
          <w:rFonts w:cs="Times New Roman"/>
          <w:sz w:val="20"/>
          <w:szCs w:val="20"/>
        </w:rPr>
        <w:t>10.47</w:t>
      </w:r>
      <w:r w:rsidR="0053526F" w:rsidRPr="000D437B">
        <w:rPr>
          <w:rFonts w:cs="Times New Roman"/>
          <w:sz w:val="20"/>
          <w:szCs w:val="20"/>
        </w:rPr>
        <w:t xml:space="preserve"> cm and a </w:t>
      </w:r>
      <w:r w:rsidR="00D9183D" w:rsidRPr="000D437B">
        <w:rPr>
          <w:rFonts w:cs="Times New Roman"/>
          <w:sz w:val="20"/>
          <w:szCs w:val="20"/>
        </w:rPr>
        <w:t xml:space="preserve">root length of </w:t>
      </w:r>
      <w:r w:rsidR="001C33D7" w:rsidRPr="000D437B">
        <w:rPr>
          <w:rFonts w:cs="Times New Roman"/>
          <w:sz w:val="20"/>
          <w:szCs w:val="20"/>
        </w:rPr>
        <w:t>14.80</w:t>
      </w:r>
      <w:r w:rsidR="00D9183D" w:rsidRPr="000D437B">
        <w:rPr>
          <w:rFonts w:cs="Times New Roman"/>
          <w:sz w:val="20"/>
          <w:szCs w:val="20"/>
        </w:rPr>
        <w:t xml:space="preserve"> cm (Table </w:t>
      </w:r>
      <w:r w:rsidR="001C33D7" w:rsidRPr="000D437B">
        <w:rPr>
          <w:rFonts w:cs="Times New Roman"/>
          <w:sz w:val="20"/>
          <w:szCs w:val="20"/>
        </w:rPr>
        <w:t>I</w:t>
      </w:r>
      <w:r w:rsidR="008B516B" w:rsidRPr="000D437B">
        <w:rPr>
          <w:rFonts w:cs="Times New Roman"/>
          <w:sz w:val="20"/>
          <w:szCs w:val="20"/>
        </w:rPr>
        <w:t>V</w:t>
      </w:r>
      <w:r w:rsidR="0053526F" w:rsidRPr="000D437B">
        <w:rPr>
          <w:rFonts w:cs="Times New Roman"/>
          <w:sz w:val="20"/>
          <w:szCs w:val="20"/>
        </w:rPr>
        <w:t>). The C</w:t>
      </w:r>
      <w:r w:rsidR="008C6B12" w:rsidRPr="000D437B">
        <w:rPr>
          <w:rFonts w:cs="Times New Roman"/>
          <w:sz w:val="20"/>
          <w:szCs w:val="20"/>
        </w:rPr>
        <w:t>ow urine</w:t>
      </w:r>
      <w:r w:rsidR="0053526F" w:rsidRPr="000D437B">
        <w:rPr>
          <w:rFonts w:cs="Times New Roman"/>
          <w:sz w:val="20"/>
          <w:szCs w:val="20"/>
        </w:rPr>
        <w:t xml:space="preserve"> Treatment (T2) resulted in a reduced shoot length of 9.</w:t>
      </w:r>
      <w:r w:rsidR="001C33D7" w:rsidRPr="000D437B">
        <w:rPr>
          <w:rFonts w:cs="Times New Roman"/>
          <w:sz w:val="20"/>
          <w:szCs w:val="20"/>
        </w:rPr>
        <w:t>68</w:t>
      </w:r>
      <w:r w:rsidR="0053526F" w:rsidRPr="000D437B">
        <w:rPr>
          <w:rFonts w:cs="Times New Roman"/>
          <w:sz w:val="20"/>
          <w:szCs w:val="20"/>
        </w:rPr>
        <w:t xml:space="preserve"> cm, while demonstrating an augmented root length of </w:t>
      </w:r>
      <w:r w:rsidR="00D9183D" w:rsidRPr="000D437B">
        <w:rPr>
          <w:rFonts w:cs="Times New Roman"/>
          <w:sz w:val="20"/>
          <w:szCs w:val="20"/>
        </w:rPr>
        <w:t>1</w:t>
      </w:r>
      <w:r w:rsidR="001C33D7" w:rsidRPr="000D437B">
        <w:rPr>
          <w:rFonts w:cs="Times New Roman"/>
          <w:sz w:val="20"/>
          <w:szCs w:val="20"/>
        </w:rPr>
        <w:t>5.08</w:t>
      </w:r>
      <w:r w:rsidR="00D9183D" w:rsidRPr="000D437B">
        <w:rPr>
          <w:rFonts w:cs="Times New Roman"/>
          <w:sz w:val="20"/>
          <w:szCs w:val="20"/>
        </w:rPr>
        <w:t xml:space="preserve"> cm relative to T1</w:t>
      </w:r>
      <w:r w:rsidR="001C33D7" w:rsidRPr="000D437B">
        <w:rPr>
          <w:rFonts w:cs="Times New Roman"/>
          <w:sz w:val="20"/>
          <w:szCs w:val="20"/>
        </w:rPr>
        <w:t xml:space="preserve">. </w:t>
      </w:r>
      <w:r w:rsidR="0053526F" w:rsidRPr="000D437B">
        <w:rPr>
          <w:rFonts w:cs="Times New Roman"/>
          <w:sz w:val="20"/>
          <w:szCs w:val="20"/>
        </w:rPr>
        <w:t>The Standard Dose (T3) had the highest shoot length at 10.</w:t>
      </w:r>
      <w:r w:rsidR="001C33D7" w:rsidRPr="000D437B">
        <w:rPr>
          <w:rFonts w:cs="Times New Roman"/>
          <w:sz w:val="20"/>
          <w:szCs w:val="20"/>
        </w:rPr>
        <w:t>69</w:t>
      </w:r>
      <w:r w:rsidR="0053526F" w:rsidRPr="000D437B">
        <w:rPr>
          <w:rFonts w:cs="Times New Roman"/>
          <w:sz w:val="20"/>
          <w:szCs w:val="20"/>
        </w:rPr>
        <w:t xml:space="preserve"> cm and a </w:t>
      </w:r>
      <w:r w:rsidR="001C33D7" w:rsidRPr="000D437B">
        <w:rPr>
          <w:rFonts w:cs="Times New Roman"/>
          <w:sz w:val="20"/>
          <w:szCs w:val="20"/>
        </w:rPr>
        <w:t xml:space="preserve">15.08 cm </w:t>
      </w:r>
      <w:r w:rsidR="0053526F" w:rsidRPr="000D437B">
        <w:rPr>
          <w:rFonts w:cs="Times New Roman"/>
          <w:sz w:val="20"/>
          <w:szCs w:val="20"/>
        </w:rPr>
        <w:t>in root length</w:t>
      </w:r>
      <w:r w:rsidR="001C33D7" w:rsidRPr="000D437B">
        <w:rPr>
          <w:rFonts w:cs="Times New Roman"/>
          <w:sz w:val="20"/>
          <w:szCs w:val="20"/>
        </w:rPr>
        <w:t xml:space="preserve"> relative to T2</w:t>
      </w:r>
      <w:r w:rsidR="0053526F" w:rsidRPr="000D437B">
        <w:rPr>
          <w:rFonts w:cs="Times New Roman"/>
          <w:sz w:val="20"/>
          <w:szCs w:val="20"/>
        </w:rPr>
        <w:t>,</w:t>
      </w:r>
      <w:r w:rsidR="004E4F81" w:rsidRPr="000D437B">
        <w:rPr>
          <w:rFonts w:cs="Times New Roman"/>
          <w:sz w:val="20"/>
          <w:szCs w:val="20"/>
        </w:rPr>
        <w:t xml:space="preserve"> and</w:t>
      </w:r>
      <w:r w:rsidR="0053526F" w:rsidRPr="000D437B">
        <w:rPr>
          <w:rFonts w:cs="Times New Roman"/>
          <w:sz w:val="20"/>
          <w:szCs w:val="20"/>
        </w:rPr>
        <w:t xml:space="preserve"> A dose of 1 gm/kg (T4) demonstrated the maximum shoot length of 1</w:t>
      </w:r>
      <w:r w:rsidR="001C33D7" w:rsidRPr="000D437B">
        <w:rPr>
          <w:rFonts w:cs="Times New Roman"/>
          <w:sz w:val="20"/>
          <w:szCs w:val="20"/>
        </w:rPr>
        <w:t>1.14</w:t>
      </w:r>
      <w:r w:rsidR="0053526F" w:rsidRPr="000D437B">
        <w:rPr>
          <w:rFonts w:cs="Times New Roman"/>
          <w:sz w:val="20"/>
          <w:szCs w:val="20"/>
        </w:rPr>
        <w:t xml:space="preserve"> cm and a root length at 1</w:t>
      </w:r>
      <w:r w:rsidR="001C33D7" w:rsidRPr="000D437B">
        <w:rPr>
          <w:rFonts w:cs="Times New Roman"/>
          <w:sz w:val="20"/>
          <w:szCs w:val="20"/>
        </w:rPr>
        <w:t>5.48</w:t>
      </w:r>
      <w:r w:rsidR="0053526F" w:rsidRPr="000D437B">
        <w:rPr>
          <w:rFonts w:cs="Times New Roman"/>
          <w:sz w:val="20"/>
          <w:szCs w:val="20"/>
        </w:rPr>
        <w:t xml:space="preserve"> cm,</w:t>
      </w:r>
      <w:r w:rsidR="001C33D7" w:rsidRPr="000D437B">
        <w:rPr>
          <w:rFonts w:cs="Times New Roman"/>
          <w:sz w:val="20"/>
          <w:szCs w:val="20"/>
        </w:rPr>
        <w:t xml:space="preserve"> establishing it as the </w:t>
      </w:r>
      <w:r w:rsidR="004E4F81" w:rsidRPr="000D437B">
        <w:rPr>
          <w:rFonts w:cs="Times New Roman"/>
          <w:sz w:val="20"/>
          <w:szCs w:val="20"/>
        </w:rPr>
        <w:t>most efficacious</w:t>
      </w:r>
      <w:r w:rsidR="001C33D7" w:rsidRPr="000D437B">
        <w:rPr>
          <w:rFonts w:cs="Times New Roman"/>
          <w:sz w:val="20"/>
          <w:szCs w:val="20"/>
        </w:rPr>
        <w:t xml:space="preserve"> treatment</w:t>
      </w:r>
      <w:r w:rsidR="004E4F81" w:rsidRPr="000D437B">
        <w:rPr>
          <w:rFonts w:cs="Times New Roman"/>
          <w:sz w:val="20"/>
          <w:szCs w:val="20"/>
        </w:rPr>
        <w:t xml:space="preserve">. </w:t>
      </w:r>
      <w:r w:rsidR="0053526F" w:rsidRPr="000D437B">
        <w:rPr>
          <w:rFonts w:cs="Times New Roman"/>
          <w:sz w:val="20"/>
          <w:szCs w:val="20"/>
        </w:rPr>
        <w:t>si</w:t>
      </w:r>
      <w:r w:rsidR="00D9183D" w:rsidRPr="000D437B">
        <w:rPr>
          <w:rFonts w:cs="Times New Roman"/>
          <w:sz w:val="20"/>
          <w:szCs w:val="20"/>
        </w:rPr>
        <w:t>gnifying improved growth</w:t>
      </w:r>
      <w:r w:rsidR="00EF0CF4" w:rsidRPr="000D437B">
        <w:rPr>
          <w:rFonts w:cs="Times New Roman"/>
          <w:sz w:val="20"/>
          <w:szCs w:val="20"/>
        </w:rPr>
        <w:t>.</w:t>
      </w:r>
    </w:p>
    <w:p w14:paraId="57C2DB8E" w14:textId="6B998A14" w:rsidR="00EF0CF4" w:rsidRPr="000D437B" w:rsidRDefault="00804E4A" w:rsidP="00804E4A">
      <w:pPr>
        <w:pStyle w:val="Heading1"/>
        <w:rPr>
          <w:rFonts w:cs="Times New Roman"/>
          <w:sz w:val="20"/>
          <w:szCs w:val="20"/>
        </w:rPr>
      </w:pPr>
      <w:r w:rsidRPr="000D437B">
        <w:rPr>
          <w:rFonts w:cs="Times New Roman"/>
          <w:sz w:val="20"/>
          <w:szCs w:val="20"/>
        </w:rPr>
        <w:t xml:space="preserve">   DISCUSSION</w:t>
      </w:r>
    </w:p>
    <w:p w14:paraId="61BF3AE6" w14:textId="6C4240D1" w:rsidR="00727974" w:rsidRPr="000D437B" w:rsidRDefault="00BB2527" w:rsidP="00BB2527">
      <w:pPr>
        <w:rPr>
          <w:rFonts w:cs="Times New Roman"/>
          <w:sz w:val="20"/>
          <w:szCs w:val="20"/>
        </w:rPr>
      </w:pPr>
      <w:r w:rsidRPr="000D437B">
        <w:rPr>
          <w:rFonts w:cs="Times New Roman"/>
          <w:sz w:val="20"/>
          <w:szCs w:val="20"/>
        </w:rPr>
        <w:t>The findings show that the choice of treatment significantly affects plant health and disease resistance. Although seed viability as indicated by germination rate remained high and showed minimal variation among treatments, disease resistance and seedling development were significantly increased, especially in T3 and T4.</w:t>
      </w:r>
      <w:r w:rsidR="00727974" w:rsidRPr="000D437B">
        <w:rPr>
          <w:rFonts w:cs="Times New Roman"/>
          <w:sz w:val="20"/>
          <w:szCs w:val="20"/>
        </w:rPr>
        <w:t xml:space="preserve"> </w:t>
      </w:r>
      <w:r w:rsidR="00727974" w:rsidRPr="000D437B">
        <w:rPr>
          <w:rFonts w:cs="Times New Roman"/>
          <w:sz w:val="20"/>
          <w:szCs w:val="20"/>
          <w:highlight w:val="yellow"/>
        </w:rPr>
        <w:t xml:space="preserve">The results of the study consistent with previously reported studies by </w:t>
      </w:r>
      <w:r w:rsidR="00AD185E" w:rsidRPr="000D437B">
        <w:rPr>
          <w:rFonts w:cs="Times New Roman"/>
          <w:sz w:val="20"/>
          <w:szCs w:val="20"/>
          <w:highlight w:val="yellow"/>
        </w:rPr>
        <w:t>Javaid et al (2006</w:t>
      </w:r>
      <w:r w:rsidR="00871C47" w:rsidRPr="000D437B">
        <w:rPr>
          <w:rFonts w:cs="Times New Roman"/>
          <w:sz w:val="20"/>
          <w:szCs w:val="20"/>
          <w:highlight w:val="yellow"/>
        </w:rPr>
        <w:t xml:space="preserve">) found Dithane-M45 (mancozeb WP) and Metalaxyl + Mancozeb was the most effective treatment against wheat seed mycoflora </w:t>
      </w:r>
      <w:sdt>
        <w:sdtPr>
          <w:rPr>
            <w:rFonts w:cs="Times New Roman"/>
            <w:color w:val="000000"/>
            <w:sz w:val="20"/>
            <w:szCs w:val="20"/>
            <w:highlight w:val="yellow"/>
          </w:rPr>
          <w:tag w:val="MENDELEY_CITATION_v3_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"/>
          <w:id w:val="-363521323"/>
          <w:placeholder>
            <w:docPart w:val="DefaultPlaceholder_-1854013440"/>
          </w:placeholder>
        </w:sdtPr>
        <w:sdtEndPr/>
        <w:sdtContent>
          <w:r w:rsidR="006C71BD" w:rsidRPr="006C71BD">
            <w:rPr>
              <w:rFonts w:cs="Times New Roman"/>
              <w:color w:val="000000"/>
              <w:sz w:val="20"/>
              <w:szCs w:val="20"/>
              <w:highlight w:val="yellow"/>
            </w:rPr>
            <w:t>(Javaid et al., 2006).</w:t>
          </w:r>
        </w:sdtContent>
      </w:sdt>
    </w:p>
    <w:p w14:paraId="430BE23A" w14:textId="54A2F4C3" w:rsidR="00BB2527" w:rsidRPr="000D437B" w:rsidRDefault="00BB2527" w:rsidP="00BB2527">
      <w:pPr>
        <w:rPr>
          <w:rFonts w:cs="Times New Roman"/>
          <w:sz w:val="20"/>
          <w:szCs w:val="20"/>
        </w:rPr>
      </w:pPr>
      <w:r w:rsidRPr="000D437B">
        <w:rPr>
          <w:rFonts w:cs="Times New Roman"/>
          <w:sz w:val="20"/>
          <w:szCs w:val="20"/>
        </w:rPr>
        <w:t>Statistical analysis shows that the reduction in fungal infection of seeds in T3 and T4 is associated with improved vigor and increased biomass. The reduced infection rates indicate potential antifungal benefits or improved seed protection, which may contribute to increased plant height and dry weight.</w:t>
      </w:r>
      <w:r w:rsidR="00B21A21" w:rsidRPr="000D437B">
        <w:rPr>
          <w:rFonts w:cs="Times New Roman"/>
          <w:sz w:val="20"/>
          <w:szCs w:val="20"/>
        </w:rPr>
        <w:t xml:space="preserve"> </w:t>
      </w:r>
      <w:r w:rsidR="00B21A21" w:rsidRPr="000D437B">
        <w:rPr>
          <w:rFonts w:cs="Times New Roman"/>
          <w:sz w:val="20"/>
          <w:szCs w:val="20"/>
          <w:highlight w:val="yellow"/>
        </w:rPr>
        <w:t xml:space="preserve">The study conducted by Parmar and Patel evaluated the </w:t>
      </w:r>
      <w:r w:rsidR="00B528E3" w:rsidRPr="000D437B">
        <w:rPr>
          <w:rFonts w:cs="Times New Roman"/>
          <w:sz w:val="20"/>
          <w:szCs w:val="20"/>
          <w:highlight w:val="yellow"/>
        </w:rPr>
        <w:t xml:space="preserve">carbendazim + mancozeb, phytoextract and cow urine </w:t>
      </w:r>
      <w:r w:rsidR="00B528E3" w:rsidRPr="000D437B">
        <w:rPr>
          <w:rFonts w:cs="Times New Roman"/>
          <w:sz w:val="20"/>
          <w:szCs w:val="20"/>
          <w:highlight w:val="yellow"/>
        </w:rPr>
        <w:lastRenderedPageBreak/>
        <w:t>resulting cow urine outperforming the all the treatment with 87-94 % mycelial inhibition</w:t>
      </w:r>
      <w:r w:rsidR="00B528E3" w:rsidRPr="000D437B">
        <w:rPr>
          <w:rFonts w:cs="Times New Roman"/>
          <w:sz w:val="20"/>
          <w:szCs w:val="20"/>
        </w:rPr>
        <w:t>.</w:t>
      </w:r>
      <w:sdt>
        <w:sdtPr>
          <w:rPr>
            <w:rFonts w:cs="Times New Roman"/>
            <w:color w:val="000000"/>
            <w:sz w:val="20"/>
            <w:szCs w:val="20"/>
            <w:highlight w:val="yellow"/>
          </w:rPr>
          <w:tag w:val="MENDELEY_CITATION_v3_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"/>
          <w:id w:val="-202634945"/>
          <w:placeholder>
            <w:docPart w:val="DefaultPlaceholder_-1854013440"/>
          </w:placeholder>
        </w:sdtPr>
        <w:sdtEndPr/>
        <w:sdtContent>
          <w:r w:rsidR="006C71BD" w:rsidRPr="006C71BD">
            <w:rPr>
              <w:rFonts w:eastAsia="Times New Roman"/>
              <w:color w:val="000000"/>
              <w:sz w:val="20"/>
            </w:rPr>
            <w:t>(Parmar &amp; Patel, 2021).</w:t>
          </w:r>
        </w:sdtContent>
      </w:sdt>
      <w:r w:rsidRPr="000D437B">
        <w:rPr>
          <w:rFonts w:cs="Times New Roman"/>
          <w:sz w:val="20"/>
          <w:szCs w:val="20"/>
          <w:highlight w:val="yellow"/>
        </w:rPr>
        <w:t xml:space="preserve"> </w:t>
      </w:r>
      <w:r w:rsidR="00732C86" w:rsidRPr="000D437B">
        <w:rPr>
          <w:rFonts w:cs="Times New Roman"/>
          <w:sz w:val="20"/>
          <w:szCs w:val="20"/>
          <w:highlight w:val="yellow"/>
        </w:rPr>
        <w:t xml:space="preserve">The present results </w:t>
      </w:r>
      <w:r w:rsidR="000A04B5" w:rsidRPr="000D437B">
        <w:rPr>
          <w:rFonts w:cs="Times New Roman"/>
          <w:sz w:val="20"/>
          <w:szCs w:val="20"/>
          <w:highlight w:val="yellow"/>
        </w:rPr>
        <w:t xml:space="preserve"> are </w:t>
      </w:r>
      <w:r w:rsidR="00732C86" w:rsidRPr="000D437B">
        <w:rPr>
          <w:rFonts w:cs="Times New Roman"/>
          <w:sz w:val="20"/>
          <w:szCs w:val="20"/>
          <w:highlight w:val="yellow"/>
        </w:rPr>
        <w:t>similar with results reported by M Sindhu et al (2025)</w:t>
      </w:r>
      <w:r w:rsidR="000A04B5" w:rsidRPr="000D437B">
        <w:rPr>
          <w:rFonts w:cs="Times New Roman"/>
          <w:sz w:val="20"/>
          <w:szCs w:val="20"/>
          <w:highlight w:val="yellow"/>
        </w:rPr>
        <w:t xml:space="preserve"> demonstrated the Cow urine and Trichoderma viride bio fungicide controlled chilly seeds mycoflora while promoting the vigor similar to chemical fungicides (Mancozeb and Bavistin), </w:t>
      </w:r>
      <w:r w:rsidR="00EB1218" w:rsidRPr="000D437B">
        <w:rPr>
          <w:rFonts w:cs="Times New Roman"/>
          <w:sz w:val="20"/>
          <w:szCs w:val="20"/>
          <w:highlight w:val="yellow"/>
        </w:rPr>
        <w:t>which supports the integrated use of bio fungicide and  lower dose of chemical fungicide such as cow urine based mancozeb SC formulation</w:t>
      </w:r>
      <w:r w:rsidR="00732C86" w:rsidRPr="000D437B">
        <w:rPr>
          <w:rFonts w:cs="Times New Roman"/>
          <w:sz w:val="20"/>
          <w:szCs w:val="20"/>
          <w:highlight w:val="yellow"/>
        </w:rPr>
        <w:t xml:space="preserve">           </w:t>
      </w:r>
      <w:sdt>
        <w:sdtPr>
          <w:rPr>
            <w:rFonts w:cs="Times New Roman"/>
            <w:color w:val="000000"/>
            <w:sz w:val="20"/>
            <w:szCs w:val="20"/>
            <w:highlight w:val="yellow"/>
          </w:rPr>
          <w:tag w:val="MENDELEY_CITATION_v3_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"/>
          <w:id w:val="841974057"/>
          <w:placeholder>
            <w:docPart w:val="DefaultPlaceholder_-1854013440"/>
          </w:placeholder>
        </w:sdtPr>
        <w:sdtEndPr/>
        <w:sdtContent>
          <w:r w:rsidR="006C71BD" w:rsidRPr="006C71BD">
            <w:rPr>
              <w:rFonts w:cs="Times New Roman"/>
              <w:color w:val="000000"/>
              <w:sz w:val="20"/>
              <w:szCs w:val="20"/>
              <w:highlight w:val="yellow"/>
            </w:rPr>
            <w:t>(M et al., 2025).</w:t>
          </w:r>
        </w:sdtContent>
      </w:sdt>
      <w:r w:rsidR="00EB1218" w:rsidRPr="000D437B">
        <w:rPr>
          <w:rFonts w:cs="Times New Roman"/>
          <w:color w:val="000000"/>
          <w:sz w:val="20"/>
          <w:szCs w:val="20"/>
        </w:rPr>
        <w:t xml:space="preserve"> </w:t>
      </w:r>
      <w:r w:rsidRPr="000D437B">
        <w:rPr>
          <w:rFonts w:cs="Times New Roman"/>
          <w:sz w:val="20"/>
          <w:szCs w:val="20"/>
        </w:rPr>
        <w:t>The increase in shoot and root length, along with the overall health of plants in T3 and T4, underlines their promise for field success and disease management. The ANOVA</w:t>
      </w:r>
      <w:r w:rsidR="00FA390E" w:rsidRPr="000D437B">
        <w:rPr>
          <w:rFonts w:cs="Times New Roman"/>
          <w:sz w:val="20"/>
          <w:szCs w:val="20"/>
        </w:rPr>
        <w:t xml:space="preserve"> (</w:t>
      </w:r>
      <w:r w:rsidR="00FA390E" w:rsidRPr="000D437B">
        <w:rPr>
          <w:rFonts w:cs="Times New Roman"/>
          <w:i/>
          <w:iCs/>
          <w:sz w:val="20"/>
          <w:szCs w:val="20"/>
        </w:rPr>
        <w:t xml:space="preserve">P </w:t>
      </w:r>
      <w:r w:rsidR="000D437B" w:rsidRPr="000D437B">
        <w:rPr>
          <w:rFonts w:cs="Times New Roman"/>
          <w:i/>
          <w:iCs/>
          <w:sz w:val="20"/>
          <w:szCs w:val="20"/>
        </w:rPr>
        <w:t>&lt; 0.05)</w:t>
      </w:r>
      <w:r w:rsidRPr="000D437B">
        <w:rPr>
          <w:rFonts w:cs="Times New Roman"/>
          <w:sz w:val="20"/>
          <w:szCs w:val="20"/>
        </w:rPr>
        <w:t xml:space="preserve"> results confirmed by Duncan’s grouping provide strong statistical evidence for these findings. Consequently, T3 and T4 prove to be the most efficient treatments, showing increased seedling vigor and significant disease management under the conditions evaluated.</w:t>
      </w:r>
    </w:p>
    <w:p w14:paraId="1FDB6550" w14:textId="77777777" w:rsidR="003B235B" w:rsidRPr="000D437B" w:rsidRDefault="003B235B" w:rsidP="00982969">
      <w:pPr>
        <w:pStyle w:val="Heading1"/>
        <w:rPr>
          <w:rFonts w:cs="Times New Roman"/>
          <w:sz w:val="20"/>
          <w:szCs w:val="20"/>
        </w:rPr>
      </w:pPr>
      <w:r w:rsidRPr="000D437B">
        <w:rPr>
          <w:rFonts w:cs="Times New Roman"/>
          <w:sz w:val="20"/>
          <w:szCs w:val="20"/>
        </w:rPr>
        <w:t>SUMMARY AND CONCLUSION</w:t>
      </w:r>
    </w:p>
    <w:p w14:paraId="2AA69FA9" w14:textId="4C579169" w:rsidR="001F2654" w:rsidRDefault="007C0A40" w:rsidP="00982969">
      <w:pPr>
        <w:rPr>
          <w:rFonts w:cs="Times New Roman"/>
          <w:sz w:val="20"/>
          <w:szCs w:val="20"/>
        </w:rPr>
      </w:pPr>
      <w:r w:rsidRPr="000D437B">
        <w:rPr>
          <w:rFonts w:cs="Times New Roman"/>
          <w:sz w:val="20"/>
          <w:szCs w:val="20"/>
        </w:rPr>
        <w:t>Seed treatment is an important part of the pesticide industry that plays a vital role in enhancing crop health and productivity. The basic factor that increases agricultural production and profitability is seeds. Seed treatment and disease control practices have a significant impact on crop yield and quality; therefore, early management of the disease is important</w:t>
      </w:r>
      <w:r w:rsidRPr="000D437B">
        <w:rPr>
          <w:rFonts w:cs="Times New Roman"/>
          <w:bCs/>
          <w:sz w:val="20"/>
          <w:szCs w:val="20"/>
        </w:rPr>
        <w:t>.</w:t>
      </w:r>
      <w:r w:rsidRPr="000D437B">
        <w:rPr>
          <w:rFonts w:cs="Times New Roman"/>
          <w:sz w:val="20"/>
          <w:szCs w:val="20"/>
        </w:rPr>
        <w:t xml:space="preserve"> In the current situation, the use of synthetic chemicals for seed treatment is increasing uncontrollably, causing serious damage to the environment. In such a situation, keeping in mind the sustainability of the soil and environment, we should reduce the use of synthetic agrochemicals and adopt eco-friendly agricultural</w:t>
      </w:r>
      <w:r w:rsidR="00982969" w:rsidRPr="000D437B">
        <w:rPr>
          <w:rFonts w:cs="Times New Roman"/>
          <w:sz w:val="20"/>
          <w:szCs w:val="20"/>
        </w:rPr>
        <w:t xml:space="preserve"> practices for food production. </w:t>
      </w:r>
      <w:r w:rsidRPr="000D437B">
        <w:rPr>
          <w:rFonts w:cs="Times New Roman"/>
          <w:sz w:val="20"/>
          <w:szCs w:val="20"/>
        </w:rPr>
        <w:t>This study proposes a hybrid approach that combines both organic and synthetic materials to achieve sustainable agriculture. The results of this study indicate that cow urine-based formulations effectively control seed-borne phytopathogenic fungi.</w:t>
      </w:r>
      <w:r w:rsidR="00506BDD" w:rsidRPr="000D437B">
        <w:rPr>
          <w:rFonts w:cs="Times New Roman"/>
          <w:sz w:val="20"/>
          <w:szCs w:val="20"/>
        </w:rPr>
        <w:t xml:space="preserve"> </w:t>
      </w:r>
      <w:r w:rsidRPr="000D437B">
        <w:rPr>
          <w:rFonts w:cs="Times New Roman"/>
          <w:sz w:val="20"/>
          <w:szCs w:val="20"/>
        </w:rPr>
        <w:t>1 gm/</w:t>
      </w:r>
      <w:r w:rsidR="009612C2" w:rsidRPr="000D437B">
        <w:rPr>
          <w:rFonts w:cs="Times New Roman"/>
          <w:sz w:val="20"/>
          <w:szCs w:val="20"/>
        </w:rPr>
        <w:t>k</w:t>
      </w:r>
      <w:r w:rsidRPr="000D437B">
        <w:rPr>
          <w:rFonts w:cs="Times New Roman"/>
          <w:sz w:val="20"/>
          <w:szCs w:val="20"/>
        </w:rPr>
        <w:t>g dose of cow urine-based mancozeb formulation showed an effect equivalent to the standard mancozeb dose (2.5 g</w:t>
      </w:r>
      <w:r w:rsidR="002C2033" w:rsidRPr="000D437B">
        <w:rPr>
          <w:rFonts w:cs="Times New Roman"/>
          <w:sz w:val="20"/>
          <w:szCs w:val="20"/>
        </w:rPr>
        <w:t>m</w:t>
      </w:r>
      <w:r w:rsidRPr="000D437B">
        <w:rPr>
          <w:rFonts w:cs="Times New Roman"/>
          <w:sz w:val="20"/>
          <w:szCs w:val="20"/>
        </w:rPr>
        <w:t>/kg</w:t>
      </w:r>
      <w:r w:rsidR="001633AB" w:rsidRPr="000D437B">
        <w:rPr>
          <w:rFonts w:cs="Times New Roman"/>
          <w:sz w:val="20"/>
          <w:szCs w:val="20"/>
        </w:rPr>
        <w:t>), which</w:t>
      </w:r>
      <w:r w:rsidRPr="000D437B">
        <w:rPr>
          <w:rFonts w:cs="Times New Roman"/>
          <w:sz w:val="20"/>
          <w:szCs w:val="20"/>
        </w:rPr>
        <w:t xml:space="preserve"> significantly reduces standard dosages thereby reducing environmental pollution and improving soil health</w:t>
      </w:r>
      <w:r w:rsidR="00331CF4" w:rsidRPr="000D437B">
        <w:rPr>
          <w:rFonts w:cs="Times New Roman"/>
          <w:sz w:val="20"/>
          <w:szCs w:val="20"/>
        </w:rPr>
        <w:t>.</w:t>
      </w:r>
      <w:r w:rsidR="00F24D21" w:rsidRPr="000D437B">
        <w:rPr>
          <w:rFonts w:cs="Times New Roman"/>
          <w:sz w:val="20"/>
          <w:szCs w:val="20"/>
        </w:rPr>
        <w:t xml:space="preserve"> </w:t>
      </w:r>
      <w:r w:rsidR="008C2896" w:rsidRPr="000D437B">
        <w:rPr>
          <w:rFonts w:cs="Times New Roman"/>
          <w:sz w:val="20"/>
          <w:szCs w:val="20"/>
        </w:rPr>
        <w:t>Therefore,</w:t>
      </w:r>
      <w:r w:rsidR="00F24D21" w:rsidRPr="000D437B">
        <w:rPr>
          <w:rFonts w:cs="Times New Roman"/>
          <w:sz w:val="20"/>
          <w:szCs w:val="20"/>
        </w:rPr>
        <w:t xml:space="preserve"> these results prove that cow urine could be utilized for development of the pesticides formulation in agrochemical industries</w:t>
      </w:r>
      <w:r w:rsidR="00FA0759" w:rsidRPr="000D437B">
        <w:rPr>
          <w:rFonts w:cs="Times New Roman"/>
          <w:sz w:val="20"/>
          <w:szCs w:val="20"/>
        </w:rPr>
        <w:t>.</w:t>
      </w:r>
    </w:p>
    <w:p w14:paraId="56724D79" w14:textId="77777777" w:rsidR="00B7053E" w:rsidRPr="000D437B" w:rsidRDefault="00B7053E" w:rsidP="00982969">
      <w:pPr>
        <w:rPr>
          <w:rFonts w:cs="Times New Roman"/>
          <w:sz w:val="20"/>
          <w:szCs w:val="20"/>
        </w:rPr>
      </w:pPr>
    </w:p>
    <w:p w14:paraId="704CD5E5" w14:textId="77777777" w:rsidR="00A81C86" w:rsidRPr="00B7053E" w:rsidRDefault="00A81C86" w:rsidP="00A81C86">
      <w:pPr>
        <w:rPr>
          <w:rFonts w:cs="Times New Roman"/>
          <w:b/>
          <w:sz w:val="20"/>
          <w:szCs w:val="20"/>
          <w:highlight w:val="yellow"/>
        </w:rPr>
      </w:pPr>
      <w:r w:rsidRPr="00B7053E">
        <w:rPr>
          <w:rFonts w:cs="Times New Roman"/>
          <w:b/>
          <w:sz w:val="20"/>
          <w:szCs w:val="20"/>
          <w:highlight w:val="yellow"/>
        </w:rPr>
        <w:t>Disclaimer (Artificial intelligence)</w:t>
      </w:r>
    </w:p>
    <w:p w14:paraId="4FE41583" w14:textId="7E68216E" w:rsidR="00A81C86" w:rsidRPr="000D437B" w:rsidRDefault="00A81C86" w:rsidP="00A81C86">
      <w:pPr>
        <w:rPr>
          <w:rFonts w:cs="Times New Roman"/>
          <w:sz w:val="20"/>
          <w:szCs w:val="20"/>
          <w:highlight w:val="yellow"/>
        </w:rPr>
      </w:pPr>
      <w:r w:rsidRPr="000D437B">
        <w:rPr>
          <w:rFonts w:cs="Times New Roman"/>
          <w:sz w:val="20"/>
          <w:szCs w:val="20"/>
          <w:highlight w:val="yellow"/>
        </w:rPr>
        <w:t xml:space="preserve">Author(s) hereby declare that NO generative AI technologies such as Large Language Models (ChatGPT, COPILOT, etc.) and text-to-image generators have been used during the writing or editing of this manuscript. </w:t>
      </w:r>
    </w:p>
    <w:p w14:paraId="7BA5EFA4" w14:textId="77777777" w:rsidR="00A81C86" w:rsidRPr="000D437B" w:rsidRDefault="00A81C86" w:rsidP="00982969">
      <w:pPr>
        <w:rPr>
          <w:rFonts w:cs="Times New Roman"/>
          <w:sz w:val="20"/>
          <w:szCs w:val="20"/>
        </w:rPr>
      </w:pPr>
    </w:p>
    <w:p w14:paraId="163EFD5D" w14:textId="73D362A8" w:rsidR="00036C28" w:rsidRPr="000D437B" w:rsidRDefault="00036C28" w:rsidP="00FA390E">
      <w:pPr>
        <w:pStyle w:val="Heading1"/>
        <w:spacing w:line="480" w:lineRule="auto"/>
        <w:rPr>
          <w:rFonts w:cs="Times New Roman"/>
          <w:sz w:val="20"/>
          <w:szCs w:val="20"/>
        </w:rPr>
      </w:pPr>
      <w:r w:rsidRPr="000D437B">
        <w:rPr>
          <w:rFonts w:cs="Times New Roman"/>
          <w:sz w:val="20"/>
          <w:szCs w:val="20"/>
        </w:rPr>
        <w:t>REFERENCES</w:t>
      </w:r>
    </w:p>
    <w:p w14:paraId="5EDEF50C" w14:textId="4FBC04FA" w:rsidR="00BE16CE" w:rsidRPr="000D437B" w:rsidRDefault="00BE16CE" w:rsidP="00FA390E">
      <w:pPr>
        <w:pStyle w:val="ListParagraph"/>
        <w:numPr>
          <w:ilvl w:val="0"/>
          <w:numId w:val="6"/>
        </w:numPr>
        <w:spacing w:line="480" w:lineRule="auto"/>
        <w:jc w:val="both"/>
        <w:rPr>
          <w:rFonts w:ascii="Times New Roman" w:hAnsi="Times New Roman" w:cs="Times New Roman"/>
          <w:sz w:val="20"/>
          <w:szCs w:val="20"/>
        </w:rPr>
      </w:pPr>
      <w:r w:rsidRPr="000D437B">
        <w:rPr>
          <w:rFonts w:ascii="Times New Roman" w:hAnsi="Times New Roman" w:cs="Times New Roman"/>
          <w:sz w:val="20"/>
          <w:szCs w:val="20"/>
        </w:rPr>
        <w:t xml:space="preserve">Food and Agriculture Organization of the United Nations. (2016). FAOSTAT online database. </w:t>
      </w:r>
      <w:hyperlink r:id="rId20" w:history="1">
        <w:r w:rsidRPr="000D437B">
          <w:rPr>
            <w:rStyle w:val="Hyperlink"/>
            <w:rFonts w:ascii="Times New Roman" w:hAnsi="Times New Roman" w:cs="Times New Roman"/>
            <w:sz w:val="20"/>
            <w:szCs w:val="20"/>
          </w:rPr>
          <w:t>http://faostat.fao.org/site/291/default.aspx</w:t>
        </w:r>
      </w:hyperlink>
    </w:p>
    <w:p w14:paraId="7F75AF00" w14:textId="67F3BBC4" w:rsidR="00BE16CE" w:rsidRPr="000D437B" w:rsidRDefault="00BE16CE"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rPr>
        <w:t xml:space="preserve">Ingrao, C., Licciardello, F., Pecorino, B., Muratore, G., Zerbo, A., &amp; Messineo, A. (2018). Energy and environmental assessment of a traditional durum-wheat bread. Journal of Cleaner Production, 171, 1494-1509. </w:t>
      </w:r>
      <w:hyperlink r:id="rId21" w:history="1">
        <w:r w:rsidRPr="000D437B">
          <w:rPr>
            <w:rStyle w:val="Hyperlink"/>
            <w:rFonts w:ascii="Times New Roman" w:hAnsi="Times New Roman" w:cs="Times New Roman"/>
            <w:sz w:val="20"/>
            <w:szCs w:val="20"/>
          </w:rPr>
          <w:t>https://doi.org/10.1016/j.jclepro.2017.09.283</w:t>
        </w:r>
      </w:hyperlink>
    </w:p>
    <w:p w14:paraId="57794F27" w14:textId="440CCA79" w:rsidR="00BE16CE" w:rsidRPr="000D437B" w:rsidRDefault="00BE16CE"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shd w:val="clear" w:color="auto" w:fill="FFFFFF"/>
        </w:rPr>
        <w:lastRenderedPageBreak/>
        <w:t xml:space="preserve">Vinci, G., Ruggieri, R., Ruggeri, M., &amp; Zaki, M. G. (2022). Application of Life Cycle Assessment (LCA) to cereal production: an overview. IOP Conference Series: Earth and Environmental Science, 1077(1), 012004. </w:t>
      </w:r>
      <w:hyperlink r:id="rId22" w:history="1">
        <w:r w:rsidRPr="000D437B">
          <w:rPr>
            <w:rStyle w:val="Hyperlink"/>
            <w:rFonts w:ascii="Times New Roman" w:hAnsi="Times New Roman" w:cs="Times New Roman"/>
            <w:sz w:val="20"/>
            <w:szCs w:val="20"/>
            <w:shd w:val="clear" w:color="auto" w:fill="FFFFFF"/>
          </w:rPr>
          <w:t>https://doi.org/10.1088/1755-1315/1077/1/012004</w:t>
        </w:r>
      </w:hyperlink>
    </w:p>
    <w:p w14:paraId="2C445DEE" w14:textId="185228A0" w:rsidR="00AD6037" w:rsidRPr="000D437B" w:rsidRDefault="00AD6037" w:rsidP="00FA390E">
      <w:pPr>
        <w:pStyle w:val="ListParagraph"/>
        <w:numPr>
          <w:ilvl w:val="0"/>
          <w:numId w:val="6"/>
        </w:numPr>
        <w:spacing w:after="0" w:line="480" w:lineRule="auto"/>
        <w:jc w:val="both"/>
        <w:rPr>
          <w:rFonts w:ascii="Times New Roman" w:hAnsi="Times New Roman" w:cs="Times New Roman"/>
          <w:sz w:val="20"/>
          <w:szCs w:val="20"/>
          <w:highlight w:val="yellow"/>
        </w:rPr>
      </w:pPr>
      <w:r w:rsidRPr="000D437B">
        <w:rPr>
          <w:rFonts w:ascii="Times New Roman" w:eastAsia="Times New Roman" w:hAnsi="Times New Roman" w:cs="Times New Roman"/>
          <w:color w:val="000000"/>
          <w:sz w:val="20"/>
          <w:szCs w:val="20"/>
          <w:highlight w:val="yellow"/>
        </w:rPr>
        <w:t xml:space="preserve">Pathak, R. K., &amp; Ram, R. A. (2013). Bio-enhancers: A potential tool to improve soil fertility, plant health in organic production of horticultural crops. In </w:t>
      </w:r>
      <w:r w:rsidRPr="000D437B">
        <w:rPr>
          <w:rFonts w:ascii="Times New Roman" w:eastAsia="Times New Roman" w:hAnsi="Times New Roman" w:cs="Times New Roman"/>
          <w:i/>
          <w:iCs/>
          <w:color w:val="000000"/>
          <w:sz w:val="20"/>
          <w:szCs w:val="20"/>
          <w:highlight w:val="yellow"/>
        </w:rPr>
        <w:t>Progressive Horticulture</w:t>
      </w:r>
      <w:r w:rsidRPr="000D437B">
        <w:rPr>
          <w:rFonts w:ascii="Times New Roman" w:eastAsia="Times New Roman" w:hAnsi="Times New Roman" w:cs="Times New Roman"/>
          <w:color w:val="000000"/>
          <w:sz w:val="20"/>
          <w:szCs w:val="20"/>
          <w:highlight w:val="yellow"/>
        </w:rPr>
        <w:t xml:space="preserve"> (Vol. 45, Issue 2). </w:t>
      </w:r>
      <w:hyperlink r:id="rId23" w:history="1">
        <w:r w:rsidRPr="000D437B">
          <w:rPr>
            <w:rStyle w:val="Hyperlink"/>
            <w:rFonts w:ascii="Times New Roman" w:eastAsia="Times New Roman" w:hAnsi="Times New Roman" w:cs="Times New Roman"/>
            <w:sz w:val="20"/>
            <w:szCs w:val="20"/>
            <w:highlight w:val="yellow"/>
          </w:rPr>
          <w:t>www.indianjournals.com</w:t>
        </w:r>
      </w:hyperlink>
      <w:r w:rsidRPr="000D437B">
        <w:rPr>
          <w:rFonts w:ascii="Times New Roman" w:eastAsia="Times New Roman" w:hAnsi="Times New Roman" w:cs="Times New Roman"/>
          <w:color w:val="000000"/>
          <w:sz w:val="20"/>
          <w:szCs w:val="20"/>
          <w:highlight w:val="yellow"/>
        </w:rPr>
        <w:t xml:space="preserve"> </w:t>
      </w:r>
    </w:p>
    <w:p w14:paraId="1754D455" w14:textId="6B5FD86C" w:rsidR="00FE1D15" w:rsidRPr="000D437B" w:rsidRDefault="00FE1D15" w:rsidP="00FA390E">
      <w:pPr>
        <w:pStyle w:val="ListParagraph"/>
        <w:numPr>
          <w:ilvl w:val="0"/>
          <w:numId w:val="6"/>
        </w:numPr>
        <w:spacing w:after="0" w:line="480" w:lineRule="auto"/>
        <w:jc w:val="both"/>
        <w:rPr>
          <w:rFonts w:ascii="Times New Roman" w:hAnsi="Times New Roman" w:cs="Times New Roman"/>
          <w:sz w:val="20"/>
          <w:szCs w:val="20"/>
          <w:highlight w:val="yellow"/>
        </w:rPr>
      </w:pPr>
      <w:r w:rsidRPr="000D437B">
        <w:rPr>
          <w:rFonts w:ascii="Times New Roman" w:eastAsia="Times New Roman" w:hAnsi="Times New Roman" w:cs="Times New Roman"/>
          <w:color w:val="000000"/>
          <w:sz w:val="20"/>
          <w:szCs w:val="20"/>
          <w:highlight w:val="yellow"/>
        </w:rPr>
        <w:t xml:space="preserve">Garg, S., &amp; Kumhar, D. R. (2020). Efficacy of Cow by Products and Fungicides against A. </w:t>
      </w:r>
      <w:proofErr w:type="spellStart"/>
      <w:r w:rsidRPr="000D437B">
        <w:rPr>
          <w:rFonts w:ascii="Times New Roman" w:eastAsia="Times New Roman" w:hAnsi="Times New Roman" w:cs="Times New Roman"/>
          <w:color w:val="000000"/>
          <w:sz w:val="20"/>
          <w:szCs w:val="20"/>
          <w:highlight w:val="yellow"/>
        </w:rPr>
        <w:t>solani</w:t>
      </w:r>
      <w:proofErr w:type="spellEnd"/>
      <w:r w:rsidRPr="000D437B">
        <w:rPr>
          <w:rFonts w:ascii="Times New Roman" w:eastAsia="Times New Roman" w:hAnsi="Times New Roman" w:cs="Times New Roman"/>
          <w:color w:val="000000"/>
          <w:sz w:val="20"/>
          <w:szCs w:val="20"/>
          <w:highlight w:val="yellow"/>
        </w:rPr>
        <w:t xml:space="preserve"> causing Early Leaf Spot of Tomato In Vitro and In Vivo Conditions. </w:t>
      </w:r>
      <w:r w:rsidRPr="000D437B">
        <w:rPr>
          <w:rFonts w:ascii="Times New Roman" w:eastAsia="Times New Roman" w:hAnsi="Times New Roman" w:cs="Times New Roman"/>
          <w:i/>
          <w:iCs/>
          <w:color w:val="000000"/>
          <w:sz w:val="20"/>
          <w:szCs w:val="20"/>
          <w:highlight w:val="yellow"/>
        </w:rPr>
        <w:t>International Journal of Current Microbiology and Applied Sciences</w:t>
      </w:r>
      <w:r w:rsidRPr="000D437B">
        <w:rPr>
          <w:rFonts w:ascii="Times New Roman" w:eastAsia="Times New Roman" w:hAnsi="Times New Roman" w:cs="Times New Roman"/>
          <w:color w:val="000000"/>
          <w:sz w:val="20"/>
          <w:szCs w:val="20"/>
          <w:highlight w:val="yellow"/>
        </w:rPr>
        <w:t xml:space="preserve">, </w:t>
      </w:r>
      <w:r w:rsidRPr="000D437B">
        <w:rPr>
          <w:rFonts w:ascii="Times New Roman" w:eastAsia="Times New Roman" w:hAnsi="Times New Roman" w:cs="Times New Roman"/>
          <w:i/>
          <w:iCs/>
          <w:color w:val="000000"/>
          <w:sz w:val="20"/>
          <w:szCs w:val="20"/>
          <w:highlight w:val="yellow"/>
        </w:rPr>
        <w:t>9</w:t>
      </w:r>
      <w:r w:rsidRPr="000D437B">
        <w:rPr>
          <w:rFonts w:ascii="Times New Roman" w:eastAsia="Times New Roman" w:hAnsi="Times New Roman" w:cs="Times New Roman"/>
          <w:color w:val="000000"/>
          <w:sz w:val="20"/>
          <w:szCs w:val="20"/>
          <w:highlight w:val="yellow"/>
        </w:rPr>
        <w:t xml:space="preserve">(3), 1746–1755. </w:t>
      </w:r>
      <w:hyperlink r:id="rId24" w:history="1">
        <w:r w:rsidRPr="000D437B">
          <w:rPr>
            <w:rStyle w:val="Hyperlink"/>
            <w:rFonts w:ascii="Times New Roman" w:eastAsia="Times New Roman" w:hAnsi="Times New Roman" w:cs="Times New Roman"/>
            <w:sz w:val="20"/>
            <w:szCs w:val="20"/>
            <w:highlight w:val="yellow"/>
          </w:rPr>
          <w:t>https://doi.org/10.20546/ijcmas.2020.903.202</w:t>
        </w:r>
      </w:hyperlink>
    </w:p>
    <w:p w14:paraId="136168D2" w14:textId="52C49940" w:rsidR="00AD6037" w:rsidRPr="000D437B" w:rsidRDefault="00AD6037" w:rsidP="00FA390E">
      <w:pPr>
        <w:pStyle w:val="ListParagraph"/>
        <w:numPr>
          <w:ilvl w:val="0"/>
          <w:numId w:val="6"/>
        </w:numPr>
        <w:autoSpaceDE w:val="0"/>
        <w:autoSpaceDN w:val="0"/>
        <w:spacing w:line="480" w:lineRule="auto"/>
        <w:rPr>
          <w:rFonts w:ascii="Times New Roman" w:eastAsia="Times New Roman" w:hAnsi="Times New Roman" w:cs="Times New Roman"/>
          <w:color w:val="000000"/>
          <w:sz w:val="20"/>
          <w:szCs w:val="20"/>
          <w:highlight w:val="yellow"/>
        </w:rPr>
      </w:pPr>
      <w:r w:rsidRPr="000D437B">
        <w:rPr>
          <w:rFonts w:ascii="Times New Roman" w:eastAsia="Times New Roman" w:hAnsi="Times New Roman" w:cs="Times New Roman"/>
          <w:color w:val="000000"/>
          <w:sz w:val="20"/>
          <w:szCs w:val="20"/>
          <w:highlight w:val="yellow"/>
        </w:rPr>
        <w:t xml:space="preserve">Ghosh, T., Guin, C., &amp; Biswas, M. K. (2018). Efficacy of cow urine in wheat (Triticum aestivum) production as plant growth promoter and antifungal agent. </w:t>
      </w:r>
      <w:r w:rsidRPr="000D437B">
        <w:rPr>
          <w:rFonts w:ascii="Times New Roman" w:eastAsia="Times New Roman" w:hAnsi="Times New Roman" w:cs="Times New Roman"/>
          <w:i/>
          <w:iCs/>
          <w:color w:val="000000"/>
          <w:sz w:val="20"/>
          <w:szCs w:val="20"/>
          <w:highlight w:val="yellow"/>
        </w:rPr>
        <w:t>~ 485 ~ Journal of Pharmacognosy and Phytochemistry</w:t>
      </w:r>
      <w:r w:rsidRPr="000D437B">
        <w:rPr>
          <w:rFonts w:ascii="Times New Roman" w:eastAsia="Times New Roman" w:hAnsi="Times New Roman" w:cs="Times New Roman"/>
          <w:color w:val="000000"/>
          <w:sz w:val="20"/>
          <w:szCs w:val="20"/>
          <w:highlight w:val="yellow"/>
        </w:rPr>
        <w:t xml:space="preserve">, </w:t>
      </w:r>
      <w:r w:rsidRPr="000D437B">
        <w:rPr>
          <w:rFonts w:ascii="Times New Roman" w:eastAsia="Times New Roman" w:hAnsi="Times New Roman" w:cs="Times New Roman"/>
          <w:i/>
          <w:iCs/>
          <w:color w:val="000000"/>
          <w:sz w:val="20"/>
          <w:szCs w:val="20"/>
          <w:highlight w:val="yellow"/>
        </w:rPr>
        <w:t>7</w:t>
      </w:r>
      <w:r w:rsidRPr="000D437B">
        <w:rPr>
          <w:rFonts w:ascii="Times New Roman" w:eastAsia="Times New Roman" w:hAnsi="Times New Roman" w:cs="Times New Roman"/>
          <w:color w:val="000000"/>
          <w:sz w:val="20"/>
          <w:szCs w:val="20"/>
          <w:highlight w:val="yellow"/>
        </w:rPr>
        <w:t>(3), 485–493.</w:t>
      </w:r>
    </w:p>
    <w:p w14:paraId="58782CDA" w14:textId="1594B3B4" w:rsidR="00BE16CE" w:rsidRPr="000D437B" w:rsidRDefault="00BE16CE" w:rsidP="00FA390E">
      <w:pPr>
        <w:pStyle w:val="ListParagraph"/>
        <w:numPr>
          <w:ilvl w:val="0"/>
          <w:numId w:val="6"/>
        </w:numPr>
        <w:spacing w:after="0" w:line="480" w:lineRule="auto"/>
        <w:jc w:val="both"/>
        <w:rPr>
          <w:rFonts w:ascii="Times New Roman" w:hAnsi="Times New Roman" w:cs="Times New Roman"/>
          <w:sz w:val="20"/>
          <w:szCs w:val="20"/>
        </w:rPr>
      </w:pPr>
      <w:proofErr w:type="spellStart"/>
      <w:r w:rsidRPr="000D437B">
        <w:rPr>
          <w:rFonts w:ascii="Times New Roman" w:hAnsi="Times New Roman" w:cs="Times New Roman"/>
          <w:sz w:val="20"/>
          <w:szCs w:val="20"/>
          <w:shd w:val="clear" w:color="auto" w:fill="FFFFFF"/>
        </w:rPr>
        <w:t>Kekuda</w:t>
      </w:r>
      <w:proofErr w:type="spellEnd"/>
      <w:r w:rsidRPr="000D437B">
        <w:rPr>
          <w:rFonts w:ascii="Times New Roman" w:hAnsi="Times New Roman" w:cs="Times New Roman"/>
          <w:sz w:val="20"/>
          <w:szCs w:val="20"/>
          <w:shd w:val="clear" w:color="auto" w:fill="FFFFFF"/>
        </w:rPr>
        <w:t xml:space="preserve">, P. T. R., Akarsh, S., Nawaz, A. S. N., Ranjitha, M. C., Darshini, S. M., &amp; Vidya, P. (2016). In vitro antifungal activity of some plants against </w:t>
      </w:r>
      <w:proofErr w:type="spellStart"/>
      <w:r w:rsidRPr="000D437B">
        <w:rPr>
          <w:rFonts w:ascii="Times New Roman" w:hAnsi="Times New Roman" w:cs="Times New Roman"/>
          <w:sz w:val="20"/>
          <w:szCs w:val="20"/>
          <w:shd w:val="clear" w:color="auto" w:fill="FFFFFF"/>
        </w:rPr>
        <w:t>Bipolaris</w:t>
      </w:r>
      <w:proofErr w:type="spellEnd"/>
      <w:r w:rsidRPr="000D437B">
        <w:rPr>
          <w:rFonts w:ascii="Times New Roman" w:hAnsi="Times New Roman" w:cs="Times New Roman"/>
          <w:sz w:val="20"/>
          <w:szCs w:val="20"/>
          <w:shd w:val="clear" w:color="auto" w:fill="FFFFFF"/>
        </w:rPr>
        <w:t xml:space="preserve"> </w:t>
      </w:r>
      <w:proofErr w:type="spellStart"/>
      <w:r w:rsidRPr="000D437B">
        <w:rPr>
          <w:rFonts w:ascii="Times New Roman" w:hAnsi="Times New Roman" w:cs="Times New Roman"/>
          <w:sz w:val="20"/>
          <w:szCs w:val="20"/>
          <w:shd w:val="clear" w:color="auto" w:fill="FFFFFF"/>
        </w:rPr>
        <w:t>sorokiniana</w:t>
      </w:r>
      <w:proofErr w:type="spellEnd"/>
      <w:r w:rsidRPr="000D437B">
        <w:rPr>
          <w:rFonts w:ascii="Times New Roman" w:hAnsi="Times New Roman" w:cs="Times New Roman"/>
          <w:sz w:val="20"/>
          <w:szCs w:val="20"/>
          <w:shd w:val="clear" w:color="auto" w:fill="FFFFFF"/>
        </w:rPr>
        <w:t xml:space="preserve"> (</w:t>
      </w:r>
      <w:proofErr w:type="spellStart"/>
      <w:r w:rsidRPr="000D437B">
        <w:rPr>
          <w:rFonts w:ascii="Times New Roman" w:hAnsi="Times New Roman" w:cs="Times New Roman"/>
          <w:sz w:val="20"/>
          <w:szCs w:val="20"/>
          <w:shd w:val="clear" w:color="auto" w:fill="FFFFFF"/>
        </w:rPr>
        <w:t>Sacc</w:t>
      </w:r>
      <w:proofErr w:type="spellEnd"/>
      <w:r w:rsidRPr="000D437B">
        <w:rPr>
          <w:rFonts w:ascii="Times New Roman" w:hAnsi="Times New Roman" w:cs="Times New Roman"/>
          <w:sz w:val="20"/>
          <w:szCs w:val="20"/>
          <w:shd w:val="clear" w:color="auto" w:fill="FFFFFF"/>
        </w:rPr>
        <w:t xml:space="preserve">.) Shoem. International Journal of Current Microbiology and Applied Sciences, 5(6), 331-337. </w:t>
      </w:r>
      <w:hyperlink r:id="rId25" w:history="1">
        <w:r w:rsidRPr="000D437B">
          <w:rPr>
            <w:rStyle w:val="Hyperlink"/>
            <w:rFonts w:ascii="Times New Roman" w:hAnsi="Times New Roman" w:cs="Times New Roman"/>
            <w:sz w:val="20"/>
            <w:szCs w:val="20"/>
            <w:shd w:val="clear" w:color="auto" w:fill="FFFFFF"/>
          </w:rPr>
          <w:t>https://doi.org/10.20546/ijcmas.2016.506.037</w:t>
        </w:r>
      </w:hyperlink>
    </w:p>
    <w:p w14:paraId="5AB2C0FD" w14:textId="4C65CFCA" w:rsidR="00036C28" w:rsidRPr="000D437B" w:rsidRDefault="00036C28" w:rsidP="00FA390E">
      <w:pPr>
        <w:pStyle w:val="ListParagraph"/>
        <w:numPr>
          <w:ilvl w:val="0"/>
          <w:numId w:val="6"/>
        </w:numPr>
        <w:spacing w:after="0" w:line="480" w:lineRule="auto"/>
        <w:jc w:val="both"/>
        <w:rPr>
          <w:rFonts w:ascii="Times New Roman" w:hAnsi="Times New Roman" w:cs="Times New Roman"/>
          <w:sz w:val="20"/>
          <w:szCs w:val="20"/>
        </w:rPr>
      </w:pPr>
      <w:proofErr w:type="spellStart"/>
      <w:r w:rsidRPr="000D437B">
        <w:rPr>
          <w:rFonts w:ascii="Times New Roman" w:hAnsi="Times New Roman" w:cs="Times New Roman"/>
          <w:sz w:val="20"/>
          <w:szCs w:val="20"/>
        </w:rPr>
        <w:t>Vishunavat</w:t>
      </w:r>
      <w:proofErr w:type="spellEnd"/>
      <w:r w:rsidRPr="000D437B">
        <w:rPr>
          <w:rFonts w:ascii="Times New Roman" w:hAnsi="Times New Roman" w:cs="Times New Roman"/>
          <w:sz w:val="20"/>
          <w:szCs w:val="20"/>
        </w:rPr>
        <w:t xml:space="preserve"> K. </w:t>
      </w:r>
      <w:r w:rsidR="00A23BBA" w:rsidRPr="000D437B">
        <w:rPr>
          <w:rFonts w:ascii="Times New Roman" w:hAnsi="Times New Roman" w:cs="Times New Roman"/>
          <w:sz w:val="20"/>
          <w:szCs w:val="20"/>
        </w:rPr>
        <w:t xml:space="preserve">(2016) </w:t>
      </w:r>
      <w:r w:rsidRPr="000D437B">
        <w:rPr>
          <w:rFonts w:ascii="Times New Roman" w:hAnsi="Times New Roman" w:cs="Times New Roman"/>
          <w:i/>
          <w:iCs/>
          <w:sz w:val="20"/>
          <w:szCs w:val="20"/>
        </w:rPr>
        <w:t>Fundamental of seed pathology</w:t>
      </w:r>
      <w:r w:rsidRPr="000D437B">
        <w:rPr>
          <w:rFonts w:ascii="Times New Roman" w:hAnsi="Times New Roman" w:cs="Times New Roman"/>
          <w:sz w:val="20"/>
          <w:szCs w:val="20"/>
        </w:rPr>
        <w:t xml:space="preserve">. </w:t>
      </w:r>
      <w:proofErr w:type="spellStart"/>
      <w:r w:rsidRPr="000D437B">
        <w:rPr>
          <w:rFonts w:ascii="Times New Roman" w:hAnsi="Times New Roman" w:cs="Times New Roman"/>
          <w:sz w:val="20"/>
          <w:szCs w:val="20"/>
        </w:rPr>
        <w:t>Edn</w:t>
      </w:r>
      <w:proofErr w:type="spellEnd"/>
      <w:r w:rsidRPr="000D437B">
        <w:rPr>
          <w:rFonts w:ascii="Times New Roman" w:hAnsi="Times New Roman" w:cs="Times New Roman"/>
          <w:sz w:val="20"/>
          <w:szCs w:val="20"/>
        </w:rPr>
        <w:t xml:space="preserve"> 2. Kalyani publishers, New Delhi, 1-15.</w:t>
      </w:r>
    </w:p>
    <w:p w14:paraId="6DA74F25" w14:textId="41D9482F" w:rsidR="00BE16CE" w:rsidRPr="000D437B" w:rsidRDefault="00BE16CE"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shd w:val="clear" w:color="auto" w:fill="FFFFFF"/>
        </w:rPr>
        <w:t xml:space="preserve">Kumar, R., Gupta, A., Srivastava, S., Devi, G., Singh, V. K., Goswami, S. K., Gurjar, M. S., &amp; Aggarwal, R. (2020). Diagnosis and detection of seed-borne fungal phytopathogens. In R. Kumar &amp; A. Gupta (Eds.), *Seed-borne diseases of agricultural crops: Detection, diagnosis &amp; management* (pp. 107-142). Springer Singapore. </w:t>
      </w:r>
      <w:hyperlink r:id="rId26" w:history="1">
        <w:r w:rsidRPr="000D437B">
          <w:rPr>
            <w:rStyle w:val="Hyperlink"/>
            <w:rFonts w:ascii="Times New Roman" w:hAnsi="Times New Roman" w:cs="Times New Roman"/>
            <w:sz w:val="20"/>
            <w:szCs w:val="20"/>
            <w:shd w:val="clear" w:color="auto" w:fill="FFFFFF"/>
          </w:rPr>
          <w:t>https://doi.org/10.1007/978-981-32-9046-4_5</w:t>
        </w:r>
      </w:hyperlink>
    </w:p>
    <w:p w14:paraId="5C7E2434" w14:textId="15132481" w:rsidR="00444EF2" w:rsidRPr="000D437B" w:rsidRDefault="00444EF2"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rPr>
        <w:t xml:space="preserve">Gupta, A., Kumar, R., &amp; Maheshwari, V. K. (2015). Integration of seed treatments, seedling dip treatments and soil amendments for the management of </w:t>
      </w:r>
      <w:proofErr w:type="spellStart"/>
      <w:r w:rsidRPr="000D437B">
        <w:rPr>
          <w:rFonts w:ascii="Times New Roman" w:hAnsi="Times New Roman" w:cs="Times New Roman"/>
          <w:sz w:val="20"/>
          <w:szCs w:val="20"/>
        </w:rPr>
        <w:t>Bakanae</w:t>
      </w:r>
      <w:proofErr w:type="spellEnd"/>
      <w:r w:rsidRPr="000D437B">
        <w:rPr>
          <w:rFonts w:ascii="Times New Roman" w:hAnsi="Times New Roman" w:cs="Times New Roman"/>
          <w:sz w:val="20"/>
          <w:szCs w:val="20"/>
        </w:rPr>
        <w:t xml:space="preserve"> disease in paddy variety Pusa Basmati 1121. Plant Pathology Journal, 14(4), 207–211. </w:t>
      </w:r>
      <w:hyperlink r:id="rId27" w:history="1">
        <w:r w:rsidRPr="000D437B">
          <w:rPr>
            <w:rStyle w:val="Hyperlink"/>
            <w:rFonts w:ascii="Times New Roman" w:hAnsi="Times New Roman" w:cs="Times New Roman"/>
            <w:sz w:val="20"/>
            <w:szCs w:val="20"/>
          </w:rPr>
          <w:t>https://doi.org/10.3923/ppj.2015.207.211</w:t>
        </w:r>
      </w:hyperlink>
    </w:p>
    <w:p w14:paraId="1D2F5610" w14:textId="3EA95AB1" w:rsidR="00444EF2" w:rsidRPr="000D437B" w:rsidRDefault="00444EF2"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rPr>
        <w:t xml:space="preserve">Kumar, R., Sinha, A., Srivastava, S., &amp; Mahajan, G. </w:t>
      </w:r>
      <w:r w:rsidRPr="000D437B">
        <w:rPr>
          <w:rFonts w:ascii="Times New Roman" w:hAnsi="Times New Roman" w:cs="Times New Roman"/>
          <w:sz w:val="20"/>
          <w:szCs w:val="20"/>
          <w:highlight w:val="yellow"/>
        </w:rPr>
        <w:t>(2017</w:t>
      </w:r>
      <w:r w:rsidR="00B20129" w:rsidRPr="000D437B">
        <w:rPr>
          <w:rFonts w:ascii="Times New Roman" w:hAnsi="Times New Roman" w:cs="Times New Roman"/>
          <w:sz w:val="20"/>
          <w:szCs w:val="20"/>
          <w:highlight w:val="yellow"/>
        </w:rPr>
        <w:t>a</w:t>
      </w:r>
      <w:r w:rsidRPr="000D437B">
        <w:rPr>
          <w:rFonts w:ascii="Times New Roman" w:hAnsi="Times New Roman" w:cs="Times New Roman"/>
          <w:sz w:val="20"/>
          <w:szCs w:val="20"/>
          <w:highlight w:val="yellow"/>
        </w:rPr>
        <w:t>).</w:t>
      </w:r>
      <w:r w:rsidRPr="000D437B">
        <w:rPr>
          <w:rFonts w:ascii="Times New Roman" w:hAnsi="Times New Roman" w:cs="Times New Roman"/>
          <w:sz w:val="20"/>
          <w:szCs w:val="20"/>
        </w:rPr>
        <w:t xml:space="preserve"> Evaluation of biocontrol potential of some fungal decomposers of Sesbania aculeata L. green manure against some soil-borne plant pathogens. Journal of Environmental Biology. </w:t>
      </w:r>
      <w:hyperlink r:id="rId28" w:history="1">
        <w:r w:rsidRPr="000D437B">
          <w:rPr>
            <w:rStyle w:val="Hyperlink"/>
            <w:rFonts w:ascii="Times New Roman" w:hAnsi="Times New Roman" w:cs="Times New Roman"/>
            <w:sz w:val="20"/>
            <w:szCs w:val="20"/>
          </w:rPr>
          <w:t>https://www.jeb.co.in/</w:t>
        </w:r>
      </w:hyperlink>
    </w:p>
    <w:p w14:paraId="1E463C1B" w14:textId="7C6E1241" w:rsidR="00444EF2" w:rsidRPr="000D437B" w:rsidRDefault="00444EF2"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rPr>
        <w:t xml:space="preserve">International Seed Testing Association. (2018). The International Seed Testing Association. </w:t>
      </w:r>
      <w:hyperlink r:id="rId29" w:history="1">
        <w:r w:rsidRPr="000D437B">
          <w:rPr>
            <w:rStyle w:val="Hyperlink"/>
            <w:rFonts w:ascii="Times New Roman" w:hAnsi="Times New Roman" w:cs="Times New Roman"/>
            <w:sz w:val="20"/>
            <w:szCs w:val="20"/>
          </w:rPr>
          <w:t>http://www.seedtest.org</w:t>
        </w:r>
      </w:hyperlink>
    </w:p>
    <w:p w14:paraId="6768B508" w14:textId="02091A63" w:rsidR="00036C28" w:rsidRPr="000D437B" w:rsidRDefault="00036C28"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rPr>
        <w:lastRenderedPageBreak/>
        <w:t xml:space="preserve">Kumar G, Maharshi A, Patel JS et al </w:t>
      </w:r>
      <w:r w:rsidRPr="000D437B">
        <w:rPr>
          <w:rFonts w:ascii="Times New Roman" w:hAnsi="Times New Roman" w:cs="Times New Roman"/>
          <w:sz w:val="20"/>
          <w:szCs w:val="20"/>
          <w:highlight w:val="yellow"/>
        </w:rPr>
        <w:t>(2017</w:t>
      </w:r>
      <w:r w:rsidR="00B20129" w:rsidRPr="000D437B">
        <w:rPr>
          <w:rFonts w:ascii="Times New Roman" w:hAnsi="Times New Roman" w:cs="Times New Roman"/>
          <w:sz w:val="20"/>
          <w:szCs w:val="20"/>
          <w:highlight w:val="yellow"/>
        </w:rPr>
        <w:t>b</w:t>
      </w:r>
      <w:r w:rsidRPr="000D437B">
        <w:rPr>
          <w:rFonts w:ascii="Times New Roman" w:hAnsi="Times New Roman" w:cs="Times New Roman"/>
          <w:sz w:val="20"/>
          <w:szCs w:val="20"/>
          <w:highlight w:val="yellow"/>
        </w:rPr>
        <w:t>)</w:t>
      </w:r>
      <w:r w:rsidRPr="000D437B">
        <w:rPr>
          <w:rFonts w:ascii="Times New Roman" w:hAnsi="Times New Roman" w:cs="Times New Roman"/>
          <w:sz w:val="20"/>
          <w:szCs w:val="20"/>
        </w:rPr>
        <w:t xml:space="preserve"> Trichoderma: a potential fungal antagonist to control plant diseases. </w:t>
      </w:r>
      <w:r w:rsidRPr="000D437B">
        <w:rPr>
          <w:rFonts w:ascii="Times New Roman" w:hAnsi="Times New Roman" w:cs="Times New Roman"/>
          <w:i/>
          <w:iCs/>
          <w:sz w:val="20"/>
          <w:szCs w:val="20"/>
        </w:rPr>
        <w:t xml:space="preserve">SATSA </w:t>
      </w:r>
      <w:proofErr w:type="spellStart"/>
      <w:r w:rsidRPr="000D437B">
        <w:rPr>
          <w:rFonts w:ascii="Times New Roman" w:hAnsi="Times New Roman" w:cs="Times New Roman"/>
          <w:i/>
          <w:iCs/>
          <w:sz w:val="20"/>
          <w:szCs w:val="20"/>
        </w:rPr>
        <w:t>Mukhapatra</w:t>
      </w:r>
      <w:proofErr w:type="spellEnd"/>
      <w:r w:rsidRPr="000D437B">
        <w:rPr>
          <w:rFonts w:ascii="Times New Roman" w:hAnsi="Times New Roman" w:cs="Times New Roman"/>
          <w:i/>
          <w:iCs/>
          <w:sz w:val="20"/>
          <w:szCs w:val="20"/>
        </w:rPr>
        <w:t xml:space="preserve"> Ann Tech</w:t>
      </w:r>
      <w:r w:rsidRPr="000D437B">
        <w:rPr>
          <w:rFonts w:ascii="Times New Roman" w:hAnsi="Times New Roman" w:cs="Times New Roman"/>
          <w:sz w:val="20"/>
          <w:szCs w:val="20"/>
        </w:rPr>
        <w:t xml:space="preserve"> Issue 21:206–218</w:t>
      </w:r>
    </w:p>
    <w:p w14:paraId="2139CD5A" w14:textId="75768E97" w:rsidR="00444EF2" w:rsidRPr="000D437B" w:rsidRDefault="00444EF2"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rPr>
        <w:t xml:space="preserve">Singh, S., Sinha, A., Yadav, S. M., Singh, B. K., Singh, H., Srivastava, S., &amp; Kumar, R. (2017). Antagonistic </w:t>
      </w:r>
      <w:proofErr w:type="spellStart"/>
      <w:r w:rsidRPr="000D437B">
        <w:rPr>
          <w:rFonts w:ascii="Times New Roman" w:hAnsi="Times New Roman" w:cs="Times New Roman"/>
          <w:sz w:val="20"/>
          <w:szCs w:val="20"/>
        </w:rPr>
        <w:t>behavior</w:t>
      </w:r>
      <w:proofErr w:type="spellEnd"/>
      <w:r w:rsidRPr="000D437B">
        <w:rPr>
          <w:rFonts w:ascii="Times New Roman" w:hAnsi="Times New Roman" w:cs="Times New Roman"/>
          <w:sz w:val="20"/>
          <w:szCs w:val="20"/>
        </w:rPr>
        <w:t xml:space="preserve"> of different bioagents against dominant seed borne fungi of </w:t>
      </w:r>
      <w:proofErr w:type="spellStart"/>
      <w:r w:rsidRPr="000D437B">
        <w:rPr>
          <w:rFonts w:ascii="Times New Roman" w:hAnsi="Times New Roman" w:cs="Times New Roman"/>
          <w:sz w:val="20"/>
          <w:szCs w:val="20"/>
        </w:rPr>
        <w:t>mungbean</w:t>
      </w:r>
      <w:proofErr w:type="spellEnd"/>
      <w:r w:rsidRPr="000D437B">
        <w:rPr>
          <w:rFonts w:ascii="Times New Roman" w:hAnsi="Times New Roman" w:cs="Times New Roman"/>
          <w:sz w:val="20"/>
          <w:szCs w:val="20"/>
        </w:rPr>
        <w:t xml:space="preserve"> seeds under in vitro condition. *Proceedings of the National Academy of Sciences, India - Section B: Biological Sciences*, *87*(2), 599–602. </w:t>
      </w:r>
      <w:hyperlink r:id="rId30" w:history="1">
        <w:r w:rsidRPr="000D437B">
          <w:rPr>
            <w:rStyle w:val="Hyperlink"/>
            <w:rFonts w:ascii="Times New Roman" w:hAnsi="Times New Roman" w:cs="Times New Roman"/>
            <w:sz w:val="20"/>
            <w:szCs w:val="20"/>
          </w:rPr>
          <w:t>https://doi.org/10.1007/s40011-015-0604-z</w:t>
        </w:r>
      </w:hyperlink>
    </w:p>
    <w:p w14:paraId="0D0E152E" w14:textId="0A6BE6C5" w:rsidR="00444EF2" w:rsidRPr="000D437B" w:rsidRDefault="00444EF2" w:rsidP="00FA390E">
      <w:pPr>
        <w:pStyle w:val="ListParagraph"/>
        <w:numPr>
          <w:ilvl w:val="0"/>
          <w:numId w:val="6"/>
        </w:numPr>
        <w:spacing w:after="0" w:line="480" w:lineRule="auto"/>
        <w:jc w:val="both"/>
        <w:rPr>
          <w:rFonts w:ascii="Times New Roman" w:hAnsi="Times New Roman" w:cs="Times New Roman"/>
          <w:sz w:val="20"/>
          <w:szCs w:val="20"/>
        </w:rPr>
      </w:pPr>
      <w:proofErr w:type="spellStart"/>
      <w:r w:rsidRPr="000D437B">
        <w:rPr>
          <w:rFonts w:ascii="Times New Roman" w:eastAsia="Times New Roman" w:hAnsi="Times New Roman" w:cs="Times New Roman"/>
          <w:color w:val="000000"/>
          <w:sz w:val="20"/>
          <w:szCs w:val="20"/>
        </w:rPr>
        <w:t>Benech</w:t>
      </w:r>
      <w:proofErr w:type="spellEnd"/>
      <w:r w:rsidRPr="000D437B">
        <w:rPr>
          <w:rFonts w:ascii="Times New Roman" w:eastAsia="Times New Roman" w:hAnsi="Times New Roman" w:cs="Times New Roman"/>
          <w:color w:val="000000"/>
          <w:sz w:val="20"/>
          <w:szCs w:val="20"/>
        </w:rPr>
        <w:t xml:space="preserve"> Arnold, R. L., Fenner, M., &amp; Edwards, P. J. (1991). Changes in germinability, ABA content and ABA embryonic sensitivity in developing seeds of Sorghum </w:t>
      </w:r>
      <w:proofErr w:type="spellStart"/>
      <w:r w:rsidRPr="000D437B">
        <w:rPr>
          <w:rFonts w:ascii="Times New Roman" w:eastAsia="Times New Roman" w:hAnsi="Times New Roman" w:cs="Times New Roman"/>
          <w:color w:val="000000"/>
          <w:sz w:val="20"/>
          <w:szCs w:val="20"/>
        </w:rPr>
        <w:t>bicolor</w:t>
      </w:r>
      <w:proofErr w:type="spellEnd"/>
      <w:r w:rsidRPr="000D437B">
        <w:rPr>
          <w:rFonts w:ascii="Times New Roman" w:eastAsia="Times New Roman" w:hAnsi="Times New Roman" w:cs="Times New Roman"/>
          <w:color w:val="000000"/>
          <w:sz w:val="20"/>
          <w:szCs w:val="20"/>
        </w:rPr>
        <w:t xml:space="preserve"> (L.) Moench. induced by water stress during grain filling. New Phytologist, 118(2), 339–347. </w:t>
      </w:r>
      <w:hyperlink r:id="rId31" w:history="1">
        <w:r w:rsidRPr="000D437B">
          <w:rPr>
            <w:rStyle w:val="Hyperlink"/>
            <w:rFonts w:ascii="Times New Roman" w:eastAsia="Times New Roman" w:hAnsi="Times New Roman" w:cs="Times New Roman"/>
            <w:sz w:val="20"/>
            <w:szCs w:val="20"/>
          </w:rPr>
          <w:t>https://doi.org/10.1111/j.1469-8137.1991.tb00986.x</w:t>
        </w:r>
      </w:hyperlink>
    </w:p>
    <w:p w14:paraId="71F70395" w14:textId="3CEA7228" w:rsidR="00444EF2" w:rsidRPr="000D437B" w:rsidRDefault="00444EF2" w:rsidP="00FA390E">
      <w:pPr>
        <w:pStyle w:val="ListParagraph"/>
        <w:numPr>
          <w:ilvl w:val="0"/>
          <w:numId w:val="6"/>
        </w:numPr>
        <w:spacing w:line="480" w:lineRule="auto"/>
        <w:rPr>
          <w:rFonts w:ascii="Times New Roman" w:hAnsi="Times New Roman" w:cs="Times New Roman"/>
          <w:color w:val="0000FF"/>
          <w:sz w:val="20"/>
          <w:szCs w:val="20"/>
          <w:u w:val="single"/>
        </w:rPr>
      </w:pPr>
      <w:r w:rsidRPr="000D437B">
        <w:rPr>
          <w:rFonts w:ascii="Times New Roman" w:eastAsia="Times New Roman" w:hAnsi="Times New Roman" w:cs="Times New Roman"/>
          <w:color w:val="000000"/>
          <w:sz w:val="20"/>
          <w:szCs w:val="20"/>
        </w:rPr>
        <w:t xml:space="preserve">Sarma, B., Devi, P., Gogoi, N., &amp; Devi, Y. M. (2014). EFFECTS OF COBALT INDUCED STRESS ON TRITICUM AESTIVUM L. CROP. Asian Journal of Agriculture and Biology, 2(2), 137–147. </w:t>
      </w:r>
      <w:hyperlink r:id="rId32" w:history="1">
        <w:r w:rsidRPr="000D437B">
          <w:rPr>
            <w:rStyle w:val="Hyperlink"/>
            <w:rFonts w:ascii="Times New Roman" w:eastAsia="Times New Roman" w:hAnsi="Times New Roman" w:cs="Times New Roman"/>
            <w:sz w:val="20"/>
            <w:szCs w:val="20"/>
          </w:rPr>
          <w:t>https://doi.org/10.35495/ajab.2014.2.02.10</w:t>
        </w:r>
      </w:hyperlink>
    </w:p>
    <w:p w14:paraId="330B1438" w14:textId="77777777" w:rsidR="00444EF2" w:rsidRDefault="00444EF2"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rPr>
        <w:t xml:space="preserve">Abdul-Baki, A. A., &amp; Anderson, J. D. (1973). Vigor Determination in Soybean Seed by Multiple Criteria. Crop Science, 13, 630–633. </w:t>
      </w:r>
      <w:hyperlink r:id="rId33" w:history="1">
        <w:r w:rsidRPr="000D437B">
          <w:rPr>
            <w:rStyle w:val="Hyperlink"/>
            <w:rFonts w:ascii="Times New Roman" w:hAnsi="Times New Roman" w:cs="Times New Roman"/>
            <w:sz w:val="20"/>
            <w:szCs w:val="20"/>
          </w:rPr>
          <w:t>https://doi.org/10.2135/cropsci1973.0011183X001300060013x</w:t>
        </w:r>
      </w:hyperlink>
    </w:p>
    <w:p w14:paraId="36C20161" w14:textId="4D0D6E52" w:rsidR="006C71BD" w:rsidRPr="006C71BD" w:rsidRDefault="006C71BD" w:rsidP="006C71BD">
      <w:pPr>
        <w:pStyle w:val="ListParagraph"/>
        <w:numPr>
          <w:ilvl w:val="0"/>
          <w:numId w:val="6"/>
        </w:numPr>
        <w:autoSpaceDE w:val="0"/>
        <w:autoSpaceDN w:val="0"/>
        <w:spacing w:line="480" w:lineRule="auto"/>
        <w:rPr>
          <w:rFonts w:ascii="Times New Roman" w:eastAsia="Times New Roman" w:hAnsi="Times New Roman" w:cs="Times New Roman"/>
          <w:sz w:val="20"/>
          <w:szCs w:val="20"/>
          <w:highlight w:val="yellow"/>
        </w:rPr>
      </w:pPr>
      <w:r w:rsidRPr="006C71BD">
        <w:rPr>
          <w:rFonts w:ascii="Times New Roman" w:eastAsia="Times New Roman" w:hAnsi="Times New Roman" w:cs="Times New Roman"/>
          <w:sz w:val="20"/>
          <w:szCs w:val="20"/>
          <w:highlight w:val="yellow"/>
        </w:rPr>
        <w:t xml:space="preserve">Elsamahy, B. E., N.M, E., &amp; Shalaby, N. E. (2025). Seed Viability of Three Bread Wheat Cultivars under Different Storage Conditions. </w:t>
      </w:r>
      <w:r w:rsidRPr="006C71BD">
        <w:rPr>
          <w:rFonts w:ascii="Times New Roman" w:eastAsia="Times New Roman" w:hAnsi="Times New Roman" w:cs="Times New Roman"/>
          <w:i/>
          <w:iCs/>
          <w:sz w:val="20"/>
          <w:szCs w:val="20"/>
          <w:highlight w:val="yellow"/>
        </w:rPr>
        <w:t>Asian Journal of Research in Crop Science</w:t>
      </w:r>
      <w:r w:rsidRPr="006C71BD">
        <w:rPr>
          <w:rFonts w:ascii="Times New Roman" w:eastAsia="Times New Roman" w:hAnsi="Times New Roman" w:cs="Times New Roman"/>
          <w:sz w:val="20"/>
          <w:szCs w:val="20"/>
          <w:highlight w:val="yellow"/>
        </w:rPr>
        <w:t xml:space="preserve">, </w:t>
      </w:r>
      <w:r w:rsidRPr="006C71BD">
        <w:rPr>
          <w:rFonts w:ascii="Times New Roman" w:eastAsia="Times New Roman" w:hAnsi="Times New Roman" w:cs="Times New Roman"/>
          <w:i/>
          <w:iCs/>
          <w:sz w:val="20"/>
          <w:szCs w:val="20"/>
          <w:highlight w:val="yellow"/>
        </w:rPr>
        <w:t>10</w:t>
      </w:r>
      <w:r w:rsidRPr="006C71BD">
        <w:rPr>
          <w:rFonts w:ascii="Times New Roman" w:eastAsia="Times New Roman" w:hAnsi="Times New Roman" w:cs="Times New Roman"/>
          <w:sz w:val="20"/>
          <w:szCs w:val="20"/>
          <w:highlight w:val="yellow"/>
        </w:rPr>
        <w:t>(3), 208–217. https://doi.org/10.9734/ajrcs/2025/v10i3387</w:t>
      </w:r>
    </w:p>
    <w:p w14:paraId="20873EE7" w14:textId="6DB42562" w:rsidR="000262E6" w:rsidRPr="000D437B" w:rsidRDefault="00444EF2" w:rsidP="00FA390E">
      <w:pPr>
        <w:pStyle w:val="ListParagraph"/>
        <w:numPr>
          <w:ilvl w:val="0"/>
          <w:numId w:val="6"/>
        </w:numPr>
        <w:spacing w:after="0" w:line="480" w:lineRule="auto"/>
        <w:jc w:val="both"/>
        <w:rPr>
          <w:rFonts w:ascii="Times New Roman" w:hAnsi="Times New Roman" w:cs="Times New Roman"/>
          <w:sz w:val="20"/>
          <w:szCs w:val="20"/>
        </w:rPr>
      </w:pPr>
      <w:r w:rsidRPr="000D437B">
        <w:rPr>
          <w:rFonts w:ascii="Times New Roman" w:hAnsi="Times New Roman" w:cs="Times New Roman"/>
          <w:sz w:val="20"/>
          <w:szCs w:val="20"/>
        </w:rPr>
        <w:t xml:space="preserve">Dinesh, R., Anandaraj, M., Kumar, A., Bini, Y.K., </w:t>
      </w:r>
      <w:proofErr w:type="spellStart"/>
      <w:r w:rsidRPr="000D437B">
        <w:rPr>
          <w:rFonts w:ascii="Times New Roman" w:hAnsi="Times New Roman" w:cs="Times New Roman"/>
          <w:sz w:val="20"/>
          <w:szCs w:val="20"/>
        </w:rPr>
        <w:t>Subila</w:t>
      </w:r>
      <w:proofErr w:type="spellEnd"/>
      <w:r w:rsidRPr="000D437B">
        <w:rPr>
          <w:rFonts w:ascii="Times New Roman" w:hAnsi="Times New Roman" w:cs="Times New Roman"/>
          <w:sz w:val="20"/>
          <w:szCs w:val="20"/>
        </w:rPr>
        <w:t xml:space="preserve">, K.P., &amp; Aravind, R. (2015). Isolation, characterization, and evaluation of multi-trait plant growth promoting rhizobacteria for their growth promoting and disease suppressing effects on ginger. Microbiological Research, 173, 34–43. </w:t>
      </w:r>
      <w:hyperlink r:id="rId34" w:history="1">
        <w:r w:rsidRPr="000D437B">
          <w:rPr>
            <w:rStyle w:val="Hyperlink"/>
            <w:rFonts w:ascii="Times New Roman" w:hAnsi="Times New Roman" w:cs="Times New Roman"/>
            <w:sz w:val="20"/>
            <w:szCs w:val="20"/>
          </w:rPr>
          <w:t>https://doi.org/10.1016/j.micres.2015.01.014</w:t>
        </w:r>
      </w:hyperlink>
    </w:p>
    <w:p w14:paraId="4C59870A" w14:textId="77777777" w:rsidR="00B528E3" w:rsidRPr="000D437B" w:rsidRDefault="00B528E3" w:rsidP="00FA390E">
      <w:pPr>
        <w:pStyle w:val="ListParagraph"/>
        <w:numPr>
          <w:ilvl w:val="0"/>
          <w:numId w:val="6"/>
        </w:numPr>
        <w:autoSpaceDE w:val="0"/>
        <w:autoSpaceDN w:val="0"/>
        <w:spacing w:line="480" w:lineRule="auto"/>
        <w:rPr>
          <w:rFonts w:ascii="Times New Roman" w:eastAsia="Times New Roman" w:hAnsi="Times New Roman" w:cs="Times New Roman"/>
          <w:color w:val="000000"/>
          <w:sz w:val="20"/>
          <w:szCs w:val="20"/>
          <w:highlight w:val="yellow"/>
        </w:rPr>
      </w:pPr>
      <w:r w:rsidRPr="000D437B">
        <w:rPr>
          <w:rFonts w:ascii="Times New Roman" w:eastAsia="Times New Roman" w:hAnsi="Times New Roman" w:cs="Times New Roman"/>
          <w:color w:val="000000"/>
          <w:sz w:val="20"/>
          <w:szCs w:val="20"/>
          <w:highlight w:val="yellow"/>
        </w:rPr>
        <w:t xml:space="preserve">Javaid, A., Ashraf, A., Akhtar, N., Hanif, M., &amp; Farooq, M. A. (2006). </w:t>
      </w:r>
      <w:r w:rsidRPr="000D437B">
        <w:rPr>
          <w:rFonts w:ascii="Times New Roman" w:eastAsia="Times New Roman" w:hAnsi="Times New Roman" w:cs="Times New Roman"/>
          <w:i/>
          <w:iCs/>
          <w:color w:val="000000"/>
          <w:sz w:val="20"/>
          <w:szCs w:val="20"/>
          <w:highlight w:val="yellow"/>
        </w:rPr>
        <w:t>Efficacy of some fungicides against seed-borne mycoflora of wheat</w:t>
      </w:r>
      <w:r w:rsidRPr="000D437B">
        <w:rPr>
          <w:rFonts w:ascii="Times New Roman" w:eastAsia="Times New Roman" w:hAnsi="Times New Roman" w:cs="Times New Roman"/>
          <w:color w:val="000000"/>
          <w:sz w:val="20"/>
          <w:szCs w:val="20"/>
          <w:highlight w:val="yellow"/>
        </w:rPr>
        <w:t xml:space="preserve"> (Vol. 4, Issue 1).</w:t>
      </w:r>
    </w:p>
    <w:p w14:paraId="219E77F5" w14:textId="4853BEC3" w:rsidR="00B528E3" w:rsidRPr="000D437B" w:rsidRDefault="00B528E3" w:rsidP="00FA390E">
      <w:pPr>
        <w:pStyle w:val="ListParagraph"/>
        <w:numPr>
          <w:ilvl w:val="0"/>
          <w:numId w:val="6"/>
        </w:numPr>
        <w:autoSpaceDE w:val="0"/>
        <w:autoSpaceDN w:val="0"/>
        <w:spacing w:line="480" w:lineRule="auto"/>
        <w:rPr>
          <w:rFonts w:ascii="Times New Roman" w:eastAsia="Times New Roman" w:hAnsi="Times New Roman" w:cs="Times New Roman"/>
          <w:color w:val="000000"/>
          <w:sz w:val="20"/>
          <w:szCs w:val="20"/>
          <w:highlight w:val="yellow"/>
        </w:rPr>
      </w:pPr>
      <w:r w:rsidRPr="000D437B">
        <w:rPr>
          <w:rFonts w:ascii="Times New Roman" w:eastAsia="Times New Roman" w:hAnsi="Times New Roman" w:cs="Times New Roman"/>
          <w:color w:val="000000"/>
          <w:sz w:val="20"/>
          <w:szCs w:val="20"/>
          <w:highlight w:val="yellow"/>
        </w:rPr>
        <w:t xml:space="preserve">Parmar, R. G., &amp; Patel, D. R. (2021). </w:t>
      </w:r>
      <w:proofErr w:type="spellStart"/>
      <w:r w:rsidRPr="000D437B">
        <w:rPr>
          <w:rFonts w:ascii="Times New Roman" w:eastAsia="Times New Roman" w:hAnsi="Times New Roman" w:cs="Times New Roman"/>
          <w:color w:val="000000"/>
          <w:sz w:val="20"/>
          <w:szCs w:val="20"/>
          <w:highlight w:val="yellow"/>
        </w:rPr>
        <w:t>Effficacy</w:t>
      </w:r>
      <w:proofErr w:type="spellEnd"/>
      <w:r w:rsidRPr="000D437B">
        <w:rPr>
          <w:rFonts w:ascii="Times New Roman" w:eastAsia="Times New Roman" w:hAnsi="Times New Roman" w:cs="Times New Roman"/>
          <w:color w:val="000000"/>
          <w:sz w:val="20"/>
          <w:szCs w:val="20"/>
          <w:highlight w:val="yellow"/>
        </w:rPr>
        <w:t xml:space="preserve"> of fungicides, phytoextracts and cow urine against seed mycoflora of rice. </w:t>
      </w:r>
      <w:r w:rsidRPr="000D437B">
        <w:rPr>
          <w:rFonts w:ascii="Times New Roman" w:eastAsia="Times New Roman" w:hAnsi="Times New Roman" w:cs="Times New Roman"/>
          <w:i/>
          <w:iCs/>
          <w:color w:val="000000"/>
          <w:sz w:val="20"/>
          <w:szCs w:val="20"/>
          <w:highlight w:val="yellow"/>
        </w:rPr>
        <w:t>INTERNATIONAL JOURNAL OF AGRICULTURAL SCIENCES</w:t>
      </w:r>
      <w:r w:rsidRPr="000D437B">
        <w:rPr>
          <w:rFonts w:ascii="Times New Roman" w:eastAsia="Times New Roman" w:hAnsi="Times New Roman" w:cs="Times New Roman"/>
          <w:color w:val="000000"/>
          <w:sz w:val="20"/>
          <w:szCs w:val="20"/>
          <w:highlight w:val="yellow"/>
        </w:rPr>
        <w:t xml:space="preserve">, </w:t>
      </w:r>
      <w:r w:rsidRPr="000D437B">
        <w:rPr>
          <w:rFonts w:ascii="Times New Roman" w:eastAsia="Times New Roman" w:hAnsi="Times New Roman" w:cs="Times New Roman"/>
          <w:i/>
          <w:iCs/>
          <w:color w:val="000000"/>
          <w:sz w:val="20"/>
          <w:szCs w:val="20"/>
          <w:highlight w:val="yellow"/>
        </w:rPr>
        <w:t>17</w:t>
      </w:r>
      <w:r w:rsidRPr="000D437B">
        <w:rPr>
          <w:rFonts w:ascii="Times New Roman" w:eastAsia="Times New Roman" w:hAnsi="Times New Roman" w:cs="Times New Roman"/>
          <w:color w:val="000000"/>
          <w:sz w:val="20"/>
          <w:szCs w:val="20"/>
          <w:highlight w:val="yellow"/>
        </w:rPr>
        <w:t xml:space="preserve">(2), 245–249. </w:t>
      </w:r>
      <w:hyperlink r:id="rId35" w:history="1">
        <w:r w:rsidR="00FA390E" w:rsidRPr="000D437B">
          <w:rPr>
            <w:rStyle w:val="Hyperlink"/>
            <w:rFonts w:ascii="Times New Roman" w:eastAsia="Times New Roman" w:hAnsi="Times New Roman" w:cs="Times New Roman"/>
            <w:sz w:val="20"/>
            <w:szCs w:val="20"/>
            <w:highlight w:val="yellow"/>
          </w:rPr>
          <w:t>https://doi.org/10.15740/has/ijas/17.2/245-249</w:t>
        </w:r>
      </w:hyperlink>
    </w:p>
    <w:p w14:paraId="5CC558AE" w14:textId="0C72E1F0" w:rsidR="00B528E3" w:rsidRPr="00B7053E" w:rsidRDefault="00FA390E" w:rsidP="00A23BBA">
      <w:pPr>
        <w:pStyle w:val="ListParagraph"/>
        <w:numPr>
          <w:ilvl w:val="0"/>
          <w:numId w:val="6"/>
        </w:numPr>
        <w:autoSpaceDE w:val="0"/>
        <w:autoSpaceDN w:val="0"/>
        <w:spacing w:line="480" w:lineRule="auto"/>
        <w:rPr>
          <w:rStyle w:val="Hyperlink"/>
          <w:rFonts w:ascii="Times New Roman" w:eastAsia="Times New Roman" w:hAnsi="Times New Roman" w:cs="Times New Roman"/>
          <w:color w:val="000000"/>
          <w:sz w:val="20"/>
          <w:szCs w:val="20"/>
          <w:highlight w:val="yellow"/>
          <w:u w:val="none"/>
        </w:rPr>
      </w:pPr>
      <w:r w:rsidRPr="000D437B">
        <w:rPr>
          <w:rFonts w:ascii="Times New Roman" w:eastAsia="Times New Roman" w:hAnsi="Times New Roman" w:cs="Times New Roman"/>
          <w:color w:val="000000"/>
          <w:sz w:val="20"/>
          <w:szCs w:val="20"/>
          <w:highlight w:val="yellow"/>
        </w:rPr>
        <w:t xml:space="preserve">M, S., V, I., &amp; G, T. (2025). Effect of fungicide (Bavistin, Mancozeb) and </w:t>
      </w:r>
      <w:proofErr w:type="spellStart"/>
      <w:r w:rsidRPr="000D437B">
        <w:rPr>
          <w:rFonts w:ascii="Times New Roman" w:eastAsia="Times New Roman" w:hAnsi="Times New Roman" w:cs="Times New Roman"/>
          <w:color w:val="000000"/>
          <w:sz w:val="20"/>
          <w:szCs w:val="20"/>
          <w:highlight w:val="yellow"/>
        </w:rPr>
        <w:t>biofungicide</w:t>
      </w:r>
      <w:proofErr w:type="spellEnd"/>
      <w:r w:rsidRPr="000D437B">
        <w:rPr>
          <w:rFonts w:ascii="Times New Roman" w:eastAsia="Times New Roman" w:hAnsi="Times New Roman" w:cs="Times New Roman"/>
          <w:color w:val="000000"/>
          <w:sz w:val="20"/>
          <w:szCs w:val="20"/>
          <w:highlight w:val="yellow"/>
        </w:rPr>
        <w:t xml:space="preserve"> (Cow urine, </w:t>
      </w:r>
      <w:proofErr w:type="spellStart"/>
      <w:r w:rsidRPr="000D437B">
        <w:rPr>
          <w:rFonts w:ascii="Times New Roman" w:eastAsia="Times New Roman" w:hAnsi="Times New Roman" w:cs="Times New Roman"/>
          <w:color w:val="000000"/>
          <w:sz w:val="20"/>
          <w:szCs w:val="20"/>
          <w:highlight w:val="yellow"/>
        </w:rPr>
        <w:t>Azadirachta</w:t>
      </w:r>
      <w:proofErr w:type="spellEnd"/>
      <w:r w:rsidRPr="000D437B">
        <w:rPr>
          <w:rFonts w:ascii="Times New Roman" w:eastAsia="Times New Roman" w:hAnsi="Times New Roman" w:cs="Times New Roman"/>
          <w:color w:val="000000"/>
          <w:sz w:val="20"/>
          <w:szCs w:val="20"/>
          <w:highlight w:val="yellow"/>
        </w:rPr>
        <w:t xml:space="preserve"> indica, Curcuma longa, Trichoderma viride) on seed-borne mycoflora and </w:t>
      </w:r>
      <w:r w:rsidRPr="000D437B">
        <w:rPr>
          <w:rFonts w:ascii="Times New Roman" w:eastAsia="Times New Roman" w:hAnsi="Times New Roman" w:cs="Times New Roman"/>
          <w:color w:val="000000"/>
          <w:sz w:val="20"/>
          <w:szCs w:val="20"/>
          <w:highlight w:val="yellow"/>
        </w:rPr>
        <w:lastRenderedPageBreak/>
        <w:t xml:space="preserve">growth of chilly (Capsicum annuum L.). </w:t>
      </w:r>
      <w:r w:rsidRPr="000D437B">
        <w:rPr>
          <w:rFonts w:ascii="Times New Roman" w:eastAsia="Times New Roman" w:hAnsi="Times New Roman" w:cs="Times New Roman"/>
          <w:i/>
          <w:iCs/>
          <w:color w:val="000000"/>
          <w:sz w:val="20"/>
          <w:szCs w:val="20"/>
          <w:highlight w:val="yellow"/>
        </w:rPr>
        <w:t xml:space="preserve">International Journal </w:t>
      </w:r>
      <w:proofErr w:type="gramStart"/>
      <w:r w:rsidRPr="000D437B">
        <w:rPr>
          <w:rFonts w:ascii="Times New Roman" w:eastAsia="Times New Roman" w:hAnsi="Times New Roman" w:cs="Times New Roman"/>
          <w:i/>
          <w:iCs/>
          <w:color w:val="000000"/>
          <w:sz w:val="20"/>
          <w:szCs w:val="20"/>
          <w:highlight w:val="yellow"/>
        </w:rPr>
        <w:t>For</w:t>
      </w:r>
      <w:proofErr w:type="gramEnd"/>
      <w:r w:rsidRPr="000D437B">
        <w:rPr>
          <w:rFonts w:ascii="Times New Roman" w:eastAsia="Times New Roman" w:hAnsi="Times New Roman" w:cs="Times New Roman"/>
          <w:i/>
          <w:iCs/>
          <w:color w:val="000000"/>
          <w:sz w:val="20"/>
          <w:szCs w:val="20"/>
          <w:highlight w:val="yellow"/>
        </w:rPr>
        <w:t xml:space="preserve"> Multidisciplinary Research</w:t>
      </w:r>
      <w:r w:rsidRPr="000D437B">
        <w:rPr>
          <w:rFonts w:ascii="Times New Roman" w:eastAsia="Times New Roman" w:hAnsi="Times New Roman" w:cs="Times New Roman"/>
          <w:color w:val="000000"/>
          <w:sz w:val="20"/>
          <w:szCs w:val="20"/>
          <w:highlight w:val="yellow"/>
        </w:rPr>
        <w:t xml:space="preserve">, </w:t>
      </w:r>
      <w:r w:rsidRPr="000D437B">
        <w:rPr>
          <w:rFonts w:ascii="Times New Roman" w:eastAsia="Times New Roman" w:hAnsi="Times New Roman" w:cs="Times New Roman"/>
          <w:i/>
          <w:iCs/>
          <w:color w:val="000000"/>
          <w:sz w:val="20"/>
          <w:szCs w:val="20"/>
          <w:highlight w:val="yellow"/>
        </w:rPr>
        <w:t>7</w:t>
      </w:r>
      <w:r w:rsidRPr="000D437B">
        <w:rPr>
          <w:rFonts w:ascii="Times New Roman" w:eastAsia="Times New Roman" w:hAnsi="Times New Roman" w:cs="Times New Roman"/>
          <w:color w:val="000000"/>
          <w:sz w:val="20"/>
          <w:szCs w:val="20"/>
          <w:highlight w:val="yellow"/>
        </w:rPr>
        <w:t xml:space="preserve">. </w:t>
      </w:r>
      <w:hyperlink r:id="rId36" w:history="1">
        <w:r w:rsidR="00D50419" w:rsidRPr="005B0F49">
          <w:rPr>
            <w:rStyle w:val="Hyperlink"/>
            <w:rFonts w:ascii="Times New Roman" w:eastAsia="Times New Roman" w:hAnsi="Times New Roman" w:cs="Times New Roman"/>
            <w:sz w:val="20"/>
            <w:szCs w:val="20"/>
            <w:highlight w:val="yellow"/>
          </w:rPr>
          <w:t>https://doi.org/10.36948/ijfmr.2025.v07i03.49891</w:t>
        </w:r>
      </w:hyperlink>
    </w:p>
    <w:p w14:paraId="2E52730E" w14:textId="419A8B9A" w:rsidR="00B7053E" w:rsidRDefault="00B7053E" w:rsidP="00A23BBA">
      <w:pPr>
        <w:pStyle w:val="ListParagraph"/>
        <w:numPr>
          <w:ilvl w:val="0"/>
          <w:numId w:val="6"/>
        </w:numPr>
        <w:autoSpaceDE w:val="0"/>
        <w:autoSpaceDN w:val="0"/>
        <w:spacing w:line="480" w:lineRule="auto"/>
        <w:rPr>
          <w:rFonts w:ascii="Times New Roman" w:eastAsia="Times New Roman" w:hAnsi="Times New Roman" w:cs="Times New Roman"/>
          <w:color w:val="000000"/>
          <w:sz w:val="20"/>
          <w:szCs w:val="20"/>
          <w:highlight w:val="yellow"/>
        </w:rPr>
      </w:pPr>
      <w:r w:rsidRPr="00B7053E">
        <w:rPr>
          <w:rFonts w:ascii="Times New Roman" w:eastAsia="Times New Roman" w:hAnsi="Times New Roman" w:cs="Times New Roman"/>
          <w:color w:val="000000"/>
          <w:sz w:val="20"/>
          <w:szCs w:val="20"/>
        </w:rPr>
        <w:t xml:space="preserve">K. L. </w:t>
      </w:r>
      <w:proofErr w:type="spellStart"/>
      <w:r w:rsidRPr="00B7053E">
        <w:rPr>
          <w:rFonts w:ascii="Times New Roman" w:eastAsia="Times New Roman" w:hAnsi="Times New Roman" w:cs="Times New Roman"/>
          <w:color w:val="000000"/>
          <w:sz w:val="20"/>
          <w:szCs w:val="20"/>
        </w:rPr>
        <w:t>Shaziya</w:t>
      </w:r>
      <w:proofErr w:type="spellEnd"/>
      <w:r w:rsidRPr="00B7053E">
        <w:rPr>
          <w:rFonts w:ascii="Times New Roman" w:eastAsia="Times New Roman" w:hAnsi="Times New Roman" w:cs="Times New Roman"/>
          <w:color w:val="000000"/>
          <w:sz w:val="20"/>
          <w:szCs w:val="20"/>
        </w:rPr>
        <w:t xml:space="preserve">, B. I. </w:t>
      </w:r>
      <w:proofErr w:type="spellStart"/>
      <w:r w:rsidRPr="00B7053E">
        <w:rPr>
          <w:rFonts w:ascii="Times New Roman" w:eastAsia="Times New Roman" w:hAnsi="Times New Roman" w:cs="Times New Roman"/>
          <w:color w:val="000000"/>
          <w:sz w:val="20"/>
          <w:szCs w:val="20"/>
        </w:rPr>
        <w:t>Bidari</w:t>
      </w:r>
      <w:proofErr w:type="spellEnd"/>
      <w:r w:rsidRPr="00B7053E">
        <w:rPr>
          <w:rFonts w:ascii="Times New Roman" w:eastAsia="Times New Roman" w:hAnsi="Times New Roman" w:cs="Times New Roman"/>
          <w:color w:val="000000"/>
          <w:sz w:val="20"/>
          <w:szCs w:val="20"/>
        </w:rPr>
        <w:t xml:space="preserve"> &amp; S. T. </w:t>
      </w:r>
      <w:proofErr w:type="spellStart"/>
      <w:r w:rsidRPr="00B7053E">
        <w:rPr>
          <w:rFonts w:ascii="Times New Roman" w:eastAsia="Times New Roman" w:hAnsi="Times New Roman" w:cs="Times New Roman"/>
          <w:color w:val="000000"/>
          <w:sz w:val="20"/>
          <w:szCs w:val="20"/>
        </w:rPr>
        <w:t>Hundekar</w:t>
      </w:r>
      <w:proofErr w:type="spellEnd"/>
      <w:r w:rsidRPr="00B7053E">
        <w:rPr>
          <w:rFonts w:ascii="Times New Roman" w:eastAsia="Times New Roman" w:hAnsi="Times New Roman" w:cs="Times New Roman"/>
          <w:color w:val="000000"/>
          <w:sz w:val="20"/>
          <w:szCs w:val="20"/>
        </w:rPr>
        <w:t xml:space="preserve">. (2023). Effect of Foliar Application of Cow Urine on Yield and Nutrient Uptake by </w:t>
      </w:r>
      <w:proofErr w:type="spellStart"/>
      <w:r w:rsidRPr="00B7053E">
        <w:rPr>
          <w:rFonts w:ascii="Times New Roman" w:eastAsia="Times New Roman" w:hAnsi="Times New Roman" w:cs="Times New Roman"/>
          <w:color w:val="000000"/>
          <w:sz w:val="20"/>
          <w:szCs w:val="20"/>
        </w:rPr>
        <w:t>Byadgi</w:t>
      </w:r>
      <w:proofErr w:type="spellEnd"/>
      <w:r w:rsidRPr="00B7053E">
        <w:rPr>
          <w:rFonts w:ascii="Times New Roman" w:eastAsia="Times New Roman" w:hAnsi="Times New Roman" w:cs="Times New Roman"/>
          <w:color w:val="000000"/>
          <w:sz w:val="20"/>
          <w:szCs w:val="20"/>
        </w:rPr>
        <w:t xml:space="preserve"> chilli (Capsicum annuum L.). International Journal of Plant &amp; Soil Science, 35(22), 495–502. https://doi.org/10.9734/ijpss/2023/v35i224158</w:t>
      </w:r>
    </w:p>
    <w:p w14:paraId="5BFD2C4B" w14:textId="77777777" w:rsidR="00D50419" w:rsidRDefault="00D50419" w:rsidP="00D50419">
      <w:pPr>
        <w:autoSpaceDE w:val="0"/>
        <w:autoSpaceDN w:val="0"/>
        <w:spacing w:line="480" w:lineRule="auto"/>
        <w:rPr>
          <w:rFonts w:eastAsia="Times New Roman" w:cs="Times New Roman"/>
          <w:color w:val="000000"/>
          <w:sz w:val="20"/>
          <w:szCs w:val="20"/>
          <w:highlight w:val="yellow"/>
        </w:rPr>
      </w:pPr>
    </w:p>
    <w:p w14:paraId="7D2D496F" w14:textId="58810E62" w:rsidR="00D50419" w:rsidRDefault="00D50419" w:rsidP="00D50419">
      <w:pPr>
        <w:autoSpaceDE w:val="0"/>
        <w:autoSpaceDN w:val="0"/>
        <w:spacing w:line="480" w:lineRule="auto"/>
        <w:rPr>
          <w:rFonts w:eastAsia="Times New Roman" w:cs="Times New Roman"/>
          <w:color w:val="000000"/>
          <w:sz w:val="20"/>
          <w:szCs w:val="20"/>
          <w:highlight w:val="yellow"/>
        </w:rPr>
      </w:pPr>
    </w:p>
    <w:sectPr w:rsidR="00D50419" w:rsidSect="00111FE5">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5CAE3" w14:textId="77777777" w:rsidR="00087D75" w:rsidRDefault="00087D75" w:rsidP="00A21C65">
      <w:pPr>
        <w:spacing w:line="240" w:lineRule="auto"/>
      </w:pPr>
      <w:r>
        <w:separator/>
      </w:r>
    </w:p>
  </w:endnote>
  <w:endnote w:type="continuationSeparator" w:id="0">
    <w:p w14:paraId="06129892" w14:textId="77777777" w:rsidR="00087D75" w:rsidRDefault="00087D75" w:rsidP="00A21C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EAD7" w14:textId="77777777" w:rsidR="007F2FC2" w:rsidRDefault="007F2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350240"/>
      <w:docPartObj>
        <w:docPartGallery w:val="Page Numbers (Bottom of Page)"/>
        <w:docPartUnique/>
      </w:docPartObj>
    </w:sdtPr>
    <w:sdtEndPr>
      <w:rPr>
        <w:noProof/>
      </w:rPr>
    </w:sdtEndPr>
    <w:sdtContent>
      <w:p w14:paraId="145A72FD" w14:textId="52640B52" w:rsidR="00951FF7" w:rsidRDefault="00951FF7">
        <w:pPr>
          <w:pStyle w:val="Footer"/>
          <w:jc w:val="right"/>
        </w:pPr>
        <w:r>
          <w:fldChar w:fldCharType="begin"/>
        </w:r>
        <w:r>
          <w:instrText xml:space="preserve"> PAGE   \* MERGEFORMAT </w:instrText>
        </w:r>
        <w:r>
          <w:fldChar w:fldCharType="separate"/>
        </w:r>
        <w:r w:rsidR="00D9183D">
          <w:rPr>
            <w:noProof/>
          </w:rPr>
          <w:t>14</w:t>
        </w:r>
        <w:r>
          <w:rPr>
            <w:noProof/>
          </w:rPr>
          <w:fldChar w:fldCharType="end"/>
        </w:r>
      </w:p>
    </w:sdtContent>
  </w:sdt>
  <w:p w14:paraId="6EAE7088" w14:textId="77777777" w:rsidR="00951FF7" w:rsidRDefault="00951F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535DA" w14:textId="77777777" w:rsidR="007F2FC2" w:rsidRDefault="007F2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88037" w14:textId="77777777" w:rsidR="00087D75" w:rsidRDefault="00087D75" w:rsidP="00A21C65">
      <w:pPr>
        <w:spacing w:line="240" w:lineRule="auto"/>
      </w:pPr>
      <w:r>
        <w:separator/>
      </w:r>
    </w:p>
  </w:footnote>
  <w:footnote w:type="continuationSeparator" w:id="0">
    <w:p w14:paraId="79BF1FC9" w14:textId="77777777" w:rsidR="00087D75" w:rsidRDefault="00087D75" w:rsidP="00A21C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34DC" w14:textId="6A0F75EB" w:rsidR="007F2FC2" w:rsidRDefault="00087D75">
    <w:pPr>
      <w:pStyle w:val="Header"/>
    </w:pPr>
    <w:r>
      <w:rPr>
        <w:noProof/>
      </w:rPr>
      <w:pict w14:anchorId="7D52B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234016"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2C216" w14:textId="3E86D453" w:rsidR="007F2FC2" w:rsidRDefault="00087D75">
    <w:pPr>
      <w:pStyle w:val="Header"/>
    </w:pPr>
    <w:r>
      <w:rPr>
        <w:noProof/>
      </w:rPr>
      <w:pict w14:anchorId="13A510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234017"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D2404" w14:textId="4D710603" w:rsidR="007F2FC2" w:rsidRDefault="00087D75">
    <w:pPr>
      <w:pStyle w:val="Header"/>
    </w:pPr>
    <w:r>
      <w:rPr>
        <w:noProof/>
      </w:rPr>
      <w:pict w14:anchorId="137012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234015"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537D"/>
    <w:multiLevelType w:val="multilevel"/>
    <w:tmpl w:val="56FE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617108"/>
    <w:multiLevelType w:val="hybridMultilevel"/>
    <w:tmpl w:val="F7BC8BBA"/>
    <w:lvl w:ilvl="0" w:tplc="FB245E0A">
      <w:start w:val="1"/>
      <w:numFmt w:val="decimal"/>
      <w:lvlText w:val="%1)"/>
      <w:lvlJc w:val="left"/>
      <w:pPr>
        <w:ind w:left="-774" w:hanging="360"/>
      </w:pPr>
      <w:rPr>
        <w:rFonts w:hint="default"/>
        <w:b w:val="0"/>
        <w:bCs/>
      </w:rPr>
    </w:lvl>
    <w:lvl w:ilvl="1" w:tplc="40090019" w:tentative="1">
      <w:start w:val="1"/>
      <w:numFmt w:val="lowerLetter"/>
      <w:lvlText w:val="%2."/>
      <w:lvlJc w:val="left"/>
      <w:pPr>
        <w:ind w:left="-54" w:hanging="360"/>
      </w:pPr>
    </w:lvl>
    <w:lvl w:ilvl="2" w:tplc="4009001B" w:tentative="1">
      <w:start w:val="1"/>
      <w:numFmt w:val="lowerRoman"/>
      <w:lvlText w:val="%3."/>
      <w:lvlJc w:val="right"/>
      <w:pPr>
        <w:ind w:left="666" w:hanging="180"/>
      </w:pPr>
    </w:lvl>
    <w:lvl w:ilvl="3" w:tplc="4009000F" w:tentative="1">
      <w:start w:val="1"/>
      <w:numFmt w:val="decimal"/>
      <w:lvlText w:val="%4."/>
      <w:lvlJc w:val="left"/>
      <w:pPr>
        <w:ind w:left="1386" w:hanging="360"/>
      </w:pPr>
    </w:lvl>
    <w:lvl w:ilvl="4" w:tplc="40090019" w:tentative="1">
      <w:start w:val="1"/>
      <w:numFmt w:val="lowerLetter"/>
      <w:lvlText w:val="%5."/>
      <w:lvlJc w:val="left"/>
      <w:pPr>
        <w:ind w:left="2106" w:hanging="360"/>
      </w:pPr>
    </w:lvl>
    <w:lvl w:ilvl="5" w:tplc="4009001B" w:tentative="1">
      <w:start w:val="1"/>
      <w:numFmt w:val="lowerRoman"/>
      <w:lvlText w:val="%6."/>
      <w:lvlJc w:val="right"/>
      <w:pPr>
        <w:ind w:left="2826" w:hanging="180"/>
      </w:pPr>
    </w:lvl>
    <w:lvl w:ilvl="6" w:tplc="4009000F" w:tentative="1">
      <w:start w:val="1"/>
      <w:numFmt w:val="decimal"/>
      <w:lvlText w:val="%7."/>
      <w:lvlJc w:val="left"/>
      <w:pPr>
        <w:ind w:left="3546" w:hanging="360"/>
      </w:pPr>
    </w:lvl>
    <w:lvl w:ilvl="7" w:tplc="40090019" w:tentative="1">
      <w:start w:val="1"/>
      <w:numFmt w:val="lowerLetter"/>
      <w:lvlText w:val="%8."/>
      <w:lvlJc w:val="left"/>
      <w:pPr>
        <w:ind w:left="4266" w:hanging="360"/>
      </w:pPr>
    </w:lvl>
    <w:lvl w:ilvl="8" w:tplc="4009001B" w:tentative="1">
      <w:start w:val="1"/>
      <w:numFmt w:val="lowerRoman"/>
      <w:lvlText w:val="%9."/>
      <w:lvlJc w:val="right"/>
      <w:pPr>
        <w:ind w:left="4986" w:hanging="180"/>
      </w:pPr>
    </w:lvl>
  </w:abstractNum>
  <w:abstractNum w:abstractNumId="2" w15:restartNumberingAfterBreak="0">
    <w:nsid w:val="33590BB0"/>
    <w:multiLevelType w:val="hybridMultilevel"/>
    <w:tmpl w:val="25548D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1B32B34"/>
    <w:multiLevelType w:val="hybridMultilevel"/>
    <w:tmpl w:val="D966DACC"/>
    <w:lvl w:ilvl="0" w:tplc="783E3D0A">
      <w:start w:val="1"/>
      <w:numFmt w:val="decimal"/>
      <w:lvlText w:val="%1."/>
      <w:lvlJc w:val="left"/>
      <w:pPr>
        <w:ind w:left="360" w:hanging="360"/>
      </w:pPr>
      <w:rPr>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EE048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7612723B"/>
    <w:multiLevelType w:val="hybridMultilevel"/>
    <w:tmpl w:val="E86C28DA"/>
    <w:lvl w:ilvl="0" w:tplc="6C6858B0">
      <w:start w:val="1"/>
      <w:numFmt w:val="decimal"/>
      <w:lvlText w:val="%1)"/>
      <w:lvlJc w:val="left"/>
      <w:pPr>
        <w:ind w:left="-774" w:hanging="360"/>
      </w:pPr>
      <w:rPr>
        <w:rFonts w:hint="default"/>
      </w:rPr>
    </w:lvl>
    <w:lvl w:ilvl="1" w:tplc="40090019" w:tentative="1">
      <w:start w:val="1"/>
      <w:numFmt w:val="lowerLetter"/>
      <w:lvlText w:val="%2."/>
      <w:lvlJc w:val="left"/>
      <w:pPr>
        <w:ind w:left="-54" w:hanging="360"/>
      </w:pPr>
    </w:lvl>
    <w:lvl w:ilvl="2" w:tplc="4009001B" w:tentative="1">
      <w:start w:val="1"/>
      <w:numFmt w:val="lowerRoman"/>
      <w:lvlText w:val="%3."/>
      <w:lvlJc w:val="right"/>
      <w:pPr>
        <w:ind w:left="666" w:hanging="180"/>
      </w:pPr>
    </w:lvl>
    <w:lvl w:ilvl="3" w:tplc="4009000F" w:tentative="1">
      <w:start w:val="1"/>
      <w:numFmt w:val="decimal"/>
      <w:lvlText w:val="%4."/>
      <w:lvlJc w:val="left"/>
      <w:pPr>
        <w:ind w:left="1386" w:hanging="360"/>
      </w:pPr>
    </w:lvl>
    <w:lvl w:ilvl="4" w:tplc="40090019" w:tentative="1">
      <w:start w:val="1"/>
      <w:numFmt w:val="lowerLetter"/>
      <w:lvlText w:val="%5."/>
      <w:lvlJc w:val="left"/>
      <w:pPr>
        <w:ind w:left="2106" w:hanging="360"/>
      </w:pPr>
    </w:lvl>
    <w:lvl w:ilvl="5" w:tplc="4009001B" w:tentative="1">
      <w:start w:val="1"/>
      <w:numFmt w:val="lowerRoman"/>
      <w:lvlText w:val="%6."/>
      <w:lvlJc w:val="right"/>
      <w:pPr>
        <w:ind w:left="2826" w:hanging="180"/>
      </w:pPr>
    </w:lvl>
    <w:lvl w:ilvl="6" w:tplc="4009000F" w:tentative="1">
      <w:start w:val="1"/>
      <w:numFmt w:val="decimal"/>
      <w:lvlText w:val="%7."/>
      <w:lvlJc w:val="left"/>
      <w:pPr>
        <w:ind w:left="3546" w:hanging="360"/>
      </w:pPr>
    </w:lvl>
    <w:lvl w:ilvl="7" w:tplc="40090019" w:tentative="1">
      <w:start w:val="1"/>
      <w:numFmt w:val="lowerLetter"/>
      <w:lvlText w:val="%8."/>
      <w:lvlJc w:val="left"/>
      <w:pPr>
        <w:ind w:left="4266" w:hanging="360"/>
      </w:pPr>
    </w:lvl>
    <w:lvl w:ilvl="8" w:tplc="4009001B" w:tentative="1">
      <w:start w:val="1"/>
      <w:numFmt w:val="lowerRoman"/>
      <w:lvlText w:val="%9."/>
      <w:lvlJc w:val="right"/>
      <w:pPr>
        <w:ind w:left="4986" w:hanging="180"/>
      </w:p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EB"/>
    <w:rsid w:val="00002590"/>
    <w:rsid w:val="000154AB"/>
    <w:rsid w:val="000221F9"/>
    <w:rsid w:val="000262E6"/>
    <w:rsid w:val="00026EC9"/>
    <w:rsid w:val="00036C28"/>
    <w:rsid w:val="00042BF7"/>
    <w:rsid w:val="000679DD"/>
    <w:rsid w:val="00071A2F"/>
    <w:rsid w:val="00072BAF"/>
    <w:rsid w:val="000740F6"/>
    <w:rsid w:val="00085075"/>
    <w:rsid w:val="0008783E"/>
    <w:rsid w:val="00087D75"/>
    <w:rsid w:val="00096A8A"/>
    <w:rsid w:val="000A04B5"/>
    <w:rsid w:val="000A4A34"/>
    <w:rsid w:val="000B28E3"/>
    <w:rsid w:val="000C06A1"/>
    <w:rsid w:val="000C6082"/>
    <w:rsid w:val="000D437B"/>
    <w:rsid w:val="000E7F82"/>
    <w:rsid w:val="000F15EB"/>
    <w:rsid w:val="000F3A00"/>
    <w:rsid w:val="001040AF"/>
    <w:rsid w:val="001071AB"/>
    <w:rsid w:val="00107DE6"/>
    <w:rsid w:val="00110354"/>
    <w:rsid w:val="00111FE5"/>
    <w:rsid w:val="00112423"/>
    <w:rsid w:val="00141763"/>
    <w:rsid w:val="001633AB"/>
    <w:rsid w:val="001638F4"/>
    <w:rsid w:val="00190977"/>
    <w:rsid w:val="00196764"/>
    <w:rsid w:val="001978B5"/>
    <w:rsid w:val="001A303A"/>
    <w:rsid w:val="001A4784"/>
    <w:rsid w:val="001B0908"/>
    <w:rsid w:val="001B3D36"/>
    <w:rsid w:val="001C1039"/>
    <w:rsid w:val="001C33D7"/>
    <w:rsid w:val="001C716E"/>
    <w:rsid w:val="001E2443"/>
    <w:rsid w:val="001E4F61"/>
    <w:rsid w:val="001F2654"/>
    <w:rsid w:val="001F3308"/>
    <w:rsid w:val="001F57F5"/>
    <w:rsid w:val="002134BE"/>
    <w:rsid w:val="00230526"/>
    <w:rsid w:val="0024373D"/>
    <w:rsid w:val="002462AD"/>
    <w:rsid w:val="0028651F"/>
    <w:rsid w:val="00296D98"/>
    <w:rsid w:val="0029723D"/>
    <w:rsid w:val="00297D66"/>
    <w:rsid w:val="002B4212"/>
    <w:rsid w:val="002B6D6E"/>
    <w:rsid w:val="002C2033"/>
    <w:rsid w:val="002C5A23"/>
    <w:rsid w:val="002D47E0"/>
    <w:rsid w:val="002D49A6"/>
    <w:rsid w:val="002F3499"/>
    <w:rsid w:val="003027DB"/>
    <w:rsid w:val="0033072F"/>
    <w:rsid w:val="00331CF4"/>
    <w:rsid w:val="003423B2"/>
    <w:rsid w:val="00344DB2"/>
    <w:rsid w:val="00354800"/>
    <w:rsid w:val="00360B80"/>
    <w:rsid w:val="00361286"/>
    <w:rsid w:val="00364C72"/>
    <w:rsid w:val="00365A37"/>
    <w:rsid w:val="003663DF"/>
    <w:rsid w:val="003901E8"/>
    <w:rsid w:val="003978CD"/>
    <w:rsid w:val="003A457B"/>
    <w:rsid w:val="003B08C9"/>
    <w:rsid w:val="003B235B"/>
    <w:rsid w:val="003C114F"/>
    <w:rsid w:val="003D52AD"/>
    <w:rsid w:val="003F2450"/>
    <w:rsid w:val="003F575D"/>
    <w:rsid w:val="004032BB"/>
    <w:rsid w:val="00404445"/>
    <w:rsid w:val="0042432A"/>
    <w:rsid w:val="00444EF2"/>
    <w:rsid w:val="00453DFF"/>
    <w:rsid w:val="00456D0D"/>
    <w:rsid w:val="00475D8B"/>
    <w:rsid w:val="00485E38"/>
    <w:rsid w:val="0048685D"/>
    <w:rsid w:val="00490A43"/>
    <w:rsid w:val="00495ED1"/>
    <w:rsid w:val="004B235A"/>
    <w:rsid w:val="004B237A"/>
    <w:rsid w:val="004E4F81"/>
    <w:rsid w:val="004F33C6"/>
    <w:rsid w:val="00506BDD"/>
    <w:rsid w:val="0051113C"/>
    <w:rsid w:val="00533929"/>
    <w:rsid w:val="005341FF"/>
    <w:rsid w:val="0053526F"/>
    <w:rsid w:val="00535C2F"/>
    <w:rsid w:val="00536F80"/>
    <w:rsid w:val="0054449C"/>
    <w:rsid w:val="005500C6"/>
    <w:rsid w:val="005514D7"/>
    <w:rsid w:val="00580602"/>
    <w:rsid w:val="00585667"/>
    <w:rsid w:val="00587AB1"/>
    <w:rsid w:val="00593097"/>
    <w:rsid w:val="005A01FF"/>
    <w:rsid w:val="005A39CF"/>
    <w:rsid w:val="005C5DD9"/>
    <w:rsid w:val="005D0EA6"/>
    <w:rsid w:val="005D689F"/>
    <w:rsid w:val="005D7354"/>
    <w:rsid w:val="00607A56"/>
    <w:rsid w:val="006119A8"/>
    <w:rsid w:val="00617DA5"/>
    <w:rsid w:val="00621CCC"/>
    <w:rsid w:val="00625067"/>
    <w:rsid w:val="006358B1"/>
    <w:rsid w:val="006458F9"/>
    <w:rsid w:val="00645D1B"/>
    <w:rsid w:val="006548D3"/>
    <w:rsid w:val="00665BED"/>
    <w:rsid w:val="00674A21"/>
    <w:rsid w:val="00685481"/>
    <w:rsid w:val="0068788F"/>
    <w:rsid w:val="00697B1F"/>
    <w:rsid w:val="006B452E"/>
    <w:rsid w:val="006B4CAC"/>
    <w:rsid w:val="006B5B84"/>
    <w:rsid w:val="006C63AB"/>
    <w:rsid w:val="006C71BD"/>
    <w:rsid w:val="006D6E99"/>
    <w:rsid w:val="006E7DE9"/>
    <w:rsid w:val="006F1DE8"/>
    <w:rsid w:val="00700B1C"/>
    <w:rsid w:val="00710DA5"/>
    <w:rsid w:val="0072091E"/>
    <w:rsid w:val="00727974"/>
    <w:rsid w:val="00730CB9"/>
    <w:rsid w:val="00732C86"/>
    <w:rsid w:val="007372A8"/>
    <w:rsid w:val="0074295C"/>
    <w:rsid w:val="00752A9F"/>
    <w:rsid w:val="00762A84"/>
    <w:rsid w:val="007704DE"/>
    <w:rsid w:val="007822EA"/>
    <w:rsid w:val="007969F7"/>
    <w:rsid w:val="007A47F0"/>
    <w:rsid w:val="007A484A"/>
    <w:rsid w:val="007B27D2"/>
    <w:rsid w:val="007B5036"/>
    <w:rsid w:val="007B6F0D"/>
    <w:rsid w:val="007C0A40"/>
    <w:rsid w:val="007C5ACC"/>
    <w:rsid w:val="007C7D12"/>
    <w:rsid w:val="007D31D0"/>
    <w:rsid w:val="007E3C5D"/>
    <w:rsid w:val="007F2FC2"/>
    <w:rsid w:val="007F7630"/>
    <w:rsid w:val="007F7CC4"/>
    <w:rsid w:val="00804E4A"/>
    <w:rsid w:val="00821D74"/>
    <w:rsid w:val="00840DB9"/>
    <w:rsid w:val="0084104F"/>
    <w:rsid w:val="008443B2"/>
    <w:rsid w:val="00851227"/>
    <w:rsid w:val="00851FC6"/>
    <w:rsid w:val="00860248"/>
    <w:rsid w:val="00871C47"/>
    <w:rsid w:val="0088023E"/>
    <w:rsid w:val="0088294D"/>
    <w:rsid w:val="008831D9"/>
    <w:rsid w:val="00892561"/>
    <w:rsid w:val="00897325"/>
    <w:rsid w:val="00897369"/>
    <w:rsid w:val="008A0E78"/>
    <w:rsid w:val="008B1CF9"/>
    <w:rsid w:val="008B516B"/>
    <w:rsid w:val="008C2896"/>
    <w:rsid w:val="008C5B76"/>
    <w:rsid w:val="008C5F87"/>
    <w:rsid w:val="008C6B12"/>
    <w:rsid w:val="008D7F8D"/>
    <w:rsid w:val="008F54D1"/>
    <w:rsid w:val="0090087C"/>
    <w:rsid w:val="009070A0"/>
    <w:rsid w:val="0091142B"/>
    <w:rsid w:val="00913A00"/>
    <w:rsid w:val="00913CB2"/>
    <w:rsid w:val="0092256D"/>
    <w:rsid w:val="00924793"/>
    <w:rsid w:val="00932EA5"/>
    <w:rsid w:val="00934261"/>
    <w:rsid w:val="00936D2B"/>
    <w:rsid w:val="00951FF7"/>
    <w:rsid w:val="009612C2"/>
    <w:rsid w:val="00967741"/>
    <w:rsid w:val="009806CA"/>
    <w:rsid w:val="00982969"/>
    <w:rsid w:val="009950C3"/>
    <w:rsid w:val="009A3BAA"/>
    <w:rsid w:val="009B0124"/>
    <w:rsid w:val="009C3517"/>
    <w:rsid w:val="009C7BA1"/>
    <w:rsid w:val="009D1751"/>
    <w:rsid w:val="009D4B8A"/>
    <w:rsid w:val="009E1660"/>
    <w:rsid w:val="009E213D"/>
    <w:rsid w:val="009E4ACE"/>
    <w:rsid w:val="00A0649E"/>
    <w:rsid w:val="00A21C65"/>
    <w:rsid w:val="00A23BBA"/>
    <w:rsid w:val="00A24058"/>
    <w:rsid w:val="00A56A94"/>
    <w:rsid w:val="00A65A88"/>
    <w:rsid w:val="00A81589"/>
    <w:rsid w:val="00A81C86"/>
    <w:rsid w:val="00A82178"/>
    <w:rsid w:val="00A95C66"/>
    <w:rsid w:val="00AA7CEF"/>
    <w:rsid w:val="00AC383F"/>
    <w:rsid w:val="00AC626D"/>
    <w:rsid w:val="00AC7991"/>
    <w:rsid w:val="00AD185E"/>
    <w:rsid w:val="00AD1A0D"/>
    <w:rsid w:val="00AD6037"/>
    <w:rsid w:val="00AF358D"/>
    <w:rsid w:val="00B0016B"/>
    <w:rsid w:val="00B04C02"/>
    <w:rsid w:val="00B05186"/>
    <w:rsid w:val="00B12F70"/>
    <w:rsid w:val="00B20129"/>
    <w:rsid w:val="00B21A21"/>
    <w:rsid w:val="00B24F4E"/>
    <w:rsid w:val="00B2524F"/>
    <w:rsid w:val="00B262B9"/>
    <w:rsid w:val="00B2788E"/>
    <w:rsid w:val="00B33A65"/>
    <w:rsid w:val="00B343D9"/>
    <w:rsid w:val="00B43D9F"/>
    <w:rsid w:val="00B43EA3"/>
    <w:rsid w:val="00B45602"/>
    <w:rsid w:val="00B528E3"/>
    <w:rsid w:val="00B56F9B"/>
    <w:rsid w:val="00B61F49"/>
    <w:rsid w:val="00B64312"/>
    <w:rsid w:val="00B7053E"/>
    <w:rsid w:val="00B720FD"/>
    <w:rsid w:val="00B7307D"/>
    <w:rsid w:val="00B850C2"/>
    <w:rsid w:val="00BA2149"/>
    <w:rsid w:val="00BA4260"/>
    <w:rsid w:val="00BB2527"/>
    <w:rsid w:val="00BB3829"/>
    <w:rsid w:val="00BB5188"/>
    <w:rsid w:val="00BB6252"/>
    <w:rsid w:val="00BD11EA"/>
    <w:rsid w:val="00BD63F1"/>
    <w:rsid w:val="00BE16CE"/>
    <w:rsid w:val="00BE4A90"/>
    <w:rsid w:val="00BF18A0"/>
    <w:rsid w:val="00BF2922"/>
    <w:rsid w:val="00BF32A4"/>
    <w:rsid w:val="00BF41DE"/>
    <w:rsid w:val="00C00B11"/>
    <w:rsid w:val="00C00C31"/>
    <w:rsid w:val="00C1079E"/>
    <w:rsid w:val="00C11394"/>
    <w:rsid w:val="00C16A3F"/>
    <w:rsid w:val="00C423EA"/>
    <w:rsid w:val="00C43351"/>
    <w:rsid w:val="00C43955"/>
    <w:rsid w:val="00C85132"/>
    <w:rsid w:val="00C908D5"/>
    <w:rsid w:val="00C926BF"/>
    <w:rsid w:val="00CC007B"/>
    <w:rsid w:val="00CC570C"/>
    <w:rsid w:val="00CC6D7C"/>
    <w:rsid w:val="00CD5FE8"/>
    <w:rsid w:val="00CF2858"/>
    <w:rsid w:val="00D157A5"/>
    <w:rsid w:val="00D30E40"/>
    <w:rsid w:val="00D455F2"/>
    <w:rsid w:val="00D50419"/>
    <w:rsid w:val="00D5550F"/>
    <w:rsid w:val="00D5628E"/>
    <w:rsid w:val="00D6039C"/>
    <w:rsid w:val="00D65A0E"/>
    <w:rsid w:val="00D854E3"/>
    <w:rsid w:val="00D9183D"/>
    <w:rsid w:val="00D968F2"/>
    <w:rsid w:val="00DA74C8"/>
    <w:rsid w:val="00DC6078"/>
    <w:rsid w:val="00DC767B"/>
    <w:rsid w:val="00DD2788"/>
    <w:rsid w:val="00DD3FC5"/>
    <w:rsid w:val="00DF161B"/>
    <w:rsid w:val="00DF2613"/>
    <w:rsid w:val="00DF715D"/>
    <w:rsid w:val="00E135CC"/>
    <w:rsid w:val="00E14D2B"/>
    <w:rsid w:val="00E25E63"/>
    <w:rsid w:val="00E25FEB"/>
    <w:rsid w:val="00E616BB"/>
    <w:rsid w:val="00E64ACE"/>
    <w:rsid w:val="00E662A0"/>
    <w:rsid w:val="00E75838"/>
    <w:rsid w:val="00E821B3"/>
    <w:rsid w:val="00E9760F"/>
    <w:rsid w:val="00EB1218"/>
    <w:rsid w:val="00EB4189"/>
    <w:rsid w:val="00EC2300"/>
    <w:rsid w:val="00EC2E42"/>
    <w:rsid w:val="00ED6977"/>
    <w:rsid w:val="00ED6DC7"/>
    <w:rsid w:val="00EF0CF4"/>
    <w:rsid w:val="00F03D64"/>
    <w:rsid w:val="00F0519D"/>
    <w:rsid w:val="00F15EEC"/>
    <w:rsid w:val="00F24D21"/>
    <w:rsid w:val="00F327B3"/>
    <w:rsid w:val="00F32859"/>
    <w:rsid w:val="00F37E7B"/>
    <w:rsid w:val="00F51551"/>
    <w:rsid w:val="00F5264D"/>
    <w:rsid w:val="00F532A3"/>
    <w:rsid w:val="00F70CF0"/>
    <w:rsid w:val="00F81659"/>
    <w:rsid w:val="00F828DD"/>
    <w:rsid w:val="00F82BA8"/>
    <w:rsid w:val="00F9043C"/>
    <w:rsid w:val="00F949C8"/>
    <w:rsid w:val="00F96190"/>
    <w:rsid w:val="00F97C70"/>
    <w:rsid w:val="00FA0759"/>
    <w:rsid w:val="00FA07FD"/>
    <w:rsid w:val="00FA390E"/>
    <w:rsid w:val="00FA77FD"/>
    <w:rsid w:val="00FB0CBF"/>
    <w:rsid w:val="00FC67D6"/>
    <w:rsid w:val="00FC6E4C"/>
    <w:rsid w:val="00FD1521"/>
    <w:rsid w:val="00FE1D15"/>
    <w:rsid w:val="00FF19F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D0C3AC"/>
  <w15:chartTrackingRefBased/>
  <w15:docId w15:val="{056D183D-2F3C-4B20-BFC9-C0CFD3FA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35B"/>
    <w:pPr>
      <w:spacing w:after="0" w:line="360" w:lineRule="auto"/>
      <w:jc w:val="both"/>
    </w:pPr>
    <w:rPr>
      <w:rFonts w:ascii="Times New Roman" w:hAnsi="Times New Roman"/>
      <w:kern w:val="0"/>
      <w:sz w:val="24"/>
      <w:lang w:val="en-US"/>
      <w14:ligatures w14:val="none"/>
    </w:rPr>
  </w:style>
  <w:style w:type="paragraph" w:styleId="Heading1">
    <w:name w:val="heading 1"/>
    <w:basedOn w:val="Normal"/>
    <w:next w:val="Normal"/>
    <w:link w:val="Heading1Char"/>
    <w:uiPriority w:val="9"/>
    <w:qFormat/>
    <w:rsid w:val="003B235B"/>
    <w:pPr>
      <w:keepNext/>
      <w:keepLines/>
      <w:numPr>
        <w:numId w:val="1"/>
      </w:numP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B235B"/>
    <w:pPr>
      <w:keepNext/>
      <w:keepLines/>
      <w:numPr>
        <w:ilvl w:val="1"/>
        <w:numId w:val="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B235B"/>
    <w:pPr>
      <w:keepNext/>
      <w:keepLines/>
      <w:numPr>
        <w:ilvl w:val="2"/>
        <w:numId w:val="1"/>
      </w:numPr>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3B235B"/>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B235B"/>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B235B"/>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B235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B235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235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35B"/>
    <w:rPr>
      <w:rFonts w:ascii="Times New Roman" w:eastAsiaTheme="majorEastAsia" w:hAnsi="Times New Roman" w:cstheme="majorBidi"/>
      <w:b/>
      <w:kern w:val="0"/>
      <w:sz w:val="24"/>
      <w:szCs w:val="32"/>
      <w:lang w:val="en-US"/>
      <w14:ligatures w14:val="none"/>
    </w:rPr>
  </w:style>
  <w:style w:type="character" w:customStyle="1" w:styleId="Heading2Char">
    <w:name w:val="Heading 2 Char"/>
    <w:basedOn w:val="DefaultParagraphFont"/>
    <w:link w:val="Heading2"/>
    <w:uiPriority w:val="9"/>
    <w:rsid w:val="003B235B"/>
    <w:rPr>
      <w:rFonts w:ascii="Times New Roman" w:eastAsiaTheme="majorEastAsia" w:hAnsi="Times New Roman" w:cstheme="majorBidi"/>
      <w:b/>
      <w:kern w:val="0"/>
      <w:sz w:val="24"/>
      <w:szCs w:val="26"/>
      <w:lang w:val="en-US"/>
      <w14:ligatures w14:val="none"/>
    </w:rPr>
  </w:style>
  <w:style w:type="character" w:customStyle="1" w:styleId="Heading3Char">
    <w:name w:val="Heading 3 Char"/>
    <w:basedOn w:val="DefaultParagraphFont"/>
    <w:link w:val="Heading3"/>
    <w:uiPriority w:val="9"/>
    <w:rsid w:val="003B235B"/>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semiHidden/>
    <w:rsid w:val="003B235B"/>
    <w:rPr>
      <w:rFonts w:asciiTheme="majorHAnsi" w:eastAsiaTheme="majorEastAsia" w:hAnsiTheme="majorHAnsi" w:cstheme="majorBidi"/>
      <w:i/>
      <w:iCs/>
      <w:color w:val="2F5496" w:themeColor="accent1" w:themeShade="BF"/>
      <w:kern w:val="0"/>
      <w:sz w:val="24"/>
      <w:lang w:val="en-US"/>
      <w14:ligatures w14:val="none"/>
    </w:rPr>
  </w:style>
  <w:style w:type="character" w:customStyle="1" w:styleId="Heading5Char">
    <w:name w:val="Heading 5 Char"/>
    <w:basedOn w:val="DefaultParagraphFont"/>
    <w:link w:val="Heading5"/>
    <w:uiPriority w:val="9"/>
    <w:semiHidden/>
    <w:rsid w:val="003B235B"/>
    <w:rPr>
      <w:rFonts w:asciiTheme="majorHAnsi" w:eastAsiaTheme="majorEastAsia" w:hAnsiTheme="majorHAnsi" w:cstheme="majorBidi"/>
      <w:color w:val="2F5496" w:themeColor="accent1" w:themeShade="BF"/>
      <w:kern w:val="0"/>
      <w:sz w:val="24"/>
      <w:lang w:val="en-US"/>
      <w14:ligatures w14:val="none"/>
    </w:rPr>
  </w:style>
  <w:style w:type="character" w:customStyle="1" w:styleId="Heading6Char">
    <w:name w:val="Heading 6 Char"/>
    <w:basedOn w:val="DefaultParagraphFont"/>
    <w:link w:val="Heading6"/>
    <w:uiPriority w:val="9"/>
    <w:semiHidden/>
    <w:rsid w:val="003B235B"/>
    <w:rPr>
      <w:rFonts w:asciiTheme="majorHAnsi" w:eastAsiaTheme="majorEastAsia" w:hAnsiTheme="majorHAnsi" w:cstheme="majorBidi"/>
      <w:color w:val="1F3763" w:themeColor="accent1" w:themeShade="7F"/>
      <w:kern w:val="0"/>
      <w:sz w:val="24"/>
      <w:lang w:val="en-US"/>
      <w14:ligatures w14:val="none"/>
    </w:rPr>
  </w:style>
  <w:style w:type="character" w:customStyle="1" w:styleId="Heading7Char">
    <w:name w:val="Heading 7 Char"/>
    <w:basedOn w:val="DefaultParagraphFont"/>
    <w:link w:val="Heading7"/>
    <w:uiPriority w:val="9"/>
    <w:semiHidden/>
    <w:rsid w:val="003B235B"/>
    <w:rPr>
      <w:rFonts w:asciiTheme="majorHAnsi" w:eastAsiaTheme="majorEastAsia" w:hAnsiTheme="majorHAnsi" w:cstheme="majorBidi"/>
      <w:i/>
      <w:iCs/>
      <w:color w:val="1F3763" w:themeColor="accent1" w:themeShade="7F"/>
      <w:kern w:val="0"/>
      <w:sz w:val="24"/>
      <w:lang w:val="en-US"/>
      <w14:ligatures w14:val="none"/>
    </w:rPr>
  </w:style>
  <w:style w:type="character" w:customStyle="1" w:styleId="Heading8Char">
    <w:name w:val="Heading 8 Char"/>
    <w:basedOn w:val="DefaultParagraphFont"/>
    <w:link w:val="Heading8"/>
    <w:uiPriority w:val="9"/>
    <w:semiHidden/>
    <w:rsid w:val="003B235B"/>
    <w:rPr>
      <w:rFonts w:asciiTheme="majorHAnsi" w:eastAsiaTheme="majorEastAsia" w:hAnsiTheme="majorHAnsi" w:cstheme="majorBidi"/>
      <w:color w:val="272727" w:themeColor="text1" w:themeTint="D8"/>
      <w:kern w:val="0"/>
      <w:sz w:val="21"/>
      <w:szCs w:val="21"/>
      <w:lang w:val="en-US"/>
      <w14:ligatures w14:val="none"/>
    </w:rPr>
  </w:style>
  <w:style w:type="character" w:customStyle="1" w:styleId="Heading9Char">
    <w:name w:val="Heading 9 Char"/>
    <w:basedOn w:val="DefaultParagraphFont"/>
    <w:link w:val="Heading9"/>
    <w:uiPriority w:val="9"/>
    <w:semiHidden/>
    <w:rsid w:val="003B235B"/>
    <w:rPr>
      <w:rFonts w:asciiTheme="majorHAnsi" w:eastAsiaTheme="majorEastAsia" w:hAnsiTheme="majorHAnsi" w:cstheme="majorBidi"/>
      <w:i/>
      <w:iCs/>
      <w:color w:val="272727" w:themeColor="text1" w:themeTint="D8"/>
      <w:kern w:val="0"/>
      <w:sz w:val="21"/>
      <w:szCs w:val="21"/>
      <w:lang w:val="en-US"/>
      <w14:ligatures w14:val="none"/>
    </w:rPr>
  </w:style>
  <w:style w:type="character" w:styleId="Emphasis">
    <w:name w:val="Emphasis"/>
    <w:basedOn w:val="DefaultParagraphFont"/>
    <w:uiPriority w:val="20"/>
    <w:qFormat/>
    <w:rsid w:val="003B235B"/>
    <w:rPr>
      <w:i/>
      <w:iCs/>
    </w:rPr>
  </w:style>
  <w:style w:type="character" w:styleId="Hyperlink">
    <w:name w:val="Hyperlink"/>
    <w:basedOn w:val="DefaultParagraphFont"/>
    <w:uiPriority w:val="99"/>
    <w:unhideWhenUsed/>
    <w:rsid w:val="003B235B"/>
    <w:rPr>
      <w:color w:val="0000FF"/>
      <w:u w:val="single"/>
    </w:rPr>
  </w:style>
  <w:style w:type="paragraph" w:styleId="ListParagraph">
    <w:name w:val="List Paragraph"/>
    <w:basedOn w:val="Normal"/>
    <w:uiPriority w:val="34"/>
    <w:qFormat/>
    <w:rsid w:val="003B235B"/>
    <w:pPr>
      <w:spacing w:after="160" w:line="259" w:lineRule="auto"/>
      <w:ind w:left="720"/>
      <w:contextualSpacing/>
      <w:jc w:val="left"/>
    </w:pPr>
    <w:rPr>
      <w:rFonts w:asciiTheme="minorHAnsi" w:hAnsiTheme="minorHAnsi"/>
      <w:kern w:val="2"/>
      <w:sz w:val="22"/>
      <w:lang w:val="en-IN"/>
      <w14:ligatures w14:val="standardContextual"/>
    </w:rPr>
  </w:style>
  <w:style w:type="paragraph" w:styleId="Caption">
    <w:name w:val="caption"/>
    <w:basedOn w:val="Normal"/>
    <w:next w:val="Normal"/>
    <w:uiPriority w:val="35"/>
    <w:unhideWhenUsed/>
    <w:qFormat/>
    <w:rsid w:val="003B235B"/>
    <w:pPr>
      <w:spacing w:after="200" w:line="240" w:lineRule="auto"/>
    </w:pPr>
    <w:rPr>
      <w:i/>
      <w:iCs/>
      <w:color w:val="44546A" w:themeColor="text2"/>
      <w:sz w:val="18"/>
      <w:szCs w:val="18"/>
    </w:rPr>
  </w:style>
  <w:style w:type="table" w:styleId="TableGrid">
    <w:name w:val="Table Grid"/>
    <w:basedOn w:val="TableNormal"/>
    <w:uiPriority w:val="39"/>
    <w:rsid w:val="003B235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235B"/>
    <w:pPr>
      <w:spacing w:before="100" w:beforeAutospacing="1" w:after="100" w:afterAutospacing="1" w:line="240" w:lineRule="auto"/>
      <w:jc w:val="left"/>
    </w:pPr>
    <w:rPr>
      <w:rFonts w:eastAsia="Times New Roman" w:cs="Times New Roman"/>
      <w:szCs w:val="24"/>
    </w:rPr>
  </w:style>
  <w:style w:type="character" w:customStyle="1" w:styleId="html-italic">
    <w:name w:val="html-italic"/>
    <w:basedOn w:val="DefaultParagraphFont"/>
    <w:rsid w:val="003B235B"/>
  </w:style>
  <w:style w:type="paragraph" w:styleId="Header">
    <w:name w:val="header"/>
    <w:basedOn w:val="Normal"/>
    <w:link w:val="HeaderChar"/>
    <w:uiPriority w:val="99"/>
    <w:unhideWhenUsed/>
    <w:rsid w:val="00A21C65"/>
    <w:pPr>
      <w:tabs>
        <w:tab w:val="center" w:pos="4513"/>
        <w:tab w:val="right" w:pos="9026"/>
      </w:tabs>
      <w:spacing w:line="240" w:lineRule="auto"/>
    </w:pPr>
  </w:style>
  <w:style w:type="character" w:customStyle="1" w:styleId="HeaderChar">
    <w:name w:val="Header Char"/>
    <w:basedOn w:val="DefaultParagraphFont"/>
    <w:link w:val="Header"/>
    <w:uiPriority w:val="99"/>
    <w:rsid w:val="00A21C65"/>
    <w:rPr>
      <w:rFonts w:ascii="Times New Roman" w:hAnsi="Times New Roman"/>
      <w:kern w:val="0"/>
      <w:sz w:val="24"/>
      <w:lang w:val="en-US"/>
      <w14:ligatures w14:val="none"/>
    </w:rPr>
  </w:style>
  <w:style w:type="paragraph" w:styleId="Footer">
    <w:name w:val="footer"/>
    <w:basedOn w:val="Normal"/>
    <w:link w:val="FooterChar"/>
    <w:uiPriority w:val="99"/>
    <w:unhideWhenUsed/>
    <w:rsid w:val="00A21C65"/>
    <w:pPr>
      <w:tabs>
        <w:tab w:val="center" w:pos="4513"/>
        <w:tab w:val="right" w:pos="9026"/>
      </w:tabs>
      <w:spacing w:line="240" w:lineRule="auto"/>
    </w:pPr>
  </w:style>
  <w:style w:type="character" w:customStyle="1" w:styleId="FooterChar">
    <w:name w:val="Footer Char"/>
    <w:basedOn w:val="DefaultParagraphFont"/>
    <w:link w:val="Footer"/>
    <w:uiPriority w:val="99"/>
    <w:rsid w:val="00A21C65"/>
    <w:rPr>
      <w:rFonts w:ascii="Times New Roman" w:hAnsi="Times New Roman"/>
      <w:kern w:val="0"/>
      <w:sz w:val="24"/>
      <w:lang w:val="en-US"/>
      <w14:ligatures w14:val="none"/>
    </w:rPr>
  </w:style>
  <w:style w:type="table" w:styleId="PlainTable2">
    <w:name w:val="Plain Table 2"/>
    <w:basedOn w:val="TableNormal"/>
    <w:uiPriority w:val="42"/>
    <w:rsid w:val="000B2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7C0A40"/>
    <w:pPr>
      <w:spacing w:after="0" w:line="240" w:lineRule="auto"/>
      <w:jc w:val="both"/>
    </w:pPr>
    <w:rPr>
      <w:rFonts w:ascii="Times New Roman" w:hAnsi="Times New Roman"/>
      <w:kern w:val="0"/>
      <w:sz w:val="24"/>
      <w14:ligatures w14:val="none"/>
    </w:rPr>
  </w:style>
  <w:style w:type="character" w:styleId="LineNumber">
    <w:name w:val="line number"/>
    <w:basedOn w:val="DefaultParagraphFont"/>
    <w:uiPriority w:val="99"/>
    <w:semiHidden/>
    <w:unhideWhenUsed/>
    <w:rsid w:val="006E7DE9"/>
  </w:style>
  <w:style w:type="character" w:styleId="UnresolvedMention">
    <w:name w:val="Unresolved Mention"/>
    <w:basedOn w:val="DefaultParagraphFont"/>
    <w:uiPriority w:val="99"/>
    <w:semiHidden/>
    <w:unhideWhenUsed/>
    <w:rsid w:val="001638F4"/>
    <w:rPr>
      <w:color w:val="605E5C"/>
      <w:shd w:val="clear" w:color="auto" w:fill="E1DFDD"/>
    </w:rPr>
  </w:style>
  <w:style w:type="character" w:styleId="PlaceholderText">
    <w:name w:val="Placeholder Text"/>
    <w:basedOn w:val="DefaultParagraphFont"/>
    <w:uiPriority w:val="99"/>
    <w:semiHidden/>
    <w:rsid w:val="0086024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8024">
      <w:bodyDiv w:val="1"/>
      <w:marLeft w:val="0"/>
      <w:marRight w:val="0"/>
      <w:marTop w:val="0"/>
      <w:marBottom w:val="0"/>
      <w:divBdr>
        <w:top w:val="none" w:sz="0" w:space="0" w:color="auto"/>
        <w:left w:val="none" w:sz="0" w:space="0" w:color="auto"/>
        <w:bottom w:val="none" w:sz="0" w:space="0" w:color="auto"/>
        <w:right w:val="none" w:sz="0" w:space="0" w:color="auto"/>
      </w:divBdr>
    </w:div>
    <w:div w:id="27921255">
      <w:marLeft w:val="480"/>
      <w:marRight w:val="0"/>
      <w:marTop w:val="0"/>
      <w:marBottom w:val="0"/>
      <w:divBdr>
        <w:top w:val="none" w:sz="0" w:space="0" w:color="auto"/>
        <w:left w:val="none" w:sz="0" w:space="0" w:color="auto"/>
        <w:bottom w:val="none" w:sz="0" w:space="0" w:color="auto"/>
        <w:right w:val="none" w:sz="0" w:space="0" w:color="auto"/>
      </w:divBdr>
    </w:div>
    <w:div w:id="45495842">
      <w:bodyDiv w:val="1"/>
      <w:marLeft w:val="0"/>
      <w:marRight w:val="0"/>
      <w:marTop w:val="0"/>
      <w:marBottom w:val="0"/>
      <w:divBdr>
        <w:top w:val="none" w:sz="0" w:space="0" w:color="auto"/>
        <w:left w:val="none" w:sz="0" w:space="0" w:color="auto"/>
        <w:bottom w:val="none" w:sz="0" w:space="0" w:color="auto"/>
        <w:right w:val="none" w:sz="0" w:space="0" w:color="auto"/>
      </w:divBdr>
    </w:div>
    <w:div w:id="179785828">
      <w:marLeft w:val="480"/>
      <w:marRight w:val="0"/>
      <w:marTop w:val="0"/>
      <w:marBottom w:val="0"/>
      <w:divBdr>
        <w:top w:val="none" w:sz="0" w:space="0" w:color="auto"/>
        <w:left w:val="none" w:sz="0" w:space="0" w:color="auto"/>
        <w:bottom w:val="none" w:sz="0" w:space="0" w:color="auto"/>
        <w:right w:val="none" w:sz="0" w:space="0" w:color="auto"/>
      </w:divBdr>
    </w:div>
    <w:div w:id="212891034">
      <w:marLeft w:val="480"/>
      <w:marRight w:val="0"/>
      <w:marTop w:val="0"/>
      <w:marBottom w:val="0"/>
      <w:divBdr>
        <w:top w:val="none" w:sz="0" w:space="0" w:color="auto"/>
        <w:left w:val="none" w:sz="0" w:space="0" w:color="auto"/>
        <w:bottom w:val="none" w:sz="0" w:space="0" w:color="auto"/>
        <w:right w:val="none" w:sz="0" w:space="0" w:color="auto"/>
      </w:divBdr>
    </w:div>
    <w:div w:id="259070877">
      <w:bodyDiv w:val="1"/>
      <w:marLeft w:val="0"/>
      <w:marRight w:val="0"/>
      <w:marTop w:val="0"/>
      <w:marBottom w:val="0"/>
      <w:divBdr>
        <w:top w:val="none" w:sz="0" w:space="0" w:color="auto"/>
        <w:left w:val="none" w:sz="0" w:space="0" w:color="auto"/>
        <w:bottom w:val="none" w:sz="0" w:space="0" w:color="auto"/>
        <w:right w:val="none" w:sz="0" w:space="0" w:color="auto"/>
      </w:divBdr>
    </w:div>
    <w:div w:id="297609410">
      <w:marLeft w:val="480"/>
      <w:marRight w:val="0"/>
      <w:marTop w:val="0"/>
      <w:marBottom w:val="0"/>
      <w:divBdr>
        <w:top w:val="none" w:sz="0" w:space="0" w:color="auto"/>
        <w:left w:val="none" w:sz="0" w:space="0" w:color="auto"/>
        <w:bottom w:val="none" w:sz="0" w:space="0" w:color="auto"/>
        <w:right w:val="none" w:sz="0" w:space="0" w:color="auto"/>
      </w:divBdr>
    </w:div>
    <w:div w:id="305478330">
      <w:bodyDiv w:val="1"/>
      <w:marLeft w:val="0"/>
      <w:marRight w:val="0"/>
      <w:marTop w:val="0"/>
      <w:marBottom w:val="0"/>
      <w:divBdr>
        <w:top w:val="none" w:sz="0" w:space="0" w:color="auto"/>
        <w:left w:val="none" w:sz="0" w:space="0" w:color="auto"/>
        <w:bottom w:val="none" w:sz="0" w:space="0" w:color="auto"/>
        <w:right w:val="none" w:sz="0" w:space="0" w:color="auto"/>
      </w:divBdr>
    </w:div>
    <w:div w:id="312419403">
      <w:bodyDiv w:val="1"/>
      <w:marLeft w:val="0"/>
      <w:marRight w:val="0"/>
      <w:marTop w:val="0"/>
      <w:marBottom w:val="0"/>
      <w:divBdr>
        <w:top w:val="none" w:sz="0" w:space="0" w:color="auto"/>
        <w:left w:val="none" w:sz="0" w:space="0" w:color="auto"/>
        <w:bottom w:val="none" w:sz="0" w:space="0" w:color="auto"/>
        <w:right w:val="none" w:sz="0" w:space="0" w:color="auto"/>
      </w:divBdr>
    </w:div>
    <w:div w:id="342703424">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93282833">
      <w:bodyDiv w:val="1"/>
      <w:marLeft w:val="0"/>
      <w:marRight w:val="0"/>
      <w:marTop w:val="0"/>
      <w:marBottom w:val="0"/>
      <w:divBdr>
        <w:top w:val="none" w:sz="0" w:space="0" w:color="auto"/>
        <w:left w:val="none" w:sz="0" w:space="0" w:color="auto"/>
        <w:bottom w:val="none" w:sz="0" w:space="0" w:color="auto"/>
        <w:right w:val="none" w:sz="0" w:space="0" w:color="auto"/>
      </w:divBdr>
      <w:divsChild>
        <w:div w:id="416757417">
          <w:marLeft w:val="0"/>
          <w:marRight w:val="0"/>
          <w:marTop w:val="0"/>
          <w:marBottom w:val="0"/>
          <w:divBdr>
            <w:top w:val="none" w:sz="0" w:space="0" w:color="auto"/>
            <w:left w:val="none" w:sz="0" w:space="0" w:color="auto"/>
            <w:bottom w:val="none" w:sz="0" w:space="0" w:color="auto"/>
            <w:right w:val="none" w:sz="0" w:space="0" w:color="auto"/>
          </w:divBdr>
          <w:divsChild>
            <w:div w:id="591671780">
              <w:marLeft w:val="0"/>
              <w:marRight w:val="0"/>
              <w:marTop w:val="0"/>
              <w:marBottom w:val="0"/>
              <w:divBdr>
                <w:top w:val="none" w:sz="0" w:space="0" w:color="auto"/>
                <w:left w:val="none" w:sz="0" w:space="0" w:color="auto"/>
                <w:bottom w:val="none" w:sz="0" w:space="0" w:color="auto"/>
                <w:right w:val="none" w:sz="0" w:space="0" w:color="auto"/>
              </w:divBdr>
              <w:divsChild>
                <w:div w:id="1611206081">
                  <w:marLeft w:val="0"/>
                  <w:marRight w:val="0"/>
                  <w:marTop w:val="0"/>
                  <w:marBottom w:val="0"/>
                  <w:divBdr>
                    <w:top w:val="none" w:sz="0" w:space="0" w:color="auto"/>
                    <w:left w:val="none" w:sz="0" w:space="0" w:color="auto"/>
                    <w:bottom w:val="none" w:sz="0" w:space="0" w:color="auto"/>
                    <w:right w:val="none" w:sz="0" w:space="0" w:color="auto"/>
                  </w:divBdr>
                  <w:divsChild>
                    <w:div w:id="210044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021966">
      <w:marLeft w:val="480"/>
      <w:marRight w:val="0"/>
      <w:marTop w:val="0"/>
      <w:marBottom w:val="0"/>
      <w:divBdr>
        <w:top w:val="none" w:sz="0" w:space="0" w:color="auto"/>
        <w:left w:val="none" w:sz="0" w:space="0" w:color="auto"/>
        <w:bottom w:val="none" w:sz="0" w:space="0" w:color="auto"/>
        <w:right w:val="none" w:sz="0" w:space="0" w:color="auto"/>
      </w:divBdr>
    </w:div>
    <w:div w:id="527136653">
      <w:bodyDiv w:val="1"/>
      <w:marLeft w:val="0"/>
      <w:marRight w:val="0"/>
      <w:marTop w:val="0"/>
      <w:marBottom w:val="0"/>
      <w:divBdr>
        <w:top w:val="none" w:sz="0" w:space="0" w:color="auto"/>
        <w:left w:val="none" w:sz="0" w:space="0" w:color="auto"/>
        <w:bottom w:val="none" w:sz="0" w:space="0" w:color="auto"/>
        <w:right w:val="none" w:sz="0" w:space="0" w:color="auto"/>
      </w:divBdr>
    </w:div>
    <w:div w:id="530456930">
      <w:marLeft w:val="480"/>
      <w:marRight w:val="0"/>
      <w:marTop w:val="0"/>
      <w:marBottom w:val="0"/>
      <w:divBdr>
        <w:top w:val="none" w:sz="0" w:space="0" w:color="auto"/>
        <w:left w:val="none" w:sz="0" w:space="0" w:color="auto"/>
        <w:bottom w:val="none" w:sz="0" w:space="0" w:color="auto"/>
        <w:right w:val="none" w:sz="0" w:space="0" w:color="auto"/>
      </w:divBdr>
    </w:div>
    <w:div w:id="548803096">
      <w:marLeft w:val="480"/>
      <w:marRight w:val="0"/>
      <w:marTop w:val="0"/>
      <w:marBottom w:val="0"/>
      <w:divBdr>
        <w:top w:val="none" w:sz="0" w:space="0" w:color="auto"/>
        <w:left w:val="none" w:sz="0" w:space="0" w:color="auto"/>
        <w:bottom w:val="none" w:sz="0" w:space="0" w:color="auto"/>
        <w:right w:val="none" w:sz="0" w:space="0" w:color="auto"/>
      </w:divBdr>
    </w:div>
    <w:div w:id="581645389">
      <w:marLeft w:val="480"/>
      <w:marRight w:val="0"/>
      <w:marTop w:val="0"/>
      <w:marBottom w:val="0"/>
      <w:divBdr>
        <w:top w:val="none" w:sz="0" w:space="0" w:color="auto"/>
        <w:left w:val="none" w:sz="0" w:space="0" w:color="auto"/>
        <w:bottom w:val="none" w:sz="0" w:space="0" w:color="auto"/>
        <w:right w:val="none" w:sz="0" w:space="0" w:color="auto"/>
      </w:divBdr>
    </w:div>
    <w:div w:id="660231967">
      <w:bodyDiv w:val="1"/>
      <w:marLeft w:val="0"/>
      <w:marRight w:val="0"/>
      <w:marTop w:val="0"/>
      <w:marBottom w:val="0"/>
      <w:divBdr>
        <w:top w:val="none" w:sz="0" w:space="0" w:color="auto"/>
        <w:left w:val="none" w:sz="0" w:space="0" w:color="auto"/>
        <w:bottom w:val="none" w:sz="0" w:space="0" w:color="auto"/>
        <w:right w:val="none" w:sz="0" w:space="0" w:color="auto"/>
      </w:divBdr>
    </w:div>
    <w:div w:id="671373513">
      <w:marLeft w:val="480"/>
      <w:marRight w:val="0"/>
      <w:marTop w:val="0"/>
      <w:marBottom w:val="0"/>
      <w:divBdr>
        <w:top w:val="none" w:sz="0" w:space="0" w:color="auto"/>
        <w:left w:val="none" w:sz="0" w:space="0" w:color="auto"/>
        <w:bottom w:val="none" w:sz="0" w:space="0" w:color="auto"/>
        <w:right w:val="none" w:sz="0" w:space="0" w:color="auto"/>
      </w:divBdr>
    </w:div>
    <w:div w:id="719745156">
      <w:marLeft w:val="480"/>
      <w:marRight w:val="0"/>
      <w:marTop w:val="0"/>
      <w:marBottom w:val="0"/>
      <w:divBdr>
        <w:top w:val="none" w:sz="0" w:space="0" w:color="auto"/>
        <w:left w:val="none" w:sz="0" w:space="0" w:color="auto"/>
        <w:bottom w:val="none" w:sz="0" w:space="0" w:color="auto"/>
        <w:right w:val="none" w:sz="0" w:space="0" w:color="auto"/>
      </w:divBdr>
    </w:div>
    <w:div w:id="743991149">
      <w:marLeft w:val="480"/>
      <w:marRight w:val="0"/>
      <w:marTop w:val="0"/>
      <w:marBottom w:val="0"/>
      <w:divBdr>
        <w:top w:val="none" w:sz="0" w:space="0" w:color="auto"/>
        <w:left w:val="none" w:sz="0" w:space="0" w:color="auto"/>
        <w:bottom w:val="none" w:sz="0" w:space="0" w:color="auto"/>
        <w:right w:val="none" w:sz="0" w:space="0" w:color="auto"/>
      </w:divBdr>
    </w:div>
    <w:div w:id="758989526">
      <w:marLeft w:val="480"/>
      <w:marRight w:val="0"/>
      <w:marTop w:val="0"/>
      <w:marBottom w:val="0"/>
      <w:divBdr>
        <w:top w:val="none" w:sz="0" w:space="0" w:color="auto"/>
        <w:left w:val="none" w:sz="0" w:space="0" w:color="auto"/>
        <w:bottom w:val="none" w:sz="0" w:space="0" w:color="auto"/>
        <w:right w:val="none" w:sz="0" w:space="0" w:color="auto"/>
      </w:divBdr>
    </w:div>
    <w:div w:id="764810874">
      <w:marLeft w:val="480"/>
      <w:marRight w:val="0"/>
      <w:marTop w:val="0"/>
      <w:marBottom w:val="0"/>
      <w:divBdr>
        <w:top w:val="none" w:sz="0" w:space="0" w:color="auto"/>
        <w:left w:val="none" w:sz="0" w:space="0" w:color="auto"/>
        <w:bottom w:val="none" w:sz="0" w:space="0" w:color="auto"/>
        <w:right w:val="none" w:sz="0" w:space="0" w:color="auto"/>
      </w:divBdr>
    </w:div>
    <w:div w:id="790631147">
      <w:marLeft w:val="480"/>
      <w:marRight w:val="0"/>
      <w:marTop w:val="0"/>
      <w:marBottom w:val="0"/>
      <w:divBdr>
        <w:top w:val="none" w:sz="0" w:space="0" w:color="auto"/>
        <w:left w:val="none" w:sz="0" w:space="0" w:color="auto"/>
        <w:bottom w:val="none" w:sz="0" w:space="0" w:color="auto"/>
        <w:right w:val="none" w:sz="0" w:space="0" w:color="auto"/>
      </w:divBdr>
    </w:div>
    <w:div w:id="824971877">
      <w:marLeft w:val="480"/>
      <w:marRight w:val="0"/>
      <w:marTop w:val="0"/>
      <w:marBottom w:val="0"/>
      <w:divBdr>
        <w:top w:val="none" w:sz="0" w:space="0" w:color="auto"/>
        <w:left w:val="none" w:sz="0" w:space="0" w:color="auto"/>
        <w:bottom w:val="none" w:sz="0" w:space="0" w:color="auto"/>
        <w:right w:val="none" w:sz="0" w:space="0" w:color="auto"/>
      </w:divBdr>
    </w:div>
    <w:div w:id="834759097">
      <w:marLeft w:val="480"/>
      <w:marRight w:val="0"/>
      <w:marTop w:val="0"/>
      <w:marBottom w:val="0"/>
      <w:divBdr>
        <w:top w:val="none" w:sz="0" w:space="0" w:color="auto"/>
        <w:left w:val="none" w:sz="0" w:space="0" w:color="auto"/>
        <w:bottom w:val="none" w:sz="0" w:space="0" w:color="auto"/>
        <w:right w:val="none" w:sz="0" w:space="0" w:color="auto"/>
      </w:divBdr>
    </w:div>
    <w:div w:id="880242127">
      <w:marLeft w:val="480"/>
      <w:marRight w:val="0"/>
      <w:marTop w:val="0"/>
      <w:marBottom w:val="0"/>
      <w:divBdr>
        <w:top w:val="none" w:sz="0" w:space="0" w:color="auto"/>
        <w:left w:val="none" w:sz="0" w:space="0" w:color="auto"/>
        <w:bottom w:val="none" w:sz="0" w:space="0" w:color="auto"/>
        <w:right w:val="none" w:sz="0" w:space="0" w:color="auto"/>
      </w:divBdr>
    </w:div>
    <w:div w:id="952054236">
      <w:marLeft w:val="480"/>
      <w:marRight w:val="0"/>
      <w:marTop w:val="0"/>
      <w:marBottom w:val="0"/>
      <w:divBdr>
        <w:top w:val="none" w:sz="0" w:space="0" w:color="auto"/>
        <w:left w:val="none" w:sz="0" w:space="0" w:color="auto"/>
        <w:bottom w:val="none" w:sz="0" w:space="0" w:color="auto"/>
        <w:right w:val="none" w:sz="0" w:space="0" w:color="auto"/>
      </w:divBdr>
    </w:div>
    <w:div w:id="953557196">
      <w:marLeft w:val="480"/>
      <w:marRight w:val="0"/>
      <w:marTop w:val="0"/>
      <w:marBottom w:val="0"/>
      <w:divBdr>
        <w:top w:val="none" w:sz="0" w:space="0" w:color="auto"/>
        <w:left w:val="none" w:sz="0" w:space="0" w:color="auto"/>
        <w:bottom w:val="none" w:sz="0" w:space="0" w:color="auto"/>
        <w:right w:val="none" w:sz="0" w:space="0" w:color="auto"/>
      </w:divBdr>
    </w:div>
    <w:div w:id="974801344">
      <w:marLeft w:val="480"/>
      <w:marRight w:val="0"/>
      <w:marTop w:val="0"/>
      <w:marBottom w:val="0"/>
      <w:divBdr>
        <w:top w:val="none" w:sz="0" w:space="0" w:color="auto"/>
        <w:left w:val="none" w:sz="0" w:space="0" w:color="auto"/>
        <w:bottom w:val="none" w:sz="0" w:space="0" w:color="auto"/>
        <w:right w:val="none" w:sz="0" w:space="0" w:color="auto"/>
      </w:divBdr>
    </w:div>
    <w:div w:id="977296859">
      <w:marLeft w:val="480"/>
      <w:marRight w:val="0"/>
      <w:marTop w:val="0"/>
      <w:marBottom w:val="0"/>
      <w:divBdr>
        <w:top w:val="none" w:sz="0" w:space="0" w:color="auto"/>
        <w:left w:val="none" w:sz="0" w:space="0" w:color="auto"/>
        <w:bottom w:val="none" w:sz="0" w:space="0" w:color="auto"/>
        <w:right w:val="none" w:sz="0" w:space="0" w:color="auto"/>
      </w:divBdr>
    </w:div>
    <w:div w:id="982538398">
      <w:marLeft w:val="480"/>
      <w:marRight w:val="0"/>
      <w:marTop w:val="0"/>
      <w:marBottom w:val="0"/>
      <w:divBdr>
        <w:top w:val="none" w:sz="0" w:space="0" w:color="auto"/>
        <w:left w:val="none" w:sz="0" w:space="0" w:color="auto"/>
        <w:bottom w:val="none" w:sz="0" w:space="0" w:color="auto"/>
        <w:right w:val="none" w:sz="0" w:space="0" w:color="auto"/>
      </w:divBdr>
    </w:div>
    <w:div w:id="984704471">
      <w:marLeft w:val="480"/>
      <w:marRight w:val="0"/>
      <w:marTop w:val="0"/>
      <w:marBottom w:val="0"/>
      <w:divBdr>
        <w:top w:val="none" w:sz="0" w:space="0" w:color="auto"/>
        <w:left w:val="none" w:sz="0" w:space="0" w:color="auto"/>
        <w:bottom w:val="none" w:sz="0" w:space="0" w:color="auto"/>
        <w:right w:val="none" w:sz="0" w:space="0" w:color="auto"/>
      </w:divBdr>
    </w:div>
    <w:div w:id="1008017347">
      <w:marLeft w:val="640"/>
      <w:marRight w:val="0"/>
      <w:marTop w:val="0"/>
      <w:marBottom w:val="0"/>
      <w:divBdr>
        <w:top w:val="none" w:sz="0" w:space="0" w:color="auto"/>
        <w:left w:val="none" w:sz="0" w:space="0" w:color="auto"/>
        <w:bottom w:val="none" w:sz="0" w:space="0" w:color="auto"/>
        <w:right w:val="none" w:sz="0" w:space="0" w:color="auto"/>
      </w:divBdr>
    </w:div>
    <w:div w:id="1050761274">
      <w:marLeft w:val="480"/>
      <w:marRight w:val="0"/>
      <w:marTop w:val="0"/>
      <w:marBottom w:val="0"/>
      <w:divBdr>
        <w:top w:val="none" w:sz="0" w:space="0" w:color="auto"/>
        <w:left w:val="none" w:sz="0" w:space="0" w:color="auto"/>
        <w:bottom w:val="none" w:sz="0" w:space="0" w:color="auto"/>
        <w:right w:val="none" w:sz="0" w:space="0" w:color="auto"/>
      </w:divBdr>
    </w:div>
    <w:div w:id="1102721254">
      <w:bodyDiv w:val="1"/>
      <w:marLeft w:val="0"/>
      <w:marRight w:val="0"/>
      <w:marTop w:val="0"/>
      <w:marBottom w:val="0"/>
      <w:divBdr>
        <w:top w:val="none" w:sz="0" w:space="0" w:color="auto"/>
        <w:left w:val="none" w:sz="0" w:space="0" w:color="auto"/>
        <w:bottom w:val="none" w:sz="0" w:space="0" w:color="auto"/>
        <w:right w:val="none" w:sz="0" w:space="0" w:color="auto"/>
      </w:divBdr>
    </w:div>
    <w:div w:id="1132527942">
      <w:marLeft w:val="480"/>
      <w:marRight w:val="0"/>
      <w:marTop w:val="0"/>
      <w:marBottom w:val="0"/>
      <w:divBdr>
        <w:top w:val="none" w:sz="0" w:space="0" w:color="auto"/>
        <w:left w:val="none" w:sz="0" w:space="0" w:color="auto"/>
        <w:bottom w:val="none" w:sz="0" w:space="0" w:color="auto"/>
        <w:right w:val="none" w:sz="0" w:space="0" w:color="auto"/>
      </w:divBdr>
    </w:div>
    <w:div w:id="1162742382">
      <w:marLeft w:val="480"/>
      <w:marRight w:val="0"/>
      <w:marTop w:val="0"/>
      <w:marBottom w:val="0"/>
      <w:divBdr>
        <w:top w:val="none" w:sz="0" w:space="0" w:color="auto"/>
        <w:left w:val="none" w:sz="0" w:space="0" w:color="auto"/>
        <w:bottom w:val="none" w:sz="0" w:space="0" w:color="auto"/>
        <w:right w:val="none" w:sz="0" w:space="0" w:color="auto"/>
      </w:divBdr>
    </w:div>
    <w:div w:id="1197546171">
      <w:marLeft w:val="480"/>
      <w:marRight w:val="0"/>
      <w:marTop w:val="0"/>
      <w:marBottom w:val="0"/>
      <w:divBdr>
        <w:top w:val="none" w:sz="0" w:space="0" w:color="auto"/>
        <w:left w:val="none" w:sz="0" w:space="0" w:color="auto"/>
        <w:bottom w:val="none" w:sz="0" w:space="0" w:color="auto"/>
        <w:right w:val="none" w:sz="0" w:space="0" w:color="auto"/>
      </w:divBdr>
    </w:div>
    <w:div w:id="1197697603">
      <w:bodyDiv w:val="1"/>
      <w:marLeft w:val="0"/>
      <w:marRight w:val="0"/>
      <w:marTop w:val="0"/>
      <w:marBottom w:val="0"/>
      <w:divBdr>
        <w:top w:val="none" w:sz="0" w:space="0" w:color="auto"/>
        <w:left w:val="none" w:sz="0" w:space="0" w:color="auto"/>
        <w:bottom w:val="none" w:sz="0" w:space="0" w:color="auto"/>
        <w:right w:val="none" w:sz="0" w:space="0" w:color="auto"/>
      </w:divBdr>
    </w:div>
    <w:div w:id="1276791239">
      <w:marLeft w:val="480"/>
      <w:marRight w:val="0"/>
      <w:marTop w:val="0"/>
      <w:marBottom w:val="0"/>
      <w:divBdr>
        <w:top w:val="none" w:sz="0" w:space="0" w:color="auto"/>
        <w:left w:val="none" w:sz="0" w:space="0" w:color="auto"/>
        <w:bottom w:val="none" w:sz="0" w:space="0" w:color="auto"/>
        <w:right w:val="none" w:sz="0" w:space="0" w:color="auto"/>
      </w:divBdr>
    </w:div>
    <w:div w:id="1311330014">
      <w:marLeft w:val="480"/>
      <w:marRight w:val="0"/>
      <w:marTop w:val="0"/>
      <w:marBottom w:val="0"/>
      <w:divBdr>
        <w:top w:val="none" w:sz="0" w:space="0" w:color="auto"/>
        <w:left w:val="none" w:sz="0" w:space="0" w:color="auto"/>
        <w:bottom w:val="none" w:sz="0" w:space="0" w:color="auto"/>
        <w:right w:val="none" w:sz="0" w:space="0" w:color="auto"/>
      </w:divBdr>
    </w:div>
    <w:div w:id="1342394552">
      <w:marLeft w:val="480"/>
      <w:marRight w:val="0"/>
      <w:marTop w:val="0"/>
      <w:marBottom w:val="0"/>
      <w:divBdr>
        <w:top w:val="none" w:sz="0" w:space="0" w:color="auto"/>
        <w:left w:val="none" w:sz="0" w:space="0" w:color="auto"/>
        <w:bottom w:val="none" w:sz="0" w:space="0" w:color="auto"/>
        <w:right w:val="none" w:sz="0" w:space="0" w:color="auto"/>
      </w:divBdr>
    </w:div>
    <w:div w:id="1358698293">
      <w:bodyDiv w:val="1"/>
      <w:marLeft w:val="0"/>
      <w:marRight w:val="0"/>
      <w:marTop w:val="0"/>
      <w:marBottom w:val="0"/>
      <w:divBdr>
        <w:top w:val="none" w:sz="0" w:space="0" w:color="auto"/>
        <w:left w:val="none" w:sz="0" w:space="0" w:color="auto"/>
        <w:bottom w:val="none" w:sz="0" w:space="0" w:color="auto"/>
        <w:right w:val="none" w:sz="0" w:space="0" w:color="auto"/>
      </w:divBdr>
    </w:div>
    <w:div w:id="1377856194">
      <w:marLeft w:val="480"/>
      <w:marRight w:val="0"/>
      <w:marTop w:val="0"/>
      <w:marBottom w:val="0"/>
      <w:divBdr>
        <w:top w:val="none" w:sz="0" w:space="0" w:color="auto"/>
        <w:left w:val="none" w:sz="0" w:space="0" w:color="auto"/>
        <w:bottom w:val="none" w:sz="0" w:space="0" w:color="auto"/>
        <w:right w:val="none" w:sz="0" w:space="0" w:color="auto"/>
      </w:divBdr>
    </w:div>
    <w:div w:id="1491868709">
      <w:marLeft w:val="480"/>
      <w:marRight w:val="0"/>
      <w:marTop w:val="0"/>
      <w:marBottom w:val="0"/>
      <w:divBdr>
        <w:top w:val="none" w:sz="0" w:space="0" w:color="auto"/>
        <w:left w:val="none" w:sz="0" w:space="0" w:color="auto"/>
        <w:bottom w:val="none" w:sz="0" w:space="0" w:color="auto"/>
        <w:right w:val="none" w:sz="0" w:space="0" w:color="auto"/>
      </w:divBdr>
    </w:div>
    <w:div w:id="1599026712">
      <w:bodyDiv w:val="1"/>
      <w:marLeft w:val="0"/>
      <w:marRight w:val="0"/>
      <w:marTop w:val="0"/>
      <w:marBottom w:val="0"/>
      <w:divBdr>
        <w:top w:val="none" w:sz="0" w:space="0" w:color="auto"/>
        <w:left w:val="none" w:sz="0" w:space="0" w:color="auto"/>
        <w:bottom w:val="none" w:sz="0" w:space="0" w:color="auto"/>
        <w:right w:val="none" w:sz="0" w:space="0" w:color="auto"/>
      </w:divBdr>
    </w:div>
    <w:div w:id="1606495418">
      <w:bodyDiv w:val="1"/>
      <w:marLeft w:val="0"/>
      <w:marRight w:val="0"/>
      <w:marTop w:val="0"/>
      <w:marBottom w:val="0"/>
      <w:divBdr>
        <w:top w:val="none" w:sz="0" w:space="0" w:color="auto"/>
        <w:left w:val="none" w:sz="0" w:space="0" w:color="auto"/>
        <w:bottom w:val="none" w:sz="0" w:space="0" w:color="auto"/>
        <w:right w:val="none" w:sz="0" w:space="0" w:color="auto"/>
      </w:divBdr>
    </w:div>
    <w:div w:id="1640770338">
      <w:marLeft w:val="480"/>
      <w:marRight w:val="0"/>
      <w:marTop w:val="0"/>
      <w:marBottom w:val="0"/>
      <w:divBdr>
        <w:top w:val="none" w:sz="0" w:space="0" w:color="auto"/>
        <w:left w:val="none" w:sz="0" w:space="0" w:color="auto"/>
        <w:bottom w:val="none" w:sz="0" w:space="0" w:color="auto"/>
        <w:right w:val="none" w:sz="0" w:space="0" w:color="auto"/>
      </w:divBdr>
    </w:div>
    <w:div w:id="1674334629">
      <w:marLeft w:val="640"/>
      <w:marRight w:val="0"/>
      <w:marTop w:val="0"/>
      <w:marBottom w:val="0"/>
      <w:divBdr>
        <w:top w:val="none" w:sz="0" w:space="0" w:color="auto"/>
        <w:left w:val="none" w:sz="0" w:space="0" w:color="auto"/>
        <w:bottom w:val="none" w:sz="0" w:space="0" w:color="auto"/>
        <w:right w:val="none" w:sz="0" w:space="0" w:color="auto"/>
      </w:divBdr>
    </w:div>
    <w:div w:id="1683508133">
      <w:marLeft w:val="480"/>
      <w:marRight w:val="0"/>
      <w:marTop w:val="0"/>
      <w:marBottom w:val="0"/>
      <w:divBdr>
        <w:top w:val="none" w:sz="0" w:space="0" w:color="auto"/>
        <w:left w:val="none" w:sz="0" w:space="0" w:color="auto"/>
        <w:bottom w:val="none" w:sz="0" w:space="0" w:color="auto"/>
        <w:right w:val="none" w:sz="0" w:space="0" w:color="auto"/>
      </w:divBdr>
    </w:div>
    <w:div w:id="1704132802">
      <w:bodyDiv w:val="1"/>
      <w:marLeft w:val="0"/>
      <w:marRight w:val="0"/>
      <w:marTop w:val="0"/>
      <w:marBottom w:val="0"/>
      <w:divBdr>
        <w:top w:val="none" w:sz="0" w:space="0" w:color="auto"/>
        <w:left w:val="none" w:sz="0" w:space="0" w:color="auto"/>
        <w:bottom w:val="none" w:sz="0" w:space="0" w:color="auto"/>
        <w:right w:val="none" w:sz="0" w:space="0" w:color="auto"/>
      </w:divBdr>
    </w:div>
    <w:div w:id="1707872002">
      <w:bodyDiv w:val="1"/>
      <w:marLeft w:val="0"/>
      <w:marRight w:val="0"/>
      <w:marTop w:val="0"/>
      <w:marBottom w:val="0"/>
      <w:divBdr>
        <w:top w:val="none" w:sz="0" w:space="0" w:color="auto"/>
        <w:left w:val="none" w:sz="0" w:space="0" w:color="auto"/>
        <w:bottom w:val="none" w:sz="0" w:space="0" w:color="auto"/>
        <w:right w:val="none" w:sz="0" w:space="0" w:color="auto"/>
      </w:divBdr>
    </w:div>
    <w:div w:id="1728143927">
      <w:marLeft w:val="480"/>
      <w:marRight w:val="0"/>
      <w:marTop w:val="0"/>
      <w:marBottom w:val="0"/>
      <w:divBdr>
        <w:top w:val="none" w:sz="0" w:space="0" w:color="auto"/>
        <w:left w:val="none" w:sz="0" w:space="0" w:color="auto"/>
        <w:bottom w:val="none" w:sz="0" w:space="0" w:color="auto"/>
        <w:right w:val="none" w:sz="0" w:space="0" w:color="auto"/>
      </w:divBdr>
    </w:div>
    <w:div w:id="1766072948">
      <w:bodyDiv w:val="1"/>
      <w:marLeft w:val="0"/>
      <w:marRight w:val="0"/>
      <w:marTop w:val="0"/>
      <w:marBottom w:val="0"/>
      <w:divBdr>
        <w:top w:val="none" w:sz="0" w:space="0" w:color="auto"/>
        <w:left w:val="none" w:sz="0" w:space="0" w:color="auto"/>
        <w:bottom w:val="none" w:sz="0" w:space="0" w:color="auto"/>
        <w:right w:val="none" w:sz="0" w:space="0" w:color="auto"/>
      </w:divBdr>
    </w:div>
    <w:div w:id="1843624333">
      <w:bodyDiv w:val="1"/>
      <w:marLeft w:val="0"/>
      <w:marRight w:val="0"/>
      <w:marTop w:val="0"/>
      <w:marBottom w:val="0"/>
      <w:divBdr>
        <w:top w:val="none" w:sz="0" w:space="0" w:color="auto"/>
        <w:left w:val="none" w:sz="0" w:space="0" w:color="auto"/>
        <w:bottom w:val="none" w:sz="0" w:space="0" w:color="auto"/>
        <w:right w:val="none" w:sz="0" w:space="0" w:color="auto"/>
      </w:divBdr>
    </w:div>
    <w:div w:id="1898592325">
      <w:bodyDiv w:val="1"/>
      <w:marLeft w:val="0"/>
      <w:marRight w:val="0"/>
      <w:marTop w:val="0"/>
      <w:marBottom w:val="0"/>
      <w:divBdr>
        <w:top w:val="none" w:sz="0" w:space="0" w:color="auto"/>
        <w:left w:val="none" w:sz="0" w:space="0" w:color="auto"/>
        <w:bottom w:val="none" w:sz="0" w:space="0" w:color="auto"/>
        <w:right w:val="none" w:sz="0" w:space="0" w:color="auto"/>
      </w:divBdr>
    </w:div>
    <w:div w:id="1900088623">
      <w:bodyDiv w:val="1"/>
      <w:marLeft w:val="0"/>
      <w:marRight w:val="0"/>
      <w:marTop w:val="0"/>
      <w:marBottom w:val="0"/>
      <w:divBdr>
        <w:top w:val="none" w:sz="0" w:space="0" w:color="auto"/>
        <w:left w:val="none" w:sz="0" w:space="0" w:color="auto"/>
        <w:bottom w:val="none" w:sz="0" w:space="0" w:color="auto"/>
        <w:right w:val="none" w:sz="0" w:space="0" w:color="auto"/>
      </w:divBdr>
    </w:div>
    <w:div w:id="1902909383">
      <w:marLeft w:val="480"/>
      <w:marRight w:val="0"/>
      <w:marTop w:val="0"/>
      <w:marBottom w:val="0"/>
      <w:divBdr>
        <w:top w:val="none" w:sz="0" w:space="0" w:color="auto"/>
        <w:left w:val="none" w:sz="0" w:space="0" w:color="auto"/>
        <w:bottom w:val="none" w:sz="0" w:space="0" w:color="auto"/>
        <w:right w:val="none" w:sz="0" w:space="0" w:color="auto"/>
      </w:divBdr>
    </w:div>
    <w:div w:id="1910846575">
      <w:marLeft w:val="480"/>
      <w:marRight w:val="0"/>
      <w:marTop w:val="0"/>
      <w:marBottom w:val="0"/>
      <w:divBdr>
        <w:top w:val="none" w:sz="0" w:space="0" w:color="auto"/>
        <w:left w:val="none" w:sz="0" w:space="0" w:color="auto"/>
        <w:bottom w:val="none" w:sz="0" w:space="0" w:color="auto"/>
        <w:right w:val="none" w:sz="0" w:space="0" w:color="auto"/>
      </w:divBdr>
    </w:div>
    <w:div w:id="1999262996">
      <w:marLeft w:val="480"/>
      <w:marRight w:val="0"/>
      <w:marTop w:val="0"/>
      <w:marBottom w:val="0"/>
      <w:divBdr>
        <w:top w:val="none" w:sz="0" w:space="0" w:color="auto"/>
        <w:left w:val="none" w:sz="0" w:space="0" w:color="auto"/>
        <w:bottom w:val="none" w:sz="0" w:space="0" w:color="auto"/>
        <w:right w:val="none" w:sz="0" w:space="0" w:color="auto"/>
      </w:divBdr>
    </w:div>
    <w:div w:id="2012097344">
      <w:bodyDiv w:val="1"/>
      <w:marLeft w:val="0"/>
      <w:marRight w:val="0"/>
      <w:marTop w:val="0"/>
      <w:marBottom w:val="0"/>
      <w:divBdr>
        <w:top w:val="none" w:sz="0" w:space="0" w:color="auto"/>
        <w:left w:val="none" w:sz="0" w:space="0" w:color="auto"/>
        <w:bottom w:val="none" w:sz="0" w:space="0" w:color="auto"/>
        <w:right w:val="none" w:sz="0" w:space="0" w:color="auto"/>
      </w:divBdr>
    </w:div>
    <w:div w:id="2026206431">
      <w:bodyDiv w:val="1"/>
      <w:marLeft w:val="0"/>
      <w:marRight w:val="0"/>
      <w:marTop w:val="0"/>
      <w:marBottom w:val="0"/>
      <w:divBdr>
        <w:top w:val="none" w:sz="0" w:space="0" w:color="auto"/>
        <w:left w:val="none" w:sz="0" w:space="0" w:color="auto"/>
        <w:bottom w:val="none" w:sz="0" w:space="0" w:color="auto"/>
        <w:right w:val="none" w:sz="0" w:space="0" w:color="auto"/>
      </w:divBdr>
    </w:div>
    <w:div w:id="208984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7/978-981-32-9046-4_5" TargetMode="External"/><Relationship Id="rId39" Type="http://schemas.openxmlformats.org/officeDocument/2006/relationships/footer" Target="footer1.xml"/><Relationship Id="rId21" Type="http://schemas.openxmlformats.org/officeDocument/2006/relationships/hyperlink" Target="https://doi.org/10.1016/j.jclepro.2017.09.283" TargetMode="External"/><Relationship Id="rId34" Type="http://schemas.openxmlformats.org/officeDocument/2006/relationships/hyperlink" Target="https://doi.org/10.1016/j.micres.2015.01.014"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seedte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20546/ijcmas.2020.903.202" TargetMode="External"/><Relationship Id="rId32" Type="http://schemas.openxmlformats.org/officeDocument/2006/relationships/hyperlink" Target="https://doi.org/10.35495/ajab.2014.2.02.10"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ndianjournals.com" TargetMode="External"/><Relationship Id="rId28" Type="http://schemas.openxmlformats.org/officeDocument/2006/relationships/hyperlink" Target="https://www.jeb.co.in/" TargetMode="External"/><Relationship Id="rId36" Type="http://schemas.openxmlformats.org/officeDocument/2006/relationships/hyperlink" Target="https://doi.org/10.36948/ijfmr.2025.v07i03.49891"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i.org/10.1111/j.1469-8137.1991.tb00986.x"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88/1755-1315/1077/1/012004" TargetMode="External"/><Relationship Id="rId27" Type="http://schemas.openxmlformats.org/officeDocument/2006/relationships/hyperlink" Target="https://doi.org/10.3923/ppj.2015.207.211" TargetMode="External"/><Relationship Id="rId30" Type="http://schemas.openxmlformats.org/officeDocument/2006/relationships/hyperlink" Target="https://doi.org/10.1007/s40011-015-0604-z" TargetMode="External"/><Relationship Id="rId35" Type="http://schemas.openxmlformats.org/officeDocument/2006/relationships/hyperlink" Target="https://doi.org/10.15740/has/ijas/17.2/245-249"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20546/ijcmas.2016.506.037" TargetMode="External"/><Relationship Id="rId33" Type="http://schemas.openxmlformats.org/officeDocument/2006/relationships/hyperlink" Target="https://doi.org/10.2135/cropsci1973.0011183X001300060013x" TargetMode="External"/><Relationship Id="rId38" Type="http://schemas.openxmlformats.org/officeDocument/2006/relationships/header" Target="header2.xml"/><Relationship Id="rId20" Type="http://schemas.openxmlformats.org/officeDocument/2006/relationships/hyperlink" Target="http://faostat.fao.org/site/291/default.aspx" TargetMode="External"/><Relationship Id="rId4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8175078-4AB7-4E7D-ABC6-85224F7E54D5}"/>
      </w:docPartPr>
      <w:docPartBody>
        <w:p w:rsidR="00B4013C" w:rsidRDefault="00CA7FF3">
          <w:r w:rsidRPr="00D518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FF3"/>
    <w:rsid w:val="00141763"/>
    <w:rsid w:val="001806EF"/>
    <w:rsid w:val="002F5025"/>
    <w:rsid w:val="004460A3"/>
    <w:rsid w:val="006F1DE8"/>
    <w:rsid w:val="00730051"/>
    <w:rsid w:val="00B4013C"/>
    <w:rsid w:val="00B7307D"/>
    <w:rsid w:val="00CA7FF3"/>
    <w:rsid w:val="00E97CC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7FF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0535B8-4BAB-43DE-9AE0-387D4A870B34}">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5348318854"/>
    <we:property name="MENDELEY_CITATIONS" value="[{&quot;citationID&quot;:&quot;MENDELEY_CITATION_1f9e0078-d431-4896-b733-2e3a3cf63519&quot;,&quot;properties&quot;:{&quot;noteIndex&quot;:0},&quot;isEdited&quot;:false,&quot;manualOverride&quot;:{&quot;isManuallyOverridden&quot;:true,&quot;citeprocText&quot;:&quot;(Pathak &amp;#38; Ram, 2013)&quot;,&quot;manualOverrideText&quot;:&quot;(Pathak &amp; Ram, 2013).&quot;},&quot;citationTag&quot;:&quot;MENDELEY_CITATION_v3_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&quot;,&quot;citationItems&quot;:[{&quot;id&quot;:&quot;29dd3faf-b4f4-3509-9aaf-1e69ab5fc114&quot;,&quot;itemData&quot;:{&quot;type&quot;:&quot;report&quot;,&quot;id&quot;:&quot;29dd3faf-b4f4-3509-9aaf-1e69ab5fc114&quot;,&quot;title&quot;:&quot;Bio-enhancers: A potential tool to improve soil fertility, plant health in organic production of horticultural crops&quot;,&quot;author&quot;:[{&quot;family&quot;:&quot;Pathak&quot;,&quot;given&quot;:&quot;R K&quot;,&quot;parse-names&quot;:false,&quot;dropping-particle&quot;:&quot;&quot;,&quot;non-dropping-particle&quot;:&quot;&quot;},{&quot;family&quot;:&quot;Ram&quot;,&quot;given&quot;:&quot;R A&quot;,&quot;parse-names&quot;:false,&quot;dropping-particle&quot;:&quot;&quot;,&quot;non-dropping-particle&quot;:&quot;&quot;}],&quot;container-title&quot;:&quot;Progressive Horticulture&quot;,&quot;URL&quot;:&quot;www.indianjournals.com&quot;,&quot;issued&quot;:{&quot;date-parts&quot;:[[2013]]},&quot;abstract&quot;:&quot;Indiscriminate use of agro-chemicals during the last 5-6 decades has adversely affected the soil fertility, crop productivity, produce quality and particularly the environment. Annually India is loosing nearly 0.8 million tones of nitrogen, 1.8 millions tones of Phosphorus and 26.3 million tones of potassium (Annonymous, 2011). Soil organic carbon content in most of the Indian soils has been reduced to &gt; 0.5 per cent. The green revolution is exhibiting second generation problem owing to over exploitation and mis management of soil. Under these circumstances , maintenance of soil fertility and crop productivity are the major constraints in agriculture. Excessive mining of micronutrients have led to the deficiency of micro nutrients in one or the other parts of the country. As a result fertigation is becoming popular in most part of the states. It is pertinent to pinpoint that at present, most of the soluble fertilizers are imported in the country and these are very expensive, beyond the reach of the common farmers. For number of nutrients, soluble fertilizers are not available. Hence, this requires change in mind set for addressing this issue. After closely working with Organic Farming Systems for over a decade, we are of the view that \&quot;Bio enhancers\&quot; could be a cheap and alternative tool to resolve many issues including cheap and effective alternative for fertigation. In organic production systems, there is always a challenge of how to improve soil fertility, crop productivity and management of pests by organic techniques. Use of organic liquid preparations has been an age old practice in India. On farm produced Kunapajala, prepared by fermenting animal flesh along with herbal products used to be an established technique in ancient India. As an alternative, number of organic farmers devised organic boosters based on local experiences and gave specific names such as Amritpani, Panchagavya, Beejamrita, Jiwamrita etc. Similarly, in other organic farming systems, few effective preparations such as BD-500, BD-501, Cow Pat Pit, Biodynamic liquid manures and in Homa Organic Farming: Agnihotra ash enriched water and Biosol are effective tools being used by number of organizations. It is interesting to note that in all these preparations, the basic ingredients are cow based products. In order to give generic name, hence forth, these are named as \&quot;Bio enhancer\&quot; which is almost new to the world and scientific community. Review of available literature with bio enhancer indicates that there is immense scope for its promotion in agriculture. Hence, we have tried to review the available information with objectives to communicate scientific community to initiate systematic research, extension agencies to promote these as cheap alternatives of agro chemicals and farmers to prepare their own products and utilize them as per requirement. KEY wORDS: Bio-enhancers, soil fertility, soil health, organic productions. Bio enhancers are organic preparations, obtained by active fermentation of animal and plant residues over specific duration. These are rich source of microbial con-sortia, macro, micronutrients and plant growth promoting substances including immunity enhancers. In general these are utilized to treat seeds/ seedlings, enhance Online version available at: www.indianjournals.com decomposition of organic materials thereby enrich soil and induce better plant vigour. There is an urgent need to increase food production globally under shrinking land resources. To our mind, the only solution to address this problem is switching over to cow based Bio enhancers products instead of&quot;,&quot;issue&quot;:&quot;2&quot;,&quot;volume&quot;:&quot;45&quot;,&quot;container-title-short&quot;:&quot;&quot;},&quot;isTemporary&quot;:false}]},{&quot;citationID&quot;:&quot;MENDELEY_CITATION_8ff1771d-9d55-4f4b-88c7-968f0a82be7a&quot;,&quot;properties&quot;:{&quot;noteIndex&quot;:0},&quot;isEdited&quot;:false,&quot;manualOverride&quot;:{&quot;isManuallyOverridden&quot;:true,&quot;citeprocText&quot;:&quot;(Garg &amp;#38; Kumhar, 2020)&quot;,&quot;manualOverrideText&quot;:&quot;(Garg &amp; Kumhar, 2020).&quot;},&quot;citationTag&quot;:&quot;MENDELEY_CITATION_v3_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yMC45MDMuMjAyIiwiSVNTTiI6IjIzMTk3NjkyIiwiaXNzdWVkIjp7ImRhdGUtcGFydHMiOltbMjAyMCwzLDIwXV19LCJwYWdlIjoiMTc0Ni0xNzU1IiwicHVibGlzaGVyIjoiRXhjZWxsZW50IFB1Ymxpc2hlcnMiLCJpc3N1ZSI6IjMiLCJ2b2x1bWUiOiI5In0sImlzVGVtcG9yYXJ5IjpmYWxzZX1dfQ==&quot;,&quot;citationItems&quot;:[{&quot;id&quot;:&quot;816775c1-8fde-35e9-9894-e582e3f3cd5d&quot;,&quot;itemData&quot;:{&quot;type&quot;:&quot;article-journal&quot;,&quot;id&quot;:&quot;816775c1-8fde-35e9-9894-e582e3f3cd5d&quot;,&quot;title&quot;:&quot;Efficacy of Cow by Products and Fungicides against A. solani causing Early Leaf Spot of Tomato In Vitro and In Vivo Conditions&quot;,&quot;author&quot;:[{&quot;family&quot;:&quot;Garg&quot;,&quot;given&quot;:&quot;Surbhi&quot;,&quot;parse-names&quot;:false,&quot;dropping-particle&quot;:&quot;&quot;,&quot;non-dropping-particle&quot;:&quot;&quot;},{&quot;family&quot;:&quot;Kumhar&quot;,&quot;given&quot;:&quot;Data Ram&quot;,&quot;parse-names&quot;:false,&quot;dropping-particle&quot;:&quot;&quot;,&quot;non-dropping-particle&quot;:&quot;&quot;}],&quot;container-title&quot;:&quot;International Journal of Current Microbiology and Applied Sciences&quot;,&quot;container-title-short&quot;:&quot;Int J Curr Microbiol Appl Sci&quot;,&quot;DOI&quot;:&quot;10.20546/ijcmas.2020.903.202&quot;,&quot;ISSN&quot;:&quot;23197692&quot;,&quot;issued&quot;:{&quot;date-parts&quot;:[[2020,3,20]]},&quot;page&quot;:&quot;1746-1755&quot;,&quot;publisher&quot;:&quot;Excellent Publishers&quot;,&quot;issue&quot;:&quot;3&quot;,&quot;volume&quot;:&quot;9&quot;},&quot;isTemporary&quot;:false}]},{&quot;citationID&quot;:&quot;MENDELEY_CITATION_fe93b165-8614-47b0-aa28-5741ddb5a344&quot;,&quot;properties&quot;:{&quot;noteIndex&quot;:0},&quot;isEdited&quot;:false,&quot;manualOverride&quot;:{&quot;isManuallyOverridden&quot;:true,&quot;citeprocText&quot;:&quot;(Ghosh et al., 2018)&quot;,&quot;manualOverrideText&quot;:&quot;(Ghosh et al., 2018).&quot;},&quot;citationTag&quot;:&quot;MENDELEY_CITATION_v3_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&quot;,&quot;citationItems&quot;:[{&quot;id&quot;:&quot;0f1057c9-4a93-3ade-a70b-3ad55c566d32&quot;,&quot;itemData&quot;:{&quot;type&quot;:&quot;article-journal&quot;,&quot;id&quot;:&quot;0f1057c9-4a93-3ade-a70b-3ad55c566d32&quot;,&quot;title&quot;:&quot;Efficacy of cow urine in wheat (Triticum aestivum) production as plant growth promoter and antifungal agent&quot;,&quot;author&quot;:[{&quot;family&quot;:&quot;Ghosh&quot;,&quot;given&quot;:&quot;Tanmay&quot;,&quot;parse-names&quot;:false,&quot;dropping-particle&quot;:&quot;&quot;,&quot;non-dropping-particle&quot;:&quot;&quot;},{&quot;family&quot;:&quot;Guin&quot;,&quot;given&quot;:&quot;Chiranjib&quot;,&quot;parse-names&quot;:false,&quot;dropping-particle&quot;:&quot;&quot;,&quot;non-dropping-particle&quot;:&quot;&quot;},{&quot;family&quot;:&quot;Biswas&quot;,&quot;given&quot;:&quot;M K&quot;,&quot;parse-names&quot;:false,&quot;dropping-particle&quot;:&quot;&quot;,&quot;non-dropping-particle&quot;:&quot;&quot;}],&quot;container-title&quot;:&quot;~ 485 ~ Journal of Pharmacognosy and Phytochemistry&quot;,&quot;ISSN&quot;:&quot;2349-8234&quot;,&quot;issued&quot;:{&quot;date-parts&quot;:[[2018]]},&quot;page&quot;:&quot;485-493&quot;,&quot;abstract&quot;:&quot;Cow urine therapy and all traditional practices from Indian systems of medicine have a strong scientific base. The cow has proved to be a boon in the areas of agriculture, science and technology, industry, energy, medicine etc. for the development of any nation, in addition being eco-friendly in nature. The present study was conducted to determine antifungal activity of different concentrations (20%, 40%, 50%, 70% &amp; 100%) of cow urine against some fungal pathogens (Aspergillus flavus, Aspergillus niger, Rhizopus sp, Alternaria sp, Mucor sp, Fusarium sp, Penicillium sp, Macrophomina sp) isolated from infected plants of Wheat. The extent of growth of test fungi in plates poisoned with cow urine was lesser when compared with the control plates. Among these concentrations cow urine at 100% concentration was most effective. Finally we concluded that the cow urine has antifungal activities and the inhibitory activity can be used in the control of fungi. The nutritional effect of cow urine on plant growth was also tested with Golden wheat (Triticum aestivum).&quot;,&quot;issue&quot;:&quot;3&quot;,&quot;volume&quot;:&quot;7&quot;,&quot;container-title-short&quot;:&quot;&quot;},&quot;isTemporary&quot;:false}]},{&quot;citationID&quot;:&quot;MENDELEY_CITATION_ba906755-c2c2-4c50-8cb9-91e7858d3956&quot;,&quot;properties&quot;:{&quot;noteIndex&quot;:0},&quot;isEdited&quot;:false,&quot;manualOverride&quot;:{&quot;isManuallyOverridden&quot;:false,&quot;citeprocText&quot;:&quot;(Abdul‐Baki &amp;#38; Anderson, 1973; BENECH ARNOLD et al., 1991; Elsamahy et al., 2025; Sarma et al., 2014)&quot;,&quot;manualOverrideText&quot;:&quot;&quot;},&quot;citationTag&quot;:&quot;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&quot;,&quot;citationItems&quot;:[{&quot;id&quot;:&quot;8bd7ba89-3eee-3ca7-b587-99cc3844101f&quot;,&quot;itemData&quot;:{&quot;type&quot;:&quot;article-journal&quot;,&quot;id&quot;:&quot;8bd7ba89-3eee-3ca7-b587-99cc3844101f&quot;,&quot;title&quot;:&quot;Changes in germinability, ABA content and ABA embryonic sensitivity in developing seeds of Sorghum bicolor (L.) Moench. induced by water stress during grain filling&quot;,&quot;author&quot;:[{&quot;family&quot;:&quot;BENECH ARNOLD&quot;,&quot;given&quot;:&quot;R. L.&quot;,&quot;parse-names&quot;:false,&quot;dropping-particle&quot;:&quot;&quot;,&quot;non-dropping-particle&quot;:&quot;&quot;},{&quot;family&quot;:&quot;FENNER&quot;,&quot;given&quot;:&quot;M.&quot;,&quot;parse-names&quot;:false,&quot;dropping-particle&quot;:&quot;&quot;,&quot;non-dropping-particle&quot;:&quot;&quot;},{&quot;family&quot;:&quot;EDWARDS&quot;,&quot;given&quot;:&quot;P. J.&quot;,&quot;parse-names&quot;:false,&quot;dropping-particle&quot;:&quot;&quot;,&quot;non-dropping-particle&quot;:&quot;&quot;}],&quot;container-title&quot;:&quot;New Phytologist&quot;,&quot;DOI&quot;:&quot;10.1111/j.1469-8137.1991.tb00986.x&quot;,&quot;ISSN&quot;:&quot;14698137&quot;,&quot;issued&quot;:{&quot;date-parts&quot;:[[1991]]},&quot;page&quot;:&quot;339-347&quot;,&quot;abstract&quot;:&quot;The effect of intermittent water stress during grain filling on the germinability of developing seeds of S. bicolor was investigated. The drought treatment was imposed in cycles within the maturation period by withholding water for 5–6 days, rewatering at the end of each drought cycle and withholding water again. Changes in abscisic acid (ABA) content and embryonic sensitivity to ABA in the maturing seeds were also monitored in order to find out if there were any parallel changes with seed germinability resulting from drought conditions. Seeds developing in plants subjected to drought showed a high level of germinability earlier in the maturation period than did control seeds; consequently, they were less resistant to pre‐harvest sprouting as shown when panicles were exposed to high humidity conditions. Very high levels of ABA accumulated in the early stages of development in seeds maturing on water‐stressed mother plants; however. ABA content fell markedly when the seeds stopped growing, and remained significantly below those recorded in control seeds until the end of the maturation period. Development under drought conditions decreased the sensitivity of the isolated embryo to exogenous ABA by about 10‐fold. The good agreement found between germinability, endogenous ABA concentrations and embryo sensitivity to ABA at different stages of development, suggests a key role for ABA as a major inhibitor of precocious germination and shows that changes in germinability caused by water stress during grain filling are likely to be related to changes in ABA pool size in the developing seed. Copyright © 1991, Wiley Blackwell. All rights reserved&quot;,&quot;issue&quot;:&quot;2&quot;,&quot;volume&quot;:&quot;118&quot;,&quot;container-title-short&quot;:&quot;&quot;},&quot;isTemporary&quot;:false},{&quot;id&quot;:&quot;14ef5147-7a80-3aee-b276-c4cb6d987944&quot;,&quot;itemData&quot;:{&quot;type&quot;:&quot;report&quot;,&quot;id&quot;:&quot;14ef5147-7a80-3aee-b276-c4cb6d987944&quot;,&quot;title&quot;:&quot;EFFECTS OF COBALT INDUCED STRESS ON TRITICUM AESTIVUM L. CROP&quot;,&quot;author&quot;:[{&quot;family&quot;:&quot;Sarma&quot;,&quot;given&quot;:&quot;Banashree&quot;,&quot;parse-names&quot;:false,&quot;dropping-particle&quot;:&quot;&quot;,&quot;non-dropping-particle&quot;:&quot;&quot;},{&quot;family&quot;:&quot;Devi&quot;,&quot;given&quot;:&quot;Prema&quot;,&quot;parse-names&quot;:false,&quot;dropping-particle&quot;:&quot;&quot;,&quot;non-dropping-particle&quot;:&quot;&quot;},{&quot;family&quot;:&quot;Gogoi&quot;,&quot;given&quot;:&quot;Nirmali&quot;,&quot;parse-names&quot;:false,&quot;dropping-particle&quot;:&quot;&quot;,&quot;non-dropping-particle&quot;:&quot;&quot;},{&quot;family&quot;:&quot;Menaka Devi&quot;,&quot;given&quot;:&quot;Yendrembam&quot;,&quot;parse-names&quot;:false,&quot;dropping-particle&quot;:&quot;&quot;,&quot;non-dropping-particle&quot;:&quot;&quot;}],&quot;container-title&quot;:&quot;Original Article Asian J Agri Biol&quot;,&quot;issued&quot;:{&quot;date-parts&quot;:[[2014]]},&quot;number-of-pages&quot;:&quot;137-147&quot;,&quot;abstract&quot;:&quot;This experiment was conducted with different concentrations of cobalt (100, 200, 300, 400 and 500 ppm) on wheat (Triticum aestivum L.) plants for quantification of its effects on growth performance in a sand culture medium using Hoagland solution. Germination was tested in petri dishes using same treatments. Inhibitory effect of Co on germination percent was observed from 200ppm of Co while vigor index decreased with increasing Co concentration. No negative effect of Co on germination index was found up to 300 ppm while beyond that higher percent inhibition of wheat seed germination was recorded. An enhancing effect on plant height, leaf number, leaf area and dry matter production was observed up to 200ppm of Co treatment while higher concentrations showed detrimental effect of the same. Chlorophyll a/b increased and chlorophyll stability index decreased with increasing Co concentration from 300 ppm onwards. Results from analysis of above ground plant biomass showed higher accumulation of Co with increasing concentration in the medium. However, at 100 ppm of Co treatment, significantly higher grain accumulation of Co was recorded compared to 500ppm of Co treatment. From these findings, it can be summarised that at lower concentrations (up to 200ppm) Co has an enhancing effect on growth of wheat crop and it has a good phyto-extracting ability for cobalt&quot;,&quot;issue&quot;:&quot;2&quot;,&quot;volume&quot;:&quot;2&quot;,&quot;container-title-short&quot;:&quot;&quot;},&quot;isTemporary&quot;:false},{&quot;id&quot;:&quot;567978b6-90ae-301b-8ddf-a81e694f6235&quot;,&quot;itemData&quot;:{&quot;type&quot;:&quot;article-journal&quot;,&quot;id&quot;:&quot;567978b6-90ae-301b-8ddf-a81e694f6235&quot;,&quot;title&quot;:&quot;Vigor Determination in Soybean Seed by Multiple Criteria &lt;sup&gt;1&lt;/sup&gt;&quot;,&quot;author&quot;:[{&quot;family&quot;:&quot;Abdul‐Baki&quot;,&quot;given&quot;:&quot;Aref A.&quot;,&quot;parse-names&quot;:false,&quot;dropping-particle&quot;:&quot;&quot;,&quot;non-dropping-particle&quot;:&quot;&quot;},{&quot;family&quot;:&quot;Anderson&quot;,&quot;given&quot;:&quot;James D.&quot;,&quot;parse-names&quot;:false,&quot;dropping-particle&quot;:&quot;&quot;,&quot;non-dropping-particle&quot;:&quot;&quot;}],&quot;container-title&quot;:&quot;Crop Science&quot;,&quot;container-title-short&quot;:&quot;Crop Sci&quot;,&quot;DOI&quot;:&quot;10.2135/cropsci1973.0011183X001300060013x&quot;,&quot;ISSN&quot;:&quot;0011-183X&quot;,&quot;issued&quot;:{&quot;date-parts&quot;:[[1973,11]]},&quot;page&quot;:&quot;630-633&quot;,&quot;abstract&quot;:&quot;&lt;p&gt; A multiple criteria approach is presented by which vigor was evaluated in 16 lots of soybean ( &lt;italic&gt;Glycine max&lt;/italic&gt; L., cv. ‘Lee‐68’) seed by determining O &lt;sub&gt;2&lt;/sub&gt; uptake, CO &lt;sub&gt;2&lt;/sub&gt; production, uptake of labeled glucose or leucine, conversion of isotopes into &lt;sup&gt;14&lt;/sup&gt; CO &lt;sub&gt;2&lt;/sub&gt; and polysaccharides or proteins, and leaching of metabolites through membranes of excised embryonic axes after 5 hours of imbibition. The concept upon which this approach is based is that excised embryonic axes from vigorous seed lots take up more sugars and amino acids from imbibing media, incorporate these metabolites faster into polysaccharides and proteins, and permit less leaching of nonused metabolites into surrounding aqueous media than axes from less vigorous seed lots. These measurements focus on the biosynthetic capacity of the axis and the integrity of its cellular membranes. &lt;/p&gt;&quot;,&quot;issue&quot;:&quot;6&quot;,&quot;volume&quot;:&quot;13&quot;},&quot;isTemporary&quot;:false},{&quot;id&quot;:&quot;b5cf5d59-4dfa-3bf0-8908-94e93eeee626&quot;,&quot;itemData&quot;:{&quot;type&quot;:&quot;article-journal&quot;,&quot;id&quot;:&quot;b5cf5d59-4dfa-3bf0-8908-94e93eeee626&quot;,&quot;title&quot;:&quot;Seed Viability of Three Bread Wheat Cultivars under Different Storage Conditions&quot;,&quot;author&quot;:[{&quot;family&quot;:&quot;Elsamahy&quot;,&quot;given&quot;:&quot;Basma E.&quot;,&quot;parse-names&quot;:false,&quot;dropping-particle&quot;:&quot;&quot;,&quot;non-dropping-particle&quot;:&quot;&quot;},{&quot;family&quot;:&quot;N.M&quot;,&quot;given&quot;:&quot;Eman&quot;,&quot;parse-names&quot;:false,&quot;dropping-particle&quot;:&quot;&quot;,&quot;non-dropping-particle&quot;:&quot;&quot;},{&quot;family&quot;:&quot;Shalaby&quot;,&quot;given&quot;:&quot;Nagwa E.&quot;,&quot;parse-names&quot;:false,&quot;dropping-particle&quot;:&quot;&quot;,&quot;non-dropping-particle&quot;:&quot;&quot;}],&quot;container-title&quot;:&quot;Asian Journal of Research in Crop Science&quot;,&quot;container-title-short&quot;:&quot;Asian J Res Crop Sci&quot;,&quot;DOI&quot;:&quot;10.9734/ajrcs/2025/v10i3387&quot;,&quot;issued&quot;:{&quot;date-parts&quot;:[[2025,9,13]]},&quot;page&quot;:&quot;208-217&quot;,&quot;abstract&quot;:&quot;Environmental temperature and relative humidity are the most important factors influencing seed viability and longevity during storage. Most species of seed crops could be stored safely, avoiding the bad conditions by control of temperature and relative humidity in different locations all over the world, especially in tropical parts. This study was conducted at Seed Technology Research Department during 2024 season to investigate the effect of storage package (H.D.P and jute), irrigation treatment: (normal and drought of wheat),  storage periods ( 3 and 6 months), and three wheat cultivars (Sakha95, Giza 171and Misr1) on germination percentage, seedling vigor parameters (shoot length, root length and seedling dry weight), seedling vigor index, seed index and electrical conductivity of stored seeds. All statistical analyses were performed using the analysis of variance technique by the “MSTAT-C” computer software package. The obtained results revealed that increasing the storage period had a negative effect on seed viability (by increasing electrical conductivity and decreasing germination percent and seedling vigour parameters). Also, the results showed that there was a significant difference in all studied traits due to irrigation treatment. Due to the lower moisture value inside high-density polyethylene compared with the jute package, high-density polyethylene gave the best values for all studied traits. On the other hand, results recorded highly significant differences among the tested cultivars for all studied characters. Giza 171 gave the highest values for germination percentage, root length, and seed index, while Misr1 gave the lowest values for the same traits. On the other hand, Misr1 gave the highest values of shoot length, seedling dry weight and seedling vigour index. The results indicated that increasing storage time after harvest to 6 months caused a negative effect on seed viability. Therefore, this study recommends using high-density polyethylene packages to reduce this negative effect.&quot;,&quot;publisher&quot;:&quot;Sciencedomain International&quot;,&quot;issue&quot;:&quot;3&quot;,&quot;volume&quot;:&quot;10&quot;},&quot;isTemporary&quot;:false}]},{&quot;citationID&quot;:&quot;MENDELEY_CITATION_5d9ab79e-499c-4b0d-95c4-31022badce39&quot;,&quot;properties&quot;:{&quot;noteIndex&quot;:0},&quot;isEdited&quot;:false,&quot;manualOverride&quot;:{&quot;isManuallyOverridden&quot;:true,&quot;citeprocText&quot;:&quot;(Javaid et al., 2006)&quot;,&quot;manualOverrideText&quot;:&quot;(Javaid et al., 2006).&quot;},&quot;citationTag&quot;:&quot;MENDELEY_CITATION_v3_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&quot;,&quot;citationItems&quot;:[{&quot;id&quot;:&quot;b224ddcc-f421-338f-a0bc-4b4729f89d05&quot;,&quot;itemData&quot;:{&quot;type&quot;:&quot;report&quot;,&quot;id&quot;:&quot;b224ddcc-f421-338f-a0bc-4b4729f89d05&quot;,&quot;title&quot;:&quot;Efficacy of some fungicides against seed-borne mycoflora of wheat&quot;,&quot;author&quot;:[{&quot;family&quot;:&quot;Javaid&quot;,&quot;given&quot;:&quot;Arshad&quot;,&quot;parse-names&quot;:false,&quot;dropping-particle&quot;:&quot;&quot;,&quot;non-dropping-particle&quot;:&quot;&quot;},{&quot;family&quot;:&quot;Ashraf&quot;,&quot;given&quot;:&quot;Asma&quot;,&quot;parse-names&quot;:false,&quot;dropping-particle&quot;:&quot;&quot;,&quot;non-dropping-particle&quot;:&quot;&quot;},{&quot;family&quot;:&quot;Akhtar&quot;,&quot;given&quot;:&quot;Naureen&quot;,&quot;parse-names&quot;:false,&quot;dropping-particle&quot;:&quot;&quot;,&quot;non-dropping-particle&quot;:&quot;&quot;},{&quot;family&quot;:&quot;Hanif&quot;,&quot;given&quot;:&quot;M&quot;,&quot;parse-names&quot;:false,&quot;dropping-particle&quot;:&quot;&quot;,&quot;non-dropping-particle&quot;:&quot;&quot;},{&quot;family&quot;:&quot;Farooq&quot;,&quot;given&quot;:&quot;M Asad&quot;,&quot;parse-names&quot;:false,&quot;dropping-particle&quot;:&quot;&quot;,&quot;non-dropping-particle&quot;:&quot;&quot;}],&quot;issued&quot;:{&quot;date-parts&quot;:[[2006]]},&quot;number-of-pages&quot;:&quot;45-49&quot;,&quot;abstract&quot;:&quot;Efficacy of four fungicides namely Acrobat MZ, Dithane M-45, Aliette and Metalaxyl plus Mancozeb was tested against seed-borne mycoflora of wheat (Triticum aestivum L.). Four fungal species viz. Drechslera australiensis (Bugnicourt) Subramanian &amp; Jain, Aspergillus terreus Thom, Alternaria alternata (Fr.) Keissler and Fusarium oxysporum were isolated from the stored grains of wheat collected from three different sources from district Kasur. Drechslera australiensis was found to be the most frequently occurring fungal species from wheat grains exhibiting 43% incidence. A variable effect of different concentrations of the test fungicides viz. recommended dose (R), 0.75R, 0.50R, and 0.25R was recorded against D. australiensis. Metalaxyl plus Mancozeb and Dithane were found to be the most effective fungicide. All the employed concentrations of Metalaxyl plus Mancozeb significantly suppressed D. australiensis. Similarly all applied concentrations of Dithane except 0.25R completely arrested the growth of this fungus. Effect of Acrobat was intermediate where 7-17% incidence of D. australiensis was recorded in different concentrations as compared to 43% in control. Aliette was found to be the least effective fungicide were only higher doses partially suppressed the D. australiensis. Effect of different fungicides on germination and seedling growth of wheat was also variable. Effect of fungicides on seed germination and shoot biomass was significant. Application 0.50R Dithane and 0.50R &amp; 0.75R Aliette significantly enhanced shoot length. Dithane and Aliette application enhanced root biomass while lower concentrations of 0.25R and 0.50R of Metalaxyl plus Mancozeb reduced the root biomass&quot;,&quot;issue&quot;:&quot;1&quot;,&quot;volume&quot;:&quot;4&quot;,&quot;container-title-short&quot;:&quot;&quot;},&quot;isTemporary&quot;:false}]},{&quot;citationID&quot;:&quot;MENDELEY_CITATION_9b341ac0-4994-4682-9d76-9aff668dfa43&quot;,&quot;properties&quot;:{&quot;noteIndex&quot;:0},&quot;isEdited&quot;:false,&quot;manualOverride&quot;:{&quot;isManuallyOverridden&quot;:true,&quot;citeprocText&quot;:&quot;(Parmar &amp;#38; Patel, 2021)&quot;,&quot;manualOverrideText&quot;:&quot;(Parmar &amp; Patel, 2021).&quot;},&quot;citationTag&quot;:&quot;MENDELEY_CITATION_v3_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&quot;,&quot;citationItems&quot;:[{&quot;id&quot;:&quot;ae234ae2-106e-3160-a498-b75e4c585c1e&quot;,&quot;itemData&quot;:{&quot;type&quot;:&quot;article-journal&quot;,&quot;id&quot;:&quot;ae234ae2-106e-3160-a498-b75e4c585c1e&quot;,&quot;title&quot;:&quot;Effficacy of fungicides, phytoextracts and cow urine against seed mycoflora of rice&quot;,&quot;author&quot;:[{&quot;family&quot;:&quot;Parmar&quot;,&quot;given&quot;:&quot;R.G.&quot;,&quot;parse-names&quot;:false,&quot;dropping-particle&quot;:&quot;&quot;,&quot;non-dropping-particle&quot;:&quot;&quot;},{&quot;family&quot;:&quot;Patel&quot;,&quot;given&quot;:&quot;Dipan R.&quot;,&quot;parse-names&quot;:false,&quot;dropping-particle&quot;:&quot;&quot;,&quot;non-dropping-particle&quot;:&quot;&quot;}],&quot;container-title&quot;:&quot;INTERNATIONAL JOURNAL OF AGRICULTURAL SCIENCES&quot;,&quot;DOI&quot;:&quot;10.15740/has/ijas/17.2/245-249&quot;,&quot;ISSN&quot;:&quot;0973130X&quot;,&quot;issued&quot;:{&quot;date-parts&quot;:[[2021,6,15]]},&quot;page&quot;:&quot;245-249&quot;,&quot;abstract&quot;:&quot;Rice (Oryza sativa L.) is an important cereal crop belongs to the family Poaceae and native to south-east Asia. Rice crop needs a hot and humid climate. It is best suited to regions which have high humidity, prolonged sunshine and assured supply of water. It is an indispensable cereal essentially used in daily Indian meal in the form of dal-rice, roti, many south Indian foods and alcoholic beverages. Rice suffers heavy yield losses from diseases caused by fungi, bacteria and viruses many of which are carried through seed. Major seed borne fungi infecting rice includes Fusarium oxysporum, Fusarium moniliforme, Aspergillus niger, Aspergillus flavus, Alternaria padwickii and Curvularia lunata. Among all the fungicidal treatments, carbendazim + mancozeb gave minimum per cent seed mycoflora (5.00%). Among all the phytoextracts treatments, minimum per cent seeds showed mycoflroa was by neem (9.66%) and lowest mycelial growth and highest growth inhibition per cent found in 15% concentration cow urine.&quot;,&quot;publisher&quot;:&quot;Hind Agri Horticultural Society&quot;,&quot;issue&quot;:&quot;2&quot;,&quot;volume&quot;:&quot;17&quot;,&quot;container-title-short&quot;:&quot;&quot;},&quot;isTemporary&quot;:false}]},{&quot;citationID&quot;:&quot;MENDELEY_CITATION_16d461c6-13ea-4502-b6a8-ce17e946411d&quot;,&quot;properties&quot;:{&quot;noteIndex&quot;:0},&quot;isEdited&quot;:false,&quot;manualOverride&quot;:{&quot;isManuallyOverridden&quot;:true,&quot;citeprocText&quot;:&quot;(M et al., 2025)&quot;,&quot;manualOverrideText&quot;:&quot;(M et al., 2025).&quot;},&quot;citationTag&quot;:&quot;MENDELEY_CITATION_v3_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&quot;,&quot;citationItems&quot;:[{&quot;id&quot;:&quot;a51e6fe4-91ff-3ca4-832e-61557aa0ac30&quot;,&quot;itemData&quot;:{&quot;type&quot;:&quot;article-journal&quot;,&quot;id&quot;:&quot;a51e6fe4-91ff-3ca4-832e-61557aa0ac30&quot;,&quot;title&quot;:&quot;Effect of fungicide (Bavistin, Mancozeb) and biofungicide (Cow urine, Azadirachta indica, Curcuma longa, Trichoderma viride) on seed-borne mycoflora and growth of chilly (Capsicum annuum L.)&quot;,&quot;author&quot;:[{&quot;family&quot;:&quot;M&quot;,&quot;given&quot;:&quot;Sindhu&quot;,&quot;parse-names&quot;:false,&quot;dropping-particle&quot;:&quot;&quot;,&quot;non-dropping-particle&quot;:&quot;&quot;},{&quot;family&quot;:&quot;V&quot;,&quot;given&quot;:&quot;Impana&quot;,&quot;parse-names&quot;:false,&quot;dropping-particle&quot;:&quot;&quot;,&quot;non-dropping-particle&quot;:&quot;&quot;},{&quot;family&quot;:&quot;G&quot;,&quot;given&quot;:&quot;Thanushree&quot;,&quot;parse-names&quot;:false,&quot;dropping-particle&quot;:&quot;&quot;,&quot;non-dropping-particle&quot;:&quot;&quot;}],&quot;container-title&quot;:&quot;International Journal For Multidisciplinary Research&quot;,&quot;DOI&quot;:&quot;10.36948/ijfmr.2025.v07i03.49891&quot;,&quot;issued&quot;:{&quot;date-parts&quot;:[[2025,12]]},&quot;volume&quot;:&quot;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22AC4-34E3-41B8-BF3C-14231526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14</Pages>
  <Words>4342</Words>
  <Characters>24751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umesh bhoi</dc:creator>
  <cp:keywords/>
  <dc:description/>
  <cp:lastModifiedBy>Editor-1183</cp:lastModifiedBy>
  <cp:revision>123</cp:revision>
  <cp:lastPrinted>2025-10-23T07:56:00Z</cp:lastPrinted>
  <dcterms:created xsi:type="dcterms:W3CDTF">2025-02-23T07:37:00Z</dcterms:created>
  <dcterms:modified xsi:type="dcterms:W3CDTF">2025-12-17T13:26:00Z</dcterms:modified>
</cp:coreProperties>
</file>