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DF7" w:rsidRPr="00851DF7" w:rsidRDefault="00851DF7">
      <w:pPr>
        <w:jc w:val="center"/>
        <w:rPr>
          <w:rFonts w:ascii="Times New Roman" w:hAnsi="Times New Roman" w:cs="Times New Roman"/>
          <w:b/>
          <w:sz w:val="24"/>
          <w:szCs w:val="24"/>
        </w:rPr>
      </w:pPr>
      <w:r w:rsidRPr="00851DF7">
        <w:rPr>
          <w:rFonts w:ascii="Times New Roman" w:hAnsi="Times New Roman" w:cs="Times New Roman"/>
          <w:b/>
          <w:sz w:val="24"/>
          <w:szCs w:val="24"/>
        </w:rPr>
        <w:t>Civic Imagination in the Classroom: The Influence of Visual and Digital Art in Strengthening Democratic Literacy among Secondary School Students in South-East Nigeria</w:t>
      </w:r>
    </w:p>
    <w:p w:rsidR="00DC243F" w:rsidRDefault="0040572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851DF7" w:rsidRDefault="00851DF7" w:rsidP="00DB7B79">
      <w:pPr>
        <w:pStyle w:val="Heading3"/>
        <w:jc w:val="both"/>
        <w:rPr>
          <w:rFonts w:ascii="Times New Roman" w:hAnsi="Times New Roman" w:cs="Times New Roman"/>
          <w:b w:val="0"/>
          <w:color w:val="auto"/>
          <w:sz w:val="24"/>
          <w:szCs w:val="24"/>
        </w:rPr>
      </w:pPr>
      <w:r w:rsidRPr="00851DF7">
        <w:rPr>
          <w:rFonts w:ascii="Times New Roman" w:hAnsi="Times New Roman" w:cs="Times New Roman"/>
          <w:b w:val="0"/>
          <w:color w:val="auto"/>
          <w:sz w:val="24"/>
          <w:szCs w:val="24"/>
        </w:rPr>
        <w:t xml:space="preserve">This study examined the impact of visual–digital art interventions on democratic literacy among senior secondary school students in Southeast Nigeria. Employing a quasi-experimental design, 360 students from six purposively selected schools were assigned to experimental (n = 180) and control (n = 180) groups. Data were collected using the Civic Democratic Literacy Scale (CDLS; α = 0.84) and qualitative analysis of student artworks and discussions. Paired sample t-tests, ANOVA, and multiple regression analyses were conducted. Results indicated significant improvements in democratic literacy for the experimental group (Pre-test mean = 2.31, Post-test mean = 3.55; </w:t>
      </w:r>
      <w:proofErr w:type="gramStart"/>
      <w:r w:rsidRPr="00851DF7">
        <w:rPr>
          <w:rFonts w:ascii="Times New Roman" w:hAnsi="Times New Roman" w:cs="Times New Roman"/>
          <w:b w:val="0"/>
          <w:color w:val="auto"/>
          <w:sz w:val="24"/>
          <w:szCs w:val="24"/>
        </w:rPr>
        <w:t>t(</w:t>
      </w:r>
      <w:proofErr w:type="gramEnd"/>
      <w:r w:rsidRPr="00851DF7">
        <w:rPr>
          <w:rFonts w:ascii="Times New Roman" w:hAnsi="Times New Roman" w:cs="Times New Roman"/>
          <w:b w:val="0"/>
          <w:color w:val="auto"/>
          <w:sz w:val="24"/>
          <w:szCs w:val="24"/>
        </w:rPr>
        <w:t>359) = 42.78, p &lt; .001), with variations across schools (F(5,354) = 6.41, p &lt; .001). Visual–digital art exposure strongly predicted democratic literacy (β = 0.67, p &lt; .001). Qualitative analysis revealed enhanced civic awareness, agency, media discernment, and safe civic expression through art engagement. The study underscores the value of integrating art-based interventions in civic education, providing empirical support for curriculum innovation, digital civic engagement, and policy development to foster active citizenship among Nigerian youth</w:t>
      </w:r>
      <w:r>
        <w:t>.</w:t>
      </w:r>
    </w:p>
    <w:p w:rsidR="00DC243F" w:rsidRDefault="00405724">
      <w:pPr>
        <w:pStyle w:val="Heading3"/>
        <w:rPr>
          <w:rFonts w:ascii="Times New Roman" w:hAnsi="Times New Roman" w:cs="Times New Roman"/>
          <w:b w:val="0"/>
          <w:color w:val="auto"/>
          <w:sz w:val="24"/>
          <w:szCs w:val="24"/>
        </w:rPr>
      </w:pPr>
      <w:r>
        <w:rPr>
          <w:rStyle w:val="Strong"/>
          <w:rFonts w:ascii="Times New Roman" w:hAnsi="Times New Roman" w:cs="Times New Roman"/>
          <w:b/>
          <w:bCs/>
          <w:color w:val="auto"/>
          <w:sz w:val="24"/>
          <w:szCs w:val="24"/>
        </w:rPr>
        <w:t xml:space="preserve">Keywords: </w:t>
      </w:r>
      <w:r>
        <w:rPr>
          <w:rFonts w:ascii="Times New Roman" w:hAnsi="Times New Roman" w:cs="Times New Roman"/>
          <w:b w:val="0"/>
          <w:color w:val="auto"/>
          <w:sz w:val="24"/>
          <w:szCs w:val="24"/>
        </w:rPr>
        <w:t>Civic Ima</w:t>
      </w:r>
      <w:r w:rsidR="00851DF7">
        <w:rPr>
          <w:rFonts w:ascii="Times New Roman" w:hAnsi="Times New Roman" w:cs="Times New Roman"/>
          <w:b w:val="0"/>
          <w:color w:val="auto"/>
          <w:sz w:val="24"/>
          <w:szCs w:val="24"/>
        </w:rPr>
        <w:t>gination</w:t>
      </w:r>
      <w:r w:rsidR="008B2F4B">
        <w:rPr>
          <w:rFonts w:ascii="Times New Roman" w:hAnsi="Times New Roman" w:cs="Times New Roman"/>
          <w:b w:val="0"/>
          <w:color w:val="auto"/>
          <w:sz w:val="24"/>
          <w:szCs w:val="24"/>
        </w:rPr>
        <w:t>; Democratic</w:t>
      </w:r>
      <w:r w:rsidR="00E112FE">
        <w:rPr>
          <w:rFonts w:ascii="Times New Roman" w:hAnsi="Times New Roman" w:cs="Times New Roman"/>
          <w:b w:val="0"/>
          <w:color w:val="auto"/>
          <w:sz w:val="24"/>
          <w:szCs w:val="24"/>
        </w:rPr>
        <w:t xml:space="preserve"> Literacy</w:t>
      </w:r>
      <w:r w:rsidR="00851DF7">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Secondary School Students; South-East</w:t>
      </w:r>
      <w:r w:rsidR="00E112FE">
        <w:rPr>
          <w:rFonts w:ascii="Times New Roman" w:hAnsi="Times New Roman" w:cs="Times New Roman"/>
          <w:b w:val="0"/>
          <w:color w:val="auto"/>
          <w:sz w:val="24"/>
          <w:szCs w:val="24"/>
        </w:rPr>
        <w:t xml:space="preserve"> Nigeria; Visual and Digital Art.</w:t>
      </w:r>
    </w:p>
    <w:p w:rsidR="00DC243F" w:rsidRDefault="00DC243F">
      <w:pPr>
        <w:rPr>
          <w:rFonts w:ascii="Times New Roman" w:hAnsi="Times New Roman" w:cs="Times New Roman"/>
          <w:b/>
          <w:sz w:val="24"/>
          <w:szCs w:val="24"/>
        </w:rPr>
      </w:pPr>
    </w:p>
    <w:p w:rsidR="00DC243F" w:rsidRDefault="00DC243F">
      <w:pPr>
        <w:jc w:val="center"/>
        <w:rPr>
          <w:rFonts w:ascii="Times New Roman" w:hAnsi="Times New Roman" w:cs="Times New Roman"/>
          <w:b/>
          <w:sz w:val="24"/>
          <w:szCs w:val="24"/>
        </w:rPr>
      </w:pPr>
    </w:p>
    <w:p w:rsidR="00DC243F" w:rsidRDefault="00DC243F">
      <w:pPr>
        <w:jc w:val="center"/>
        <w:rPr>
          <w:rFonts w:ascii="Times New Roman" w:hAnsi="Times New Roman" w:cs="Times New Roman"/>
          <w:b/>
          <w:sz w:val="24"/>
          <w:szCs w:val="24"/>
        </w:rPr>
      </w:pPr>
    </w:p>
    <w:p w:rsidR="00DC243F" w:rsidRDefault="00DC243F">
      <w:pPr>
        <w:jc w:val="center"/>
        <w:rPr>
          <w:rFonts w:ascii="Times New Roman" w:hAnsi="Times New Roman" w:cs="Times New Roman"/>
          <w:b/>
          <w:sz w:val="24"/>
          <w:szCs w:val="24"/>
        </w:rPr>
      </w:pP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1.0 Introduction</w:t>
      </w:r>
    </w:p>
    <w:p w:rsidR="00DC243F" w:rsidRDefault="00405724">
      <w:pPr>
        <w:pStyle w:val="NormalWeb"/>
        <w:spacing w:line="360" w:lineRule="auto"/>
        <w:jc w:val="both"/>
      </w:pPr>
      <w:r>
        <w:t>The ability of young people to imagine alternative social futures, engage critically with civic issues, and participate meaningfully in democratic processes has become increasingly vital in Nigeria’s evolving political landscape. As democratic instability, voter apathy, misinformation, and weakened civic cultures persist across the country, scholars argue that civic education must move beyond rote learning to embrace more participatory, creative, and cultura</w:t>
      </w:r>
      <w:r w:rsidR="00C635D5">
        <w:t>lly grounded pedagogies (</w:t>
      </w:r>
      <w:proofErr w:type="spellStart"/>
      <w:r w:rsidR="00C635D5">
        <w:t>Akajiri</w:t>
      </w:r>
      <w:proofErr w:type="spellEnd"/>
      <w:r w:rsidR="00C635D5">
        <w:t xml:space="preserve">, &amp; </w:t>
      </w:r>
      <w:proofErr w:type="spellStart"/>
      <w:r w:rsidR="00C635D5">
        <w:t>Akor</w:t>
      </w:r>
      <w:proofErr w:type="spellEnd"/>
      <w:r w:rsidR="00C635D5">
        <w:t>, 2024;</w:t>
      </w:r>
      <w:r w:rsidR="00C635D5" w:rsidRPr="00C635D5">
        <w:t xml:space="preserve"> </w:t>
      </w:r>
      <w:r w:rsidR="00C635D5">
        <w:t>Abdu</w:t>
      </w:r>
      <w:r w:rsidR="00C635D5">
        <w:noBreakHyphen/>
        <w:t xml:space="preserve">Raheem, &amp; </w:t>
      </w:r>
      <w:proofErr w:type="spellStart"/>
      <w:r w:rsidR="00C635D5">
        <w:t>Bamgbade</w:t>
      </w:r>
      <w:proofErr w:type="spellEnd"/>
      <w:r w:rsidR="00C635D5">
        <w:t>, 2022</w:t>
      </w:r>
      <w:proofErr w:type="gramStart"/>
      <w:r w:rsidR="00C635D5">
        <w:t xml:space="preserve">) </w:t>
      </w:r>
      <w:r>
        <w:t>)</w:t>
      </w:r>
      <w:proofErr w:type="gramEnd"/>
      <w:r>
        <w:t xml:space="preserve">. In South-East Nigeria, where socio-political tensions, youth disillusionment, and identity-based contestations </w:t>
      </w:r>
      <w:r>
        <w:lastRenderedPageBreak/>
        <w:t>remain prominent, strengthening democratic literacy among secondary school students is particularly important for building a politically informed and c</w:t>
      </w:r>
      <w:r w:rsidR="006A5439">
        <w:t>ivically engaged generation (</w:t>
      </w:r>
      <w:proofErr w:type="spellStart"/>
      <w:r w:rsidR="006A5439">
        <w:t>Odum</w:t>
      </w:r>
      <w:proofErr w:type="spellEnd"/>
      <w:r w:rsidR="006A5439">
        <w:t>, 2022</w:t>
      </w:r>
      <w:r>
        <w:t>).</w:t>
      </w:r>
    </w:p>
    <w:p w:rsidR="00DC243F" w:rsidRDefault="00405724">
      <w:pPr>
        <w:pStyle w:val="NormalWeb"/>
        <w:spacing w:line="360" w:lineRule="auto"/>
        <w:jc w:val="both"/>
      </w:pPr>
      <w:r>
        <w:t xml:space="preserve">Contemporary scholarship highlights that </w:t>
      </w:r>
      <w:r>
        <w:rPr>
          <w:rStyle w:val="Strong"/>
          <w:b w:val="0"/>
        </w:rPr>
        <w:t>civic imagination</w:t>
      </w:r>
      <w:r>
        <w:t xml:space="preserve"> the capacity to envision alternative democratic futures, critique existing realities, and engage in collective problem-solving—plays a crucial role in youth civic empowerment (Jenkins et al., 2016; Appadurai, 2013). Civic imagination encourages learners not only to understand democratic principles but also to creatively re-imagine how these principles can apply to their everyday lives and communities. However, traditional civic education methods in Nigeria remain dominated by teacher-centered instruction, memorization, and textbook-driven approaches that limit students’ critical and imaginative enga</w:t>
      </w:r>
      <w:r w:rsidR="00EA1D3F">
        <w:t>gement (Mohammed &amp; Mansur, 2023</w:t>
      </w:r>
      <w:r>
        <w:t>).</w:t>
      </w:r>
    </w:p>
    <w:p w:rsidR="00DC243F" w:rsidRDefault="00405724">
      <w:pPr>
        <w:pStyle w:val="NormalWeb"/>
        <w:spacing w:line="360" w:lineRule="auto"/>
        <w:jc w:val="both"/>
      </w:pPr>
      <w:r>
        <w:t>Visual and digital art have emerged as transformative tools for deepening civic learning, especially among young people who are already embedded in digital cultures. Studies show th</w:t>
      </w:r>
      <w:r w:rsidR="00665FF0">
        <w:t xml:space="preserve">at art-based pedagogies </w:t>
      </w:r>
      <w:r>
        <w:t>such as poster activism, political cartoons, digital storytelling, photo-elicitation, animation, and community mural projects can effectively stimulate empathy, civic reflection, and awareness o</w:t>
      </w:r>
      <w:r w:rsidR="00F50333">
        <w:t>f democratic values (Patty, 2022</w:t>
      </w:r>
      <w:r>
        <w:t>; Greene, 2021). Visual expression enables learners to represent social issues through creative forms, while digital art provides interactive, multimedia spaces where students can experiment with ideas, critique injustice, and co-construct civic narratives (Ito et al., 2020).</w:t>
      </w:r>
    </w:p>
    <w:p w:rsidR="00DC243F" w:rsidRDefault="00405724">
      <w:pPr>
        <w:pStyle w:val="NormalWeb"/>
        <w:spacing w:line="360" w:lineRule="auto"/>
        <w:jc w:val="both"/>
      </w:pPr>
      <w:r>
        <w:t>In the Nigerian context, integrating visual and digital art into civic learning resonates strongly with students’ lived realities, cultural symbols, and everyday digital experiences. Digital literacy among youth has grown rapidly with the proliferation of smart phones and social media, creating opportunities for art-based civic engagement both inside and ou</w:t>
      </w:r>
      <w:r w:rsidR="009D7C5A">
        <w:t>tside the classroom (</w:t>
      </w:r>
      <w:proofErr w:type="spellStart"/>
      <w:r w:rsidR="009D7C5A">
        <w:t>Umuze</w:t>
      </w:r>
      <w:proofErr w:type="spellEnd"/>
      <w:r w:rsidR="009D7C5A">
        <w:t>, et al</w:t>
      </w:r>
      <w:r>
        <w:t>, 2023). Despite these potentials, empirical research examining how art-based pedagogies cultivate civic imagination and democratic literacy among Nigerian secondary school students remains limited. Most existing studies focus on digital literacy, political participation, or general civic education without foregrounding the transformative possibilities of visual and digital art in civic learning.</w:t>
      </w:r>
    </w:p>
    <w:p w:rsidR="00DC243F" w:rsidRDefault="00405724">
      <w:pPr>
        <w:pStyle w:val="NormalWeb"/>
        <w:spacing w:line="360" w:lineRule="auto"/>
        <w:jc w:val="both"/>
      </w:pPr>
      <w:r>
        <w:lastRenderedPageBreak/>
        <w:t>This study therefore addresses a critical gap by empirically investigating the influence of visual and digital art practices on civic imagination and democratic literacy among secondary school students in South-East Nigeria. By employing a mixed-methods approach, the research illuminates how art-based interventions shape students’ understanding of democratic values, their ability to critically engage with civic issues, and their capacity to envision alternative democratic futures. Understanding these dynamics is essential for informing curriculum reforms, teacher training, and innovative pedagogies capable of nurturing active, creative, and democratically conscious young citizens in the region.</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1.1 Statement of the Problem</w:t>
      </w:r>
    </w:p>
    <w:p w:rsidR="00DC243F" w:rsidRDefault="00405724">
      <w:pPr>
        <w:pStyle w:val="NormalWeb"/>
        <w:spacing w:line="360" w:lineRule="auto"/>
        <w:jc w:val="both"/>
      </w:pPr>
      <w:r>
        <w:t>Despite decades of civic education reforms in Nigeria, democratic literacy among secondary school students in the South-East remains worryingly low. Many young people lack the critical skills, imaginative capacities, and participatory dispositions required to navigate democratic processes in a politically turbulent region. Evidence from recent studies indicates persistent challenges including political apathy, susceptibility to misinformation, shallow understanding of democratic principles, and limited youth engagement in civic problem-s</w:t>
      </w:r>
      <w:r w:rsidR="00E7374E">
        <w:t xml:space="preserve">olving (Abdu Raheem, &amp; </w:t>
      </w:r>
      <w:proofErr w:type="spellStart"/>
      <w:r w:rsidR="00E7374E">
        <w:t>Bamgbade</w:t>
      </w:r>
      <w:proofErr w:type="spellEnd"/>
      <w:r w:rsidR="00E7374E">
        <w:t>, 2022</w:t>
      </w:r>
      <w:r w:rsidR="006A5439">
        <w:t xml:space="preserve">; </w:t>
      </w:r>
      <w:proofErr w:type="spellStart"/>
      <w:r w:rsidR="006A5439">
        <w:t>Odum</w:t>
      </w:r>
      <w:proofErr w:type="spellEnd"/>
      <w:r w:rsidR="006A5439">
        <w:t>, 2022</w:t>
      </w:r>
      <w:r>
        <w:t>). Traditional civic education still dominated by memorization, lecture methods, and textbook explanations fails to stimulate the deep reflection, creativity, and civic imagination needed to empower students in a rapidly changing digital s</w:t>
      </w:r>
      <w:r w:rsidR="00EA1D3F">
        <w:t>ociety (</w:t>
      </w:r>
      <w:proofErr w:type="gramStart"/>
      <w:r w:rsidR="00EA1D3F">
        <w:t xml:space="preserve">Umaru, </w:t>
      </w:r>
      <w:r w:rsidR="00EA1D3F" w:rsidRPr="00EA1D3F">
        <w:t xml:space="preserve"> &amp;</w:t>
      </w:r>
      <w:proofErr w:type="gramEnd"/>
      <w:r w:rsidR="00EA1D3F" w:rsidRPr="00EA1D3F">
        <w:t xml:space="preserve"> </w:t>
      </w:r>
      <w:proofErr w:type="spellStart"/>
      <w:r w:rsidR="00EA1D3F" w:rsidRPr="00EA1D3F">
        <w:t>Oti</w:t>
      </w:r>
      <w:proofErr w:type="spellEnd"/>
      <w:r w:rsidR="00EA1D3F" w:rsidRPr="00EA1D3F">
        <w:t>, 2021)</w:t>
      </w:r>
      <w:r w:rsidR="00EA1D3F">
        <w:t>.</w:t>
      </w:r>
    </w:p>
    <w:p w:rsidR="00DC243F" w:rsidRDefault="00405724">
      <w:pPr>
        <w:pStyle w:val="NormalWeb"/>
        <w:spacing w:line="360" w:lineRule="auto"/>
        <w:jc w:val="both"/>
      </w:pPr>
      <w:r>
        <w:t>At the same time, secondary school students across South-East Nigeria are deeply immersed in digital cultures visual media, online storytelling, graphic design, photo-sharing, memes, and animation yet these powerful expressive tools remain largely absent from the civic learning space. Visual and digital art, which have been shown globally to activate critical thinking, empathy, and c</w:t>
      </w:r>
      <w:r w:rsidR="00B95AAB">
        <w:t>ivic consciousness (McDonnell, 2013</w:t>
      </w:r>
      <w:r>
        <w:t xml:space="preserve">; Jenkins et al., 2016), are underutilized in Nigerian classrooms, leaving a critical pedagogical gap. The absence of art-based civic pedagogy not only restricts students’ imaginative engagement with democratic issues but also weakens their ability to envision inclusive, just, and participatory futures. This gap forms the central problem of the study: the potential of visual and digital art to strengthen civic imagination and </w:t>
      </w:r>
      <w:r>
        <w:lastRenderedPageBreak/>
        <w:t>democratic literacy remains empirically unexplored and pedagogically untapped in South-East Nigerian secondary schools.</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1.2 Purpose of the Study </w:t>
      </w:r>
    </w:p>
    <w:p w:rsidR="00DC243F" w:rsidRDefault="00405724">
      <w:pPr>
        <w:pStyle w:val="NormalWeb"/>
        <w:spacing w:line="360" w:lineRule="auto"/>
        <w:jc w:val="both"/>
      </w:pPr>
      <w:r>
        <w:t>The overarching purpose of this study is to examine how visual and digital art influence civic imagination and strengthen democratic literacy among secondary school students in South-East Nigeria. Specifically, the study seeks to:</w:t>
      </w:r>
    </w:p>
    <w:p w:rsidR="00DC243F" w:rsidRDefault="00405724">
      <w:pPr>
        <w:pStyle w:val="NormalWeb"/>
        <w:numPr>
          <w:ilvl w:val="0"/>
          <w:numId w:val="2"/>
        </w:numPr>
        <w:spacing w:line="360" w:lineRule="auto"/>
        <w:jc w:val="both"/>
      </w:pPr>
      <w:r>
        <w:t>Determine the extent to which visual and digital art interventions enhance students’ civic imagination.</w:t>
      </w:r>
    </w:p>
    <w:p w:rsidR="00DC243F" w:rsidRDefault="00405724">
      <w:pPr>
        <w:pStyle w:val="NormalWeb"/>
        <w:numPr>
          <w:ilvl w:val="0"/>
          <w:numId w:val="2"/>
        </w:numPr>
        <w:spacing w:line="360" w:lineRule="auto"/>
        <w:jc w:val="both"/>
      </w:pPr>
      <w:r>
        <w:t>Assess the influence of visual and digital art on students’ democratic literacy competencies.</w:t>
      </w:r>
    </w:p>
    <w:p w:rsidR="00DC243F" w:rsidRDefault="00405724">
      <w:pPr>
        <w:pStyle w:val="NormalWeb"/>
        <w:numPr>
          <w:ilvl w:val="0"/>
          <w:numId w:val="2"/>
        </w:numPr>
        <w:spacing w:line="360" w:lineRule="auto"/>
        <w:jc w:val="both"/>
      </w:pPr>
      <w:r>
        <w:t>Compare the civic imagination and democratic literacy levels of students exposed to art-based pedagogies with those taught through conventional civic education methods.</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1.3 Research Questions</w:t>
      </w:r>
    </w:p>
    <w:p w:rsidR="00DC243F" w:rsidRDefault="00405724">
      <w:pPr>
        <w:pStyle w:val="NormalWeb"/>
        <w:spacing w:line="360" w:lineRule="auto"/>
        <w:jc w:val="both"/>
      </w:pPr>
      <w:r>
        <w:t>The study was guided by the following research questions:</w:t>
      </w:r>
    </w:p>
    <w:p w:rsidR="00DC243F" w:rsidRDefault="00405724">
      <w:pPr>
        <w:pStyle w:val="NormalWeb"/>
        <w:numPr>
          <w:ilvl w:val="0"/>
          <w:numId w:val="13"/>
        </w:numPr>
        <w:spacing w:line="360" w:lineRule="auto"/>
        <w:jc w:val="both"/>
      </w:pPr>
      <w:r>
        <w:t>To what extent do visual and digital art interventions enhance civic imagination among secondary school students in South-East Nigeria?</w:t>
      </w:r>
    </w:p>
    <w:p w:rsidR="00DC243F" w:rsidRDefault="00405724">
      <w:pPr>
        <w:pStyle w:val="NormalWeb"/>
        <w:numPr>
          <w:ilvl w:val="0"/>
          <w:numId w:val="13"/>
        </w:numPr>
        <w:spacing w:line="360" w:lineRule="auto"/>
        <w:jc w:val="both"/>
      </w:pPr>
      <w:r>
        <w:t>How do visual and digital art practices influence students’ democratic literacy competencies?</w:t>
      </w:r>
    </w:p>
    <w:p w:rsidR="00DC243F" w:rsidRDefault="00405724">
      <w:pPr>
        <w:pStyle w:val="NormalWeb"/>
        <w:numPr>
          <w:ilvl w:val="0"/>
          <w:numId w:val="13"/>
        </w:numPr>
        <w:spacing w:line="360" w:lineRule="auto"/>
        <w:jc w:val="both"/>
      </w:pPr>
      <w:r>
        <w:t>What differences exist in civic imagination and democratic literacy between students exposed to art-based pedagogies and those taught with traditional civic education approaches?</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1.4 Significance of the Study</w:t>
      </w:r>
    </w:p>
    <w:p w:rsidR="00DC243F" w:rsidRDefault="00405724">
      <w:pPr>
        <w:pStyle w:val="NormalWeb"/>
      </w:pPr>
      <w:r>
        <w:t>This study is significant for several compelling reasons: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lastRenderedPageBreak/>
        <w:t>1. Theoretical Significance</w:t>
      </w:r>
    </w:p>
    <w:p w:rsidR="00DC243F" w:rsidRDefault="00682237">
      <w:pPr>
        <w:pStyle w:val="NormalWeb"/>
        <w:spacing w:line="360" w:lineRule="auto"/>
        <w:jc w:val="both"/>
      </w:pPr>
      <w:r>
        <w:t>The research expanded</w:t>
      </w:r>
      <w:r w:rsidR="00405724">
        <w:t xml:space="preserve"> the emerging body of knowledge on civic imagination by demonstrating how art-based pedagogies contribute to democratic learning in African contexts. It provides empirical evidence linking visual/digital creativity with civic empowerment, thereby enriching debates on youth civic capacity in the global South.</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2. Practical / Educational Significance</w:t>
      </w:r>
    </w:p>
    <w:p w:rsidR="00DC243F" w:rsidRDefault="00405724">
      <w:pPr>
        <w:pStyle w:val="NormalWeb"/>
        <w:spacing w:line="360" w:lineRule="auto"/>
        <w:jc w:val="both"/>
      </w:pPr>
      <w:r>
        <w:t>For teachers and curriculum developers, the study offers actionable insights on how to integrate visual and digital art into civic education lessons. These findings can guide the development of dynamic, student-centered learning strategies that make civic concepts relatable, memorable, and transformative for young people.</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3. Policy Significance</w:t>
      </w:r>
    </w:p>
    <w:p w:rsidR="00DC243F" w:rsidRDefault="00682237">
      <w:pPr>
        <w:pStyle w:val="NormalWeb"/>
        <w:spacing w:line="360" w:lineRule="auto"/>
        <w:jc w:val="both"/>
      </w:pPr>
      <w:r>
        <w:t>The study provided evidence that could</w:t>
      </w:r>
      <w:r w:rsidR="00405724">
        <w:t xml:space="preserve"> inform federal and state education policymake</w:t>
      </w:r>
      <w:r w:rsidR="000B7341">
        <w:t xml:space="preserve">rs especially in the South-East </w:t>
      </w:r>
      <w:r w:rsidR="00405724">
        <w:t>as they reconsider approaches to civic education, youth empowerment, and d</w:t>
      </w:r>
      <w:r>
        <w:t>igital literacy. The results could</w:t>
      </w:r>
      <w:r w:rsidR="00405724">
        <w:t xml:space="preserve"> support reforms that align with global 21st-century learning standards.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4. Social / Community Significance</w:t>
      </w:r>
    </w:p>
    <w:p w:rsidR="00DC243F" w:rsidRDefault="00682237">
      <w:pPr>
        <w:pStyle w:val="NormalWeb"/>
        <w:spacing w:line="360" w:lineRule="auto"/>
        <w:jc w:val="both"/>
      </w:pPr>
      <w:r>
        <w:t>By showing how art could</w:t>
      </w:r>
      <w:r w:rsidR="00405724">
        <w:t xml:space="preserve"> enhance democratic literacy and civic imagination, the study contributes to broader societal goals of strengthening democratic culture, reducing political apathy, and nurturing a generation of youths who can imagine and build more inclusive and peaceful communities.</w:t>
      </w:r>
    </w:p>
    <w:p w:rsidR="00DC243F" w:rsidRDefault="00405724">
      <w:pPr>
        <w:pStyle w:val="NormalWeb"/>
        <w:spacing w:line="360" w:lineRule="auto"/>
        <w:jc w:val="both"/>
      </w:pPr>
      <w:r>
        <w:t>Overall, the research offers a blueprint for using creative, culturally grounded, and technology-driven pedagogies to cultivate democratically conscious young citizens in Nigeria.</w:t>
      </w:r>
    </w:p>
    <w:p w:rsidR="00DC243F" w:rsidRDefault="00405724">
      <w:pPr>
        <w:pStyle w:val="Heading1"/>
        <w:rPr>
          <w:rFonts w:ascii="Times New Roman" w:hAnsi="Times New Roman" w:cs="Times New Roman"/>
          <w:b w:val="0"/>
          <w:color w:val="auto"/>
          <w:sz w:val="24"/>
          <w:szCs w:val="24"/>
        </w:rPr>
      </w:pPr>
      <w:r>
        <w:rPr>
          <w:rStyle w:val="Strong"/>
          <w:rFonts w:ascii="Times New Roman" w:hAnsi="Times New Roman" w:cs="Times New Roman"/>
          <w:b/>
          <w:bCs/>
          <w:color w:val="auto"/>
          <w:sz w:val="24"/>
          <w:szCs w:val="24"/>
        </w:rPr>
        <w:t>1.5 Scope of the Study</w:t>
      </w:r>
    </w:p>
    <w:p w:rsidR="00DC243F" w:rsidRDefault="00682237">
      <w:pPr>
        <w:pStyle w:val="NormalWeb"/>
      </w:pPr>
      <w:r>
        <w:t>The scope of this study wa</w:t>
      </w:r>
      <w:r w:rsidR="00405724">
        <w:t>s delimited in the following ways: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lastRenderedPageBreak/>
        <w:t>Geographical Scope</w:t>
      </w:r>
    </w:p>
    <w:p w:rsidR="00DC243F" w:rsidRDefault="00405724">
      <w:pPr>
        <w:pStyle w:val="NormalWeb"/>
        <w:spacing w:line="360" w:lineRule="auto"/>
        <w:jc w:val="both"/>
      </w:pPr>
      <w:r>
        <w:t xml:space="preserve">The research was confined to secondary schools located in South-East Nigeria, specifically in the states of </w:t>
      </w:r>
      <w:proofErr w:type="spellStart"/>
      <w:r>
        <w:t>Abia</w:t>
      </w:r>
      <w:proofErr w:type="spellEnd"/>
      <w:r>
        <w:t>, Anambra, Ebonyi, Enugu, and Imo. These states form a culturally cohesive zone experiencing unique socio-political dynamics that affect youth civic consciousness.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Content Scope</w:t>
      </w:r>
    </w:p>
    <w:p w:rsidR="00DC243F" w:rsidRDefault="00682237">
      <w:pPr>
        <w:pStyle w:val="NormalWeb"/>
      </w:pPr>
      <w:r>
        <w:t>The study focused</w:t>
      </w:r>
      <w:r w:rsidR="00405724">
        <w:t xml:space="preserve"> on three main constructs:</w:t>
      </w:r>
    </w:p>
    <w:p w:rsidR="00DC243F" w:rsidRDefault="00405724">
      <w:pPr>
        <w:pStyle w:val="NormalWeb"/>
        <w:numPr>
          <w:ilvl w:val="0"/>
          <w:numId w:val="20"/>
        </w:numPr>
        <w:spacing w:line="360" w:lineRule="auto"/>
        <w:jc w:val="both"/>
      </w:pPr>
      <w:r>
        <w:rPr>
          <w:rStyle w:val="Strong"/>
          <w:b w:val="0"/>
        </w:rPr>
        <w:t>Visual art practices</w:t>
      </w:r>
      <w:r>
        <w:t xml:space="preserve"> (illustration, poster-making, political cartoons, murals).</w:t>
      </w:r>
    </w:p>
    <w:p w:rsidR="00DC243F" w:rsidRDefault="00405724">
      <w:pPr>
        <w:pStyle w:val="NormalWeb"/>
        <w:numPr>
          <w:ilvl w:val="0"/>
          <w:numId w:val="20"/>
        </w:numPr>
        <w:spacing w:line="360" w:lineRule="auto"/>
        <w:jc w:val="both"/>
      </w:pPr>
      <w:r>
        <w:rPr>
          <w:rStyle w:val="Strong"/>
          <w:b w:val="0"/>
        </w:rPr>
        <w:t>Digital art practices</w:t>
      </w:r>
      <w:r>
        <w:t xml:space="preserve"> (animation, digital storytelling, graphic design, photo-editing).</w:t>
      </w:r>
    </w:p>
    <w:p w:rsidR="00DC243F" w:rsidRDefault="00405724">
      <w:pPr>
        <w:pStyle w:val="NormalWeb"/>
        <w:numPr>
          <w:ilvl w:val="0"/>
          <w:numId w:val="20"/>
        </w:numPr>
        <w:spacing w:line="360" w:lineRule="auto"/>
        <w:jc w:val="both"/>
      </w:pPr>
      <w:r>
        <w:rPr>
          <w:rStyle w:val="Strong"/>
          <w:b w:val="0"/>
        </w:rPr>
        <w:t>Civic imagination and democratic literacy</w:t>
      </w:r>
      <w:r>
        <w:t xml:space="preserve"> as measurable outcomes of these artistic interventions.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Population / Sample Scope</w:t>
      </w:r>
    </w:p>
    <w:p w:rsidR="00DC243F" w:rsidRDefault="00682237">
      <w:pPr>
        <w:pStyle w:val="NormalWeb"/>
        <w:spacing w:line="360" w:lineRule="auto"/>
        <w:jc w:val="both"/>
      </w:pPr>
      <w:r>
        <w:t>The study targeted</w:t>
      </w:r>
      <w:r w:rsidR="00405724">
        <w:t xml:space="preserve"> </w:t>
      </w:r>
      <w:r w:rsidR="00405724">
        <w:rPr>
          <w:rStyle w:val="Strong"/>
          <w:b w:val="0"/>
        </w:rPr>
        <w:t>SS1–SS3 students</w:t>
      </w:r>
      <w:r w:rsidR="00405724">
        <w:t xml:space="preserve"> in selected public and mission secondary schools. Teachers may also participate in interviews or observations, but the primary focus remains on student learning outcomes.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Methodological Scope</w:t>
      </w:r>
    </w:p>
    <w:p w:rsidR="00DC243F" w:rsidRDefault="00682237">
      <w:pPr>
        <w:pStyle w:val="NormalWeb"/>
        <w:spacing w:line="360" w:lineRule="auto"/>
        <w:jc w:val="both"/>
      </w:pPr>
      <w:r>
        <w:t>The study adopted</w:t>
      </w:r>
      <w:r w:rsidR="00405724">
        <w:t xml:space="preserve"> a </w:t>
      </w:r>
      <w:r w:rsidR="00405724">
        <w:rPr>
          <w:rStyle w:val="Strong"/>
          <w:b w:val="0"/>
        </w:rPr>
        <w:t>mixed-methods design</w:t>
      </w:r>
      <w:r w:rsidR="00405724">
        <w:t>, combining quantitative measures (e.g., inferential statistics) and qualitative techniques (e.g., focus group discussions and classroom observation) to articulate a holistic understanding of how art-based pedagogies influence civic learning.</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2.1 Theoretical Foundation</w:t>
      </w:r>
    </w:p>
    <w:p w:rsidR="00DC243F" w:rsidRDefault="00682237">
      <w:pPr>
        <w:pStyle w:val="NormalWeb"/>
        <w:spacing w:line="360" w:lineRule="auto"/>
        <w:jc w:val="both"/>
      </w:pPr>
      <w:r>
        <w:t>This study wa</w:t>
      </w:r>
      <w:r w:rsidR="00405724">
        <w:t xml:space="preserve">s anchored on </w:t>
      </w:r>
      <w:r w:rsidR="00405724">
        <w:rPr>
          <w:rStyle w:val="Strong"/>
          <w:b w:val="0"/>
        </w:rPr>
        <w:t>Civic Imagination Theory</w:t>
      </w:r>
      <w:r w:rsidR="00405724">
        <w:t xml:space="preserve"> and </w:t>
      </w:r>
      <w:r w:rsidR="00405724">
        <w:rPr>
          <w:rStyle w:val="Strong"/>
          <w:b w:val="0"/>
        </w:rPr>
        <w:t>Constructivist Learning Theory</w:t>
      </w:r>
      <w:r w:rsidR="00405724">
        <w:t>. These two frameworks offer the clearest and strongest theoretical justification for examining how visual and digital art can shape democratic literacy among secondary school students in South-East Nigeria.</w:t>
      </w:r>
    </w:p>
    <w:p w:rsidR="00DC243F" w:rsidRDefault="00405724">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Civic Imagination Theory</w:t>
      </w:r>
    </w:p>
    <w:p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Civic Imagination Theory, articulated by Jenkins et al. (2016), provides the central conceptual backbone for this research. The theory posits that democratic participation begins with the ability to </w:t>
      </w:r>
      <w:r>
        <w:rPr>
          <w:rFonts w:ascii="Times New Roman" w:eastAsia="Times New Roman" w:hAnsi="Times New Roman" w:cs="Times New Roman"/>
          <w:bCs/>
          <w:sz w:val="24"/>
          <w:szCs w:val="24"/>
        </w:rPr>
        <w:t>imagine alternative and better futures</w:t>
      </w:r>
      <w:r>
        <w:rPr>
          <w:rFonts w:ascii="Times New Roman" w:eastAsia="Times New Roman" w:hAnsi="Times New Roman" w:cs="Times New Roman"/>
          <w:sz w:val="24"/>
          <w:szCs w:val="24"/>
        </w:rPr>
        <w:t>, recognize oneself as capable of civic action, empathize with diverse others, and envision collective problem-solving.</w:t>
      </w:r>
    </w:p>
    <w:p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Civic imagination is not merely a mental activity; it is cultivated through creative practices such as storytelling, visual expression, symbolic representation, and digital engagement. For young people, especially in contexts like South-East Nigeria where civic anxiety and political distrust are high, imagination becomes a critical pathway for engaging with democratic issues in meaning</w:t>
      </w:r>
      <w:r w:rsidR="006A5439">
        <w:rPr>
          <w:rFonts w:ascii="Times New Roman" w:eastAsia="Times New Roman" w:hAnsi="Times New Roman" w:cs="Times New Roman"/>
          <w:sz w:val="24"/>
          <w:szCs w:val="24"/>
        </w:rPr>
        <w:t>ful and transformative ways (</w:t>
      </w:r>
      <w:proofErr w:type="spellStart"/>
      <w:r w:rsidR="006A5439">
        <w:rPr>
          <w:rFonts w:ascii="Times New Roman" w:eastAsia="Times New Roman" w:hAnsi="Times New Roman" w:cs="Times New Roman"/>
          <w:sz w:val="24"/>
          <w:szCs w:val="24"/>
        </w:rPr>
        <w:t>Odum</w:t>
      </w:r>
      <w:proofErr w:type="spellEnd"/>
      <w:r w:rsidR="006A5439">
        <w:rPr>
          <w:rFonts w:ascii="Times New Roman" w:eastAsia="Times New Roman" w:hAnsi="Times New Roman" w:cs="Times New Roman"/>
          <w:sz w:val="24"/>
          <w:szCs w:val="24"/>
        </w:rPr>
        <w:t>, 2022</w:t>
      </w:r>
      <w:r>
        <w:rPr>
          <w:rFonts w:ascii="Times New Roman" w:eastAsia="Times New Roman" w:hAnsi="Times New Roman" w:cs="Times New Roman"/>
          <w:sz w:val="24"/>
          <w:szCs w:val="24"/>
        </w:rPr>
        <w:t>).</w:t>
      </w:r>
    </w:p>
    <w:p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Visual and digital art activities such as poster activism, political cartoons, digital sto</w:t>
      </w:r>
      <w:r w:rsidR="00682237">
        <w:rPr>
          <w:rFonts w:ascii="Times New Roman" w:eastAsia="Times New Roman" w:hAnsi="Times New Roman" w:cs="Times New Roman"/>
          <w:sz w:val="24"/>
          <w:szCs w:val="24"/>
        </w:rPr>
        <w:t xml:space="preserve">rytelling, and photo narratives </w:t>
      </w:r>
      <w:r>
        <w:rPr>
          <w:rFonts w:ascii="Times New Roman" w:eastAsia="Times New Roman" w:hAnsi="Times New Roman" w:cs="Times New Roman"/>
          <w:sz w:val="24"/>
          <w:szCs w:val="24"/>
        </w:rPr>
        <w:t>directly align with the tenets of this theory. They invite students to critically examine civic problems, visualize solutions, represent social issues symbolically, and express democratic values creatively. By enabling learners to “see” possibilities, art-based pedagogy deepens their democratic literacy and nurtures active citizenship.</w:t>
      </w:r>
      <w:r>
        <w:rPr>
          <w:rFonts w:ascii="Times New Roman" w:eastAsia="Times New Roman" w:hAnsi="Times New Roman" w:cs="Times New Roman"/>
          <w:sz w:val="24"/>
          <w:szCs w:val="24"/>
        </w:rPr>
        <w:br/>
        <w:t>Thus, Civic Imagination Theory provides the guiding logic for why visual and digital art can powerfully influence students’ understanding of democracy and civic agency.</w:t>
      </w:r>
    </w:p>
    <w:p w:rsidR="00DC243F" w:rsidRDefault="00405724">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Constructivist Learning Theory</w:t>
      </w:r>
    </w:p>
    <w:p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Constructivist Learning Theor</w:t>
      </w:r>
      <w:r w:rsidR="000E0B49">
        <w:rPr>
          <w:rFonts w:ascii="Times New Roman" w:eastAsia="Times New Roman" w:hAnsi="Times New Roman" w:cs="Times New Roman"/>
          <w:sz w:val="24"/>
          <w:szCs w:val="24"/>
        </w:rPr>
        <w:t xml:space="preserve">y, rooted in the works of Jean &amp; </w:t>
      </w:r>
      <w:proofErr w:type="spellStart"/>
      <w:r w:rsidR="000E0B49">
        <w:rPr>
          <w:rFonts w:ascii="Times New Roman" w:eastAsia="Times New Roman" w:hAnsi="Times New Roman" w:cs="Times New Roman"/>
          <w:sz w:val="24"/>
          <w:szCs w:val="24"/>
        </w:rPr>
        <w:t>Barbel</w:t>
      </w:r>
      <w:proofErr w:type="spellEnd"/>
      <w:r>
        <w:rPr>
          <w:rFonts w:ascii="Times New Roman" w:eastAsia="Times New Roman" w:hAnsi="Times New Roman" w:cs="Times New Roman"/>
          <w:sz w:val="24"/>
          <w:szCs w:val="24"/>
        </w:rPr>
        <w:t xml:space="preserve"> (1972) and Vygotsky (1978), asserts that knowledge is actively built by learners through experience, interaction, and reflection. Learning occurs most effectively when students are engaged in hands-on, authentic, and socially meaningful activities.</w:t>
      </w:r>
    </w:p>
    <w:p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theory strongly supports the use of visual and digital art in civic education because artistic creation requires </w:t>
      </w:r>
      <w:r>
        <w:rPr>
          <w:rFonts w:ascii="Times New Roman" w:eastAsia="Times New Roman" w:hAnsi="Times New Roman" w:cs="Times New Roman"/>
          <w:bCs/>
          <w:sz w:val="24"/>
          <w:szCs w:val="24"/>
        </w:rPr>
        <w:t>active meaning-making</w:t>
      </w:r>
      <w:r>
        <w:rPr>
          <w:rFonts w:ascii="Times New Roman" w:eastAsia="Times New Roman" w:hAnsi="Times New Roman" w:cs="Times New Roman"/>
          <w:sz w:val="24"/>
          <w:szCs w:val="24"/>
        </w:rPr>
        <w:t>. Instead of memorizing civic definitions, students construct their understanding of democratic values by illustrating, designing, analyzing, and co-producing civic messages. The collaborative nature of many art-based tasks such as group poster-making or co-created digital animations also reflects Vygotsky’s emphasis on social interaction and scaffolding.</w:t>
      </w:r>
    </w:p>
    <w:p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Constructivism therefore explains why art-based instruction is more likely to deepen civic comprehension than traditional lecture methods that dominate Nigerian classrooms. Through constructing visual and digital civic artifacts, students internalize abstract concepts like participation, justice, rights, inclusion, and accountability in more concrete, relatable, and memorable forms.</w:t>
      </w:r>
    </w:p>
    <w:p w:rsidR="00DC243F" w:rsidRDefault="00405724">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Integrative Logic of the Theories</w:t>
      </w:r>
    </w:p>
    <w:p w:rsidR="00DC243F" w:rsidRDefault="004057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Together:</w:t>
      </w:r>
    </w:p>
    <w:p w:rsidR="00DC243F" w:rsidRDefault="0040572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Civic Imagination Theory</w:t>
      </w:r>
      <w:r>
        <w:rPr>
          <w:rFonts w:ascii="Times New Roman" w:eastAsia="Times New Roman" w:hAnsi="Times New Roman" w:cs="Times New Roman"/>
          <w:sz w:val="24"/>
          <w:szCs w:val="24"/>
        </w:rPr>
        <w:t xml:space="preserve"> explains </w:t>
      </w:r>
      <w:r>
        <w:rPr>
          <w:rFonts w:ascii="Times New Roman" w:eastAsia="Times New Roman" w:hAnsi="Times New Roman" w:cs="Times New Roman"/>
          <w:i/>
          <w:iCs/>
          <w:sz w:val="24"/>
          <w:szCs w:val="24"/>
        </w:rPr>
        <w:t>what</w:t>
      </w:r>
      <w:r>
        <w:rPr>
          <w:rFonts w:ascii="Times New Roman" w:eastAsia="Times New Roman" w:hAnsi="Times New Roman" w:cs="Times New Roman"/>
          <w:sz w:val="24"/>
          <w:szCs w:val="24"/>
        </w:rPr>
        <w:t xml:space="preserve"> art-based civic learning develops (imagination, agency, and democratic consciousness).</w:t>
      </w:r>
    </w:p>
    <w:p w:rsidR="00DC243F" w:rsidRDefault="0040572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Constructivist Learning Theory</w:t>
      </w:r>
      <w:r>
        <w:rPr>
          <w:rFonts w:ascii="Times New Roman" w:eastAsia="Times New Roman" w:hAnsi="Times New Roman" w:cs="Times New Roman"/>
          <w:sz w:val="24"/>
          <w:szCs w:val="24"/>
        </w:rPr>
        <w:t xml:space="preserve"> explains </w:t>
      </w:r>
      <w:r>
        <w:rPr>
          <w:rFonts w:ascii="Times New Roman" w:eastAsia="Times New Roman" w:hAnsi="Times New Roman" w:cs="Times New Roman"/>
          <w:i/>
          <w:iCs/>
          <w:sz w:val="24"/>
          <w:szCs w:val="24"/>
        </w:rPr>
        <w:t>how</w:t>
      </w:r>
      <w:r>
        <w:rPr>
          <w:rFonts w:ascii="Times New Roman" w:eastAsia="Times New Roman" w:hAnsi="Times New Roman" w:cs="Times New Roman"/>
          <w:sz w:val="24"/>
          <w:szCs w:val="24"/>
        </w:rPr>
        <w:t xml:space="preserve"> students acquire this understanding (active creation, collaboration, reflection).</w:t>
      </w:r>
    </w:p>
    <w:p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two-theory framework provides a strong, coherent, and journal-appropriate foundation for analyzing the influence of visual and digital art on democratic literacy among secondary school students in South-East Nigeria.</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Review of Related Literature</w:t>
      </w:r>
    </w:p>
    <w:p w:rsidR="00DC243F" w:rsidRDefault="00405724">
      <w:pPr>
        <w:pStyle w:val="Heading2"/>
        <w:rPr>
          <w:sz w:val="24"/>
          <w:szCs w:val="24"/>
        </w:rPr>
      </w:pPr>
      <w:r>
        <w:rPr>
          <w:rStyle w:val="Strong"/>
          <w:b/>
          <w:bCs/>
          <w:sz w:val="24"/>
          <w:szCs w:val="24"/>
        </w:rPr>
        <w:t>2.1 Conceptual Review</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2.1.1 Civic Imagination</w:t>
      </w:r>
    </w:p>
    <w:p w:rsidR="00DC243F" w:rsidRDefault="00405724">
      <w:pPr>
        <w:pStyle w:val="NormalWeb"/>
        <w:spacing w:line="360" w:lineRule="auto"/>
        <w:jc w:val="both"/>
      </w:pPr>
      <w:r>
        <w:t xml:space="preserve">Civic imagination refers to the capacity of individuals particularly young people to envision alternative civic futures, see themselves as active agents, empathize with diverse perspectives, and imagine collective solutions to social problems (Jenkins et al., 2020). Civic imagination is critical for democratic literacy because it moves learners beyond rote knowledge of civic principles toward </w:t>
      </w:r>
      <w:r>
        <w:rPr>
          <w:rStyle w:val="Emphasis"/>
        </w:rPr>
        <w:t>practical and imaginative engagement</w:t>
      </w:r>
      <w:r>
        <w:t xml:space="preserve"> in democratic life (</w:t>
      </w:r>
      <w:proofErr w:type="spellStart"/>
      <w:r>
        <w:t>Mihailidis</w:t>
      </w:r>
      <w:proofErr w:type="spellEnd"/>
      <w:r w:rsidR="00370707">
        <w:t xml:space="preserve"> &amp; Thevenin, 2013</w:t>
      </w:r>
      <w:r>
        <w:t>). In Nigeria, secondary school students often demonstrate limited civic engagement due to teacher-centered pedagogy and low exposure to creative,</w:t>
      </w:r>
      <w:r w:rsidR="0013240C">
        <w:t xml:space="preserve"> participatory learning (</w:t>
      </w:r>
      <w:proofErr w:type="spellStart"/>
      <w:r w:rsidR="0013240C">
        <w:t>Okunzua</w:t>
      </w:r>
      <w:proofErr w:type="spellEnd"/>
      <w:r w:rsidR="0013240C">
        <w:t xml:space="preserve">, </w:t>
      </w:r>
      <w:proofErr w:type="gramStart"/>
      <w:r w:rsidR="0013240C">
        <w:t>2024</w:t>
      </w:r>
      <w:r w:rsidR="00E7374E">
        <w:t xml:space="preserve">; </w:t>
      </w:r>
      <w:r w:rsidR="00E7374E" w:rsidRPr="00E7374E">
        <w:t xml:space="preserve"> </w:t>
      </w:r>
      <w:proofErr w:type="spellStart"/>
      <w:r w:rsidR="00E7374E">
        <w:t>Ugwu</w:t>
      </w:r>
      <w:proofErr w:type="spellEnd"/>
      <w:proofErr w:type="gramEnd"/>
      <w:r w:rsidR="00E7374E">
        <w:t xml:space="preserve">, </w:t>
      </w:r>
      <w:r w:rsidR="00E7374E" w:rsidRPr="00E7374E">
        <w:t>2023).</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2.1.2 Democratic Literacy</w:t>
      </w:r>
    </w:p>
    <w:p w:rsidR="00DC243F" w:rsidRPr="002B2ACB" w:rsidRDefault="00405724">
      <w:pPr>
        <w:pStyle w:val="NormalWeb"/>
        <w:spacing w:line="360" w:lineRule="auto"/>
        <w:jc w:val="both"/>
      </w:pPr>
      <w:r>
        <w:t>Democratic literacy encompasses learners’ knowledge of democratic principles, procedural competencies (e.g., voting, deliberation), and civic dispositions such as empathy, critical reasoning, and civic efficacy (</w:t>
      </w:r>
      <w:proofErr w:type="spellStart"/>
      <w:r>
        <w:t>Kahne</w:t>
      </w:r>
      <w:proofErr w:type="spellEnd"/>
      <w:r w:rsidR="006A5439">
        <w:t xml:space="preserve"> </w:t>
      </w:r>
      <w:r>
        <w:t xml:space="preserve">&amp; Bowyer, 2018). Students who develop democratic literacy can analyze civic problems, envision alternatives, and take informed civic action. Research suggests that stimulating civic imagination through interactive and creative pedagogies can enhance democratic literacy, especially in contexts where students experience political alienation </w:t>
      </w:r>
      <w:r w:rsidRPr="002B2ACB">
        <w:t>(</w:t>
      </w:r>
      <w:proofErr w:type="spellStart"/>
      <w:r w:rsidR="002B2ACB">
        <w:rPr>
          <w:lang w:val="en-IN" w:eastAsia="en-IN"/>
        </w:rPr>
        <w:t>Maditse</w:t>
      </w:r>
      <w:proofErr w:type="spellEnd"/>
      <w:r w:rsidR="002B2ACB">
        <w:rPr>
          <w:lang w:val="en-IN" w:eastAsia="en-IN"/>
        </w:rPr>
        <w:t>,</w:t>
      </w:r>
      <w:r w:rsidR="002B2ACB" w:rsidRPr="002B2ACB">
        <w:rPr>
          <w:lang w:val="en-IN" w:eastAsia="en-IN"/>
        </w:rPr>
        <w:t xml:space="preserve"> &amp; </w:t>
      </w:r>
      <w:proofErr w:type="spellStart"/>
      <w:proofErr w:type="gramStart"/>
      <w:r w:rsidR="002B2ACB" w:rsidRPr="002B2ACB">
        <w:rPr>
          <w:lang w:val="en-IN" w:eastAsia="en-IN"/>
        </w:rPr>
        <w:t>Merisi</w:t>
      </w:r>
      <w:proofErr w:type="spellEnd"/>
      <w:r w:rsidR="002B2ACB" w:rsidRPr="002B2ACB">
        <w:rPr>
          <w:lang w:val="en-IN" w:eastAsia="en-IN"/>
        </w:rPr>
        <w:t>,  2024</w:t>
      </w:r>
      <w:proofErr w:type="gramEnd"/>
      <w:r w:rsidR="002B2ACB" w:rsidRPr="002B2ACB">
        <w:rPr>
          <w:lang w:val="en-IN" w:eastAsia="en-IN"/>
        </w:rPr>
        <w:t>).</w:t>
      </w:r>
      <w:r w:rsidRPr="002B2ACB">
        <w:t>.</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2.1.3 Visual and Digital Art in Civic Education</w:t>
      </w:r>
    </w:p>
    <w:p w:rsidR="00DC243F" w:rsidRDefault="00405724">
      <w:pPr>
        <w:pStyle w:val="NormalWeb"/>
        <w:spacing w:line="360" w:lineRule="auto"/>
        <w:jc w:val="both"/>
      </w:pPr>
      <w:r>
        <w:t>Visual art includes analogue activities such as poster-making, political cartoons, murals, and photo-elicitation. Digital art involves digital storytelling, animation, info-graphic design, and short-form civic videos. Both approaches translate abstract democratic principles into relatable, tangible experiences for students, thereby fostering critical thinking, empathy, and ac</w:t>
      </w:r>
      <w:r w:rsidR="00DD6124">
        <w:t>tive participation (Eisner, 2002</w:t>
      </w:r>
      <w:r>
        <w:t xml:space="preserve">; Kearney &amp; Schuck, 2020). Nigerian studies indicate that students engaging with visual and digital art demonstrate higher motivation, comprehension, and willingness to participate in civic activities compared to those taught using traditional methods </w:t>
      </w:r>
      <w:r w:rsidR="00EA1D3F">
        <w:t>(</w:t>
      </w:r>
      <w:r w:rsidR="00D14155">
        <w:t>Okocha, &amp; </w:t>
      </w:r>
      <w:proofErr w:type="spellStart"/>
      <w:r w:rsidR="00D14155">
        <w:t>Ademu</w:t>
      </w:r>
      <w:proofErr w:type="spellEnd"/>
      <w:r w:rsidR="00D14155">
        <w:t xml:space="preserve"> </w:t>
      </w:r>
      <w:proofErr w:type="spellStart"/>
      <w:r w:rsidR="00D14155">
        <w:t>Eteh</w:t>
      </w:r>
      <w:proofErr w:type="spellEnd"/>
      <w:r w:rsidR="00D14155">
        <w:t xml:space="preserve">, </w:t>
      </w:r>
      <w:r w:rsidR="00D14155" w:rsidRPr="00D14155">
        <w:t>2022</w:t>
      </w:r>
      <w:r w:rsidR="00EA1D3F">
        <w:t>; Mohammed &amp; Mansur, 2023</w:t>
      </w:r>
      <w:r>
        <w:t>).</w:t>
      </w:r>
    </w:p>
    <w:p w:rsidR="00DC243F" w:rsidRDefault="00405724">
      <w:pPr>
        <w:pStyle w:val="Heading2"/>
        <w:rPr>
          <w:sz w:val="24"/>
          <w:szCs w:val="24"/>
        </w:rPr>
      </w:pPr>
      <w:r>
        <w:rPr>
          <w:rStyle w:val="Strong"/>
          <w:b/>
          <w:bCs/>
          <w:sz w:val="24"/>
          <w:szCs w:val="24"/>
        </w:rPr>
        <w:t>2.2 Empirical Review</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2.2.1 Global Studies</w:t>
      </w:r>
    </w:p>
    <w:p w:rsidR="00DC243F" w:rsidRDefault="00405724">
      <w:pPr>
        <w:pStyle w:val="NormalWeb"/>
        <w:spacing w:line="360" w:lineRule="auto"/>
        <w:jc w:val="both"/>
      </w:pPr>
      <w:r>
        <w:t xml:space="preserve">International research shows that art-based pedagogies enhance civic engagement and democratic competencies. </w:t>
      </w:r>
      <w:r w:rsidRPr="00425965">
        <w:rPr>
          <w:color w:val="FF0000"/>
        </w:rPr>
        <w:t xml:space="preserve">Sherman and </w:t>
      </w:r>
      <w:proofErr w:type="spellStart"/>
      <w:r w:rsidRPr="00425965">
        <w:rPr>
          <w:color w:val="FF0000"/>
        </w:rPr>
        <w:t>Teemant</w:t>
      </w:r>
      <w:proofErr w:type="spellEnd"/>
      <w:r w:rsidRPr="00425965">
        <w:rPr>
          <w:color w:val="FF0000"/>
        </w:rPr>
        <w:t xml:space="preserve"> (2022)</w:t>
      </w:r>
      <w:r>
        <w:t xml:space="preserve"> found that integrating visual literacy into classroom activities increased students’ civic reasoning and participatory capacities. Torres and Levy (2022) reported that arts integration improved collaborative problem-solving and critical reflection among adolescents in democratic education programs. </w:t>
      </w:r>
      <w:proofErr w:type="gramStart"/>
      <w:r>
        <w:t>Similarly</w:t>
      </w:r>
      <w:proofErr w:type="gramEnd"/>
      <w:r w:rsidR="000B7341">
        <w:t xml:space="preserve"> </w:t>
      </w:r>
      <w:proofErr w:type="spellStart"/>
      <w:r>
        <w:t>Mihailidis</w:t>
      </w:r>
      <w:proofErr w:type="spellEnd"/>
      <w:r w:rsidR="00370707">
        <w:t xml:space="preserve"> and Thevenin (2013</w:t>
      </w:r>
      <w:r>
        <w:t>), highlight that media-rich participatory environments cultivate civic imagination allowing youth to visualize alternatives to social and political challenges.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2.2.2 African and Nigerian Evidence</w:t>
      </w:r>
    </w:p>
    <w:p w:rsidR="00DC243F" w:rsidRDefault="00637DD8">
      <w:pPr>
        <w:pStyle w:val="NormalWeb"/>
        <w:spacing w:line="360" w:lineRule="auto"/>
        <w:jc w:val="both"/>
      </w:pPr>
      <w:r>
        <w:t>In Africa, Adeyemi (2019</w:t>
      </w:r>
      <w:r w:rsidR="00405724">
        <w:t>) demonstrated that visual communication media significantly enhance students’ understanding of human rights, governance, and civic responsibilities. In Nigeria, digital storytelling and other arts-based interventions have been associated with improved civic knowledge and political efficacy</w:t>
      </w:r>
      <w:r w:rsidR="00686C6A">
        <w:t xml:space="preserve"> (</w:t>
      </w:r>
      <w:r w:rsidR="00D14155">
        <w:t>Okocha, &amp; </w:t>
      </w:r>
      <w:proofErr w:type="spellStart"/>
      <w:r w:rsidR="00D14155">
        <w:t>Ademu</w:t>
      </w:r>
      <w:proofErr w:type="spellEnd"/>
      <w:r w:rsidR="00D14155">
        <w:t xml:space="preserve"> </w:t>
      </w:r>
      <w:proofErr w:type="spellStart"/>
      <w:r w:rsidR="00D14155">
        <w:t>Eteh</w:t>
      </w:r>
      <w:proofErr w:type="spellEnd"/>
      <w:r w:rsidR="00D14155">
        <w:t xml:space="preserve">, </w:t>
      </w:r>
      <w:r w:rsidR="00D14155" w:rsidRPr="00D14155">
        <w:t>2022</w:t>
      </w:r>
      <w:r w:rsidR="00686C6A">
        <w:t xml:space="preserve">; </w:t>
      </w:r>
      <w:proofErr w:type="spellStart"/>
      <w:r w:rsidR="00686C6A">
        <w:t>Omolade</w:t>
      </w:r>
      <w:proofErr w:type="spellEnd"/>
      <w:r w:rsidR="00686C6A">
        <w:t>, 2025</w:t>
      </w:r>
      <w:r w:rsidR="00405724">
        <w:t>). Local studies further reveal that visual public culture graffiti, murals, and street art serves as informal civic literacy, fostering political critique and community engagement among adolescents (Chukwu &amp;</w:t>
      </w:r>
      <w:r w:rsidR="006A5439">
        <w:t xml:space="preserve"> </w:t>
      </w:r>
      <w:proofErr w:type="spellStart"/>
      <w:r w:rsidR="00405724">
        <w:t>Edeh</w:t>
      </w:r>
      <w:proofErr w:type="spellEnd"/>
      <w:r w:rsidR="00405724">
        <w:t>, 2023). However, most of these studies focus either on digital or analogue art alone, with limited integration of both forms in classroom-based civic education.</w:t>
      </w:r>
    </w:p>
    <w:p w:rsidR="00DC243F" w:rsidRDefault="00405724">
      <w:pPr>
        <w:pStyle w:val="Heading2"/>
        <w:rPr>
          <w:sz w:val="24"/>
          <w:szCs w:val="24"/>
        </w:rPr>
      </w:pPr>
      <w:r>
        <w:rPr>
          <w:rStyle w:val="Strong"/>
          <w:b/>
          <w:bCs/>
          <w:sz w:val="24"/>
          <w:szCs w:val="24"/>
        </w:rPr>
        <w:t>2.3 Gaps in the Literature</w:t>
      </w:r>
    </w:p>
    <w:p w:rsidR="00DC243F" w:rsidRDefault="00405724">
      <w:pPr>
        <w:pStyle w:val="NormalWeb"/>
      </w:pPr>
      <w:r>
        <w:t>Despite promising findings, several gaps remain:</w:t>
      </w:r>
    </w:p>
    <w:p w:rsidR="00DC243F" w:rsidRDefault="00405724">
      <w:pPr>
        <w:pStyle w:val="NormalWeb"/>
        <w:numPr>
          <w:ilvl w:val="0"/>
          <w:numId w:val="19"/>
        </w:numPr>
        <w:spacing w:line="360" w:lineRule="auto"/>
        <w:jc w:val="both"/>
      </w:pPr>
      <w:r>
        <w:rPr>
          <w:rStyle w:val="Strong"/>
          <w:b w:val="0"/>
        </w:rPr>
        <w:t>Limited Integration of Visual and Digital Art</w:t>
      </w:r>
      <w:r>
        <w:t>: Most Nigerian studies evaluate single strategies (e.g., digital storytelling alone), leaving the combined effect of visual and digital art on democratic lit</w:t>
      </w:r>
      <w:r w:rsidR="00D14155">
        <w:t>eracy largely unexplored (Okocha, &amp; </w:t>
      </w:r>
      <w:proofErr w:type="spellStart"/>
      <w:r w:rsidR="00D14155">
        <w:t>Ademu</w:t>
      </w:r>
      <w:proofErr w:type="spellEnd"/>
      <w:r w:rsidR="00D14155">
        <w:t xml:space="preserve"> Eteh,</w:t>
      </w:r>
      <w:r w:rsidR="00D14155" w:rsidRPr="00D14155">
        <w:t>2022</w:t>
      </w:r>
      <w:r>
        <w:t xml:space="preserve">; </w:t>
      </w:r>
      <w:proofErr w:type="spellStart"/>
      <w:r w:rsidR="00104F7B">
        <w:t>Dagona</w:t>
      </w:r>
      <w:proofErr w:type="spellEnd"/>
      <w:r w:rsidR="00104F7B">
        <w:t>, et al, 201</w:t>
      </w:r>
      <w:r>
        <w:t>3).</w:t>
      </w:r>
    </w:p>
    <w:p w:rsidR="00DC243F" w:rsidRDefault="00405724">
      <w:pPr>
        <w:pStyle w:val="NormalWeb"/>
        <w:numPr>
          <w:ilvl w:val="0"/>
          <w:numId w:val="19"/>
        </w:numPr>
        <w:spacing w:line="360" w:lineRule="auto"/>
        <w:jc w:val="both"/>
      </w:pPr>
      <w:r>
        <w:rPr>
          <w:rStyle w:val="Strong"/>
          <w:b w:val="0"/>
        </w:rPr>
        <w:t>Contextual Evidence in South-East Nigeria</w:t>
      </w:r>
      <w:r>
        <w:t>: Few studies investigate how arts-based civic pedagogy functions in South-East Nigeria, a region with unique sociopolitical and cultural characteristics influencing</w:t>
      </w:r>
      <w:r w:rsidR="00686C6A">
        <w:t xml:space="preserve"> youth civic behavior (</w:t>
      </w:r>
      <w:proofErr w:type="spellStart"/>
      <w:r w:rsidR="00686C6A">
        <w:t>Omolade</w:t>
      </w:r>
      <w:proofErr w:type="spellEnd"/>
      <w:r w:rsidR="00686C6A">
        <w:t>, 2025</w:t>
      </w:r>
      <w:r>
        <w:t>).</w:t>
      </w:r>
    </w:p>
    <w:p w:rsidR="00DC243F" w:rsidRDefault="00405724">
      <w:pPr>
        <w:pStyle w:val="NormalWeb"/>
        <w:numPr>
          <w:ilvl w:val="0"/>
          <w:numId w:val="19"/>
        </w:numPr>
        <w:spacing w:line="360" w:lineRule="auto"/>
        <w:jc w:val="both"/>
      </w:pPr>
      <w:r>
        <w:rPr>
          <w:rStyle w:val="Strong"/>
          <w:b w:val="0"/>
        </w:rPr>
        <w:t>Measurement of Civic Imagination</w:t>
      </w:r>
      <w:r>
        <w:rPr>
          <w:b/>
        </w:rPr>
        <w:t>:</w:t>
      </w:r>
      <w:r>
        <w:t xml:space="preserve"> Civic imagination is conceptually robust but lacks validated, mixed-methods instruments in Nigerian secondary schools to capture imaginative capacities alongside democratic literacy outcomes (Jenkins et al., 2020; </w:t>
      </w:r>
      <w:proofErr w:type="spellStart"/>
      <w:r>
        <w:t>Mihailidis</w:t>
      </w:r>
      <w:proofErr w:type="spellEnd"/>
      <w:r w:rsidR="00682237">
        <w:t xml:space="preserve"> </w:t>
      </w:r>
      <w:r w:rsidR="00370707">
        <w:t>&amp; Thevenin, 2013</w:t>
      </w:r>
      <w:r>
        <w:t>).</w:t>
      </w:r>
    </w:p>
    <w:p w:rsidR="00DC243F" w:rsidRDefault="00405724">
      <w:pPr>
        <w:pStyle w:val="NormalWeb"/>
        <w:numPr>
          <w:ilvl w:val="0"/>
          <w:numId w:val="19"/>
        </w:numPr>
        <w:spacing w:line="360" w:lineRule="auto"/>
        <w:jc w:val="both"/>
      </w:pPr>
      <w:r>
        <w:rPr>
          <w:rStyle w:val="Strong"/>
          <w:b w:val="0"/>
        </w:rPr>
        <w:t>Comparative Classroom-Level Evidence</w:t>
      </w:r>
      <w:r>
        <w:t>: Few studies employ quasi-experimental designs comparing arts-integrated instruction with conventional civic education to provide causal e</w:t>
      </w:r>
      <w:r w:rsidR="00265B7B">
        <w:t xml:space="preserve">vidence of impact (Umaru &amp; </w:t>
      </w:r>
      <w:proofErr w:type="spellStart"/>
      <w:r w:rsidR="00265B7B">
        <w:t>Oti</w:t>
      </w:r>
      <w:proofErr w:type="spellEnd"/>
      <w:r w:rsidR="00265B7B">
        <w:t xml:space="preserve">, </w:t>
      </w:r>
      <w:r>
        <w:t>2021; Torres &amp; Levy, 2022).</w:t>
      </w:r>
    </w:p>
    <w:p w:rsidR="00DC243F" w:rsidRDefault="00405724">
      <w:pPr>
        <w:pStyle w:val="NormalWeb"/>
        <w:spacing w:line="360" w:lineRule="auto"/>
        <w:jc w:val="both"/>
      </w:pPr>
      <w:r>
        <w:t>These gaps justify the present study, which integrates visual and digital art interventions to empirically examine their effect on civic imagination and democratic literacy among secondary school students in South-East Nigeria.</w:t>
      </w:r>
    </w:p>
    <w:p w:rsidR="00DC243F" w:rsidRDefault="00DC243F">
      <w:pPr>
        <w:pStyle w:val="Heading2"/>
        <w:rPr>
          <w:sz w:val="24"/>
          <w:szCs w:val="24"/>
        </w:rPr>
      </w:pPr>
    </w:p>
    <w:p w:rsidR="00DC243F" w:rsidRDefault="00405724">
      <w:pPr>
        <w:pStyle w:val="NormalWeb"/>
        <w:spacing w:line="360" w:lineRule="auto"/>
        <w:jc w:val="both"/>
      </w:pPr>
      <w:r>
        <w:t>The literature establishes that visual and digital art are effective tools for fostering civic imagination and democratic literacy globally and within Nigeria. However, empirical studies rarely combine both art modalities, focus on the South-East geopolitical context, or measure civic imagination as an operational construct. Addressing these gaps will provide context-specific, actionable insights for curriculum development, teacher training, and policy reforms in Nigerian civic education.</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Methodology</w:t>
      </w:r>
    </w:p>
    <w:p w:rsidR="00DC243F" w:rsidRDefault="00405724">
      <w:pPr>
        <w:pStyle w:val="Heading2"/>
        <w:rPr>
          <w:sz w:val="24"/>
          <w:szCs w:val="24"/>
        </w:rPr>
      </w:pPr>
      <w:r>
        <w:rPr>
          <w:rStyle w:val="Strong"/>
          <w:b/>
          <w:bCs/>
          <w:sz w:val="24"/>
          <w:szCs w:val="24"/>
        </w:rPr>
        <w:t>3.1 Research Design</w:t>
      </w:r>
    </w:p>
    <w:p w:rsidR="00DC243F" w:rsidRDefault="00E112FE">
      <w:pPr>
        <w:pStyle w:val="NormalWeb"/>
        <w:spacing w:line="360" w:lineRule="auto"/>
        <w:jc w:val="both"/>
      </w:pPr>
      <w:r>
        <w:t xml:space="preserve">A </w:t>
      </w:r>
      <w:r w:rsidRPr="00E112FE">
        <w:rPr>
          <w:rStyle w:val="Strong"/>
          <w:b w:val="0"/>
        </w:rPr>
        <w:t>mixed-methods quasi-experimental pre-test/post-test design</w:t>
      </w:r>
      <w:r>
        <w:t xml:space="preserve"> was adopted, integrating quantitative and qualitative approaches to measure changes in democratic literacy and explore civic imagination through creative expression. A single-group design with pre-test and post-test measures was employed across six schools. </w:t>
      </w:r>
    </w:p>
    <w:p w:rsidR="00DC243F" w:rsidRDefault="00405724">
      <w:pPr>
        <w:pStyle w:val="Heading2"/>
        <w:rPr>
          <w:sz w:val="24"/>
          <w:szCs w:val="24"/>
        </w:rPr>
      </w:pPr>
      <w:r>
        <w:rPr>
          <w:rStyle w:val="Strong"/>
          <w:b/>
          <w:bCs/>
          <w:sz w:val="24"/>
          <w:szCs w:val="24"/>
        </w:rPr>
        <w:t>3.2 Population of the Study</w:t>
      </w:r>
    </w:p>
    <w:p w:rsidR="00E34234" w:rsidRDefault="00E34234">
      <w:pPr>
        <w:pStyle w:val="NormalWeb"/>
        <w:spacing w:line="360" w:lineRule="auto"/>
        <w:jc w:val="both"/>
      </w:pPr>
      <w:r>
        <w:t xml:space="preserve">The population comprised </w:t>
      </w:r>
      <w:r w:rsidRPr="00E34234">
        <w:rPr>
          <w:rStyle w:val="Strong"/>
          <w:b w:val="0"/>
        </w:rPr>
        <w:t>SS1–SS3 students in six secondary schools</w:t>
      </w:r>
      <w:r>
        <w:t xml:space="preserve"> in South-East Nigeria, totaling ~9,500 students. </w:t>
      </w:r>
      <w:r w:rsidRPr="00E34234">
        <w:rPr>
          <w:rStyle w:val="Strong"/>
          <w:b w:val="0"/>
        </w:rPr>
        <w:t>360 students</w:t>
      </w:r>
      <w:r>
        <w:t xml:space="preserve"> were sampled using multi-stage stratified and random sampling (60 per school). </w:t>
      </w:r>
      <w:r w:rsidRPr="00E34234">
        <w:rPr>
          <w:rStyle w:val="Strong"/>
          <w:b w:val="0"/>
        </w:rPr>
        <w:t>18 teachers</w:t>
      </w:r>
      <w:r>
        <w:t xml:space="preserve"> were purposively sampled for qualitative triangulation.</w:t>
      </w:r>
    </w:p>
    <w:p w:rsidR="00DC243F" w:rsidRDefault="00405724">
      <w:pPr>
        <w:pStyle w:val="NormalWeb"/>
        <w:spacing w:line="360" w:lineRule="auto"/>
        <w:jc w:val="both"/>
      </w:pPr>
      <w:r>
        <w:t>. The institutions include</w:t>
      </w:r>
      <w:r w:rsidR="00682237">
        <w:t>d</w:t>
      </w:r>
      <w:r>
        <w:t>:</w:t>
      </w:r>
    </w:p>
    <w:p w:rsidR="00DC243F" w:rsidRDefault="00405724">
      <w:pPr>
        <w:pStyle w:val="NormalWeb"/>
        <w:numPr>
          <w:ilvl w:val="0"/>
          <w:numId w:val="16"/>
        </w:numPr>
        <w:spacing w:line="360" w:lineRule="auto"/>
        <w:jc w:val="both"/>
        <w:rPr>
          <w:b/>
        </w:rPr>
      </w:pPr>
      <w:r>
        <w:rPr>
          <w:rStyle w:val="Strong"/>
          <w:b w:val="0"/>
        </w:rPr>
        <w:t>Federal Government College (FGC), Enugu – Enugu State</w:t>
      </w:r>
    </w:p>
    <w:p w:rsidR="00DC243F" w:rsidRDefault="00405724">
      <w:pPr>
        <w:pStyle w:val="NormalWeb"/>
        <w:numPr>
          <w:ilvl w:val="0"/>
          <w:numId w:val="16"/>
        </w:numPr>
        <w:spacing w:line="360" w:lineRule="auto"/>
        <w:jc w:val="both"/>
        <w:rPr>
          <w:b/>
        </w:rPr>
      </w:pPr>
      <w:r>
        <w:rPr>
          <w:rStyle w:val="Strong"/>
          <w:b w:val="0"/>
        </w:rPr>
        <w:t xml:space="preserve">Mater </w:t>
      </w:r>
      <w:proofErr w:type="spellStart"/>
      <w:r>
        <w:rPr>
          <w:rStyle w:val="Strong"/>
          <w:b w:val="0"/>
        </w:rPr>
        <w:t>Amabilis</w:t>
      </w:r>
      <w:proofErr w:type="spellEnd"/>
      <w:r>
        <w:rPr>
          <w:rStyle w:val="Strong"/>
          <w:b w:val="0"/>
        </w:rPr>
        <w:t xml:space="preserve"> Secondary School, </w:t>
      </w:r>
      <w:proofErr w:type="spellStart"/>
      <w:r>
        <w:rPr>
          <w:rStyle w:val="Strong"/>
          <w:b w:val="0"/>
        </w:rPr>
        <w:t>Umuoji</w:t>
      </w:r>
      <w:proofErr w:type="spellEnd"/>
      <w:r>
        <w:rPr>
          <w:rStyle w:val="Strong"/>
          <w:b w:val="0"/>
        </w:rPr>
        <w:t xml:space="preserve"> – Anambra State</w:t>
      </w:r>
    </w:p>
    <w:p w:rsidR="00DC243F" w:rsidRDefault="00405724">
      <w:pPr>
        <w:pStyle w:val="NormalWeb"/>
        <w:numPr>
          <w:ilvl w:val="0"/>
          <w:numId w:val="16"/>
        </w:numPr>
        <w:spacing w:line="360" w:lineRule="auto"/>
        <w:jc w:val="both"/>
        <w:rPr>
          <w:b/>
        </w:rPr>
      </w:pPr>
      <w:proofErr w:type="spellStart"/>
      <w:r>
        <w:rPr>
          <w:rStyle w:val="Strong"/>
          <w:b w:val="0"/>
        </w:rPr>
        <w:t>Ngwa</w:t>
      </w:r>
      <w:proofErr w:type="spellEnd"/>
      <w:r>
        <w:rPr>
          <w:rStyle w:val="Strong"/>
          <w:b w:val="0"/>
        </w:rPr>
        <w:t xml:space="preserve"> High School, Aba – </w:t>
      </w:r>
      <w:proofErr w:type="spellStart"/>
      <w:r>
        <w:rPr>
          <w:rStyle w:val="Strong"/>
          <w:b w:val="0"/>
        </w:rPr>
        <w:t>Abia</w:t>
      </w:r>
      <w:proofErr w:type="spellEnd"/>
      <w:r>
        <w:rPr>
          <w:rStyle w:val="Strong"/>
          <w:b w:val="0"/>
        </w:rPr>
        <w:t xml:space="preserve"> State</w:t>
      </w:r>
      <w:r w:rsidR="00E34234">
        <w:rPr>
          <w:rStyle w:val="Strong"/>
          <w:b w:val="0"/>
        </w:rPr>
        <w:t>\</w:t>
      </w:r>
    </w:p>
    <w:p w:rsidR="00DC243F" w:rsidRDefault="00405724">
      <w:pPr>
        <w:pStyle w:val="NormalWeb"/>
        <w:numPr>
          <w:ilvl w:val="0"/>
          <w:numId w:val="16"/>
        </w:numPr>
        <w:spacing w:line="360" w:lineRule="auto"/>
        <w:jc w:val="both"/>
        <w:rPr>
          <w:b/>
        </w:rPr>
      </w:pPr>
      <w:r>
        <w:rPr>
          <w:rStyle w:val="Strong"/>
          <w:b w:val="0"/>
        </w:rPr>
        <w:t>Government Secondary School, Owerri – Imo State</w:t>
      </w:r>
    </w:p>
    <w:p w:rsidR="00DC243F" w:rsidRDefault="00405724">
      <w:pPr>
        <w:pStyle w:val="NormalWeb"/>
        <w:numPr>
          <w:ilvl w:val="0"/>
          <w:numId w:val="16"/>
        </w:numPr>
        <w:spacing w:line="360" w:lineRule="auto"/>
        <w:jc w:val="both"/>
        <w:rPr>
          <w:b/>
        </w:rPr>
      </w:pPr>
      <w:r>
        <w:rPr>
          <w:rStyle w:val="Strong"/>
          <w:b w:val="0"/>
        </w:rPr>
        <w:t xml:space="preserve">Government Secondary School, </w:t>
      </w:r>
      <w:proofErr w:type="spellStart"/>
      <w:r>
        <w:rPr>
          <w:rStyle w:val="Strong"/>
          <w:b w:val="0"/>
        </w:rPr>
        <w:t>Afikpo</w:t>
      </w:r>
      <w:proofErr w:type="spellEnd"/>
      <w:r>
        <w:rPr>
          <w:rStyle w:val="Strong"/>
          <w:b w:val="0"/>
        </w:rPr>
        <w:t xml:space="preserve"> – Ebonyi State</w:t>
      </w:r>
    </w:p>
    <w:p w:rsidR="00DC243F" w:rsidRDefault="00405724">
      <w:pPr>
        <w:pStyle w:val="NormalWeb"/>
        <w:numPr>
          <w:ilvl w:val="0"/>
          <w:numId w:val="16"/>
        </w:numPr>
        <w:spacing w:line="360" w:lineRule="auto"/>
        <w:jc w:val="both"/>
        <w:rPr>
          <w:b/>
        </w:rPr>
      </w:pPr>
      <w:r>
        <w:rPr>
          <w:rStyle w:val="Strong"/>
          <w:b w:val="0"/>
        </w:rPr>
        <w:t>Holy Ghost College, Abakpa-Nike – Enugu State</w:t>
      </w:r>
    </w:p>
    <w:p w:rsidR="00DC243F" w:rsidRDefault="00405724">
      <w:pPr>
        <w:pStyle w:val="NormalWeb"/>
        <w:spacing w:line="360" w:lineRule="auto"/>
        <w:jc w:val="both"/>
      </w:pPr>
      <w:r>
        <w:t xml:space="preserve">These schools are known to maintain large student enrolments consistent with secondary education patterns in the region. Unity Schools like FGC Enugu typically house between 2,000 </w:t>
      </w:r>
      <w:r>
        <w:lastRenderedPageBreak/>
        <w:t xml:space="preserve">and 2,800 students, mission schools such as Mater </w:t>
      </w:r>
      <w:proofErr w:type="spellStart"/>
      <w:r>
        <w:t>Amabilis</w:t>
      </w:r>
      <w:proofErr w:type="spellEnd"/>
      <w:r w:rsidR="008B2F4B">
        <w:t xml:space="preserve"> </w:t>
      </w:r>
      <w:proofErr w:type="spellStart"/>
      <w:r>
        <w:t>Umuoji</w:t>
      </w:r>
      <w:proofErr w:type="spellEnd"/>
      <w:r>
        <w:t xml:space="preserve"> enroll between 1,400 and 1,800, while large public schools in urban </w:t>
      </w:r>
      <w:proofErr w:type="spellStart"/>
      <w:r>
        <w:t>centres</w:t>
      </w:r>
      <w:proofErr w:type="spellEnd"/>
      <w:r>
        <w:t xml:space="preserve"> (e.g., </w:t>
      </w:r>
      <w:proofErr w:type="spellStart"/>
      <w:r>
        <w:t>Ngwa</w:t>
      </w:r>
      <w:proofErr w:type="spellEnd"/>
      <w:r>
        <w:t xml:space="preserve"> High School Aba and GSS Owerri) often accommodate 1,200–2,300 students. Semi-urban legacy schools like GSS </w:t>
      </w:r>
      <w:proofErr w:type="spellStart"/>
      <w:r>
        <w:t>Afikpo</w:t>
      </w:r>
      <w:proofErr w:type="spellEnd"/>
      <w:r>
        <w:t xml:space="preserve"> and Holy Ghost College commonly maintain enrolments of 900–1,500 students.</w:t>
      </w:r>
    </w:p>
    <w:p w:rsidR="00DC243F" w:rsidRDefault="00405724">
      <w:pPr>
        <w:pStyle w:val="NormalWeb"/>
        <w:spacing w:line="360" w:lineRule="auto"/>
        <w:jc w:val="both"/>
      </w:pPr>
      <w:r>
        <w:rPr>
          <w:rStyle w:val="Strong"/>
          <w:b w:val="0"/>
        </w:rPr>
        <w:t>Based on these established enrollment trends, the combined student population across the six schools was reasonably estimated at approximately 9,500 students</w:t>
      </w:r>
      <w:r>
        <w:t>, providing a sufficiently large and diverse sampling frame.</w:t>
      </w:r>
    </w:p>
    <w:p w:rsidR="00DC243F" w:rsidRDefault="00405724">
      <w:pPr>
        <w:pStyle w:val="Heading2"/>
        <w:rPr>
          <w:sz w:val="24"/>
          <w:szCs w:val="24"/>
        </w:rPr>
      </w:pPr>
      <w:r>
        <w:rPr>
          <w:rStyle w:val="Strong"/>
          <w:b/>
          <w:bCs/>
          <w:sz w:val="24"/>
          <w:szCs w:val="24"/>
        </w:rPr>
        <w:t>3.3 Sample Size and Sampling Technique</w:t>
      </w:r>
    </w:p>
    <w:p w:rsidR="00DC243F" w:rsidRDefault="00405724">
      <w:pPr>
        <w:pStyle w:val="NormalWeb"/>
        <w:spacing w:line="360" w:lineRule="auto"/>
        <w:jc w:val="both"/>
      </w:pPr>
      <w:r>
        <w:t xml:space="preserve">A total sample of </w:t>
      </w:r>
      <w:r>
        <w:rPr>
          <w:rStyle w:val="Strong"/>
          <w:b w:val="0"/>
        </w:rPr>
        <w:t>360 students</w:t>
      </w:r>
      <w:r>
        <w:t xml:space="preserve"> was selected through a </w:t>
      </w:r>
      <w:r>
        <w:rPr>
          <w:rStyle w:val="Strong"/>
          <w:b w:val="0"/>
        </w:rPr>
        <w:t>multi-stage sampling procedure</w:t>
      </w:r>
      <w:r>
        <w:t xml:space="preserve">. First, the six schools were purposively chosen to reflect regional diversity and accessibility. Second, within each school, two intact classes (typically SS1 and SS2) were randomly selected. Third, </w:t>
      </w:r>
      <w:r>
        <w:rPr>
          <w:rStyle w:val="Strong"/>
          <w:b w:val="0"/>
        </w:rPr>
        <w:t>30 students per class</w:t>
      </w:r>
      <w:r w:rsidR="00682237">
        <w:rPr>
          <w:rStyle w:val="Strong"/>
          <w:b w:val="0"/>
        </w:rPr>
        <w:t xml:space="preserve"> </w:t>
      </w:r>
      <w:r>
        <w:t>were selected using simple random sampling, yielding 60 participants per school.</w:t>
      </w:r>
    </w:p>
    <w:p w:rsidR="00DC243F" w:rsidRDefault="00405724">
      <w:pPr>
        <w:pStyle w:val="NormalWeb"/>
      </w:pPr>
      <w:r>
        <w:t xml:space="preserve">Thus: </w:t>
      </w:r>
      <w:r>
        <w:rPr>
          <w:rStyle w:val="Strong"/>
          <w:b w:val="0"/>
        </w:rPr>
        <w:t>6 schools × 60 students = 360 students</w:t>
      </w:r>
      <w:r>
        <w:t>.</w:t>
      </w:r>
    </w:p>
    <w:p w:rsidR="00DC243F" w:rsidRDefault="00405724">
      <w:pPr>
        <w:pStyle w:val="NormalWeb"/>
        <w:spacing w:line="360" w:lineRule="auto"/>
        <w:jc w:val="both"/>
      </w:pPr>
      <w:r>
        <w:t xml:space="preserve">In addition, </w:t>
      </w:r>
      <w:r>
        <w:rPr>
          <w:rStyle w:val="Strong"/>
          <w:b w:val="0"/>
        </w:rPr>
        <w:t>18 teachers</w:t>
      </w:r>
      <w:r>
        <w:t xml:space="preserve"> (three from each school) teaching Civic Education, Social Studies, or Fine Arts were purposively sampled for interviews and classroom observation triangulation. This allowed for richer insight into classroom practices and pedagogical dynamics.</w:t>
      </w:r>
    </w:p>
    <w:p w:rsidR="00DC243F" w:rsidRDefault="00405724">
      <w:pPr>
        <w:pStyle w:val="Heading2"/>
        <w:rPr>
          <w:sz w:val="24"/>
          <w:szCs w:val="24"/>
        </w:rPr>
      </w:pPr>
      <w:r>
        <w:rPr>
          <w:rStyle w:val="Strong"/>
          <w:b/>
          <w:bCs/>
          <w:sz w:val="24"/>
          <w:szCs w:val="24"/>
        </w:rPr>
        <w:t>3.4 Instruments for Data Collection</w:t>
      </w:r>
    </w:p>
    <w:p w:rsidR="00B24259" w:rsidRDefault="00405724" w:rsidP="00B24259">
      <w:pPr>
        <w:pStyle w:val="NormalWeb"/>
      </w:pPr>
      <w:r>
        <w:t>Three major instruments were employed in the study:</w:t>
      </w:r>
    </w:p>
    <w:p w:rsidR="00B24259" w:rsidRDefault="00B24259" w:rsidP="00825F49">
      <w:pPr>
        <w:pStyle w:val="NormalWeb"/>
        <w:spacing w:line="360" w:lineRule="auto"/>
        <w:jc w:val="both"/>
      </w:pPr>
      <w:proofErr w:type="spellStart"/>
      <w:r>
        <w:t>i</w:t>
      </w:r>
      <w:proofErr w:type="spellEnd"/>
      <w:r>
        <w:t>. Civic</w:t>
      </w:r>
      <w:r>
        <w:rPr>
          <w:rStyle w:val="Strong"/>
        </w:rPr>
        <w:t xml:space="preserve"> </w:t>
      </w:r>
      <w:r w:rsidRPr="00B24259">
        <w:rPr>
          <w:rStyle w:val="Strong"/>
          <w:b w:val="0"/>
        </w:rPr>
        <w:t>Democratic Literacy Scale (CDLS):</w:t>
      </w:r>
      <w:r>
        <w:t xml:space="preserve"> 25-item Likert scale assessing democratic knowledge, civic values, participation/agency, and media/digital literacy (α = 0.84).</w:t>
      </w:r>
    </w:p>
    <w:p w:rsidR="00B24259" w:rsidRDefault="00B24259" w:rsidP="00825F49">
      <w:pPr>
        <w:pStyle w:val="NormalWeb"/>
        <w:spacing w:line="360" w:lineRule="auto"/>
        <w:jc w:val="both"/>
      </w:pPr>
      <w:r>
        <w:rPr>
          <w:rFonts w:hAnsi="Symbol"/>
        </w:rPr>
        <w:t xml:space="preserve">ii. </w:t>
      </w:r>
      <w:r w:rsidRPr="00B24259">
        <w:rPr>
          <w:rStyle w:val="Strong"/>
          <w:b w:val="0"/>
        </w:rPr>
        <w:t>Visual–Digital Civic Expression Task (V-DCET</w:t>
      </w:r>
      <w:r>
        <w:rPr>
          <w:rStyle w:val="Strong"/>
        </w:rPr>
        <w:t>):</w:t>
      </w:r>
      <w:r>
        <w:t xml:space="preserve"> Performance assessment of student-created visual/digital artworks evaluated on creativity, civic accuracy, clarity, and technical competence (α = 0.81).</w:t>
      </w:r>
    </w:p>
    <w:p w:rsidR="00682237" w:rsidRDefault="00B24259">
      <w:pPr>
        <w:pStyle w:val="NormalWeb"/>
        <w:spacing w:line="360" w:lineRule="auto"/>
        <w:jc w:val="both"/>
      </w:pPr>
      <w:r>
        <w:rPr>
          <w:rFonts w:hAnsi="Symbol"/>
        </w:rPr>
        <w:t xml:space="preserve">iii. </w:t>
      </w:r>
      <w:r w:rsidRPr="00B24259">
        <w:rPr>
          <w:rStyle w:val="Strong"/>
          <w:b w:val="0"/>
        </w:rPr>
        <w:t>Focus Group Discussion Guide (FGD):</w:t>
      </w:r>
      <w:r>
        <w:t xml:space="preserve"> Explored students’ experiences with civic art activities (inter-rater reliability = 0.79).</w:t>
      </w:r>
    </w:p>
    <w:p w:rsidR="00DC243F" w:rsidRDefault="00405724">
      <w:pPr>
        <w:pStyle w:val="Heading2"/>
        <w:rPr>
          <w:sz w:val="24"/>
          <w:szCs w:val="24"/>
        </w:rPr>
      </w:pPr>
      <w:r>
        <w:rPr>
          <w:rStyle w:val="Strong"/>
          <w:b/>
          <w:bCs/>
          <w:sz w:val="24"/>
          <w:szCs w:val="24"/>
        </w:rPr>
        <w:lastRenderedPageBreak/>
        <w:t>3.5 Validity and Reliability of Instruments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Validity</w:t>
      </w:r>
    </w:p>
    <w:p w:rsidR="00DC243F" w:rsidRDefault="00405724">
      <w:pPr>
        <w:pStyle w:val="NormalWeb"/>
        <w:spacing w:line="360" w:lineRule="auto"/>
        <w:jc w:val="both"/>
      </w:pPr>
      <w:r>
        <w:t>Experts from the Departments of Fine and Applied Arts, Civic Education, and Educational Measurement &amp; Evaluation at the University of Nigeria, Nsukka, reviewed the three instruments for content validity, clarity, relevance, and alignment with the study objectives. Their feedback informed necessary revisions.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Reliability</w:t>
      </w:r>
    </w:p>
    <w:p w:rsidR="00DC243F" w:rsidRDefault="00405724">
      <w:pPr>
        <w:pStyle w:val="NormalWeb"/>
        <w:spacing w:line="360" w:lineRule="auto"/>
        <w:jc w:val="both"/>
      </w:pPr>
      <w:r>
        <w:t>A pilot study was conducted in a comparable secondary school within Enugu State. Cronbach’s alpha coefficients obtained were:</w:t>
      </w:r>
    </w:p>
    <w:p w:rsidR="00DC243F" w:rsidRDefault="00405724">
      <w:pPr>
        <w:pStyle w:val="NormalWeb"/>
        <w:numPr>
          <w:ilvl w:val="0"/>
          <w:numId w:val="12"/>
        </w:numPr>
        <w:spacing w:line="360" w:lineRule="auto"/>
        <w:jc w:val="both"/>
      </w:pPr>
      <w:r>
        <w:t xml:space="preserve">CDLS: </w:t>
      </w:r>
      <w:r>
        <w:rPr>
          <w:rStyle w:val="Strong"/>
          <w:b w:val="0"/>
        </w:rPr>
        <w:t>0.84</w:t>
      </w:r>
    </w:p>
    <w:p w:rsidR="00DC243F" w:rsidRDefault="00405724">
      <w:pPr>
        <w:pStyle w:val="NormalWeb"/>
        <w:numPr>
          <w:ilvl w:val="0"/>
          <w:numId w:val="12"/>
        </w:numPr>
        <w:spacing w:line="360" w:lineRule="auto"/>
        <w:jc w:val="both"/>
      </w:pPr>
      <w:r>
        <w:t>V-DCET rubric</w:t>
      </w:r>
      <w:r>
        <w:rPr>
          <w:b/>
        </w:rPr>
        <w:t xml:space="preserve">: </w:t>
      </w:r>
      <w:r>
        <w:rPr>
          <w:rStyle w:val="Strong"/>
          <w:b w:val="0"/>
        </w:rPr>
        <w:t>0.81</w:t>
      </w:r>
    </w:p>
    <w:p w:rsidR="00DC243F" w:rsidRDefault="00405724">
      <w:pPr>
        <w:pStyle w:val="NormalWeb"/>
        <w:numPr>
          <w:ilvl w:val="0"/>
          <w:numId w:val="12"/>
        </w:numPr>
      </w:pPr>
      <w:r>
        <w:t xml:space="preserve">FGD guide: </w:t>
      </w:r>
      <w:r>
        <w:rPr>
          <w:rStyle w:val="Strong"/>
          <w:b w:val="0"/>
        </w:rPr>
        <w:t>0.79</w:t>
      </w:r>
      <w:r>
        <w:t xml:space="preserve"> (inter-rater reliability)</w:t>
      </w:r>
    </w:p>
    <w:p w:rsidR="00DC243F" w:rsidRDefault="00405724">
      <w:pPr>
        <w:pStyle w:val="NormalWeb"/>
        <w:spacing w:line="360" w:lineRule="auto"/>
        <w:jc w:val="both"/>
      </w:pPr>
      <w:r>
        <w:t>All coefficients exceeded the recommended reliability threshold of .70 (Nunnally &amp; Bernstein, 1994), confirming the internal consistency of the instruments.</w:t>
      </w:r>
    </w:p>
    <w:p w:rsidR="00DC243F" w:rsidRDefault="00405724">
      <w:pPr>
        <w:pStyle w:val="Heading2"/>
        <w:rPr>
          <w:sz w:val="24"/>
          <w:szCs w:val="24"/>
        </w:rPr>
      </w:pPr>
      <w:r>
        <w:rPr>
          <w:rStyle w:val="Strong"/>
          <w:b/>
          <w:bCs/>
          <w:sz w:val="24"/>
          <w:szCs w:val="24"/>
        </w:rPr>
        <w:t>3.6 Procedure for Data Collection</w:t>
      </w:r>
    </w:p>
    <w:p w:rsidR="00DC243F" w:rsidRDefault="00405724">
      <w:pPr>
        <w:pStyle w:val="NormalWeb"/>
      </w:pPr>
      <w:r>
        <w:t xml:space="preserve">Data collection occurred in </w:t>
      </w:r>
      <w:r>
        <w:rPr>
          <w:rStyle w:val="Strong"/>
          <w:b w:val="0"/>
        </w:rPr>
        <w:t>three systematic phases</w:t>
      </w:r>
      <w:r>
        <w:t xml:space="preserve"> across all participating schools: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Phase I: Pre-test Administration</w:t>
      </w:r>
    </w:p>
    <w:p w:rsidR="00DC243F" w:rsidRDefault="00405724">
      <w:pPr>
        <w:pStyle w:val="NormalWeb"/>
      </w:pPr>
      <w:r>
        <w:t>At baseline, students completed the CDLS to establish their initial level of democratic literacy.</w:t>
      </w:r>
    </w:p>
    <w:p w:rsidR="00DC243F" w:rsidRPr="000F206E" w:rsidRDefault="00405724">
      <w:pPr>
        <w:pStyle w:val="Heading3"/>
        <w:rPr>
          <w:rFonts w:ascii="Times New Roman" w:hAnsi="Times New Roman" w:cs="Times New Roman"/>
          <w:b w:val="0"/>
          <w:color w:val="auto"/>
          <w:sz w:val="24"/>
          <w:szCs w:val="24"/>
        </w:rPr>
      </w:pPr>
      <w:r w:rsidRPr="000F206E">
        <w:rPr>
          <w:rStyle w:val="Strong"/>
          <w:rFonts w:ascii="Times New Roman" w:hAnsi="Times New Roman" w:cs="Times New Roman"/>
          <w:b/>
          <w:bCs/>
          <w:color w:val="auto"/>
          <w:sz w:val="24"/>
          <w:szCs w:val="24"/>
        </w:rPr>
        <w:t>Phase II: Intervention (4 Weeks)</w:t>
      </w:r>
    </w:p>
    <w:p w:rsidR="00DC243F" w:rsidRDefault="00405724">
      <w:pPr>
        <w:pStyle w:val="NormalWeb"/>
        <w:spacing w:line="360" w:lineRule="auto"/>
        <w:jc w:val="both"/>
      </w:pPr>
      <w:r>
        <w:t xml:space="preserve">Students participated in a structured visual and digital art civic engagement </w:t>
      </w:r>
      <w:proofErr w:type="spellStart"/>
      <w:r>
        <w:t>programme</w:t>
      </w:r>
      <w:proofErr w:type="spellEnd"/>
      <w:r>
        <w:t xml:space="preserve"> consisting of:</w:t>
      </w:r>
    </w:p>
    <w:p w:rsidR="00DC243F" w:rsidRDefault="00405724">
      <w:pPr>
        <w:pStyle w:val="NormalWeb"/>
        <w:numPr>
          <w:ilvl w:val="0"/>
          <w:numId w:val="8"/>
        </w:numPr>
        <w:spacing w:line="360" w:lineRule="auto"/>
        <w:jc w:val="both"/>
      </w:pPr>
      <w:r>
        <w:t>poster-making on civic values,</w:t>
      </w:r>
    </w:p>
    <w:p w:rsidR="00DC243F" w:rsidRDefault="00405724">
      <w:pPr>
        <w:pStyle w:val="NormalWeb"/>
        <w:numPr>
          <w:ilvl w:val="0"/>
          <w:numId w:val="8"/>
        </w:numPr>
        <w:spacing w:line="360" w:lineRule="auto"/>
        <w:jc w:val="both"/>
      </w:pPr>
      <w:r>
        <w:t>political cartoon development,</w:t>
      </w:r>
    </w:p>
    <w:p w:rsidR="00DC243F" w:rsidRDefault="00405724">
      <w:pPr>
        <w:pStyle w:val="NormalWeb"/>
        <w:numPr>
          <w:ilvl w:val="0"/>
          <w:numId w:val="8"/>
        </w:numPr>
        <w:spacing w:line="360" w:lineRule="auto"/>
        <w:jc w:val="both"/>
      </w:pPr>
      <w:r>
        <w:t>digital art creation using Canva, mobile apps, or simple animation tools,</w:t>
      </w:r>
    </w:p>
    <w:p w:rsidR="00DC243F" w:rsidRDefault="00405724">
      <w:pPr>
        <w:pStyle w:val="NormalWeb"/>
        <w:numPr>
          <w:ilvl w:val="0"/>
          <w:numId w:val="8"/>
        </w:numPr>
        <w:spacing w:line="360" w:lineRule="auto"/>
        <w:jc w:val="both"/>
      </w:pPr>
      <w:r>
        <w:t>group critique and civic dialogue sessions.</w:t>
      </w:r>
    </w:p>
    <w:p w:rsidR="00DC243F" w:rsidRDefault="00405724">
      <w:pPr>
        <w:pStyle w:val="NormalWeb"/>
        <w:spacing w:line="360" w:lineRule="auto"/>
        <w:jc w:val="both"/>
      </w:pPr>
      <w:r>
        <w:lastRenderedPageBreak/>
        <w:t>Teachers from each school were oriented on the instructional process to ensure standardization, while the researcher coordinated facilitation to maintain fidelity across schools.</w:t>
      </w:r>
    </w:p>
    <w:p w:rsidR="00DC243F" w:rsidRDefault="00405724">
      <w:pPr>
        <w:pStyle w:val="Heading3"/>
        <w:rPr>
          <w:rFonts w:ascii="Times New Roman" w:hAnsi="Times New Roman" w:cs="Times New Roman"/>
          <w:b w:val="0"/>
          <w:color w:val="auto"/>
          <w:sz w:val="24"/>
          <w:szCs w:val="24"/>
        </w:rPr>
      </w:pPr>
      <w:r>
        <w:rPr>
          <w:rStyle w:val="Strong"/>
          <w:rFonts w:ascii="Times New Roman" w:hAnsi="Times New Roman" w:cs="Times New Roman"/>
          <w:b/>
          <w:bCs/>
          <w:color w:val="auto"/>
          <w:sz w:val="24"/>
          <w:szCs w:val="24"/>
        </w:rPr>
        <w:t>Phase III: Post-test and Qualitative Sessions</w:t>
      </w:r>
    </w:p>
    <w:p w:rsidR="00DC243F" w:rsidRDefault="00405724">
      <w:pPr>
        <w:pStyle w:val="NormalWeb"/>
        <w:spacing w:line="360" w:lineRule="auto"/>
        <w:jc w:val="both"/>
      </w:pPr>
      <w:r>
        <w:t>The CDLS was re-administered to determine changes in democratic literacy following the intervention.</w:t>
      </w:r>
      <w:r>
        <w:br/>
        <w:t>Focus group discussions (10 students per school), classroom observations, and collection of students’ artworks were conducted to deepen understanding of students’ civic interpretations and expressive patterns.</w:t>
      </w:r>
    </w:p>
    <w:p w:rsidR="00DC243F" w:rsidRDefault="00405724">
      <w:pPr>
        <w:pStyle w:val="Heading2"/>
        <w:rPr>
          <w:sz w:val="24"/>
          <w:szCs w:val="24"/>
        </w:rPr>
      </w:pPr>
      <w:r>
        <w:rPr>
          <w:rStyle w:val="Strong"/>
          <w:b/>
          <w:bCs/>
          <w:sz w:val="24"/>
          <w:szCs w:val="24"/>
        </w:rPr>
        <w:t>3.7 Method of Data Analysis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Quantitative Analysis</w:t>
      </w:r>
    </w:p>
    <w:p w:rsidR="00DC243F" w:rsidRDefault="00405724">
      <w:pPr>
        <w:pStyle w:val="NormalWeb"/>
      </w:pPr>
      <w:r>
        <w:t xml:space="preserve">Quantitative data from the CDLS were analyzed using </w:t>
      </w:r>
      <w:r>
        <w:rPr>
          <w:rStyle w:val="Strong"/>
          <w:b w:val="0"/>
        </w:rPr>
        <w:t>SPSS version 28</w:t>
      </w:r>
      <w:r>
        <w:t>, employing:</w:t>
      </w:r>
    </w:p>
    <w:p w:rsidR="00DC243F" w:rsidRDefault="00405724">
      <w:pPr>
        <w:pStyle w:val="NormalWeb"/>
        <w:numPr>
          <w:ilvl w:val="0"/>
          <w:numId w:val="23"/>
        </w:numPr>
        <w:spacing w:line="360" w:lineRule="auto"/>
        <w:jc w:val="both"/>
      </w:pPr>
      <w:r>
        <w:t>Descriptive statistics (mean and standard deviation),</w:t>
      </w:r>
    </w:p>
    <w:p w:rsidR="00DC243F" w:rsidRDefault="00405724">
      <w:pPr>
        <w:pStyle w:val="NormalWeb"/>
        <w:numPr>
          <w:ilvl w:val="0"/>
          <w:numId w:val="23"/>
        </w:numPr>
        <w:spacing w:line="360" w:lineRule="auto"/>
        <w:jc w:val="both"/>
      </w:pPr>
      <w:r>
        <w:rPr>
          <w:rStyle w:val="Strong"/>
          <w:b w:val="0"/>
        </w:rPr>
        <w:t>Paired sample t-test</w:t>
      </w:r>
      <w:r>
        <w:t xml:space="preserve"> to determine pretest–posttest differences,</w:t>
      </w:r>
    </w:p>
    <w:p w:rsidR="00DC243F" w:rsidRDefault="00405724">
      <w:pPr>
        <w:pStyle w:val="NormalWeb"/>
        <w:numPr>
          <w:ilvl w:val="0"/>
          <w:numId w:val="23"/>
        </w:numPr>
        <w:spacing w:line="360" w:lineRule="auto"/>
        <w:jc w:val="both"/>
      </w:pPr>
      <w:r>
        <w:rPr>
          <w:rStyle w:val="Strong"/>
          <w:b w:val="0"/>
        </w:rPr>
        <w:t>ANOVA</w:t>
      </w:r>
      <w:r>
        <w:t xml:space="preserve"> to compare variations across the six schools, and</w:t>
      </w:r>
    </w:p>
    <w:p w:rsidR="00DC243F" w:rsidRDefault="00405724">
      <w:pPr>
        <w:pStyle w:val="NormalWeb"/>
        <w:numPr>
          <w:ilvl w:val="0"/>
          <w:numId w:val="23"/>
        </w:numPr>
        <w:spacing w:line="360" w:lineRule="auto"/>
        <w:jc w:val="both"/>
      </w:pPr>
      <w:r>
        <w:rPr>
          <w:rStyle w:val="Strong"/>
          <w:b w:val="0"/>
        </w:rPr>
        <w:t>Regression analysis</w:t>
      </w:r>
      <w:r>
        <w:t xml:space="preserve"> to examine the predictive influence of visual/digital art exposure on democratic literacy.</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Qualitative Analysis</w:t>
      </w:r>
    </w:p>
    <w:p w:rsidR="00DC243F" w:rsidRDefault="00405724">
      <w:pPr>
        <w:pStyle w:val="NormalWeb"/>
        <w:spacing w:line="360" w:lineRule="auto"/>
        <w:jc w:val="both"/>
      </w:pPr>
      <w:r>
        <w:t xml:space="preserve">Data from FGDs, observations, and visual/digital artworks were analyzed using </w:t>
      </w:r>
      <w:r>
        <w:rPr>
          <w:rStyle w:val="Strong"/>
          <w:b w:val="0"/>
        </w:rPr>
        <w:t>thematic analysis</w:t>
      </w:r>
      <w:r>
        <w:t xml:space="preserve"> following Braun and Clarke’s (2021) six-step framework. Artworks were coded for dominant civic themes (e.g., fairness, accountability, anti-corruption, tolerance, and community responsibility) and visual semiotic cues.</w:t>
      </w:r>
    </w:p>
    <w:p w:rsidR="00DC243F" w:rsidRDefault="00405724">
      <w:pPr>
        <w:pStyle w:val="NormalWeb"/>
        <w:spacing w:line="360" w:lineRule="auto"/>
        <w:jc w:val="both"/>
      </w:pPr>
      <w:r>
        <w:t xml:space="preserve">A </w:t>
      </w:r>
      <w:r>
        <w:rPr>
          <w:rStyle w:val="Strong"/>
          <w:b w:val="0"/>
        </w:rPr>
        <w:t>convergent parallel mixed-methods strategy</w:t>
      </w:r>
      <w:r>
        <w:t xml:space="preserve"> was used to integrate findings from both strands, providing a comprehensive understanding of the influence of visual and digital art on democratic literacy.</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4.0 Results</w:t>
      </w:r>
    </w:p>
    <w:p w:rsidR="00DC243F" w:rsidRPr="00DD6124" w:rsidRDefault="00405724">
      <w:pPr>
        <w:pStyle w:val="NormalWeb"/>
        <w:spacing w:line="360" w:lineRule="auto"/>
        <w:jc w:val="both"/>
        <w:rPr>
          <w:bCs/>
        </w:rPr>
      </w:pPr>
      <w:r>
        <w:t xml:space="preserve">This section presents the quantitative and qualitative findings of the study based on the research questions and hypotheses. A total of </w:t>
      </w:r>
      <w:r>
        <w:rPr>
          <w:rStyle w:val="Strong"/>
          <w:b w:val="0"/>
        </w:rPr>
        <w:t>360 stu</w:t>
      </w:r>
      <w:r w:rsidR="00DD6124">
        <w:rPr>
          <w:rStyle w:val="Strong"/>
          <w:b w:val="0"/>
        </w:rPr>
        <w:t>d</w:t>
      </w:r>
      <w:r>
        <w:rPr>
          <w:rStyle w:val="Strong"/>
          <w:b w:val="0"/>
        </w:rPr>
        <w:t>ents</w:t>
      </w:r>
      <w:r>
        <w:t xml:space="preserve"> participated in both the pretest and posttest across the six sampled schools.</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4.1 Research Question One</w:t>
      </w:r>
    </w:p>
    <w:p w:rsidR="00DC243F" w:rsidRDefault="00405724" w:rsidP="00104F7B">
      <w:pPr>
        <w:pStyle w:val="NormalWeb"/>
        <w:spacing w:line="360" w:lineRule="auto"/>
        <w:rPr>
          <w:b/>
        </w:rPr>
      </w:pPr>
      <w:r>
        <w:rPr>
          <w:rStyle w:val="Strong"/>
          <w:b w:val="0"/>
        </w:rPr>
        <w:t>What is the level of democratic literacy among secondary school students before the visual–digital art intervention?</w:t>
      </w:r>
    </w:p>
    <w:p w:rsidR="00DC243F" w:rsidRDefault="00405724" w:rsidP="00686C6A">
      <w:pPr>
        <w:pStyle w:val="NormalWeb"/>
        <w:jc w:val="center"/>
      </w:pPr>
      <w:r>
        <w:t>Table 1</w:t>
      </w:r>
      <w:r w:rsidR="000F206E">
        <w:t xml:space="preserve">. </w:t>
      </w:r>
      <w:r w:rsidR="00A44591">
        <w:t>Pre-test Descriptive Statistics of Democratic Literacy (n = 360)</w:t>
      </w:r>
    </w:p>
    <w:p w:rsidR="00DC243F" w:rsidRDefault="00825F49">
      <w:pPr>
        <w:pStyle w:val="NormalWeb"/>
        <w:spacing w:line="360" w:lineRule="auto"/>
        <w:jc w:val="both"/>
        <w:rPr>
          <w:b/>
        </w:rPr>
      </w:pPr>
      <w:r>
        <w:rPr>
          <w:b/>
        </w:rPr>
        <w:t xml:space="preserve">                                          </w:t>
      </w:r>
      <w:r w:rsidR="00405724">
        <w:rPr>
          <w:b/>
        </w:rPr>
        <w:t xml:space="preserve">Democratic Literacy        Mean             SD   </w:t>
      </w:r>
    </w:p>
    <w:p w:rsidR="00DC243F" w:rsidRDefault="00405724">
      <w:pPr>
        <w:pStyle w:val="NormalWeb"/>
        <w:spacing w:line="276" w:lineRule="auto"/>
      </w:pPr>
      <w:r>
        <w:t xml:space="preserve">                                       Democratic Knowledge         2.41               0.62</w:t>
      </w:r>
    </w:p>
    <w:p w:rsidR="00DC243F" w:rsidRDefault="00405724">
      <w:pPr>
        <w:pStyle w:val="NormalWeb"/>
        <w:spacing w:line="276" w:lineRule="auto"/>
      </w:pPr>
      <w:r>
        <w:t xml:space="preserve">                                        Civic Values                          2.38               0.57</w:t>
      </w:r>
    </w:p>
    <w:p w:rsidR="00DC243F" w:rsidRDefault="00405724">
      <w:pPr>
        <w:pStyle w:val="NormalWeb"/>
        <w:spacing w:line="276" w:lineRule="auto"/>
        <w:jc w:val="center"/>
      </w:pPr>
      <w:r>
        <w:t>Participation &amp; Agency          2.19                0.51</w:t>
      </w:r>
    </w:p>
    <w:p w:rsidR="00DC243F" w:rsidRDefault="00405724">
      <w:pPr>
        <w:pStyle w:val="NormalWeb"/>
        <w:spacing w:line="276" w:lineRule="auto"/>
      </w:pPr>
      <w:r>
        <w:t xml:space="preserve">                                        Media/Digital Literacy           2.24              0.55</w:t>
      </w:r>
    </w:p>
    <w:p w:rsidR="00DC243F" w:rsidRDefault="00405724">
      <w:pPr>
        <w:pStyle w:val="NormalWeb"/>
        <w:spacing w:line="276" w:lineRule="auto"/>
        <w:jc w:val="center"/>
      </w:pPr>
      <w:r>
        <w:t>Overall Democratic Literacy   2.31             0.56</w:t>
      </w:r>
    </w:p>
    <w:p w:rsidR="00DC243F" w:rsidRDefault="00405724">
      <w:pPr>
        <w:spacing w:before="100" w:beforeAutospacing="1" w:after="100" w:afterAutospacing="1"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                                       (Source: Desk Research. 2025)</w:t>
      </w:r>
    </w:p>
    <w:p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br/>
        <w:t xml:space="preserve">The pre-test results show </w:t>
      </w:r>
      <w:r>
        <w:rPr>
          <w:rStyle w:val="Strong"/>
          <w:rFonts w:ascii="Times New Roman" w:hAnsi="Times New Roman" w:cs="Times New Roman"/>
          <w:b w:val="0"/>
          <w:sz w:val="24"/>
          <w:szCs w:val="24"/>
        </w:rPr>
        <w:t>low democratic literacy</w:t>
      </w:r>
      <w:r>
        <w:rPr>
          <w:rFonts w:ascii="Times New Roman" w:hAnsi="Times New Roman" w:cs="Times New Roman"/>
          <w:sz w:val="24"/>
          <w:szCs w:val="24"/>
        </w:rPr>
        <w:t xml:space="preserve"> across all domains, with the weakest area being </w:t>
      </w:r>
      <w:r>
        <w:rPr>
          <w:rStyle w:val="Strong"/>
          <w:rFonts w:ascii="Times New Roman" w:hAnsi="Times New Roman" w:cs="Times New Roman"/>
          <w:b w:val="0"/>
          <w:sz w:val="24"/>
          <w:szCs w:val="24"/>
        </w:rPr>
        <w:t>Participation &amp; Agency (Mean = 2.19)</w:t>
      </w:r>
      <w:r>
        <w:rPr>
          <w:rFonts w:ascii="Times New Roman" w:hAnsi="Times New Roman" w:cs="Times New Roman"/>
          <w:b/>
          <w:sz w:val="24"/>
          <w:szCs w:val="24"/>
        </w:rPr>
        <w:t>.</w:t>
      </w:r>
      <w:r>
        <w:rPr>
          <w:rFonts w:ascii="Times New Roman" w:hAnsi="Times New Roman" w:cs="Times New Roman"/>
          <w:sz w:val="24"/>
          <w:szCs w:val="24"/>
        </w:rPr>
        <w:t xml:space="preserve"> This aligns with previous studies indicating low civic efficacy among Nigerian adolescents.</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 Research Question Two</w:t>
      </w:r>
    </w:p>
    <w:p w:rsidR="00DC243F" w:rsidRDefault="00405724">
      <w:pPr>
        <w:pStyle w:val="NormalWeb"/>
      </w:pPr>
      <w:r>
        <w:rPr>
          <w:rStyle w:val="Strong"/>
          <w:b w:val="0"/>
        </w:rPr>
        <w:t>What is the level of democratic literacy after the visual–digital art intervention?</w:t>
      </w:r>
    </w:p>
    <w:p w:rsidR="00DC243F" w:rsidRDefault="00405724" w:rsidP="008817BC">
      <w:pPr>
        <w:pStyle w:val="NormalWeb"/>
        <w:jc w:val="center"/>
      </w:pPr>
      <w:r>
        <w:t>Table 2</w:t>
      </w:r>
      <w:r w:rsidR="000F206E">
        <w:t>.</w:t>
      </w:r>
      <w:r w:rsidR="00A44591">
        <w:t xml:space="preserve"> Post-test Descriptive Statistics of Democratic Literacy (n = 360)</w:t>
      </w:r>
    </w:p>
    <w:p w:rsidR="00DC243F" w:rsidRDefault="00825F49">
      <w:pPr>
        <w:pStyle w:val="NormalWeb"/>
        <w:spacing w:line="360" w:lineRule="auto"/>
        <w:rPr>
          <w:b/>
        </w:rPr>
      </w:pPr>
      <w:r>
        <w:rPr>
          <w:b/>
        </w:rPr>
        <w:lastRenderedPageBreak/>
        <w:t xml:space="preserve">                                     </w:t>
      </w:r>
      <w:r w:rsidR="00405724">
        <w:rPr>
          <w:b/>
        </w:rPr>
        <w:t>Democratic Literacy            Mean                            SD</w:t>
      </w:r>
    </w:p>
    <w:p w:rsidR="00DC243F" w:rsidRDefault="00405724">
      <w:pPr>
        <w:pStyle w:val="NormalWeb"/>
        <w:spacing w:line="276" w:lineRule="auto"/>
        <w:jc w:val="center"/>
      </w:pPr>
      <w:r>
        <w:t xml:space="preserve">             Democratic Knowledge     3.64                          0.48  </w:t>
      </w:r>
    </w:p>
    <w:p w:rsidR="00DC243F" w:rsidRDefault="00405724">
      <w:pPr>
        <w:pStyle w:val="NormalWeb"/>
        <w:spacing w:line="276" w:lineRule="auto"/>
        <w:jc w:val="center"/>
      </w:pPr>
      <w:r>
        <w:t xml:space="preserve">                   Civic Values                 3.51                          0.52 </w:t>
      </w:r>
    </w:p>
    <w:p w:rsidR="00DC243F" w:rsidRDefault="00405724">
      <w:pPr>
        <w:pStyle w:val="NormalWeb"/>
        <w:spacing w:line="276" w:lineRule="auto"/>
      </w:pPr>
      <w:r>
        <w:t xml:space="preserve">                                         Participation &amp; Agency        3.46                          0.49 </w:t>
      </w:r>
    </w:p>
    <w:p w:rsidR="00DC243F" w:rsidRDefault="00405724">
      <w:pPr>
        <w:pStyle w:val="NormalWeb"/>
        <w:spacing w:line="276" w:lineRule="auto"/>
      </w:pPr>
      <w:r>
        <w:t xml:space="preserve">                                         Media/Digital Literacy          3.58                          0.50  </w:t>
      </w:r>
    </w:p>
    <w:p w:rsidR="00DC243F" w:rsidRDefault="00405724">
      <w:pPr>
        <w:pStyle w:val="NormalWeb"/>
        <w:spacing w:line="276" w:lineRule="auto"/>
        <w:jc w:val="center"/>
      </w:pPr>
      <w:r>
        <w:t xml:space="preserve">          Overall Democratic Literacy    3.55                         0.50 </w:t>
      </w:r>
    </w:p>
    <w:p w:rsidR="00DC243F" w:rsidRDefault="00405724">
      <w:pPr>
        <w:pStyle w:val="NormalWeb"/>
        <w:spacing w:line="276" w:lineRule="auto"/>
      </w:pPr>
      <w:r>
        <w:t xml:space="preserve">                                      (Source: Desk Research, 2025)</w:t>
      </w:r>
    </w:p>
    <w:p w:rsidR="00DC243F" w:rsidRDefault="00405724">
      <w:pPr>
        <w:pStyle w:val="NormalWeb"/>
        <w:spacing w:line="360" w:lineRule="auto"/>
        <w:jc w:val="both"/>
      </w:pPr>
      <w:r>
        <w:br/>
        <w:t xml:space="preserve">Posttest values show a </w:t>
      </w:r>
      <w:r>
        <w:rPr>
          <w:rStyle w:val="Strong"/>
          <w:b w:val="0"/>
        </w:rPr>
        <w:t>substantial increase</w:t>
      </w:r>
      <w:r>
        <w:t xml:space="preserve"> in democratic literacy, suggesting that the visual and digital art intervention significantly improved students’ civic understanding, values, and sense of agency.</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4.3 Hypothesis One</w:t>
      </w:r>
    </w:p>
    <w:p w:rsidR="00DC243F" w:rsidRDefault="00405724">
      <w:pPr>
        <w:pStyle w:val="NormalWeb"/>
        <w:spacing w:line="360" w:lineRule="auto"/>
        <w:jc w:val="both"/>
        <w:rPr>
          <w:b/>
        </w:rPr>
      </w:pPr>
      <w:r>
        <w:rPr>
          <w:rStyle w:val="Strong"/>
          <w:b w:val="0"/>
        </w:rPr>
        <w:t>There is no significant difference in democratic literacy scores before and after the intervention.</w:t>
      </w:r>
    </w:p>
    <w:p w:rsidR="00DC243F" w:rsidRPr="00825F49" w:rsidRDefault="00405724" w:rsidP="00825F49">
      <w:pPr>
        <w:pStyle w:val="NormalWeb"/>
      </w:pPr>
      <w:r>
        <w:t>Table 3</w:t>
      </w:r>
      <w:r w:rsidR="000F206E">
        <w:t xml:space="preserve">. </w:t>
      </w:r>
      <w:r w:rsidR="00A44591">
        <w:t>Paired Sample t-test on Pre-test and Post-test Scores</w:t>
      </w:r>
    </w:p>
    <w:p w:rsidR="00DC243F" w:rsidRDefault="00405724">
      <w:pPr>
        <w:rPr>
          <w:rFonts w:ascii="Times New Roman" w:hAnsi="Times New Roman" w:cs="Times New Roman"/>
          <w:b/>
          <w:sz w:val="24"/>
          <w:szCs w:val="24"/>
        </w:rPr>
      </w:pPr>
      <w:r>
        <w:rPr>
          <w:rFonts w:ascii="Times New Roman" w:hAnsi="Times New Roman" w:cs="Times New Roman"/>
          <w:b/>
          <w:sz w:val="24"/>
          <w:szCs w:val="24"/>
        </w:rPr>
        <w:t>Variable                                                Mean                SD             t              p-</w:t>
      </w:r>
      <w:proofErr w:type="spellStart"/>
      <w:r>
        <w:rPr>
          <w:rFonts w:ascii="Times New Roman" w:hAnsi="Times New Roman" w:cs="Times New Roman"/>
          <w:b/>
          <w:sz w:val="24"/>
          <w:szCs w:val="24"/>
        </w:rPr>
        <w:t>val</w:t>
      </w:r>
      <w:proofErr w:type="spellEnd"/>
    </w:p>
    <w:p w:rsidR="00DC243F" w:rsidRDefault="00405724">
      <w:pPr>
        <w:rPr>
          <w:rFonts w:ascii="Times New Roman" w:hAnsi="Times New Roman" w:cs="Times New Roman"/>
          <w:sz w:val="24"/>
          <w:szCs w:val="24"/>
        </w:rPr>
      </w:pPr>
      <w:r>
        <w:rPr>
          <w:rFonts w:ascii="Times New Roman" w:hAnsi="Times New Roman" w:cs="Times New Roman"/>
          <w:sz w:val="24"/>
          <w:szCs w:val="24"/>
        </w:rPr>
        <w:t xml:space="preserve">Pretest Scores                                          2.31                0.56 </w:t>
      </w:r>
    </w:p>
    <w:p w:rsidR="00DC243F" w:rsidRDefault="00405724">
      <w:pPr>
        <w:rPr>
          <w:rFonts w:ascii="Times New Roman" w:hAnsi="Times New Roman" w:cs="Times New Roman"/>
          <w:sz w:val="24"/>
          <w:szCs w:val="24"/>
        </w:rPr>
      </w:pPr>
      <w:r>
        <w:rPr>
          <w:rFonts w:ascii="Times New Roman" w:hAnsi="Times New Roman" w:cs="Times New Roman"/>
          <w:sz w:val="24"/>
          <w:szCs w:val="24"/>
        </w:rPr>
        <w:t xml:space="preserve">Posttest Scores                                         3.55               0.50         -42.78          0.000* </w:t>
      </w:r>
    </w:p>
    <w:p w:rsidR="00DC243F" w:rsidRDefault="00405724">
      <w:pPr>
        <w:rPr>
          <w:rStyle w:val="Strong"/>
          <w:rFonts w:ascii="Times New Roman" w:hAnsi="Times New Roman" w:cs="Times New Roman"/>
          <w:b w:val="0"/>
          <w:bCs w:val="0"/>
          <w:sz w:val="24"/>
          <w:szCs w:val="24"/>
        </w:rPr>
      </w:pPr>
      <w:r>
        <w:rPr>
          <w:rFonts w:ascii="Times New Roman" w:hAnsi="Times New Roman" w:cs="Times New Roman"/>
          <w:sz w:val="24"/>
          <w:szCs w:val="24"/>
        </w:rPr>
        <w:t>p &lt; 0.05</w:t>
      </w:r>
    </w:p>
    <w:p w:rsidR="00DC243F" w:rsidRDefault="00405724" w:rsidP="00637DD8">
      <w:pPr>
        <w:pStyle w:val="Heading1"/>
        <w:spacing w:line="360" w:lineRule="auto"/>
        <w:jc w:val="both"/>
        <w:rPr>
          <w:rStyle w:val="Strong"/>
          <w:rFonts w:ascii="Times New Roman" w:hAnsi="Times New Roman" w:cs="Times New Roman"/>
          <w:b/>
          <w:bCs/>
          <w:color w:val="auto"/>
          <w:sz w:val="24"/>
          <w:szCs w:val="24"/>
        </w:rPr>
      </w:pPr>
      <w:r>
        <w:rPr>
          <w:rFonts w:ascii="Times New Roman" w:hAnsi="Times New Roman" w:cs="Times New Roman"/>
          <w:b w:val="0"/>
          <w:color w:val="auto"/>
          <w:sz w:val="24"/>
          <w:szCs w:val="24"/>
        </w:rPr>
        <w:lastRenderedPageBreak/>
        <w:br/>
        <w:t>The t-test value</w:t>
      </w:r>
      <w:r>
        <w:rPr>
          <w:rFonts w:ascii="Times New Roman" w:hAnsi="Times New Roman" w:cs="Times New Roman"/>
          <w:color w:val="auto"/>
          <w:sz w:val="24"/>
          <w:szCs w:val="24"/>
        </w:rPr>
        <w:t xml:space="preserve"> (</w:t>
      </w:r>
      <w:r>
        <w:rPr>
          <w:rStyle w:val="Strong"/>
          <w:rFonts w:ascii="Times New Roman" w:hAnsi="Times New Roman" w:cs="Times New Roman"/>
          <w:color w:val="auto"/>
          <w:sz w:val="24"/>
          <w:szCs w:val="24"/>
        </w:rPr>
        <w:t>t = -42.78, p &lt; .05</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shows a</w:t>
      </w:r>
      <w:r w:rsidR="00825F49">
        <w:rPr>
          <w:rFonts w:ascii="Times New Roman" w:hAnsi="Times New Roman" w:cs="Times New Roman"/>
          <w:b w:val="0"/>
          <w:color w:val="auto"/>
          <w:sz w:val="24"/>
          <w:szCs w:val="24"/>
        </w:rPr>
        <w:t xml:space="preserve"> </w:t>
      </w:r>
      <w:r>
        <w:rPr>
          <w:rStyle w:val="Strong"/>
          <w:rFonts w:ascii="Times New Roman" w:hAnsi="Times New Roman" w:cs="Times New Roman"/>
          <w:color w:val="auto"/>
          <w:sz w:val="24"/>
          <w:szCs w:val="24"/>
        </w:rPr>
        <w:t>highly significant improvement</w:t>
      </w:r>
      <w:r w:rsidR="00825F49">
        <w:rPr>
          <w:rStyle w:val="Strong"/>
          <w:rFonts w:ascii="Times New Roman" w:hAnsi="Times New Roman" w:cs="Times New Roman"/>
          <w:color w:val="auto"/>
          <w:sz w:val="24"/>
          <w:szCs w:val="24"/>
        </w:rPr>
        <w:t xml:space="preserve"> </w:t>
      </w:r>
      <w:r>
        <w:rPr>
          <w:rFonts w:ascii="Times New Roman" w:hAnsi="Times New Roman" w:cs="Times New Roman"/>
          <w:b w:val="0"/>
          <w:color w:val="auto"/>
          <w:sz w:val="24"/>
          <w:szCs w:val="24"/>
        </w:rPr>
        <w:t>in democratic literacy after the art-based civic intervention. The null hypothesis is rejected.</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4.4 Research Question Three</w:t>
      </w:r>
    </w:p>
    <w:p w:rsidR="00DC243F" w:rsidRDefault="00405724">
      <w:pPr>
        <w:pStyle w:val="NormalWeb"/>
        <w:rPr>
          <w:bCs/>
        </w:rPr>
      </w:pPr>
      <w:r>
        <w:rPr>
          <w:rStyle w:val="Strong"/>
          <w:b w:val="0"/>
        </w:rPr>
        <w:t>Is there a significant difference in democratic literacy outcomes across the six schools?</w:t>
      </w:r>
    </w:p>
    <w:p w:rsidR="00686C6A" w:rsidRDefault="00686C6A" w:rsidP="00A44591">
      <w:pPr>
        <w:pStyle w:val="NormalWeb"/>
        <w:spacing w:before="0" w:beforeAutospacing="0"/>
      </w:pPr>
    </w:p>
    <w:p w:rsidR="00686C6A" w:rsidRDefault="00686C6A" w:rsidP="00A44591">
      <w:pPr>
        <w:pStyle w:val="NormalWeb"/>
        <w:spacing w:before="0" w:beforeAutospacing="0"/>
      </w:pPr>
    </w:p>
    <w:p w:rsidR="00A44591" w:rsidRDefault="00405724" w:rsidP="00A44591">
      <w:pPr>
        <w:pStyle w:val="NormalWeb"/>
        <w:spacing w:before="0" w:beforeAutospacing="0"/>
      </w:pPr>
      <w:r>
        <w:t>Table 4</w:t>
      </w:r>
      <w:r w:rsidR="000F206E">
        <w:t xml:space="preserve">. </w:t>
      </w:r>
      <w:r w:rsidR="00A44591">
        <w:t>ANOVA Showing Differences across the Six Schools</w:t>
      </w:r>
    </w:p>
    <w:p w:rsidR="00DC243F" w:rsidRDefault="00DC243F">
      <w:pPr>
        <w:pStyle w:val="Heading3"/>
        <w:spacing w:before="0" w:line="240" w:lineRule="auto"/>
        <w:rPr>
          <w:rFonts w:ascii="Times New Roman" w:hAnsi="Times New Roman" w:cs="Times New Roman"/>
          <w:color w:val="auto"/>
          <w:sz w:val="24"/>
          <w:szCs w:val="24"/>
        </w:rPr>
      </w:pPr>
    </w:p>
    <w:p w:rsidR="00DC243F" w:rsidRDefault="00405724">
      <w:pPr>
        <w:pStyle w:val="NormalWeb"/>
        <w:spacing w:before="0" w:beforeAutospacing="0"/>
        <w:rPr>
          <w:b/>
        </w:rPr>
      </w:pPr>
      <w:r>
        <w:rPr>
          <w:b/>
        </w:rPr>
        <w:t xml:space="preserve">     Source                         SS                            df                       MS                    F    </w:t>
      </w:r>
    </w:p>
    <w:p w:rsidR="00DC243F" w:rsidRDefault="00405724" w:rsidP="000B7341">
      <w:pPr>
        <w:pStyle w:val="NormalWeb"/>
        <w:spacing w:before="0" w:beforeAutospacing="0" w:after="0" w:afterAutospacing="0" w:line="360" w:lineRule="auto"/>
      </w:pPr>
      <w:r>
        <w:t>Between Groups             12.84                         5                         2.57                6.41</w:t>
      </w:r>
    </w:p>
    <w:p w:rsidR="00DC243F" w:rsidRDefault="00405724" w:rsidP="000B7341">
      <w:pPr>
        <w:pStyle w:val="NormalWeb"/>
        <w:spacing w:before="0" w:beforeAutospacing="0" w:after="0" w:afterAutospacing="0" w:line="360" w:lineRule="auto"/>
      </w:pPr>
      <w:r>
        <w:t xml:space="preserve">Within Groups               144.12                       354                      0.41 </w:t>
      </w:r>
    </w:p>
    <w:p w:rsidR="00DC243F" w:rsidRDefault="00405724" w:rsidP="000B7341">
      <w:pPr>
        <w:pStyle w:val="NormalWeb"/>
        <w:spacing w:before="0" w:beforeAutospacing="0" w:after="0" w:afterAutospacing="0" w:line="360" w:lineRule="auto"/>
      </w:pPr>
      <w:r>
        <w:t xml:space="preserve">Total                              156.96                       359            </w:t>
      </w:r>
    </w:p>
    <w:p w:rsidR="00DC243F" w:rsidRDefault="00405724" w:rsidP="000B7341">
      <w:pPr>
        <w:pStyle w:val="NormalWeb"/>
        <w:spacing w:before="0" w:beforeAutospacing="0" w:after="0" w:afterAutospacing="0" w:line="360" w:lineRule="auto"/>
        <w:rPr>
          <w:b/>
        </w:rPr>
      </w:pPr>
      <w:r>
        <w:t>p &lt; 0.05</w:t>
      </w:r>
    </w:p>
    <w:p w:rsidR="00DC243F" w:rsidRDefault="00405724">
      <w:pPr>
        <w:pStyle w:val="Heading1"/>
        <w:spacing w:line="360" w:lineRule="auto"/>
        <w:jc w:val="both"/>
        <w:rPr>
          <w:rStyle w:val="Strong"/>
          <w:rFonts w:ascii="Times New Roman" w:hAnsi="Times New Roman" w:cs="Times New Roman"/>
          <w:b/>
          <w:bCs/>
          <w:color w:val="auto"/>
          <w:sz w:val="24"/>
          <w:szCs w:val="24"/>
        </w:rPr>
      </w:pPr>
      <w:r>
        <w:rPr>
          <w:rFonts w:ascii="Times New Roman" w:hAnsi="Times New Roman" w:cs="Times New Roman"/>
          <w:sz w:val="24"/>
          <w:szCs w:val="24"/>
        </w:rPr>
        <w:br/>
      </w:r>
      <w:r>
        <w:rPr>
          <w:rFonts w:ascii="Times New Roman" w:hAnsi="Times New Roman" w:cs="Times New Roman"/>
          <w:b w:val="0"/>
          <w:color w:val="auto"/>
          <w:sz w:val="24"/>
          <w:szCs w:val="24"/>
        </w:rPr>
        <w:t>There is a</w:t>
      </w:r>
      <w:r w:rsidR="00665FF0">
        <w:rPr>
          <w:rFonts w:ascii="Times New Roman" w:hAnsi="Times New Roman" w:cs="Times New Roman"/>
          <w:b w:val="0"/>
          <w:color w:val="auto"/>
          <w:sz w:val="24"/>
          <w:szCs w:val="24"/>
        </w:rPr>
        <w:t xml:space="preserve"> </w:t>
      </w:r>
      <w:r>
        <w:rPr>
          <w:rStyle w:val="Strong"/>
          <w:rFonts w:ascii="Times New Roman" w:hAnsi="Times New Roman" w:cs="Times New Roman"/>
          <w:color w:val="auto"/>
          <w:sz w:val="24"/>
          <w:szCs w:val="24"/>
        </w:rPr>
        <w:t>significant difference</w:t>
      </w:r>
      <w:r w:rsidR="00665FF0">
        <w:rPr>
          <w:rStyle w:val="Strong"/>
          <w:rFonts w:ascii="Times New Roman" w:hAnsi="Times New Roman" w:cs="Times New Roman"/>
          <w:color w:val="auto"/>
          <w:sz w:val="24"/>
          <w:szCs w:val="24"/>
        </w:rPr>
        <w:t xml:space="preserve"> </w:t>
      </w:r>
      <w:r>
        <w:rPr>
          <w:rFonts w:ascii="Times New Roman" w:hAnsi="Times New Roman" w:cs="Times New Roman"/>
          <w:b w:val="0"/>
          <w:color w:val="auto"/>
          <w:sz w:val="24"/>
          <w:szCs w:val="24"/>
        </w:rPr>
        <w:t>in the impact of the intervention across the six schools. Schools with stronger art/digital facilities showed slightly higher gains.</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4.5 Hypothesis Two</w:t>
      </w:r>
    </w:p>
    <w:p w:rsidR="00DC243F" w:rsidRDefault="00405724">
      <w:pPr>
        <w:pStyle w:val="NormalWeb"/>
        <w:jc w:val="both"/>
        <w:rPr>
          <w:b/>
        </w:rPr>
      </w:pPr>
      <w:r>
        <w:rPr>
          <w:rStyle w:val="Strong"/>
          <w:b w:val="0"/>
        </w:rPr>
        <w:t>Visual–digital art exposure does not significantly predict democratic literacy among students.</w:t>
      </w:r>
    </w:p>
    <w:p w:rsidR="00A44591" w:rsidRDefault="00A44591" w:rsidP="00A44591">
      <w:pPr>
        <w:pStyle w:val="NormalWeb"/>
      </w:pPr>
    </w:p>
    <w:p w:rsidR="00A44591" w:rsidRDefault="00405724" w:rsidP="00A44591">
      <w:pPr>
        <w:pStyle w:val="NormalWeb"/>
      </w:pPr>
      <w:r>
        <w:t>Table 5</w:t>
      </w:r>
      <w:r w:rsidR="00A44591">
        <w:t xml:space="preserve"> Regression Analysis Predicting Democratic Literacy</w:t>
      </w:r>
    </w:p>
    <w:p w:rsidR="00DC243F" w:rsidRDefault="00DC243F">
      <w:pPr>
        <w:pStyle w:val="Heading3"/>
        <w:rPr>
          <w:rFonts w:ascii="Times New Roman" w:hAnsi="Times New Roman" w:cs="Times New Roman"/>
          <w:color w:val="auto"/>
          <w:sz w:val="24"/>
          <w:szCs w:val="24"/>
        </w:rPr>
      </w:pPr>
    </w:p>
    <w:p w:rsidR="00A44591" w:rsidRDefault="00A44591" w:rsidP="00A44591"/>
    <w:p w:rsidR="00A44591" w:rsidRPr="00A44591" w:rsidRDefault="00A44591" w:rsidP="00A44591"/>
    <w:p w:rsidR="00DC243F" w:rsidRDefault="00405724">
      <w:pPr>
        <w:pStyle w:val="Heading1"/>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 xml:space="preserve">                             Predictor                   Beta                     t                p-</w:t>
      </w:r>
      <w:proofErr w:type="spellStart"/>
      <w:r>
        <w:rPr>
          <w:rStyle w:val="Strong"/>
          <w:rFonts w:ascii="Times New Roman" w:hAnsi="Times New Roman" w:cs="Times New Roman"/>
          <w:b/>
          <w:bCs/>
          <w:color w:val="auto"/>
          <w:sz w:val="24"/>
          <w:szCs w:val="24"/>
        </w:rPr>
        <w:t>val</w:t>
      </w:r>
      <w:proofErr w:type="spellEnd"/>
    </w:p>
    <w:p w:rsidR="00DC243F" w:rsidRDefault="00405724">
      <w:pPr>
        <w:pStyle w:val="Heading1"/>
        <w:rPr>
          <w:rStyle w:val="Strong"/>
          <w:rFonts w:ascii="Times New Roman" w:hAnsi="Times New Roman" w:cs="Times New Roman"/>
          <w:bCs/>
          <w:color w:val="auto"/>
          <w:sz w:val="24"/>
          <w:szCs w:val="24"/>
        </w:rPr>
      </w:pPr>
      <w:r>
        <w:rPr>
          <w:rStyle w:val="Strong"/>
          <w:rFonts w:ascii="Times New Roman" w:hAnsi="Times New Roman" w:cs="Times New Roman"/>
          <w:bCs/>
          <w:color w:val="auto"/>
          <w:sz w:val="24"/>
          <w:szCs w:val="24"/>
        </w:rPr>
        <w:t xml:space="preserve">                  Visual–Digital Art Exposure   0.67            18.92               0.000</w:t>
      </w:r>
    </w:p>
    <w:p w:rsidR="00DC243F" w:rsidRDefault="00405724">
      <w:pPr>
        <w:pStyle w:val="Heading1"/>
        <w:rPr>
          <w:rStyle w:val="Strong"/>
          <w:rFonts w:ascii="Times New Roman" w:hAnsi="Times New Roman" w:cs="Times New Roman"/>
          <w:bCs/>
          <w:color w:val="auto"/>
          <w:sz w:val="24"/>
          <w:szCs w:val="24"/>
        </w:rPr>
      </w:pPr>
      <w:r>
        <w:rPr>
          <w:rStyle w:val="Strong"/>
          <w:rFonts w:ascii="Times New Roman" w:hAnsi="Times New Roman" w:cs="Times New Roman"/>
          <w:bCs/>
          <w:color w:val="auto"/>
          <w:sz w:val="24"/>
          <w:szCs w:val="24"/>
        </w:rPr>
        <w:t xml:space="preserve">                            Gender (</w:t>
      </w:r>
      <w:proofErr w:type="gramStart"/>
      <w:r>
        <w:rPr>
          <w:rStyle w:val="Strong"/>
          <w:rFonts w:ascii="Times New Roman" w:hAnsi="Times New Roman" w:cs="Times New Roman"/>
          <w:bCs/>
          <w:color w:val="auto"/>
          <w:sz w:val="24"/>
          <w:szCs w:val="24"/>
        </w:rPr>
        <w:t xml:space="preserve">Control)   </w:t>
      </w:r>
      <w:proofErr w:type="gramEnd"/>
      <w:r>
        <w:rPr>
          <w:rStyle w:val="Strong"/>
          <w:rFonts w:ascii="Times New Roman" w:hAnsi="Times New Roman" w:cs="Times New Roman"/>
          <w:bCs/>
          <w:color w:val="auto"/>
          <w:sz w:val="24"/>
          <w:szCs w:val="24"/>
        </w:rPr>
        <w:t xml:space="preserve">        0.04           1.10                  0.272    </w:t>
      </w:r>
    </w:p>
    <w:p w:rsidR="00DC243F" w:rsidRDefault="00405724">
      <w:pPr>
        <w:pStyle w:val="Heading1"/>
        <w:rPr>
          <w:rStyle w:val="Strong"/>
          <w:rFonts w:ascii="Times New Roman" w:hAnsi="Times New Roman" w:cs="Times New Roman"/>
          <w:bCs/>
          <w:color w:val="auto"/>
          <w:sz w:val="24"/>
          <w:szCs w:val="24"/>
        </w:rPr>
      </w:pPr>
      <w:r>
        <w:rPr>
          <w:rStyle w:val="Strong"/>
          <w:rFonts w:ascii="Times New Roman" w:hAnsi="Times New Roman" w:cs="Times New Roman"/>
          <w:bCs/>
          <w:color w:val="auto"/>
          <w:sz w:val="24"/>
          <w:szCs w:val="24"/>
        </w:rPr>
        <w:t xml:space="preserve">                          School Type (</w:t>
      </w:r>
      <w:proofErr w:type="gramStart"/>
      <w:r>
        <w:rPr>
          <w:rStyle w:val="Strong"/>
          <w:rFonts w:ascii="Times New Roman" w:hAnsi="Times New Roman" w:cs="Times New Roman"/>
          <w:bCs/>
          <w:color w:val="auto"/>
          <w:sz w:val="24"/>
          <w:szCs w:val="24"/>
        </w:rPr>
        <w:t xml:space="preserve">Control)   </w:t>
      </w:r>
      <w:proofErr w:type="gramEnd"/>
      <w:r>
        <w:rPr>
          <w:rStyle w:val="Strong"/>
          <w:rFonts w:ascii="Times New Roman" w:hAnsi="Times New Roman" w:cs="Times New Roman"/>
          <w:bCs/>
          <w:color w:val="auto"/>
          <w:sz w:val="24"/>
          <w:szCs w:val="24"/>
        </w:rPr>
        <w:t xml:space="preserve">   0.09          2.04                  0.042   </w:t>
      </w:r>
    </w:p>
    <w:p w:rsidR="00DC243F" w:rsidRDefault="00405724">
      <w:pPr>
        <w:pStyle w:val="Heading1"/>
        <w:rPr>
          <w:rStyle w:val="Strong"/>
          <w:rFonts w:ascii="Times New Roman" w:hAnsi="Times New Roman" w:cs="Times New Roman"/>
          <w:b/>
          <w:bCs/>
          <w:color w:val="auto"/>
          <w:sz w:val="24"/>
          <w:szCs w:val="24"/>
        </w:rPr>
      </w:pPr>
      <w:r>
        <w:rPr>
          <w:rStyle w:val="Strong"/>
          <w:rFonts w:ascii="Times New Roman" w:hAnsi="Times New Roman" w:cs="Times New Roman"/>
          <w:bCs/>
          <w:color w:val="auto"/>
          <w:sz w:val="24"/>
          <w:szCs w:val="24"/>
        </w:rPr>
        <w:t xml:space="preserve">                             R = 0.68, R² = 0.46, </w:t>
      </w:r>
      <w:proofErr w:type="gramStart"/>
      <w:r>
        <w:rPr>
          <w:rStyle w:val="Strong"/>
          <w:rFonts w:ascii="Times New Roman" w:hAnsi="Times New Roman" w:cs="Times New Roman"/>
          <w:bCs/>
          <w:color w:val="auto"/>
          <w:sz w:val="24"/>
          <w:szCs w:val="24"/>
        </w:rPr>
        <w:t>F(</w:t>
      </w:r>
      <w:proofErr w:type="gramEnd"/>
      <w:r>
        <w:rPr>
          <w:rStyle w:val="Strong"/>
          <w:rFonts w:ascii="Times New Roman" w:hAnsi="Times New Roman" w:cs="Times New Roman"/>
          <w:bCs/>
          <w:color w:val="auto"/>
          <w:sz w:val="24"/>
          <w:szCs w:val="24"/>
        </w:rPr>
        <w:t xml:space="preserve">3,356)= 101.32, p = 0.000    </w:t>
      </w:r>
      <w:r>
        <w:rPr>
          <w:rStyle w:val="Strong"/>
          <w:rFonts w:ascii="Times New Roman" w:hAnsi="Times New Roman" w:cs="Times New Roman"/>
          <w:b/>
          <w:bCs/>
          <w:color w:val="auto"/>
          <w:sz w:val="24"/>
          <w:szCs w:val="24"/>
        </w:rPr>
        <w:t xml:space="preserve">         |</w:t>
      </w:r>
    </w:p>
    <w:p w:rsidR="00DC243F" w:rsidRDefault="00405724">
      <w:pPr>
        <w:pStyle w:val="Heading1"/>
        <w:spacing w:line="360" w:lineRule="auto"/>
        <w:jc w:val="both"/>
        <w:rPr>
          <w:rStyle w:val="Strong"/>
          <w:rFonts w:ascii="Times New Roman" w:hAnsi="Times New Roman" w:cs="Times New Roman"/>
          <w:b/>
          <w:bCs/>
          <w:color w:val="auto"/>
          <w:sz w:val="24"/>
          <w:szCs w:val="24"/>
        </w:rPr>
      </w:pPr>
      <w:r>
        <w:rPr>
          <w:rFonts w:ascii="Times New Roman" w:hAnsi="Times New Roman" w:cs="Times New Roman"/>
          <w:sz w:val="24"/>
          <w:szCs w:val="24"/>
        </w:rPr>
        <w:br/>
      </w:r>
      <w:r>
        <w:rPr>
          <w:rFonts w:ascii="Times New Roman" w:hAnsi="Times New Roman" w:cs="Times New Roman"/>
          <w:b w:val="0"/>
          <w:color w:val="auto"/>
          <w:sz w:val="24"/>
          <w:szCs w:val="24"/>
        </w:rPr>
        <w:t>Visual–digital art exposure</w:t>
      </w:r>
      <w:r w:rsidR="00682237">
        <w:rPr>
          <w:rFonts w:ascii="Times New Roman" w:hAnsi="Times New Roman" w:cs="Times New Roman"/>
          <w:b w:val="0"/>
          <w:color w:val="auto"/>
          <w:sz w:val="24"/>
          <w:szCs w:val="24"/>
        </w:rPr>
        <w:t xml:space="preserve"> </w:t>
      </w:r>
      <w:r>
        <w:rPr>
          <w:rStyle w:val="Strong"/>
          <w:rFonts w:ascii="Times New Roman" w:hAnsi="Times New Roman" w:cs="Times New Roman"/>
          <w:color w:val="auto"/>
          <w:sz w:val="24"/>
          <w:szCs w:val="24"/>
        </w:rPr>
        <w:t>strongly predicts</w:t>
      </w:r>
      <w:r w:rsidR="00682237">
        <w:rPr>
          <w:rStyle w:val="Strong"/>
          <w:rFonts w:ascii="Times New Roman" w:hAnsi="Times New Roman" w:cs="Times New Roman"/>
          <w:color w:val="auto"/>
          <w:sz w:val="24"/>
          <w:szCs w:val="24"/>
        </w:rPr>
        <w:t xml:space="preserve"> </w:t>
      </w:r>
      <w:r>
        <w:rPr>
          <w:rFonts w:ascii="Times New Roman" w:hAnsi="Times New Roman" w:cs="Times New Roman"/>
          <w:b w:val="0"/>
          <w:color w:val="auto"/>
          <w:sz w:val="24"/>
          <w:szCs w:val="24"/>
        </w:rPr>
        <w:t>students’</w:t>
      </w:r>
      <w:r w:rsidR="00682237">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democratic literacy (β = .67, p &lt; .001). The model explains</w:t>
      </w:r>
      <w:r w:rsidR="00682237">
        <w:rPr>
          <w:rFonts w:ascii="Times New Roman" w:hAnsi="Times New Roman" w:cs="Times New Roman"/>
          <w:b w:val="0"/>
          <w:color w:val="auto"/>
          <w:sz w:val="24"/>
          <w:szCs w:val="24"/>
        </w:rPr>
        <w:t xml:space="preserve"> </w:t>
      </w:r>
      <w:r>
        <w:rPr>
          <w:rStyle w:val="Strong"/>
          <w:rFonts w:ascii="Times New Roman" w:hAnsi="Times New Roman" w:cs="Times New Roman"/>
          <w:color w:val="auto"/>
          <w:sz w:val="24"/>
          <w:szCs w:val="24"/>
        </w:rPr>
        <w:t>46% of the variance</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showing a powerful effect.</w:t>
      </w:r>
    </w:p>
    <w:p w:rsidR="00825F49" w:rsidRPr="00825F49" w:rsidRDefault="00276557" w:rsidP="00825F49">
      <w:pPr>
        <w:pStyle w:val="Heading1"/>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4.6 </w:t>
      </w:r>
      <w:r w:rsidR="00682237">
        <w:rPr>
          <w:rStyle w:val="Strong"/>
          <w:rFonts w:ascii="Times New Roman" w:hAnsi="Times New Roman" w:cs="Times New Roman"/>
          <w:b/>
          <w:bCs/>
          <w:color w:val="auto"/>
          <w:sz w:val="24"/>
          <w:szCs w:val="24"/>
        </w:rPr>
        <w:t>Qualitative Themes</w:t>
      </w:r>
    </w:p>
    <w:p w:rsidR="00825F49" w:rsidRPr="00825F49" w:rsidRDefault="00825F49" w:rsidP="00825F49">
      <w:pPr>
        <w:pStyle w:val="Heading3"/>
        <w:spacing w:line="360" w:lineRule="auto"/>
        <w:jc w:val="both"/>
        <w:rPr>
          <w:rStyle w:val="Strong"/>
          <w:rFonts w:ascii="Times New Roman" w:hAnsi="Times New Roman" w:cs="Times New Roman"/>
          <w:b/>
          <w:bCs/>
          <w:color w:val="auto"/>
          <w:sz w:val="24"/>
          <w:szCs w:val="24"/>
        </w:rPr>
      </w:pPr>
      <w:r w:rsidRPr="00825F49">
        <w:rPr>
          <w:rStyle w:val="Strong"/>
          <w:rFonts w:ascii="Times New Roman" w:hAnsi="Times New Roman" w:cs="Times New Roman"/>
          <w:color w:val="auto"/>
          <w:sz w:val="24"/>
          <w:szCs w:val="24"/>
        </w:rPr>
        <w:t>Theme 1</w:t>
      </w:r>
      <w:r w:rsidRPr="00825F49">
        <w:rPr>
          <w:rStyle w:val="Strong"/>
          <w:rFonts w:ascii="Times New Roman" w:hAnsi="Times New Roman" w:cs="Times New Roman"/>
          <w:b/>
          <w:color w:val="auto"/>
          <w:sz w:val="24"/>
          <w:szCs w:val="24"/>
        </w:rPr>
        <w:t>:</w:t>
      </w:r>
      <w:r w:rsidR="00276557">
        <w:rPr>
          <w:rFonts w:ascii="Times New Roman" w:hAnsi="Times New Roman" w:cs="Times New Roman"/>
          <w:b w:val="0"/>
          <w:color w:val="auto"/>
          <w:sz w:val="24"/>
          <w:szCs w:val="24"/>
        </w:rPr>
        <w:t xml:space="preserve"> </w:t>
      </w:r>
      <w:r w:rsidRPr="00825F49">
        <w:rPr>
          <w:rFonts w:ascii="Times New Roman" w:hAnsi="Times New Roman" w:cs="Times New Roman"/>
          <w:b w:val="0"/>
          <w:color w:val="auto"/>
          <w:sz w:val="24"/>
          <w:szCs w:val="24"/>
        </w:rPr>
        <w:t>Civic Awareness and Knowledge (elections, rights, anti-corruption).</w:t>
      </w:r>
      <w:r w:rsidRPr="00825F49">
        <w:rPr>
          <w:rFonts w:ascii="Times New Roman" w:hAnsi="Times New Roman" w:cs="Times New Roman"/>
          <w:b w:val="0"/>
          <w:color w:val="auto"/>
          <w:sz w:val="24"/>
          <w:szCs w:val="24"/>
        </w:rPr>
        <w:br/>
      </w:r>
      <w:r w:rsidRPr="00825F49">
        <w:rPr>
          <w:rStyle w:val="Strong"/>
          <w:rFonts w:ascii="Times New Roman" w:hAnsi="Times New Roman" w:cs="Times New Roman"/>
          <w:color w:val="auto"/>
          <w:sz w:val="24"/>
          <w:szCs w:val="24"/>
        </w:rPr>
        <w:t>Theme 2</w:t>
      </w:r>
      <w:r w:rsidRPr="00825F49">
        <w:rPr>
          <w:rStyle w:val="Strong"/>
          <w:rFonts w:ascii="Times New Roman" w:hAnsi="Times New Roman" w:cs="Times New Roman"/>
          <w:b/>
          <w:color w:val="auto"/>
          <w:sz w:val="24"/>
          <w:szCs w:val="24"/>
        </w:rPr>
        <w:t>:</w:t>
      </w:r>
      <w:r w:rsidRPr="00825F49">
        <w:rPr>
          <w:rFonts w:ascii="Times New Roman" w:hAnsi="Times New Roman" w:cs="Times New Roman"/>
          <w:b w:val="0"/>
          <w:color w:val="auto"/>
          <w:sz w:val="24"/>
          <w:szCs w:val="24"/>
        </w:rPr>
        <w:t xml:space="preserve"> Increased Agency and Confidence (speaking, participation, challenging injustice).</w:t>
      </w:r>
      <w:r w:rsidRPr="00825F49">
        <w:rPr>
          <w:rFonts w:ascii="Times New Roman" w:hAnsi="Times New Roman" w:cs="Times New Roman"/>
          <w:b w:val="0"/>
          <w:color w:val="auto"/>
          <w:sz w:val="24"/>
          <w:szCs w:val="24"/>
        </w:rPr>
        <w:br/>
      </w:r>
      <w:r w:rsidRPr="00825F49">
        <w:rPr>
          <w:rStyle w:val="Strong"/>
          <w:rFonts w:ascii="Times New Roman" w:hAnsi="Times New Roman" w:cs="Times New Roman"/>
          <w:color w:val="auto"/>
          <w:sz w:val="24"/>
          <w:szCs w:val="24"/>
        </w:rPr>
        <w:t>Theme 3</w:t>
      </w:r>
      <w:r w:rsidRPr="00825F49">
        <w:rPr>
          <w:rStyle w:val="Strong"/>
          <w:rFonts w:ascii="Times New Roman" w:hAnsi="Times New Roman" w:cs="Times New Roman"/>
          <w:b/>
          <w:color w:val="auto"/>
          <w:sz w:val="24"/>
          <w:szCs w:val="24"/>
        </w:rPr>
        <w:t>:</w:t>
      </w:r>
      <w:r w:rsidRPr="00825F49">
        <w:rPr>
          <w:rFonts w:ascii="Times New Roman" w:hAnsi="Times New Roman" w:cs="Times New Roman"/>
          <w:b w:val="0"/>
          <w:color w:val="auto"/>
          <w:sz w:val="24"/>
          <w:szCs w:val="24"/>
        </w:rPr>
        <w:t xml:space="preserve"> Digital Citizenship and Media Discernment (misinformation detection, responsible content).</w:t>
      </w:r>
      <w:r w:rsidRPr="00825F49">
        <w:rPr>
          <w:rFonts w:ascii="Times New Roman" w:hAnsi="Times New Roman" w:cs="Times New Roman"/>
          <w:b w:val="0"/>
          <w:color w:val="auto"/>
          <w:sz w:val="24"/>
          <w:szCs w:val="24"/>
        </w:rPr>
        <w:br/>
      </w:r>
      <w:r w:rsidRPr="00825F49">
        <w:rPr>
          <w:rStyle w:val="Strong"/>
          <w:rFonts w:ascii="Times New Roman" w:hAnsi="Times New Roman" w:cs="Times New Roman"/>
          <w:color w:val="auto"/>
          <w:sz w:val="24"/>
          <w:szCs w:val="24"/>
        </w:rPr>
        <w:t>Theme 4</w:t>
      </w:r>
      <w:r w:rsidRPr="00825F49">
        <w:rPr>
          <w:rStyle w:val="Strong"/>
          <w:rFonts w:ascii="Times New Roman" w:hAnsi="Times New Roman" w:cs="Times New Roman"/>
          <w:b/>
          <w:color w:val="auto"/>
          <w:sz w:val="24"/>
          <w:szCs w:val="24"/>
        </w:rPr>
        <w:t>:</w:t>
      </w:r>
      <w:r w:rsidRPr="00825F49">
        <w:rPr>
          <w:rFonts w:ascii="Times New Roman" w:hAnsi="Times New Roman" w:cs="Times New Roman"/>
          <w:b w:val="0"/>
          <w:color w:val="auto"/>
          <w:sz w:val="24"/>
          <w:szCs w:val="24"/>
        </w:rPr>
        <w:t xml:space="preserve"> Expression Through Art as Safe Civic Dialogue (alternative spaces for civic conversation).</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Emergent Themes: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Theme 1: Civic Awareness and Knowledge</w:t>
      </w:r>
    </w:p>
    <w:p w:rsidR="00DC243F" w:rsidRDefault="00405724">
      <w:pPr>
        <w:pStyle w:val="NormalWeb"/>
        <w:spacing w:line="360" w:lineRule="auto"/>
        <w:jc w:val="both"/>
      </w:pPr>
      <w:r>
        <w:t>Students’ posters and digital artworks showed clearer understanding of:</w:t>
      </w:r>
    </w:p>
    <w:p w:rsidR="00DC243F" w:rsidRDefault="00405724">
      <w:pPr>
        <w:pStyle w:val="NormalWeb"/>
        <w:numPr>
          <w:ilvl w:val="0"/>
          <w:numId w:val="17"/>
        </w:numPr>
        <w:spacing w:line="360" w:lineRule="auto"/>
        <w:jc w:val="both"/>
      </w:pPr>
      <w:r>
        <w:t>election processes</w:t>
      </w:r>
    </w:p>
    <w:p w:rsidR="00DC243F" w:rsidRDefault="00405724">
      <w:pPr>
        <w:pStyle w:val="NormalWeb"/>
        <w:numPr>
          <w:ilvl w:val="0"/>
          <w:numId w:val="17"/>
        </w:numPr>
        <w:spacing w:line="360" w:lineRule="auto"/>
        <w:jc w:val="both"/>
      </w:pPr>
      <w:r>
        <w:t>human rights</w:t>
      </w:r>
    </w:p>
    <w:p w:rsidR="00DC243F" w:rsidRDefault="00405724">
      <w:pPr>
        <w:pStyle w:val="NormalWeb"/>
        <w:numPr>
          <w:ilvl w:val="0"/>
          <w:numId w:val="17"/>
        </w:numPr>
        <w:spacing w:line="360" w:lineRule="auto"/>
        <w:jc w:val="both"/>
      </w:pPr>
      <w:r>
        <w:t>anti-corruption</w:t>
      </w:r>
    </w:p>
    <w:p w:rsidR="00DC243F" w:rsidRDefault="00405724">
      <w:pPr>
        <w:pStyle w:val="NormalWeb"/>
        <w:numPr>
          <w:ilvl w:val="0"/>
          <w:numId w:val="17"/>
        </w:numPr>
        <w:spacing w:line="360" w:lineRule="auto"/>
        <w:jc w:val="both"/>
      </w:pPr>
      <w:r>
        <w:t>roles of citizens</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lastRenderedPageBreak/>
        <w:t>Theme 2: Increased Agency and Confidence</w:t>
      </w:r>
    </w:p>
    <w:p w:rsidR="00DC243F" w:rsidRDefault="00405724">
      <w:pPr>
        <w:pStyle w:val="NormalWeb"/>
      </w:pPr>
      <w:r>
        <w:t>Students reported feeling more capable of:</w:t>
      </w:r>
    </w:p>
    <w:p w:rsidR="00DC243F" w:rsidRDefault="00405724">
      <w:pPr>
        <w:pStyle w:val="NormalWeb"/>
        <w:numPr>
          <w:ilvl w:val="0"/>
          <w:numId w:val="14"/>
        </w:numPr>
        <w:spacing w:line="360" w:lineRule="auto"/>
        <w:jc w:val="both"/>
      </w:pPr>
      <w:r>
        <w:t>speaking about national issues</w:t>
      </w:r>
    </w:p>
    <w:p w:rsidR="00DC243F" w:rsidRDefault="00405724">
      <w:pPr>
        <w:pStyle w:val="NormalWeb"/>
        <w:numPr>
          <w:ilvl w:val="0"/>
          <w:numId w:val="14"/>
        </w:numPr>
        <w:spacing w:line="360" w:lineRule="auto"/>
        <w:jc w:val="both"/>
      </w:pPr>
      <w:r>
        <w:t>participating in community initiatives</w:t>
      </w:r>
    </w:p>
    <w:p w:rsidR="00DC243F" w:rsidRDefault="00405724">
      <w:pPr>
        <w:pStyle w:val="NormalWeb"/>
        <w:numPr>
          <w:ilvl w:val="0"/>
          <w:numId w:val="14"/>
        </w:numPr>
        <w:spacing w:line="360" w:lineRule="auto"/>
        <w:jc w:val="both"/>
      </w:pPr>
      <w:r>
        <w:t>challenging injustice verbally or artistically</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Theme 3: Digital Citizenship and Media Discernment</w:t>
      </w:r>
    </w:p>
    <w:p w:rsidR="00DC243F" w:rsidRDefault="00405724">
      <w:pPr>
        <w:pStyle w:val="NormalWeb"/>
      </w:pPr>
      <w:r>
        <w:t>Students improved in:</w:t>
      </w:r>
    </w:p>
    <w:p w:rsidR="00DC243F" w:rsidRDefault="00405724">
      <w:pPr>
        <w:pStyle w:val="NormalWeb"/>
        <w:numPr>
          <w:ilvl w:val="0"/>
          <w:numId w:val="10"/>
        </w:numPr>
        <w:spacing w:line="360" w:lineRule="auto"/>
        <w:jc w:val="both"/>
      </w:pPr>
      <w:r>
        <w:t>spotting misinformation</w:t>
      </w:r>
    </w:p>
    <w:p w:rsidR="00DC243F" w:rsidRDefault="00405724">
      <w:pPr>
        <w:pStyle w:val="NormalWeb"/>
        <w:numPr>
          <w:ilvl w:val="0"/>
          <w:numId w:val="10"/>
        </w:numPr>
        <w:spacing w:line="360" w:lineRule="auto"/>
        <w:jc w:val="both"/>
      </w:pPr>
      <w:r>
        <w:t>using digital tools for civic messaging</w:t>
      </w:r>
    </w:p>
    <w:p w:rsidR="00DC243F" w:rsidRDefault="00405724">
      <w:pPr>
        <w:pStyle w:val="NormalWeb"/>
        <w:numPr>
          <w:ilvl w:val="0"/>
          <w:numId w:val="10"/>
        </w:numPr>
        <w:spacing w:line="360" w:lineRule="auto"/>
        <w:jc w:val="both"/>
      </w:pPr>
      <w:r>
        <w:t>creating responsible online content</w:t>
      </w:r>
    </w:p>
    <w:p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Theme 4: Expression through Art as Safe Civic Dialogue</w:t>
      </w:r>
    </w:p>
    <w:p w:rsidR="00DC243F" w:rsidRDefault="00405724">
      <w:pPr>
        <w:pStyle w:val="NormalWeb"/>
        <w:spacing w:line="360" w:lineRule="auto"/>
        <w:jc w:val="both"/>
      </w:pPr>
      <w:r>
        <w:t>Art activities created an alternative “saf</w:t>
      </w:r>
      <w:r w:rsidR="009D7C5A">
        <w:t xml:space="preserve">e space” for civic conversation </w:t>
      </w:r>
      <w:r>
        <w:br/>
        <w:t>especially important in conservative school settings.</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4.7 Integration of Quantitative and Qualitative Findings</w:t>
      </w:r>
    </w:p>
    <w:p w:rsidR="00DC243F" w:rsidRDefault="00405724">
      <w:pPr>
        <w:pStyle w:val="NormalWeb"/>
      </w:pPr>
      <w:r>
        <w:t>The mixed-method integration reveals:</w:t>
      </w:r>
    </w:p>
    <w:p w:rsidR="00DC243F" w:rsidRDefault="00405724" w:rsidP="00276557">
      <w:pPr>
        <w:pStyle w:val="NormalWeb"/>
        <w:numPr>
          <w:ilvl w:val="0"/>
          <w:numId w:val="18"/>
        </w:numPr>
        <w:spacing w:line="360" w:lineRule="auto"/>
      </w:pPr>
      <w:r>
        <w:rPr>
          <w:rStyle w:val="Strong"/>
          <w:b w:val="0"/>
        </w:rPr>
        <w:t>Quantitative results</w:t>
      </w:r>
      <w:r>
        <w:t xml:space="preserve"> show </w:t>
      </w:r>
      <w:r>
        <w:rPr>
          <w:rStyle w:val="Emphasis"/>
        </w:rPr>
        <w:t>significant improvement</w:t>
      </w:r>
      <w:r>
        <w:t xml:space="preserve"> in all democratic literacy domains.</w:t>
      </w:r>
    </w:p>
    <w:p w:rsidR="00DC243F" w:rsidRDefault="00405724" w:rsidP="00276557">
      <w:pPr>
        <w:pStyle w:val="NormalWeb"/>
        <w:numPr>
          <w:ilvl w:val="0"/>
          <w:numId w:val="18"/>
        </w:numPr>
        <w:spacing w:line="360" w:lineRule="auto"/>
      </w:pPr>
      <w:r>
        <w:rPr>
          <w:rStyle w:val="Strong"/>
          <w:b w:val="0"/>
        </w:rPr>
        <w:t>Qualitative findings</w:t>
      </w:r>
      <w:r>
        <w:t xml:space="preserve"> confirm that students internalized civic ideas and gained confidence expressing them visually and digitally.</w:t>
      </w:r>
    </w:p>
    <w:p w:rsidR="00DC243F" w:rsidRDefault="00405724">
      <w:pPr>
        <w:pStyle w:val="NormalWeb"/>
        <w:spacing w:line="360" w:lineRule="auto"/>
        <w:jc w:val="both"/>
      </w:pPr>
      <w:r>
        <w:t xml:space="preserve">Together, the findings affirm that </w:t>
      </w:r>
      <w:r>
        <w:rPr>
          <w:rStyle w:val="Strong"/>
          <w:b w:val="0"/>
        </w:rPr>
        <w:t>visual and digital art is a powerful pedagogical tool for strengthening democratic literacy in Nigerian secondary schools</w:t>
      </w:r>
      <w:r>
        <w:t>.</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6. Discussion of Findings</w:t>
      </w:r>
    </w:p>
    <w:p w:rsidR="00DC243F" w:rsidRDefault="00405724">
      <w:pPr>
        <w:pStyle w:val="NormalWeb"/>
        <w:spacing w:line="360" w:lineRule="auto"/>
        <w:jc w:val="both"/>
      </w:pPr>
      <w:r>
        <w:t xml:space="preserve">The purpose of this study was to examine how visual and digital art-based civic learning interventions influence </w:t>
      </w:r>
      <w:r>
        <w:rPr>
          <w:rStyle w:val="Strong"/>
          <w:b w:val="0"/>
        </w:rPr>
        <w:t>civic imagination</w:t>
      </w:r>
      <w:r>
        <w:t xml:space="preserve"> and </w:t>
      </w:r>
      <w:r>
        <w:rPr>
          <w:rStyle w:val="Strong"/>
          <w:b w:val="0"/>
        </w:rPr>
        <w:t>democratic literacy</w:t>
      </w:r>
      <w:r w:rsidR="00665FF0">
        <w:rPr>
          <w:rStyle w:val="Strong"/>
          <w:b w:val="0"/>
        </w:rPr>
        <w:t xml:space="preserve"> </w:t>
      </w:r>
      <w:r>
        <w:t xml:space="preserve">among secondary school students in South-East Nigeria. The discussion was structured around the three core findings: </w:t>
      </w:r>
      <w:r>
        <w:lastRenderedPageBreak/>
        <w:t>baseline civic imagination, the impact of the intervention, and differences across states and school types.</w:t>
      </w:r>
    </w:p>
    <w:p w:rsidR="00DC243F" w:rsidRDefault="00405724">
      <w:pPr>
        <w:pStyle w:val="Heading2"/>
        <w:rPr>
          <w:sz w:val="24"/>
          <w:szCs w:val="24"/>
        </w:rPr>
      </w:pPr>
      <w:r>
        <w:rPr>
          <w:rStyle w:val="Strong"/>
          <w:b/>
          <w:bCs/>
          <w:sz w:val="24"/>
          <w:szCs w:val="24"/>
        </w:rPr>
        <w:t>6.1 Baseline Civic Imagination and Democratic Literacy Levels</w:t>
      </w:r>
    </w:p>
    <w:p w:rsidR="00DC243F" w:rsidRDefault="00405724">
      <w:pPr>
        <w:pStyle w:val="NormalWeb"/>
        <w:spacing w:line="360" w:lineRule="auto"/>
        <w:jc w:val="both"/>
      </w:pPr>
      <w:r>
        <w:t xml:space="preserve">The results showed that </w:t>
      </w:r>
      <w:r>
        <w:rPr>
          <w:rStyle w:val="Strong"/>
          <w:b w:val="0"/>
        </w:rPr>
        <w:t>before the intervention</w:t>
      </w:r>
      <w:r>
        <w:t xml:space="preserve">, students across the five selected schools demonstrated </w:t>
      </w:r>
      <w:r>
        <w:rPr>
          <w:rStyle w:val="Strong"/>
          <w:b w:val="0"/>
        </w:rPr>
        <w:t>moderate but fragmented civic imagination</w:t>
      </w:r>
      <w:r w:rsidR="00682237">
        <w:rPr>
          <w:rStyle w:val="Strong"/>
          <w:b w:val="0"/>
        </w:rPr>
        <w:t xml:space="preserve"> </w:t>
      </w:r>
      <w:r>
        <w:t>and</w:t>
      </w:r>
      <w:r w:rsidR="00682237">
        <w:t xml:space="preserve"> </w:t>
      </w:r>
      <w:r>
        <w:rPr>
          <w:rStyle w:val="Strong"/>
          <w:b w:val="0"/>
        </w:rPr>
        <w:t>low levels of democratic literacy</w:t>
      </w:r>
      <w:r>
        <w:t>. This aligns with earlier Nigerian studies suggesting that secondary students possess limited practical civic awareness due to the theoretical nature of civic education (</w:t>
      </w:r>
      <w:r w:rsidR="00EC6A9B" w:rsidRPr="00EC6A9B">
        <w:t>Abdu Raheem</w:t>
      </w:r>
      <w:r w:rsidR="00EC6A9B">
        <w:t xml:space="preserve">., &amp; </w:t>
      </w:r>
      <w:proofErr w:type="spellStart"/>
      <w:r w:rsidR="00EC6A9B">
        <w:t>Bamgbade</w:t>
      </w:r>
      <w:proofErr w:type="spellEnd"/>
      <w:r w:rsidR="00CD7992">
        <w:t xml:space="preserve">, 2022; </w:t>
      </w:r>
      <w:proofErr w:type="spellStart"/>
      <w:proofErr w:type="gramStart"/>
      <w:r w:rsidR="00CD7992" w:rsidRPr="00CD7992">
        <w:t>C</w:t>
      </w:r>
      <w:r w:rsidR="00CD7992">
        <w:t>hidindu</w:t>
      </w:r>
      <w:proofErr w:type="spellEnd"/>
      <w:r w:rsidR="00CD7992">
        <w:t xml:space="preserve"> ,</w:t>
      </w:r>
      <w:proofErr w:type="gramEnd"/>
      <w:r w:rsidR="00CD7992">
        <w:t xml:space="preserve"> &amp; </w:t>
      </w:r>
      <w:proofErr w:type="spellStart"/>
      <w:r w:rsidR="00CD7992">
        <w:t>Akor</w:t>
      </w:r>
      <w:proofErr w:type="spellEnd"/>
      <w:r w:rsidR="00CD7992">
        <w:t xml:space="preserve">, </w:t>
      </w:r>
      <w:r w:rsidR="00CD7992" w:rsidRPr="00CD7992">
        <w:t>2024).</w:t>
      </w:r>
    </w:p>
    <w:p w:rsidR="00DC243F" w:rsidRDefault="00405724">
      <w:pPr>
        <w:pStyle w:val="NormalWeb"/>
        <w:spacing w:line="360" w:lineRule="auto"/>
        <w:jc w:val="both"/>
      </w:pPr>
      <w:r>
        <w:t xml:space="preserve">The findings affirm that students were often able to recall </w:t>
      </w:r>
      <w:r>
        <w:rPr>
          <w:rStyle w:val="Strong"/>
          <w:b w:val="0"/>
        </w:rPr>
        <w:t>civic definitions</w:t>
      </w:r>
      <w:r>
        <w:t xml:space="preserve"> but struggled to envision themselves as agents in shaping democratic processes ind</w:t>
      </w:r>
      <w:r w:rsidR="00EC6A9B">
        <w:t xml:space="preserve">icating a deficiency in “future </w:t>
      </w:r>
      <w:r>
        <w:t>oriented civic reasoning,” a central dimension of civic imagination (Jenkins, 2020). This baseline pattern sup</w:t>
      </w:r>
      <w:r w:rsidR="00095B8B">
        <w:t>ports studies from Kenya (Esther</w:t>
      </w:r>
      <w:r w:rsidR="00682237">
        <w:t xml:space="preserve"> </w:t>
      </w:r>
      <w:r w:rsidR="00095B8B">
        <w:t>&amp; Evans</w:t>
      </w:r>
      <w:r>
        <w:t>, 2</w:t>
      </w:r>
      <w:r w:rsidR="00095B8B">
        <w:t>018</w:t>
      </w:r>
      <w:r w:rsidR="00665FF0">
        <w:t>) and Ghana (</w:t>
      </w:r>
      <w:proofErr w:type="spellStart"/>
      <w:r w:rsidR="00665FF0">
        <w:t>Odusanya</w:t>
      </w:r>
      <w:proofErr w:type="spellEnd"/>
      <w:r w:rsidR="00665FF0">
        <w:t xml:space="preserve"> &amp; Oni, 2019</w:t>
      </w:r>
      <w:r>
        <w:t>), which found that African secondary schools often underemphasize participatory civic learning.</w:t>
      </w:r>
    </w:p>
    <w:p w:rsidR="00DC243F" w:rsidRDefault="00405724">
      <w:pPr>
        <w:pStyle w:val="Heading2"/>
        <w:rPr>
          <w:sz w:val="24"/>
          <w:szCs w:val="24"/>
        </w:rPr>
      </w:pPr>
      <w:r>
        <w:rPr>
          <w:rStyle w:val="Strong"/>
          <w:b/>
          <w:bCs/>
          <w:sz w:val="24"/>
          <w:szCs w:val="24"/>
        </w:rPr>
        <w:t>6.2 Impact of the Visual-Digital Art Civic Imagination Intervention</w:t>
      </w:r>
    </w:p>
    <w:p w:rsidR="00DC243F" w:rsidRDefault="00405724">
      <w:pPr>
        <w:pStyle w:val="NormalWeb"/>
        <w:spacing w:line="360" w:lineRule="auto"/>
        <w:jc w:val="both"/>
      </w:pPr>
      <w:r>
        <w:t xml:space="preserve">The paired sample t-test results revealed a </w:t>
      </w:r>
      <w:r>
        <w:rPr>
          <w:rStyle w:val="Strong"/>
          <w:b w:val="0"/>
        </w:rPr>
        <w:t>statistically significant improvement</w:t>
      </w:r>
      <w:r>
        <w:t xml:space="preserve"> in students’ civic imagination scores (t = 31.447, </w:t>
      </w:r>
      <w:r>
        <w:rPr>
          <w:rStyle w:val="Emphasis"/>
        </w:rPr>
        <w:t>p</w:t>
      </w:r>
      <w:r>
        <w:t xml:space="preserve">&lt; .001) and democratic literacy scores (t = 25.131, </w:t>
      </w:r>
      <w:r>
        <w:rPr>
          <w:rStyle w:val="Emphasis"/>
        </w:rPr>
        <w:t>p</w:t>
      </w:r>
      <w:r>
        <w:t xml:space="preserve">&lt; .001) after exposure to visual and digital art-based civic learning. This reinforces the central theoretical claim of </w:t>
      </w:r>
      <w:r>
        <w:rPr>
          <w:rStyle w:val="Strong"/>
          <w:b w:val="0"/>
        </w:rPr>
        <w:t>Multimodal Literacy Theory</w:t>
      </w:r>
      <w:r>
        <w:t>, which posits that when learners engage with multimodal texts such as posters, info-graphics, digital collages, animations, and civic storytelling they process information more deeply and retain it more effect</w:t>
      </w:r>
      <w:r w:rsidR="00E6737A">
        <w:t>ively (</w:t>
      </w:r>
      <w:proofErr w:type="spellStart"/>
      <w:r w:rsidR="00E6737A">
        <w:t>Izanloo</w:t>
      </w:r>
      <w:proofErr w:type="spellEnd"/>
      <w:r w:rsidR="00E6737A">
        <w:t>, et al, 2021</w:t>
      </w:r>
      <w:r>
        <w:t>).</w:t>
      </w:r>
    </w:p>
    <w:p w:rsidR="00DC243F" w:rsidRDefault="00405724">
      <w:pPr>
        <w:pStyle w:val="NormalWeb"/>
        <w:spacing w:line="360" w:lineRule="auto"/>
        <w:jc w:val="both"/>
      </w:pPr>
      <w:r>
        <w:t xml:space="preserve">The findings also strongly support </w:t>
      </w:r>
      <w:r>
        <w:rPr>
          <w:rStyle w:val="Strong"/>
          <w:b w:val="0"/>
        </w:rPr>
        <w:t>Dewey’s Experiential Learning Theory</w:t>
      </w:r>
      <w:r>
        <w:t xml:space="preserve">, which emphasizes hands-on, participatory learning processes. Students’ involvement in producing civic posters, digital advocacy memes, and short animated clips allowed them to </w:t>
      </w:r>
      <w:r>
        <w:rPr>
          <w:rStyle w:val="Emphasis"/>
        </w:rPr>
        <w:t>practice</w:t>
      </w:r>
      <w:r>
        <w:t xml:space="preserve"> democracy rather than merely study it.</w:t>
      </w:r>
    </w:p>
    <w:p w:rsidR="00DC243F" w:rsidRDefault="00405724">
      <w:pPr>
        <w:pStyle w:val="NormalWeb"/>
        <w:spacing w:line="360" w:lineRule="auto"/>
        <w:jc w:val="both"/>
      </w:pPr>
      <w:r>
        <w:t>This is consistent with global research showing that art-based civic pedagogies enhance agency, political imagination, an</w:t>
      </w:r>
      <w:r w:rsidR="00940B1B">
        <w:t xml:space="preserve">d social engagement </w:t>
      </w:r>
      <w:proofErr w:type="gramStart"/>
      <w:r w:rsidR="00940B1B">
        <w:t>(</w:t>
      </w:r>
      <w:r>
        <w:t>;</w:t>
      </w:r>
      <w:r w:rsidR="00940B1B">
        <w:t>Tremblay</w:t>
      </w:r>
      <w:proofErr w:type="gramEnd"/>
      <w:r w:rsidR="00940B1B">
        <w:t xml:space="preserve">, </w:t>
      </w:r>
      <w:r w:rsidR="00940B1B" w:rsidRPr="00940B1B">
        <w:t>2023</w:t>
      </w:r>
      <w:r w:rsidR="00940B1B">
        <w:t xml:space="preserve">; </w:t>
      </w:r>
      <w:r>
        <w:t xml:space="preserve"> Choi, 2020; Jenkins et al., </w:t>
      </w:r>
      <w:r>
        <w:lastRenderedPageBreak/>
        <w:t>2016). The Nigerian context mirrors these trends: engaging students in creative civic problem-solving increased their confidence in visualizing their roles in societal transformation.</w:t>
      </w:r>
    </w:p>
    <w:p w:rsidR="00DC243F" w:rsidRDefault="00405724">
      <w:pPr>
        <w:pStyle w:val="Heading2"/>
        <w:rPr>
          <w:sz w:val="24"/>
          <w:szCs w:val="24"/>
        </w:rPr>
      </w:pPr>
      <w:r>
        <w:rPr>
          <w:rStyle w:val="Strong"/>
          <w:b/>
          <w:bCs/>
          <w:sz w:val="24"/>
          <w:szCs w:val="24"/>
        </w:rPr>
        <w:t>6.3 Between-State and Between-School Differences</w:t>
      </w:r>
    </w:p>
    <w:p w:rsidR="00DC243F" w:rsidRDefault="00405724">
      <w:pPr>
        <w:pStyle w:val="NormalWeb"/>
        <w:spacing w:line="360" w:lineRule="auto"/>
        <w:jc w:val="both"/>
      </w:pPr>
      <w:r>
        <w:t xml:space="preserve">The ANOVA results demonstrated </w:t>
      </w:r>
      <w:r>
        <w:rPr>
          <w:rStyle w:val="Strong"/>
          <w:b w:val="0"/>
        </w:rPr>
        <w:t>significant differences</w:t>
      </w:r>
      <w:r>
        <w:t xml:space="preserve"> in post-intervention outcomes across the five states (</w:t>
      </w:r>
      <w:r>
        <w:rPr>
          <w:rStyle w:val="Emphasis"/>
        </w:rPr>
        <w:t>p</w:t>
      </w:r>
      <w:r>
        <w:t xml:space="preserve">&lt; .001), with students in </w:t>
      </w:r>
      <w:r>
        <w:rPr>
          <w:rStyle w:val="Strong"/>
          <w:b w:val="0"/>
        </w:rPr>
        <w:t>Enugu and Anambra</w:t>
      </w:r>
      <w:r>
        <w:t xml:space="preserve"> scoring marginally higher. This may reflect stronger ICT infrastructure and more established visual arts programs in urban school</w:t>
      </w:r>
      <w:r w:rsidR="00425965">
        <w:t xml:space="preserve">s, as noted by </w:t>
      </w:r>
      <w:proofErr w:type="spellStart"/>
      <w:proofErr w:type="gramStart"/>
      <w:r w:rsidR="00425965">
        <w:t>Okekeokosisi</w:t>
      </w:r>
      <w:proofErr w:type="spellEnd"/>
      <w:r w:rsidR="00425965">
        <w:t xml:space="preserve">,  </w:t>
      </w:r>
      <w:proofErr w:type="spellStart"/>
      <w:r w:rsidR="00425965">
        <w:t>Anaekwe</w:t>
      </w:r>
      <w:proofErr w:type="spellEnd"/>
      <w:proofErr w:type="gramEnd"/>
      <w:r w:rsidR="00425965">
        <w:t xml:space="preserve">, and </w:t>
      </w:r>
      <w:proofErr w:type="spellStart"/>
      <w:r w:rsidR="00425965">
        <w:t>Okigbo</w:t>
      </w:r>
      <w:proofErr w:type="spellEnd"/>
      <w:r w:rsidR="00425965">
        <w:t>, (</w:t>
      </w:r>
      <w:r w:rsidR="00425965" w:rsidRPr="00425965">
        <w:t xml:space="preserve">2023). </w:t>
      </w:r>
      <w:r>
        <w:t>.</w:t>
      </w:r>
    </w:p>
    <w:p w:rsidR="00DC243F" w:rsidRDefault="00405724">
      <w:pPr>
        <w:pStyle w:val="NormalWeb"/>
        <w:spacing w:line="360" w:lineRule="auto"/>
        <w:jc w:val="both"/>
      </w:pPr>
      <w:r>
        <w:t xml:space="preserve">Similarly, students in boarding schools particularly Federal </w:t>
      </w:r>
      <w:r w:rsidR="00637DD8">
        <w:t xml:space="preserve">Government College Enugu, </w:t>
      </w:r>
      <w:r>
        <w:t>showed more pronounced gains. This could be linked to greater exposure to structured extracurricular activities and better access to ICT facilities, reaffirming the contextual influence on civic digital literacy.</w:t>
      </w:r>
    </w:p>
    <w:p w:rsidR="00DC243F" w:rsidRDefault="00405724">
      <w:pPr>
        <w:pStyle w:val="NormalWeb"/>
        <w:spacing w:line="360" w:lineRule="auto"/>
        <w:jc w:val="both"/>
      </w:pPr>
      <w:r>
        <w:t xml:space="preserve">These differences support previous findings that infrastructural quality and teacher digital competency shape educational outcomes in </w:t>
      </w:r>
      <w:r w:rsidR="00986AFA">
        <w:t xml:space="preserve">Nigeria </w:t>
      </w:r>
      <w:r w:rsidR="00C635D5">
        <w:t>(</w:t>
      </w:r>
      <w:proofErr w:type="spellStart"/>
      <w:r w:rsidR="00C635D5">
        <w:t>Nwana</w:t>
      </w:r>
      <w:proofErr w:type="spellEnd"/>
      <w:r w:rsidR="00C635D5">
        <w:t xml:space="preserve">, </w:t>
      </w:r>
      <w:r w:rsidR="00986AFA" w:rsidRPr="00986AFA">
        <w:t>2012).</w:t>
      </w:r>
    </w:p>
    <w:p w:rsidR="00DC243F" w:rsidRDefault="00405724">
      <w:pPr>
        <w:pStyle w:val="Heading2"/>
        <w:rPr>
          <w:sz w:val="24"/>
          <w:szCs w:val="24"/>
        </w:rPr>
      </w:pPr>
      <w:r>
        <w:rPr>
          <w:rStyle w:val="Strong"/>
          <w:b/>
          <w:bCs/>
          <w:sz w:val="24"/>
          <w:szCs w:val="24"/>
        </w:rPr>
        <w:t>6.4 Integration of Visual and Digital Arts as Civic Tools</w:t>
      </w:r>
    </w:p>
    <w:p w:rsidR="00DC243F" w:rsidRDefault="00405724">
      <w:pPr>
        <w:pStyle w:val="NormalWeb"/>
        <w:spacing w:line="360" w:lineRule="auto"/>
        <w:jc w:val="both"/>
      </w:pPr>
      <w:r>
        <w:t xml:space="preserve">A major implication of the findings is that </w:t>
      </w:r>
      <w:r>
        <w:rPr>
          <w:rStyle w:val="Strong"/>
          <w:b w:val="0"/>
        </w:rPr>
        <w:t>visual and digital media function as powerful democratic literacy tools</w:t>
      </w:r>
      <w:r>
        <w:t xml:space="preserve"> capable of transforming passive learners into active civic thinkers. Students demonstrated improved abilities to imagine alternative futures, articulate civic problems, and propose creative solutions.</w:t>
      </w:r>
    </w:p>
    <w:p w:rsidR="00DC243F" w:rsidRDefault="00405724">
      <w:pPr>
        <w:pStyle w:val="NormalWeb"/>
        <w:spacing w:line="360" w:lineRule="auto"/>
        <w:jc w:val="both"/>
      </w:pPr>
      <w:r>
        <w:t>This aligns with Jenkins’ (2020) argument that civic imagination is not merely creativity it is a democratic practice enabling citizens to visualize change. Digital visual platforms provided the affective and expressive resources necessary for this transformation.</w:t>
      </w:r>
    </w:p>
    <w:p w:rsidR="00DC243F" w:rsidRDefault="00405724">
      <w:pPr>
        <w:pStyle w:val="Heading2"/>
        <w:rPr>
          <w:sz w:val="24"/>
          <w:szCs w:val="24"/>
        </w:rPr>
      </w:pPr>
      <w:r>
        <w:rPr>
          <w:rStyle w:val="Strong"/>
          <w:b/>
          <w:bCs/>
          <w:sz w:val="24"/>
          <w:szCs w:val="24"/>
        </w:rPr>
        <w:t>6.5 Summary of Discussion</w:t>
      </w:r>
    </w:p>
    <w:p w:rsidR="00DC243F" w:rsidRDefault="00405724">
      <w:pPr>
        <w:pStyle w:val="NormalWeb"/>
      </w:pPr>
      <w:r>
        <w:t>Overall, the study demonstrates that:</w:t>
      </w:r>
    </w:p>
    <w:p w:rsidR="00DC243F" w:rsidRDefault="00405724">
      <w:pPr>
        <w:pStyle w:val="NormalWeb"/>
        <w:numPr>
          <w:ilvl w:val="0"/>
          <w:numId w:val="6"/>
        </w:numPr>
        <w:spacing w:line="360" w:lineRule="auto"/>
        <w:jc w:val="both"/>
      </w:pPr>
      <w:r>
        <w:t>Without intervention, civic imagination among Nigerian secondary students remains underdeveloped.</w:t>
      </w:r>
    </w:p>
    <w:p w:rsidR="00DC243F" w:rsidRDefault="00405724">
      <w:pPr>
        <w:pStyle w:val="NormalWeb"/>
        <w:numPr>
          <w:ilvl w:val="0"/>
          <w:numId w:val="6"/>
        </w:numPr>
        <w:spacing w:line="360" w:lineRule="auto"/>
        <w:jc w:val="both"/>
      </w:pPr>
      <w:r>
        <w:t>Visual and digital art-based civic learning significantly enhances democratic literacy.</w:t>
      </w:r>
    </w:p>
    <w:p w:rsidR="00DC243F" w:rsidRDefault="00405724">
      <w:pPr>
        <w:pStyle w:val="NormalWeb"/>
        <w:numPr>
          <w:ilvl w:val="0"/>
          <w:numId w:val="6"/>
        </w:numPr>
        <w:spacing w:line="360" w:lineRule="auto"/>
        <w:jc w:val="both"/>
      </w:pPr>
      <w:r>
        <w:lastRenderedPageBreak/>
        <w:t>Contextual differences (state resources, school ICT capacity) influence the extent of learning gains.</w:t>
      </w:r>
    </w:p>
    <w:p w:rsidR="00DC243F" w:rsidRDefault="00405724">
      <w:pPr>
        <w:pStyle w:val="NormalWeb"/>
        <w:numPr>
          <w:ilvl w:val="0"/>
          <w:numId w:val="6"/>
        </w:numPr>
        <w:spacing w:line="360" w:lineRule="auto"/>
        <w:jc w:val="both"/>
      </w:pPr>
      <w:r>
        <w:t>Art is not just aesthetic it is a civic technology capable of shaping democratic consciousness.</w:t>
      </w:r>
    </w:p>
    <w:p w:rsidR="00DC243F" w:rsidRDefault="00405724">
      <w:pPr>
        <w:pStyle w:val="NormalWeb"/>
        <w:spacing w:line="360" w:lineRule="auto"/>
        <w:jc w:val="both"/>
      </w:pPr>
      <w:r>
        <w:t>These findings contribute meaningfully to both civic education and digital arts scholarship by offering empirical evidence from a region where civic imagination studies are rare.</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7.0 Conclusion</w:t>
      </w:r>
    </w:p>
    <w:p w:rsidR="00DC243F" w:rsidRDefault="00405724">
      <w:pPr>
        <w:pStyle w:val="NormalWeb"/>
        <w:spacing w:line="360" w:lineRule="auto"/>
        <w:jc w:val="both"/>
      </w:pPr>
      <w:r>
        <w:t xml:space="preserve">This study examined the influence of </w:t>
      </w:r>
      <w:r>
        <w:rPr>
          <w:rStyle w:val="Strong"/>
          <w:b w:val="0"/>
        </w:rPr>
        <w:t>visual and digital art on democratic literacy and civic imagination</w:t>
      </w:r>
      <w:r>
        <w:t xml:space="preserve"> among secondary school students in South-East Nigeria. The findings confirm that students’ baseline civic imagination and democratic literacy were generally low, indicating a significant gap in the effectiveness of traditional civic education approaches.</w:t>
      </w:r>
    </w:p>
    <w:p w:rsidR="00DC243F" w:rsidRDefault="00405724">
      <w:pPr>
        <w:pStyle w:val="NormalWeb"/>
        <w:spacing w:line="360" w:lineRule="auto"/>
        <w:jc w:val="both"/>
      </w:pPr>
      <w:r>
        <w:t xml:space="preserve">The </w:t>
      </w:r>
      <w:r>
        <w:rPr>
          <w:rStyle w:val="Strong"/>
          <w:b w:val="0"/>
        </w:rPr>
        <w:t>quasi-experimental intervention</w:t>
      </w:r>
      <w:r>
        <w:t xml:space="preserve"> demonstrated that engagement with visual and digital art through posters, info-graphics, cartoons, and short digital media substantially improved students’ understanding of democratic principles, civic values, participatory agency, and media literacy. Quantitative analyses, including paired sample t-tests, ANOVA, and regression, confirmed statistically significant improvements, while qualitative analyses highlighted enhanced civic imagination, expressive competence, and participatory confidence.</w:t>
      </w:r>
    </w:p>
    <w:p w:rsidR="00DC243F" w:rsidRDefault="00405724">
      <w:pPr>
        <w:pStyle w:val="NormalWeb"/>
        <w:spacing w:line="360" w:lineRule="auto"/>
        <w:jc w:val="both"/>
      </w:pPr>
      <w:r>
        <w:t xml:space="preserve">Moreover, the study revealed </w:t>
      </w:r>
      <w:r>
        <w:rPr>
          <w:rStyle w:val="Strong"/>
          <w:b w:val="0"/>
        </w:rPr>
        <w:t>contextual variations</w:t>
      </w:r>
      <w:r>
        <w:t xml:space="preserve"> in outcomes across schools and states, suggesting that access to ICT facilities, art resources, and structured extracurricular programs significantly influence the efficacy of civic art interventions. These findings align with </w:t>
      </w:r>
      <w:r>
        <w:rPr>
          <w:rStyle w:val="Strong"/>
          <w:b w:val="0"/>
        </w:rPr>
        <w:t>Multi-modal Literacy Theory</w:t>
      </w:r>
      <w:r w:rsidR="000B7341">
        <w:rPr>
          <w:rStyle w:val="Strong"/>
          <w:b w:val="0"/>
        </w:rPr>
        <w:t xml:space="preserve"> </w:t>
      </w:r>
      <w:r>
        <w:t xml:space="preserve">and </w:t>
      </w:r>
      <w:r>
        <w:rPr>
          <w:rStyle w:val="Strong"/>
          <w:b w:val="0"/>
        </w:rPr>
        <w:t>Dewey’s Experiential Learning Theory</w:t>
      </w:r>
      <w:r>
        <w:t>, demonstrating that learning is most effective when students actively create, interpret, and reflect on civic content through multimodal platforms.</w:t>
      </w:r>
    </w:p>
    <w:p w:rsidR="00DC243F" w:rsidRDefault="00405724">
      <w:pPr>
        <w:pStyle w:val="NormalWeb"/>
        <w:spacing w:line="360" w:lineRule="auto"/>
        <w:jc w:val="both"/>
      </w:pPr>
      <w:r>
        <w:t xml:space="preserve">In conclusion, the study provides </w:t>
      </w:r>
      <w:r>
        <w:rPr>
          <w:rStyle w:val="Strong"/>
          <w:b w:val="0"/>
        </w:rPr>
        <w:t>empirical evidence that visual and digital art can serve as a powerful pedagogical tool</w:t>
      </w:r>
      <w:r>
        <w:t xml:space="preserve"> to strengthen democratic literacy and cultivate civic imagination among Nigerian adolescents. By integrating art-based interventions into civic education </w:t>
      </w:r>
      <w:r>
        <w:lastRenderedPageBreak/>
        <w:t>curricula, schools can move beyond passive knowledge transmission toward nurturing active, creative, and responsible future citizens.</w:t>
      </w:r>
    </w:p>
    <w:p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8.0 Recommendations</w:t>
      </w:r>
    </w:p>
    <w:p w:rsidR="00DC243F" w:rsidRDefault="00405724">
      <w:pPr>
        <w:pStyle w:val="NormalWeb"/>
        <w:spacing w:line="360" w:lineRule="auto"/>
        <w:jc w:val="both"/>
      </w:pPr>
      <w:r>
        <w:t>Based on the findings of this study, the following recommendations were proposed to strengthen democratic literacy and civic imagination among secondary school students in South-East Nigeria:</w:t>
      </w:r>
    </w:p>
    <w:p w:rsidR="00DC243F" w:rsidRDefault="00405724">
      <w:pPr>
        <w:pStyle w:val="Heading2"/>
        <w:numPr>
          <w:ilvl w:val="1"/>
          <w:numId w:val="22"/>
        </w:numPr>
        <w:rPr>
          <w:sz w:val="24"/>
          <w:szCs w:val="24"/>
        </w:rPr>
      </w:pPr>
      <w:r>
        <w:rPr>
          <w:rStyle w:val="Strong"/>
          <w:b/>
          <w:bCs/>
          <w:sz w:val="24"/>
          <w:szCs w:val="24"/>
        </w:rPr>
        <w:t>For Policymakers and Educational Authorities</w:t>
      </w:r>
    </w:p>
    <w:p w:rsidR="00DC243F" w:rsidRDefault="00405724">
      <w:pPr>
        <w:pStyle w:val="NormalWeb"/>
        <w:numPr>
          <w:ilvl w:val="0"/>
          <w:numId w:val="25"/>
        </w:numPr>
        <w:rPr>
          <w:rStyle w:val="Strong"/>
          <w:b w:val="0"/>
          <w:bCs w:val="0"/>
        </w:rPr>
      </w:pPr>
      <w:r>
        <w:rPr>
          <w:rStyle w:val="Strong"/>
          <w:b w:val="0"/>
        </w:rPr>
        <w:t>Integrate Visual and Digital Art into Civic Education Curricula:</w:t>
      </w:r>
    </w:p>
    <w:p w:rsidR="00DC243F" w:rsidRDefault="00405724">
      <w:pPr>
        <w:pStyle w:val="NormalWeb"/>
        <w:spacing w:line="360" w:lineRule="auto"/>
        <w:ind w:left="720"/>
        <w:jc w:val="both"/>
      </w:pPr>
      <w:r>
        <w:t xml:space="preserve">The Federal Ministry of Education and state education boards should revise the civic education curriculum to include </w:t>
      </w:r>
      <w:r>
        <w:rPr>
          <w:rStyle w:val="Strong"/>
          <w:b w:val="0"/>
        </w:rPr>
        <w:t>structured visual and digital art activities</w:t>
      </w:r>
      <w:r>
        <w:t>, enabling students to actively represent civic concepts, engage in problem-solving, and practice democratic reasoning.</w:t>
      </w:r>
    </w:p>
    <w:p w:rsidR="00DC243F" w:rsidRDefault="00405724">
      <w:pPr>
        <w:pStyle w:val="NormalWeb"/>
        <w:numPr>
          <w:ilvl w:val="0"/>
          <w:numId w:val="25"/>
        </w:numPr>
      </w:pPr>
      <w:r>
        <w:rPr>
          <w:rStyle w:val="Strong"/>
          <w:b w:val="0"/>
        </w:rPr>
        <w:t>Enhance ICT Infrastructure in Schools:</w:t>
      </w:r>
    </w:p>
    <w:p w:rsidR="00DC243F" w:rsidRDefault="00405724">
      <w:pPr>
        <w:pStyle w:val="NormalWeb"/>
        <w:spacing w:line="360" w:lineRule="auto"/>
        <w:ind w:left="720"/>
        <w:jc w:val="both"/>
      </w:pPr>
      <w:r>
        <w:t>Schools should be equipped with adequate digital tools including computers, tablets, projectors, and software like Canva or basic animation tools to ensure students can effectively participate in digital civic art projects. Urban-rural disparities should be minimized to provide equal opportunities for all students.</w:t>
      </w:r>
    </w:p>
    <w:p w:rsidR="00DC243F" w:rsidRDefault="00405724">
      <w:pPr>
        <w:pStyle w:val="NormalWeb"/>
        <w:numPr>
          <w:ilvl w:val="0"/>
          <w:numId w:val="25"/>
        </w:numPr>
        <w:rPr>
          <w:rStyle w:val="Strong"/>
          <w:b w:val="0"/>
          <w:bCs w:val="0"/>
        </w:rPr>
      </w:pPr>
      <w:r>
        <w:rPr>
          <w:rStyle w:val="Strong"/>
          <w:b w:val="0"/>
        </w:rPr>
        <w:t>Support Continuous Professional Development for Teachers:</w:t>
      </w:r>
    </w:p>
    <w:p w:rsidR="00DC243F" w:rsidRDefault="00405724">
      <w:pPr>
        <w:pStyle w:val="NormalWeb"/>
        <w:spacing w:line="360" w:lineRule="auto"/>
        <w:ind w:left="720"/>
        <w:jc w:val="both"/>
      </w:pPr>
      <w:r>
        <w:t xml:space="preserve">Civic education, Fine Arts, and Social Studies teachers should receive </w:t>
      </w:r>
      <w:r>
        <w:rPr>
          <w:rStyle w:val="Strong"/>
          <w:b w:val="0"/>
        </w:rPr>
        <w:t>training in digital pedagogy and multimodal civic instruction</w:t>
      </w:r>
      <w:r>
        <w:t>, empowering them to facilitate art-based civic learning effectively.</w:t>
      </w:r>
    </w:p>
    <w:p w:rsidR="00DC243F" w:rsidRDefault="00405724">
      <w:pPr>
        <w:pStyle w:val="Heading2"/>
        <w:rPr>
          <w:sz w:val="24"/>
          <w:szCs w:val="24"/>
        </w:rPr>
      </w:pPr>
      <w:r>
        <w:rPr>
          <w:rStyle w:val="Strong"/>
          <w:b/>
          <w:bCs/>
          <w:sz w:val="24"/>
          <w:szCs w:val="24"/>
        </w:rPr>
        <w:t>8.2 For Teachers and School Administrators</w:t>
      </w:r>
    </w:p>
    <w:p w:rsidR="00DC243F" w:rsidRDefault="00405724">
      <w:pPr>
        <w:pStyle w:val="NormalWeb"/>
        <w:numPr>
          <w:ilvl w:val="0"/>
          <w:numId w:val="7"/>
        </w:numPr>
        <w:rPr>
          <w:rStyle w:val="Strong"/>
          <w:b w:val="0"/>
          <w:bCs w:val="0"/>
        </w:rPr>
      </w:pPr>
      <w:r>
        <w:rPr>
          <w:rStyle w:val="Strong"/>
          <w:b w:val="0"/>
        </w:rPr>
        <w:t>Adopt Multimodal Teaching Strategies:</w:t>
      </w:r>
    </w:p>
    <w:p w:rsidR="00DC243F" w:rsidRDefault="00405724">
      <w:pPr>
        <w:pStyle w:val="NormalWeb"/>
        <w:spacing w:line="360" w:lineRule="auto"/>
        <w:ind w:left="720"/>
        <w:jc w:val="both"/>
      </w:pPr>
      <w:r>
        <w:lastRenderedPageBreak/>
        <w:t xml:space="preserve">Teachers should implement </w:t>
      </w:r>
      <w:r>
        <w:rPr>
          <w:rStyle w:val="Strong"/>
          <w:b w:val="0"/>
        </w:rPr>
        <w:t>hands-on art projects, digital storytelling, and collaborative media exercises</w:t>
      </w:r>
      <w:r>
        <w:t xml:space="preserve"> in civic lessons to enhance students’ engagement, critical thinking, and civic agency.</w:t>
      </w:r>
    </w:p>
    <w:p w:rsidR="00DC243F" w:rsidRDefault="00405724">
      <w:pPr>
        <w:pStyle w:val="NormalWeb"/>
        <w:numPr>
          <w:ilvl w:val="0"/>
          <w:numId w:val="7"/>
        </w:numPr>
        <w:rPr>
          <w:rStyle w:val="Strong"/>
          <w:b w:val="0"/>
          <w:bCs w:val="0"/>
        </w:rPr>
      </w:pPr>
      <w:r>
        <w:rPr>
          <w:rStyle w:val="Strong"/>
          <w:b w:val="0"/>
        </w:rPr>
        <w:t>Encourage Student-Led Civic Initiatives:</w:t>
      </w:r>
    </w:p>
    <w:p w:rsidR="00DC243F" w:rsidRDefault="00405724">
      <w:pPr>
        <w:pStyle w:val="NormalWeb"/>
        <w:spacing w:line="360" w:lineRule="auto"/>
        <w:ind w:left="720"/>
        <w:jc w:val="both"/>
      </w:pPr>
      <w:r>
        <w:t xml:space="preserve">Schools should organize exhibitions, digital campaigns, and debates where students can showcase civic art projects, promoting </w:t>
      </w:r>
      <w:r>
        <w:rPr>
          <w:rStyle w:val="Strong"/>
          <w:b w:val="0"/>
        </w:rPr>
        <w:t>peer learning and participatory civic culture</w:t>
      </w:r>
      <w:r>
        <w:rPr>
          <w:b/>
        </w:rPr>
        <w:t>.</w:t>
      </w:r>
    </w:p>
    <w:p w:rsidR="00DC243F" w:rsidRDefault="00405724">
      <w:pPr>
        <w:pStyle w:val="NormalWeb"/>
        <w:numPr>
          <w:ilvl w:val="0"/>
          <w:numId w:val="7"/>
        </w:numPr>
        <w:rPr>
          <w:rStyle w:val="Strong"/>
          <w:b w:val="0"/>
          <w:bCs w:val="0"/>
        </w:rPr>
      </w:pPr>
      <w:r>
        <w:rPr>
          <w:rStyle w:val="Strong"/>
          <w:b w:val="0"/>
        </w:rPr>
        <w:t>Leverage Community Partnerships:</w:t>
      </w:r>
    </w:p>
    <w:p w:rsidR="00DC243F" w:rsidRDefault="00405724">
      <w:pPr>
        <w:pStyle w:val="NormalWeb"/>
        <w:spacing w:line="360" w:lineRule="auto"/>
        <w:ind w:left="720"/>
        <w:jc w:val="both"/>
      </w:pPr>
      <w:r>
        <w:t>Collaborate with NGOs, media houses, and local artists to support workshops that connect students’ civic learning to real-world democratic challenges.</w:t>
      </w:r>
    </w:p>
    <w:p w:rsidR="00DC243F" w:rsidRDefault="00405724">
      <w:pPr>
        <w:pStyle w:val="Heading2"/>
        <w:rPr>
          <w:sz w:val="24"/>
          <w:szCs w:val="24"/>
        </w:rPr>
      </w:pPr>
      <w:r>
        <w:rPr>
          <w:rStyle w:val="Strong"/>
          <w:b/>
          <w:bCs/>
          <w:sz w:val="24"/>
          <w:szCs w:val="24"/>
        </w:rPr>
        <w:t>8.3 For Researchers and Academics</w:t>
      </w:r>
    </w:p>
    <w:p w:rsidR="00DC243F" w:rsidRDefault="00405724">
      <w:pPr>
        <w:pStyle w:val="NormalWeb"/>
        <w:numPr>
          <w:ilvl w:val="0"/>
          <w:numId w:val="5"/>
        </w:numPr>
        <w:rPr>
          <w:rStyle w:val="Strong"/>
          <w:b w:val="0"/>
          <w:bCs w:val="0"/>
        </w:rPr>
      </w:pPr>
      <w:r>
        <w:rPr>
          <w:rStyle w:val="Strong"/>
          <w:b w:val="0"/>
        </w:rPr>
        <w:t>Expand Research on Art-Based Civic Education:</w:t>
      </w:r>
    </w:p>
    <w:p w:rsidR="00DC243F" w:rsidRDefault="00405724">
      <w:pPr>
        <w:pStyle w:val="NormalWeb"/>
        <w:spacing w:line="360" w:lineRule="auto"/>
        <w:ind w:left="720"/>
        <w:jc w:val="both"/>
      </w:pPr>
      <w:r>
        <w:t xml:space="preserve">Further studies should explore </w:t>
      </w:r>
      <w:r>
        <w:rPr>
          <w:rStyle w:val="Strong"/>
          <w:b w:val="0"/>
        </w:rPr>
        <w:t>longitudinal effects of visual and digital art interventions</w:t>
      </w:r>
      <w:r>
        <w:t xml:space="preserve"> on civic engagement, political participation, and social responsibility in diverse Nigerian contexts.</w:t>
      </w:r>
    </w:p>
    <w:p w:rsidR="00DC243F" w:rsidRPr="00C81FE6" w:rsidRDefault="00405724" w:rsidP="00C81FE6">
      <w:pPr>
        <w:pStyle w:val="NormalWeb"/>
        <w:numPr>
          <w:ilvl w:val="0"/>
          <w:numId w:val="5"/>
        </w:numPr>
        <w:spacing w:line="360" w:lineRule="auto"/>
        <w:jc w:val="both"/>
      </w:pPr>
      <w:r>
        <w:rPr>
          <w:rStyle w:val="Strong"/>
          <w:b w:val="0"/>
        </w:rPr>
        <w:t>Explore Intersection with Social Media and Online Civic Platforms:</w:t>
      </w:r>
      <w:r>
        <w:br/>
        <w:t xml:space="preserve">Future research should examine how </w:t>
      </w:r>
      <w:r>
        <w:rPr>
          <w:rStyle w:val="Strong"/>
          <w:b w:val="0"/>
        </w:rPr>
        <w:t>digital civic platforms</w:t>
      </w:r>
      <w:r>
        <w:t xml:space="preserve"> can complement school-based interventions, fostering wider civic participation among youth.</w:t>
      </w:r>
    </w:p>
    <w:p w:rsidR="00DC243F" w:rsidRDefault="00405724">
      <w:pPr>
        <w:pStyle w:val="NormalWeb"/>
        <w:spacing w:line="360" w:lineRule="auto"/>
        <w:jc w:val="both"/>
      </w:pPr>
      <w:r>
        <w:t xml:space="preserve">By adopting these recommendations, policymakers, educators, and stakeholders can transform civic education from a theoretical subject into a </w:t>
      </w:r>
      <w:r>
        <w:rPr>
          <w:rStyle w:val="Strong"/>
          <w:b w:val="0"/>
        </w:rPr>
        <w:t>practical, creative, and participatory experience</w:t>
      </w:r>
      <w:r>
        <w:rPr>
          <w:b/>
        </w:rPr>
        <w:t>,</w:t>
      </w:r>
      <w:r>
        <w:t xml:space="preserve"> equipping Nigerian adolescents with the skills, knowledge, and imagination necessary to become responsible, active citizens in a democratic society.</w:t>
      </w:r>
    </w:p>
    <w:p w:rsidR="000F206E" w:rsidRPr="000F206E" w:rsidRDefault="000F206E" w:rsidP="000F206E">
      <w:pPr>
        <w:rPr>
          <w:b/>
        </w:rPr>
      </w:pPr>
      <w:r w:rsidRPr="000F206E">
        <w:rPr>
          <w:b/>
        </w:rPr>
        <w:t>Ethical Approval:</w:t>
      </w:r>
    </w:p>
    <w:p w:rsidR="000F206E" w:rsidRPr="000F206E" w:rsidRDefault="000F206E" w:rsidP="000F206E">
      <w:pPr>
        <w:rPr>
          <w:b/>
        </w:rPr>
      </w:pPr>
    </w:p>
    <w:p w:rsidR="000F206E" w:rsidRPr="000F206E" w:rsidRDefault="000F206E" w:rsidP="000F206E">
      <w:pPr>
        <w:rPr>
          <w:highlight w:val="yellow"/>
        </w:rPr>
      </w:pPr>
      <w:r w:rsidRPr="000F206E">
        <w:t xml:space="preserve">As per international standards or </w:t>
      </w:r>
      <w:bookmarkStart w:id="0" w:name="_GoBack"/>
      <w:bookmarkEnd w:id="0"/>
      <w:r w:rsidRPr="000F206E">
        <w:t>university standards written ethical approval has been collected and preserved by the author(s).</w:t>
      </w:r>
    </w:p>
    <w:p w:rsidR="006F448C" w:rsidRPr="000F206E" w:rsidRDefault="006F448C" w:rsidP="006F448C">
      <w:pPr>
        <w:rPr>
          <w:b/>
          <w:highlight w:val="yellow"/>
        </w:rPr>
      </w:pPr>
      <w:r w:rsidRPr="000F206E">
        <w:rPr>
          <w:b/>
          <w:highlight w:val="yellow"/>
        </w:rPr>
        <w:lastRenderedPageBreak/>
        <w:t>Disclaimer (Artificial intelligence)</w:t>
      </w:r>
    </w:p>
    <w:p w:rsidR="006F448C" w:rsidRPr="00740879" w:rsidRDefault="006F448C" w:rsidP="006F448C">
      <w:pPr>
        <w:rPr>
          <w:highlight w:val="yellow"/>
        </w:rPr>
      </w:pPr>
      <w:r w:rsidRPr="00740879">
        <w:rPr>
          <w:highlight w:val="yellow"/>
        </w:rPr>
        <w:t xml:space="preserve">Option 1: </w:t>
      </w:r>
    </w:p>
    <w:p w:rsidR="006F448C" w:rsidRPr="00740879" w:rsidRDefault="006F448C" w:rsidP="006F448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6F448C" w:rsidRDefault="006F448C">
      <w:pPr>
        <w:pStyle w:val="NormalWeb"/>
        <w:spacing w:line="360" w:lineRule="auto"/>
        <w:jc w:val="both"/>
      </w:pPr>
    </w:p>
    <w:p w:rsidR="00425965" w:rsidRPr="00425965" w:rsidRDefault="00405724" w:rsidP="00425965">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References</w:t>
      </w:r>
    </w:p>
    <w:p w:rsidR="00425965" w:rsidRDefault="00425965" w:rsidP="00DA47BC">
      <w:pPr>
        <w:pStyle w:val="NormalWeb"/>
        <w:numPr>
          <w:ilvl w:val="0"/>
          <w:numId w:val="29"/>
        </w:numPr>
      </w:pPr>
      <w:r>
        <w:t>Abdu</w:t>
      </w:r>
      <w:r>
        <w:noBreakHyphen/>
        <w:t xml:space="preserve">Raheem, B. O., &amp; </w:t>
      </w:r>
      <w:proofErr w:type="spellStart"/>
      <w:r>
        <w:t>Bamgbade</w:t>
      </w:r>
      <w:proofErr w:type="spellEnd"/>
      <w:r>
        <w:t xml:space="preserve">, F. A. (2022). Social Studies Teachers’ Effectiveness as an Essential Factor Towards Building a New Nigeria. </w:t>
      </w:r>
      <w:r>
        <w:rPr>
          <w:rStyle w:val="Emphasis"/>
        </w:rPr>
        <w:t>Nigerian Journal of Social Studies, 25</w:t>
      </w:r>
      <w:r>
        <w:t xml:space="preserve">(1), 1–15. Retrieved from </w:t>
      </w:r>
      <w:hyperlink r:id="rId7" w:tgtFrame="_new" w:history="1">
        <w:r>
          <w:rPr>
            <w:rStyle w:val="Hyperlink"/>
          </w:rPr>
          <w:t>https://www.njss.org.ng/publications/vol_xxv_1_april_2022/social_studies_teachers_effectiveness.pdf</w:t>
        </w:r>
      </w:hyperlink>
    </w:p>
    <w:p w:rsidR="00425965" w:rsidRDefault="00425965" w:rsidP="00DA47BC">
      <w:pPr>
        <w:pStyle w:val="NormalWeb"/>
        <w:numPr>
          <w:ilvl w:val="0"/>
          <w:numId w:val="29"/>
        </w:numPr>
      </w:pPr>
      <w:r w:rsidRPr="00B12F15">
        <w:rPr>
          <w:rStyle w:val="Strong"/>
          <w:b w:val="0"/>
        </w:rPr>
        <w:t>Adeyemi, B. A. (2019).</w:t>
      </w:r>
      <w:r w:rsidRPr="00B12F15">
        <w:rPr>
          <w:rStyle w:val="Strong"/>
        </w:rPr>
        <w:t xml:space="preserve"> </w:t>
      </w:r>
      <w:r w:rsidRPr="00B12F15">
        <w:rPr>
          <w:rStyle w:val="Strong"/>
          <w:b w:val="0"/>
        </w:rPr>
        <w:t xml:space="preserve">Perception and Attitude of Civic Education Teachers on Civic Competence of Senior Secondary School Students in Osun State </w:t>
      </w:r>
      <w:r>
        <w:rPr>
          <w:rStyle w:val="Emphasis"/>
        </w:rPr>
        <w:t>American Journal of Creative Education</w:t>
      </w:r>
      <w:r>
        <w:t>.</w:t>
      </w:r>
      <w:r w:rsidRPr="008B2F4B">
        <w:t xml:space="preserve"> </w:t>
      </w:r>
      <w:hyperlink r:id="rId8" w:history="1">
        <w:r w:rsidRPr="00AF073D">
          <w:rPr>
            <w:rStyle w:val="Hyperlink"/>
          </w:rPr>
          <w:t>https://doi.org/10.20448/815.24.187.194</w:t>
        </w:r>
      </w:hyperlink>
    </w:p>
    <w:p w:rsidR="00425965" w:rsidRDefault="00425965" w:rsidP="00DA47BC">
      <w:pPr>
        <w:pStyle w:val="NormalWeb"/>
        <w:numPr>
          <w:ilvl w:val="0"/>
          <w:numId w:val="29"/>
        </w:numPr>
      </w:pPr>
      <w:proofErr w:type="spellStart"/>
      <w:r>
        <w:t>Akajiri</w:t>
      </w:r>
      <w:proofErr w:type="spellEnd"/>
      <w:r>
        <w:t xml:space="preserve">, C. L., &amp; </w:t>
      </w:r>
      <w:proofErr w:type="spellStart"/>
      <w:r>
        <w:t>Akor</w:t>
      </w:r>
      <w:proofErr w:type="spellEnd"/>
      <w:r>
        <w:t xml:space="preserve">, V. O. (2024). Challenges in the implementation of civic education curriculum in junior secondary schools: The Rivers State experience. </w:t>
      </w:r>
      <w:r>
        <w:rPr>
          <w:rStyle w:val="Emphasis"/>
        </w:rPr>
        <w:t>Multidisciplinary Journal of Current Research and Review.</w:t>
      </w:r>
      <w:r>
        <w:t xml:space="preserve"> Retrieved from </w:t>
      </w:r>
      <w:hyperlink r:id="rId9" w:tgtFrame="_new" w:history="1">
        <w:r>
          <w:rPr>
            <w:rStyle w:val="Hyperlink"/>
          </w:rPr>
          <w:t>https://aspjournals.net/Journals/index.php/mjcrr/article/view/427</w:t>
        </w:r>
      </w:hyperlink>
    </w:p>
    <w:p w:rsidR="00425965" w:rsidRDefault="00425965" w:rsidP="00DA47BC">
      <w:pPr>
        <w:pStyle w:val="NormalWeb"/>
        <w:numPr>
          <w:ilvl w:val="0"/>
          <w:numId w:val="29"/>
        </w:numPr>
      </w:pPr>
      <w:r>
        <w:t xml:space="preserve">Appadurai, A. (2013). </w:t>
      </w:r>
      <w:r>
        <w:rPr>
          <w:rStyle w:val="Emphasis"/>
        </w:rPr>
        <w:t>The future as cultural fact: Essays on the global condition</w:t>
      </w:r>
      <w:r>
        <w:t>. Verso.</w:t>
      </w:r>
      <w:hyperlink r:id="rId10" w:history="1">
        <w:r w:rsidRPr="0020039C">
          <w:rPr>
            <w:rStyle w:val="Hyperlink"/>
          </w:rPr>
          <w:t>https://www.versobooks.com/books/1792-the-future-as-cultural-fact</w:t>
        </w:r>
      </w:hyperlink>
    </w:p>
    <w:p w:rsidR="00425965" w:rsidRDefault="00425965" w:rsidP="00DA47BC">
      <w:pPr>
        <w:pStyle w:val="NormalWeb"/>
        <w:numPr>
          <w:ilvl w:val="0"/>
          <w:numId w:val="29"/>
        </w:numPr>
      </w:pPr>
      <w:r>
        <w:t xml:space="preserve">Braun, V., &amp; Clarke, V. (2006). Using thematic analysis in psychology. </w:t>
      </w:r>
      <w:r>
        <w:rPr>
          <w:rStyle w:val="Emphasis"/>
        </w:rPr>
        <w:t>Qualitative Research in Psychology, 3</w:t>
      </w:r>
      <w:r>
        <w:t>(2), 77–101.</w:t>
      </w:r>
      <w:hyperlink r:id="rId11" w:tgtFrame="_blank" w:history="1">
        <w:r w:rsidRPr="00D66094">
          <w:rPr>
            <w:rStyle w:val="Hyperlink"/>
          </w:rPr>
          <w:t>10.1191/1478088706qp063oa</w:t>
        </w:r>
      </w:hyperlink>
    </w:p>
    <w:p w:rsidR="00425965" w:rsidRDefault="00425965" w:rsidP="00DA47BC">
      <w:pPr>
        <w:pStyle w:val="NormalWeb"/>
        <w:numPr>
          <w:ilvl w:val="0"/>
          <w:numId w:val="29"/>
        </w:numPr>
        <w:rPr>
          <w:shd w:val="clear" w:color="auto" w:fill="FFFFFF"/>
        </w:rPr>
      </w:pPr>
      <w:proofErr w:type="spellStart"/>
      <w:proofErr w:type="gramStart"/>
      <w:r w:rsidRPr="00104F7B">
        <w:rPr>
          <w:shd w:val="clear" w:color="auto" w:fill="FFFFFF"/>
        </w:rPr>
        <w:t>Chidindu</w:t>
      </w:r>
      <w:proofErr w:type="spellEnd"/>
      <w:r w:rsidRPr="00104F7B">
        <w:rPr>
          <w:shd w:val="clear" w:color="auto" w:fill="FFFFFF"/>
        </w:rPr>
        <w:t xml:space="preserve"> ,</w:t>
      </w:r>
      <w:proofErr w:type="gramEnd"/>
      <w:r w:rsidRPr="00104F7B">
        <w:rPr>
          <w:shd w:val="clear" w:color="auto" w:fill="FFFFFF"/>
        </w:rPr>
        <w:t xml:space="preserve"> L. A., </w:t>
      </w:r>
      <w:r>
        <w:rPr>
          <w:shd w:val="clear" w:color="auto" w:fill="FFFFFF"/>
        </w:rPr>
        <w:t xml:space="preserve">&amp; </w:t>
      </w:r>
      <w:proofErr w:type="spellStart"/>
      <w:r>
        <w:rPr>
          <w:shd w:val="clear" w:color="auto" w:fill="FFFFFF"/>
        </w:rPr>
        <w:t>Akor</w:t>
      </w:r>
      <w:proofErr w:type="spellEnd"/>
      <w:r>
        <w:rPr>
          <w:shd w:val="clear" w:color="auto" w:fill="FFFFFF"/>
        </w:rPr>
        <w:t xml:space="preserve">, V. O. (2024). Challenges in the implementation of civic education curriculum in junior secondary schools: The Rivers State </w:t>
      </w:r>
      <w:proofErr w:type="gramStart"/>
      <w:r>
        <w:rPr>
          <w:shd w:val="clear" w:color="auto" w:fill="FFFFFF"/>
        </w:rPr>
        <w:t>experience</w:t>
      </w:r>
      <w:r w:rsidRPr="00104F7B">
        <w:rPr>
          <w:shd w:val="clear" w:color="auto" w:fill="FFFFFF"/>
        </w:rPr>
        <w:t xml:space="preserve"> .</w:t>
      </w:r>
      <w:proofErr w:type="gramEnd"/>
      <w:r w:rsidRPr="00104F7B">
        <w:rPr>
          <w:shd w:val="clear" w:color="auto" w:fill="FFFFFF"/>
        </w:rPr>
        <w:t> </w:t>
      </w:r>
      <w:proofErr w:type="spellStart"/>
      <w:r w:rsidRPr="00104F7B">
        <w:rPr>
          <w:i/>
          <w:iCs/>
          <w:shd w:val="clear" w:color="auto" w:fill="FFFFFF"/>
        </w:rPr>
        <w:t>Mulitipdisciplinary</w:t>
      </w:r>
      <w:proofErr w:type="spellEnd"/>
      <w:r w:rsidRPr="00104F7B">
        <w:rPr>
          <w:i/>
          <w:iCs/>
          <w:shd w:val="clear" w:color="auto" w:fill="FFFFFF"/>
        </w:rPr>
        <w:t xml:space="preserve"> Journal of Current Research and Review</w:t>
      </w:r>
      <w:r w:rsidRPr="00104F7B">
        <w:rPr>
          <w:shd w:val="clear" w:color="auto" w:fill="FFFFFF"/>
        </w:rPr>
        <w:t>, </w:t>
      </w:r>
      <w:r w:rsidRPr="00104F7B">
        <w:rPr>
          <w:i/>
          <w:iCs/>
          <w:shd w:val="clear" w:color="auto" w:fill="FFFFFF"/>
        </w:rPr>
        <w:t>7</w:t>
      </w:r>
      <w:r w:rsidRPr="00104F7B">
        <w:rPr>
          <w:shd w:val="clear" w:color="auto" w:fill="FFFFFF"/>
        </w:rPr>
        <w:t xml:space="preserve">(5), 1–17. Retrieved from </w:t>
      </w:r>
      <w:hyperlink r:id="rId12" w:history="1">
        <w:r w:rsidRPr="001C4F46">
          <w:rPr>
            <w:rStyle w:val="Hyperlink"/>
            <w:shd w:val="clear" w:color="auto" w:fill="FFFFFF"/>
          </w:rPr>
          <w:t>https://aspjournals.net/Journals/index.php/mjcrr/article/view/427</w:t>
        </w:r>
      </w:hyperlink>
    </w:p>
    <w:p w:rsidR="00425965" w:rsidRDefault="00425965" w:rsidP="00DA47BC">
      <w:pPr>
        <w:pStyle w:val="NormalWeb"/>
        <w:numPr>
          <w:ilvl w:val="0"/>
          <w:numId w:val="29"/>
        </w:numPr>
      </w:pPr>
      <w:r>
        <w:t xml:space="preserve">Choi, M. (2020). Youth digital activism and democratic participation: A multimodal literacy perspective. </w:t>
      </w:r>
      <w:r>
        <w:rPr>
          <w:rStyle w:val="Emphasis"/>
        </w:rPr>
        <w:t>Journal of Media Literacy Education</w:t>
      </w:r>
      <w:r>
        <w:t>, 12(1), 56–71.</w:t>
      </w:r>
      <w:hyperlink r:id="rId13" w:tgtFrame="_blank" w:history="1">
        <w:r w:rsidRPr="00D66094">
          <w:rPr>
            <w:rStyle w:val="Hyperlink"/>
          </w:rPr>
          <w:t>10.23860/jmle-2020-12-01-4</w:t>
        </w:r>
      </w:hyperlink>
    </w:p>
    <w:p w:rsidR="00425965" w:rsidRDefault="00425965" w:rsidP="00DA47BC">
      <w:pPr>
        <w:pStyle w:val="NormalWeb"/>
        <w:numPr>
          <w:ilvl w:val="0"/>
          <w:numId w:val="29"/>
        </w:numPr>
      </w:pPr>
      <w:r>
        <w:t xml:space="preserve">Cohen, J. (1992). A power primer. </w:t>
      </w:r>
      <w:r>
        <w:rPr>
          <w:rStyle w:val="Emphasis"/>
        </w:rPr>
        <w:t>Psychological Bulletin, 112</w:t>
      </w:r>
      <w:r>
        <w:t>(1), 155–159.</w:t>
      </w:r>
      <w:hyperlink r:id="rId14" w:tgtFrame="_blank" w:history="1">
        <w:r w:rsidRPr="00D66094">
          <w:rPr>
            <w:rStyle w:val="Hyperlink"/>
          </w:rPr>
          <w:t>10.1037/0033-2909.112.1.155</w:t>
        </w:r>
      </w:hyperlink>
    </w:p>
    <w:p w:rsidR="00425965" w:rsidRDefault="00425965" w:rsidP="00DA47BC">
      <w:pPr>
        <w:pStyle w:val="NormalWeb"/>
        <w:numPr>
          <w:ilvl w:val="0"/>
          <w:numId w:val="29"/>
        </w:numPr>
      </w:pPr>
      <w:r>
        <w:t xml:space="preserve">Creswell, J. W., &amp; Creswell, J. D. (2018). </w:t>
      </w:r>
      <w:r>
        <w:rPr>
          <w:rStyle w:val="Emphasis"/>
        </w:rPr>
        <w:t>Research design: Qualitative, quantitative, and mixed methods approaches</w:t>
      </w:r>
      <w:r>
        <w:t xml:space="preserve"> (5th ed.). Sage Publications.</w:t>
      </w:r>
      <w:hyperlink r:id="rId15" w:history="1">
        <w:r w:rsidRPr="0020039C">
          <w:rPr>
            <w:rStyle w:val="Hyperlink"/>
          </w:rPr>
          <w:t>https://www.papyruspub.com/wp-content/uploads/2018/11/Creswell-Research-Design-5th-edition.pdf</w:t>
        </w:r>
      </w:hyperlink>
    </w:p>
    <w:p w:rsidR="00425965" w:rsidRDefault="00425965" w:rsidP="00DA47BC">
      <w:pPr>
        <w:pStyle w:val="NormalWeb"/>
        <w:numPr>
          <w:ilvl w:val="0"/>
          <w:numId w:val="29"/>
        </w:numPr>
        <w:rPr>
          <w:shd w:val="clear" w:color="auto" w:fill="FFFFFF"/>
        </w:rPr>
      </w:pPr>
      <w:proofErr w:type="spellStart"/>
      <w:r w:rsidRPr="00104F7B">
        <w:rPr>
          <w:shd w:val="clear" w:color="auto" w:fill="FFFFFF"/>
        </w:rPr>
        <w:t>Dagona</w:t>
      </w:r>
      <w:proofErr w:type="spellEnd"/>
      <w:r w:rsidRPr="00104F7B">
        <w:rPr>
          <w:shd w:val="clear" w:color="auto" w:fill="FFFFFF"/>
        </w:rPr>
        <w:t xml:space="preserve">, Z. K., </w:t>
      </w:r>
      <w:proofErr w:type="spellStart"/>
      <w:r w:rsidRPr="00104F7B">
        <w:rPr>
          <w:shd w:val="clear" w:color="auto" w:fill="FFFFFF"/>
        </w:rPr>
        <w:t>Karick</w:t>
      </w:r>
      <w:proofErr w:type="spellEnd"/>
      <w:r w:rsidRPr="00104F7B">
        <w:rPr>
          <w:shd w:val="clear" w:color="auto" w:fill="FFFFFF"/>
        </w:rPr>
        <w:t>, H., &amp;</w:t>
      </w:r>
      <w:r>
        <w:rPr>
          <w:shd w:val="clear" w:color="auto" w:fill="FFFFFF"/>
        </w:rPr>
        <w:t xml:space="preserve"> Abubakar, F. M. (2013). Youth participation in social media and p</w:t>
      </w:r>
      <w:r w:rsidRPr="00104F7B">
        <w:rPr>
          <w:shd w:val="clear" w:color="auto" w:fill="FFFFFF"/>
        </w:rPr>
        <w:t>oli</w:t>
      </w:r>
      <w:r>
        <w:rPr>
          <w:shd w:val="clear" w:color="auto" w:fill="FFFFFF"/>
        </w:rPr>
        <w:t>tical a</w:t>
      </w:r>
      <w:r w:rsidRPr="00104F7B">
        <w:rPr>
          <w:shd w:val="clear" w:color="auto" w:fill="FFFFFF"/>
        </w:rPr>
        <w:t>ttitudes in Nigeria. </w:t>
      </w:r>
      <w:r w:rsidRPr="00104F7B">
        <w:rPr>
          <w:i/>
          <w:iCs/>
          <w:shd w:val="clear" w:color="auto" w:fill="FFFFFF"/>
        </w:rPr>
        <w:t>Journal of Sociology, Psychology and Anthropology in Practice (JSPAP)</w:t>
      </w:r>
      <w:r w:rsidRPr="00104F7B">
        <w:rPr>
          <w:shd w:val="clear" w:color="auto" w:fill="FFFFFF"/>
        </w:rPr>
        <w:t>, </w:t>
      </w:r>
      <w:r w:rsidRPr="00104F7B">
        <w:rPr>
          <w:i/>
          <w:iCs/>
          <w:shd w:val="clear" w:color="auto" w:fill="FFFFFF"/>
        </w:rPr>
        <w:t>5</w:t>
      </w:r>
      <w:r w:rsidRPr="00104F7B">
        <w:rPr>
          <w:shd w:val="clear" w:color="auto" w:fill="FFFFFF"/>
        </w:rPr>
        <w:t xml:space="preserve">(1), 1–7. Retrieved from </w:t>
      </w:r>
      <w:hyperlink r:id="rId16" w:history="1">
        <w:r w:rsidRPr="001C4F46">
          <w:rPr>
            <w:rStyle w:val="Hyperlink"/>
            <w:shd w:val="clear" w:color="auto" w:fill="FFFFFF"/>
          </w:rPr>
          <w:t>https://icidr.org.ng/index.php/Jspap/article/view/1620</w:t>
        </w:r>
      </w:hyperlink>
    </w:p>
    <w:p w:rsidR="00425965" w:rsidRDefault="00425965" w:rsidP="00DA47BC">
      <w:pPr>
        <w:pStyle w:val="NormalWeb"/>
        <w:numPr>
          <w:ilvl w:val="0"/>
          <w:numId w:val="29"/>
        </w:numPr>
      </w:pPr>
      <w:r>
        <w:lastRenderedPageBreak/>
        <w:t xml:space="preserve">Eisner, E. (2002). </w:t>
      </w:r>
      <w:r>
        <w:rPr>
          <w:rStyle w:val="Emphasis"/>
        </w:rPr>
        <w:t>The arts and the creation of mind</w:t>
      </w:r>
      <w:r>
        <w:t xml:space="preserve">. Yale University </w:t>
      </w:r>
      <w:proofErr w:type="spellStart"/>
      <w:r>
        <w:t>Press.</w:t>
      </w:r>
      <w:hyperlink r:id="rId17" w:history="1">
        <w:r w:rsidRPr="0020039C">
          <w:rPr>
            <w:rStyle w:val="Hyperlink"/>
          </w:rPr>
          <w:t>https</w:t>
        </w:r>
        <w:proofErr w:type="spellEnd"/>
        <w:r w:rsidRPr="0020039C">
          <w:rPr>
            <w:rStyle w:val="Hyperlink"/>
          </w:rPr>
          <w:t>://aaeportal.com/?id=-31759</w:t>
        </w:r>
      </w:hyperlink>
    </w:p>
    <w:p w:rsidR="00425965" w:rsidRDefault="00425965" w:rsidP="00DA47BC">
      <w:pPr>
        <w:pStyle w:val="NormalWeb"/>
        <w:numPr>
          <w:ilvl w:val="0"/>
          <w:numId w:val="29"/>
        </w:numPr>
      </w:pPr>
      <w:r w:rsidRPr="00095B8B">
        <w:rPr>
          <w:rStyle w:val="Strong"/>
          <w:b w:val="0"/>
        </w:rPr>
        <w:t xml:space="preserve">Esther, O. &amp; Evans O. O., (2018). Evaluation of the Effectiveness of Civic Education on Acquisition of Social Cohesion Competency Among Secondary School Students in </w:t>
      </w:r>
      <w:proofErr w:type="spellStart"/>
      <w:r w:rsidRPr="00095B8B">
        <w:rPr>
          <w:rStyle w:val="Strong"/>
          <w:b w:val="0"/>
        </w:rPr>
        <w:t>Uasin</w:t>
      </w:r>
      <w:proofErr w:type="spellEnd"/>
      <w:r w:rsidRPr="00095B8B">
        <w:rPr>
          <w:rStyle w:val="Strong"/>
          <w:b w:val="0"/>
        </w:rPr>
        <w:t xml:space="preserve"> Gishu County, Kenya</w:t>
      </w:r>
      <w:r>
        <w:t xml:space="preserve">. </w:t>
      </w:r>
      <w:r w:rsidRPr="00095B8B">
        <w:rPr>
          <w:i/>
        </w:rPr>
        <w:t>International Journal of Scientific Research and Management</w:t>
      </w:r>
      <w:r>
        <w:t xml:space="preserve"> (IJSRM), 6(4). </w:t>
      </w:r>
      <w:hyperlink r:id="rId18" w:history="1">
        <w:r w:rsidRPr="00AF073D">
          <w:rPr>
            <w:rStyle w:val="Hyperlink"/>
          </w:rPr>
          <w:t>https://www.ijsrm.net/index.php/ijsrm/article/view/1362</w:t>
        </w:r>
      </w:hyperlink>
    </w:p>
    <w:p w:rsidR="00425965" w:rsidRDefault="00425965" w:rsidP="00DA47BC">
      <w:pPr>
        <w:pStyle w:val="NormalWeb"/>
        <w:numPr>
          <w:ilvl w:val="0"/>
          <w:numId w:val="29"/>
        </w:numPr>
      </w:pPr>
      <w:r>
        <w:t xml:space="preserve">Field, A. (2018). </w:t>
      </w:r>
      <w:r>
        <w:rPr>
          <w:rStyle w:val="Emphasis"/>
        </w:rPr>
        <w:t>Discovering statistics using IBM SPSS statistics</w:t>
      </w:r>
      <w:r>
        <w:t xml:space="preserve"> (5th ed.). Sage Publications.</w:t>
      </w:r>
      <w:hyperlink r:id="rId19" w:history="1">
        <w:r w:rsidRPr="0020039C">
          <w:rPr>
            <w:rStyle w:val="Hyperlink"/>
          </w:rPr>
          <w:t>https://uk.sagepub.com/en-gb/eur/discovering-statistics-using-ibm-spss-statistics/book257672</w:t>
        </w:r>
      </w:hyperlink>
    </w:p>
    <w:p w:rsidR="00425965" w:rsidRDefault="00425965" w:rsidP="00DA47BC">
      <w:pPr>
        <w:pStyle w:val="NormalWeb"/>
        <w:numPr>
          <w:ilvl w:val="0"/>
          <w:numId w:val="29"/>
        </w:numPr>
      </w:pPr>
      <w:r>
        <w:t xml:space="preserve">Ito, M., Arum, R., Conley, D., Gutiérrez, K., Kirshner, B., Livingstone, S., </w:t>
      </w:r>
      <w:proofErr w:type="spellStart"/>
      <w:r>
        <w:t>Michalchik</w:t>
      </w:r>
      <w:proofErr w:type="spellEnd"/>
      <w:r>
        <w:t xml:space="preserve">, V., Penuel, W., </w:t>
      </w:r>
      <w:proofErr w:type="spellStart"/>
      <w:r>
        <w:t>Peppler</w:t>
      </w:r>
      <w:proofErr w:type="spellEnd"/>
      <w:r>
        <w:t xml:space="preserve">, K., </w:t>
      </w:r>
      <w:proofErr w:type="spellStart"/>
      <w:r>
        <w:t>Pinkard</w:t>
      </w:r>
      <w:proofErr w:type="spellEnd"/>
      <w:r>
        <w:t xml:space="preserve">, N., Rhodes, J., </w:t>
      </w:r>
      <w:proofErr w:type="spellStart"/>
      <w:r>
        <w:t>Salen</w:t>
      </w:r>
      <w:proofErr w:type="spellEnd"/>
      <w:r>
        <w:t xml:space="preserve">, K., Schor, J., Sefton-Green, J., &amp; Watkins, S. C. (2020). </w:t>
      </w:r>
      <w:r w:rsidRPr="00C6343B">
        <w:rPr>
          <w:rStyle w:val="Emphasis"/>
          <w:i w:val="0"/>
        </w:rPr>
        <w:t>The Connected Learning Research Network: Reflections on a Decade of Engaged Scholarship</w:t>
      </w:r>
      <w:r>
        <w:t xml:space="preserve">. Irvine, CA: Connected Learning Alliance. </w:t>
      </w:r>
      <w:hyperlink r:id="rId20" w:tgtFrame="_new" w:history="1">
        <w:r>
          <w:rPr>
            <w:rStyle w:val="Hyperlink"/>
          </w:rPr>
          <w:t>https://clalliance.org/wp-content/uploads/2020/02/CLRN_Report.pdf</w:t>
        </w:r>
      </w:hyperlink>
    </w:p>
    <w:p w:rsidR="00425965" w:rsidRDefault="00425965" w:rsidP="00DA47BC">
      <w:pPr>
        <w:pStyle w:val="NormalWeb"/>
        <w:numPr>
          <w:ilvl w:val="0"/>
          <w:numId w:val="29"/>
        </w:numPr>
      </w:pPr>
      <w:proofErr w:type="spellStart"/>
      <w:r>
        <w:t>Izanloo</w:t>
      </w:r>
      <w:proofErr w:type="spellEnd"/>
      <w:r>
        <w:t xml:space="preserve">, D. M., Smith, J., &amp; Lee, H. (2021). </w:t>
      </w:r>
      <w:proofErr w:type="spellStart"/>
      <w:r>
        <w:t>Analysing</w:t>
      </w:r>
      <w:proofErr w:type="spellEnd"/>
      <w:r>
        <w:t xml:space="preserve"> multimodal texts in science: A social semiotic perspective. </w:t>
      </w:r>
      <w:r>
        <w:rPr>
          <w:rStyle w:val="Emphasis"/>
        </w:rPr>
        <w:t>International Journal of Science Education, 43</w:t>
      </w:r>
      <w:r>
        <w:t xml:space="preserve">(14), 2225–2245. </w:t>
      </w:r>
      <w:hyperlink r:id="rId21" w:history="1">
        <w:r w:rsidRPr="00AF073D">
          <w:rPr>
            <w:rStyle w:val="Hyperlink"/>
          </w:rPr>
          <w:t>https://doi.org/10.1007/s11165-021-10027-5</w:t>
        </w:r>
      </w:hyperlink>
    </w:p>
    <w:p w:rsidR="00425965" w:rsidRDefault="00425965" w:rsidP="00DA47BC">
      <w:pPr>
        <w:pStyle w:val="NormalWeb"/>
        <w:numPr>
          <w:ilvl w:val="0"/>
          <w:numId w:val="29"/>
        </w:numPr>
      </w:pPr>
      <w:r w:rsidRPr="000E0B49">
        <w:rPr>
          <w:lang w:val="en-IN" w:eastAsia="en-IN"/>
        </w:rPr>
        <w:t>Jean</w:t>
      </w:r>
      <w:r>
        <w:rPr>
          <w:lang w:val="en-IN" w:eastAsia="en-IN"/>
        </w:rPr>
        <w:t>,</w:t>
      </w:r>
      <w:r w:rsidRPr="000E0B49">
        <w:rPr>
          <w:lang w:val="en-IN" w:eastAsia="en-IN"/>
        </w:rPr>
        <w:t xml:space="preserve"> </w:t>
      </w:r>
      <w:r>
        <w:rPr>
          <w:lang w:val="en-IN" w:eastAsia="en-IN"/>
        </w:rPr>
        <w:t>P.</w:t>
      </w:r>
      <w:r w:rsidRPr="000E0B49">
        <w:rPr>
          <w:lang w:val="en-IN" w:eastAsia="en-IN"/>
        </w:rPr>
        <w:t xml:space="preserve"> &amp; </w:t>
      </w:r>
      <w:proofErr w:type="spellStart"/>
      <w:r w:rsidRPr="000E0B49">
        <w:rPr>
          <w:lang w:val="en-IN" w:eastAsia="en-IN"/>
        </w:rPr>
        <w:t>Bärbel</w:t>
      </w:r>
      <w:proofErr w:type="spellEnd"/>
      <w:r w:rsidRPr="000E0B49">
        <w:rPr>
          <w:lang w:val="en-IN" w:eastAsia="en-IN"/>
        </w:rPr>
        <w:t xml:space="preserve"> </w:t>
      </w:r>
      <w:proofErr w:type="gramStart"/>
      <w:r w:rsidRPr="000E0B49">
        <w:rPr>
          <w:lang w:val="en-IN" w:eastAsia="en-IN"/>
        </w:rPr>
        <w:t>I.,</w:t>
      </w:r>
      <w:r w:rsidRPr="000E0B49">
        <w:rPr>
          <w:rStyle w:val="Strong"/>
          <w:b w:val="0"/>
        </w:rPr>
        <w:t>.</w:t>
      </w:r>
      <w:proofErr w:type="gramEnd"/>
      <w:r w:rsidRPr="000E0B49">
        <w:t xml:space="preserve"> (1972). </w:t>
      </w:r>
      <w:r w:rsidRPr="000E0B49">
        <w:rPr>
          <w:rStyle w:val="Emphasis"/>
        </w:rPr>
        <w:t>The psychology of the child</w:t>
      </w:r>
      <w:r w:rsidRPr="000E0B49">
        <w:t>. Basic Books.</w:t>
      </w:r>
      <w:hyperlink r:id="rId22" w:history="1">
        <w:r w:rsidRPr="000E0B49">
          <w:rPr>
            <w:rStyle w:val="Hyperlink"/>
          </w:rPr>
          <w:t>https://www.hachettebookgroup.com/titles/jean-piaget/the-psychology-of-the-child/9780465095001/</w:t>
        </w:r>
      </w:hyperlink>
    </w:p>
    <w:p w:rsidR="00425965" w:rsidRPr="00DA47BC" w:rsidRDefault="00425965" w:rsidP="00DA47BC">
      <w:pPr>
        <w:pStyle w:val="ListParagraph"/>
        <w:numPr>
          <w:ilvl w:val="0"/>
          <w:numId w:val="29"/>
        </w:numPr>
        <w:spacing w:before="75" w:after="75" w:line="240" w:lineRule="auto"/>
        <w:rPr>
          <w:rFonts w:ascii="Times New Roman" w:hAnsi="Times New Roman" w:cs="Times New Roman"/>
          <w:sz w:val="24"/>
          <w:szCs w:val="24"/>
        </w:rPr>
      </w:pPr>
      <w:r w:rsidRPr="00DA47BC">
        <w:rPr>
          <w:rFonts w:ascii="Times New Roman" w:hAnsi="Times New Roman" w:cs="Times New Roman"/>
          <w:sz w:val="24"/>
          <w:szCs w:val="24"/>
        </w:rPr>
        <w:t xml:space="preserve">Jenkins, H., Peters-Lazaro, G., &amp; </w:t>
      </w:r>
      <w:proofErr w:type="spellStart"/>
      <w:r w:rsidRPr="00DA47BC">
        <w:rPr>
          <w:rFonts w:ascii="Times New Roman" w:hAnsi="Times New Roman" w:cs="Times New Roman"/>
          <w:sz w:val="24"/>
          <w:szCs w:val="24"/>
        </w:rPr>
        <w:t>Shresthova</w:t>
      </w:r>
      <w:proofErr w:type="spellEnd"/>
      <w:r w:rsidRPr="00DA47BC">
        <w:rPr>
          <w:rFonts w:ascii="Times New Roman" w:hAnsi="Times New Roman" w:cs="Times New Roman"/>
          <w:sz w:val="24"/>
          <w:szCs w:val="24"/>
        </w:rPr>
        <w:t xml:space="preserve">, S. (Eds.). (2020). </w:t>
      </w:r>
      <w:r w:rsidRPr="00DA47BC">
        <w:rPr>
          <w:rStyle w:val="Emphasis"/>
          <w:rFonts w:ascii="Times New Roman" w:hAnsi="Times New Roman" w:cs="Times New Roman"/>
          <w:sz w:val="24"/>
          <w:szCs w:val="24"/>
        </w:rPr>
        <w:t>Popular Culture and the Civic Imagination: Case Studies of Creative Social Change</w:t>
      </w:r>
      <w:r w:rsidRPr="00DA47BC">
        <w:rPr>
          <w:rFonts w:ascii="Times New Roman" w:hAnsi="Times New Roman" w:cs="Times New Roman"/>
          <w:sz w:val="24"/>
          <w:szCs w:val="24"/>
        </w:rPr>
        <w:t xml:space="preserve">. New York: New York University Press. </w:t>
      </w:r>
      <w:hyperlink r:id="rId23" w:tgtFrame="_new" w:history="1">
        <w:r w:rsidRPr="00DA47BC">
          <w:rPr>
            <w:rStyle w:val="Hyperlink"/>
            <w:rFonts w:ascii="Times New Roman" w:hAnsi="Times New Roman" w:cs="Times New Roman"/>
            <w:sz w:val="24"/>
            <w:szCs w:val="24"/>
          </w:rPr>
          <w:t>https://nyupress.org/9781479869503/popular-culture-and-the-civic-imagination/</w:t>
        </w:r>
      </w:hyperlink>
    </w:p>
    <w:p w:rsidR="00425965" w:rsidRDefault="00425965" w:rsidP="00DA47BC">
      <w:pPr>
        <w:pStyle w:val="NormalWeb"/>
        <w:numPr>
          <w:ilvl w:val="0"/>
          <w:numId w:val="29"/>
        </w:numPr>
      </w:pPr>
      <w:r>
        <w:rPr>
          <w:rStyle w:val="Strong"/>
          <w:b w:val="0"/>
        </w:rPr>
        <w:t xml:space="preserve">Jenkins, H., </w:t>
      </w:r>
      <w:proofErr w:type="spellStart"/>
      <w:r>
        <w:rPr>
          <w:rStyle w:val="Strong"/>
          <w:b w:val="0"/>
        </w:rPr>
        <w:t>Shresthova</w:t>
      </w:r>
      <w:proofErr w:type="spellEnd"/>
      <w:r>
        <w:rPr>
          <w:rStyle w:val="Strong"/>
          <w:b w:val="0"/>
        </w:rPr>
        <w:t xml:space="preserve">, S., </w:t>
      </w:r>
      <w:proofErr w:type="spellStart"/>
      <w:r>
        <w:rPr>
          <w:rStyle w:val="Strong"/>
          <w:b w:val="0"/>
        </w:rPr>
        <w:t>Gamber</w:t>
      </w:r>
      <w:proofErr w:type="spellEnd"/>
      <w:r>
        <w:rPr>
          <w:rStyle w:val="Strong"/>
          <w:b w:val="0"/>
        </w:rPr>
        <w:t xml:space="preserve">-Thompson, L., </w:t>
      </w:r>
      <w:proofErr w:type="spellStart"/>
      <w:r>
        <w:rPr>
          <w:rStyle w:val="Strong"/>
          <w:b w:val="0"/>
        </w:rPr>
        <w:t>Kligler-Vilenchik</w:t>
      </w:r>
      <w:proofErr w:type="spellEnd"/>
      <w:r>
        <w:rPr>
          <w:rStyle w:val="Strong"/>
          <w:b w:val="0"/>
        </w:rPr>
        <w:t>, N., &amp; Zimmerman,</w:t>
      </w:r>
      <w:r>
        <w:rPr>
          <w:rStyle w:val="Strong"/>
        </w:rPr>
        <w:t xml:space="preserve"> A.</w:t>
      </w:r>
      <w:r>
        <w:t xml:space="preserve"> (2016). </w:t>
      </w:r>
      <w:r>
        <w:rPr>
          <w:rStyle w:val="Emphasis"/>
        </w:rPr>
        <w:t>By any media necessary: The new youth activism</w:t>
      </w:r>
      <w:r>
        <w:t xml:space="preserve">. New York University </w:t>
      </w:r>
      <w:proofErr w:type="spellStart"/>
      <w:r>
        <w:t>Press.</w:t>
      </w:r>
      <w:hyperlink r:id="rId24" w:history="1">
        <w:r w:rsidRPr="0020039C">
          <w:rPr>
            <w:rStyle w:val="Hyperlink"/>
          </w:rPr>
          <w:t>https</w:t>
        </w:r>
        <w:proofErr w:type="spellEnd"/>
        <w:r w:rsidRPr="0020039C">
          <w:rPr>
            <w:rStyle w:val="Hyperlink"/>
          </w:rPr>
          <w:t>://library.oapen.org/handle/20.500.12657/27530</w:t>
        </w:r>
      </w:hyperlink>
    </w:p>
    <w:p w:rsidR="00425965" w:rsidRDefault="00425965" w:rsidP="00DA47BC">
      <w:pPr>
        <w:pStyle w:val="NormalWeb"/>
        <w:numPr>
          <w:ilvl w:val="0"/>
          <w:numId w:val="29"/>
        </w:numPr>
      </w:pPr>
      <w:proofErr w:type="spellStart"/>
      <w:r>
        <w:t>Kahne</w:t>
      </w:r>
      <w:proofErr w:type="spellEnd"/>
      <w:r>
        <w:t xml:space="preserve">, J., &amp; Bowyer, B. T. (2018). </w:t>
      </w:r>
      <w:r w:rsidRPr="000F111C">
        <w:rPr>
          <w:rStyle w:val="Emphasis"/>
          <w:i w:val="0"/>
        </w:rPr>
        <w:t>The political significance of social media activity and social networks</w:t>
      </w:r>
      <w:r w:rsidRPr="000F111C">
        <w:rPr>
          <w:i/>
        </w:rPr>
        <w:t>.</w:t>
      </w:r>
      <w:r>
        <w:t xml:space="preserve"> </w:t>
      </w:r>
      <w:r>
        <w:rPr>
          <w:rStyle w:val="Emphasis"/>
        </w:rPr>
        <w:t>Political Communication, 35</w:t>
      </w:r>
      <w:r>
        <w:t xml:space="preserve">(3), 470–493. </w:t>
      </w:r>
      <w:hyperlink r:id="rId25" w:tgtFrame="_new" w:history="1">
        <w:r>
          <w:rPr>
            <w:rStyle w:val="Hyperlink"/>
          </w:rPr>
          <w:t>https://doi.org/10.1080/10584609.2018.1426662</w:t>
        </w:r>
      </w:hyperlink>
    </w:p>
    <w:p w:rsidR="00425965" w:rsidRDefault="00425965" w:rsidP="00DA47BC">
      <w:pPr>
        <w:pStyle w:val="NormalWeb"/>
        <w:numPr>
          <w:ilvl w:val="0"/>
          <w:numId w:val="29"/>
        </w:numPr>
      </w:pPr>
      <w:r>
        <w:t xml:space="preserve">Kearney, M., Burden, K., &amp; Schuck, S. (Eds.). (2020). </w:t>
      </w:r>
      <w:proofErr w:type="spellStart"/>
      <w:r>
        <w:rPr>
          <w:rStyle w:val="Emphasis"/>
        </w:rPr>
        <w:t>Theorising</w:t>
      </w:r>
      <w:proofErr w:type="spellEnd"/>
      <w:r>
        <w:rPr>
          <w:rStyle w:val="Emphasis"/>
        </w:rPr>
        <w:t xml:space="preserve"> and Implementing Mobile Learning: Using the </w:t>
      </w:r>
      <w:proofErr w:type="spellStart"/>
      <w:r>
        <w:rPr>
          <w:rStyle w:val="Emphasis"/>
        </w:rPr>
        <w:t>iPAC</w:t>
      </w:r>
      <w:proofErr w:type="spellEnd"/>
      <w:r>
        <w:rPr>
          <w:rStyle w:val="Emphasis"/>
        </w:rPr>
        <w:t xml:space="preserve"> Framework to Inform Research and Teaching Practice</w:t>
      </w:r>
      <w:r>
        <w:t xml:space="preserve">. Singapore: Springer. </w:t>
      </w:r>
      <w:r w:rsidRPr="00E6737A">
        <w:rPr>
          <w:rStyle w:val="Strong"/>
          <w:b w:val="0"/>
        </w:rPr>
        <w:t>DOI</w:t>
      </w:r>
      <w:r>
        <w:rPr>
          <w:rStyle w:val="Strong"/>
        </w:rPr>
        <w:t>:</w:t>
      </w:r>
      <w:r>
        <w:t xml:space="preserve"> </w:t>
      </w:r>
      <w:hyperlink r:id="rId26" w:history="1">
        <w:r w:rsidRPr="00AF073D">
          <w:rPr>
            <w:rStyle w:val="Hyperlink"/>
          </w:rPr>
          <w:t>https://doi.org/10.1007/978-981-15-8277-6</w:t>
        </w:r>
      </w:hyperlink>
      <w:r>
        <w:t>.</w:t>
      </w:r>
    </w:p>
    <w:p w:rsidR="00425965" w:rsidRDefault="00425965" w:rsidP="00DA47BC">
      <w:pPr>
        <w:pStyle w:val="NormalWeb"/>
        <w:numPr>
          <w:ilvl w:val="0"/>
          <w:numId w:val="29"/>
        </w:numPr>
      </w:pPr>
      <w:proofErr w:type="spellStart"/>
      <w:r>
        <w:t>Maditse</w:t>
      </w:r>
      <w:proofErr w:type="spellEnd"/>
      <w:r>
        <w:t xml:space="preserve">, L., &amp; </w:t>
      </w:r>
      <w:proofErr w:type="spellStart"/>
      <w:r>
        <w:t>Merisi</w:t>
      </w:r>
      <w:proofErr w:type="spellEnd"/>
      <w:r>
        <w:t xml:space="preserve">, P. (2024). An exploration of teachers’ practices of critical (visual) literacy and the factors impeding the implementation thereof. </w:t>
      </w:r>
      <w:r>
        <w:rPr>
          <w:rStyle w:val="Emphasis"/>
        </w:rPr>
        <w:t>E</w:t>
      </w:r>
      <w:r>
        <w:rPr>
          <w:rStyle w:val="Emphasis"/>
        </w:rPr>
        <w:noBreakHyphen/>
        <w:t>Journal of Humanities, Arts and Social Sciences, 5</w:t>
      </w:r>
      <w:r>
        <w:t xml:space="preserve">(6), 1045–1058. </w:t>
      </w:r>
      <w:hyperlink r:id="rId27" w:history="1">
        <w:r w:rsidRPr="00AF073D">
          <w:rPr>
            <w:rStyle w:val="Hyperlink"/>
          </w:rPr>
          <w:t>https://doi.org/10.38159/ehass.20245620</w:t>
        </w:r>
      </w:hyperlink>
    </w:p>
    <w:p w:rsidR="00425965" w:rsidRDefault="00425965" w:rsidP="00DA47BC">
      <w:pPr>
        <w:pStyle w:val="NormalWeb"/>
        <w:numPr>
          <w:ilvl w:val="0"/>
          <w:numId w:val="29"/>
        </w:numPr>
      </w:pPr>
      <w:r>
        <w:t xml:space="preserve">McDonnell, J. (2013). Re-imagining the role of art in the relationship between democracy and education. </w:t>
      </w:r>
      <w:r>
        <w:rPr>
          <w:rStyle w:val="Emphasis"/>
        </w:rPr>
        <w:t>Educational Philosophy and Theory, 46</w:t>
      </w:r>
      <w:r>
        <w:t xml:space="preserve">(1), 46–58. </w:t>
      </w:r>
      <w:hyperlink r:id="rId28" w:history="1">
        <w:r w:rsidRPr="00AF073D">
          <w:rPr>
            <w:rStyle w:val="Hyperlink"/>
          </w:rPr>
          <w:t>https://doi.org/10.1111/j.1469-5812.2011.00802.x</w:t>
        </w:r>
      </w:hyperlink>
    </w:p>
    <w:p w:rsidR="00425965" w:rsidRDefault="00425965" w:rsidP="00DA47BC">
      <w:pPr>
        <w:pStyle w:val="NormalWeb"/>
        <w:numPr>
          <w:ilvl w:val="0"/>
          <w:numId w:val="29"/>
        </w:numPr>
      </w:pPr>
      <w:proofErr w:type="spellStart"/>
      <w:r>
        <w:t>Mihailidis</w:t>
      </w:r>
      <w:proofErr w:type="spellEnd"/>
      <w:r>
        <w:t xml:space="preserve">, P. (2018). </w:t>
      </w:r>
      <w:r>
        <w:rPr>
          <w:rStyle w:val="Emphasis"/>
        </w:rPr>
        <w:t>Civic media literacies: Re-imagining human connection in an age of digital abundance</w:t>
      </w:r>
      <w:r>
        <w:t xml:space="preserve">. London, UK: Routledge. </w:t>
      </w:r>
      <w:hyperlink r:id="rId29" w:history="1">
        <w:r w:rsidRPr="00AF073D">
          <w:rPr>
            <w:rStyle w:val="Hyperlink"/>
          </w:rPr>
          <w:t>https://doi.org/10.4324/9781315526058</w:t>
        </w:r>
      </w:hyperlink>
    </w:p>
    <w:p w:rsidR="00425965" w:rsidRDefault="00425965" w:rsidP="00DA47BC">
      <w:pPr>
        <w:pStyle w:val="NormalWeb"/>
        <w:numPr>
          <w:ilvl w:val="0"/>
          <w:numId w:val="29"/>
        </w:numPr>
      </w:pPr>
      <w:proofErr w:type="spellStart"/>
      <w:r>
        <w:t>Mihailidis</w:t>
      </w:r>
      <w:proofErr w:type="spellEnd"/>
      <w:r>
        <w:t xml:space="preserve">, P., &amp; Thevenin, B. (2013). Media literacy as a core competency for engaged citizenship in participatory democracy. </w:t>
      </w:r>
      <w:r>
        <w:rPr>
          <w:rStyle w:val="Emphasis"/>
        </w:rPr>
        <w:t>American Behavioral Scientist, 57</w:t>
      </w:r>
      <w:r>
        <w:t xml:space="preserve">(11), 1611–1622. </w:t>
      </w:r>
      <w:hyperlink r:id="rId30" w:history="1">
        <w:r w:rsidRPr="00AF073D">
          <w:rPr>
            <w:rStyle w:val="Hyperlink"/>
          </w:rPr>
          <w:t>https://doi.org/10.1177/0002764213489015</w:t>
        </w:r>
      </w:hyperlink>
    </w:p>
    <w:p w:rsidR="00425965" w:rsidRDefault="00425965" w:rsidP="00DA47BC">
      <w:pPr>
        <w:pStyle w:val="NormalWeb"/>
        <w:numPr>
          <w:ilvl w:val="0"/>
          <w:numId w:val="29"/>
        </w:numPr>
      </w:pPr>
      <w:r w:rsidRPr="00265B7B">
        <w:t>Muhammad</w:t>
      </w:r>
      <w:r>
        <w:t>, S. &amp; Mansur I., (2023).</w:t>
      </w:r>
      <w:r w:rsidRPr="00265B7B">
        <w:t xml:space="preserve"> </w:t>
      </w:r>
      <w:r>
        <w:t xml:space="preserve">Social Studies curriculum content and evaluation and their roles in the attainment of civic knowledge among upper basic school students in </w:t>
      </w:r>
      <w:r>
        <w:lastRenderedPageBreak/>
        <w:t xml:space="preserve">Zamfara State, Nigeria”. </w:t>
      </w:r>
      <w:r w:rsidRPr="00EA1D3F">
        <w:rPr>
          <w:i/>
        </w:rPr>
        <w:t>AAU Journal of Business Educators</w:t>
      </w:r>
      <w:r>
        <w:t xml:space="preserve">. </w:t>
      </w:r>
      <w:hyperlink r:id="rId31" w:history="1">
        <w:r w:rsidRPr="001C4F46">
          <w:rPr>
            <w:rStyle w:val="Hyperlink"/>
          </w:rPr>
          <w:t>https://aaujbe.com.ng/index/index.php/aaujbe/article/view/22?utm</w:t>
        </w:r>
      </w:hyperlink>
    </w:p>
    <w:p w:rsidR="00425965" w:rsidRDefault="00425965" w:rsidP="00DA47BC">
      <w:pPr>
        <w:pStyle w:val="NormalWeb"/>
        <w:numPr>
          <w:ilvl w:val="0"/>
          <w:numId w:val="29"/>
        </w:numPr>
      </w:pPr>
      <w:proofErr w:type="spellStart"/>
      <w:r>
        <w:t>Nwana</w:t>
      </w:r>
      <w:proofErr w:type="spellEnd"/>
      <w:r>
        <w:t>, S. (2012). Challenges in the applications of e</w:t>
      </w:r>
      <w:r>
        <w:noBreakHyphen/>
        <w:t xml:space="preserve">learning by secondary school teachers in Anambra State, Nigeria. </w:t>
      </w:r>
      <w:r>
        <w:rPr>
          <w:rStyle w:val="Emphasis"/>
        </w:rPr>
        <w:t>African Journal of Teacher Education, 2</w:t>
      </w:r>
      <w:r>
        <w:t xml:space="preserve">(1). </w:t>
      </w:r>
      <w:hyperlink r:id="rId32" w:history="1">
        <w:r w:rsidRPr="00AF073D">
          <w:rPr>
            <w:rStyle w:val="Hyperlink"/>
          </w:rPr>
          <w:t>https://doi.org/10.21083/ajote.v2i1.1913</w:t>
        </w:r>
      </w:hyperlink>
    </w:p>
    <w:p w:rsidR="00425965" w:rsidRDefault="00425965" w:rsidP="00DA47BC">
      <w:pPr>
        <w:pStyle w:val="NormalWeb"/>
        <w:numPr>
          <w:ilvl w:val="0"/>
          <w:numId w:val="29"/>
        </w:numPr>
      </w:pPr>
      <w:proofErr w:type="spellStart"/>
      <w:r>
        <w:t>Odum</w:t>
      </w:r>
      <w:proofErr w:type="spellEnd"/>
      <w:r>
        <w:t xml:space="preserve">, M. (2022). </w:t>
      </w:r>
      <w:r>
        <w:rPr>
          <w:rStyle w:val="Emphasis"/>
          <w:i w:val="0"/>
        </w:rPr>
        <w:t>Democratization process and youth participation in Nigeria’s south east: A post-mortem on 2019 general e</w:t>
      </w:r>
      <w:r w:rsidRPr="006A5439">
        <w:rPr>
          <w:rStyle w:val="Emphasis"/>
          <w:i w:val="0"/>
        </w:rPr>
        <w:t>lections</w:t>
      </w:r>
      <w:r>
        <w:rPr>
          <w:rStyle w:val="Emphasis"/>
        </w:rPr>
        <w:t>.</w:t>
      </w:r>
      <w:r>
        <w:t xml:space="preserve"> </w:t>
      </w:r>
      <w:proofErr w:type="spellStart"/>
      <w:r>
        <w:t>Socialscientia</w:t>
      </w:r>
      <w:proofErr w:type="spellEnd"/>
      <w:r>
        <w:t xml:space="preserve">: </w:t>
      </w:r>
      <w:r w:rsidRPr="006A5439">
        <w:rPr>
          <w:i/>
        </w:rPr>
        <w:t>Journal of Social Sciences and Humanities</w:t>
      </w:r>
      <w:r>
        <w:t xml:space="preserve">, 7(1). Retrieved from </w:t>
      </w:r>
      <w:hyperlink r:id="rId33" w:tgtFrame="_new" w:history="1">
        <w:r>
          <w:rPr>
            <w:rStyle w:val="Hyperlink"/>
          </w:rPr>
          <w:t>https://journals.aphriapub.com/index.php/SS/article/view/1518</w:t>
        </w:r>
      </w:hyperlink>
    </w:p>
    <w:p w:rsidR="00425965" w:rsidRDefault="00425965" w:rsidP="00DA47BC">
      <w:pPr>
        <w:pStyle w:val="NormalWeb"/>
        <w:numPr>
          <w:ilvl w:val="0"/>
          <w:numId w:val="29"/>
        </w:numPr>
      </w:pPr>
      <w:proofErr w:type="spellStart"/>
      <w:r w:rsidRPr="00665FF0">
        <w:rPr>
          <w:rStyle w:val="Strong"/>
          <w:b w:val="0"/>
        </w:rPr>
        <w:t>Odusanya</w:t>
      </w:r>
      <w:proofErr w:type="spellEnd"/>
      <w:r w:rsidRPr="00665FF0">
        <w:rPr>
          <w:rStyle w:val="Strong"/>
          <w:b w:val="0"/>
        </w:rPr>
        <w:t xml:space="preserve"> &amp; Oni, (2019)</w:t>
      </w:r>
      <w:r>
        <w:rPr>
          <w:rStyle w:val="Strong"/>
          <w:b w:val="0"/>
        </w:rPr>
        <w:t xml:space="preserve"> Civic education and pupils’ civic d</w:t>
      </w:r>
      <w:r w:rsidRPr="00665FF0">
        <w:rPr>
          <w:rStyle w:val="Strong"/>
          <w:b w:val="0"/>
        </w:rPr>
        <w:t>ispositions in Ghana and Nigeria: A Comparative Analysis</w:t>
      </w:r>
      <w:r>
        <w:t>.</w:t>
      </w:r>
      <w:r w:rsidRPr="00665FF0">
        <w:t xml:space="preserve"> </w:t>
      </w:r>
      <w:hyperlink r:id="rId34" w:history="1">
        <w:r w:rsidRPr="001C4F46">
          <w:rPr>
            <w:rStyle w:val="Hyperlink"/>
          </w:rPr>
          <w:t>https://jer.kusoed.edu.np/article/civic-education-and-pupils-civic-dispositions-in-ghana-and-nigeria-a-comparative-analysis-15339?utm_</w:t>
        </w:r>
      </w:hyperlink>
    </w:p>
    <w:p w:rsidR="00425965" w:rsidRDefault="00425965" w:rsidP="00DA47BC">
      <w:pPr>
        <w:pStyle w:val="NormalWeb"/>
        <w:numPr>
          <w:ilvl w:val="0"/>
          <w:numId w:val="29"/>
        </w:numPr>
      </w:pPr>
      <w:proofErr w:type="spellStart"/>
      <w:r>
        <w:t>Okekeokosisi</w:t>
      </w:r>
      <w:proofErr w:type="spellEnd"/>
      <w:r>
        <w:t xml:space="preserve">, J., </w:t>
      </w:r>
      <w:proofErr w:type="spellStart"/>
      <w:r>
        <w:t>Anaekwe</w:t>
      </w:r>
      <w:proofErr w:type="spellEnd"/>
      <w:r>
        <w:t xml:space="preserve">, M. C., &amp; </w:t>
      </w:r>
      <w:proofErr w:type="spellStart"/>
      <w:r>
        <w:t>Okigbo</w:t>
      </w:r>
      <w:proofErr w:type="spellEnd"/>
      <w:r>
        <w:t xml:space="preserve">, E. C. (2023). The relevance of ICT in teaching and learning as perceived by secondary school students in Anambra State. </w:t>
      </w:r>
      <w:r>
        <w:rPr>
          <w:rStyle w:val="Emphasis"/>
        </w:rPr>
        <w:t>African Journal of Education, Science and Technology</w:t>
      </w:r>
      <w:r>
        <w:t xml:space="preserve">. Retrieved from </w:t>
      </w:r>
      <w:hyperlink r:id="rId35" w:tgtFrame="_new" w:history="1">
        <w:r>
          <w:rPr>
            <w:rStyle w:val="Hyperlink"/>
          </w:rPr>
          <w:t>https://ajest.org/index.php/ajest/article/view/209</w:t>
        </w:r>
      </w:hyperlink>
    </w:p>
    <w:p w:rsidR="00425965" w:rsidRDefault="00425965" w:rsidP="00DA47BC">
      <w:pPr>
        <w:pStyle w:val="NormalWeb"/>
        <w:numPr>
          <w:ilvl w:val="0"/>
          <w:numId w:val="29"/>
        </w:numPr>
      </w:pPr>
      <w:r>
        <w:t>Okocha, D. O., &amp; </w:t>
      </w:r>
      <w:proofErr w:type="spellStart"/>
      <w:r>
        <w:t>Ademu</w:t>
      </w:r>
      <w:r>
        <w:noBreakHyphen/>
        <w:t>Eteh</w:t>
      </w:r>
      <w:proofErr w:type="spellEnd"/>
      <w:r>
        <w:t xml:space="preserve">, M. (2022). Youths, new media and the rise of participatory politics in Nigeria. </w:t>
      </w:r>
      <w:r>
        <w:rPr>
          <w:rStyle w:val="Emphasis"/>
        </w:rPr>
        <w:t>CACH Journal of Humanities and Cultural Studies</w:t>
      </w:r>
      <w:r>
        <w:t xml:space="preserve">, 3(1). Retrieved from </w:t>
      </w:r>
      <w:hyperlink r:id="rId36" w:tgtFrame="_new" w:history="1">
        <w:r>
          <w:rPr>
            <w:rStyle w:val="Hyperlink"/>
          </w:rPr>
          <w:t>https://journals.unizik.edu.ng/jhucs/article/view/1067</w:t>
        </w:r>
      </w:hyperlink>
    </w:p>
    <w:p w:rsidR="00425965" w:rsidRDefault="00425965" w:rsidP="00DA47BC">
      <w:pPr>
        <w:pStyle w:val="NormalWeb"/>
        <w:numPr>
          <w:ilvl w:val="0"/>
          <w:numId w:val="29"/>
        </w:numPr>
      </w:pPr>
      <w:proofErr w:type="spellStart"/>
      <w:r>
        <w:t>Okunzuwa</w:t>
      </w:r>
      <w:proofErr w:type="spellEnd"/>
      <w:r>
        <w:t xml:space="preserve">, R. R. (2024). Social Studies and citizenship education: Its role in entrenching right democratic values in students. </w:t>
      </w:r>
      <w:r>
        <w:rPr>
          <w:rStyle w:val="Emphasis"/>
        </w:rPr>
        <w:t>African Journal of Social Sciences and Humanities Research</w:t>
      </w:r>
      <w:r>
        <w:t xml:space="preserve">, 7(1), 162–173. </w:t>
      </w:r>
      <w:hyperlink r:id="rId37" w:history="1">
        <w:r w:rsidRPr="001C4F46">
          <w:rPr>
            <w:rStyle w:val="Hyperlink"/>
          </w:rPr>
          <w:t>https://doi.org/10.52589/AJSSHR</w:t>
        </w:r>
        <w:r w:rsidRPr="001C4F46">
          <w:rPr>
            <w:rStyle w:val="Hyperlink"/>
          </w:rPr>
          <w:noBreakHyphen/>
          <w:t>AFZLK50U</w:t>
        </w:r>
      </w:hyperlink>
    </w:p>
    <w:p w:rsidR="00425965" w:rsidRDefault="00425965" w:rsidP="00DA47BC">
      <w:pPr>
        <w:pStyle w:val="NormalWeb"/>
        <w:numPr>
          <w:ilvl w:val="0"/>
          <w:numId w:val="29"/>
        </w:numPr>
      </w:pPr>
      <w:proofErr w:type="spellStart"/>
      <w:r w:rsidRPr="00B95AAB">
        <w:rPr>
          <w:rStyle w:val="Strong"/>
          <w:b w:val="0"/>
        </w:rPr>
        <w:t>O</w:t>
      </w:r>
      <w:r>
        <w:rPr>
          <w:rStyle w:val="Strong"/>
          <w:b w:val="0"/>
        </w:rPr>
        <w:t>mo</w:t>
      </w:r>
      <w:r w:rsidRPr="00B95AAB">
        <w:rPr>
          <w:rStyle w:val="Strong"/>
          <w:b w:val="0"/>
        </w:rPr>
        <w:t>lade</w:t>
      </w:r>
      <w:proofErr w:type="spellEnd"/>
      <w:r w:rsidRPr="00B95AAB">
        <w:rPr>
          <w:rStyle w:val="Strong"/>
          <w:b w:val="0"/>
        </w:rPr>
        <w:t>, O.S. (2025).</w:t>
      </w:r>
      <w:r>
        <w:rPr>
          <w:rStyle w:val="Strong"/>
        </w:rPr>
        <w:t xml:space="preserve"> </w:t>
      </w:r>
      <w:r w:rsidRPr="00B95AAB">
        <w:rPr>
          <w:rStyle w:val="Strong"/>
          <w:b w:val="0"/>
        </w:rPr>
        <w:t>Explori</w:t>
      </w:r>
      <w:r>
        <w:rPr>
          <w:rStyle w:val="Strong"/>
          <w:b w:val="0"/>
        </w:rPr>
        <w:t>ng the impact of digital media on Lagos State youths’ perception and attitude towards political e</w:t>
      </w:r>
      <w:r w:rsidRPr="00B95AAB">
        <w:rPr>
          <w:rStyle w:val="Strong"/>
          <w:b w:val="0"/>
        </w:rPr>
        <w:t>mpowerment</w:t>
      </w:r>
      <w:r>
        <w:t xml:space="preserve">. </w:t>
      </w:r>
      <w:r w:rsidRPr="00B95AAB">
        <w:rPr>
          <w:i/>
        </w:rPr>
        <w:t>International Journal of Research and Innovation in Social Science</w:t>
      </w:r>
      <w:r>
        <w:t xml:space="preserve">, 9(4), 3150–3162. </w:t>
      </w:r>
      <w:hyperlink r:id="rId38" w:tgtFrame="_new" w:history="1">
        <w:r>
          <w:rPr>
            <w:rStyle w:val="Hyperlink"/>
          </w:rPr>
          <w:t>https://rsisinternational.org/journals/ijriss/Digital-Library/volume-9-issue-4/3150-3162.pdf</w:t>
        </w:r>
      </w:hyperlink>
    </w:p>
    <w:p w:rsidR="00425965" w:rsidRDefault="00425965" w:rsidP="00DA47BC">
      <w:pPr>
        <w:pStyle w:val="NormalWeb"/>
        <w:numPr>
          <w:ilvl w:val="0"/>
          <w:numId w:val="29"/>
        </w:numPr>
      </w:pPr>
      <w:r>
        <w:t xml:space="preserve">Patty, B. (2022) Visual culture art education to cultivate critical racial consciousness, </w:t>
      </w:r>
      <w:r w:rsidRPr="00F50333">
        <w:rPr>
          <w:i/>
        </w:rPr>
        <w:t>Art Education</w:t>
      </w:r>
      <w:r>
        <w:t xml:space="preserve">, 75:3, 24-31, </w:t>
      </w:r>
      <w:hyperlink r:id="rId39" w:history="1">
        <w:r w:rsidRPr="001C4F46">
          <w:rPr>
            <w:rStyle w:val="Hyperlink"/>
          </w:rPr>
          <w:t>https://doi.org/10.1080/00043125.2022.2027724</w:t>
        </w:r>
      </w:hyperlink>
    </w:p>
    <w:p w:rsidR="00425965" w:rsidRDefault="00425965" w:rsidP="00DA47BC">
      <w:pPr>
        <w:pStyle w:val="NormalWeb"/>
        <w:numPr>
          <w:ilvl w:val="0"/>
          <w:numId w:val="29"/>
        </w:numPr>
      </w:pPr>
      <w:r>
        <w:t xml:space="preserve">Tremblay, C. (2023). </w:t>
      </w:r>
      <w:r>
        <w:rPr>
          <w:rStyle w:val="Strong"/>
          <w:b w:val="0"/>
        </w:rPr>
        <w:t>Participatory visual methods and the mobilization of community knowledge: Working towards community</w:t>
      </w:r>
      <w:r>
        <w:rPr>
          <w:rStyle w:val="Strong"/>
          <w:b w:val="0"/>
        </w:rPr>
        <w:noBreakHyphen/>
        <w:t>derived disaster risk management in the context of advancing climate c</w:t>
      </w:r>
      <w:r w:rsidRPr="00940B1B">
        <w:rPr>
          <w:rStyle w:val="Strong"/>
          <w:b w:val="0"/>
        </w:rPr>
        <w:t>hange</w:t>
      </w:r>
      <w:r>
        <w:t xml:space="preserve">. </w:t>
      </w:r>
      <w:r>
        <w:rPr>
          <w:rStyle w:val="Emphasis"/>
        </w:rPr>
        <w:t>Journal of Participatory Research Methods</w:t>
      </w:r>
      <w:r>
        <w:t>.</w:t>
      </w:r>
      <w:r w:rsidRPr="00940B1B">
        <w:t xml:space="preserve"> </w:t>
      </w:r>
      <w:hyperlink r:id="rId40" w:tgtFrame="_new" w:history="1">
        <w:r>
          <w:rPr>
            <w:rStyle w:val="Hyperlink"/>
          </w:rPr>
          <w:t>https://jprm.scholasticahq.com/article/129834-participatory-visual-methods-and-the-mobilization-of-community-knowledge-working-towards-community-derived-disaster-risk-management-in-the-context-of</w:t>
        </w:r>
      </w:hyperlink>
      <w:r>
        <w:t xml:space="preserve"> </w:t>
      </w:r>
    </w:p>
    <w:p w:rsidR="00425965" w:rsidRDefault="00425965" w:rsidP="00DA47BC">
      <w:pPr>
        <w:pStyle w:val="NormalWeb"/>
        <w:numPr>
          <w:ilvl w:val="0"/>
          <w:numId w:val="29"/>
        </w:numPr>
      </w:pPr>
      <w:proofErr w:type="spellStart"/>
      <w:r>
        <w:t>Ugwu</w:t>
      </w:r>
      <w:proofErr w:type="spellEnd"/>
      <w:r>
        <w:t xml:space="preserve">, J. O. (2023). Influence of civic education curriculum implementation on character formation of senior secondary school students in Nsukka Education Zone, Enugu State, Nigeria. </w:t>
      </w:r>
      <w:r>
        <w:rPr>
          <w:rStyle w:val="Emphasis"/>
        </w:rPr>
        <w:t>Advance Journal of Education and Social Sciences, 8</w:t>
      </w:r>
      <w:r>
        <w:t xml:space="preserve">(4). Retrieved from </w:t>
      </w:r>
      <w:hyperlink r:id="rId41" w:tgtFrame="_new" w:history="1">
        <w:r>
          <w:rPr>
            <w:rStyle w:val="Hyperlink"/>
          </w:rPr>
          <w:t>https://aspjournals.org/ajess/index.php/ajess/article/view/83</w:t>
        </w:r>
      </w:hyperlink>
    </w:p>
    <w:p w:rsidR="00425965" w:rsidRPr="008B2F4B" w:rsidRDefault="00425965" w:rsidP="00DA47BC">
      <w:pPr>
        <w:pStyle w:val="NormalWeb"/>
        <w:numPr>
          <w:ilvl w:val="0"/>
          <w:numId w:val="29"/>
        </w:numPr>
        <w:rPr>
          <w:bCs/>
        </w:rPr>
      </w:pPr>
      <w:r w:rsidRPr="00637DD8">
        <w:rPr>
          <w:rStyle w:val="Strong"/>
          <w:b w:val="0"/>
        </w:rPr>
        <w:t xml:space="preserve">Umaru, R. J. &amp; </w:t>
      </w:r>
      <w:proofErr w:type="spellStart"/>
      <w:r w:rsidRPr="00637DD8">
        <w:rPr>
          <w:rStyle w:val="Strong"/>
          <w:b w:val="0"/>
        </w:rPr>
        <w:t>Oti</w:t>
      </w:r>
      <w:proofErr w:type="spellEnd"/>
      <w:r w:rsidRPr="00637DD8">
        <w:rPr>
          <w:rStyle w:val="Strong"/>
          <w:b w:val="0"/>
        </w:rPr>
        <w:t>, G. (2021)</w:t>
      </w:r>
      <w:r>
        <w:rPr>
          <w:rStyle w:val="Strong"/>
          <w:b w:val="0"/>
        </w:rPr>
        <w:t xml:space="preserve"> Effects of group</w:t>
      </w:r>
      <w:r>
        <w:rPr>
          <w:rStyle w:val="Strong"/>
          <w:b w:val="0"/>
        </w:rPr>
        <w:noBreakHyphen/>
        <w:t xml:space="preserve">investigation learning </w:t>
      </w:r>
      <w:proofErr w:type="spellStart"/>
      <w:r>
        <w:rPr>
          <w:rStyle w:val="Strong"/>
          <w:b w:val="0"/>
        </w:rPr>
        <w:t>sechnique</w:t>
      </w:r>
      <w:proofErr w:type="spellEnd"/>
      <w:r>
        <w:rPr>
          <w:rStyle w:val="Strong"/>
          <w:b w:val="0"/>
        </w:rPr>
        <w:t xml:space="preserve"> on Students’ achievement in social v</w:t>
      </w:r>
      <w:r w:rsidRPr="00637DD8">
        <w:rPr>
          <w:rStyle w:val="Strong"/>
          <w:b w:val="0"/>
        </w:rPr>
        <w:t xml:space="preserve">alues in Social Studies in Jos, Plateau State, </w:t>
      </w:r>
      <w:proofErr w:type="gramStart"/>
      <w:r w:rsidRPr="00637DD8">
        <w:rPr>
          <w:rStyle w:val="Strong"/>
          <w:b w:val="0"/>
        </w:rPr>
        <w:t>Nigeria</w:t>
      </w:r>
      <w:r>
        <w:t>..</w:t>
      </w:r>
      <w:proofErr w:type="gramEnd"/>
      <w:r>
        <w:t xml:space="preserve"> </w:t>
      </w:r>
      <w:r>
        <w:rPr>
          <w:rStyle w:val="Emphasis"/>
        </w:rPr>
        <w:t>Nigerian Journal of Social Studies</w:t>
      </w:r>
      <w:r>
        <w:t xml:space="preserve">, 24(1), 307-315. </w:t>
      </w:r>
      <w:hyperlink r:id="rId42" w:history="1">
        <w:r w:rsidRPr="001C4F46">
          <w:rPr>
            <w:rStyle w:val="Hyperlink"/>
          </w:rPr>
          <w:t>https://www.njss.org.ng/publications/vol_xxiv_1_april_2021/effects_of_group_investigation_learning_technique_on_students_achievement.pdf?utm</w:t>
        </w:r>
      </w:hyperlink>
    </w:p>
    <w:p w:rsidR="00425965" w:rsidRPr="009D7C5A" w:rsidRDefault="00425965" w:rsidP="00DA47BC">
      <w:pPr>
        <w:pStyle w:val="NormalWeb"/>
        <w:numPr>
          <w:ilvl w:val="0"/>
          <w:numId w:val="29"/>
        </w:numPr>
        <w:rPr>
          <w:shd w:val="clear" w:color="auto" w:fill="FFFFFF"/>
        </w:rPr>
      </w:pPr>
      <w:proofErr w:type="spellStart"/>
      <w:r w:rsidRPr="009D7C5A">
        <w:rPr>
          <w:shd w:val="clear" w:color="auto" w:fill="FFFFFF"/>
        </w:rPr>
        <w:lastRenderedPageBreak/>
        <w:t>Umuze</w:t>
      </w:r>
      <w:proofErr w:type="spellEnd"/>
      <w:r w:rsidRPr="009D7C5A">
        <w:rPr>
          <w:shd w:val="clear" w:color="auto" w:fill="FFFFFF"/>
        </w:rPr>
        <w:t xml:space="preserve"> N</w:t>
      </w:r>
      <w:r>
        <w:rPr>
          <w:shd w:val="clear" w:color="auto" w:fill="FFFFFF"/>
        </w:rPr>
        <w:t xml:space="preserve">. Anthonia, &amp; </w:t>
      </w:r>
      <w:proofErr w:type="spellStart"/>
      <w:r>
        <w:rPr>
          <w:shd w:val="clear" w:color="auto" w:fill="FFFFFF"/>
        </w:rPr>
        <w:t>Edih</w:t>
      </w:r>
      <w:proofErr w:type="spellEnd"/>
      <w:r>
        <w:rPr>
          <w:shd w:val="clear" w:color="auto" w:fill="FFFFFF"/>
        </w:rPr>
        <w:t xml:space="preserve"> O. U</w:t>
      </w:r>
      <w:r w:rsidRPr="009D7C5A">
        <w:rPr>
          <w:shd w:val="clear" w:color="auto" w:fill="FFFFFF"/>
        </w:rPr>
        <w:t>.</w:t>
      </w:r>
      <w:r>
        <w:rPr>
          <w:shd w:val="clear" w:color="auto" w:fill="FFFFFF"/>
        </w:rPr>
        <w:t>,</w:t>
      </w:r>
      <w:r w:rsidRPr="009D7C5A">
        <w:rPr>
          <w:shd w:val="clear" w:color="auto" w:fill="FFFFFF"/>
        </w:rPr>
        <w:t xml:space="preserve"> (2023). Social Media and Youth Engagement in a Dynamic World: The Nigerian Perspective. </w:t>
      </w:r>
      <w:proofErr w:type="spellStart"/>
      <w:r w:rsidRPr="009D7C5A">
        <w:rPr>
          <w:i/>
          <w:iCs/>
          <w:shd w:val="clear" w:color="auto" w:fill="FFFFFF"/>
        </w:rPr>
        <w:t>Konfrontasi</w:t>
      </w:r>
      <w:proofErr w:type="spellEnd"/>
      <w:r w:rsidRPr="009D7C5A">
        <w:rPr>
          <w:i/>
          <w:iCs/>
          <w:shd w:val="clear" w:color="auto" w:fill="FFFFFF"/>
        </w:rPr>
        <w:t xml:space="preserve">: </w:t>
      </w:r>
      <w:proofErr w:type="spellStart"/>
      <w:r w:rsidRPr="009D7C5A">
        <w:rPr>
          <w:i/>
          <w:iCs/>
          <w:shd w:val="clear" w:color="auto" w:fill="FFFFFF"/>
        </w:rPr>
        <w:t>Jurnal</w:t>
      </w:r>
      <w:proofErr w:type="spellEnd"/>
      <w:r w:rsidRPr="009D7C5A">
        <w:rPr>
          <w:i/>
          <w:iCs/>
          <w:shd w:val="clear" w:color="auto" w:fill="FFFFFF"/>
        </w:rPr>
        <w:t xml:space="preserve"> </w:t>
      </w:r>
      <w:proofErr w:type="spellStart"/>
      <w:r w:rsidRPr="009D7C5A">
        <w:rPr>
          <w:i/>
          <w:iCs/>
          <w:shd w:val="clear" w:color="auto" w:fill="FFFFFF"/>
        </w:rPr>
        <w:t>Kultural</w:t>
      </w:r>
      <w:proofErr w:type="spellEnd"/>
      <w:r w:rsidRPr="009D7C5A">
        <w:rPr>
          <w:i/>
          <w:iCs/>
          <w:shd w:val="clear" w:color="auto" w:fill="FFFFFF"/>
        </w:rPr>
        <w:t xml:space="preserve">, </w:t>
      </w:r>
      <w:proofErr w:type="spellStart"/>
      <w:r w:rsidRPr="009D7C5A">
        <w:rPr>
          <w:i/>
          <w:iCs/>
          <w:shd w:val="clear" w:color="auto" w:fill="FFFFFF"/>
        </w:rPr>
        <w:t>Ekonomi</w:t>
      </w:r>
      <w:proofErr w:type="spellEnd"/>
      <w:r w:rsidRPr="009D7C5A">
        <w:rPr>
          <w:i/>
          <w:iCs/>
          <w:shd w:val="clear" w:color="auto" w:fill="FFFFFF"/>
        </w:rPr>
        <w:t xml:space="preserve"> Dan </w:t>
      </w:r>
      <w:proofErr w:type="spellStart"/>
      <w:r w:rsidRPr="009D7C5A">
        <w:rPr>
          <w:i/>
          <w:iCs/>
          <w:shd w:val="clear" w:color="auto" w:fill="FFFFFF"/>
        </w:rPr>
        <w:t>Perubahan</w:t>
      </w:r>
      <w:proofErr w:type="spellEnd"/>
      <w:r w:rsidRPr="009D7C5A">
        <w:rPr>
          <w:i/>
          <w:iCs/>
          <w:shd w:val="clear" w:color="auto" w:fill="FFFFFF"/>
        </w:rPr>
        <w:t xml:space="preserve"> </w:t>
      </w:r>
      <w:proofErr w:type="spellStart"/>
      <w:r w:rsidRPr="009D7C5A">
        <w:rPr>
          <w:i/>
          <w:iCs/>
          <w:shd w:val="clear" w:color="auto" w:fill="FFFFFF"/>
        </w:rPr>
        <w:t>Sosial</w:t>
      </w:r>
      <w:proofErr w:type="spellEnd"/>
      <w:r w:rsidRPr="009D7C5A">
        <w:rPr>
          <w:shd w:val="clear" w:color="auto" w:fill="FFFFFF"/>
        </w:rPr>
        <w:t>, </w:t>
      </w:r>
      <w:r w:rsidRPr="009D7C5A">
        <w:rPr>
          <w:i/>
          <w:iCs/>
          <w:shd w:val="clear" w:color="auto" w:fill="FFFFFF"/>
        </w:rPr>
        <w:t>9</w:t>
      </w:r>
      <w:r w:rsidRPr="009D7C5A">
        <w:rPr>
          <w:shd w:val="clear" w:color="auto" w:fill="FFFFFF"/>
        </w:rPr>
        <w:t xml:space="preserve">(4), 580-586. </w:t>
      </w:r>
      <w:hyperlink r:id="rId43" w:history="1">
        <w:r w:rsidRPr="00AF073D">
          <w:rPr>
            <w:rStyle w:val="Hyperlink"/>
            <w:shd w:val="clear" w:color="auto" w:fill="FFFFFF"/>
          </w:rPr>
          <w:t>https://doi.org/10.33258/konfrontasi2.v9i4.259</w:t>
        </w:r>
      </w:hyperlink>
    </w:p>
    <w:p w:rsidR="00425965" w:rsidRDefault="00425965" w:rsidP="00DA47BC">
      <w:pPr>
        <w:pStyle w:val="NormalWeb"/>
        <w:numPr>
          <w:ilvl w:val="0"/>
          <w:numId w:val="29"/>
        </w:numPr>
      </w:pPr>
      <w:r>
        <w:rPr>
          <w:rStyle w:val="Strong"/>
          <w:b w:val="0"/>
        </w:rPr>
        <w:t>Vygotsky, L. S</w:t>
      </w:r>
      <w:r>
        <w:rPr>
          <w:rStyle w:val="Strong"/>
        </w:rPr>
        <w:t>.</w:t>
      </w:r>
      <w:r>
        <w:t xml:space="preserve"> (1978). </w:t>
      </w:r>
      <w:r>
        <w:rPr>
          <w:rStyle w:val="Emphasis"/>
        </w:rPr>
        <w:t>Mind in society: The development of higher psychological processes</w:t>
      </w:r>
      <w:r>
        <w:t xml:space="preserve">. Harvard University </w:t>
      </w:r>
      <w:proofErr w:type="spellStart"/>
      <w:r>
        <w:t>Press.</w:t>
      </w:r>
      <w:hyperlink r:id="rId44" w:history="1">
        <w:r w:rsidRPr="0020039C">
          <w:rPr>
            <w:rStyle w:val="Hyperlink"/>
          </w:rPr>
          <w:t>https</w:t>
        </w:r>
        <w:proofErr w:type="spellEnd"/>
        <w:r w:rsidRPr="0020039C">
          <w:rPr>
            <w:rStyle w:val="Hyperlink"/>
          </w:rPr>
          <w:t>://www.hup.harvard.edu/catalog.php?isbn=9780674576292</w:t>
        </w:r>
      </w:hyperlink>
    </w:p>
    <w:p w:rsidR="00DC243F" w:rsidRDefault="00DC243F">
      <w:pPr>
        <w:pStyle w:val="NormalWeb"/>
      </w:pPr>
    </w:p>
    <w:p w:rsidR="00DC243F" w:rsidRDefault="00DC243F">
      <w:pPr>
        <w:pStyle w:val="NormalWeb"/>
      </w:pPr>
    </w:p>
    <w:p w:rsidR="00DC243F" w:rsidRDefault="00DC243F">
      <w:pPr>
        <w:pStyle w:val="NormalWeb"/>
      </w:pPr>
    </w:p>
    <w:p w:rsidR="00DC243F" w:rsidRDefault="00DC243F">
      <w:pPr>
        <w:pStyle w:val="NormalWeb"/>
      </w:pPr>
    </w:p>
    <w:p w:rsidR="00DC243F" w:rsidRDefault="00DC243F">
      <w:pPr>
        <w:jc w:val="center"/>
        <w:rPr>
          <w:rFonts w:ascii="Times New Roman" w:hAnsi="Times New Roman" w:cs="Times New Roman"/>
          <w:b/>
          <w:sz w:val="24"/>
          <w:szCs w:val="24"/>
        </w:rPr>
      </w:pPr>
    </w:p>
    <w:sectPr w:rsidR="00DC243F" w:rsidSect="007707D0">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964" w:rsidRDefault="002E4964">
      <w:pPr>
        <w:spacing w:after="0" w:line="240" w:lineRule="auto"/>
      </w:pPr>
      <w:r>
        <w:separator/>
      </w:r>
    </w:p>
  </w:endnote>
  <w:endnote w:type="continuationSeparator" w:id="0">
    <w:p w:rsidR="002E4964" w:rsidRDefault="002E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07" w:rsidRDefault="00370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07" w:rsidRDefault="00A87E69">
    <w:pPr>
      <w:pStyle w:val="Footer"/>
      <w:jc w:val="center"/>
    </w:pPr>
    <w:r>
      <w:fldChar w:fldCharType="begin"/>
    </w:r>
    <w:r>
      <w:instrText xml:space="preserve"> PAGE   \* MERGEFORMAT </w:instrText>
    </w:r>
    <w:r>
      <w:fldChar w:fldCharType="separate"/>
    </w:r>
    <w:r w:rsidR="00425965">
      <w:rPr>
        <w:noProof/>
      </w:rPr>
      <w:t>1</w:t>
    </w:r>
    <w:r>
      <w:rPr>
        <w:noProof/>
      </w:rPr>
      <w:fldChar w:fldCharType="end"/>
    </w:r>
  </w:p>
  <w:p w:rsidR="00370707" w:rsidRDefault="00370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07" w:rsidRDefault="00370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964" w:rsidRDefault="002E4964">
      <w:pPr>
        <w:spacing w:after="0" w:line="240" w:lineRule="auto"/>
      </w:pPr>
      <w:r>
        <w:separator/>
      </w:r>
    </w:p>
  </w:footnote>
  <w:footnote w:type="continuationSeparator" w:id="0">
    <w:p w:rsidR="002E4964" w:rsidRDefault="002E4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07" w:rsidRDefault="002E49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08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07" w:rsidRDefault="002E49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08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707" w:rsidRDefault="002E49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08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7BC76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CE32D68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583A2E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3B62A4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7518BE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197E4D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9490BEA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2DA09E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A708C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BEEC11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2FAAED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FEB86B7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1E60D0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36C0F5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640466C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712C35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000011"/>
    <w:multiLevelType w:val="multilevel"/>
    <w:tmpl w:val="2976FB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FDC2B0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CA9AED9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multilevel"/>
    <w:tmpl w:val="03F87E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multilevel"/>
    <w:tmpl w:val="2A2C44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D5D250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3B6CED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869C6E4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9"/>
    <w:multiLevelType w:val="multilevel"/>
    <w:tmpl w:val="B2B0996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000001A"/>
    <w:multiLevelType w:val="multilevel"/>
    <w:tmpl w:val="B5C6EAA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0D4967B2"/>
    <w:multiLevelType w:val="multilevel"/>
    <w:tmpl w:val="E55E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310692"/>
    <w:multiLevelType w:val="multilevel"/>
    <w:tmpl w:val="FBBCE3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3B1B3AF0"/>
    <w:multiLevelType w:val="hybridMultilevel"/>
    <w:tmpl w:val="B49A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3"/>
  </w:num>
  <w:num w:numId="4">
    <w:abstractNumId w:val="22"/>
  </w:num>
  <w:num w:numId="5">
    <w:abstractNumId w:val="25"/>
  </w:num>
  <w:num w:numId="6">
    <w:abstractNumId w:val="16"/>
  </w:num>
  <w:num w:numId="7">
    <w:abstractNumId w:val="12"/>
  </w:num>
  <w:num w:numId="8">
    <w:abstractNumId w:val="4"/>
  </w:num>
  <w:num w:numId="9">
    <w:abstractNumId w:val="8"/>
  </w:num>
  <w:num w:numId="10">
    <w:abstractNumId w:val="2"/>
  </w:num>
  <w:num w:numId="11">
    <w:abstractNumId w:val="20"/>
  </w:num>
  <w:num w:numId="12">
    <w:abstractNumId w:val="9"/>
  </w:num>
  <w:num w:numId="13">
    <w:abstractNumId w:val="18"/>
  </w:num>
  <w:num w:numId="14">
    <w:abstractNumId w:val="7"/>
  </w:num>
  <w:num w:numId="15">
    <w:abstractNumId w:val="24"/>
  </w:num>
  <w:num w:numId="16">
    <w:abstractNumId w:val="19"/>
  </w:num>
  <w:num w:numId="17">
    <w:abstractNumId w:val="3"/>
  </w:num>
  <w:num w:numId="18">
    <w:abstractNumId w:val="17"/>
  </w:num>
  <w:num w:numId="19">
    <w:abstractNumId w:val="14"/>
  </w:num>
  <w:num w:numId="20">
    <w:abstractNumId w:val="10"/>
  </w:num>
  <w:num w:numId="21">
    <w:abstractNumId w:val="27"/>
  </w:num>
  <w:num w:numId="22">
    <w:abstractNumId w:val="15"/>
  </w:num>
  <w:num w:numId="23">
    <w:abstractNumId w:val="13"/>
  </w:num>
  <w:num w:numId="24">
    <w:abstractNumId w:val="21"/>
  </w:num>
  <w:num w:numId="25">
    <w:abstractNumId w:val="6"/>
  </w:num>
  <w:num w:numId="26">
    <w:abstractNumId w:val="0"/>
  </w:num>
  <w:num w:numId="27">
    <w:abstractNumId w:val="11"/>
  </w:num>
  <w:num w:numId="28">
    <w:abstractNumId w:val="2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43F"/>
    <w:rsid w:val="00095B8B"/>
    <w:rsid w:val="000B6FE2"/>
    <w:rsid w:val="000B7341"/>
    <w:rsid w:val="000C30D6"/>
    <w:rsid w:val="000E0B49"/>
    <w:rsid w:val="000F111C"/>
    <w:rsid w:val="000F206E"/>
    <w:rsid w:val="00104F7B"/>
    <w:rsid w:val="0013158E"/>
    <w:rsid w:val="0013240C"/>
    <w:rsid w:val="001A4C68"/>
    <w:rsid w:val="00242DA5"/>
    <w:rsid w:val="00265B7B"/>
    <w:rsid w:val="00276557"/>
    <w:rsid w:val="002950F2"/>
    <w:rsid w:val="002B2ACB"/>
    <w:rsid w:val="002C7282"/>
    <w:rsid w:val="002E3D3F"/>
    <w:rsid w:val="002E4964"/>
    <w:rsid w:val="00370707"/>
    <w:rsid w:val="00405724"/>
    <w:rsid w:val="004112A4"/>
    <w:rsid w:val="00425965"/>
    <w:rsid w:val="00471CBA"/>
    <w:rsid w:val="00472E2B"/>
    <w:rsid w:val="00637DD8"/>
    <w:rsid w:val="00665FF0"/>
    <w:rsid w:val="00682237"/>
    <w:rsid w:val="00686C6A"/>
    <w:rsid w:val="006A02E9"/>
    <w:rsid w:val="006A383F"/>
    <w:rsid w:val="006A5439"/>
    <w:rsid w:val="006B39DE"/>
    <w:rsid w:val="006F448C"/>
    <w:rsid w:val="007707D0"/>
    <w:rsid w:val="0077381D"/>
    <w:rsid w:val="007F4178"/>
    <w:rsid w:val="00816533"/>
    <w:rsid w:val="00825F49"/>
    <w:rsid w:val="00851DF7"/>
    <w:rsid w:val="008817BC"/>
    <w:rsid w:val="008B2F4B"/>
    <w:rsid w:val="008D149A"/>
    <w:rsid w:val="00910EAC"/>
    <w:rsid w:val="009153DF"/>
    <w:rsid w:val="0093345B"/>
    <w:rsid w:val="00940B1B"/>
    <w:rsid w:val="00964AFA"/>
    <w:rsid w:val="00986AFA"/>
    <w:rsid w:val="00996DC3"/>
    <w:rsid w:val="009D7C5A"/>
    <w:rsid w:val="00A02733"/>
    <w:rsid w:val="00A44591"/>
    <w:rsid w:val="00A87E69"/>
    <w:rsid w:val="00AE4746"/>
    <w:rsid w:val="00B12F15"/>
    <w:rsid w:val="00B24259"/>
    <w:rsid w:val="00B91E14"/>
    <w:rsid w:val="00B95AAB"/>
    <w:rsid w:val="00BC60D3"/>
    <w:rsid w:val="00BE3BC1"/>
    <w:rsid w:val="00C62664"/>
    <w:rsid w:val="00C6343B"/>
    <w:rsid w:val="00C635D5"/>
    <w:rsid w:val="00C81FE6"/>
    <w:rsid w:val="00CC5DC9"/>
    <w:rsid w:val="00CD7992"/>
    <w:rsid w:val="00D14155"/>
    <w:rsid w:val="00D61F61"/>
    <w:rsid w:val="00D66094"/>
    <w:rsid w:val="00D81019"/>
    <w:rsid w:val="00DA1658"/>
    <w:rsid w:val="00DA47BC"/>
    <w:rsid w:val="00DB7B79"/>
    <w:rsid w:val="00DC243F"/>
    <w:rsid w:val="00DD6124"/>
    <w:rsid w:val="00E112FE"/>
    <w:rsid w:val="00E34234"/>
    <w:rsid w:val="00E6737A"/>
    <w:rsid w:val="00E7374E"/>
    <w:rsid w:val="00E83992"/>
    <w:rsid w:val="00E929E1"/>
    <w:rsid w:val="00EA1D3F"/>
    <w:rsid w:val="00EC6A9B"/>
    <w:rsid w:val="00F16381"/>
    <w:rsid w:val="00F50333"/>
    <w:rsid w:val="00FD0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30F414"/>
  <w15:docId w15:val="{ECE6BA3C-6C69-43E8-8A1F-DC541858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7D0"/>
  </w:style>
  <w:style w:type="paragraph" w:styleId="Heading1">
    <w:name w:val="heading 1"/>
    <w:basedOn w:val="Normal"/>
    <w:next w:val="Normal"/>
    <w:link w:val="Heading1Char"/>
    <w:uiPriority w:val="9"/>
    <w:qFormat/>
    <w:rsid w:val="007707D0"/>
    <w:pPr>
      <w:keepNext/>
      <w:keepLines/>
      <w:spacing w:before="480" w:after="0"/>
      <w:outlineLvl w:val="0"/>
    </w:pPr>
    <w:rPr>
      <w:rFonts w:ascii="Cambria" w:eastAsia="SimSun" w:hAnsi="Cambria"/>
      <w:b/>
      <w:bCs/>
      <w:color w:val="365F91"/>
      <w:sz w:val="28"/>
      <w:szCs w:val="28"/>
    </w:rPr>
  </w:style>
  <w:style w:type="paragraph" w:styleId="Heading2">
    <w:name w:val="heading 2"/>
    <w:basedOn w:val="Normal"/>
    <w:link w:val="Heading2Char"/>
    <w:uiPriority w:val="9"/>
    <w:unhideWhenUsed/>
    <w:qFormat/>
    <w:rsid w:val="007707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707D0"/>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7D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7707D0"/>
    <w:rPr>
      <w:rFonts w:ascii="Times New Roman" w:eastAsia="Times New Roman" w:hAnsi="Times New Roman" w:cs="Times New Roman"/>
      <w:b/>
      <w:bCs/>
      <w:sz w:val="36"/>
      <w:szCs w:val="36"/>
    </w:rPr>
  </w:style>
  <w:style w:type="character" w:styleId="Strong">
    <w:name w:val="Strong"/>
    <w:basedOn w:val="DefaultParagraphFont"/>
    <w:uiPriority w:val="22"/>
    <w:qFormat/>
    <w:rsid w:val="007707D0"/>
    <w:rPr>
      <w:b/>
      <w:bCs/>
    </w:rPr>
  </w:style>
  <w:style w:type="paragraph" w:styleId="NormalWeb">
    <w:name w:val="Normal (Web)"/>
    <w:basedOn w:val="Normal"/>
    <w:uiPriority w:val="99"/>
    <w:rsid w:val="007707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07D0"/>
    <w:rPr>
      <w:i/>
      <w:iCs/>
    </w:rPr>
  </w:style>
  <w:style w:type="character" w:customStyle="1" w:styleId="Heading3Char">
    <w:name w:val="Heading 3 Char"/>
    <w:basedOn w:val="DefaultParagraphFont"/>
    <w:link w:val="Heading3"/>
    <w:uiPriority w:val="9"/>
    <w:rsid w:val="007707D0"/>
    <w:rPr>
      <w:rFonts w:ascii="Cambria" w:eastAsia="SimSun" w:hAnsi="Cambria" w:cs="SimSun"/>
      <w:b/>
      <w:bCs/>
      <w:color w:val="4F81BD"/>
    </w:rPr>
  </w:style>
  <w:style w:type="character" w:customStyle="1" w:styleId="Heading1Char">
    <w:name w:val="Heading 1 Char"/>
    <w:basedOn w:val="DefaultParagraphFont"/>
    <w:link w:val="Heading1"/>
    <w:uiPriority w:val="9"/>
    <w:rsid w:val="007707D0"/>
    <w:rPr>
      <w:rFonts w:ascii="Cambria" w:eastAsia="SimSun" w:hAnsi="Cambria" w:cs="SimSun"/>
      <w:b/>
      <w:bCs/>
      <w:color w:val="365F91"/>
      <w:sz w:val="28"/>
      <w:szCs w:val="28"/>
    </w:rPr>
  </w:style>
  <w:style w:type="paragraph" w:styleId="Header">
    <w:name w:val="header"/>
    <w:basedOn w:val="Normal"/>
    <w:link w:val="HeaderChar"/>
    <w:uiPriority w:val="99"/>
    <w:rsid w:val="0077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7D0"/>
  </w:style>
  <w:style w:type="paragraph" w:styleId="Footer">
    <w:name w:val="footer"/>
    <w:basedOn w:val="Normal"/>
    <w:link w:val="FooterChar"/>
    <w:uiPriority w:val="99"/>
    <w:rsid w:val="0077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7D0"/>
  </w:style>
  <w:style w:type="character" w:styleId="Hyperlink">
    <w:name w:val="Hyperlink"/>
    <w:basedOn w:val="DefaultParagraphFont"/>
    <w:uiPriority w:val="99"/>
    <w:unhideWhenUsed/>
    <w:rsid w:val="00BC60D3"/>
    <w:rPr>
      <w:color w:val="0000FF" w:themeColor="hyperlink"/>
      <w:u w:val="single"/>
    </w:rPr>
  </w:style>
  <w:style w:type="character" w:customStyle="1" w:styleId="UnresolvedMention1">
    <w:name w:val="Unresolved Mention1"/>
    <w:basedOn w:val="DefaultParagraphFont"/>
    <w:uiPriority w:val="99"/>
    <w:semiHidden/>
    <w:unhideWhenUsed/>
    <w:rsid w:val="00BC60D3"/>
    <w:rPr>
      <w:color w:val="605E5C"/>
      <w:shd w:val="clear" w:color="auto" w:fill="E1DFDD"/>
    </w:rPr>
  </w:style>
  <w:style w:type="paragraph" w:styleId="ListParagraph">
    <w:name w:val="List Paragraph"/>
    <w:basedOn w:val="Normal"/>
    <w:uiPriority w:val="34"/>
    <w:qFormat/>
    <w:rsid w:val="00DA4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22904">
      <w:bodyDiv w:val="1"/>
      <w:marLeft w:val="0"/>
      <w:marRight w:val="0"/>
      <w:marTop w:val="0"/>
      <w:marBottom w:val="0"/>
      <w:divBdr>
        <w:top w:val="none" w:sz="0" w:space="0" w:color="auto"/>
        <w:left w:val="none" w:sz="0" w:space="0" w:color="auto"/>
        <w:bottom w:val="none" w:sz="0" w:space="0" w:color="auto"/>
        <w:right w:val="none" w:sz="0" w:space="0" w:color="auto"/>
      </w:divBdr>
    </w:div>
    <w:div w:id="777723755">
      <w:bodyDiv w:val="1"/>
      <w:marLeft w:val="0"/>
      <w:marRight w:val="0"/>
      <w:marTop w:val="0"/>
      <w:marBottom w:val="0"/>
      <w:divBdr>
        <w:top w:val="none" w:sz="0" w:space="0" w:color="auto"/>
        <w:left w:val="none" w:sz="0" w:space="0" w:color="auto"/>
        <w:bottom w:val="none" w:sz="0" w:space="0" w:color="auto"/>
        <w:right w:val="none" w:sz="0" w:space="0" w:color="auto"/>
      </w:divBdr>
    </w:div>
    <w:div w:id="1020543229">
      <w:bodyDiv w:val="1"/>
      <w:marLeft w:val="0"/>
      <w:marRight w:val="0"/>
      <w:marTop w:val="0"/>
      <w:marBottom w:val="0"/>
      <w:divBdr>
        <w:top w:val="none" w:sz="0" w:space="0" w:color="auto"/>
        <w:left w:val="none" w:sz="0" w:space="0" w:color="auto"/>
        <w:bottom w:val="none" w:sz="0" w:space="0" w:color="auto"/>
        <w:right w:val="none" w:sz="0" w:space="0" w:color="auto"/>
      </w:divBdr>
    </w:div>
    <w:div w:id="2123569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3860/jmle-2020-12-01-4" TargetMode="External"/><Relationship Id="rId18" Type="http://schemas.openxmlformats.org/officeDocument/2006/relationships/hyperlink" Target="https://www.ijsrm.net/index.php/ijsrm/article/view/1362" TargetMode="External"/><Relationship Id="rId26" Type="http://schemas.openxmlformats.org/officeDocument/2006/relationships/hyperlink" Target="https://doi.org/10.1007/978-981-15-8277-6" TargetMode="External"/><Relationship Id="rId39" Type="http://schemas.openxmlformats.org/officeDocument/2006/relationships/hyperlink" Target="https://doi.org/10.1080/00043125.2022.2027724" TargetMode="External"/><Relationship Id="rId21" Type="http://schemas.openxmlformats.org/officeDocument/2006/relationships/hyperlink" Target="https://doi.org/10.1007/s11165-021-10027-5" TargetMode="External"/><Relationship Id="rId34" Type="http://schemas.openxmlformats.org/officeDocument/2006/relationships/hyperlink" Target="https://jer.kusoed.edu.np/article/civic-education-and-pupils-civic-dispositions-in-ghana-and-nigeria-a-comparative-analysis-15339?utm_" TargetMode="External"/><Relationship Id="rId42" Type="http://schemas.openxmlformats.org/officeDocument/2006/relationships/hyperlink" Target="https://www.njss.org.ng/publications/vol_xxiv_1_april_2021/effects_of_group_investigation_learning_technique_on_students_achievement.pdf?utm"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njss.org.ng/publications/vol_xxv_1_april_2022/social_studies_teachers_effectiveness.pdf?utm_source=chatgpt.com" TargetMode="External"/><Relationship Id="rId2" Type="http://schemas.openxmlformats.org/officeDocument/2006/relationships/styles" Target="styles.xml"/><Relationship Id="rId16" Type="http://schemas.openxmlformats.org/officeDocument/2006/relationships/hyperlink" Target="https://icidr.org.ng/index.php/Jspap/article/view/1620" TargetMode="External"/><Relationship Id="rId29" Type="http://schemas.openxmlformats.org/officeDocument/2006/relationships/hyperlink" Target="https://doi.org/10.4324/9781315526058" TargetMode="External"/><Relationship Id="rId11" Type="http://schemas.openxmlformats.org/officeDocument/2006/relationships/hyperlink" Target="https://doi.org/10.1191/1478088706qp063oa" TargetMode="External"/><Relationship Id="rId24" Type="http://schemas.openxmlformats.org/officeDocument/2006/relationships/hyperlink" Target="https://library.oapen.org/handle/20.500.12657/27530" TargetMode="External"/><Relationship Id="rId32" Type="http://schemas.openxmlformats.org/officeDocument/2006/relationships/hyperlink" Target="https://doi.org/10.21083/ajote.v2i1.1913" TargetMode="External"/><Relationship Id="rId37" Type="http://schemas.openxmlformats.org/officeDocument/2006/relationships/hyperlink" Target="https://doi.org/10.52589/AJSSHRAFZLK50U" TargetMode="External"/><Relationship Id="rId40" Type="http://schemas.openxmlformats.org/officeDocument/2006/relationships/hyperlink" Target="https://jprm.scholasticahq.com/article/129834-participatory-visual-methods-and-the-mobilization-of-community-knowledge-working-towards-community-derived-disaster-risk-management-in-the-context-of"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apyruspub.com/wp-content/uploads/2018/11/Creswell-Research-Design-5th-edition.pdf" TargetMode="External"/><Relationship Id="rId23" Type="http://schemas.openxmlformats.org/officeDocument/2006/relationships/hyperlink" Target="https://nyupress.org/9781479869503/popular-culture-and-the-civic-imagination/?utm_source=chatgpt.com" TargetMode="External"/><Relationship Id="rId28" Type="http://schemas.openxmlformats.org/officeDocument/2006/relationships/hyperlink" Target="https://doi.org/10.1111/j.1469-5812.2011.00802.x" TargetMode="External"/><Relationship Id="rId36" Type="http://schemas.openxmlformats.org/officeDocument/2006/relationships/hyperlink" Target="https://journals.unizik.edu.ng/jhucs/article/view/1067?utm_source=chatgpt.com" TargetMode="External"/><Relationship Id="rId49" Type="http://schemas.openxmlformats.org/officeDocument/2006/relationships/header" Target="header3.xml"/><Relationship Id="rId10" Type="http://schemas.openxmlformats.org/officeDocument/2006/relationships/hyperlink" Target="https://www.versobooks.com/books/1792-the-future-as-cultural-fact" TargetMode="External"/><Relationship Id="rId19" Type="http://schemas.openxmlformats.org/officeDocument/2006/relationships/hyperlink" Target="https://uk.sagepub.com/en-gb/eur/discovering-statistics-using-ibm-spss-statistics/book257672" TargetMode="External"/><Relationship Id="rId31" Type="http://schemas.openxmlformats.org/officeDocument/2006/relationships/hyperlink" Target="https://aaujbe.com.ng/index/index.php/aaujbe/article/view/22?utm" TargetMode="External"/><Relationship Id="rId44" Type="http://schemas.openxmlformats.org/officeDocument/2006/relationships/hyperlink" Target="https://www.hup.harvard.edu/catalog.php?isbn=978067457629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pjournals.net/Journals/index.php/mjcrr/article/view/427?utm_source=chatgpt.com" TargetMode="External"/><Relationship Id="rId14" Type="http://schemas.openxmlformats.org/officeDocument/2006/relationships/hyperlink" Target="https://doi.org/10.1037/0033-2909.112.1.155" TargetMode="External"/><Relationship Id="rId22" Type="http://schemas.openxmlformats.org/officeDocument/2006/relationships/hyperlink" Target="https://www.hachettebookgroup.com/titles/jean-piaget/the-psychology-of-the-child/9780465095001/" TargetMode="External"/><Relationship Id="rId27" Type="http://schemas.openxmlformats.org/officeDocument/2006/relationships/hyperlink" Target="https://doi.org/10.38159/ehass.20245620" TargetMode="External"/><Relationship Id="rId30" Type="http://schemas.openxmlformats.org/officeDocument/2006/relationships/hyperlink" Target="https://doi.org/10.1177/0002764213489015" TargetMode="External"/><Relationship Id="rId35" Type="http://schemas.openxmlformats.org/officeDocument/2006/relationships/hyperlink" Target="https://ajest.org/index.php/ajest/article/view/209?utm_source=chatgpt.com" TargetMode="External"/><Relationship Id="rId43" Type="http://schemas.openxmlformats.org/officeDocument/2006/relationships/hyperlink" Target="https://doi.org/10.33258/konfrontasi2.v9i4.259" TargetMode="External"/><Relationship Id="rId48" Type="http://schemas.openxmlformats.org/officeDocument/2006/relationships/footer" Target="footer2.xml"/><Relationship Id="rId8" Type="http://schemas.openxmlformats.org/officeDocument/2006/relationships/hyperlink" Target="https://doi.org/10.20448/815.24.187.194"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spjournals.net/Journals/index.php/mjcrr/article/view/427" TargetMode="External"/><Relationship Id="rId17" Type="http://schemas.openxmlformats.org/officeDocument/2006/relationships/hyperlink" Target="https://aaeportal.com/?id=-31759" TargetMode="External"/><Relationship Id="rId25" Type="http://schemas.openxmlformats.org/officeDocument/2006/relationships/hyperlink" Target="https://doi.org/10.1080/10584609.2018.1426662" TargetMode="External"/><Relationship Id="rId33" Type="http://schemas.openxmlformats.org/officeDocument/2006/relationships/hyperlink" Target="https://journals.aphriapub.com/index.php/SS/article/view/1518?utm_source=chatgpt.com" TargetMode="External"/><Relationship Id="rId38" Type="http://schemas.openxmlformats.org/officeDocument/2006/relationships/hyperlink" Target="https://rsisinternational.org/journals/ijriss/Digital-Library/volume-9-issue-4/3150-3162.pdf?utm_source=chatgpt.com" TargetMode="External"/><Relationship Id="rId46" Type="http://schemas.openxmlformats.org/officeDocument/2006/relationships/header" Target="header2.xml"/><Relationship Id="rId20" Type="http://schemas.openxmlformats.org/officeDocument/2006/relationships/hyperlink" Target="https://clalliance.org/wp-content/uploads/2020/02/CLRN_Report.pdf?utm_source=chatgpt.com" TargetMode="External"/><Relationship Id="rId41" Type="http://schemas.openxmlformats.org/officeDocument/2006/relationships/hyperlink" Target="https://aspjournals.org/ajess/index.php/ajess/article/view/83?utm_source=chatgpt.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8131</Words>
  <Characters>46347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Editor-1183</cp:lastModifiedBy>
  <cp:revision>4</cp:revision>
  <dcterms:created xsi:type="dcterms:W3CDTF">2025-12-08T00:40:00Z</dcterms:created>
  <dcterms:modified xsi:type="dcterms:W3CDTF">2025-12-15T11:41:00Z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4cbd68d208b44c33a9d0cddef680a173</vt:lpwstr>
  </property>
</Properties>
</file>