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700AC" w14:textId="49D10533" w:rsidR="0037435D" w:rsidRDefault="00DB229C" w:rsidP="00AC03DC">
      <w:pPr>
        <w:spacing w:line="360" w:lineRule="auto"/>
        <w:jc w:val="both"/>
        <w:rPr>
          <w:rFonts w:ascii="Arial" w:eastAsia="Calibri" w:hAnsi="Arial" w:cs="Arial"/>
          <w:b/>
          <w:bCs/>
          <w:sz w:val="24"/>
          <w:szCs w:val="24"/>
        </w:rPr>
      </w:pPr>
      <w:r w:rsidRPr="00AC03DC">
        <w:rPr>
          <w:rFonts w:ascii="Arial" w:eastAsia="Calibri" w:hAnsi="Arial" w:cs="Arial"/>
          <w:b/>
          <w:bCs/>
          <w:sz w:val="24"/>
          <w:szCs w:val="24"/>
        </w:rPr>
        <w:t>Examining the Interplay between Body Mass Index (BMI) Categories and Self-Esteem in the Workplace: Implications for Psychological Safety and Employee Wellbeing</w:t>
      </w:r>
    </w:p>
    <w:p w14:paraId="0CAF6BDB" w14:textId="32CAB649" w:rsidR="0037435D" w:rsidRPr="00AC03DC" w:rsidRDefault="00AC03DC" w:rsidP="00AC03DC">
      <w:pPr>
        <w:spacing w:line="360" w:lineRule="auto"/>
        <w:jc w:val="both"/>
        <w:rPr>
          <w:rFonts w:ascii="Arial" w:hAnsi="Arial" w:cs="Arial"/>
          <w:b/>
          <w:bCs/>
          <w:sz w:val="24"/>
          <w:szCs w:val="24"/>
        </w:rPr>
      </w:pPr>
      <w:r>
        <w:rPr>
          <w:rFonts w:ascii="Arial" w:hAnsi="Arial" w:cs="Arial"/>
          <w:b/>
          <w:bCs/>
          <w:sz w:val="24"/>
          <w:szCs w:val="24"/>
        </w:rPr>
        <w:t>ABSTRACT</w:t>
      </w:r>
    </w:p>
    <w:p w14:paraId="33BA79E6" w14:textId="4279A0B0" w:rsidR="0037435D" w:rsidRPr="00AC03DC" w:rsidRDefault="0037435D" w:rsidP="00AC03DC">
      <w:pPr>
        <w:spacing w:line="360" w:lineRule="auto"/>
        <w:jc w:val="both"/>
        <w:rPr>
          <w:rFonts w:ascii="Arial" w:hAnsi="Arial" w:cs="Arial"/>
          <w:sz w:val="24"/>
          <w:szCs w:val="24"/>
        </w:rPr>
      </w:pPr>
      <w:r w:rsidRPr="00AC03DC">
        <w:rPr>
          <w:rFonts w:ascii="Arial" w:hAnsi="Arial" w:cs="Arial"/>
          <w:sz w:val="24"/>
          <w:szCs w:val="24"/>
        </w:rPr>
        <w:t xml:space="preserve">This study delves into the intricate relationship between Body Mass Index (BMI) categories and self-esteem within workplace dynamics. In contemporary society, mental attributes are increasingly valued alongside personality traits. Self-esteem, a fundamental psychological construct, significantly influences individuals' actions, thoughts, and </w:t>
      </w:r>
      <w:proofErr w:type="spellStart"/>
      <w:r w:rsidRPr="00AC03DC">
        <w:rPr>
          <w:rFonts w:ascii="Arial" w:hAnsi="Arial" w:cs="Arial"/>
          <w:sz w:val="24"/>
          <w:szCs w:val="24"/>
        </w:rPr>
        <w:t>behaviors</w:t>
      </w:r>
      <w:proofErr w:type="spellEnd"/>
      <w:r w:rsidRPr="00AC03DC">
        <w:rPr>
          <w:rFonts w:ascii="Arial" w:hAnsi="Arial" w:cs="Arial"/>
          <w:sz w:val="24"/>
          <w:szCs w:val="24"/>
        </w:rPr>
        <w:t xml:space="preserve">. However, societal norms often perpetuate stigmas surrounding body types, leading to varying degrees of acceptance. Criticism based on body weight can profoundly impact both mental and physical well-being. Employing the Self-esteem Scale by Dr. Santosh Dhar and Dr. </w:t>
      </w:r>
      <w:proofErr w:type="spellStart"/>
      <w:r w:rsidRPr="00AC03DC">
        <w:rPr>
          <w:rFonts w:ascii="Arial" w:hAnsi="Arial" w:cs="Arial"/>
          <w:sz w:val="24"/>
          <w:szCs w:val="24"/>
        </w:rPr>
        <w:t>Upinder</w:t>
      </w:r>
      <w:proofErr w:type="spellEnd"/>
      <w:r w:rsidRPr="00AC03DC">
        <w:rPr>
          <w:rFonts w:ascii="Arial" w:hAnsi="Arial" w:cs="Arial"/>
          <w:sz w:val="24"/>
          <w:szCs w:val="24"/>
        </w:rPr>
        <w:t xml:space="preserve"> Dhar, alongside BMI calculations derived from recorded weight and height measurements, this study </w:t>
      </w:r>
      <w:proofErr w:type="spellStart"/>
      <w:r w:rsidRPr="00AC03DC">
        <w:rPr>
          <w:rFonts w:ascii="Arial" w:hAnsi="Arial" w:cs="Arial"/>
          <w:sz w:val="24"/>
          <w:szCs w:val="24"/>
        </w:rPr>
        <w:t>analyzed</w:t>
      </w:r>
      <w:proofErr w:type="spellEnd"/>
      <w:r w:rsidRPr="00AC03DC">
        <w:rPr>
          <w:rFonts w:ascii="Arial" w:hAnsi="Arial" w:cs="Arial"/>
          <w:sz w:val="24"/>
          <w:szCs w:val="24"/>
        </w:rPr>
        <w:t xml:space="preserve"> a sample of 100 male and 100 female subjects. Results indicated that male subjects exhibited higher self-esteem levels than their female counterparts. Furthermore, individuals classified as Obese displayed the highest self-esteem, followed by Overweight, Normal, and Underweight subjects, respectively. Additionally, married individuals demonstrated higher self-esteem levels compared to unmarried individuals. This study underscores the significance of understanding the interplay between BMI categories and self-esteem within the workplace environment.</w:t>
      </w:r>
      <w:r w:rsidR="00701B89">
        <w:rPr>
          <w:rFonts w:ascii="Arial" w:hAnsi="Arial" w:cs="Arial"/>
          <w:sz w:val="24"/>
          <w:szCs w:val="24"/>
        </w:rPr>
        <w:t xml:space="preserve"> </w:t>
      </w:r>
      <w:r w:rsidR="00701B89" w:rsidRPr="00444B8E">
        <w:rPr>
          <w:rFonts w:ascii="Arial" w:hAnsi="Arial" w:cs="Arial"/>
          <w:sz w:val="24"/>
          <w:szCs w:val="24"/>
        </w:rPr>
        <w:t xml:space="preserve">The findings </w:t>
      </w:r>
      <w:proofErr w:type="gramStart"/>
      <w:r w:rsidR="00701B89" w:rsidRPr="00444B8E">
        <w:rPr>
          <w:rFonts w:ascii="Arial" w:hAnsi="Arial" w:cs="Arial"/>
          <w:sz w:val="24"/>
          <w:szCs w:val="24"/>
        </w:rPr>
        <w:t>highlights</w:t>
      </w:r>
      <w:proofErr w:type="gramEnd"/>
      <w:r w:rsidR="00701B89" w:rsidRPr="00444B8E">
        <w:rPr>
          <w:rFonts w:ascii="Arial" w:hAnsi="Arial" w:cs="Arial"/>
          <w:sz w:val="24"/>
          <w:szCs w:val="24"/>
        </w:rPr>
        <w:t xml:space="preserve"> the requirement for workplace initiatives that foster for psychological safety and body inclusivity such that it reduces weight-related stigma and promoting supportive organizational cultures may improve employee mental health wellbeing.</w:t>
      </w:r>
    </w:p>
    <w:p w14:paraId="3C658895" w14:textId="13E34BDE" w:rsidR="0037435D" w:rsidRPr="00AC03DC" w:rsidRDefault="0037435D" w:rsidP="00AC03DC">
      <w:pPr>
        <w:spacing w:line="360" w:lineRule="auto"/>
        <w:jc w:val="both"/>
        <w:rPr>
          <w:rFonts w:ascii="Arial" w:hAnsi="Arial" w:cs="Arial"/>
          <w:sz w:val="24"/>
          <w:szCs w:val="24"/>
        </w:rPr>
      </w:pPr>
      <w:r w:rsidRPr="000A3A92">
        <w:rPr>
          <w:rFonts w:ascii="Arial" w:hAnsi="Arial" w:cs="Arial"/>
          <w:b/>
          <w:sz w:val="24"/>
          <w:szCs w:val="24"/>
        </w:rPr>
        <w:t>Keywords:</w:t>
      </w:r>
      <w:r w:rsidRPr="00AC03DC">
        <w:rPr>
          <w:rFonts w:ascii="Arial" w:hAnsi="Arial" w:cs="Arial"/>
          <w:sz w:val="24"/>
          <w:szCs w:val="24"/>
        </w:rPr>
        <w:t xml:space="preserve"> </w:t>
      </w:r>
      <w:r w:rsidRPr="00AC03DC">
        <w:rPr>
          <w:rFonts w:ascii="Arial" w:hAnsi="Arial" w:cs="Arial"/>
          <w:i/>
          <w:iCs/>
          <w:sz w:val="24"/>
          <w:szCs w:val="24"/>
        </w:rPr>
        <w:t>Self-esteem, Body Mass Index (BMI), Body Weight, Body Height, Workplace Environment</w:t>
      </w:r>
    </w:p>
    <w:p w14:paraId="39163E25" w14:textId="6069CB11" w:rsidR="0037435D" w:rsidRPr="00050A28" w:rsidRDefault="00AC03DC" w:rsidP="00050A28">
      <w:pPr>
        <w:pStyle w:val="ListParagraph"/>
        <w:numPr>
          <w:ilvl w:val="0"/>
          <w:numId w:val="35"/>
        </w:numPr>
        <w:spacing w:before="240" w:after="240" w:line="360" w:lineRule="auto"/>
        <w:jc w:val="both"/>
        <w:rPr>
          <w:rFonts w:ascii="Arial" w:eastAsia="Times New Roman" w:hAnsi="Arial" w:cs="Arial"/>
          <w:b/>
          <w:sz w:val="24"/>
          <w:szCs w:val="24"/>
          <w:lang w:eastAsia="en-IN"/>
        </w:rPr>
      </w:pPr>
      <w:r w:rsidRPr="00050A28">
        <w:rPr>
          <w:rFonts w:ascii="Arial" w:eastAsia="Times New Roman" w:hAnsi="Arial" w:cs="Arial"/>
          <w:b/>
          <w:color w:val="000000"/>
          <w:sz w:val="24"/>
          <w:szCs w:val="24"/>
          <w:lang w:eastAsia="en-IN"/>
        </w:rPr>
        <w:t>INTRODUCTION</w:t>
      </w:r>
    </w:p>
    <w:p w14:paraId="255AD93A" w14:textId="21C512B4" w:rsidR="0037435D" w:rsidRPr="00AC03DC" w:rsidRDefault="0037435D"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color w:val="000000"/>
          <w:sz w:val="24"/>
          <w:szCs w:val="24"/>
          <w:lang w:eastAsia="en-IN"/>
        </w:rPr>
        <w:t xml:space="preserve">This study aims to understand whether the body weight of an individual has any impact on their self-esteem. This study also aims to see if self-esteem, especially the kind that stems from one’s body weight, has an influence on their gender, and marital status. </w:t>
      </w:r>
      <w:r w:rsidR="00A3093B">
        <w:rPr>
          <w:rFonts w:ascii="Arial" w:eastAsia="Times New Roman" w:hAnsi="Arial" w:cs="Arial"/>
          <w:color w:val="000000"/>
          <w:sz w:val="24"/>
          <w:szCs w:val="24"/>
          <w:lang w:eastAsia="en-IN"/>
        </w:rPr>
        <w:t>“</w:t>
      </w:r>
      <w:r w:rsidRPr="00AC03DC">
        <w:rPr>
          <w:rFonts w:ascii="Arial" w:eastAsia="Times New Roman" w:hAnsi="Arial" w:cs="Arial"/>
          <w:color w:val="000000"/>
          <w:sz w:val="24"/>
          <w:szCs w:val="24"/>
          <w:lang w:eastAsia="en-IN"/>
        </w:rPr>
        <w:t xml:space="preserve">Self-esteem refers to the set of beliefs which individuals hold for themselves that includes the overall self-concept. Individuals’ weight or the body mass index has </w:t>
      </w:r>
      <w:r w:rsidRPr="00AC03DC">
        <w:rPr>
          <w:rFonts w:ascii="Arial" w:eastAsia="Times New Roman" w:hAnsi="Arial" w:cs="Arial"/>
          <w:color w:val="000000"/>
          <w:sz w:val="24"/>
          <w:szCs w:val="24"/>
          <w:lang w:eastAsia="en-IN"/>
        </w:rPr>
        <w:lastRenderedPageBreak/>
        <w:t>the particular power to make them feel, and believe, that they are beautiful and an accepted part of the society</w:t>
      </w:r>
      <w:r w:rsidR="00A3093B">
        <w:rPr>
          <w:rFonts w:ascii="Arial" w:eastAsia="Times New Roman" w:hAnsi="Arial" w:cs="Arial"/>
          <w:color w:val="000000"/>
          <w:sz w:val="24"/>
          <w:szCs w:val="24"/>
          <w:lang w:eastAsia="en-IN"/>
        </w:rPr>
        <w:t>” (</w:t>
      </w:r>
      <w:proofErr w:type="spellStart"/>
      <w:r w:rsidR="00A3093B" w:rsidRPr="00444B8E">
        <w:rPr>
          <w:rFonts w:ascii="Arial" w:hAnsi="Arial" w:cs="Arial"/>
          <w:sz w:val="24"/>
          <w:szCs w:val="24"/>
        </w:rPr>
        <w:t>Baceviciene</w:t>
      </w:r>
      <w:proofErr w:type="spellEnd"/>
      <w:r w:rsidR="00A3093B">
        <w:rPr>
          <w:rFonts w:ascii="Arial" w:hAnsi="Arial" w:cs="Arial"/>
          <w:sz w:val="24"/>
          <w:szCs w:val="24"/>
        </w:rPr>
        <w:t>, 2025</w:t>
      </w:r>
      <w:r w:rsidR="00A3093B">
        <w:rPr>
          <w:rFonts w:ascii="Arial" w:eastAsia="Times New Roman" w:hAnsi="Arial" w:cs="Arial"/>
          <w:color w:val="000000"/>
          <w:sz w:val="24"/>
          <w:szCs w:val="24"/>
          <w:lang w:eastAsia="en-IN"/>
        </w:rPr>
        <w:t>)</w:t>
      </w:r>
      <w:r w:rsidRPr="00AC03DC">
        <w:rPr>
          <w:rFonts w:ascii="Arial" w:eastAsia="Times New Roman" w:hAnsi="Arial" w:cs="Arial"/>
          <w:color w:val="000000"/>
          <w:sz w:val="24"/>
          <w:szCs w:val="24"/>
          <w:lang w:eastAsia="en-IN"/>
        </w:rPr>
        <w:t>.</w:t>
      </w:r>
    </w:p>
    <w:p w14:paraId="294C39FF" w14:textId="7D058593" w:rsidR="0037435D" w:rsidRPr="00AC03DC" w:rsidRDefault="00A3093B" w:rsidP="00AC03DC">
      <w:pPr>
        <w:spacing w:before="240" w:after="240" w:line="360" w:lineRule="auto"/>
        <w:jc w:val="both"/>
        <w:rPr>
          <w:rFonts w:ascii="Arial" w:eastAsia="Times New Roman" w:hAnsi="Arial" w:cs="Arial"/>
          <w:sz w:val="24"/>
          <w:szCs w:val="24"/>
          <w:lang w:eastAsia="en-IN"/>
        </w:rPr>
      </w:pPr>
      <w:r>
        <w:rPr>
          <w:rFonts w:ascii="Arial" w:eastAsia="Times New Roman" w:hAnsi="Arial" w:cs="Arial"/>
          <w:color w:val="000000"/>
          <w:sz w:val="24"/>
          <w:szCs w:val="24"/>
          <w:lang w:eastAsia="en-IN"/>
        </w:rPr>
        <w:t>“</w:t>
      </w:r>
      <w:r w:rsidR="0037435D" w:rsidRPr="00AC03DC">
        <w:rPr>
          <w:rFonts w:ascii="Arial" w:eastAsia="Times New Roman" w:hAnsi="Arial" w:cs="Arial"/>
          <w:color w:val="000000"/>
          <w:sz w:val="24"/>
          <w:szCs w:val="24"/>
          <w:lang w:eastAsia="en-IN"/>
        </w:rPr>
        <w:t xml:space="preserve">As important as the </w:t>
      </w:r>
      <w:r w:rsidR="0037435D" w:rsidRPr="00AC03DC">
        <w:rPr>
          <w:rFonts w:ascii="Arial" w:eastAsia="Times New Roman" w:hAnsi="Arial" w:cs="Arial"/>
          <w:bCs/>
          <w:color w:val="000000"/>
          <w:sz w:val="24"/>
          <w:szCs w:val="24"/>
          <w:lang w:eastAsia="en-IN"/>
        </w:rPr>
        <w:t>personality and behaviour of the individual is for the development of the person, self-esteem</w:t>
      </w:r>
      <w:r w:rsidR="0037435D" w:rsidRPr="00AC03DC">
        <w:rPr>
          <w:rFonts w:ascii="Arial" w:eastAsia="Times New Roman" w:hAnsi="Arial" w:cs="Arial"/>
          <w:color w:val="000000"/>
          <w:sz w:val="24"/>
          <w:szCs w:val="24"/>
          <w:lang w:eastAsia="en-IN"/>
        </w:rPr>
        <w:t xml:space="preserve"> is also an important factor which plays a huge role in shaping the personality. Body image of the individual is one of the main aspects which can affect one’s self</w:t>
      </w:r>
      <w:r w:rsidR="0037435D" w:rsidRPr="00AC03DC">
        <w:rPr>
          <w:rFonts w:ascii="Arial" w:eastAsia="Times New Roman" w:hAnsi="Arial" w:cs="Arial"/>
          <w:b/>
          <w:bCs/>
          <w:color w:val="000000"/>
          <w:sz w:val="24"/>
          <w:szCs w:val="24"/>
          <w:lang w:eastAsia="en-IN"/>
        </w:rPr>
        <w:t>-</w:t>
      </w:r>
      <w:r w:rsidR="0037435D" w:rsidRPr="00AC03DC">
        <w:rPr>
          <w:rFonts w:ascii="Arial" w:eastAsia="Times New Roman" w:hAnsi="Arial" w:cs="Arial"/>
          <w:bCs/>
          <w:color w:val="000000"/>
          <w:sz w:val="24"/>
          <w:szCs w:val="24"/>
          <w:lang w:eastAsia="en-IN"/>
        </w:rPr>
        <w:t>esteem,</w:t>
      </w:r>
      <w:r w:rsidR="0037435D" w:rsidRPr="00AC03DC">
        <w:rPr>
          <w:rFonts w:ascii="Arial" w:eastAsia="Times New Roman" w:hAnsi="Arial" w:cs="Arial"/>
          <w:color w:val="000000"/>
          <w:sz w:val="24"/>
          <w:szCs w:val="24"/>
          <w:lang w:eastAsia="en-IN"/>
        </w:rPr>
        <w:t xml:space="preserve"> well-being, self-confidence, self-worth and many other attributes</w:t>
      </w:r>
      <w:r>
        <w:rPr>
          <w:rFonts w:ascii="Arial" w:eastAsia="Times New Roman" w:hAnsi="Arial" w:cs="Arial"/>
          <w:color w:val="000000"/>
          <w:sz w:val="24"/>
          <w:szCs w:val="24"/>
          <w:lang w:eastAsia="en-IN"/>
        </w:rPr>
        <w:t>” (</w:t>
      </w:r>
      <w:proofErr w:type="spellStart"/>
      <w:r w:rsidRPr="00444B8E">
        <w:rPr>
          <w:rFonts w:ascii="Arial" w:hAnsi="Arial" w:cs="Arial"/>
          <w:sz w:val="24"/>
          <w:szCs w:val="24"/>
        </w:rPr>
        <w:t>Baceviciene</w:t>
      </w:r>
      <w:proofErr w:type="spellEnd"/>
      <w:r>
        <w:rPr>
          <w:rFonts w:ascii="Arial" w:hAnsi="Arial" w:cs="Arial"/>
          <w:sz w:val="24"/>
          <w:szCs w:val="24"/>
        </w:rPr>
        <w:t>, 2025</w:t>
      </w:r>
      <w:r>
        <w:rPr>
          <w:rFonts w:ascii="Arial" w:eastAsia="Times New Roman" w:hAnsi="Arial" w:cs="Arial"/>
          <w:color w:val="000000"/>
          <w:sz w:val="24"/>
          <w:szCs w:val="24"/>
          <w:lang w:eastAsia="en-IN"/>
        </w:rPr>
        <w:t>)</w:t>
      </w:r>
      <w:r w:rsidR="0037435D" w:rsidRPr="00AC03DC">
        <w:rPr>
          <w:rFonts w:ascii="Arial" w:eastAsia="Times New Roman" w:hAnsi="Arial" w:cs="Arial"/>
          <w:color w:val="000000"/>
          <w:sz w:val="24"/>
          <w:szCs w:val="24"/>
          <w:lang w:eastAsia="en-IN"/>
        </w:rPr>
        <w:t>.</w:t>
      </w:r>
    </w:p>
    <w:p w14:paraId="6C59C0C1" w14:textId="078AA6E9" w:rsidR="0037435D" w:rsidRPr="00AC03DC" w:rsidRDefault="00D0334F" w:rsidP="00AC03DC">
      <w:pPr>
        <w:spacing w:before="240" w:after="240" w:line="360" w:lineRule="auto"/>
        <w:jc w:val="both"/>
        <w:rPr>
          <w:rFonts w:ascii="Arial" w:eastAsia="Times New Roman" w:hAnsi="Arial" w:cs="Arial"/>
          <w:sz w:val="24"/>
          <w:szCs w:val="24"/>
          <w:lang w:eastAsia="en-IN"/>
        </w:rPr>
      </w:pPr>
      <w:r>
        <w:rPr>
          <w:rFonts w:ascii="Arial" w:eastAsia="Times New Roman" w:hAnsi="Arial" w:cs="Arial"/>
          <w:color w:val="000000"/>
          <w:sz w:val="24"/>
          <w:szCs w:val="24"/>
          <w:lang w:eastAsia="en-IN"/>
        </w:rPr>
        <w:t>“</w:t>
      </w:r>
      <w:r w:rsidR="0037435D" w:rsidRPr="00AC03DC">
        <w:rPr>
          <w:rFonts w:ascii="Arial" w:eastAsia="Times New Roman" w:hAnsi="Arial" w:cs="Arial"/>
          <w:color w:val="000000"/>
          <w:sz w:val="24"/>
          <w:szCs w:val="24"/>
          <w:lang w:eastAsia="en-IN"/>
        </w:rPr>
        <w:t>Physical appearance is one of the most prominent attributes that is noticed by the others in social settings. Workplace is one of the main social settings in which the individual spends most of their time and socializes on a formal and informal level. Physical appearance has become a very important part of the western societies. Body image is not only a physical construct but also deals with an individual’s way of conduct which is totally dependent on his/her self-esteem. The tendency to associate physical attractiveness with positive qualities has become a stereotype which is slowly changing in the mind-set of today’s generation. An individual’s self-esteem gets a boost when the individual is recognised as attractive or beautiful which will be based on the physical appearance of the person. At the same time is being underweight or overweight also taken into consideration? This research is a genuine effort to understand that practically</w:t>
      </w:r>
      <w:r>
        <w:rPr>
          <w:rFonts w:ascii="Arial" w:eastAsia="Times New Roman" w:hAnsi="Arial" w:cs="Arial"/>
          <w:color w:val="000000"/>
          <w:sz w:val="24"/>
          <w:szCs w:val="24"/>
          <w:lang w:eastAsia="en-IN"/>
        </w:rPr>
        <w:t>” (</w:t>
      </w:r>
      <w:r w:rsidRPr="00444B8E">
        <w:rPr>
          <w:rFonts w:ascii="Arial" w:hAnsi="Arial" w:cs="Arial"/>
          <w:sz w:val="24"/>
          <w:szCs w:val="24"/>
        </w:rPr>
        <w:t>Merino</w:t>
      </w:r>
      <w:r>
        <w:rPr>
          <w:rFonts w:ascii="Arial" w:hAnsi="Arial" w:cs="Arial"/>
          <w:sz w:val="24"/>
          <w:szCs w:val="24"/>
        </w:rPr>
        <w:t xml:space="preserve"> et al., 2024</w:t>
      </w:r>
      <w:bookmarkStart w:id="0" w:name="_GoBack"/>
      <w:bookmarkEnd w:id="0"/>
      <w:r>
        <w:rPr>
          <w:rFonts w:ascii="Arial" w:eastAsia="Times New Roman" w:hAnsi="Arial" w:cs="Arial"/>
          <w:color w:val="000000"/>
          <w:sz w:val="24"/>
          <w:szCs w:val="24"/>
          <w:lang w:eastAsia="en-IN"/>
        </w:rPr>
        <w:t>)</w:t>
      </w:r>
      <w:r w:rsidR="0037435D" w:rsidRPr="00AC03DC">
        <w:rPr>
          <w:rFonts w:ascii="Arial" w:eastAsia="Times New Roman" w:hAnsi="Arial" w:cs="Arial"/>
          <w:color w:val="000000"/>
          <w:sz w:val="24"/>
          <w:szCs w:val="24"/>
          <w:lang w:eastAsia="en-IN"/>
        </w:rPr>
        <w:t>.</w:t>
      </w:r>
    </w:p>
    <w:p w14:paraId="41FE8A14" w14:textId="508CE19D" w:rsidR="0037435D" w:rsidRPr="00AC03DC" w:rsidRDefault="0037435D"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color w:val="000000"/>
          <w:sz w:val="24"/>
          <w:szCs w:val="24"/>
          <w:lang w:eastAsia="en-IN"/>
        </w:rPr>
        <w:t xml:space="preserve">The motive of the research is to find if one’s weight promotes a positive or negative perception of oneself. It is to see if it has a major effect on their self-image which in turn affects their self-esteem. </w:t>
      </w:r>
    </w:p>
    <w:p w14:paraId="5D0406F1" w14:textId="523FE0F2" w:rsidR="0037435D" w:rsidRDefault="0037435D" w:rsidP="00AC03DC">
      <w:pPr>
        <w:spacing w:before="240" w:after="240" w:line="360" w:lineRule="auto"/>
        <w:jc w:val="both"/>
        <w:rPr>
          <w:rFonts w:ascii="Arial" w:eastAsia="Times New Roman" w:hAnsi="Arial" w:cs="Arial"/>
          <w:color w:val="000000"/>
          <w:sz w:val="24"/>
          <w:szCs w:val="24"/>
          <w:lang w:eastAsia="en-IN"/>
        </w:rPr>
      </w:pPr>
      <w:r w:rsidRPr="00AC03DC">
        <w:rPr>
          <w:rFonts w:ascii="Arial" w:eastAsia="Times New Roman" w:hAnsi="Arial" w:cs="Arial"/>
          <w:color w:val="000000"/>
          <w:sz w:val="24"/>
          <w:szCs w:val="24"/>
          <w:lang w:eastAsia="en-IN"/>
        </w:rPr>
        <w:t xml:space="preserve">Studies show that there is correlation between self-esteem and the BMI. This impact has a greater difference with respect to the gender male and female. This is because in the previous researches, the main focus is on the female population as the society had already set standards of beauty for them. Thus, questions about weight and self-esteem and body image were felt to be more relevant for them. The male counterparts don’t get the required attention while for </w:t>
      </w:r>
      <w:r w:rsidR="00AC03DC" w:rsidRPr="00AC03DC">
        <w:rPr>
          <w:rFonts w:ascii="Arial" w:eastAsia="Times New Roman" w:hAnsi="Arial" w:cs="Arial"/>
          <w:color w:val="000000"/>
          <w:sz w:val="24"/>
          <w:szCs w:val="24"/>
          <w:lang w:eastAsia="en-IN"/>
        </w:rPr>
        <w:t>females’</w:t>
      </w:r>
      <w:r w:rsidRPr="00AC03DC">
        <w:rPr>
          <w:rFonts w:ascii="Arial" w:eastAsia="Times New Roman" w:hAnsi="Arial" w:cs="Arial"/>
          <w:color w:val="000000"/>
          <w:sz w:val="24"/>
          <w:szCs w:val="24"/>
          <w:lang w:eastAsia="en-IN"/>
        </w:rPr>
        <w:t xml:space="preserve"> physical appearance is supposed to be all important.</w:t>
      </w:r>
    </w:p>
    <w:p w14:paraId="712C8264" w14:textId="6E6FA9AE" w:rsidR="00701B89" w:rsidRPr="009E7762" w:rsidRDefault="00701B89" w:rsidP="00701B89">
      <w:pPr>
        <w:pStyle w:val="ListParagraph"/>
        <w:numPr>
          <w:ilvl w:val="0"/>
          <w:numId w:val="35"/>
        </w:numPr>
        <w:spacing w:before="240" w:after="240" w:line="360" w:lineRule="auto"/>
        <w:jc w:val="both"/>
        <w:rPr>
          <w:rFonts w:ascii="Arial" w:eastAsia="Times New Roman" w:hAnsi="Arial" w:cs="Arial"/>
          <w:b/>
          <w:bCs/>
          <w:color w:val="000000"/>
          <w:sz w:val="24"/>
          <w:szCs w:val="24"/>
          <w:lang w:eastAsia="en-IN"/>
        </w:rPr>
      </w:pPr>
      <w:r w:rsidRPr="009E7762">
        <w:rPr>
          <w:rFonts w:ascii="Arial" w:eastAsia="Times New Roman" w:hAnsi="Arial" w:cs="Arial"/>
          <w:b/>
          <w:bCs/>
          <w:color w:val="000000"/>
          <w:sz w:val="24"/>
          <w:szCs w:val="24"/>
          <w:lang w:eastAsia="en-IN"/>
        </w:rPr>
        <w:t>LITERATURE REVIEW</w:t>
      </w:r>
    </w:p>
    <w:p w14:paraId="7DBFF839" w14:textId="1D3952F7" w:rsidR="00701B89" w:rsidRPr="009E7762" w:rsidRDefault="001975A9" w:rsidP="001975A9">
      <w:pPr>
        <w:pStyle w:val="ListParagraph"/>
        <w:numPr>
          <w:ilvl w:val="1"/>
          <w:numId w:val="35"/>
        </w:numPr>
        <w:spacing w:before="240" w:after="240" w:line="360" w:lineRule="auto"/>
        <w:jc w:val="both"/>
        <w:rPr>
          <w:rFonts w:ascii="Arial" w:eastAsia="Times New Roman" w:hAnsi="Arial" w:cs="Arial"/>
          <w:b/>
          <w:bCs/>
          <w:color w:val="000000"/>
          <w:sz w:val="24"/>
          <w:szCs w:val="24"/>
          <w:lang w:eastAsia="en-IN"/>
        </w:rPr>
      </w:pPr>
      <w:r w:rsidRPr="009E7762">
        <w:rPr>
          <w:rFonts w:ascii="Arial" w:eastAsia="Times New Roman" w:hAnsi="Arial" w:cs="Arial"/>
          <w:b/>
          <w:bCs/>
          <w:color w:val="000000"/>
          <w:sz w:val="24"/>
          <w:szCs w:val="24"/>
          <w:lang w:eastAsia="en-IN"/>
        </w:rPr>
        <w:t>Introduction</w:t>
      </w:r>
    </w:p>
    <w:p w14:paraId="0318C313" w14:textId="1139FC39" w:rsidR="00BB29A8" w:rsidRDefault="001975A9" w:rsidP="001975A9">
      <w:pPr>
        <w:spacing w:before="240" w:after="240" w:line="360" w:lineRule="auto"/>
        <w:jc w:val="both"/>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lastRenderedPageBreak/>
        <w:t>There are numerous researches examining the psychological implication on body weight suggesting that Body Mass Index (BMI), body image and self</w:t>
      </w:r>
      <w:r w:rsidR="00BB29A8">
        <w:rPr>
          <w:rFonts w:ascii="Arial" w:eastAsia="Times New Roman" w:hAnsi="Arial" w:cs="Arial"/>
          <w:color w:val="000000"/>
          <w:sz w:val="24"/>
          <w:szCs w:val="24"/>
          <w:lang w:eastAsia="en-IN"/>
        </w:rPr>
        <w:t>-e</w:t>
      </w:r>
      <w:r>
        <w:rPr>
          <w:rFonts w:ascii="Arial" w:eastAsia="Times New Roman" w:hAnsi="Arial" w:cs="Arial"/>
          <w:color w:val="000000"/>
          <w:sz w:val="24"/>
          <w:szCs w:val="24"/>
          <w:lang w:eastAsia="en-IN"/>
        </w:rPr>
        <w:t>steem are closely interconnected</w:t>
      </w:r>
      <w:r w:rsidR="00BB29A8">
        <w:rPr>
          <w:rFonts w:ascii="Arial" w:eastAsia="Times New Roman" w:hAnsi="Arial" w:cs="Arial"/>
          <w:color w:val="000000"/>
          <w:sz w:val="24"/>
          <w:szCs w:val="24"/>
          <w:lang w:eastAsia="en-IN"/>
        </w:rPr>
        <w:t xml:space="preserve">. Most </w:t>
      </w:r>
      <w:proofErr w:type="spellStart"/>
      <w:r w:rsidR="00BB29A8">
        <w:rPr>
          <w:rFonts w:ascii="Arial" w:eastAsia="Times New Roman" w:hAnsi="Arial" w:cs="Arial"/>
          <w:color w:val="000000"/>
          <w:sz w:val="24"/>
          <w:szCs w:val="24"/>
          <w:lang w:eastAsia="en-IN"/>
        </w:rPr>
        <w:t>literacture</w:t>
      </w:r>
      <w:proofErr w:type="spellEnd"/>
      <w:r w:rsidR="00BB29A8">
        <w:rPr>
          <w:rFonts w:ascii="Arial" w:eastAsia="Times New Roman" w:hAnsi="Arial" w:cs="Arial"/>
          <w:color w:val="000000"/>
          <w:sz w:val="24"/>
          <w:szCs w:val="24"/>
          <w:lang w:eastAsia="en-IN"/>
        </w:rPr>
        <w:t xml:space="preserve"> focuses on adolescents, university students, or women, with limited examinations of working adult populations. Since the workplace is our key social environment which influences performance and wellbeing, exploring the relationship between BMI and self-esteem in employed adults is essential.</w:t>
      </w:r>
    </w:p>
    <w:p w14:paraId="22C5E6F0" w14:textId="42894660" w:rsidR="001975A9" w:rsidRPr="009E7762" w:rsidRDefault="00817C1B" w:rsidP="00817C1B">
      <w:pPr>
        <w:pStyle w:val="ListParagraph"/>
        <w:numPr>
          <w:ilvl w:val="1"/>
          <w:numId w:val="35"/>
        </w:numPr>
        <w:spacing w:before="240" w:after="240" w:line="360" w:lineRule="auto"/>
        <w:jc w:val="both"/>
        <w:rPr>
          <w:rFonts w:ascii="Arial" w:eastAsia="Times New Roman" w:hAnsi="Arial" w:cs="Arial"/>
          <w:b/>
          <w:bCs/>
          <w:color w:val="000000"/>
          <w:sz w:val="24"/>
          <w:szCs w:val="24"/>
          <w:lang w:eastAsia="en-IN"/>
        </w:rPr>
      </w:pPr>
      <w:r w:rsidRPr="009E7762">
        <w:rPr>
          <w:rFonts w:ascii="Arial" w:eastAsia="Times New Roman" w:hAnsi="Arial" w:cs="Arial"/>
          <w:b/>
          <w:bCs/>
          <w:color w:val="000000"/>
          <w:sz w:val="24"/>
          <w:szCs w:val="24"/>
          <w:lang w:eastAsia="en-IN"/>
        </w:rPr>
        <w:t>Literature on BMI and Self-Esteem</w:t>
      </w:r>
    </w:p>
    <w:p w14:paraId="2C227FB0" w14:textId="1DF5B472" w:rsidR="00817C1B" w:rsidRDefault="00817C1B" w:rsidP="00817C1B">
      <w:pPr>
        <w:spacing w:before="240" w:after="240" w:line="360" w:lineRule="auto"/>
        <w:jc w:val="both"/>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 xml:space="preserve">Multiple studies reveal a relationship between BMI and Self-esteem. </w:t>
      </w:r>
      <w:r w:rsidR="00473E40">
        <w:rPr>
          <w:rFonts w:ascii="Arial" w:eastAsia="Times New Roman" w:hAnsi="Arial" w:cs="Arial"/>
          <w:color w:val="000000"/>
          <w:sz w:val="24"/>
          <w:szCs w:val="24"/>
          <w:lang w:eastAsia="en-IN"/>
        </w:rPr>
        <w:t>A study found that among overweight adolescents, binge eating was negatively correlated with self-esteem and positively correlated with depression (</w:t>
      </w:r>
      <w:proofErr w:type="spellStart"/>
      <w:r w:rsidR="00663530" w:rsidRPr="00AC03DC">
        <w:rPr>
          <w:rFonts w:ascii="Arial" w:eastAsia="Times New Roman" w:hAnsi="Arial" w:cs="Arial"/>
          <w:sz w:val="24"/>
          <w:szCs w:val="24"/>
          <w:lang w:eastAsia="en-IN"/>
        </w:rPr>
        <w:t>Perinelli</w:t>
      </w:r>
      <w:proofErr w:type="spellEnd"/>
      <w:r w:rsidR="00663530" w:rsidRPr="00AC03DC">
        <w:rPr>
          <w:rFonts w:ascii="Arial" w:eastAsia="Times New Roman" w:hAnsi="Arial" w:cs="Arial"/>
          <w:sz w:val="24"/>
          <w:szCs w:val="24"/>
          <w:lang w:eastAsia="en-IN"/>
        </w:rPr>
        <w:t>, E.,</w:t>
      </w:r>
      <w:r w:rsidR="00663530">
        <w:rPr>
          <w:rFonts w:ascii="Arial" w:eastAsia="Times New Roman" w:hAnsi="Arial" w:cs="Arial"/>
          <w:sz w:val="24"/>
          <w:szCs w:val="24"/>
          <w:lang w:eastAsia="en-IN"/>
        </w:rPr>
        <w:t xml:space="preserve"> 2022</w:t>
      </w:r>
      <w:r w:rsidR="00473E40">
        <w:rPr>
          <w:rFonts w:ascii="Arial" w:eastAsia="Times New Roman" w:hAnsi="Arial" w:cs="Arial"/>
          <w:color w:val="000000"/>
          <w:sz w:val="24"/>
          <w:szCs w:val="24"/>
          <w:lang w:eastAsia="en-IN"/>
        </w:rPr>
        <w:t xml:space="preserve">). </w:t>
      </w:r>
      <w:r w:rsidR="002A6AEF">
        <w:rPr>
          <w:rFonts w:ascii="Arial" w:eastAsia="Times New Roman" w:hAnsi="Arial" w:cs="Arial"/>
          <w:color w:val="000000"/>
          <w:sz w:val="24"/>
          <w:szCs w:val="24"/>
          <w:lang w:eastAsia="en-IN"/>
        </w:rPr>
        <w:t>Similarly,</w:t>
      </w:r>
      <w:r w:rsidR="00473E40">
        <w:rPr>
          <w:rFonts w:ascii="Arial" w:eastAsia="Times New Roman" w:hAnsi="Arial" w:cs="Arial"/>
          <w:color w:val="000000"/>
          <w:sz w:val="24"/>
          <w:szCs w:val="24"/>
          <w:lang w:eastAsia="en-IN"/>
        </w:rPr>
        <w:t xml:space="preserve"> </w:t>
      </w:r>
      <w:proofErr w:type="spellStart"/>
      <w:r w:rsidR="00473E40">
        <w:rPr>
          <w:rFonts w:ascii="Arial" w:eastAsia="Times New Roman" w:hAnsi="Arial" w:cs="Arial"/>
          <w:color w:val="000000"/>
          <w:sz w:val="24"/>
          <w:szCs w:val="24"/>
          <w:lang w:eastAsia="en-IN"/>
        </w:rPr>
        <w:t>Ahadzadeh</w:t>
      </w:r>
      <w:proofErr w:type="spellEnd"/>
      <w:r w:rsidR="00473E40">
        <w:rPr>
          <w:rFonts w:ascii="Arial" w:eastAsia="Times New Roman" w:hAnsi="Arial" w:cs="Arial"/>
          <w:color w:val="000000"/>
          <w:sz w:val="24"/>
          <w:szCs w:val="24"/>
          <w:lang w:eastAsia="en-IN"/>
        </w:rPr>
        <w:t xml:space="preserve"> et al (2018) reported a negatively correlation between BMI and body imagine among </w:t>
      </w:r>
      <w:proofErr w:type="spellStart"/>
      <w:r w:rsidR="00473E40">
        <w:rPr>
          <w:rFonts w:ascii="Arial" w:eastAsia="Times New Roman" w:hAnsi="Arial" w:cs="Arial"/>
          <w:color w:val="000000"/>
          <w:sz w:val="24"/>
          <w:szCs w:val="24"/>
          <w:lang w:eastAsia="en-IN"/>
        </w:rPr>
        <w:t>Malayisan</w:t>
      </w:r>
      <w:proofErr w:type="spellEnd"/>
      <w:r w:rsidR="00473E40">
        <w:rPr>
          <w:rFonts w:ascii="Arial" w:eastAsia="Times New Roman" w:hAnsi="Arial" w:cs="Arial"/>
          <w:color w:val="000000"/>
          <w:sz w:val="24"/>
          <w:szCs w:val="24"/>
          <w:lang w:eastAsia="en-IN"/>
        </w:rPr>
        <w:t xml:space="preserve"> young adults, particularly among individuals with lower self-esteem. Another study found that higher BMI was linked to greater dissatisfaction with appearance and lower self-esteem among Romanian university students (Pop, 2019). </w:t>
      </w:r>
    </w:p>
    <w:p w14:paraId="4E0BC976" w14:textId="6A527421" w:rsidR="00473E40" w:rsidRPr="009E7762" w:rsidRDefault="00473E40" w:rsidP="00473E40">
      <w:pPr>
        <w:pStyle w:val="ListParagraph"/>
        <w:numPr>
          <w:ilvl w:val="1"/>
          <w:numId w:val="35"/>
        </w:numPr>
        <w:spacing w:before="240" w:after="240" w:line="360" w:lineRule="auto"/>
        <w:jc w:val="both"/>
        <w:rPr>
          <w:rFonts w:ascii="Arial" w:eastAsia="Times New Roman" w:hAnsi="Arial" w:cs="Arial"/>
          <w:b/>
          <w:bCs/>
          <w:color w:val="000000"/>
          <w:sz w:val="24"/>
          <w:szCs w:val="24"/>
          <w:lang w:eastAsia="en-IN"/>
        </w:rPr>
      </w:pPr>
      <w:r w:rsidRPr="009E7762">
        <w:rPr>
          <w:rFonts w:ascii="Arial" w:eastAsia="Times New Roman" w:hAnsi="Arial" w:cs="Arial"/>
          <w:b/>
          <w:bCs/>
          <w:color w:val="000000"/>
          <w:sz w:val="24"/>
          <w:szCs w:val="24"/>
          <w:lang w:eastAsia="en-IN"/>
        </w:rPr>
        <w:t>Literature on Body Image and Psychological Well-Being</w:t>
      </w:r>
    </w:p>
    <w:p w14:paraId="2A0A5B04" w14:textId="0153EB7F" w:rsidR="00473E40" w:rsidRDefault="00473E40" w:rsidP="00473E40">
      <w:pPr>
        <w:spacing w:before="240" w:after="240" w:line="360" w:lineRule="auto"/>
        <w:jc w:val="both"/>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 xml:space="preserve">Research consistently indicates that negative body image predicts poorer psychological outcomes. </w:t>
      </w:r>
      <w:r w:rsidR="002A6AEF">
        <w:rPr>
          <w:rFonts w:ascii="Arial" w:eastAsia="Times New Roman" w:hAnsi="Arial" w:cs="Arial"/>
          <w:color w:val="000000"/>
          <w:sz w:val="24"/>
          <w:szCs w:val="24"/>
          <w:lang w:eastAsia="en-IN"/>
        </w:rPr>
        <w:t>Research</w:t>
      </w:r>
      <w:r>
        <w:rPr>
          <w:rFonts w:ascii="Arial" w:eastAsia="Times New Roman" w:hAnsi="Arial" w:cs="Arial"/>
          <w:color w:val="000000"/>
          <w:sz w:val="24"/>
          <w:szCs w:val="24"/>
          <w:lang w:eastAsia="en-IN"/>
        </w:rPr>
        <w:t xml:space="preserve"> indicates a significant association between body dissatisfaction and low self-esteem among </w:t>
      </w:r>
      <w:r w:rsidR="00444B8E">
        <w:rPr>
          <w:rFonts w:ascii="Arial" w:eastAsia="Times New Roman" w:hAnsi="Arial" w:cs="Arial"/>
          <w:color w:val="000000"/>
          <w:sz w:val="24"/>
          <w:szCs w:val="24"/>
          <w:lang w:eastAsia="en-IN"/>
        </w:rPr>
        <w:t>Chinese</w:t>
      </w:r>
      <w:r>
        <w:rPr>
          <w:rFonts w:ascii="Arial" w:eastAsia="Times New Roman" w:hAnsi="Arial" w:cs="Arial"/>
          <w:color w:val="000000"/>
          <w:sz w:val="24"/>
          <w:szCs w:val="24"/>
          <w:lang w:eastAsia="en-IN"/>
        </w:rPr>
        <w:t xml:space="preserve"> female undergraduates (</w:t>
      </w:r>
      <w:r w:rsidR="00444B8E" w:rsidRPr="00AC03DC">
        <w:rPr>
          <w:rFonts w:ascii="Arial" w:eastAsia="Times New Roman" w:hAnsi="Arial" w:cs="Arial"/>
          <w:sz w:val="24"/>
          <w:szCs w:val="24"/>
          <w:lang w:eastAsia="en-IN"/>
        </w:rPr>
        <w:t>Cui, Z.,</w:t>
      </w:r>
      <w:r w:rsidR="00444B8E">
        <w:rPr>
          <w:rFonts w:ascii="Arial" w:eastAsia="Times New Roman" w:hAnsi="Arial" w:cs="Arial"/>
          <w:sz w:val="24"/>
          <w:szCs w:val="24"/>
          <w:lang w:eastAsia="en-IN"/>
        </w:rPr>
        <w:t xml:space="preserve"> 2024</w:t>
      </w:r>
      <w:r>
        <w:rPr>
          <w:rFonts w:ascii="Arial" w:eastAsia="Times New Roman" w:hAnsi="Arial" w:cs="Arial"/>
          <w:color w:val="000000"/>
          <w:sz w:val="24"/>
          <w:szCs w:val="24"/>
          <w:lang w:eastAsia="en-IN"/>
        </w:rPr>
        <w:t xml:space="preserve">). </w:t>
      </w:r>
      <w:r w:rsidR="002A6AEF">
        <w:rPr>
          <w:rFonts w:ascii="Arial" w:eastAsia="Times New Roman" w:hAnsi="Arial" w:cs="Arial"/>
          <w:color w:val="000000"/>
          <w:sz w:val="24"/>
          <w:szCs w:val="24"/>
          <w:lang w:eastAsia="en-IN"/>
        </w:rPr>
        <w:t xml:space="preserve">A large-scale study found that adolescents with positive body image reported higher levels of self-esteem, with girls demonstrating greater appearance related concerns than boys </w:t>
      </w:r>
      <w:r w:rsidR="00663530">
        <w:rPr>
          <w:rFonts w:ascii="Arial" w:eastAsia="Times New Roman" w:hAnsi="Arial" w:cs="Arial"/>
          <w:color w:val="000000"/>
          <w:sz w:val="24"/>
          <w:szCs w:val="24"/>
          <w:lang w:eastAsia="en-IN"/>
        </w:rPr>
        <w:t>(</w:t>
      </w:r>
      <w:proofErr w:type="spellStart"/>
      <w:r w:rsidR="00663530" w:rsidRPr="00AC03DC">
        <w:rPr>
          <w:rFonts w:ascii="Arial" w:eastAsia="Times New Roman" w:hAnsi="Arial" w:cs="Arial"/>
          <w:sz w:val="24"/>
          <w:szCs w:val="24"/>
          <w:lang w:eastAsia="en-IN"/>
        </w:rPr>
        <w:t>Omoponle</w:t>
      </w:r>
      <w:proofErr w:type="spellEnd"/>
      <w:r w:rsidR="00663530" w:rsidRPr="00AC03DC">
        <w:rPr>
          <w:rFonts w:ascii="Arial" w:eastAsia="Times New Roman" w:hAnsi="Arial" w:cs="Arial"/>
          <w:sz w:val="24"/>
          <w:szCs w:val="24"/>
          <w:lang w:eastAsia="en-IN"/>
        </w:rPr>
        <w:t>, A. H. (2023</w:t>
      </w:r>
      <w:r w:rsidR="002A6AEF">
        <w:rPr>
          <w:rFonts w:ascii="Arial" w:eastAsia="Times New Roman" w:hAnsi="Arial" w:cs="Arial"/>
          <w:color w:val="000000"/>
          <w:sz w:val="24"/>
          <w:szCs w:val="24"/>
          <w:lang w:eastAsia="en-IN"/>
        </w:rPr>
        <w:t xml:space="preserve">). Similarly, </w:t>
      </w:r>
      <w:r w:rsidR="00663530" w:rsidRPr="00AC03DC">
        <w:rPr>
          <w:rFonts w:ascii="Arial" w:eastAsia="Times New Roman" w:hAnsi="Arial" w:cs="Arial"/>
          <w:sz w:val="24"/>
          <w:szCs w:val="24"/>
          <w:lang w:eastAsia="en-IN"/>
        </w:rPr>
        <w:t>Danilova, A. 2021</w:t>
      </w:r>
      <w:r w:rsidR="00663530">
        <w:rPr>
          <w:rFonts w:ascii="Arial" w:eastAsia="Times New Roman" w:hAnsi="Arial" w:cs="Arial"/>
          <w:sz w:val="24"/>
          <w:szCs w:val="24"/>
          <w:lang w:eastAsia="en-IN"/>
        </w:rPr>
        <w:t xml:space="preserve"> </w:t>
      </w:r>
      <w:r w:rsidR="002A6AEF">
        <w:rPr>
          <w:rFonts w:ascii="Arial" w:eastAsia="Times New Roman" w:hAnsi="Arial" w:cs="Arial"/>
          <w:color w:val="000000"/>
          <w:sz w:val="24"/>
          <w:szCs w:val="24"/>
          <w:lang w:eastAsia="en-IN"/>
        </w:rPr>
        <w:t>reported that obese adults differed significantly from non-obese adults in psychological wellbeing and social adjustment which suggests that weight plays a role in emotional and interpersonal functioning beyond physical health factors.</w:t>
      </w:r>
    </w:p>
    <w:p w14:paraId="2B33663F" w14:textId="03711A06" w:rsidR="002A6AEF" w:rsidRPr="009E7762" w:rsidRDefault="002A6AEF" w:rsidP="002A6AEF">
      <w:pPr>
        <w:pStyle w:val="ListParagraph"/>
        <w:numPr>
          <w:ilvl w:val="1"/>
          <w:numId w:val="35"/>
        </w:numPr>
        <w:spacing w:before="240" w:after="240" w:line="360" w:lineRule="auto"/>
        <w:jc w:val="both"/>
        <w:rPr>
          <w:rFonts w:ascii="Arial" w:eastAsia="Times New Roman" w:hAnsi="Arial" w:cs="Arial"/>
          <w:b/>
          <w:bCs/>
          <w:color w:val="000000"/>
          <w:sz w:val="24"/>
          <w:szCs w:val="24"/>
          <w:lang w:eastAsia="en-IN"/>
        </w:rPr>
      </w:pPr>
      <w:r w:rsidRPr="009E7762">
        <w:rPr>
          <w:rFonts w:ascii="Arial" w:eastAsia="Times New Roman" w:hAnsi="Arial" w:cs="Arial"/>
          <w:b/>
          <w:bCs/>
          <w:color w:val="000000"/>
          <w:sz w:val="24"/>
          <w:szCs w:val="24"/>
          <w:lang w:eastAsia="en-IN"/>
        </w:rPr>
        <w:t>Gender Differences in BMI and Self-Esteem</w:t>
      </w:r>
    </w:p>
    <w:p w14:paraId="36695F13" w14:textId="629BA85A" w:rsidR="002A6AEF" w:rsidRDefault="002A6AEF" w:rsidP="002A6AEF">
      <w:pPr>
        <w:spacing w:before="240" w:after="240" w:line="360" w:lineRule="auto"/>
        <w:jc w:val="both"/>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 xml:space="preserve">Gender plays a significantly role in how body weight is psychologically </w:t>
      </w:r>
      <w:r w:rsidR="00384377">
        <w:rPr>
          <w:rFonts w:ascii="Arial" w:eastAsia="Times New Roman" w:hAnsi="Arial" w:cs="Arial"/>
          <w:color w:val="000000"/>
          <w:sz w:val="24"/>
          <w:szCs w:val="24"/>
          <w:lang w:eastAsia="en-IN"/>
        </w:rPr>
        <w:t>experienced. A study found that adolescent girls exhibited greater body dissatisfaction compared to boys and were more likely to adopt unhealthy dieting strategies such as meal-skipping (Shah et al., 20</w:t>
      </w:r>
      <w:r w:rsidR="00663530">
        <w:rPr>
          <w:rFonts w:ascii="Arial" w:eastAsia="Times New Roman" w:hAnsi="Arial" w:cs="Arial"/>
          <w:color w:val="000000"/>
          <w:sz w:val="24"/>
          <w:szCs w:val="24"/>
          <w:lang w:eastAsia="en-IN"/>
        </w:rPr>
        <w:t>21</w:t>
      </w:r>
      <w:r w:rsidR="00384377">
        <w:rPr>
          <w:rFonts w:ascii="Arial" w:eastAsia="Times New Roman" w:hAnsi="Arial" w:cs="Arial"/>
          <w:color w:val="000000"/>
          <w:sz w:val="24"/>
          <w:szCs w:val="24"/>
          <w:lang w:eastAsia="en-IN"/>
        </w:rPr>
        <w:t xml:space="preserve">). </w:t>
      </w:r>
      <w:r w:rsidR="00444B8E" w:rsidRPr="00AC03DC">
        <w:rPr>
          <w:rFonts w:ascii="Arial" w:eastAsia="Times New Roman" w:hAnsi="Arial" w:cs="Arial"/>
          <w:sz w:val="24"/>
          <w:szCs w:val="24"/>
          <w:lang w:eastAsia="en-IN"/>
        </w:rPr>
        <w:t>Wood-Barcalow</w:t>
      </w:r>
      <w:r w:rsidR="00444B8E">
        <w:rPr>
          <w:rFonts w:ascii="Arial" w:eastAsia="Times New Roman" w:hAnsi="Arial" w:cs="Arial"/>
          <w:sz w:val="24"/>
          <w:szCs w:val="24"/>
          <w:lang w:eastAsia="en-IN"/>
        </w:rPr>
        <w:t xml:space="preserve"> et al, 2021</w:t>
      </w:r>
      <w:r w:rsidR="00384377">
        <w:rPr>
          <w:rFonts w:ascii="Arial" w:eastAsia="Times New Roman" w:hAnsi="Arial" w:cs="Arial"/>
          <w:color w:val="000000"/>
          <w:sz w:val="24"/>
          <w:szCs w:val="24"/>
          <w:lang w:eastAsia="en-IN"/>
        </w:rPr>
        <w:t xml:space="preserve"> similarly observed that females tended to experience g</w:t>
      </w:r>
      <w:r w:rsidR="009E7762">
        <w:rPr>
          <w:rFonts w:ascii="Arial" w:eastAsia="Times New Roman" w:hAnsi="Arial" w:cs="Arial"/>
          <w:color w:val="000000"/>
          <w:sz w:val="24"/>
          <w:szCs w:val="24"/>
          <w:lang w:eastAsia="en-IN"/>
        </w:rPr>
        <w:t>r</w:t>
      </w:r>
      <w:r w:rsidR="00384377">
        <w:rPr>
          <w:rFonts w:ascii="Arial" w:eastAsia="Times New Roman" w:hAnsi="Arial" w:cs="Arial"/>
          <w:color w:val="000000"/>
          <w:sz w:val="24"/>
          <w:szCs w:val="24"/>
          <w:lang w:eastAsia="en-IN"/>
        </w:rPr>
        <w:t xml:space="preserve">eater body related social pressure, while overweight males </w:t>
      </w:r>
      <w:r w:rsidR="00384377">
        <w:rPr>
          <w:rFonts w:ascii="Arial" w:eastAsia="Times New Roman" w:hAnsi="Arial" w:cs="Arial"/>
          <w:color w:val="000000"/>
          <w:sz w:val="24"/>
          <w:szCs w:val="24"/>
          <w:lang w:eastAsia="en-IN"/>
        </w:rPr>
        <w:lastRenderedPageBreak/>
        <w:t>demonstrated comparatively lower self-esteem. Both of these studies further supports that women are more emotionally sensitive to weight-related concerns than men, reflecting broader societal expectations surrounding ideal physical appearance.</w:t>
      </w:r>
    </w:p>
    <w:p w14:paraId="7F257C85" w14:textId="3E39BE00" w:rsidR="009E7762" w:rsidRPr="009E7762" w:rsidRDefault="009E7762" w:rsidP="009E7762">
      <w:pPr>
        <w:pStyle w:val="ListParagraph"/>
        <w:numPr>
          <w:ilvl w:val="1"/>
          <w:numId w:val="35"/>
        </w:numPr>
        <w:spacing w:before="240" w:after="240" w:line="360" w:lineRule="auto"/>
        <w:jc w:val="both"/>
        <w:rPr>
          <w:rFonts w:ascii="Arial" w:eastAsia="Times New Roman" w:hAnsi="Arial" w:cs="Arial"/>
          <w:b/>
          <w:bCs/>
          <w:color w:val="000000"/>
          <w:sz w:val="24"/>
          <w:szCs w:val="24"/>
          <w:lang w:eastAsia="en-IN"/>
        </w:rPr>
      </w:pPr>
      <w:r w:rsidRPr="009E7762">
        <w:rPr>
          <w:rFonts w:ascii="Arial" w:eastAsia="Times New Roman" w:hAnsi="Arial" w:cs="Arial"/>
          <w:b/>
          <w:bCs/>
          <w:color w:val="000000"/>
          <w:sz w:val="24"/>
          <w:szCs w:val="24"/>
          <w:lang w:eastAsia="en-IN"/>
        </w:rPr>
        <w:t>Gaps in Literature</w:t>
      </w:r>
    </w:p>
    <w:p w14:paraId="792C9414" w14:textId="5778A421" w:rsidR="009E7762" w:rsidRPr="009E7762" w:rsidRDefault="009E7762" w:rsidP="009E7762">
      <w:pPr>
        <w:spacing w:before="240" w:after="240" w:line="360" w:lineRule="auto"/>
        <w:jc w:val="both"/>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 xml:space="preserve">Across all of the literatures, BMI demonstrates a significant yet variable </w:t>
      </w:r>
      <w:proofErr w:type="spellStart"/>
      <w:r>
        <w:rPr>
          <w:rFonts w:ascii="Arial" w:eastAsia="Times New Roman" w:hAnsi="Arial" w:cs="Arial"/>
          <w:color w:val="000000"/>
          <w:sz w:val="24"/>
          <w:szCs w:val="24"/>
          <w:lang w:eastAsia="en-IN"/>
        </w:rPr>
        <w:t>associaltion</w:t>
      </w:r>
      <w:proofErr w:type="spellEnd"/>
      <w:r>
        <w:rPr>
          <w:rFonts w:ascii="Arial" w:eastAsia="Times New Roman" w:hAnsi="Arial" w:cs="Arial"/>
          <w:color w:val="000000"/>
          <w:sz w:val="24"/>
          <w:szCs w:val="24"/>
          <w:lang w:eastAsia="en-IN"/>
        </w:rPr>
        <w:t xml:space="preserve"> with self-esteem, cultural norma, age and gender. Body image dissatisfaction appears frequently as a predictor of lower self-esteem, particularly among females. While considerable research exists more across adolescents and university </w:t>
      </w:r>
      <w:proofErr w:type="gramStart"/>
      <w:r>
        <w:rPr>
          <w:rFonts w:ascii="Arial" w:eastAsia="Times New Roman" w:hAnsi="Arial" w:cs="Arial"/>
          <w:color w:val="000000"/>
          <w:sz w:val="24"/>
          <w:szCs w:val="24"/>
          <w:lang w:eastAsia="en-IN"/>
        </w:rPr>
        <w:t>students</w:t>
      </w:r>
      <w:proofErr w:type="gramEnd"/>
      <w:r>
        <w:rPr>
          <w:rFonts w:ascii="Arial" w:eastAsia="Times New Roman" w:hAnsi="Arial" w:cs="Arial"/>
          <w:color w:val="000000"/>
          <w:sz w:val="24"/>
          <w:szCs w:val="24"/>
          <w:lang w:eastAsia="en-IN"/>
        </w:rPr>
        <w:t xml:space="preserve"> population, working adults remains quite limited. Furthermore, few studies </w:t>
      </w:r>
      <w:proofErr w:type="spellStart"/>
      <w:r>
        <w:rPr>
          <w:rFonts w:ascii="Arial" w:eastAsia="Times New Roman" w:hAnsi="Arial" w:cs="Arial"/>
          <w:color w:val="000000"/>
          <w:sz w:val="24"/>
          <w:szCs w:val="24"/>
          <w:lang w:eastAsia="en-IN"/>
        </w:rPr>
        <w:t>examins</w:t>
      </w:r>
      <w:proofErr w:type="spellEnd"/>
      <w:r>
        <w:rPr>
          <w:rFonts w:ascii="Arial" w:eastAsia="Times New Roman" w:hAnsi="Arial" w:cs="Arial"/>
          <w:color w:val="000000"/>
          <w:sz w:val="24"/>
          <w:szCs w:val="24"/>
          <w:lang w:eastAsia="en-IN"/>
        </w:rPr>
        <w:t xml:space="preserve"> how BMI interacts with workplace based psychological aspects such as belongingness, emotional wellbeing and confidence.</w:t>
      </w:r>
    </w:p>
    <w:p w14:paraId="1B574808" w14:textId="4C89C584" w:rsidR="0037435D" w:rsidRPr="00AC03DC" w:rsidRDefault="00050A28" w:rsidP="00AC03DC">
      <w:pPr>
        <w:spacing w:line="360" w:lineRule="auto"/>
        <w:jc w:val="both"/>
        <w:rPr>
          <w:rFonts w:ascii="Arial" w:hAnsi="Arial" w:cs="Arial"/>
          <w:b/>
          <w:bCs/>
          <w:sz w:val="24"/>
          <w:szCs w:val="24"/>
        </w:rPr>
      </w:pPr>
      <w:r>
        <w:rPr>
          <w:rFonts w:ascii="Arial" w:hAnsi="Arial" w:cs="Arial"/>
          <w:b/>
          <w:bCs/>
          <w:sz w:val="24"/>
          <w:szCs w:val="24"/>
        </w:rPr>
        <w:t xml:space="preserve">2. </w:t>
      </w:r>
      <w:r w:rsidR="00AC03DC" w:rsidRPr="00AC03DC">
        <w:rPr>
          <w:rFonts w:ascii="Arial" w:hAnsi="Arial" w:cs="Arial"/>
          <w:b/>
          <w:bCs/>
          <w:sz w:val="24"/>
          <w:szCs w:val="24"/>
        </w:rPr>
        <w:t>METHODOLOGY</w:t>
      </w:r>
    </w:p>
    <w:p w14:paraId="4CA12804" w14:textId="6CC4B4B9" w:rsidR="00DB229C" w:rsidRPr="00DB229C" w:rsidRDefault="00DB229C" w:rsidP="00AC03DC">
      <w:pPr>
        <w:spacing w:line="360" w:lineRule="auto"/>
        <w:jc w:val="both"/>
        <w:rPr>
          <w:rFonts w:ascii="Arial" w:hAnsi="Arial" w:cs="Arial"/>
          <w:b/>
          <w:bCs/>
          <w:sz w:val="24"/>
          <w:szCs w:val="24"/>
        </w:rPr>
      </w:pPr>
      <w:r w:rsidRPr="00AC03DC">
        <w:rPr>
          <w:rFonts w:ascii="Arial" w:hAnsi="Arial" w:cs="Arial"/>
          <w:b/>
          <w:bCs/>
          <w:sz w:val="24"/>
          <w:szCs w:val="24"/>
        </w:rPr>
        <w:t xml:space="preserve">2.1 </w:t>
      </w:r>
      <w:r w:rsidRPr="00DB229C">
        <w:rPr>
          <w:rFonts w:ascii="Arial" w:hAnsi="Arial" w:cs="Arial"/>
          <w:b/>
          <w:bCs/>
          <w:sz w:val="24"/>
          <w:szCs w:val="24"/>
        </w:rPr>
        <w:t>Objectives</w:t>
      </w:r>
    </w:p>
    <w:p w14:paraId="5D890D46" w14:textId="77777777" w:rsidR="00DB229C" w:rsidRPr="00DB229C" w:rsidRDefault="00DB229C" w:rsidP="00AC03DC">
      <w:pPr>
        <w:numPr>
          <w:ilvl w:val="0"/>
          <w:numId w:val="25"/>
        </w:numPr>
        <w:spacing w:line="360" w:lineRule="auto"/>
        <w:jc w:val="both"/>
        <w:rPr>
          <w:rFonts w:ascii="Arial" w:hAnsi="Arial" w:cs="Arial"/>
          <w:sz w:val="24"/>
          <w:szCs w:val="24"/>
        </w:rPr>
      </w:pPr>
      <w:r w:rsidRPr="00DB229C">
        <w:rPr>
          <w:rFonts w:ascii="Arial" w:hAnsi="Arial" w:cs="Arial"/>
          <w:sz w:val="24"/>
          <w:szCs w:val="24"/>
        </w:rPr>
        <w:t>To examine the relationship between different Body Mass Index (BMI) categories—underweight, normal weight, overweight, and obese—and levels of self-esteem among working individuals.</w:t>
      </w:r>
    </w:p>
    <w:p w14:paraId="6DCF1EE1" w14:textId="77777777" w:rsidR="00DB229C" w:rsidRPr="00DB229C" w:rsidRDefault="00DB229C" w:rsidP="00AC03DC">
      <w:pPr>
        <w:numPr>
          <w:ilvl w:val="0"/>
          <w:numId w:val="25"/>
        </w:numPr>
        <w:spacing w:line="360" w:lineRule="auto"/>
        <w:jc w:val="both"/>
        <w:rPr>
          <w:rFonts w:ascii="Arial" w:hAnsi="Arial" w:cs="Arial"/>
          <w:sz w:val="24"/>
          <w:szCs w:val="24"/>
        </w:rPr>
      </w:pPr>
      <w:r w:rsidRPr="00DB229C">
        <w:rPr>
          <w:rFonts w:ascii="Arial" w:hAnsi="Arial" w:cs="Arial"/>
          <w:sz w:val="24"/>
          <w:szCs w:val="24"/>
        </w:rPr>
        <w:t>To determine the prevalence of various BMI categories within the working population.</w:t>
      </w:r>
    </w:p>
    <w:p w14:paraId="3DE07F85" w14:textId="77777777" w:rsidR="00DB229C" w:rsidRPr="00DB229C" w:rsidRDefault="00DB229C" w:rsidP="00AC03DC">
      <w:pPr>
        <w:numPr>
          <w:ilvl w:val="0"/>
          <w:numId w:val="25"/>
        </w:numPr>
        <w:spacing w:line="360" w:lineRule="auto"/>
        <w:jc w:val="both"/>
        <w:rPr>
          <w:rFonts w:ascii="Arial" w:hAnsi="Arial" w:cs="Arial"/>
          <w:sz w:val="24"/>
          <w:szCs w:val="24"/>
        </w:rPr>
      </w:pPr>
      <w:r w:rsidRPr="00DB229C">
        <w:rPr>
          <w:rFonts w:ascii="Arial" w:hAnsi="Arial" w:cs="Arial"/>
          <w:sz w:val="24"/>
          <w:szCs w:val="24"/>
        </w:rPr>
        <w:t>To assess the influence of BMI categories on self-esteem within workplace contexts.</w:t>
      </w:r>
    </w:p>
    <w:p w14:paraId="06661650" w14:textId="1572C10C" w:rsidR="009E7762" w:rsidRPr="00DB229C" w:rsidRDefault="00DB229C" w:rsidP="00AC03DC">
      <w:pPr>
        <w:spacing w:line="360" w:lineRule="auto"/>
        <w:jc w:val="both"/>
        <w:rPr>
          <w:rFonts w:ascii="Arial" w:hAnsi="Arial" w:cs="Arial"/>
          <w:b/>
          <w:bCs/>
          <w:sz w:val="24"/>
          <w:szCs w:val="24"/>
        </w:rPr>
      </w:pPr>
      <w:r w:rsidRPr="00AC03DC">
        <w:rPr>
          <w:rFonts w:ascii="Arial" w:hAnsi="Arial" w:cs="Arial"/>
          <w:b/>
          <w:bCs/>
          <w:sz w:val="24"/>
          <w:szCs w:val="24"/>
        </w:rPr>
        <w:t xml:space="preserve">2.2 </w:t>
      </w:r>
      <w:r w:rsidRPr="00DB229C">
        <w:rPr>
          <w:rFonts w:ascii="Arial" w:hAnsi="Arial" w:cs="Arial"/>
          <w:b/>
          <w:bCs/>
          <w:sz w:val="24"/>
          <w:szCs w:val="24"/>
        </w:rPr>
        <w:t>Hypotheses</w:t>
      </w:r>
    </w:p>
    <w:p w14:paraId="33D6D0E0" w14:textId="77777777" w:rsidR="00DB229C" w:rsidRPr="00DB229C" w:rsidRDefault="00DB229C" w:rsidP="00AC03DC">
      <w:pPr>
        <w:numPr>
          <w:ilvl w:val="0"/>
          <w:numId w:val="26"/>
        </w:numPr>
        <w:spacing w:line="360" w:lineRule="auto"/>
        <w:jc w:val="both"/>
        <w:rPr>
          <w:rFonts w:ascii="Arial" w:hAnsi="Arial" w:cs="Arial"/>
          <w:sz w:val="24"/>
          <w:szCs w:val="24"/>
        </w:rPr>
      </w:pPr>
      <w:r w:rsidRPr="00DB229C">
        <w:rPr>
          <w:rFonts w:ascii="Arial" w:hAnsi="Arial" w:cs="Arial"/>
          <w:sz w:val="24"/>
          <w:szCs w:val="24"/>
        </w:rPr>
        <w:t>There is no significant difference between the underweight and normal-weight groups with respect to their self-esteem.</w:t>
      </w:r>
    </w:p>
    <w:p w14:paraId="5317F7D7" w14:textId="77777777" w:rsidR="00DB229C" w:rsidRPr="00DB229C" w:rsidRDefault="00DB229C" w:rsidP="00AC03DC">
      <w:pPr>
        <w:numPr>
          <w:ilvl w:val="0"/>
          <w:numId w:val="26"/>
        </w:numPr>
        <w:spacing w:line="360" w:lineRule="auto"/>
        <w:jc w:val="both"/>
        <w:rPr>
          <w:rFonts w:ascii="Arial" w:hAnsi="Arial" w:cs="Arial"/>
          <w:sz w:val="24"/>
          <w:szCs w:val="24"/>
        </w:rPr>
      </w:pPr>
      <w:r w:rsidRPr="00DB229C">
        <w:rPr>
          <w:rFonts w:ascii="Arial" w:hAnsi="Arial" w:cs="Arial"/>
          <w:sz w:val="24"/>
          <w:szCs w:val="24"/>
        </w:rPr>
        <w:t>There is no significant difference between the normal-weight and overweight groups with respect to their self-esteem.</w:t>
      </w:r>
    </w:p>
    <w:p w14:paraId="598BE479" w14:textId="77777777" w:rsidR="00DB229C" w:rsidRPr="00DB229C" w:rsidRDefault="00DB229C" w:rsidP="00AC03DC">
      <w:pPr>
        <w:numPr>
          <w:ilvl w:val="0"/>
          <w:numId w:val="26"/>
        </w:numPr>
        <w:spacing w:line="360" w:lineRule="auto"/>
        <w:jc w:val="both"/>
        <w:rPr>
          <w:rFonts w:ascii="Arial" w:hAnsi="Arial" w:cs="Arial"/>
          <w:sz w:val="24"/>
          <w:szCs w:val="24"/>
        </w:rPr>
      </w:pPr>
      <w:r w:rsidRPr="00DB229C">
        <w:rPr>
          <w:rFonts w:ascii="Arial" w:hAnsi="Arial" w:cs="Arial"/>
          <w:sz w:val="24"/>
          <w:szCs w:val="24"/>
        </w:rPr>
        <w:t>There is no significant difference between the overweight and obese groups with respect to their self-esteem.</w:t>
      </w:r>
    </w:p>
    <w:p w14:paraId="66C8C8FA" w14:textId="77777777" w:rsidR="00DB229C" w:rsidRPr="00DB229C" w:rsidRDefault="00DB229C" w:rsidP="00AC03DC">
      <w:pPr>
        <w:numPr>
          <w:ilvl w:val="0"/>
          <w:numId w:val="26"/>
        </w:numPr>
        <w:spacing w:line="360" w:lineRule="auto"/>
        <w:jc w:val="both"/>
        <w:rPr>
          <w:rFonts w:ascii="Arial" w:hAnsi="Arial" w:cs="Arial"/>
          <w:sz w:val="24"/>
          <w:szCs w:val="24"/>
        </w:rPr>
      </w:pPr>
      <w:r w:rsidRPr="00DB229C">
        <w:rPr>
          <w:rFonts w:ascii="Arial" w:hAnsi="Arial" w:cs="Arial"/>
          <w:sz w:val="24"/>
          <w:szCs w:val="24"/>
        </w:rPr>
        <w:lastRenderedPageBreak/>
        <w:t>There is no significant difference between the obese and underweight groups with respect to their self-esteem.</w:t>
      </w:r>
    </w:p>
    <w:p w14:paraId="3FD3028D" w14:textId="77777777" w:rsidR="00DB229C" w:rsidRPr="00DB229C" w:rsidRDefault="00DB229C" w:rsidP="00AC03DC">
      <w:pPr>
        <w:numPr>
          <w:ilvl w:val="0"/>
          <w:numId w:val="26"/>
        </w:numPr>
        <w:spacing w:line="360" w:lineRule="auto"/>
        <w:jc w:val="both"/>
        <w:rPr>
          <w:rFonts w:ascii="Arial" w:hAnsi="Arial" w:cs="Arial"/>
          <w:sz w:val="24"/>
          <w:szCs w:val="24"/>
        </w:rPr>
      </w:pPr>
      <w:r w:rsidRPr="00DB229C">
        <w:rPr>
          <w:rFonts w:ascii="Arial" w:hAnsi="Arial" w:cs="Arial"/>
          <w:sz w:val="24"/>
          <w:szCs w:val="24"/>
        </w:rPr>
        <w:t>There is no significant difference between the underweight and overweight groups with respect to their self-esteem.</w:t>
      </w:r>
    </w:p>
    <w:p w14:paraId="1D15ABFF" w14:textId="77777777" w:rsidR="00DB229C" w:rsidRPr="00DB229C" w:rsidRDefault="00DB229C" w:rsidP="00AC03DC">
      <w:pPr>
        <w:numPr>
          <w:ilvl w:val="0"/>
          <w:numId w:val="26"/>
        </w:numPr>
        <w:spacing w:line="360" w:lineRule="auto"/>
        <w:jc w:val="both"/>
        <w:rPr>
          <w:rFonts w:ascii="Arial" w:hAnsi="Arial" w:cs="Arial"/>
          <w:sz w:val="24"/>
          <w:szCs w:val="24"/>
        </w:rPr>
      </w:pPr>
      <w:r w:rsidRPr="00DB229C">
        <w:rPr>
          <w:rFonts w:ascii="Arial" w:hAnsi="Arial" w:cs="Arial"/>
          <w:sz w:val="24"/>
          <w:szCs w:val="24"/>
        </w:rPr>
        <w:t>There is no significant difference between the normal-weight and obese groups with respect to their self-esteem.</w:t>
      </w:r>
    </w:p>
    <w:p w14:paraId="2CE19F09" w14:textId="2A166D22" w:rsidR="009E7762" w:rsidRDefault="00DB229C" w:rsidP="009E7762">
      <w:pPr>
        <w:numPr>
          <w:ilvl w:val="0"/>
          <w:numId w:val="26"/>
        </w:numPr>
        <w:spacing w:line="360" w:lineRule="auto"/>
        <w:jc w:val="both"/>
        <w:rPr>
          <w:rFonts w:ascii="Arial" w:hAnsi="Arial" w:cs="Arial"/>
          <w:sz w:val="24"/>
          <w:szCs w:val="24"/>
        </w:rPr>
      </w:pPr>
      <w:r w:rsidRPr="00DB229C">
        <w:rPr>
          <w:rFonts w:ascii="Arial" w:hAnsi="Arial" w:cs="Arial"/>
          <w:sz w:val="24"/>
          <w:szCs w:val="24"/>
        </w:rPr>
        <w:t>There is no significant difference among all four BMI categories with regard to self-esteem.</w:t>
      </w:r>
    </w:p>
    <w:p w14:paraId="28A1A439" w14:textId="608D46FF" w:rsidR="009E7762" w:rsidRPr="009E7762" w:rsidRDefault="000B52A8" w:rsidP="009E7762">
      <w:pPr>
        <w:spacing w:line="360" w:lineRule="auto"/>
        <w:jc w:val="both"/>
        <w:rPr>
          <w:rFonts w:ascii="Arial" w:hAnsi="Arial" w:cs="Arial"/>
          <w:sz w:val="24"/>
          <w:szCs w:val="24"/>
        </w:rPr>
      </w:pPr>
      <w:r w:rsidRPr="000B52A8">
        <w:rPr>
          <w:rFonts w:ascii="Arial" w:hAnsi="Arial" w:cs="Arial"/>
          <w:sz w:val="24"/>
          <w:szCs w:val="24"/>
        </w:rPr>
        <w:t>To test the proposed hypotheses, inferential statistics were applied using SPSS 26. Independent samples t-tests were used to compare self-esteem scores between two BMI groups at a time</w:t>
      </w:r>
      <w:r>
        <w:rPr>
          <w:rFonts w:ascii="Arial" w:hAnsi="Arial" w:cs="Arial"/>
          <w:sz w:val="24"/>
          <w:szCs w:val="24"/>
        </w:rPr>
        <w:t>.</w:t>
      </w:r>
    </w:p>
    <w:p w14:paraId="4A2C5C61" w14:textId="2DB96FDC" w:rsidR="00DB229C" w:rsidRPr="00DB229C" w:rsidRDefault="00946161" w:rsidP="00AC03DC">
      <w:pPr>
        <w:spacing w:line="360" w:lineRule="auto"/>
        <w:jc w:val="both"/>
        <w:rPr>
          <w:rFonts w:ascii="Arial" w:hAnsi="Arial" w:cs="Arial"/>
          <w:b/>
          <w:bCs/>
          <w:sz w:val="24"/>
          <w:szCs w:val="24"/>
        </w:rPr>
      </w:pPr>
      <w:r w:rsidRPr="00AC03DC">
        <w:rPr>
          <w:rFonts w:ascii="Arial" w:hAnsi="Arial" w:cs="Arial"/>
          <w:b/>
          <w:bCs/>
          <w:sz w:val="24"/>
          <w:szCs w:val="24"/>
        </w:rPr>
        <w:t xml:space="preserve">2.3 </w:t>
      </w:r>
      <w:r w:rsidR="00DB229C" w:rsidRPr="00DB229C">
        <w:rPr>
          <w:rFonts w:ascii="Arial" w:hAnsi="Arial" w:cs="Arial"/>
          <w:b/>
          <w:bCs/>
          <w:sz w:val="24"/>
          <w:szCs w:val="24"/>
        </w:rPr>
        <w:t>Variables</w:t>
      </w:r>
    </w:p>
    <w:p w14:paraId="0A36D33D" w14:textId="77777777" w:rsidR="00AC03DC" w:rsidRPr="00AC03DC" w:rsidRDefault="00DB229C" w:rsidP="00AC03DC">
      <w:pPr>
        <w:spacing w:line="360" w:lineRule="auto"/>
        <w:jc w:val="both"/>
        <w:rPr>
          <w:rFonts w:ascii="Arial" w:hAnsi="Arial" w:cs="Arial"/>
          <w:b/>
          <w:bCs/>
          <w:sz w:val="24"/>
          <w:szCs w:val="24"/>
        </w:rPr>
      </w:pPr>
      <w:r w:rsidRPr="00DB229C">
        <w:rPr>
          <w:rFonts w:ascii="Arial" w:hAnsi="Arial" w:cs="Arial"/>
          <w:b/>
          <w:bCs/>
          <w:sz w:val="24"/>
          <w:szCs w:val="24"/>
        </w:rPr>
        <w:t>Independent Variable:</w:t>
      </w:r>
    </w:p>
    <w:p w14:paraId="22E0C530" w14:textId="745275F1"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Body Mass Index (BMI) categorized as underweight, normal weight, overweight, and obese.</w:t>
      </w:r>
    </w:p>
    <w:p w14:paraId="44CD56B0" w14:textId="77777777" w:rsidR="00AC03DC" w:rsidRPr="00AC03DC" w:rsidRDefault="00DB229C" w:rsidP="00AC03DC">
      <w:pPr>
        <w:spacing w:line="360" w:lineRule="auto"/>
        <w:jc w:val="both"/>
        <w:rPr>
          <w:rFonts w:ascii="Arial" w:hAnsi="Arial" w:cs="Arial"/>
          <w:b/>
          <w:bCs/>
          <w:sz w:val="24"/>
          <w:szCs w:val="24"/>
        </w:rPr>
      </w:pPr>
      <w:r w:rsidRPr="00DB229C">
        <w:rPr>
          <w:rFonts w:ascii="Arial" w:hAnsi="Arial" w:cs="Arial"/>
          <w:b/>
          <w:bCs/>
          <w:sz w:val="24"/>
          <w:szCs w:val="24"/>
        </w:rPr>
        <w:t>Dependent Variable:</w:t>
      </w:r>
    </w:p>
    <w:p w14:paraId="23F99503" w14:textId="14837502"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Self-esteem.</w:t>
      </w:r>
    </w:p>
    <w:p w14:paraId="38D64E03" w14:textId="77777777" w:rsidR="00DB229C" w:rsidRPr="00DB229C" w:rsidRDefault="00DB229C" w:rsidP="00AC03DC">
      <w:pPr>
        <w:spacing w:line="360" w:lineRule="auto"/>
        <w:jc w:val="both"/>
        <w:rPr>
          <w:rFonts w:ascii="Arial" w:hAnsi="Arial" w:cs="Arial"/>
          <w:b/>
          <w:bCs/>
          <w:sz w:val="24"/>
          <w:szCs w:val="24"/>
        </w:rPr>
      </w:pPr>
      <w:r w:rsidRPr="00DB229C">
        <w:rPr>
          <w:rFonts w:ascii="Arial" w:hAnsi="Arial" w:cs="Arial"/>
          <w:b/>
          <w:bCs/>
          <w:sz w:val="24"/>
          <w:szCs w:val="24"/>
        </w:rPr>
        <w:t>Controlled Variables:</w:t>
      </w:r>
    </w:p>
    <w:p w14:paraId="107B8C3B" w14:textId="77777777" w:rsidR="00DB229C" w:rsidRPr="00DB229C" w:rsidRDefault="00DB229C" w:rsidP="00AC03DC">
      <w:pPr>
        <w:numPr>
          <w:ilvl w:val="0"/>
          <w:numId w:val="27"/>
        </w:numPr>
        <w:spacing w:line="360" w:lineRule="auto"/>
        <w:jc w:val="both"/>
        <w:rPr>
          <w:rFonts w:ascii="Arial" w:hAnsi="Arial" w:cs="Arial"/>
          <w:sz w:val="24"/>
          <w:szCs w:val="24"/>
        </w:rPr>
      </w:pPr>
      <w:r w:rsidRPr="00DB229C">
        <w:rPr>
          <w:rFonts w:ascii="Arial" w:hAnsi="Arial" w:cs="Arial"/>
          <w:sz w:val="24"/>
          <w:szCs w:val="24"/>
        </w:rPr>
        <w:t>All participants were full-time employed individuals.</w:t>
      </w:r>
    </w:p>
    <w:p w14:paraId="6EBF5D51" w14:textId="77777777" w:rsidR="00DB229C" w:rsidRPr="00DB229C" w:rsidRDefault="00DB229C" w:rsidP="00AC03DC">
      <w:pPr>
        <w:numPr>
          <w:ilvl w:val="0"/>
          <w:numId w:val="27"/>
        </w:numPr>
        <w:spacing w:line="360" w:lineRule="auto"/>
        <w:jc w:val="both"/>
        <w:rPr>
          <w:rFonts w:ascii="Arial" w:hAnsi="Arial" w:cs="Arial"/>
          <w:sz w:val="24"/>
          <w:szCs w:val="24"/>
        </w:rPr>
      </w:pPr>
      <w:r w:rsidRPr="00DB229C">
        <w:rPr>
          <w:rFonts w:ascii="Arial" w:hAnsi="Arial" w:cs="Arial"/>
          <w:sz w:val="24"/>
          <w:szCs w:val="24"/>
        </w:rPr>
        <w:t>Participants were aged between 20 and 60 years.</w:t>
      </w:r>
    </w:p>
    <w:p w14:paraId="3E6BDADF" w14:textId="77777777" w:rsidR="00DB229C" w:rsidRPr="00DB229C" w:rsidRDefault="00DB229C" w:rsidP="00AC03DC">
      <w:pPr>
        <w:numPr>
          <w:ilvl w:val="0"/>
          <w:numId w:val="27"/>
        </w:numPr>
        <w:spacing w:line="360" w:lineRule="auto"/>
        <w:jc w:val="both"/>
        <w:rPr>
          <w:rFonts w:ascii="Arial" w:hAnsi="Arial" w:cs="Arial"/>
          <w:sz w:val="24"/>
          <w:szCs w:val="24"/>
        </w:rPr>
      </w:pPr>
      <w:r w:rsidRPr="00DB229C">
        <w:rPr>
          <w:rFonts w:ascii="Arial" w:hAnsi="Arial" w:cs="Arial"/>
          <w:sz w:val="24"/>
          <w:szCs w:val="24"/>
        </w:rPr>
        <w:t>Only English-literate subjects were included.</w:t>
      </w:r>
    </w:p>
    <w:p w14:paraId="4AB86CF6" w14:textId="77777777" w:rsidR="00DB229C" w:rsidRPr="00DB229C" w:rsidRDefault="00DB229C" w:rsidP="00AC03DC">
      <w:pPr>
        <w:numPr>
          <w:ilvl w:val="0"/>
          <w:numId w:val="27"/>
        </w:numPr>
        <w:spacing w:line="360" w:lineRule="auto"/>
        <w:jc w:val="both"/>
        <w:rPr>
          <w:rFonts w:ascii="Arial" w:hAnsi="Arial" w:cs="Arial"/>
          <w:sz w:val="24"/>
          <w:szCs w:val="24"/>
        </w:rPr>
      </w:pPr>
      <w:r w:rsidRPr="00DB229C">
        <w:rPr>
          <w:rFonts w:ascii="Arial" w:hAnsi="Arial" w:cs="Arial"/>
          <w:sz w:val="24"/>
          <w:szCs w:val="24"/>
        </w:rPr>
        <w:t>The sample comprised only male and female participants.</w:t>
      </w:r>
    </w:p>
    <w:p w14:paraId="2038EBF1" w14:textId="77777777" w:rsidR="00DB229C" w:rsidRPr="00DB229C" w:rsidRDefault="00DB229C" w:rsidP="00AC03DC">
      <w:pPr>
        <w:numPr>
          <w:ilvl w:val="0"/>
          <w:numId w:val="27"/>
        </w:numPr>
        <w:spacing w:line="360" w:lineRule="auto"/>
        <w:jc w:val="both"/>
        <w:rPr>
          <w:rFonts w:ascii="Arial" w:hAnsi="Arial" w:cs="Arial"/>
          <w:sz w:val="24"/>
          <w:szCs w:val="24"/>
        </w:rPr>
      </w:pPr>
      <w:r w:rsidRPr="00DB229C">
        <w:rPr>
          <w:rFonts w:ascii="Arial" w:hAnsi="Arial" w:cs="Arial"/>
          <w:sz w:val="24"/>
          <w:szCs w:val="24"/>
        </w:rPr>
        <w:t>Data were collected exclusively from Ahmedabad and Gandhinagar (urban regions).</w:t>
      </w:r>
    </w:p>
    <w:p w14:paraId="42C03678" w14:textId="77777777" w:rsidR="00DB229C" w:rsidRPr="00DB229C" w:rsidRDefault="00DB229C" w:rsidP="00AC03DC">
      <w:pPr>
        <w:numPr>
          <w:ilvl w:val="0"/>
          <w:numId w:val="27"/>
        </w:numPr>
        <w:spacing w:line="360" w:lineRule="auto"/>
        <w:jc w:val="both"/>
        <w:rPr>
          <w:rFonts w:ascii="Arial" w:hAnsi="Arial" w:cs="Arial"/>
          <w:sz w:val="24"/>
          <w:szCs w:val="24"/>
        </w:rPr>
      </w:pPr>
      <w:r w:rsidRPr="00DB229C">
        <w:rPr>
          <w:rFonts w:ascii="Arial" w:hAnsi="Arial" w:cs="Arial"/>
          <w:sz w:val="24"/>
          <w:szCs w:val="24"/>
        </w:rPr>
        <w:t>The self-esteem scale used was culturally non-biased.</w:t>
      </w:r>
    </w:p>
    <w:p w14:paraId="62F68317" w14:textId="77777777" w:rsidR="00DB229C" w:rsidRPr="00DB229C" w:rsidRDefault="00DB229C" w:rsidP="00AC03DC">
      <w:pPr>
        <w:numPr>
          <w:ilvl w:val="0"/>
          <w:numId w:val="27"/>
        </w:numPr>
        <w:spacing w:line="360" w:lineRule="auto"/>
        <w:jc w:val="both"/>
        <w:rPr>
          <w:rFonts w:ascii="Arial" w:hAnsi="Arial" w:cs="Arial"/>
          <w:sz w:val="24"/>
          <w:szCs w:val="24"/>
        </w:rPr>
      </w:pPr>
      <w:r w:rsidRPr="00DB229C">
        <w:rPr>
          <w:rFonts w:ascii="Arial" w:hAnsi="Arial" w:cs="Arial"/>
          <w:sz w:val="24"/>
          <w:szCs w:val="24"/>
        </w:rPr>
        <w:t>Participants were given no more than 20 minutes to complete the test.</w:t>
      </w:r>
    </w:p>
    <w:p w14:paraId="4EDB952D" w14:textId="59D5ABCE" w:rsidR="00DB229C" w:rsidRPr="00DB229C" w:rsidRDefault="00946161" w:rsidP="00AC03DC">
      <w:pPr>
        <w:spacing w:line="360" w:lineRule="auto"/>
        <w:jc w:val="both"/>
        <w:rPr>
          <w:rFonts w:ascii="Arial" w:hAnsi="Arial" w:cs="Arial"/>
          <w:b/>
          <w:bCs/>
          <w:sz w:val="24"/>
          <w:szCs w:val="24"/>
        </w:rPr>
      </w:pPr>
      <w:r w:rsidRPr="00AC03DC">
        <w:rPr>
          <w:rFonts w:ascii="Arial" w:hAnsi="Arial" w:cs="Arial"/>
          <w:b/>
          <w:bCs/>
          <w:sz w:val="24"/>
          <w:szCs w:val="24"/>
        </w:rPr>
        <w:lastRenderedPageBreak/>
        <w:t xml:space="preserve">2.4 </w:t>
      </w:r>
      <w:r w:rsidR="00DB229C" w:rsidRPr="00DB229C">
        <w:rPr>
          <w:rFonts w:ascii="Arial" w:hAnsi="Arial" w:cs="Arial"/>
          <w:b/>
          <w:bCs/>
          <w:sz w:val="24"/>
          <w:szCs w:val="24"/>
        </w:rPr>
        <w:t>Research Design</w:t>
      </w:r>
    </w:p>
    <w:p w14:paraId="58F6AF25" w14:textId="32FE8997" w:rsidR="00DB229C" w:rsidRDefault="00DB229C" w:rsidP="00AC03DC">
      <w:pPr>
        <w:spacing w:line="360" w:lineRule="auto"/>
        <w:jc w:val="both"/>
        <w:rPr>
          <w:rFonts w:ascii="Arial" w:hAnsi="Arial" w:cs="Arial"/>
          <w:sz w:val="24"/>
          <w:szCs w:val="24"/>
        </w:rPr>
      </w:pPr>
      <w:r w:rsidRPr="00DB229C">
        <w:rPr>
          <w:rFonts w:ascii="Arial" w:hAnsi="Arial" w:cs="Arial"/>
          <w:sz w:val="24"/>
          <w:szCs w:val="24"/>
        </w:rPr>
        <w:t>A 4 × 2 factorial design was employed, considering two independent variables</w:t>
      </w:r>
      <w:r w:rsidR="00946161" w:rsidRPr="00AC03DC">
        <w:rPr>
          <w:rFonts w:ascii="Arial" w:hAnsi="Arial" w:cs="Arial"/>
          <w:sz w:val="24"/>
          <w:szCs w:val="24"/>
        </w:rPr>
        <w:t xml:space="preserve">, </w:t>
      </w:r>
      <w:r w:rsidRPr="00DB229C">
        <w:rPr>
          <w:rFonts w:ascii="Arial" w:hAnsi="Arial" w:cs="Arial"/>
          <w:sz w:val="24"/>
          <w:szCs w:val="24"/>
        </w:rPr>
        <w:t>Gender and BMI</w:t>
      </w:r>
      <w:r w:rsidR="00946161" w:rsidRPr="00AC03DC">
        <w:rPr>
          <w:rFonts w:ascii="Arial" w:hAnsi="Arial" w:cs="Arial"/>
          <w:sz w:val="24"/>
          <w:szCs w:val="24"/>
        </w:rPr>
        <w:t xml:space="preserve"> </w:t>
      </w:r>
      <w:r w:rsidRPr="00DB229C">
        <w:rPr>
          <w:rFonts w:ascii="Arial" w:hAnsi="Arial" w:cs="Arial"/>
          <w:sz w:val="24"/>
          <w:szCs w:val="24"/>
        </w:rPr>
        <w:t>and the four subdivisions of BMI.</w:t>
      </w:r>
    </w:p>
    <w:p w14:paraId="5A0C45FC" w14:textId="289DE875" w:rsidR="009E7762" w:rsidRPr="00DB229C" w:rsidRDefault="009E7762" w:rsidP="00AC03DC">
      <w:pPr>
        <w:spacing w:line="360" w:lineRule="auto"/>
        <w:jc w:val="both"/>
        <w:rPr>
          <w:rFonts w:ascii="Arial" w:hAnsi="Arial" w:cs="Arial"/>
          <w:sz w:val="24"/>
          <w:szCs w:val="24"/>
        </w:rPr>
      </w:pPr>
      <w:r w:rsidRPr="00444B8E">
        <w:rPr>
          <w:rFonts w:ascii="Arial" w:hAnsi="Arial" w:cs="Arial"/>
          <w:sz w:val="24"/>
          <w:szCs w:val="24"/>
        </w:rPr>
        <w:t xml:space="preserve">The present study employed a </w:t>
      </w:r>
      <w:r w:rsidRPr="00444B8E">
        <w:rPr>
          <w:rFonts w:ascii="Arial" w:hAnsi="Arial" w:cs="Arial"/>
          <w:b/>
          <w:bCs/>
          <w:sz w:val="24"/>
          <w:szCs w:val="24"/>
        </w:rPr>
        <w:t>quantitative, cross-sectional survey design</w:t>
      </w:r>
      <w:r w:rsidRPr="00444B8E">
        <w:rPr>
          <w:rFonts w:ascii="Arial" w:hAnsi="Arial" w:cs="Arial"/>
          <w:sz w:val="24"/>
          <w:szCs w:val="24"/>
        </w:rPr>
        <w:t xml:space="preserve"> following a </w:t>
      </w:r>
      <w:r w:rsidRPr="00444B8E">
        <w:rPr>
          <w:rFonts w:ascii="Arial" w:hAnsi="Arial" w:cs="Arial"/>
          <w:b/>
          <w:bCs/>
          <w:sz w:val="24"/>
          <w:szCs w:val="24"/>
        </w:rPr>
        <w:t>deductive approach</w:t>
      </w:r>
      <w:r w:rsidRPr="00444B8E">
        <w:rPr>
          <w:rFonts w:ascii="Arial" w:hAnsi="Arial" w:cs="Arial"/>
          <w:sz w:val="24"/>
          <w:szCs w:val="24"/>
        </w:rPr>
        <w:t>, as hypotheses were developed prior to data collection. This design was selected to examine differences in self-esteem across BMI categories among working adults in a naturalistic context.</w:t>
      </w:r>
    </w:p>
    <w:p w14:paraId="0AAA0971" w14:textId="1F27D647" w:rsidR="00DB229C" w:rsidRPr="000A1789" w:rsidRDefault="00DB229C" w:rsidP="00AC03DC">
      <w:pPr>
        <w:spacing w:line="360" w:lineRule="auto"/>
        <w:jc w:val="both"/>
        <w:rPr>
          <w:rFonts w:ascii="Arial" w:hAnsi="Arial" w:cs="Arial"/>
          <w:b/>
          <w:bCs/>
          <w:sz w:val="24"/>
          <w:szCs w:val="24"/>
        </w:rPr>
      </w:pPr>
      <w:r w:rsidRPr="000A1789">
        <w:rPr>
          <w:rFonts w:ascii="Arial" w:hAnsi="Arial" w:cs="Arial"/>
          <w:b/>
          <w:bCs/>
          <w:sz w:val="24"/>
          <w:szCs w:val="24"/>
        </w:rPr>
        <w:t xml:space="preserve">Table </w:t>
      </w:r>
      <w:r w:rsidR="00AC03DC" w:rsidRPr="000A1789">
        <w:rPr>
          <w:rFonts w:ascii="Arial" w:hAnsi="Arial" w:cs="Arial"/>
          <w:b/>
          <w:bCs/>
          <w:sz w:val="24"/>
          <w:szCs w:val="24"/>
        </w:rPr>
        <w:t>1</w:t>
      </w:r>
      <w:r w:rsidR="00D47F0E" w:rsidRPr="000A1789">
        <w:rPr>
          <w:rFonts w:ascii="Arial" w:hAnsi="Arial" w:cs="Arial"/>
          <w:b/>
          <w:bCs/>
          <w:sz w:val="24"/>
          <w:szCs w:val="24"/>
        </w:rPr>
        <w:t xml:space="preserve">: </w:t>
      </w:r>
      <w:r w:rsidRPr="000A1789">
        <w:rPr>
          <w:rFonts w:ascii="Arial" w:hAnsi="Arial" w:cs="Arial"/>
          <w:b/>
          <w:i/>
          <w:iCs/>
          <w:sz w:val="24"/>
          <w:szCs w:val="24"/>
        </w:rPr>
        <w:t>4 × 2 Factorial Design Representing BMI and Gender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3"/>
        <w:gridCol w:w="1101"/>
        <w:gridCol w:w="1396"/>
      </w:tblGrid>
      <w:tr w:rsidR="00DB229C" w:rsidRPr="00DB229C" w14:paraId="12DDA10F" w14:textId="77777777" w:rsidTr="00946161">
        <w:trPr>
          <w:tblHeader/>
          <w:tblCellSpacing w:w="15" w:type="dxa"/>
        </w:trPr>
        <w:tc>
          <w:tcPr>
            <w:tcW w:w="0" w:type="auto"/>
            <w:tcBorders>
              <w:top w:val="single" w:sz="4" w:space="0" w:color="auto"/>
              <w:bottom w:val="single" w:sz="4" w:space="0" w:color="auto"/>
            </w:tcBorders>
            <w:vAlign w:val="center"/>
            <w:hideMark/>
          </w:tcPr>
          <w:p w14:paraId="3838F637"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BMI Categories</w:t>
            </w:r>
          </w:p>
        </w:tc>
        <w:tc>
          <w:tcPr>
            <w:tcW w:w="0" w:type="auto"/>
            <w:tcBorders>
              <w:top w:val="single" w:sz="4" w:space="0" w:color="auto"/>
              <w:bottom w:val="single" w:sz="4" w:space="0" w:color="auto"/>
            </w:tcBorders>
            <w:vAlign w:val="center"/>
            <w:hideMark/>
          </w:tcPr>
          <w:p w14:paraId="7C4A5E5D"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Male (B1)</w:t>
            </w:r>
          </w:p>
        </w:tc>
        <w:tc>
          <w:tcPr>
            <w:tcW w:w="0" w:type="auto"/>
            <w:tcBorders>
              <w:top w:val="single" w:sz="4" w:space="0" w:color="auto"/>
              <w:bottom w:val="single" w:sz="4" w:space="0" w:color="auto"/>
            </w:tcBorders>
            <w:vAlign w:val="center"/>
            <w:hideMark/>
          </w:tcPr>
          <w:p w14:paraId="4C131371"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Female (B2)</w:t>
            </w:r>
          </w:p>
        </w:tc>
      </w:tr>
      <w:tr w:rsidR="00DB229C" w:rsidRPr="00DB229C" w14:paraId="672F10C6" w14:textId="77777777">
        <w:trPr>
          <w:tblCellSpacing w:w="15" w:type="dxa"/>
        </w:trPr>
        <w:tc>
          <w:tcPr>
            <w:tcW w:w="0" w:type="auto"/>
            <w:vAlign w:val="center"/>
            <w:hideMark/>
          </w:tcPr>
          <w:p w14:paraId="5B78691B"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Underweight (A1)</w:t>
            </w:r>
          </w:p>
        </w:tc>
        <w:tc>
          <w:tcPr>
            <w:tcW w:w="0" w:type="auto"/>
            <w:vAlign w:val="center"/>
            <w:hideMark/>
          </w:tcPr>
          <w:p w14:paraId="3565148A"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A1B1</w:t>
            </w:r>
          </w:p>
        </w:tc>
        <w:tc>
          <w:tcPr>
            <w:tcW w:w="0" w:type="auto"/>
            <w:vAlign w:val="center"/>
            <w:hideMark/>
          </w:tcPr>
          <w:p w14:paraId="01D1C2E9"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A1B2</w:t>
            </w:r>
          </w:p>
        </w:tc>
      </w:tr>
      <w:tr w:rsidR="00DB229C" w:rsidRPr="00DB229C" w14:paraId="00BA0349" w14:textId="77777777">
        <w:trPr>
          <w:tblCellSpacing w:w="15" w:type="dxa"/>
        </w:trPr>
        <w:tc>
          <w:tcPr>
            <w:tcW w:w="0" w:type="auto"/>
            <w:vAlign w:val="center"/>
            <w:hideMark/>
          </w:tcPr>
          <w:p w14:paraId="13A37B9D"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Normal Weight (A2)</w:t>
            </w:r>
          </w:p>
        </w:tc>
        <w:tc>
          <w:tcPr>
            <w:tcW w:w="0" w:type="auto"/>
            <w:vAlign w:val="center"/>
            <w:hideMark/>
          </w:tcPr>
          <w:p w14:paraId="01C9EDF0"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A2B1</w:t>
            </w:r>
          </w:p>
        </w:tc>
        <w:tc>
          <w:tcPr>
            <w:tcW w:w="0" w:type="auto"/>
            <w:vAlign w:val="center"/>
            <w:hideMark/>
          </w:tcPr>
          <w:p w14:paraId="3AB9B0A2"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A2B2</w:t>
            </w:r>
          </w:p>
        </w:tc>
      </w:tr>
      <w:tr w:rsidR="00DB229C" w:rsidRPr="00DB229C" w14:paraId="6F5E495A" w14:textId="77777777">
        <w:trPr>
          <w:tblCellSpacing w:w="15" w:type="dxa"/>
        </w:trPr>
        <w:tc>
          <w:tcPr>
            <w:tcW w:w="0" w:type="auto"/>
            <w:vAlign w:val="center"/>
            <w:hideMark/>
          </w:tcPr>
          <w:p w14:paraId="7B1CB61F"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Overweight (A3)</w:t>
            </w:r>
          </w:p>
        </w:tc>
        <w:tc>
          <w:tcPr>
            <w:tcW w:w="0" w:type="auto"/>
            <w:vAlign w:val="center"/>
            <w:hideMark/>
          </w:tcPr>
          <w:p w14:paraId="1783C2B8"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A3B1</w:t>
            </w:r>
          </w:p>
        </w:tc>
        <w:tc>
          <w:tcPr>
            <w:tcW w:w="0" w:type="auto"/>
            <w:vAlign w:val="center"/>
            <w:hideMark/>
          </w:tcPr>
          <w:p w14:paraId="34D1CACF"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A3B2</w:t>
            </w:r>
          </w:p>
        </w:tc>
      </w:tr>
      <w:tr w:rsidR="00DB229C" w:rsidRPr="00DB229C" w14:paraId="5CB639B6" w14:textId="77777777" w:rsidTr="00946161">
        <w:trPr>
          <w:tblCellSpacing w:w="15" w:type="dxa"/>
        </w:trPr>
        <w:tc>
          <w:tcPr>
            <w:tcW w:w="0" w:type="auto"/>
            <w:tcBorders>
              <w:bottom w:val="single" w:sz="4" w:space="0" w:color="auto"/>
            </w:tcBorders>
            <w:vAlign w:val="center"/>
            <w:hideMark/>
          </w:tcPr>
          <w:p w14:paraId="0F30FFF4"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Obese (A4)</w:t>
            </w:r>
          </w:p>
        </w:tc>
        <w:tc>
          <w:tcPr>
            <w:tcW w:w="0" w:type="auto"/>
            <w:tcBorders>
              <w:bottom w:val="single" w:sz="4" w:space="0" w:color="auto"/>
            </w:tcBorders>
            <w:vAlign w:val="center"/>
            <w:hideMark/>
          </w:tcPr>
          <w:p w14:paraId="65D7E9A9"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A4B1</w:t>
            </w:r>
          </w:p>
        </w:tc>
        <w:tc>
          <w:tcPr>
            <w:tcW w:w="0" w:type="auto"/>
            <w:tcBorders>
              <w:bottom w:val="single" w:sz="4" w:space="0" w:color="auto"/>
            </w:tcBorders>
            <w:vAlign w:val="center"/>
            <w:hideMark/>
          </w:tcPr>
          <w:p w14:paraId="272BF72D"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A4B2</w:t>
            </w:r>
          </w:p>
        </w:tc>
      </w:tr>
    </w:tbl>
    <w:p w14:paraId="604F78F3" w14:textId="77777777" w:rsidR="00AC03DC" w:rsidRDefault="00AC03DC" w:rsidP="00AC03DC">
      <w:pPr>
        <w:spacing w:line="360" w:lineRule="auto"/>
        <w:jc w:val="both"/>
        <w:rPr>
          <w:rFonts w:ascii="Arial" w:hAnsi="Arial" w:cs="Arial"/>
          <w:b/>
          <w:bCs/>
          <w:sz w:val="24"/>
          <w:szCs w:val="24"/>
        </w:rPr>
      </w:pPr>
    </w:p>
    <w:p w14:paraId="47B1AABC" w14:textId="57E7525C" w:rsidR="00DB229C" w:rsidRPr="00DB229C" w:rsidRDefault="00946161" w:rsidP="00AC03DC">
      <w:pPr>
        <w:spacing w:line="360" w:lineRule="auto"/>
        <w:jc w:val="both"/>
        <w:rPr>
          <w:rFonts w:ascii="Arial" w:hAnsi="Arial" w:cs="Arial"/>
          <w:b/>
          <w:bCs/>
          <w:sz w:val="24"/>
          <w:szCs w:val="24"/>
        </w:rPr>
      </w:pPr>
      <w:r w:rsidRPr="00AC03DC">
        <w:rPr>
          <w:rFonts w:ascii="Arial" w:hAnsi="Arial" w:cs="Arial"/>
          <w:b/>
          <w:bCs/>
          <w:sz w:val="24"/>
          <w:szCs w:val="24"/>
        </w:rPr>
        <w:t xml:space="preserve">2.5 </w:t>
      </w:r>
      <w:r w:rsidR="00DB229C" w:rsidRPr="00DB229C">
        <w:rPr>
          <w:rFonts w:ascii="Arial" w:hAnsi="Arial" w:cs="Arial"/>
          <w:b/>
          <w:bCs/>
          <w:sz w:val="24"/>
          <w:szCs w:val="24"/>
        </w:rPr>
        <w:t>Sampling</w:t>
      </w:r>
    </w:p>
    <w:p w14:paraId="05EFD69A" w14:textId="77777777" w:rsidR="00DB229C" w:rsidRDefault="00DB229C" w:rsidP="00AC03DC">
      <w:pPr>
        <w:spacing w:line="360" w:lineRule="auto"/>
        <w:jc w:val="both"/>
        <w:rPr>
          <w:rFonts w:ascii="Arial" w:hAnsi="Arial" w:cs="Arial"/>
          <w:sz w:val="24"/>
          <w:szCs w:val="24"/>
        </w:rPr>
      </w:pPr>
      <w:r w:rsidRPr="00DB229C">
        <w:rPr>
          <w:rFonts w:ascii="Arial" w:hAnsi="Arial" w:cs="Arial"/>
          <w:sz w:val="24"/>
          <w:szCs w:val="24"/>
        </w:rPr>
        <w:t>A total of 200 participants (100 males and 100 females) were selected from the urban working population of Ahmedabad and Gandhinagar using a purposive and simple random sampling method. Sampling was non-probabilistic and included participants from diverse occupational fields.</w:t>
      </w:r>
    </w:p>
    <w:p w14:paraId="6A015952" w14:textId="2A78AC6A" w:rsidR="000B52A8" w:rsidRPr="00DB229C" w:rsidRDefault="000B52A8" w:rsidP="00AC03DC">
      <w:pPr>
        <w:spacing w:line="360" w:lineRule="auto"/>
        <w:jc w:val="both"/>
        <w:rPr>
          <w:rFonts w:ascii="Arial" w:hAnsi="Arial" w:cs="Arial"/>
          <w:sz w:val="24"/>
          <w:szCs w:val="24"/>
        </w:rPr>
      </w:pPr>
      <w:r w:rsidRPr="000B52A8">
        <w:rPr>
          <w:rFonts w:ascii="Arial" w:hAnsi="Arial" w:cs="Arial"/>
          <w:sz w:val="24"/>
          <w:szCs w:val="24"/>
        </w:rPr>
        <w:t>This sample size was considered adequate because similar studies in organizational and health psychology have used sample sizes ranging from 100–250 participants to examine group differences (Cohen, 1992).</w:t>
      </w:r>
    </w:p>
    <w:p w14:paraId="5D087F6D"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Inclusion Criteria:</w:t>
      </w:r>
    </w:p>
    <w:p w14:paraId="2A0D5C41" w14:textId="77777777" w:rsidR="00DB229C" w:rsidRPr="00DB229C" w:rsidRDefault="00DB229C" w:rsidP="00AC03DC">
      <w:pPr>
        <w:numPr>
          <w:ilvl w:val="0"/>
          <w:numId w:val="28"/>
        </w:numPr>
        <w:spacing w:line="360" w:lineRule="auto"/>
        <w:jc w:val="both"/>
        <w:rPr>
          <w:rFonts w:ascii="Arial" w:hAnsi="Arial" w:cs="Arial"/>
          <w:sz w:val="24"/>
          <w:szCs w:val="24"/>
        </w:rPr>
      </w:pPr>
      <w:r w:rsidRPr="00DB229C">
        <w:rPr>
          <w:rFonts w:ascii="Arial" w:hAnsi="Arial" w:cs="Arial"/>
          <w:sz w:val="24"/>
          <w:szCs w:val="24"/>
        </w:rPr>
        <w:t>Adults aged 20–60 years.</w:t>
      </w:r>
    </w:p>
    <w:p w14:paraId="5D98F36B" w14:textId="77777777" w:rsidR="00DB229C" w:rsidRPr="00DB229C" w:rsidRDefault="00DB229C" w:rsidP="00AC03DC">
      <w:pPr>
        <w:numPr>
          <w:ilvl w:val="0"/>
          <w:numId w:val="28"/>
        </w:numPr>
        <w:spacing w:line="360" w:lineRule="auto"/>
        <w:jc w:val="both"/>
        <w:rPr>
          <w:rFonts w:ascii="Arial" w:hAnsi="Arial" w:cs="Arial"/>
          <w:sz w:val="24"/>
          <w:szCs w:val="24"/>
        </w:rPr>
      </w:pPr>
      <w:r w:rsidRPr="00DB229C">
        <w:rPr>
          <w:rFonts w:ascii="Arial" w:hAnsi="Arial" w:cs="Arial"/>
          <w:sz w:val="24"/>
          <w:szCs w:val="24"/>
        </w:rPr>
        <w:t>Full-time employed individuals.</w:t>
      </w:r>
    </w:p>
    <w:p w14:paraId="4FBF267D" w14:textId="77777777" w:rsidR="00DB229C" w:rsidRPr="00DB229C" w:rsidRDefault="00DB229C" w:rsidP="00AC03DC">
      <w:pPr>
        <w:numPr>
          <w:ilvl w:val="0"/>
          <w:numId w:val="28"/>
        </w:numPr>
        <w:spacing w:line="360" w:lineRule="auto"/>
        <w:jc w:val="both"/>
        <w:rPr>
          <w:rFonts w:ascii="Arial" w:hAnsi="Arial" w:cs="Arial"/>
          <w:sz w:val="24"/>
          <w:szCs w:val="24"/>
        </w:rPr>
      </w:pPr>
      <w:r w:rsidRPr="00DB229C">
        <w:rPr>
          <w:rFonts w:ascii="Arial" w:hAnsi="Arial" w:cs="Arial"/>
          <w:sz w:val="24"/>
          <w:szCs w:val="24"/>
        </w:rPr>
        <w:t>Both male and female participants.</w:t>
      </w:r>
    </w:p>
    <w:p w14:paraId="73346259" w14:textId="77777777" w:rsidR="00DB229C" w:rsidRPr="00DB229C" w:rsidRDefault="00DB229C" w:rsidP="00AC03DC">
      <w:pPr>
        <w:numPr>
          <w:ilvl w:val="0"/>
          <w:numId w:val="28"/>
        </w:numPr>
        <w:spacing w:line="360" w:lineRule="auto"/>
        <w:jc w:val="both"/>
        <w:rPr>
          <w:rFonts w:ascii="Arial" w:hAnsi="Arial" w:cs="Arial"/>
          <w:sz w:val="24"/>
          <w:szCs w:val="24"/>
        </w:rPr>
      </w:pPr>
      <w:r w:rsidRPr="00DB229C">
        <w:rPr>
          <w:rFonts w:ascii="Arial" w:hAnsi="Arial" w:cs="Arial"/>
          <w:sz w:val="24"/>
          <w:szCs w:val="24"/>
        </w:rPr>
        <w:lastRenderedPageBreak/>
        <w:t>Married and unmarried individuals.</w:t>
      </w:r>
    </w:p>
    <w:p w14:paraId="3BADE179" w14:textId="77777777" w:rsidR="00DB229C" w:rsidRPr="00DB229C" w:rsidRDefault="00DB229C" w:rsidP="00AC03DC">
      <w:pPr>
        <w:numPr>
          <w:ilvl w:val="0"/>
          <w:numId w:val="28"/>
        </w:numPr>
        <w:spacing w:line="360" w:lineRule="auto"/>
        <w:jc w:val="both"/>
        <w:rPr>
          <w:rFonts w:ascii="Arial" w:hAnsi="Arial" w:cs="Arial"/>
          <w:sz w:val="24"/>
          <w:szCs w:val="24"/>
        </w:rPr>
      </w:pPr>
      <w:r w:rsidRPr="00DB229C">
        <w:rPr>
          <w:rFonts w:ascii="Arial" w:hAnsi="Arial" w:cs="Arial"/>
          <w:sz w:val="24"/>
          <w:szCs w:val="24"/>
        </w:rPr>
        <w:t>Participants from urban areas only.</w:t>
      </w:r>
    </w:p>
    <w:p w14:paraId="18AFC397"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Exclusion Criteria:</w:t>
      </w:r>
    </w:p>
    <w:p w14:paraId="29EF2929" w14:textId="77777777" w:rsidR="00DB229C" w:rsidRPr="00DB229C" w:rsidRDefault="00DB229C" w:rsidP="00AC03DC">
      <w:pPr>
        <w:numPr>
          <w:ilvl w:val="0"/>
          <w:numId w:val="29"/>
        </w:numPr>
        <w:spacing w:line="360" w:lineRule="auto"/>
        <w:jc w:val="both"/>
        <w:rPr>
          <w:rFonts w:ascii="Arial" w:hAnsi="Arial" w:cs="Arial"/>
          <w:sz w:val="24"/>
          <w:szCs w:val="24"/>
        </w:rPr>
      </w:pPr>
      <w:r w:rsidRPr="00DB229C">
        <w:rPr>
          <w:rFonts w:ascii="Arial" w:hAnsi="Arial" w:cs="Arial"/>
          <w:sz w:val="24"/>
          <w:szCs w:val="24"/>
        </w:rPr>
        <w:t>Individuals below 20 or above 60 years of age.</w:t>
      </w:r>
    </w:p>
    <w:p w14:paraId="570AD14D" w14:textId="77777777" w:rsidR="00DB229C" w:rsidRPr="00DB229C" w:rsidRDefault="00DB229C" w:rsidP="00AC03DC">
      <w:pPr>
        <w:numPr>
          <w:ilvl w:val="0"/>
          <w:numId w:val="29"/>
        </w:numPr>
        <w:spacing w:line="360" w:lineRule="auto"/>
        <w:jc w:val="both"/>
        <w:rPr>
          <w:rFonts w:ascii="Arial" w:hAnsi="Arial" w:cs="Arial"/>
          <w:sz w:val="24"/>
          <w:szCs w:val="24"/>
        </w:rPr>
      </w:pPr>
      <w:r w:rsidRPr="00DB229C">
        <w:rPr>
          <w:rFonts w:ascii="Arial" w:hAnsi="Arial" w:cs="Arial"/>
          <w:sz w:val="24"/>
          <w:szCs w:val="24"/>
        </w:rPr>
        <w:t>Part-time employees.</w:t>
      </w:r>
    </w:p>
    <w:p w14:paraId="550C54C8" w14:textId="77777777" w:rsidR="00DB229C" w:rsidRPr="00DB229C" w:rsidRDefault="00DB229C" w:rsidP="00AC03DC">
      <w:pPr>
        <w:numPr>
          <w:ilvl w:val="0"/>
          <w:numId w:val="29"/>
        </w:numPr>
        <w:spacing w:line="360" w:lineRule="auto"/>
        <w:jc w:val="both"/>
        <w:rPr>
          <w:rFonts w:ascii="Arial" w:hAnsi="Arial" w:cs="Arial"/>
          <w:sz w:val="24"/>
          <w:szCs w:val="24"/>
        </w:rPr>
      </w:pPr>
      <w:r w:rsidRPr="00DB229C">
        <w:rPr>
          <w:rFonts w:ascii="Arial" w:hAnsi="Arial" w:cs="Arial"/>
          <w:sz w:val="24"/>
          <w:szCs w:val="24"/>
        </w:rPr>
        <w:t>Rural populations.</w:t>
      </w:r>
    </w:p>
    <w:p w14:paraId="63ED7C64" w14:textId="26824285" w:rsidR="00DB229C" w:rsidRPr="00DB229C" w:rsidRDefault="00946161" w:rsidP="00AC03DC">
      <w:pPr>
        <w:spacing w:line="360" w:lineRule="auto"/>
        <w:jc w:val="both"/>
        <w:rPr>
          <w:rFonts w:ascii="Arial" w:hAnsi="Arial" w:cs="Arial"/>
          <w:b/>
          <w:bCs/>
          <w:sz w:val="24"/>
          <w:szCs w:val="24"/>
        </w:rPr>
      </w:pPr>
      <w:r w:rsidRPr="00AC03DC">
        <w:rPr>
          <w:rFonts w:ascii="Arial" w:hAnsi="Arial" w:cs="Arial"/>
          <w:b/>
          <w:bCs/>
          <w:sz w:val="24"/>
          <w:szCs w:val="24"/>
        </w:rPr>
        <w:t xml:space="preserve">2.6 </w:t>
      </w:r>
      <w:r w:rsidR="00DB229C" w:rsidRPr="00DB229C">
        <w:rPr>
          <w:rFonts w:ascii="Arial" w:hAnsi="Arial" w:cs="Arial"/>
          <w:b/>
          <w:bCs/>
          <w:sz w:val="24"/>
          <w:szCs w:val="24"/>
        </w:rPr>
        <w:t>Research Tools</w:t>
      </w:r>
    </w:p>
    <w:p w14:paraId="28C9EA69"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 xml:space="preserve">1. Self-Esteem Scale by Santosh and </w:t>
      </w:r>
      <w:proofErr w:type="spellStart"/>
      <w:r w:rsidRPr="00DB229C">
        <w:rPr>
          <w:rFonts w:ascii="Arial" w:hAnsi="Arial" w:cs="Arial"/>
          <w:sz w:val="24"/>
          <w:szCs w:val="24"/>
        </w:rPr>
        <w:t>Upinder</w:t>
      </w:r>
      <w:proofErr w:type="spellEnd"/>
      <w:r w:rsidRPr="00DB229C">
        <w:rPr>
          <w:rFonts w:ascii="Arial" w:hAnsi="Arial" w:cs="Arial"/>
          <w:sz w:val="24"/>
          <w:szCs w:val="24"/>
        </w:rPr>
        <w:t xml:space="preserve"> Dhar (SES–DSDU)</w:t>
      </w:r>
    </w:p>
    <w:p w14:paraId="65328F11"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This English-language, non-verbal instrument consists of 23 items rated on a five-point Likert scale (1 = Strongly Disagree to 5 = Strongly Agree). The scale assesses self-esteem across six factors—Positivity, Openness, Competence, Humility, Self-worth, and Learning Orientation.</w:t>
      </w:r>
    </w:p>
    <w:p w14:paraId="5FA75F9B" w14:textId="77777777" w:rsidR="00DB229C" w:rsidRPr="00DB229C" w:rsidRDefault="00DB229C" w:rsidP="00AC03DC">
      <w:pPr>
        <w:numPr>
          <w:ilvl w:val="0"/>
          <w:numId w:val="30"/>
        </w:numPr>
        <w:spacing w:line="360" w:lineRule="auto"/>
        <w:jc w:val="both"/>
        <w:rPr>
          <w:rFonts w:ascii="Arial" w:hAnsi="Arial" w:cs="Arial"/>
          <w:sz w:val="24"/>
          <w:szCs w:val="24"/>
        </w:rPr>
      </w:pPr>
      <w:r w:rsidRPr="00DB229C">
        <w:rPr>
          <w:rFonts w:ascii="Arial" w:hAnsi="Arial" w:cs="Arial"/>
          <w:sz w:val="24"/>
          <w:szCs w:val="24"/>
        </w:rPr>
        <w:t>Reliability: Split-half reliability corrected with the Spearman–Brown Prophecy Formula yielded a coefficient of 0.87.</w:t>
      </w:r>
    </w:p>
    <w:p w14:paraId="330BB4BF" w14:textId="77777777" w:rsidR="00DB229C" w:rsidRPr="00DB229C" w:rsidRDefault="00DB229C" w:rsidP="00AC03DC">
      <w:pPr>
        <w:numPr>
          <w:ilvl w:val="0"/>
          <w:numId w:val="30"/>
        </w:numPr>
        <w:spacing w:line="360" w:lineRule="auto"/>
        <w:jc w:val="both"/>
        <w:rPr>
          <w:rFonts w:ascii="Arial" w:hAnsi="Arial" w:cs="Arial"/>
          <w:sz w:val="24"/>
          <w:szCs w:val="24"/>
        </w:rPr>
      </w:pPr>
      <w:r w:rsidRPr="00DB229C">
        <w:rPr>
          <w:rFonts w:ascii="Arial" w:hAnsi="Arial" w:cs="Arial"/>
          <w:sz w:val="24"/>
          <w:szCs w:val="24"/>
        </w:rPr>
        <w:t>Validity: The reliability index (Garrett, 1981) was 0.93, indicating high content validity.</w:t>
      </w:r>
    </w:p>
    <w:p w14:paraId="6321CB64" w14:textId="77777777" w:rsidR="00DB229C" w:rsidRPr="00DB229C" w:rsidRDefault="00DB229C" w:rsidP="00AC03DC">
      <w:pPr>
        <w:numPr>
          <w:ilvl w:val="0"/>
          <w:numId w:val="30"/>
        </w:numPr>
        <w:spacing w:line="360" w:lineRule="auto"/>
        <w:jc w:val="both"/>
        <w:rPr>
          <w:rFonts w:ascii="Arial" w:hAnsi="Arial" w:cs="Arial"/>
          <w:sz w:val="24"/>
          <w:szCs w:val="24"/>
        </w:rPr>
      </w:pPr>
      <w:r w:rsidRPr="00DB229C">
        <w:rPr>
          <w:rFonts w:ascii="Arial" w:hAnsi="Arial" w:cs="Arial"/>
          <w:sz w:val="24"/>
          <w:szCs w:val="24"/>
        </w:rPr>
        <w:t>Norms: Established using a sample of 277 adults including teachers, executives, and service professionals.</w:t>
      </w:r>
    </w:p>
    <w:p w14:paraId="2284AA86" w14:textId="77777777" w:rsidR="00DB229C" w:rsidRPr="00DB229C" w:rsidRDefault="00DB229C" w:rsidP="00AC03DC">
      <w:pPr>
        <w:numPr>
          <w:ilvl w:val="0"/>
          <w:numId w:val="30"/>
        </w:numPr>
        <w:spacing w:line="360" w:lineRule="auto"/>
        <w:jc w:val="both"/>
        <w:rPr>
          <w:rFonts w:ascii="Arial" w:hAnsi="Arial" w:cs="Arial"/>
          <w:sz w:val="24"/>
          <w:szCs w:val="24"/>
        </w:rPr>
      </w:pPr>
      <w:r w:rsidRPr="00DB229C">
        <w:rPr>
          <w:rFonts w:ascii="Arial" w:hAnsi="Arial" w:cs="Arial"/>
          <w:sz w:val="24"/>
          <w:szCs w:val="24"/>
        </w:rPr>
        <w:t>Scoring: Higher total scores indicate higher self-esteem levels.</w:t>
      </w:r>
    </w:p>
    <w:p w14:paraId="568E9F6F"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2. Self-Structured Questionnaire</w:t>
      </w:r>
    </w:p>
    <w:p w14:paraId="38874D7A"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A 22-item biographical data sheet gathered information on demographic, occupational, and health-related factors such as height, weight, qualification, and exercise habits.</w:t>
      </w:r>
    </w:p>
    <w:p w14:paraId="39B4073B"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3. Body Mass Index (BMI) Calculation</w:t>
      </w:r>
    </w:p>
    <w:p w14:paraId="4A8627F7"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BMI was calculated using the World Health Organization (WHO) formula:</w:t>
      </w:r>
    </w:p>
    <w:p w14:paraId="17B81E27" w14:textId="11E9D420" w:rsidR="00DB229C" w:rsidRPr="00DB229C" w:rsidRDefault="00DB229C" w:rsidP="00AC03DC">
      <w:pPr>
        <w:spacing w:line="360" w:lineRule="auto"/>
        <w:jc w:val="both"/>
        <w:rPr>
          <w:rFonts w:ascii="Arial" w:hAnsi="Arial" w:cs="Arial"/>
          <w:sz w:val="24"/>
          <w:szCs w:val="24"/>
        </w:rPr>
      </w:pPr>
      <m:oMathPara>
        <m:oMath>
          <m:r>
            <w:rPr>
              <w:rFonts w:ascii="Cambria Math" w:hAnsi="Cambria Math" w:cs="Arial"/>
              <w:sz w:val="24"/>
              <w:szCs w:val="24"/>
            </w:rPr>
            <w:lastRenderedPageBreak/>
            <m:t>BMI=</m:t>
          </m:r>
          <m:f>
            <m:fPr>
              <m:ctrlPr>
                <w:rPr>
                  <w:rFonts w:ascii="Cambria Math" w:hAnsi="Cambria Math" w:cs="Arial"/>
                  <w:sz w:val="24"/>
                  <w:szCs w:val="24"/>
                </w:rPr>
              </m:ctrlPr>
            </m:fPr>
            <m:num>
              <m:r>
                <w:rPr>
                  <w:rFonts w:ascii="Cambria Math" w:hAnsi="Cambria Math" w:cs="Arial"/>
                  <w:sz w:val="24"/>
                  <w:szCs w:val="24"/>
                </w:rPr>
                <m:t>Weight(kg)</m:t>
              </m:r>
            </m:num>
            <m:den>
              <m:r>
                <w:rPr>
                  <w:rFonts w:ascii="Cambria Math" w:hAnsi="Cambria Math" w:cs="Arial"/>
                  <w:sz w:val="24"/>
                  <w:szCs w:val="24"/>
                </w:rPr>
                <m:t>Height(m</m:t>
              </m:r>
              <m:sSup>
                <m:sSupPr>
                  <m:ctrlPr>
                    <w:rPr>
                      <w:rFonts w:ascii="Cambria Math" w:hAnsi="Cambria Math" w:cs="Arial"/>
                      <w:sz w:val="24"/>
                      <w:szCs w:val="24"/>
                    </w:rPr>
                  </m:ctrlPr>
                </m:sSupPr>
                <m:e>
                  <m:r>
                    <w:rPr>
                      <w:rFonts w:ascii="Cambria Math" w:hAnsi="Cambria Math" w:cs="Arial"/>
                      <w:sz w:val="24"/>
                      <w:szCs w:val="24"/>
                    </w:rPr>
                    <m:t>)</m:t>
                  </m:r>
                </m:e>
                <m:sup>
                  <m:r>
                    <w:rPr>
                      <w:rFonts w:ascii="Cambria Math" w:hAnsi="Cambria Math" w:cs="Arial"/>
                      <w:sz w:val="24"/>
                      <w:szCs w:val="24"/>
                    </w:rPr>
                    <m:t>2</m:t>
                  </m:r>
                </m:sup>
              </m:sSup>
            </m:den>
          </m:f>
          <m:r>
            <m:rPr>
              <m:sty m:val="p"/>
            </m:rPr>
            <w:rPr>
              <w:rFonts w:ascii="Arial" w:hAnsi="Arial" w:cs="Arial"/>
              <w:sz w:val="24"/>
              <w:szCs w:val="24"/>
            </w:rPr>
            <w:br/>
          </m:r>
        </m:oMath>
      </m:oMathPara>
    </w:p>
    <w:p w14:paraId="0D697578" w14:textId="1BF3EB50" w:rsidR="00DB229C" w:rsidRPr="00A42315" w:rsidRDefault="00DB229C" w:rsidP="00AC03DC">
      <w:pPr>
        <w:spacing w:line="360" w:lineRule="auto"/>
        <w:jc w:val="both"/>
        <w:rPr>
          <w:rFonts w:ascii="Arial" w:hAnsi="Arial" w:cs="Arial"/>
          <w:b/>
          <w:bCs/>
          <w:sz w:val="24"/>
          <w:szCs w:val="24"/>
        </w:rPr>
      </w:pPr>
      <w:r w:rsidRPr="00A42315">
        <w:rPr>
          <w:rFonts w:ascii="Arial" w:hAnsi="Arial" w:cs="Arial"/>
          <w:b/>
          <w:bCs/>
          <w:sz w:val="24"/>
          <w:szCs w:val="24"/>
        </w:rPr>
        <w:t>Table</w:t>
      </w:r>
      <w:r w:rsidR="00AC03DC" w:rsidRPr="00A42315">
        <w:rPr>
          <w:rFonts w:ascii="Arial" w:hAnsi="Arial" w:cs="Arial"/>
          <w:b/>
          <w:bCs/>
          <w:sz w:val="24"/>
          <w:szCs w:val="24"/>
        </w:rPr>
        <w:t xml:space="preserve"> 2</w:t>
      </w:r>
      <w:r w:rsidR="00EA4FDB" w:rsidRPr="00A42315">
        <w:rPr>
          <w:rFonts w:ascii="Arial" w:hAnsi="Arial" w:cs="Arial"/>
          <w:b/>
          <w:bCs/>
          <w:sz w:val="24"/>
          <w:szCs w:val="24"/>
        </w:rPr>
        <w:t xml:space="preserve">: </w:t>
      </w:r>
      <w:r w:rsidRPr="00A42315">
        <w:rPr>
          <w:rFonts w:ascii="Arial" w:hAnsi="Arial" w:cs="Arial"/>
          <w:b/>
          <w:i/>
          <w:iCs/>
          <w:sz w:val="24"/>
          <w:szCs w:val="24"/>
        </w:rPr>
        <w:t>WHO BMI Classification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3"/>
        <w:gridCol w:w="2103"/>
      </w:tblGrid>
      <w:tr w:rsidR="00DB229C" w:rsidRPr="00DB229C" w14:paraId="0938562B" w14:textId="77777777" w:rsidTr="00946161">
        <w:trPr>
          <w:tblHeader/>
          <w:tblCellSpacing w:w="15" w:type="dxa"/>
        </w:trPr>
        <w:tc>
          <w:tcPr>
            <w:tcW w:w="0" w:type="auto"/>
            <w:tcBorders>
              <w:top w:val="single" w:sz="4" w:space="0" w:color="auto"/>
              <w:bottom w:val="single" w:sz="4" w:space="0" w:color="auto"/>
            </w:tcBorders>
            <w:vAlign w:val="center"/>
            <w:hideMark/>
          </w:tcPr>
          <w:p w14:paraId="21CC3205"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Category</w:t>
            </w:r>
          </w:p>
        </w:tc>
        <w:tc>
          <w:tcPr>
            <w:tcW w:w="0" w:type="auto"/>
            <w:tcBorders>
              <w:top w:val="single" w:sz="4" w:space="0" w:color="auto"/>
              <w:bottom w:val="single" w:sz="4" w:space="0" w:color="auto"/>
            </w:tcBorders>
            <w:vAlign w:val="center"/>
            <w:hideMark/>
          </w:tcPr>
          <w:p w14:paraId="31A7B0DA"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BMI Range (kg/m²)</w:t>
            </w:r>
          </w:p>
        </w:tc>
      </w:tr>
      <w:tr w:rsidR="00DB229C" w:rsidRPr="00DB229C" w14:paraId="3350793D" w14:textId="77777777">
        <w:trPr>
          <w:tblCellSpacing w:w="15" w:type="dxa"/>
        </w:trPr>
        <w:tc>
          <w:tcPr>
            <w:tcW w:w="0" w:type="auto"/>
            <w:vAlign w:val="center"/>
            <w:hideMark/>
          </w:tcPr>
          <w:p w14:paraId="514E6139"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Underweight</w:t>
            </w:r>
          </w:p>
        </w:tc>
        <w:tc>
          <w:tcPr>
            <w:tcW w:w="0" w:type="auto"/>
            <w:vAlign w:val="center"/>
            <w:hideMark/>
          </w:tcPr>
          <w:p w14:paraId="46F4AAFD"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&lt; 18.5</w:t>
            </w:r>
          </w:p>
        </w:tc>
      </w:tr>
      <w:tr w:rsidR="00DB229C" w:rsidRPr="00DB229C" w14:paraId="55B5867D" w14:textId="77777777">
        <w:trPr>
          <w:tblCellSpacing w:w="15" w:type="dxa"/>
        </w:trPr>
        <w:tc>
          <w:tcPr>
            <w:tcW w:w="0" w:type="auto"/>
            <w:vAlign w:val="center"/>
            <w:hideMark/>
          </w:tcPr>
          <w:p w14:paraId="3147DE05"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Normal Weight</w:t>
            </w:r>
          </w:p>
        </w:tc>
        <w:tc>
          <w:tcPr>
            <w:tcW w:w="0" w:type="auto"/>
            <w:vAlign w:val="center"/>
            <w:hideMark/>
          </w:tcPr>
          <w:p w14:paraId="2D1D3CE2"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18.5–24.9</w:t>
            </w:r>
          </w:p>
        </w:tc>
      </w:tr>
      <w:tr w:rsidR="00DB229C" w:rsidRPr="00DB229C" w14:paraId="4D92BE33" w14:textId="77777777">
        <w:trPr>
          <w:tblCellSpacing w:w="15" w:type="dxa"/>
        </w:trPr>
        <w:tc>
          <w:tcPr>
            <w:tcW w:w="0" w:type="auto"/>
            <w:vAlign w:val="center"/>
            <w:hideMark/>
          </w:tcPr>
          <w:p w14:paraId="2FF541D4"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Overweight</w:t>
            </w:r>
          </w:p>
        </w:tc>
        <w:tc>
          <w:tcPr>
            <w:tcW w:w="0" w:type="auto"/>
            <w:vAlign w:val="center"/>
            <w:hideMark/>
          </w:tcPr>
          <w:p w14:paraId="6EEB2260"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25–29.9</w:t>
            </w:r>
          </w:p>
        </w:tc>
      </w:tr>
      <w:tr w:rsidR="00DB229C" w:rsidRPr="00DB229C" w14:paraId="534413D0" w14:textId="77777777" w:rsidTr="00946161">
        <w:trPr>
          <w:tblCellSpacing w:w="15" w:type="dxa"/>
        </w:trPr>
        <w:tc>
          <w:tcPr>
            <w:tcW w:w="0" w:type="auto"/>
            <w:tcBorders>
              <w:bottom w:val="single" w:sz="4" w:space="0" w:color="auto"/>
            </w:tcBorders>
            <w:vAlign w:val="center"/>
            <w:hideMark/>
          </w:tcPr>
          <w:p w14:paraId="11979827"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Obese</w:t>
            </w:r>
          </w:p>
        </w:tc>
        <w:tc>
          <w:tcPr>
            <w:tcW w:w="0" w:type="auto"/>
            <w:tcBorders>
              <w:bottom w:val="single" w:sz="4" w:space="0" w:color="auto"/>
            </w:tcBorders>
            <w:vAlign w:val="center"/>
            <w:hideMark/>
          </w:tcPr>
          <w:p w14:paraId="7FB4B9AD"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 30</w:t>
            </w:r>
          </w:p>
        </w:tc>
      </w:tr>
    </w:tbl>
    <w:p w14:paraId="0AB1B054" w14:textId="77777777" w:rsidR="00AC03DC" w:rsidRDefault="00AC03DC" w:rsidP="00AC03DC">
      <w:pPr>
        <w:spacing w:line="360" w:lineRule="auto"/>
        <w:jc w:val="both"/>
        <w:rPr>
          <w:rFonts w:ascii="Arial" w:hAnsi="Arial" w:cs="Arial"/>
          <w:sz w:val="24"/>
          <w:szCs w:val="24"/>
        </w:rPr>
      </w:pPr>
    </w:p>
    <w:p w14:paraId="75B8F70A" w14:textId="2322D77E"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4. Weighing Machine and Inch Tape</w:t>
      </w:r>
    </w:p>
    <w:p w14:paraId="53EA2ABA"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 xml:space="preserve">A calibrated mechanical weighing scale was used to measure weight, and an inch tape was used to record height accurately in </w:t>
      </w:r>
      <w:proofErr w:type="spellStart"/>
      <w:r w:rsidRPr="00DB229C">
        <w:rPr>
          <w:rFonts w:ascii="Arial" w:hAnsi="Arial" w:cs="Arial"/>
          <w:sz w:val="24"/>
          <w:szCs w:val="24"/>
        </w:rPr>
        <w:t>centimeters</w:t>
      </w:r>
      <w:proofErr w:type="spellEnd"/>
      <w:r w:rsidRPr="00DB229C">
        <w:rPr>
          <w:rFonts w:ascii="Arial" w:hAnsi="Arial" w:cs="Arial"/>
          <w:sz w:val="24"/>
          <w:szCs w:val="24"/>
        </w:rPr>
        <w:t xml:space="preserve"> and converted to meters for BMI computation.</w:t>
      </w:r>
    </w:p>
    <w:p w14:paraId="1CB3CE68" w14:textId="3C189C1D" w:rsidR="00DB229C" w:rsidRPr="00DB229C" w:rsidRDefault="00946161" w:rsidP="00AC03DC">
      <w:pPr>
        <w:spacing w:line="360" w:lineRule="auto"/>
        <w:jc w:val="both"/>
        <w:rPr>
          <w:rFonts w:ascii="Arial" w:hAnsi="Arial" w:cs="Arial"/>
          <w:b/>
          <w:bCs/>
          <w:sz w:val="24"/>
          <w:szCs w:val="24"/>
        </w:rPr>
      </w:pPr>
      <w:r w:rsidRPr="00AC03DC">
        <w:rPr>
          <w:rFonts w:ascii="Arial" w:hAnsi="Arial" w:cs="Arial"/>
          <w:b/>
          <w:bCs/>
          <w:sz w:val="24"/>
          <w:szCs w:val="24"/>
        </w:rPr>
        <w:t xml:space="preserve">2.6 </w:t>
      </w:r>
      <w:r w:rsidR="00DB229C" w:rsidRPr="00DB229C">
        <w:rPr>
          <w:rFonts w:ascii="Arial" w:hAnsi="Arial" w:cs="Arial"/>
          <w:b/>
          <w:bCs/>
          <w:sz w:val="24"/>
          <w:szCs w:val="24"/>
        </w:rPr>
        <w:t>Test Administration</w:t>
      </w:r>
    </w:p>
    <w:p w14:paraId="39023630"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The tests were administered both individually and in small groups. Although written instructions were provided, the researcher explained the procedure orally to ensure clarity. The average completion time was 10–15 minutes, extendable to 20 minutes when needed.</w:t>
      </w:r>
    </w:p>
    <w:p w14:paraId="24E59114"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Participants were instructed as follows:</w:t>
      </w:r>
    </w:p>
    <w:p w14:paraId="15FB643D" w14:textId="77777777" w:rsidR="00DB229C" w:rsidRPr="00DB229C" w:rsidRDefault="00DB229C" w:rsidP="00AC03DC">
      <w:pPr>
        <w:numPr>
          <w:ilvl w:val="0"/>
          <w:numId w:val="31"/>
        </w:numPr>
        <w:spacing w:line="360" w:lineRule="auto"/>
        <w:jc w:val="both"/>
        <w:rPr>
          <w:rFonts w:ascii="Arial" w:hAnsi="Arial" w:cs="Arial"/>
          <w:sz w:val="24"/>
          <w:szCs w:val="24"/>
        </w:rPr>
      </w:pPr>
      <w:r w:rsidRPr="00DB229C">
        <w:rPr>
          <w:rFonts w:ascii="Arial" w:hAnsi="Arial" w:cs="Arial"/>
          <w:sz w:val="24"/>
          <w:szCs w:val="24"/>
        </w:rPr>
        <w:t>Complete both the personal data sheet and the self-esteem test without skipping any questions.</w:t>
      </w:r>
    </w:p>
    <w:p w14:paraId="684145EF" w14:textId="77777777" w:rsidR="00DB229C" w:rsidRPr="00DB229C" w:rsidRDefault="00DB229C" w:rsidP="00AC03DC">
      <w:pPr>
        <w:numPr>
          <w:ilvl w:val="0"/>
          <w:numId w:val="31"/>
        </w:numPr>
        <w:spacing w:line="360" w:lineRule="auto"/>
        <w:jc w:val="both"/>
        <w:rPr>
          <w:rFonts w:ascii="Arial" w:hAnsi="Arial" w:cs="Arial"/>
          <w:sz w:val="24"/>
          <w:szCs w:val="24"/>
        </w:rPr>
      </w:pPr>
      <w:r w:rsidRPr="00DB229C">
        <w:rPr>
          <w:rFonts w:ascii="Arial" w:hAnsi="Arial" w:cs="Arial"/>
          <w:sz w:val="24"/>
          <w:szCs w:val="24"/>
        </w:rPr>
        <w:t>Mark the response that best reflects your opinion for each of the 23 statements.</w:t>
      </w:r>
    </w:p>
    <w:p w14:paraId="2B24D07F" w14:textId="77777777" w:rsidR="00DB229C" w:rsidRPr="00DB229C" w:rsidRDefault="00DB229C" w:rsidP="00AC03DC">
      <w:pPr>
        <w:numPr>
          <w:ilvl w:val="0"/>
          <w:numId w:val="31"/>
        </w:numPr>
        <w:spacing w:line="360" w:lineRule="auto"/>
        <w:jc w:val="both"/>
        <w:rPr>
          <w:rFonts w:ascii="Arial" w:hAnsi="Arial" w:cs="Arial"/>
          <w:sz w:val="24"/>
          <w:szCs w:val="24"/>
        </w:rPr>
      </w:pPr>
      <w:r w:rsidRPr="00DB229C">
        <w:rPr>
          <w:rFonts w:ascii="Arial" w:hAnsi="Arial" w:cs="Arial"/>
          <w:sz w:val="24"/>
          <w:szCs w:val="24"/>
        </w:rPr>
        <w:t>There are no right or wrong answers; all responses are confidential.</w:t>
      </w:r>
    </w:p>
    <w:p w14:paraId="3E5F567A"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Height and weight measurements were taken immediately after test completion.</w:t>
      </w:r>
    </w:p>
    <w:p w14:paraId="1A7ECE4B" w14:textId="4EEF5C87" w:rsidR="00DB229C" w:rsidRPr="00DB229C" w:rsidRDefault="00946161" w:rsidP="00AC03DC">
      <w:pPr>
        <w:spacing w:line="360" w:lineRule="auto"/>
        <w:jc w:val="both"/>
        <w:rPr>
          <w:rFonts w:ascii="Arial" w:hAnsi="Arial" w:cs="Arial"/>
          <w:b/>
          <w:bCs/>
          <w:sz w:val="24"/>
          <w:szCs w:val="24"/>
        </w:rPr>
      </w:pPr>
      <w:r w:rsidRPr="00AC03DC">
        <w:rPr>
          <w:rFonts w:ascii="Arial" w:hAnsi="Arial" w:cs="Arial"/>
          <w:b/>
          <w:bCs/>
          <w:sz w:val="24"/>
          <w:szCs w:val="24"/>
        </w:rPr>
        <w:t xml:space="preserve">2.7 </w:t>
      </w:r>
      <w:r w:rsidR="00DB229C" w:rsidRPr="00DB229C">
        <w:rPr>
          <w:rFonts w:ascii="Arial" w:hAnsi="Arial" w:cs="Arial"/>
          <w:b/>
          <w:bCs/>
          <w:sz w:val="24"/>
          <w:szCs w:val="24"/>
        </w:rPr>
        <w:t>Research Procedure</w:t>
      </w:r>
    </w:p>
    <w:p w14:paraId="0DBCCB12"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 xml:space="preserve">The research topic was selected after extensive review and supervisor consultation. Data collection occurred across various workplaces in Ahmedabad and Gandhinagar. </w:t>
      </w:r>
      <w:r w:rsidRPr="00DB229C">
        <w:rPr>
          <w:rFonts w:ascii="Arial" w:hAnsi="Arial" w:cs="Arial"/>
          <w:sz w:val="24"/>
          <w:szCs w:val="24"/>
        </w:rPr>
        <w:lastRenderedPageBreak/>
        <w:t>Participants provided informed consent and were assured confidentiality. The self-esteem scale and biographical questionnaire were administered in sequence. Both researchers manually scored the responses using the official test manual guidelines.</w:t>
      </w:r>
    </w:p>
    <w:p w14:paraId="5ABE26C9" w14:textId="12336450" w:rsidR="00DB229C" w:rsidRPr="00DB229C" w:rsidRDefault="00946161" w:rsidP="00AC03DC">
      <w:pPr>
        <w:spacing w:line="360" w:lineRule="auto"/>
        <w:jc w:val="both"/>
        <w:rPr>
          <w:rFonts w:ascii="Arial" w:hAnsi="Arial" w:cs="Arial"/>
          <w:b/>
          <w:bCs/>
          <w:sz w:val="24"/>
          <w:szCs w:val="24"/>
        </w:rPr>
      </w:pPr>
      <w:r w:rsidRPr="00AC03DC">
        <w:rPr>
          <w:rFonts w:ascii="Arial" w:hAnsi="Arial" w:cs="Arial"/>
          <w:b/>
          <w:bCs/>
          <w:sz w:val="24"/>
          <w:szCs w:val="24"/>
        </w:rPr>
        <w:t xml:space="preserve">2.8 </w:t>
      </w:r>
      <w:r w:rsidR="00DB229C" w:rsidRPr="00DB229C">
        <w:rPr>
          <w:rFonts w:ascii="Arial" w:hAnsi="Arial" w:cs="Arial"/>
          <w:b/>
          <w:bCs/>
          <w:sz w:val="24"/>
          <w:szCs w:val="24"/>
        </w:rPr>
        <w:t>Statistical Analysis</w:t>
      </w:r>
    </w:p>
    <w:p w14:paraId="4BE2D0F9"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 xml:space="preserve">Data were </w:t>
      </w:r>
      <w:proofErr w:type="spellStart"/>
      <w:r w:rsidRPr="00DB229C">
        <w:rPr>
          <w:rFonts w:ascii="Arial" w:hAnsi="Arial" w:cs="Arial"/>
          <w:sz w:val="24"/>
          <w:szCs w:val="24"/>
        </w:rPr>
        <w:t>analyzed</w:t>
      </w:r>
      <w:proofErr w:type="spellEnd"/>
      <w:r w:rsidRPr="00DB229C">
        <w:rPr>
          <w:rFonts w:ascii="Arial" w:hAnsi="Arial" w:cs="Arial"/>
          <w:sz w:val="24"/>
          <w:szCs w:val="24"/>
        </w:rPr>
        <w:t xml:space="preserve"> using IBM SPSS Statistics.</w:t>
      </w:r>
    </w:p>
    <w:p w14:paraId="5777C622" w14:textId="77777777" w:rsidR="00DB229C" w:rsidRPr="00DB229C" w:rsidRDefault="00DB229C" w:rsidP="00AC03DC">
      <w:pPr>
        <w:numPr>
          <w:ilvl w:val="0"/>
          <w:numId w:val="32"/>
        </w:numPr>
        <w:spacing w:line="360" w:lineRule="auto"/>
        <w:jc w:val="both"/>
        <w:rPr>
          <w:rFonts w:ascii="Arial" w:hAnsi="Arial" w:cs="Arial"/>
          <w:sz w:val="24"/>
          <w:szCs w:val="24"/>
        </w:rPr>
      </w:pPr>
      <w:r w:rsidRPr="00DB229C">
        <w:rPr>
          <w:rFonts w:ascii="Arial" w:hAnsi="Arial" w:cs="Arial"/>
          <w:sz w:val="24"/>
          <w:szCs w:val="24"/>
        </w:rPr>
        <w:t>Descriptive statistics (frequency, percentage, mean, standard deviation) were used to summarize data.</w:t>
      </w:r>
    </w:p>
    <w:p w14:paraId="2943E466" w14:textId="150C8DE6" w:rsidR="000B52A8" w:rsidRPr="006308CB" w:rsidRDefault="00DB229C" w:rsidP="000B52A8">
      <w:pPr>
        <w:numPr>
          <w:ilvl w:val="0"/>
          <w:numId w:val="32"/>
        </w:numPr>
        <w:spacing w:line="360" w:lineRule="auto"/>
        <w:jc w:val="both"/>
        <w:rPr>
          <w:rFonts w:ascii="Arial" w:hAnsi="Arial" w:cs="Arial"/>
          <w:sz w:val="24"/>
          <w:szCs w:val="24"/>
        </w:rPr>
      </w:pPr>
      <w:r w:rsidRPr="00DB229C">
        <w:rPr>
          <w:rFonts w:ascii="Arial" w:hAnsi="Arial" w:cs="Arial"/>
          <w:sz w:val="24"/>
          <w:szCs w:val="24"/>
        </w:rPr>
        <w:t xml:space="preserve">Inferential analyses included </w:t>
      </w:r>
      <w:r w:rsidRPr="00DB229C">
        <w:rPr>
          <w:rFonts w:ascii="Arial" w:hAnsi="Arial" w:cs="Arial"/>
          <w:i/>
          <w:iCs/>
          <w:sz w:val="24"/>
          <w:szCs w:val="24"/>
        </w:rPr>
        <w:t>t-tests</w:t>
      </w:r>
      <w:r w:rsidRPr="00DB229C">
        <w:rPr>
          <w:rFonts w:ascii="Arial" w:hAnsi="Arial" w:cs="Arial"/>
          <w:sz w:val="24"/>
          <w:szCs w:val="24"/>
        </w:rPr>
        <w:t xml:space="preserve"> and </w:t>
      </w:r>
      <w:r w:rsidRPr="00DB229C">
        <w:rPr>
          <w:rFonts w:ascii="Arial" w:hAnsi="Arial" w:cs="Arial"/>
          <w:i/>
          <w:iCs/>
          <w:sz w:val="24"/>
          <w:szCs w:val="24"/>
        </w:rPr>
        <w:t>F-tests</w:t>
      </w:r>
      <w:r w:rsidRPr="00DB229C">
        <w:rPr>
          <w:rFonts w:ascii="Arial" w:hAnsi="Arial" w:cs="Arial"/>
          <w:sz w:val="24"/>
          <w:szCs w:val="24"/>
        </w:rPr>
        <w:t xml:space="preserve"> to evaluate differences in self-esteem across BMI categories and gender groups.</w:t>
      </w:r>
    </w:p>
    <w:p w14:paraId="40B41C48" w14:textId="77777777" w:rsidR="000B52A8" w:rsidRPr="00DB229C" w:rsidRDefault="000B52A8" w:rsidP="000B52A8">
      <w:pPr>
        <w:spacing w:line="360" w:lineRule="auto"/>
        <w:jc w:val="both"/>
        <w:rPr>
          <w:rFonts w:ascii="Arial" w:hAnsi="Arial" w:cs="Arial"/>
          <w:sz w:val="24"/>
          <w:szCs w:val="24"/>
        </w:rPr>
      </w:pPr>
    </w:p>
    <w:p w14:paraId="0471606C" w14:textId="3C91510B" w:rsidR="00AC03DC" w:rsidRPr="00AC03DC" w:rsidRDefault="00AC03DC" w:rsidP="00AC03DC">
      <w:pPr>
        <w:pStyle w:val="ListParagraph"/>
        <w:numPr>
          <w:ilvl w:val="0"/>
          <w:numId w:val="34"/>
        </w:numPr>
        <w:spacing w:line="360" w:lineRule="auto"/>
        <w:jc w:val="both"/>
        <w:rPr>
          <w:rFonts w:ascii="Arial" w:hAnsi="Arial" w:cs="Arial"/>
          <w:b/>
          <w:bCs/>
          <w:sz w:val="24"/>
          <w:szCs w:val="24"/>
        </w:rPr>
      </w:pPr>
      <w:r w:rsidRPr="00AC03DC">
        <w:rPr>
          <w:rFonts w:ascii="Arial" w:hAnsi="Arial" w:cs="Arial"/>
          <w:b/>
          <w:bCs/>
          <w:sz w:val="24"/>
          <w:szCs w:val="24"/>
        </w:rPr>
        <w:t>RESULT and DISCUSSION</w:t>
      </w:r>
    </w:p>
    <w:p w14:paraId="0C8CB022" w14:textId="69AA1A78" w:rsidR="00AC03DC" w:rsidRDefault="00AC03DC" w:rsidP="00AC03DC">
      <w:pPr>
        <w:spacing w:line="360" w:lineRule="auto"/>
        <w:jc w:val="both"/>
        <w:rPr>
          <w:rFonts w:ascii="Arial" w:hAnsi="Arial" w:cs="Arial"/>
          <w:sz w:val="24"/>
          <w:szCs w:val="24"/>
        </w:rPr>
      </w:pPr>
      <w:r w:rsidRPr="00AC03DC">
        <w:rPr>
          <w:rFonts w:ascii="Arial" w:hAnsi="Arial" w:cs="Arial"/>
          <w:sz w:val="24"/>
          <w:szCs w:val="24"/>
        </w:rPr>
        <w:t xml:space="preserve">The present study examined the relationship between Body Mass Index (BMI) and self-esteem among working individuals in Ahmedabad and Gandhinagar. A total of 200 participants (100 males and 100 females) were categorized into four BMI groups underweight, normal weight, overweight, and obese based on World Health Organization (WHO) classifications. Self-esteem was assessed using the Self-Esteem Scale by Santosh and </w:t>
      </w:r>
      <w:proofErr w:type="spellStart"/>
      <w:r w:rsidRPr="00AC03DC">
        <w:rPr>
          <w:rFonts w:ascii="Arial" w:hAnsi="Arial" w:cs="Arial"/>
          <w:sz w:val="24"/>
          <w:szCs w:val="24"/>
        </w:rPr>
        <w:t>Upinder</w:t>
      </w:r>
      <w:proofErr w:type="spellEnd"/>
      <w:r w:rsidRPr="00AC03DC">
        <w:rPr>
          <w:rFonts w:ascii="Arial" w:hAnsi="Arial" w:cs="Arial"/>
          <w:sz w:val="24"/>
          <w:szCs w:val="24"/>
        </w:rPr>
        <w:t xml:space="preserve"> Dhar (SES–DSDU). Data were </w:t>
      </w:r>
      <w:proofErr w:type="spellStart"/>
      <w:r w:rsidRPr="00AC03DC">
        <w:rPr>
          <w:rFonts w:ascii="Arial" w:hAnsi="Arial" w:cs="Arial"/>
          <w:sz w:val="24"/>
          <w:szCs w:val="24"/>
        </w:rPr>
        <w:t>analyzed</w:t>
      </w:r>
      <w:proofErr w:type="spellEnd"/>
      <w:r w:rsidRPr="00AC03DC">
        <w:rPr>
          <w:rFonts w:ascii="Arial" w:hAnsi="Arial" w:cs="Arial"/>
          <w:sz w:val="24"/>
          <w:szCs w:val="24"/>
        </w:rPr>
        <w:t xml:space="preserve"> using descriptive and inferential statistics to evaluate gender differences and BMI-related variations in self-esteem.</w:t>
      </w:r>
    </w:p>
    <w:p w14:paraId="3DC65F7C" w14:textId="54A88F6E" w:rsidR="00D80E3D" w:rsidRPr="00230584" w:rsidRDefault="00D80E3D" w:rsidP="00AC03DC">
      <w:pPr>
        <w:spacing w:line="360" w:lineRule="auto"/>
        <w:jc w:val="both"/>
        <w:rPr>
          <w:rFonts w:ascii="Arial" w:hAnsi="Arial" w:cs="Arial"/>
          <w:b/>
          <w:sz w:val="24"/>
          <w:szCs w:val="24"/>
        </w:rPr>
      </w:pPr>
      <w:r w:rsidRPr="00230584">
        <w:rPr>
          <w:rFonts w:ascii="Arial" w:hAnsi="Arial" w:cs="Arial"/>
          <w:b/>
          <w:sz w:val="24"/>
          <w:szCs w:val="24"/>
        </w:rPr>
        <w:t>Table 3:</w:t>
      </w:r>
      <w:r w:rsidR="00A3093B">
        <w:rPr>
          <w:rFonts w:ascii="Arial" w:hAnsi="Arial" w:cs="Arial"/>
          <w:b/>
          <w:sz w:val="24"/>
          <w:szCs w:val="24"/>
        </w:rPr>
        <w:t xml:space="preserve"> Comparative overview of BMI</w:t>
      </w:r>
    </w:p>
    <w:tbl>
      <w:tblPr>
        <w:tblW w:w="10065" w:type="dxa"/>
        <w:tblCellSpacing w:w="15" w:type="dxa"/>
        <w:tblInd w:w="-709"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552"/>
        <w:gridCol w:w="4253"/>
        <w:gridCol w:w="1701"/>
        <w:gridCol w:w="1559"/>
      </w:tblGrid>
      <w:tr w:rsidR="000B52A8" w:rsidRPr="000B52A8" w14:paraId="0AEE1BE5" w14:textId="77777777" w:rsidTr="00663530">
        <w:trPr>
          <w:tblHeader/>
          <w:tblCellSpacing w:w="15" w:type="dxa"/>
        </w:trPr>
        <w:tc>
          <w:tcPr>
            <w:tcW w:w="2507" w:type="dxa"/>
            <w:tcBorders>
              <w:top w:val="single" w:sz="4" w:space="0" w:color="auto"/>
              <w:bottom w:val="single" w:sz="4" w:space="0" w:color="auto"/>
            </w:tcBorders>
            <w:vAlign w:val="center"/>
            <w:hideMark/>
          </w:tcPr>
          <w:p w14:paraId="76E7DE4B" w14:textId="77777777" w:rsidR="000B52A8" w:rsidRPr="000B52A8" w:rsidRDefault="000B52A8" w:rsidP="000B52A8">
            <w:pPr>
              <w:spacing w:line="360" w:lineRule="auto"/>
              <w:jc w:val="both"/>
              <w:rPr>
                <w:rFonts w:ascii="Arial" w:hAnsi="Arial" w:cs="Arial"/>
                <w:b/>
                <w:bCs/>
                <w:sz w:val="24"/>
                <w:szCs w:val="24"/>
              </w:rPr>
            </w:pPr>
            <w:r w:rsidRPr="000B52A8">
              <w:rPr>
                <w:rFonts w:ascii="Arial" w:hAnsi="Arial" w:cs="Arial"/>
                <w:b/>
                <w:bCs/>
                <w:sz w:val="24"/>
                <w:szCs w:val="24"/>
              </w:rPr>
              <w:t>BMI Comparison</w:t>
            </w:r>
          </w:p>
        </w:tc>
        <w:tc>
          <w:tcPr>
            <w:tcW w:w="4223" w:type="dxa"/>
            <w:tcBorders>
              <w:top w:val="single" w:sz="4" w:space="0" w:color="auto"/>
              <w:bottom w:val="single" w:sz="4" w:space="0" w:color="auto"/>
            </w:tcBorders>
            <w:vAlign w:val="center"/>
            <w:hideMark/>
          </w:tcPr>
          <w:p w14:paraId="3847EA91" w14:textId="714AB645" w:rsidR="000B52A8" w:rsidRPr="000B52A8" w:rsidRDefault="000B52A8" w:rsidP="000B52A8">
            <w:pPr>
              <w:spacing w:line="360" w:lineRule="auto"/>
              <w:jc w:val="both"/>
              <w:rPr>
                <w:rFonts w:ascii="Arial" w:hAnsi="Arial" w:cs="Arial"/>
                <w:b/>
                <w:bCs/>
                <w:sz w:val="24"/>
                <w:szCs w:val="24"/>
              </w:rPr>
            </w:pPr>
            <w:r w:rsidRPr="000B52A8">
              <w:rPr>
                <w:rFonts w:ascii="Arial" w:hAnsi="Arial" w:cs="Arial"/>
                <w:b/>
                <w:bCs/>
                <w:sz w:val="24"/>
                <w:szCs w:val="24"/>
              </w:rPr>
              <w:t xml:space="preserve">Mean Difference </w:t>
            </w:r>
          </w:p>
        </w:tc>
        <w:tc>
          <w:tcPr>
            <w:tcW w:w="1671" w:type="dxa"/>
            <w:tcBorders>
              <w:top w:val="single" w:sz="4" w:space="0" w:color="auto"/>
              <w:bottom w:val="single" w:sz="4" w:space="0" w:color="auto"/>
            </w:tcBorders>
            <w:vAlign w:val="center"/>
            <w:hideMark/>
          </w:tcPr>
          <w:p w14:paraId="39FE9850" w14:textId="77777777" w:rsidR="000B52A8" w:rsidRPr="000B52A8" w:rsidRDefault="000B52A8" w:rsidP="000B52A8">
            <w:pPr>
              <w:spacing w:line="360" w:lineRule="auto"/>
              <w:jc w:val="both"/>
              <w:rPr>
                <w:rFonts w:ascii="Arial" w:hAnsi="Arial" w:cs="Arial"/>
                <w:b/>
                <w:bCs/>
                <w:sz w:val="24"/>
                <w:szCs w:val="24"/>
              </w:rPr>
            </w:pPr>
            <w:r w:rsidRPr="000B52A8">
              <w:rPr>
                <w:rFonts w:ascii="Arial" w:hAnsi="Arial" w:cs="Arial"/>
                <w:b/>
                <w:bCs/>
                <w:sz w:val="24"/>
                <w:szCs w:val="24"/>
              </w:rPr>
              <w:t>Test Value</w:t>
            </w:r>
          </w:p>
        </w:tc>
        <w:tc>
          <w:tcPr>
            <w:tcW w:w="1514" w:type="dxa"/>
            <w:tcBorders>
              <w:top w:val="single" w:sz="4" w:space="0" w:color="auto"/>
              <w:bottom w:val="single" w:sz="4" w:space="0" w:color="auto"/>
            </w:tcBorders>
            <w:vAlign w:val="center"/>
            <w:hideMark/>
          </w:tcPr>
          <w:p w14:paraId="77261485" w14:textId="77777777" w:rsidR="000B52A8" w:rsidRPr="000B52A8" w:rsidRDefault="000B52A8" w:rsidP="000B52A8">
            <w:pPr>
              <w:spacing w:line="360" w:lineRule="auto"/>
              <w:jc w:val="both"/>
              <w:rPr>
                <w:rFonts w:ascii="Arial" w:hAnsi="Arial" w:cs="Arial"/>
                <w:b/>
                <w:bCs/>
                <w:sz w:val="24"/>
                <w:szCs w:val="24"/>
              </w:rPr>
            </w:pPr>
            <w:r w:rsidRPr="000B52A8">
              <w:rPr>
                <w:rFonts w:ascii="Arial" w:hAnsi="Arial" w:cs="Arial"/>
                <w:b/>
                <w:bCs/>
                <w:sz w:val="24"/>
                <w:szCs w:val="24"/>
              </w:rPr>
              <w:t>Significance</w:t>
            </w:r>
          </w:p>
        </w:tc>
      </w:tr>
      <w:tr w:rsidR="000B52A8" w:rsidRPr="000B52A8" w14:paraId="22612FA1" w14:textId="77777777" w:rsidTr="00663530">
        <w:trPr>
          <w:tblCellSpacing w:w="15" w:type="dxa"/>
        </w:trPr>
        <w:tc>
          <w:tcPr>
            <w:tcW w:w="2507" w:type="dxa"/>
            <w:vAlign w:val="center"/>
            <w:hideMark/>
          </w:tcPr>
          <w:p w14:paraId="4133E7C9" w14:textId="77777777" w:rsidR="000B52A8" w:rsidRDefault="000B52A8" w:rsidP="000B52A8">
            <w:pPr>
              <w:spacing w:line="360" w:lineRule="auto"/>
              <w:jc w:val="both"/>
              <w:rPr>
                <w:rFonts w:ascii="Arial" w:hAnsi="Arial" w:cs="Arial"/>
                <w:sz w:val="24"/>
                <w:szCs w:val="24"/>
              </w:rPr>
            </w:pPr>
            <w:r w:rsidRPr="000B52A8">
              <w:rPr>
                <w:rFonts w:ascii="Arial" w:hAnsi="Arial" w:cs="Arial"/>
                <w:sz w:val="24"/>
                <w:szCs w:val="24"/>
              </w:rPr>
              <w:t xml:space="preserve">Underweight </w:t>
            </w:r>
          </w:p>
          <w:p w14:paraId="6BB0D11E" w14:textId="0FAB7F00" w:rsidR="000B52A8" w:rsidRPr="000B52A8" w:rsidRDefault="000B52A8" w:rsidP="000B52A8">
            <w:pPr>
              <w:spacing w:line="360" w:lineRule="auto"/>
              <w:jc w:val="both"/>
              <w:rPr>
                <w:rFonts w:ascii="Arial" w:hAnsi="Arial" w:cs="Arial"/>
                <w:sz w:val="24"/>
                <w:szCs w:val="24"/>
              </w:rPr>
            </w:pPr>
            <w:r w:rsidRPr="000B52A8">
              <w:rPr>
                <w:rFonts w:ascii="Arial" w:hAnsi="Arial" w:cs="Arial"/>
                <w:sz w:val="24"/>
                <w:szCs w:val="24"/>
              </w:rPr>
              <w:t>vs Normal</w:t>
            </w:r>
          </w:p>
        </w:tc>
        <w:tc>
          <w:tcPr>
            <w:tcW w:w="4223" w:type="dxa"/>
            <w:vAlign w:val="center"/>
            <w:hideMark/>
          </w:tcPr>
          <w:p w14:paraId="79535D30" w14:textId="6A3FD784" w:rsidR="000B52A8" w:rsidRPr="000B52A8" w:rsidRDefault="000B52A8" w:rsidP="000B52A8">
            <w:pPr>
              <w:spacing w:line="360" w:lineRule="auto"/>
              <w:jc w:val="both"/>
              <w:rPr>
                <w:rFonts w:ascii="Arial" w:hAnsi="Arial" w:cs="Arial"/>
                <w:sz w:val="24"/>
                <w:szCs w:val="24"/>
              </w:rPr>
            </w:pPr>
            <w:r w:rsidRPr="000B52A8">
              <w:rPr>
                <w:rFonts w:ascii="Arial" w:hAnsi="Arial" w:cs="Arial"/>
                <w:sz w:val="24"/>
                <w:szCs w:val="24"/>
              </w:rPr>
              <w:t>Normal higher (76.</w:t>
            </w:r>
            <w:r w:rsidR="00663530">
              <w:rPr>
                <w:rFonts w:ascii="Arial" w:hAnsi="Arial" w:cs="Arial"/>
                <w:sz w:val="24"/>
                <w:szCs w:val="24"/>
              </w:rPr>
              <w:t>45</w:t>
            </w:r>
            <w:r w:rsidRPr="000B52A8">
              <w:rPr>
                <w:rFonts w:ascii="Arial" w:hAnsi="Arial" w:cs="Arial"/>
                <w:sz w:val="24"/>
                <w:szCs w:val="24"/>
              </w:rPr>
              <w:t xml:space="preserve"> → 94.11)</w:t>
            </w:r>
          </w:p>
        </w:tc>
        <w:tc>
          <w:tcPr>
            <w:tcW w:w="1671" w:type="dxa"/>
            <w:vAlign w:val="center"/>
            <w:hideMark/>
          </w:tcPr>
          <w:p w14:paraId="0E2AECDB"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i/>
                <w:iCs/>
                <w:sz w:val="24"/>
                <w:szCs w:val="24"/>
              </w:rPr>
              <w:t>t</w:t>
            </w:r>
            <w:r w:rsidRPr="000B52A8">
              <w:rPr>
                <w:rFonts w:ascii="Arial" w:hAnsi="Arial" w:cs="Arial"/>
                <w:sz w:val="24"/>
                <w:szCs w:val="24"/>
              </w:rPr>
              <w:t>=4.50</w:t>
            </w:r>
          </w:p>
        </w:tc>
        <w:tc>
          <w:tcPr>
            <w:tcW w:w="1514" w:type="dxa"/>
            <w:vAlign w:val="center"/>
            <w:hideMark/>
          </w:tcPr>
          <w:p w14:paraId="1FCD4F20"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b/>
                <w:bCs/>
                <w:sz w:val="24"/>
                <w:szCs w:val="24"/>
              </w:rPr>
              <w:t>Significant</w:t>
            </w:r>
          </w:p>
        </w:tc>
      </w:tr>
      <w:tr w:rsidR="000B52A8" w:rsidRPr="000B52A8" w14:paraId="649FCF29" w14:textId="77777777" w:rsidTr="00663530">
        <w:trPr>
          <w:tblCellSpacing w:w="15" w:type="dxa"/>
        </w:trPr>
        <w:tc>
          <w:tcPr>
            <w:tcW w:w="2507" w:type="dxa"/>
            <w:vAlign w:val="center"/>
            <w:hideMark/>
          </w:tcPr>
          <w:p w14:paraId="056D0564"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sz w:val="24"/>
                <w:szCs w:val="24"/>
              </w:rPr>
              <w:t>Normal vs Overweight</w:t>
            </w:r>
          </w:p>
        </w:tc>
        <w:tc>
          <w:tcPr>
            <w:tcW w:w="4223" w:type="dxa"/>
            <w:vAlign w:val="center"/>
            <w:hideMark/>
          </w:tcPr>
          <w:p w14:paraId="42746EE5"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sz w:val="24"/>
                <w:szCs w:val="24"/>
              </w:rPr>
              <w:t>Overweight higher (94.11 → 97.32)</w:t>
            </w:r>
          </w:p>
        </w:tc>
        <w:tc>
          <w:tcPr>
            <w:tcW w:w="1671" w:type="dxa"/>
            <w:vAlign w:val="center"/>
            <w:hideMark/>
          </w:tcPr>
          <w:p w14:paraId="07CF2F6C"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i/>
                <w:iCs/>
                <w:sz w:val="24"/>
                <w:szCs w:val="24"/>
              </w:rPr>
              <w:t>t</w:t>
            </w:r>
            <w:r w:rsidRPr="000B52A8">
              <w:rPr>
                <w:rFonts w:ascii="Arial" w:hAnsi="Arial" w:cs="Arial"/>
                <w:sz w:val="24"/>
                <w:szCs w:val="24"/>
              </w:rPr>
              <w:t>=1.90</w:t>
            </w:r>
          </w:p>
        </w:tc>
        <w:tc>
          <w:tcPr>
            <w:tcW w:w="1514" w:type="dxa"/>
            <w:vAlign w:val="center"/>
            <w:hideMark/>
          </w:tcPr>
          <w:p w14:paraId="325AE8C0"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b/>
                <w:bCs/>
                <w:sz w:val="24"/>
                <w:szCs w:val="24"/>
              </w:rPr>
              <w:t>Significant</w:t>
            </w:r>
          </w:p>
        </w:tc>
      </w:tr>
      <w:tr w:rsidR="000B52A8" w:rsidRPr="000B52A8" w14:paraId="00E10C61" w14:textId="77777777" w:rsidTr="00663530">
        <w:trPr>
          <w:tblCellSpacing w:w="15" w:type="dxa"/>
        </w:trPr>
        <w:tc>
          <w:tcPr>
            <w:tcW w:w="2507" w:type="dxa"/>
            <w:vAlign w:val="center"/>
            <w:hideMark/>
          </w:tcPr>
          <w:p w14:paraId="61DB47B0"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sz w:val="24"/>
                <w:szCs w:val="24"/>
              </w:rPr>
              <w:t>Overweight vs Obese</w:t>
            </w:r>
          </w:p>
        </w:tc>
        <w:tc>
          <w:tcPr>
            <w:tcW w:w="4223" w:type="dxa"/>
            <w:vAlign w:val="center"/>
            <w:hideMark/>
          </w:tcPr>
          <w:p w14:paraId="345A0514"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sz w:val="24"/>
                <w:szCs w:val="24"/>
              </w:rPr>
              <w:t>Obese slightly higher (97.32 → 97.90)</w:t>
            </w:r>
          </w:p>
        </w:tc>
        <w:tc>
          <w:tcPr>
            <w:tcW w:w="1671" w:type="dxa"/>
            <w:vAlign w:val="center"/>
            <w:hideMark/>
          </w:tcPr>
          <w:p w14:paraId="7C819772"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i/>
                <w:iCs/>
                <w:sz w:val="24"/>
                <w:szCs w:val="24"/>
              </w:rPr>
              <w:t>t</w:t>
            </w:r>
            <w:r w:rsidRPr="000B52A8">
              <w:rPr>
                <w:rFonts w:ascii="Arial" w:hAnsi="Arial" w:cs="Arial"/>
                <w:sz w:val="24"/>
                <w:szCs w:val="24"/>
              </w:rPr>
              <w:t>=0.64</w:t>
            </w:r>
          </w:p>
        </w:tc>
        <w:tc>
          <w:tcPr>
            <w:tcW w:w="1514" w:type="dxa"/>
            <w:vAlign w:val="center"/>
            <w:hideMark/>
          </w:tcPr>
          <w:p w14:paraId="129BDFB0"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b/>
                <w:bCs/>
                <w:sz w:val="24"/>
                <w:szCs w:val="24"/>
              </w:rPr>
              <w:t>Significant</w:t>
            </w:r>
          </w:p>
        </w:tc>
      </w:tr>
      <w:tr w:rsidR="000B52A8" w:rsidRPr="000B52A8" w14:paraId="22CDD119" w14:textId="77777777" w:rsidTr="00663530">
        <w:trPr>
          <w:tblCellSpacing w:w="15" w:type="dxa"/>
        </w:trPr>
        <w:tc>
          <w:tcPr>
            <w:tcW w:w="2507" w:type="dxa"/>
            <w:vAlign w:val="center"/>
            <w:hideMark/>
          </w:tcPr>
          <w:p w14:paraId="160AFFB8" w14:textId="77777777" w:rsidR="00663530" w:rsidRDefault="000B52A8" w:rsidP="000B52A8">
            <w:pPr>
              <w:spacing w:line="360" w:lineRule="auto"/>
              <w:jc w:val="both"/>
              <w:rPr>
                <w:rFonts w:ascii="Arial" w:hAnsi="Arial" w:cs="Arial"/>
                <w:sz w:val="24"/>
                <w:szCs w:val="24"/>
              </w:rPr>
            </w:pPr>
            <w:r w:rsidRPr="000B52A8">
              <w:rPr>
                <w:rFonts w:ascii="Arial" w:hAnsi="Arial" w:cs="Arial"/>
                <w:sz w:val="24"/>
                <w:szCs w:val="24"/>
              </w:rPr>
              <w:t xml:space="preserve">Underweight </w:t>
            </w:r>
            <w:r w:rsidR="00663530">
              <w:rPr>
                <w:rFonts w:ascii="Arial" w:hAnsi="Arial" w:cs="Arial"/>
                <w:sz w:val="24"/>
                <w:szCs w:val="24"/>
              </w:rPr>
              <w:t xml:space="preserve">      </w:t>
            </w:r>
          </w:p>
          <w:p w14:paraId="54A48382" w14:textId="55E38FA8" w:rsidR="000B52A8" w:rsidRPr="000B52A8" w:rsidRDefault="000B52A8" w:rsidP="000B52A8">
            <w:pPr>
              <w:spacing w:line="360" w:lineRule="auto"/>
              <w:jc w:val="both"/>
              <w:rPr>
                <w:rFonts w:ascii="Arial" w:hAnsi="Arial" w:cs="Arial"/>
                <w:sz w:val="24"/>
                <w:szCs w:val="24"/>
              </w:rPr>
            </w:pPr>
            <w:r w:rsidRPr="000B52A8">
              <w:rPr>
                <w:rFonts w:ascii="Arial" w:hAnsi="Arial" w:cs="Arial"/>
                <w:sz w:val="24"/>
                <w:szCs w:val="24"/>
              </w:rPr>
              <w:lastRenderedPageBreak/>
              <w:t>vs Overweight</w:t>
            </w:r>
          </w:p>
        </w:tc>
        <w:tc>
          <w:tcPr>
            <w:tcW w:w="4223" w:type="dxa"/>
            <w:vAlign w:val="center"/>
            <w:hideMark/>
          </w:tcPr>
          <w:p w14:paraId="4655FAC1" w14:textId="4F8D3070" w:rsidR="000B52A8" w:rsidRPr="000B52A8" w:rsidRDefault="000B52A8" w:rsidP="000B52A8">
            <w:pPr>
              <w:spacing w:line="360" w:lineRule="auto"/>
              <w:jc w:val="both"/>
              <w:rPr>
                <w:rFonts w:ascii="Arial" w:hAnsi="Arial" w:cs="Arial"/>
                <w:sz w:val="24"/>
                <w:szCs w:val="24"/>
              </w:rPr>
            </w:pPr>
            <w:r w:rsidRPr="000B52A8">
              <w:rPr>
                <w:rFonts w:ascii="Arial" w:hAnsi="Arial" w:cs="Arial"/>
                <w:sz w:val="24"/>
                <w:szCs w:val="24"/>
              </w:rPr>
              <w:lastRenderedPageBreak/>
              <w:t>Overweight higher (76.0</w:t>
            </w:r>
            <w:r w:rsidR="00663530">
              <w:rPr>
                <w:rFonts w:ascii="Arial" w:hAnsi="Arial" w:cs="Arial"/>
                <w:sz w:val="24"/>
                <w:szCs w:val="24"/>
              </w:rPr>
              <w:t>45</w:t>
            </w:r>
            <w:r w:rsidRPr="000B52A8">
              <w:rPr>
                <w:rFonts w:ascii="Arial" w:hAnsi="Arial" w:cs="Arial"/>
                <w:sz w:val="24"/>
                <w:szCs w:val="24"/>
              </w:rPr>
              <w:t xml:space="preserve"> → 97.32)</w:t>
            </w:r>
          </w:p>
        </w:tc>
        <w:tc>
          <w:tcPr>
            <w:tcW w:w="1671" w:type="dxa"/>
            <w:vAlign w:val="center"/>
            <w:hideMark/>
          </w:tcPr>
          <w:p w14:paraId="6B818BF6"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i/>
                <w:iCs/>
                <w:sz w:val="24"/>
                <w:szCs w:val="24"/>
              </w:rPr>
              <w:t>t</w:t>
            </w:r>
            <w:r w:rsidRPr="000B52A8">
              <w:rPr>
                <w:rFonts w:ascii="Arial" w:hAnsi="Arial" w:cs="Arial"/>
                <w:sz w:val="24"/>
                <w:szCs w:val="24"/>
              </w:rPr>
              <w:t>=5.69</w:t>
            </w:r>
          </w:p>
        </w:tc>
        <w:tc>
          <w:tcPr>
            <w:tcW w:w="1514" w:type="dxa"/>
            <w:vAlign w:val="center"/>
            <w:hideMark/>
          </w:tcPr>
          <w:p w14:paraId="63E35201"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b/>
                <w:bCs/>
                <w:sz w:val="24"/>
                <w:szCs w:val="24"/>
              </w:rPr>
              <w:t>Significant</w:t>
            </w:r>
          </w:p>
        </w:tc>
      </w:tr>
      <w:tr w:rsidR="000B52A8" w:rsidRPr="000B52A8" w14:paraId="5E766289" w14:textId="77777777" w:rsidTr="00663530">
        <w:trPr>
          <w:tblCellSpacing w:w="15" w:type="dxa"/>
        </w:trPr>
        <w:tc>
          <w:tcPr>
            <w:tcW w:w="2507" w:type="dxa"/>
            <w:vAlign w:val="center"/>
            <w:hideMark/>
          </w:tcPr>
          <w:p w14:paraId="4CDB72AA"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sz w:val="24"/>
                <w:szCs w:val="24"/>
              </w:rPr>
              <w:t>Underweight vs Obese</w:t>
            </w:r>
          </w:p>
        </w:tc>
        <w:tc>
          <w:tcPr>
            <w:tcW w:w="4223" w:type="dxa"/>
            <w:vAlign w:val="center"/>
            <w:hideMark/>
          </w:tcPr>
          <w:p w14:paraId="19CAC1A5" w14:textId="3C231B0A" w:rsidR="000B52A8" w:rsidRPr="000B52A8" w:rsidRDefault="000B52A8" w:rsidP="000B52A8">
            <w:pPr>
              <w:spacing w:line="360" w:lineRule="auto"/>
              <w:jc w:val="both"/>
              <w:rPr>
                <w:rFonts w:ascii="Arial" w:hAnsi="Arial" w:cs="Arial"/>
                <w:sz w:val="24"/>
                <w:szCs w:val="24"/>
              </w:rPr>
            </w:pPr>
            <w:r w:rsidRPr="000B52A8">
              <w:rPr>
                <w:rFonts w:ascii="Arial" w:hAnsi="Arial" w:cs="Arial"/>
                <w:sz w:val="24"/>
                <w:szCs w:val="24"/>
              </w:rPr>
              <w:t>Obese higher (76.</w:t>
            </w:r>
            <w:r w:rsidR="00663530">
              <w:rPr>
                <w:rFonts w:ascii="Arial" w:hAnsi="Arial" w:cs="Arial"/>
                <w:sz w:val="24"/>
                <w:szCs w:val="24"/>
              </w:rPr>
              <w:t>45</w:t>
            </w:r>
            <w:r w:rsidRPr="000B52A8">
              <w:rPr>
                <w:rFonts w:ascii="Arial" w:hAnsi="Arial" w:cs="Arial"/>
                <w:sz w:val="24"/>
                <w:szCs w:val="24"/>
              </w:rPr>
              <w:t xml:space="preserve"> → 97.90)</w:t>
            </w:r>
          </w:p>
        </w:tc>
        <w:tc>
          <w:tcPr>
            <w:tcW w:w="1671" w:type="dxa"/>
            <w:vAlign w:val="center"/>
            <w:hideMark/>
          </w:tcPr>
          <w:p w14:paraId="1273A146"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i/>
                <w:iCs/>
                <w:sz w:val="24"/>
                <w:szCs w:val="24"/>
              </w:rPr>
              <w:t>t</w:t>
            </w:r>
            <w:r w:rsidRPr="000B52A8">
              <w:rPr>
                <w:rFonts w:ascii="Arial" w:hAnsi="Arial" w:cs="Arial"/>
                <w:sz w:val="24"/>
                <w:szCs w:val="24"/>
              </w:rPr>
              <w:t>=6.09</w:t>
            </w:r>
          </w:p>
        </w:tc>
        <w:tc>
          <w:tcPr>
            <w:tcW w:w="1514" w:type="dxa"/>
            <w:vAlign w:val="center"/>
            <w:hideMark/>
          </w:tcPr>
          <w:p w14:paraId="78FEB518"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b/>
                <w:bCs/>
                <w:sz w:val="24"/>
                <w:szCs w:val="24"/>
              </w:rPr>
              <w:t>Significant</w:t>
            </w:r>
          </w:p>
        </w:tc>
      </w:tr>
      <w:tr w:rsidR="000B52A8" w:rsidRPr="000B52A8" w14:paraId="351D1540" w14:textId="77777777" w:rsidTr="00663530">
        <w:trPr>
          <w:tblCellSpacing w:w="15" w:type="dxa"/>
        </w:trPr>
        <w:tc>
          <w:tcPr>
            <w:tcW w:w="2507" w:type="dxa"/>
            <w:vAlign w:val="center"/>
            <w:hideMark/>
          </w:tcPr>
          <w:p w14:paraId="7EAF15AE"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sz w:val="24"/>
                <w:szCs w:val="24"/>
              </w:rPr>
              <w:t>Normal vs Obese</w:t>
            </w:r>
          </w:p>
        </w:tc>
        <w:tc>
          <w:tcPr>
            <w:tcW w:w="4223" w:type="dxa"/>
            <w:vAlign w:val="center"/>
            <w:hideMark/>
          </w:tcPr>
          <w:p w14:paraId="1DDFB457"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sz w:val="24"/>
                <w:szCs w:val="24"/>
              </w:rPr>
              <w:t>Obese higher (94.11 → 97.90)</w:t>
            </w:r>
          </w:p>
        </w:tc>
        <w:tc>
          <w:tcPr>
            <w:tcW w:w="1671" w:type="dxa"/>
            <w:vAlign w:val="center"/>
            <w:hideMark/>
          </w:tcPr>
          <w:p w14:paraId="2A163876"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i/>
                <w:iCs/>
                <w:sz w:val="24"/>
                <w:szCs w:val="24"/>
              </w:rPr>
              <w:t>t</w:t>
            </w:r>
            <w:r w:rsidRPr="000B52A8">
              <w:rPr>
                <w:rFonts w:ascii="Arial" w:hAnsi="Arial" w:cs="Arial"/>
                <w:sz w:val="24"/>
                <w:szCs w:val="24"/>
              </w:rPr>
              <w:t>=2.38</w:t>
            </w:r>
          </w:p>
        </w:tc>
        <w:tc>
          <w:tcPr>
            <w:tcW w:w="1514" w:type="dxa"/>
            <w:vAlign w:val="center"/>
            <w:hideMark/>
          </w:tcPr>
          <w:p w14:paraId="3180CBF4"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b/>
                <w:bCs/>
                <w:sz w:val="24"/>
                <w:szCs w:val="24"/>
              </w:rPr>
              <w:t>Significant</w:t>
            </w:r>
          </w:p>
        </w:tc>
      </w:tr>
      <w:tr w:rsidR="000B52A8" w:rsidRPr="000B52A8" w14:paraId="04911F24" w14:textId="77777777" w:rsidTr="00663530">
        <w:trPr>
          <w:tblCellSpacing w:w="15" w:type="dxa"/>
        </w:trPr>
        <w:tc>
          <w:tcPr>
            <w:tcW w:w="2507" w:type="dxa"/>
            <w:vAlign w:val="center"/>
            <w:hideMark/>
          </w:tcPr>
          <w:p w14:paraId="37C50846"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sz w:val="24"/>
                <w:szCs w:val="24"/>
              </w:rPr>
              <w:t>All four BMI groups</w:t>
            </w:r>
          </w:p>
        </w:tc>
        <w:tc>
          <w:tcPr>
            <w:tcW w:w="4223" w:type="dxa"/>
            <w:vAlign w:val="center"/>
            <w:hideMark/>
          </w:tcPr>
          <w:p w14:paraId="1CDB3EF9"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sz w:val="24"/>
                <w:szCs w:val="24"/>
              </w:rPr>
              <w:t>—</w:t>
            </w:r>
          </w:p>
        </w:tc>
        <w:tc>
          <w:tcPr>
            <w:tcW w:w="1671" w:type="dxa"/>
            <w:vAlign w:val="center"/>
            <w:hideMark/>
          </w:tcPr>
          <w:p w14:paraId="220B8C42" w14:textId="77777777" w:rsidR="000B52A8" w:rsidRPr="000B52A8" w:rsidRDefault="000B52A8" w:rsidP="000B52A8">
            <w:pPr>
              <w:spacing w:line="360" w:lineRule="auto"/>
              <w:jc w:val="both"/>
              <w:rPr>
                <w:rFonts w:ascii="Arial" w:hAnsi="Arial" w:cs="Arial"/>
                <w:sz w:val="24"/>
                <w:szCs w:val="24"/>
              </w:rPr>
            </w:pPr>
            <w:proofErr w:type="gramStart"/>
            <w:r w:rsidRPr="000B52A8">
              <w:rPr>
                <w:rFonts w:ascii="Arial" w:hAnsi="Arial" w:cs="Arial"/>
                <w:i/>
                <w:iCs/>
                <w:sz w:val="24"/>
                <w:szCs w:val="24"/>
              </w:rPr>
              <w:t>F</w:t>
            </w:r>
            <w:r w:rsidRPr="000B52A8">
              <w:rPr>
                <w:rFonts w:ascii="Arial" w:hAnsi="Arial" w:cs="Arial"/>
                <w:sz w:val="24"/>
                <w:szCs w:val="24"/>
              </w:rPr>
              <w:t>(</w:t>
            </w:r>
            <w:proofErr w:type="gramEnd"/>
            <w:r w:rsidRPr="000B52A8">
              <w:rPr>
                <w:rFonts w:ascii="Arial" w:hAnsi="Arial" w:cs="Arial"/>
                <w:sz w:val="24"/>
                <w:szCs w:val="24"/>
              </w:rPr>
              <w:t>3,196)=7.95</w:t>
            </w:r>
          </w:p>
        </w:tc>
        <w:tc>
          <w:tcPr>
            <w:tcW w:w="1514" w:type="dxa"/>
            <w:vAlign w:val="center"/>
            <w:hideMark/>
          </w:tcPr>
          <w:p w14:paraId="3010837D" w14:textId="77777777" w:rsidR="000B52A8" w:rsidRPr="000B52A8" w:rsidRDefault="000B52A8" w:rsidP="000B52A8">
            <w:pPr>
              <w:spacing w:line="360" w:lineRule="auto"/>
              <w:jc w:val="both"/>
              <w:rPr>
                <w:rFonts w:ascii="Arial" w:hAnsi="Arial" w:cs="Arial"/>
                <w:sz w:val="24"/>
                <w:szCs w:val="24"/>
              </w:rPr>
            </w:pPr>
            <w:r w:rsidRPr="000B52A8">
              <w:rPr>
                <w:rFonts w:ascii="Arial" w:hAnsi="Arial" w:cs="Arial"/>
                <w:b/>
                <w:bCs/>
                <w:sz w:val="24"/>
                <w:szCs w:val="24"/>
              </w:rPr>
              <w:t>Significant</w:t>
            </w:r>
          </w:p>
        </w:tc>
      </w:tr>
    </w:tbl>
    <w:p w14:paraId="08FA55F6" w14:textId="77777777" w:rsidR="00663530" w:rsidRDefault="00663530" w:rsidP="00AC03DC">
      <w:pPr>
        <w:spacing w:line="360" w:lineRule="auto"/>
        <w:jc w:val="both"/>
        <w:rPr>
          <w:rFonts w:ascii="Arial" w:hAnsi="Arial" w:cs="Arial"/>
          <w:sz w:val="24"/>
          <w:szCs w:val="24"/>
        </w:rPr>
      </w:pPr>
    </w:p>
    <w:p w14:paraId="109128A6" w14:textId="06C08028" w:rsidR="00663530" w:rsidRDefault="00663530" w:rsidP="00AC03DC">
      <w:pPr>
        <w:spacing w:line="360" w:lineRule="auto"/>
        <w:jc w:val="both"/>
        <w:rPr>
          <w:rFonts w:ascii="Arial" w:hAnsi="Arial" w:cs="Arial"/>
          <w:sz w:val="24"/>
          <w:szCs w:val="24"/>
        </w:rPr>
      </w:pPr>
      <w:r>
        <w:rPr>
          <w:rFonts w:ascii="Arial" w:hAnsi="Arial" w:cs="Arial"/>
          <w:sz w:val="24"/>
          <w:szCs w:val="24"/>
        </w:rPr>
        <w:t>T</w:t>
      </w:r>
      <w:r w:rsidRPr="00663530">
        <w:rPr>
          <w:rFonts w:ascii="Arial" w:hAnsi="Arial" w:cs="Arial"/>
          <w:sz w:val="24"/>
          <w:szCs w:val="24"/>
        </w:rPr>
        <w:t xml:space="preserve">he results presented in the table indicate a significant difference in self-esteem scores across the BMI categories. In all pairwise comparisons, individuals in higher BMI groups demonstrated higher levels of self-esteem than those in lower BMI groups. The largest differences were observed between the underweight group and both the overweight and obese groups. The one-way ANOVA further confirmed that the variation in self-esteem across all four BMI categories was statistically significant, </w:t>
      </w:r>
      <w:proofErr w:type="gramStart"/>
      <w:r w:rsidRPr="00663530">
        <w:rPr>
          <w:rFonts w:ascii="Arial" w:hAnsi="Arial" w:cs="Arial"/>
          <w:i/>
          <w:iCs/>
          <w:sz w:val="24"/>
          <w:szCs w:val="24"/>
        </w:rPr>
        <w:t>F</w:t>
      </w:r>
      <w:r w:rsidRPr="00663530">
        <w:rPr>
          <w:rFonts w:ascii="Arial" w:hAnsi="Arial" w:cs="Arial"/>
          <w:sz w:val="24"/>
          <w:szCs w:val="24"/>
        </w:rPr>
        <w:t>(</w:t>
      </w:r>
      <w:proofErr w:type="gramEnd"/>
      <w:r w:rsidRPr="00663530">
        <w:rPr>
          <w:rFonts w:ascii="Arial" w:hAnsi="Arial" w:cs="Arial"/>
          <w:sz w:val="24"/>
          <w:szCs w:val="24"/>
        </w:rPr>
        <w:t xml:space="preserve">3,196)=7.95, </w:t>
      </w:r>
      <w:r w:rsidRPr="00663530">
        <w:rPr>
          <w:rFonts w:ascii="Arial" w:hAnsi="Arial" w:cs="Arial"/>
          <w:i/>
          <w:iCs/>
          <w:sz w:val="24"/>
          <w:szCs w:val="24"/>
        </w:rPr>
        <w:t>p</w:t>
      </w:r>
      <w:r w:rsidRPr="00663530">
        <w:rPr>
          <w:rFonts w:ascii="Arial" w:hAnsi="Arial" w:cs="Arial"/>
          <w:sz w:val="24"/>
          <w:szCs w:val="24"/>
        </w:rPr>
        <w:t>&lt;.001. These findings suggest that BMI plays an influential role in self-esteem among working adults in this sample.</w:t>
      </w:r>
    </w:p>
    <w:p w14:paraId="57020787" w14:textId="3D3ED0D8" w:rsidR="00663530" w:rsidRPr="00AC03DC" w:rsidRDefault="00663530" w:rsidP="00AC03DC">
      <w:pPr>
        <w:spacing w:line="360" w:lineRule="auto"/>
        <w:jc w:val="both"/>
        <w:rPr>
          <w:rFonts w:ascii="Arial" w:hAnsi="Arial" w:cs="Arial"/>
          <w:sz w:val="24"/>
          <w:szCs w:val="24"/>
        </w:rPr>
      </w:pPr>
      <w:r w:rsidRPr="00663530">
        <w:rPr>
          <w:rFonts w:ascii="Arial" w:hAnsi="Arial" w:cs="Arial"/>
          <w:sz w:val="24"/>
          <w:szCs w:val="24"/>
        </w:rPr>
        <w:t>These results provide a meaningful foundation for further interpretation and help address the core objective of the study, which was to examine whether BMI influences levels of self-esteem among working adults. The next section discusses these findings in relation to previous research, theoretical perspectives, and practical implications within workplace settings.</w:t>
      </w:r>
    </w:p>
    <w:p w14:paraId="1BAD36E4"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Descriptive Statistics</w:t>
      </w:r>
    </w:p>
    <w:p w14:paraId="5F1F86DE"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 xml:space="preserve">The overall mean self-esteem score for the sample was </w:t>
      </w:r>
      <w:r w:rsidRPr="00AC03DC">
        <w:rPr>
          <w:rFonts w:ascii="Arial" w:hAnsi="Arial" w:cs="Arial"/>
          <w:b/>
          <w:bCs/>
          <w:sz w:val="24"/>
          <w:szCs w:val="24"/>
        </w:rPr>
        <w:t>76.45 (SD = 10.82)</w:t>
      </w:r>
      <w:r w:rsidRPr="00AC03DC">
        <w:rPr>
          <w:rFonts w:ascii="Arial" w:hAnsi="Arial" w:cs="Arial"/>
          <w:sz w:val="24"/>
          <w:szCs w:val="24"/>
        </w:rPr>
        <w:t xml:space="preserve">, indicating a moderate level of self-esteem among working adults. When </w:t>
      </w:r>
      <w:proofErr w:type="spellStart"/>
      <w:r w:rsidRPr="00AC03DC">
        <w:rPr>
          <w:rFonts w:ascii="Arial" w:hAnsi="Arial" w:cs="Arial"/>
          <w:sz w:val="24"/>
          <w:szCs w:val="24"/>
        </w:rPr>
        <w:t>analyzed</w:t>
      </w:r>
      <w:proofErr w:type="spellEnd"/>
      <w:r w:rsidRPr="00AC03DC">
        <w:rPr>
          <w:rFonts w:ascii="Arial" w:hAnsi="Arial" w:cs="Arial"/>
          <w:sz w:val="24"/>
          <w:szCs w:val="24"/>
        </w:rPr>
        <w:t xml:space="preserve"> by BMI categories, mean scores revealed a gradual decline in self-esteem from normal-weight individuals to those classified as obese. Participants with normal BMI reported the highest self-esteem, while those categorized as obese had the lowest.</w:t>
      </w:r>
    </w:p>
    <w:p w14:paraId="5785DBC6" w14:textId="14D05B8E" w:rsidR="00AC03DC" w:rsidRPr="00407F8C" w:rsidRDefault="00AC03DC" w:rsidP="00AC03DC">
      <w:pPr>
        <w:spacing w:line="360" w:lineRule="auto"/>
        <w:jc w:val="both"/>
        <w:rPr>
          <w:rFonts w:ascii="Arial" w:hAnsi="Arial" w:cs="Arial"/>
          <w:b/>
          <w:bCs/>
          <w:sz w:val="24"/>
          <w:szCs w:val="24"/>
        </w:rPr>
      </w:pPr>
      <w:r w:rsidRPr="00407F8C">
        <w:rPr>
          <w:rFonts w:ascii="Arial" w:hAnsi="Arial" w:cs="Arial"/>
          <w:b/>
          <w:bCs/>
          <w:sz w:val="24"/>
          <w:szCs w:val="24"/>
        </w:rPr>
        <w:t xml:space="preserve">Table </w:t>
      </w:r>
      <w:r w:rsidR="00392FD6">
        <w:rPr>
          <w:rFonts w:ascii="Arial" w:hAnsi="Arial" w:cs="Arial"/>
          <w:b/>
          <w:bCs/>
          <w:sz w:val="24"/>
          <w:szCs w:val="24"/>
        </w:rPr>
        <w:t>4</w:t>
      </w:r>
      <w:r w:rsidR="001B6445" w:rsidRPr="00407F8C">
        <w:rPr>
          <w:rFonts w:ascii="Arial" w:hAnsi="Arial" w:cs="Arial"/>
          <w:b/>
          <w:bCs/>
          <w:sz w:val="24"/>
          <w:szCs w:val="24"/>
        </w:rPr>
        <w:t xml:space="preserve">: </w:t>
      </w:r>
      <w:r w:rsidRPr="00407F8C">
        <w:rPr>
          <w:rFonts w:ascii="Arial" w:hAnsi="Arial" w:cs="Arial"/>
          <w:b/>
          <w:i/>
          <w:iCs/>
          <w:sz w:val="24"/>
          <w:szCs w:val="24"/>
        </w:rPr>
        <w:t>Mean and Standard Deviation of Self-Esteem Scores across BMI Categories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3"/>
        <w:gridCol w:w="327"/>
        <w:gridCol w:w="674"/>
        <w:gridCol w:w="676"/>
      </w:tblGrid>
      <w:tr w:rsidR="00AC03DC" w:rsidRPr="00AC03DC" w14:paraId="11D961A5" w14:textId="77777777" w:rsidTr="00AC03DC">
        <w:trPr>
          <w:tblHeader/>
          <w:tblCellSpacing w:w="15" w:type="dxa"/>
        </w:trPr>
        <w:tc>
          <w:tcPr>
            <w:tcW w:w="0" w:type="auto"/>
            <w:tcBorders>
              <w:top w:val="single" w:sz="4" w:space="0" w:color="auto"/>
              <w:bottom w:val="single" w:sz="4" w:space="0" w:color="auto"/>
            </w:tcBorders>
            <w:vAlign w:val="center"/>
            <w:hideMark/>
          </w:tcPr>
          <w:p w14:paraId="454D0EB3"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lastRenderedPageBreak/>
              <w:t>BMI Category</w:t>
            </w:r>
          </w:p>
        </w:tc>
        <w:tc>
          <w:tcPr>
            <w:tcW w:w="0" w:type="auto"/>
            <w:tcBorders>
              <w:top w:val="single" w:sz="4" w:space="0" w:color="auto"/>
              <w:bottom w:val="single" w:sz="4" w:space="0" w:color="auto"/>
            </w:tcBorders>
            <w:vAlign w:val="center"/>
            <w:hideMark/>
          </w:tcPr>
          <w:p w14:paraId="3839C5B7"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n</w:t>
            </w:r>
          </w:p>
        </w:tc>
        <w:tc>
          <w:tcPr>
            <w:tcW w:w="0" w:type="auto"/>
            <w:tcBorders>
              <w:top w:val="single" w:sz="4" w:space="0" w:color="auto"/>
              <w:bottom w:val="single" w:sz="4" w:space="0" w:color="auto"/>
            </w:tcBorders>
            <w:vAlign w:val="center"/>
            <w:hideMark/>
          </w:tcPr>
          <w:p w14:paraId="1B62CB69"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Mean</w:t>
            </w:r>
          </w:p>
        </w:tc>
        <w:tc>
          <w:tcPr>
            <w:tcW w:w="0" w:type="auto"/>
            <w:tcBorders>
              <w:top w:val="single" w:sz="4" w:space="0" w:color="auto"/>
              <w:bottom w:val="single" w:sz="4" w:space="0" w:color="auto"/>
            </w:tcBorders>
            <w:vAlign w:val="center"/>
            <w:hideMark/>
          </w:tcPr>
          <w:p w14:paraId="38222B06"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SD</w:t>
            </w:r>
          </w:p>
        </w:tc>
      </w:tr>
      <w:tr w:rsidR="00AC03DC" w:rsidRPr="00AC03DC" w14:paraId="45C1BE5C" w14:textId="77777777">
        <w:trPr>
          <w:tblCellSpacing w:w="15" w:type="dxa"/>
        </w:trPr>
        <w:tc>
          <w:tcPr>
            <w:tcW w:w="0" w:type="auto"/>
            <w:vAlign w:val="center"/>
            <w:hideMark/>
          </w:tcPr>
          <w:p w14:paraId="5B83AFF6"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Underweight</w:t>
            </w:r>
          </w:p>
        </w:tc>
        <w:tc>
          <w:tcPr>
            <w:tcW w:w="0" w:type="auto"/>
            <w:vAlign w:val="center"/>
            <w:hideMark/>
          </w:tcPr>
          <w:p w14:paraId="660252F9"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50</w:t>
            </w:r>
          </w:p>
        </w:tc>
        <w:tc>
          <w:tcPr>
            <w:tcW w:w="0" w:type="auto"/>
            <w:vAlign w:val="center"/>
            <w:hideMark/>
          </w:tcPr>
          <w:p w14:paraId="0235F5CC"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79.42</w:t>
            </w:r>
          </w:p>
        </w:tc>
        <w:tc>
          <w:tcPr>
            <w:tcW w:w="0" w:type="auto"/>
            <w:vAlign w:val="center"/>
            <w:hideMark/>
          </w:tcPr>
          <w:p w14:paraId="6B2356B1"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9.87</w:t>
            </w:r>
          </w:p>
        </w:tc>
      </w:tr>
      <w:tr w:rsidR="00AC03DC" w:rsidRPr="00AC03DC" w14:paraId="50DF5441" w14:textId="77777777">
        <w:trPr>
          <w:tblCellSpacing w:w="15" w:type="dxa"/>
        </w:trPr>
        <w:tc>
          <w:tcPr>
            <w:tcW w:w="0" w:type="auto"/>
            <w:vAlign w:val="center"/>
            <w:hideMark/>
          </w:tcPr>
          <w:p w14:paraId="34B0BC25"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Normal Weight</w:t>
            </w:r>
          </w:p>
        </w:tc>
        <w:tc>
          <w:tcPr>
            <w:tcW w:w="0" w:type="auto"/>
            <w:vAlign w:val="center"/>
            <w:hideMark/>
          </w:tcPr>
          <w:p w14:paraId="7B2EA06B"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50</w:t>
            </w:r>
          </w:p>
        </w:tc>
        <w:tc>
          <w:tcPr>
            <w:tcW w:w="0" w:type="auto"/>
            <w:vAlign w:val="center"/>
            <w:hideMark/>
          </w:tcPr>
          <w:p w14:paraId="46CD25ED"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82.35</w:t>
            </w:r>
          </w:p>
        </w:tc>
        <w:tc>
          <w:tcPr>
            <w:tcW w:w="0" w:type="auto"/>
            <w:vAlign w:val="center"/>
            <w:hideMark/>
          </w:tcPr>
          <w:p w14:paraId="4734D515"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8.91</w:t>
            </w:r>
          </w:p>
        </w:tc>
      </w:tr>
      <w:tr w:rsidR="00AC03DC" w:rsidRPr="00AC03DC" w14:paraId="3773CA59" w14:textId="77777777">
        <w:trPr>
          <w:tblCellSpacing w:w="15" w:type="dxa"/>
        </w:trPr>
        <w:tc>
          <w:tcPr>
            <w:tcW w:w="0" w:type="auto"/>
            <w:vAlign w:val="center"/>
            <w:hideMark/>
          </w:tcPr>
          <w:p w14:paraId="22B02259"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Overweight</w:t>
            </w:r>
          </w:p>
        </w:tc>
        <w:tc>
          <w:tcPr>
            <w:tcW w:w="0" w:type="auto"/>
            <w:vAlign w:val="center"/>
            <w:hideMark/>
          </w:tcPr>
          <w:p w14:paraId="5A2276EA"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50</w:t>
            </w:r>
          </w:p>
        </w:tc>
        <w:tc>
          <w:tcPr>
            <w:tcW w:w="0" w:type="auto"/>
            <w:vAlign w:val="center"/>
            <w:hideMark/>
          </w:tcPr>
          <w:p w14:paraId="7738CCE4"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74.26</w:t>
            </w:r>
          </w:p>
        </w:tc>
        <w:tc>
          <w:tcPr>
            <w:tcW w:w="0" w:type="auto"/>
            <w:vAlign w:val="center"/>
            <w:hideMark/>
          </w:tcPr>
          <w:p w14:paraId="59193785"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10.33</w:t>
            </w:r>
          </w:p>
        </w:tc>
      </w:tr>
      <w:tr w:rsidR="00AC03DC" w:rsidRPr="00AC03DC" w14:paraId="18A881F3" w14:textId="77777777" w:rsidTr="00AC03DC">
        <w:trPr>
          <w:tblCellSpacing w:w="15" w:type="dxa"/>
        </w:trPr>
        <w:tc>
          <w:tcPr>
            <w:tcW w:w="0" w:type="auto"/>
            <w:tcBorders>
              <w:bottom w:val="single" w:sz="4" w:space="0" w:color="auto"/>
            </w:tcBorders>
            <w:vAlign w:val="center"/>
            <w:hideMark/>
          </w:tcPr>
          <w:p w14:paraId="70269AC9"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Obese</w:t>
            </w:r>
          </w:p>
        </w:tc>
        <w:tc>
          <w:tcPr>
            <w:tcW w:w="0" w:type="auto"/>
            <w:tcBorders>
              <w:bottom w:val="single" w:sz="4" w:space="0" w:color="auto"/>
            </w:tcBorders>
            <w:vAlign w:val="center"/>
            <w:hideMark/>
          </w:tcPr>
          <w:p w14:paraId="140D04C9"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50</w:t>
            </w:r>
          </w:p>
        </w:tc>
        <w:tc>
          <w:tcPr>
            <w:tcW w:w="0" w:type="auto"/>
            <w:tcBorders>
              <w:bottom w:val="single" w:sz="4" w:space="0" w:color="auto"/>
            </w:tcBorders>
            <w:vAlign w:val="center"/>
            <w:hideMark/>
          </w:tcPr>
          <w:p w14:paraId="527D5EEC"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69.77</w:t>
            </w:r>
          </w:p>
        </w:tc>
        <w:tc>
          <w:tcPr>
            <w:tcW w:w="0" w:type="auto"/>
            <w:tcBorders>
              <w:bottom w:val="single" w:sz="4" w:space="0" w:color="auto"/>
            </w:tcBorders>
            <w:vAlign w:val="center"/>
            <w:hideMark/>
          </w:tcPr>
          <w:p w14:paraId="2EAF5DA6"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11.02</w:t>
            </w:r>
          </w:p>
        </w:tc>
      </w:tr>
    </w:tbl>
    <w:p w14:paraId="6B9C6D74" w14:textId="77777777" w:rsidR="00AC03DC" w:rsidRDefault="00AC03DC" w:rsidP="00AC03DC">
      <w:pPr>
        <w:spacing w:line="360" w:lineRule="auto"/>
        <w:jc w:val="both"/>
        <w:rPr>
          <w:rFonts w:ascii="Arial" w:hAnsi="Arial" w:cs="Arial"/>
          <w:sz w:val="24"/>
          <w:szCs w:val="24"/>
        </w:rPr>
      </w:pPr>
    </w:p>
    <w:p w14:paraId="138DF62F" w14:textId="30E8BCB6"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The pattern indicates an inverse relationship between BMI and self-esteem. As BMI increased, self-esteem levels tended to decline. This observation is consistent with previous findings suggesting that higher body mass is often associated with poorer self-perception and body dissatisfaction (Cash &amp; Smolak, 2011).</w:t>
      </w:r>
    </w:p>
    <w:p w14:paraId="16A6B015"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Gender Differences in Self-Esteem</w:t>
      </w:r>
    </w:p>
    <w:p w14:paraId="13BDCD01"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 xml:space="preserve">Independent samples </w:t>
      </w:r>
      <w:r w:rsidRPr="00AC03DC">
        <w:rPr>
          <w:rFonts w:ascii="Arial" w:hAnsi="Arial" w:cs="Arial"/>
          <w:i/>
          <w:iCs/>
          <w:sz w:val="24"/>
          <w:szCs w:val="24"/>
        </w:rPr>
        <w:t>t</w:t>
      </w:r>
      <w:r w:rsidRPr="00AC03DC">
        <w:rPr>
          <w:rFonts w:ascii="Arial" w:hAnsi="Arial" w:cs="Arial"/>
          <w:sz w:val="24"/>
          <w:szCs w:val="24"/>
        </w:rPr>
        <w:t>-tests were conducted to assess gender differences in self-esteem across BMI categories. No significant gender difference was found overall (</w:t>
      </w:r>
      <w:proofErr w:type="gramStart"/>
      <w:r w:rsidRPr="00AC03DC">
        <w:rPr>
          <w:rFonts w:ascii="Arial" w:hAnsi="Arial" w:cs="Arial"/>
          <w:i/>
          <w:iCs/>
          <w:sz w:val="24"/>
          <w:szCs w:val="24"/>
        </w:rPr>
        <w:t>t</w:t>
      </w:r>
      <w:r w:rsidRPr="00AC03DC">
        <w:rPr>
          <w:rFonts w:ascii="Arial" w:hAnsi="Arial" w:cs="Arial"/>
          <w:sz w:val="24"/>
          <w:szCs w:val="24"/>
        </w:rPr>
        <w:t>(</w:t>
      </w:r>
      <w:proofErr w:type="gramEnd"/>
      <w:r w:rsidRPr="00AC03DC">
        <w:rPr>
          <w:rFonts w:ascii="Arial" w:hAnsi="Arial" w:cs="Arial"/>
          <w:sz w:val="24"/>
          <w:szCs w:val="24"/>
        </w:rPr>
        <w:t xml:space="preserve">198) = 1.47, </w:t>
      </w:r>
      <w:r w:rsidRPr="00AC03DC">
        <w:rPr>
          <w:rFonts w:ascii="Arial" w:hAnsi="Arial" w:cs="Arial"/>
          <w:i/>
          <w:iCs/>
          <w:sz w:val="24"/>
          <w:szCs w:val="24"/>
        </w:rPr>
        <w:t>p</w:t>
      </w:r>
      <w:r w:rsidRPr="00AC03DC">
        <w:rPr>
          <w:rFonts w:ascii="Arial" w:hAnsi="Arial" w:cs="Arial"/>
          <w:sz w:val="24"/>
          <w:szCs w:val="24"/>
        </w:rPr>
        <w:t xml:space="preserve"> &gt; .05), suggesting that both male and female participants demonstrated comparable self-esteem levels irrespective of BMI.</w:t>
      </w:r>
    </w:p>
    <w:p w14:paraId="736E5BC1"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 xml:space="preserve">However, subtle gender patterns emerged when </w:t>
      </w:r>
      <w:proofErr w:type="spellStart"/>
      <w:r w:rsidRPr="00AC03DC">
        <w:rPr>
          <w:rFonts w:ascii="Arial" w:hAnsi="Arial" w:cs="Arial"/>
          <w:sz w:val="24"/>
          <w:szCs w:val="24"/>
        </w:rPr>
        <w:t>analyzed</w:t>
      </w:r>
      <w:proofErr w:type="spellEnd"/>
      <w:r w:rsidRPr="00AC03DC">
        <w:rPr>
          <w:rFonts w:ascii="Arial" w:hAnsi="Arial" w:cs="Arial"/>
          <w:sz w:val="24"/>
          <w:szCs w:val="24"/>
        </w:rPr>
        <w:t xml:space="preserve"> within each BMI category. Normal-weight males reported slightly higher self-esteem (M = 83.12, SD = 8.65) than normal-weight females (M = 81.58, SD = 9.14), whereas obese females (M = 68.31, SD = 10.84) scored marginally lower than obese males (M = 71.22, SD = 11.21). These findings reflect the social and cultural pressures placed on physical appearance, particularly among women, which may amplify the psychological consequences of higher BMI (Tiggemann, 2012).</w:t>
      </w:r>
    </w:p>
    <w:p w14:paraId="2EC08BBF"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Inferential Analysis: Effect of BMI on Self-Esteem</w:t>
      </w:r>
    </w:p>
    <w:p w14:paraId="2BBDF9E0"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 xml:space="preserve">A one-way Analysis of Variance (ANOVA) was performed to examine whether BMI significantly influenced self-esteem. The results indicated a </w:t>
      </w:r>
      <w:r w:rsidRPr="00AC03DC">
        <w:rPr>
          <w:rFonts w:ascii="Arial" w:hAnsi="Arial" w:cs="Arial"/>
          <w:b/>
          <w:bCs/>
          <w:sz w:val="24"/>
          <w:szCs w:val="24"/>
        </w:rPr>
        <w:t>significant main effect of BMI</w:t>
      </w:r>
      <w:r w:rsidRPr="00AC03DC">
        <w:rPr>
          <w:rFonts w:ascii="Arial" w:hAnsi="Arial" w:cs="Arial"/>
          <w:sz w:val="24"/>
          <w:szCs w:val="24"/>
        </w:rPr>
        <w:t xml:space="preserve"> on self-esteem, </w:t>
      </w:r>
      <w:proofErr w:type="gramStart"/>
      <w:r w:rsidRPr="00AC03DC">
        <w:rPr>
          <w:rFonts w:ascii="Arial" w:hAnsi="Arial" w:cs="Arial"/>
          <w:i/>
          <w:iCs/>
          <w:sz w:val="24"/>
          <w:szCs w:val="24"/>
        </w:rPr>
        <w:t>F</w:t>
      </w:r>
      <w:r w:rsidRPr="00AC03DC">
        <w:rPr>
          <w:rFonts w:ascii="Arial" w:hAnsi="Arial" w:cs="Arial"/>
          <w:sz w:val="24"/>
          <w:szCs w:val="24"/>
        </w:rPr>
        <w:t>(</w:t>
      </w:r>
      <w:proofErr w:type="gramEnd"/>
      <w:r w:rsidRPr="00AC03DC">
        <w:rPr>
          <w:rFonts w:ascii="Arial" w:hAnsi="Arial" w:cs="Arial"/>
          <w:sz w:val="24"/>
          <w:szCs w:val="24"/>
        </w:rPr>
        <w:t xml:space="preserve">3, 196) = 14.27, </w:t>
      </w:r>
      <w:r w:rsidRPr="00AC03DC">
        <w:rPr>
          <w:rFonts w:ascii="Arial" w:hAnsi="Arial" w:cs="Arial"/>
          <w:i/>
          <w:iCs/>
          <w:sz w:val="24"/>
          <w:szCs w:val="24"/>
        </w:rPr>
        <w:t>p</w:t>
      </w:r>
      <w:r w:rsidRPr="00AC03DC">
        <w:rPr>
          <w:rFonts w:ascii="Arial" w:hAnsi="Arial" w:cs="Arial"/>
          <w:sz w:val="24"/>
          <w:szCs w:val="24"/>
        </w:rPr>
        <w:t xml:space="preserve"> &lt; .001, confirming that differences in BMI categories were associated with distinct levels of self-esteem.</w:t>
      </w:r>
    </w:p>
    <w:p w14:paraId="3227D7E6" w14:textId="415278CC" w:rsidR="00AC03DC" w:rsidRPr="002C6EA5" w:rsidRDefault="00AC03DC" w:rsidP="00AC03DC">
      <w:pPr>
        <w:spacing w:line="360" w:lineRule="auto"/>
        <w:jc w:val="both"/>
        <w:rPr>
          <w:rFonts w:ascii="Arial" w:hAnsi="Arial" w:cs="Arial"/>
          <w:b/>
          <w:bCs/>
          <w:sz w:val="24"/>
          <w:szCs w:val="24"/>
        </w:rPr>
      </w:pPr>
      <w:r w:rsidRPr="002C6EA5">
        <w:rPr>
          <w:rFonts w:ascii="Arial" w:hAnsi="Arial" w:cs="Arial"/>
          <w:b/>
          <w:bCs/>
          <w:sz w:val="24"/>
          <w:szCs w:val="24"/>
        </w:rPr>
        <w:t xml:space="preserve">Table </w:t>
      </w:r>
      <w:r w:rsidR="00CF3E8E">
        <w:rPr>
          <w:rFonts w:ascii="Arial" w:hAnsi="Arial" w:cs="Arial"/>
          <w:b/>
          <w:bCs/>
          <w:sz w:val="24"/>
          <w:szCs w:val="24"/>
        </w:rPr>
        <w:t>5</w:t>
      </w:r>
      <w:r w:rsidR="00B449CF" w:rsidRPr="002C6EA5">
        <w:rPr>
          <w:rFonts w:ascii="Arial" w:hAnsi="Arial" w:cs="Arial"/>
          <w:b/>
          <w:bCs/>
          <w:sz w:val="24"/>
          <w:szCs w:val="24"/>
        </w:rPr>
        <w:t xml:space="preserve">: </w:t>
      </w:r>
      <w:r w:rsidRPr="002C6EA5">
        <w:rPr>
          <w:rFonts w:ascii="Arial" w:hAnsi="Arial" w:cs="Arial"/>
          <w:b/>
          <w:i/>
          <w:iCs/>
          <w:sz w:val="24"/>
          <w:szCs w:val="24"/>
        </w:rPr>
        <w:t>ANOVA Summary for Effect of BMI on Self-Esteem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3"/>
        <w:gridCol w:w="1062"/>
        <w:gridCol w:w="461"/>
        <w:gridCol w:w="928"/>
        <w:gridCol w:w="661"/>
        <w:gridCol w:w="749"/>
      </w:tblGrid>
      <w:tr w:rsidR="00AC03DC" w:rsidRPr="00AC03DC" w14:paraId="241A9075" w14:textId="77777777" w:rsidTr="00AC03DC">
        <w:trPr>
          <w:tblHeader/>
          <w:tblCellSpacing w:w="15" w:type="dxa"/>
        </w:trPr>
        <w:tc>
          <w:tcPr>
            <w:tcW w:w="0" w:type="auto"/>
            <w:tcBorders>
              <w:top w:val="single" w:sz="4" w:space="0" w:color="auto"/>
              <w:bottom w:val="single" w:sz="4" w:space="0" w:color="auto"/>
            </w:tcBorders>
            <w:vAlign w:val="center"/>
            <w:hideMark/>
          </w:tcPr>
          <w:p w14:paraId="3D925E02"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lastRenderedPageBreak/>
              <w:t>Source</w:t>
            </w:r>
          </w:p>
        </w:tc>
        <w:tc>
          <w:tcPr>
            <w:tcW w:w="0" w:type="auto"/>
            <w:tcBorders>
              <w:top w:val="single" w:sz="4" w:space="0" w:color="auto"/>
              <w:bottom w:val="single" w:sz="4" w:space="0" w:color="auto"/>
            </w:tcBorders>
            <w:vAlign w:val="center"/>
            <w:hideMark/>
          </w:tcPr>
          <w:p w14:paraId="332D4932"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SS</w:t>
            </w:r>
          </w:p>
        </w:tc>
        <w:tc>
          <w:tcPr>
            <w:tcW w:w="0" w:type="auto"/>
            <w:tcBorders>
              <w:top w:val="single" w:sz="4" w:space="0" w:color="auto"/>
              <w:bottom w:val="single" w:sz="4" w:space="0" w:color="auto"/>
            </w:tcBorders>
            <w:vAlign w:val="center"/>
            <w:hideMark/>
          </w:tcPr>
          <w:p w14:paraId="6B5DCE2A"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df</w:t>
            </w:r>
          </w:p>
        </w:tc>
        <w:tc>
          <w:tcPr>
            <w:tcW w:w="0" w:type="auto"/>
            <w:tcBorders>
              <w:top w:val="single" w:sz="4" w:space="0" w:color="auto"/>
              <w:bottom w:val="single" w:sz="4" w:space="0" w:color="auto"/>
            </w:tcBorders>
            <w:vAlign w:val="center"/>
            <w:hideMark/>
          </w:tcPr>
          <w:p w14:paraId="08BB1AA5"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MS</w:t>
            </w:r>
          </w:p>
        </w:tc>
        <w:tc>
          <w:tcPr>
            <w:tcW w:w="0" w:type="auto"/>
            <w:tcBorders>
              <w:top w:val="single" w:sz="4" w:space="0" w:color="auto"/>
              <w:bottom w:val="single" w:sz="4" w:space="0" w:color="auto"/>
            </w:tcBorders>
            <w:vAlign w:val="center"/>
            <w:hideMark/>
          </w:tcPr>
          <w:p w14:paraId="0CF9E950"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F</w:t>
            </w:r>
          </w:p>
        </w:tc>
        <w:tc>
          <w:tcPr>
            <w:tcW w:w="0" w:type="auto"/>
            <w:tcBorders>
              <w:top w:val="single" w:sz="4" w:space="0" w:color="auto"/>
              <w:bottom w:val="single" w:sz="4" w:space="0" w:color="auto"/>
            </w:tcBorders>
            <w:vAlign w:val="center"/>
            <w:hideMark/>
          </w:tcPr>
          <w:p w14:paraId="6A784C78"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p</w:t>
            </w:r>
          </w:p>
        </w:tc>
      </w:tr>
      <w:tr w:rsidR="00AC03DC" w:rsidRPr="00AC03DC" w14:paraId="5AF662AD" w14:textId="77777777">
        <w:trPr>
          <w:tblCellSpacing w:w="15" w:type="dxa"/>
        </w:trPr>
        <w:tc>
          <w:tcPr>
            <w:tcW w:w="0" w:type="auto"/>
            <w:vAlign w:val="center"/>
            <w:hideMark/>
          </w:tcPr>
          <w:p w14:paraId="2A248B75"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Between Groups</w:t>
            </w:r>
          </w:p>
        </w:tc>
        <w:tc>
          <w:tcPr>
            <w:tcW w:w="0" w:type="auto"/>
            <w:vAlign w:val="center"/>
            <w:hideMark/>
          </w:tcPr>
          <w:p w14:paraId="5706CEC2"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4887.36</w:t>
            </w:r>
          </w:p>
        </w:tc>
        <w:tc>
          <w:tcPr>
            <w:tcW w:w="0" w:type="auto"/>
            <w:vAlign w:val="center"/>
            <w:hideMark/>
          </w:tcPr>
          <w:p w14:paraId="3B36DEB7"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3</w:t>
            </w:r>
          </w:p>
        </w:tc>
        <w:tc>
          <w:tcPr>
            <w:tcW w:w="0" w:type="auto"/>
            <w:vAlign w:val="center"/>
            <w:hideMark/>
          </w:tcPr>
          <w:p w14:paraId="430ADE15"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1629.12</w:t>
            </w:r>
          </w:p>
        </w:tc>
        <w:tc>
          <w:tcPr>
            <w:tcW w:w="0" w:type="auto"/>
            <w:vAlign w:val="center"/>
            <w:hideMark/>
          </w:tcPr>
          <w:p w14:paraId="12F6B009"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14.27</w:t>
            </w:r>
          </w:p>
        </w:tc>
        <w:tc>
          <w:tcPr>
            <w:tcW w:w="0" w:type="auto"/>
            <w:vAlign w:val="center"/>
            <w:hideMark/>
          </w:tcPr>
          <w:p w14:paraId="1CCC0C08"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&lt; .001</w:t>
            </w:r>
          </w:p>
        </w:tc>
      </w:tr>
      <w:tr w:rsidR="00AC03DC" w:rsidRPr="00AC03DC" w14:paraId="1103FF4E" w14:textId="77777777">
        <w:trPr>
          <w:tblCellSpacing w:w="15" w:type="dxa"/>
        </w:trPr>
        <w:tc>
          <w:tcPr>
            <w:tcW w:w="0" w:type="auto"/>
            <w:vAlign w:val="center"/>
            <w:hideMark/>
          </w:tcPr>
          <w:p w14:paraId="39346389"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Within Groups</w:t>
            </w:r>
          </w:p>
        </w:tc>
        <w:tc>
          <w:tcPr>
            <w:tcW w:w="0" w:type="auto"/>
            <w:vAlign w:val="center"/>
            <w:hideMark/>
          </w:tcPr>
          <w:p w14:paraId="29DB4CB2"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22382.64</w:t>
            </w:r>
          </w:p>
        </w:tc>
        <w:tc>
          <w:tcPr>
            <w:tcW w:w="0" w:type="auto"/>
            <w:vAlign w:val="center"/>
            <w:hideMark/>
          </w:tcPr>
          <w:p w14:paraId="5D1A1EE8"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196</w:t>
            </w:r>
          </w:p>
        </w:tc>
        <w:tc>
          <w:tcPr>
            <w:tcW w:w="0" w:type="auto"/>
            <w:vAlign w:val="center"/>
            <w:hideMark/>
          </w:tcPr>
          <w:p w14:paraId="4E2086BE"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114.17</w:t>
            </w:r>
          </w:p>
        </w:tc>
        <w:tc>
          <w:tcPr>
            <w:tcW w:w="0" w:type="auto"/>
            <w:vAlign w:val="center"/>
            <w:hideMark/>
          </w:tcPr>
          <w:p w14:paraId="50DE0668" w14:textId="77777777" w:rsidR="00AC03DC" w:rsidRPr="00AC03DC" w:rsidRDefault="00AC03DC" w:rsidP="00AC03DC">
            <w:pPr>
              <w:spacing w:line="360" w:lineRule="auto"/>
              <w:jc w:val="both"/>
              <w:rPr>
                <w:rFonts w:ascii="Arial" w:hAnsi="Arial" w:cs="Arial"/>
                <w:sz w:val="24"/>
                <w:szCs w:val="24"/>
              </w:rPr>
            </w:pPr>
          </w:p>
        </w:tc>
        <w:tc>
          <w:tcPr>
            <w:tcW w:w="0" w:type="auto"/>
            <w:vAlign w:val="center"/>
            <w:hideMark/>
          </w:tcPr>
          <w:p w14:paraId="70A8A662" w14:textId="77777777" w:rsidR="00AC03DC" w:rsidRPr="00AC03DC" w:rsidRDefault="00AC03DC" w:rsidP="00AC03DC">
            <w:pPr>
              <w:spacing w:line="360" w:lineRule="auto"/>
              <w:jc w:val="both"/>
              <w:rPr>
                <w:rFonts w:ascii="Arial" w:hAnsi="Arial" w:cs="Arial"/>
                <w:sz w:val="24"/>
                <w:szCs w:val="24"/>
              </w:rPr>
            </w:pPr>
          </w:p>
        </w:tc>
      </w:tr>
      <w:tr w:rsidR="00AC03DC" w:rsidRPr="00AC03DC" w14:paraId="37E4D3EC" w14:textId="77777777" w:rsidTr="00AC03DC">
        <w:trPr>
          <w:tblCellSpacing w:w="15" w:type="dxa"/>
        </w:trPr>
        <w:tc>
          <w:tcPr>
            <w:tcW w:w="0" w:type="auto"/>
            <w:tcBorders>
              <w:bottom w:val="single" w:sz="4" w:space="0" w:color="auto"/>
            </w:tcBorders>
            <w:vAlign w:val="center"/>
            <w:hideMark/>
          </w:tcPr>
          <w:p w14:paraId="616616FF"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Total</w:t>
            </w:r>
          </w:p>
        </w:tc>
        <w:tc>
          <w:tcPr>
            <w:tcW w:w="0" w:type="auto"/>
            <w:tcBorders>
              <w:bottom w:val="single" w:sz="4" w:space="0" w:color="auto"/>
            </w:tcBorders>
            <w:vAlign w:val="center"/>
            <w:hideMark/>
          </w:tcPr>
          <w:p w14:paraId="248D0F4D"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27270.00</w:t>
            </w:r>
          </w:p>
        </w:tc>
        <w:tc>
          <w:tcPr>
            <w:tcW w:w="0" w:type="auto"/>
            <w:tcBorders>
              <w:bottom w:val="single" w:sz="4" w:space="0" w:color="auto"/>
            </w:tcBorders>
            <w:vAlign w:val="center"/>
            <w:hideMark/>
          </w:tcPr>
          <w:p w14:paraId="5290CE92"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199</w:t>
            </w:r>
          </w:p>
        </w:tc>
        <w:tc>
          <w:tcPr>
            <w:tcW w:w="0" w:type="auto"/>
            <w:tcBorders>
              <w:bottom w:val="single" w:sz="4" w:space="0" w:color="auto"/>
            </w:tcBorders>
            <w:vAlign w:val="center"/>
            <w:hideMark/>
          </w:tcPr>
          <w:p w14:paraId="18518977" w14:textId="77777777" w:rsidR="00AC03DC" w:rsidRPr="00AC03DC" w:rsidRDefault="00AC03DC" w:rsidP="00AC03DC">
            <w:pPr>
              <w:spacing w:line="360" w:lineRule="auto"/>
              <w:jc w:val="both"/>
              <w:rPr>
                <w:rFonts w:ascii="Arial" w:hAnsi="Arial" w:cs="Arial"/>
                <w:sz w:val="24"/>
                <w:szCs w:val="24"/>
              </w:rPr>
            </w:pPr>
          </w:p>
        </w:tc>
        <w:tc>
          <w:tcPr>
            <w:tcW w:w="0" w:type="auto"/>
            <w:tcBorders>
              <w:bottom w:val="single" w:sz="4" w:space="0" w:color="auto"/>
            </w:tcBorders>
            <w:vAlign w:val="center"/>
            <w:hideMark/>
          </w:tcPr>
          <w:p w14:paraId="0B134638" w14:textId="77777777" w:rsidR="00AC03DC" w:rsidRPr="00AC03DC" w:rsidRDefault="00AC03DC" w:rsidP="00AC03DC">
            <w:pPr>
              <w:spacing w:line="360" w:lineRule="auto"/>
              <w:jc w:val="both"/>
              <w:rPr>
                <w:rFonts w:ascii="Arial" w:hAnsi="Arial" w:cs="Arial"/>
                <w:sz w:val="24"/>
                <w:szCs w:val="24"/>
              </w:rPr>
            </w:pPr>
          </w:p>
        </w:tc>
        <w:tc>
          <w:tcPr>
            <w:tcW w:w="0" w:type="auto"/>
            <w:tcBorders>
              <w:bottom w:val="single" w:sz="4" w:space="0" w:color="auto"/>
            </w:tcBorders>
            <w:vAlign w:val="center"/>
            <w:hideMark/>
          </w:tcPr>
          <w:p w14:paraId="7D79775B" w14:textId="77777777" w:rsidR="00AC03DC" w:rsidRPr="00AC03DC" w:rsidRDefault="00AC03DC" w:rsidP="00AC03DC">
            <w:pPr>
              <w:spacing w:line="360" w:lineRule="auto"/>
              <w:jc w:val="both"/>
              <w:rPr>
                <w:rFonts w:ascii="Arial" w:hAnsi="Arial" w:cs="Arial"/>
                <w:sz w:val="24"/>
                <w:szCs w:val="24"/>
              </w:rPr>
            </w:pPr>
          </w:p>
        </w:tc>
      </w:tr>
    </w:tbl>
    <w:p w14:paraId="203F96D1" w14:textId="77777777" w:rsidR="00AC03DC" w:rsidRDefault="00AC03DC" w:rsidP="00AC03DC">
      <w:pPr>
        <w:spacing w:line="360" w:lineRule="auto"/>
        <w:jc w:val="both"/>
        <w:rPr>
          <w:rFonts w:ascii="Arial" w:hAnsi="Arial" w:cs="Arial"/>
          <w:sz w:val="24"/>
          <w:szCs w:val="24"/>
        </w:rPr>
      </w:pPr>
    </w:p>
    <w:p w14:paraId="60A2D3EF" w14:textId="6F8018AD"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Post-hoc Tukey comparisons further revealed that:</w:t>
      </w:r>
    </w:p>
    <w:p w14:paraId="61A95170" w14:textId="77777777" w:rsidR="00AC03DC" w:rsidRPr="00AC03DC" w:rsidRDefault="00AC03DC" w:rsidP="00AC03DC">
      <w:pPr>
        <w:numPr>
          <w:ilvl w:val="0"/>
          <w:numId w:val="33"/>
        </w:numPr>
        <w:spacing w:line="360" w:lineRule="auto"/>
        <w:jc w:val="both"/>
        <w:rPr>
          <w:rFonts w:ascii="Arial" w:hAnsi="Arial" w:cs="Arial"/>
          <w:sz w:val="24"/>
          <w:szCs w:val="24"/>
        </w:rPr>
      </w:pPr>
      <w:r w:rsidRPr="00AC03DC">
        <w:rPr>
          <w:rFonts w:ascii="Arial" w:hAnsi="Arial" w:cs="Arial"/>
          <w:sz w:val="24"/>
          <w:szCs w:val="24"/>
        </w:rPr>
        <w:t>Normal-weight individuals scored significantly higher on self-esteem compared to overweight (</w:t>
      </w:r>
      <w:r w:rsidRPr="00AC03DC">
        <w:rPr>
          <w:rFonts w:ascii="Arial" w:hAnsi="Arial" w:cs="Arial"/>
          <w:i/>
          <w:iCs/>
          <w:sz w:val="24"/>
          <w:szCs w:val="24"/>
        </w:rPr>
        <w:t>p</w:t>
      </w:r>
      <w:r w:rsidRPr="00AC03DC">
        <w:rPr>
          <w:rFonts w:ascii="Arial" w:hAnsi="Arial" w:cs="Arial"/>
          <w:sz w:val="24"/>
          <w:szCs w:val="24"/>
        </w:rPr>
        <w:t xml:space="preserve"> &lt; .01) and obese participants (</w:t>
      </w:r>
      <w:r w:rsidRPr="00AC03DC">
        <w:rPr>
          <w:rFonts w:ascii="Arial" w:hAnsi="Arial" w:cs="Arial"/>
          <w:i/>
          <w:iCs/>
          <w:sz w:val="24"/>
          <w:szCs w:val="24"/>
        </w:rPr>
        <w:t>p</w:t>
      </w:r>
      <w:r w:rsidRPr="00AC03DC">
        <w:rPr>
          <w:rFonts w:ascii="Arial" w:hAnsi="Arial" w:cs="Arial"/>
          <w:sz w:val="24"/>
          <w:szCs w:val="24"/>
        </w:rPr>
        <w:t xml:space="preserve"> &lt; .001).</w:t>
      </w:r>
    </w:p>
    <w:p w14:paraId="37A618D2" w14:textId="77777777" w:rsidR="00AC03DC" w:rsidRPr="00AC03DC" w:rsidRDefault="00AC03DC" w:rsidP="00AC03DC">
      <w:pPr>
        <w:numPr>
          <w:ilvl w:val="0"/>
          <w:numId w:val="33"/>
        </w:numPr>
        <w:spacing w:line="360" w:lineRule="auto"/>
        <w:jc w:val="both"/>
        <w:rPr>
          <w:rFonts w:ascii="Arial" w:hAnsi="Arial" w:cs="Arial"/>
          <w:sz w:val="24"/>
          <w:szCs w:val="24"/>
        </w:rPr>
      </w:pPr>
      <w:r w:rsidRPr="00AC03DC">
        <w:rPr>
          <w:rFonts w:ascii="Arial" w:hAnsi="Arial" w:cs="Arial"/>
          <w:sz w:val="24"/>
          <w:szCs w:val="24"/>
        </w:rPr>
        <w:t>Underweight participants differed significantly from obese participants (</w:t>
      </w:r>
      <w:r w:rsidRPr="00AC03DC">
        <w:rPr>
          <w:rFonts w:ascii="Arial" w:hAnsi="Arial" w:cs="Arial"/>
          <w:i/>
          <w:iCs/>
          <w:sz w:val="24"/>
          <w:szCs w:val="24"/>
        </w:rPr>
        <w:t>p</w:t>
      </w:r>
      <w:r w:rsidRPr="00AC03DC">
        <w:rPr>
          <w:rFonts w:ascii="Arial" w:hAnsi="Arial" w:cs="Arial"/>
          <w:sz w:val="24"/>
          <w:szCs w:val="24"/>
        </w:rPr>
        <w:t xml:space="preserve"> &lt; .05), but not from those of normal weight (</w:t>
      </w:r>
      <w:r w:rsidRPr="00AC03DC">
        <w:rPr>
          <w:rFonts w:ascii="Arial" w:hAnsi="Arial" w:cs="Arial"/>
          <w:i/>
          <w:iCs/>
          <w:sz w:val="24"/>
          <w:szCs w:val="24"/>
        </w:rPr>
        <w:t>p</w:t>
      </w:r>
      <w:r w:rsidRPr="00AC03DC">
        <w:rPr>
          <w:rFonts w:ascii="Arial" w:hAnsi="Arial" w:cs="Arial"/>
          <w:sz w:val="24"/>
          <w:szCs w:val="24"/>
        </w:rPr>
        <w:t xml:space="preserve"> &gt; .05).</w:t>
      </w:r>
    </w:p>
    <w:p w14:paraId="7A12EFAD" w14:textId="77777777" w:rsidR="00AC03DC" w:rsidRPr="00AC03DC" w:rsidRDefault="00AC03DC" w:rsidP="00AC03DC">
      <w:pPr>
        <w:numPr>
          <w:ilvl w:val="0"/>
          <w:numId w:val="33"/>
        </w:numPr>
        <w:spacing w:line="360" w:lineRule="auto"/>
        <w:jc w:val="both"/>
        <w:rPr>
          <w:rFonts w:ascii="Arial" w:hAnsi="Arial" w:cs="Arial"/>
          <w:sz w:val="24"/>
          <w:szCs w:val="24"/>
        </w:rPr>
      </w:pPr>
      <w:r w:rsidRPr="00AC03DC">
        <w:rPr>
          <w:rFonts w:ascii="Arial" w:hAnsi="Arial" w:cs="Arial"/>
          <w:sz w:val="24"/>
          <w:szCs w:val="24"/>
        </w:rPr>
        <w:t>No significant difference was found between overweight and obese participants (</w:t>
      </w:r>
      <w:r w:rsidRPr="00AC03DC">
        <w:rPr>
          <w:rFonts w:ascii="Arial" w:hAnsi="Arial" w:cs="Arial"/>
          <w:i/>
          <w:iCs/>
          <w:sz w:val="24"/>
          <w:szCs w:val="24"/>
        </w:rPr>
        <w:t>p</w:t>
      </w:r>
      <w:r w:rsidRPr="00AC03DC">
        <w:rPr>
          <w:rFonts w:ascii="Arial" w:hAnsi="Arial" w:cs="Arial"/>
          <w:sz w:val="24"/>
          <w:szCs w:val="24"/>
        </w:rPr>
        <w:t xml:space="preserve"> &gt; .05).</w:t>
      </w:r>
    </w:p>
    <w:p w14:paraId="4381B350"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These findings suggest that individuals within the healthy BMI range tend to experience more positive self-evaluations and self-acceptance than those with higher body weight.</w:t>
      </w:r>
    </w:p>
    <w:p w14:paraId="71717E89"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Interpretation and Theoretical Discussion</w:t>
      </w:r>
    </w:p>
    <w:p w14:paraId="62E66BFE" w14:textId="77777777" w:rsidR="00663530" w:rsidRPr="00663530" w:rsidRDefault="00663530" w:rsidP="00663530">
      <w:pPr>
        <w:spacing w:line="360" w:lineRule="auto"/>
        <w:jc w:val="both"/>
        <w:rPr>
          <w:rFonts w:ascii="Arial" w:hAnsi="Arial" w:cs="Arial"/>
          <w:sz w:val="24"/>
          <w:szCs w:val="24"/>
        </w:rPr>
      </w:pPr>
      <w:r w:rsidRPr="00663530">
        <w:rPr>
          <w:rFonts w:ascii="Arial" w:hAnsi="Arial" w:cs="Arial"/>
          <w:sz w:val="24"/>
          <w:szCs w:val="24"/>
        </w:rPr>
        <w:t>The findings of the present study demonstrate that BMI is significantly associated with self-esteem among working adults. In contrast to a large body of existing research, which commonly reports lower self-esteem among individuals with higher body weight (Pop, 2019; Uçar et al., 2017), participants in this study exhibited an opposite trend: higher BMI corresponded with higher self-esteem scores. Individuals in the obese and overweight categories consistently reported greater self-esteem than those in normal weight and underweight categories. This pattern highlights a distinct psychological response to body weight within this population and suggests that body image and self-worth may be influenced by cultural, developmental, and contextual factors rather than universal norms.</w:t>
      </w:r>
    </w:p>
    <w:p w14:paraId="3CC9E4C3" w14:textId="5083A731" w:rsidR="00663530" w:rsidRPr="00663530" w:rsidRDefault="00663530" w:rsidP="00663530">
      <w:pPr>
        <w:spacing w:line="360" w:lineRule="auto"/>
        <w:jc w:val="both"/>
        <w:rPr>
          <w:rFonts w:ascii="Arial" w:hAnsi="Arial" w:cs="Arial"/>
          <w:sz w:val="24"/>
          <w:szCs w:val="24"/>
        </w:rPr>
      </w:pPr>
      <w:r w:rsidRPr="00663530">
        <w:rPr>
          <w:rFonts w:ascii="Arial" w:hAnsi="Arial" w:cs="Arial"/>
          <w:sz w:val="24"/>
          <w:szCs w:val="24"/>
        </w:rPr>
        <w:t xml:space="preserve">These results differ notably from studies conducted among adolescents and young adults, where societal beauty standards, peer comparison, and social media exposure </w:t>
      </w:r>
      <w:r w:rsidRPr="00663530">
        <w:rPr>
          <w:rFonts w:ascii="Arial" w:hAnsi="Arial" w:cs="Arial"/>
          <w:sz w:val="24"/>
          <w:szCs w:val="24"/>
        </w:rPr>
        <w:lastRenderedPageBreak/>
        <w:t>strongly shape body-related perceptions (</w:t>
      </w:r>
      <w:proofErr w:type="spellStart"/>
      <w:r w:rsidRPr="00663530">
        <w:rPr>
          <w:rFonts w:ascii="Arial" w:hAnsi="Arial" w:cs="Arial"/>
          <w:sz w:val="24"/>
          <w:szCs w:val="24"/>
        </w:rPr>
        <w:t>Ahadzadeh</w:t>
      </w:r>
      <w:proofErr w:type="spellEnd"/>
      <w:r w:rsidRPr="00663530">
        <w:rPr>
          <w:rFonts w:ascii="Arial" w:hAnsi="Arial" w:cs="Arial"/>
          <w:sz w:val="24"/>
          <w:szCs w:val="24"/>
        </w:rPr>
        <w:t xml:space="preserve"> et al., 20</w:t>
      </w:r>
      <w:r w:rsidR="00444B8E">
        <w:rPr>
          <w:rFonts w:ascii="Arial" w:hAnsi="Arial" w:cs="Arial"/>
          <w:sz w:val="24"/>
          <w:szCs w:val="24"/>
        </w:rPr>
        <w:t>20</w:t>
      </w:r>
      <w:r w:rsidRPr="00663530">
        <w:rPr>
          <w:rFonts w:ascii="Arial" w:hAnsi="Arial" w:cs="Arial"/>
          <w:sz w:val="24"/>
          <w:szCs w:val="24"/>
        </w:rPr>
        <w:t>; Nnaemeka &amp; Solomon, 20</w:t>
      </w:r>
      <w:r w:rsidR="00444B8E">
        <w:rPr>
          <w:rFonts w:ascii="Arial" w:hAnsi="Arial" w:cs="Arial"/>
          <w:sz w:val="24"/>
          <w:szCs w:val="24"/>
        </w:rPr>
        <w:t>22</w:t>
      </w:r>
      <w:r w:rsidRPr="00663530">
        <w:rPr>
          <w:rFonts w:ascii="Arial" w:hAnsi="Arial" w:cs="Arial"/>
          <w:sz w:val="24"/>
          <w:szCs w:val="24"/>
        </w:rPr>
        <w:t>). The adults in the present sample may have more established identities, reduced susceptibility to external appearance-based evaluation, and greater focus on personal competence or life achievements rather than physical appearance. Age, maturity, social role stability, and life achievements</w:t>
      </w:r>
      <w:r w:rsidR="00444B8E">
        <w:rPr>
          <w:rFonts w:ascii="Arial" w:hAnsi="Arial" w:cs="Arial"/>
          <w:sz w:val="24"/>
          <w:szCs w:val="24"/>
        </w:rPr>
        <w:t xml:space="preserve"> </w:t>
      </w:r>
      <w:r w:rsidRPr="00663530">
        <w:rPr>
          <w:rFonts w:ascii="Arial" w:hAnsi="Arial" w:cs="Arial"/>
          <w:sz w:val="24"/>
          <w:szCs w:val="24"/>
        </w:rPr>
        <w:t>such as career status, marriage, financial independence, and social recognition</w:t>
      </w:r>
      <w:r w:rsidR="00444B8E">
        <w:rPr>
          <w:rFonts w:ascii="Arial" w:hAnsi="Arial" w:cs="Arial"/>
          <w:sz w:val="24"/>
          <w:szCs w:val="24"/>
        </w:rPr>
        <w:t xml:space="preserve"> </w:t>
      </w:r>
      <w:r w:rsidRPr="00663530">
        <w:rPr>
          <w:rFonts w:ascii="Arial" w:hAnsi="Arial" w:cs="Arial"/>
          <w:sz w:val="24"/>
          <w:szCs w:val="24"/>
        </w:rPr>
        <w:t>may contribute to stronger self-assurance regardless of BMI. This interpretation is supported by previous evidence indicating that life satisfaction and emotional adjustment improve with age and stability (Daniali et al., 20</w:t>
      </w:r>
      <w:r w:rsidR="00444B8E">
        <w:rPr>
          <w:rFonts w:ascii="Arial" w:hAnsi="Arial" w:cs="Arial"/>
          <w:sz w:val="24"/>
          <w:szCs w:val="24"/>
        </w:rPr>
        <w:t>21</w:t>
      </w:r>
      <w:r w:rsidRPr="00663530">
        <w:rPr>
          <w:rFonts w:ascii="Arial" w:hAnsi="Arial" w:cs="Arial"/>
          <w:sz w:val="24"/>
          <w:szCs w:val="24"/>
        </w:rPr>
        <w:t>).</w:t>
      </w:r>
    </w:p>
    <w:p w14:paraId="2859DF7D" w14:textId="77777777" w:rsidR="00663530" w:rsidRPr="00663530" w:rsidRDefault="00663530" w:rsidP="00663530">
      <w:pPr>
        <w:spacing w:line="360" w:lineRule="auto"/>
        <w:jc w:val="both"/>
        <w:rPr>
          <w:rFonts w:ascii="Arial" w:hAnsi="Arial" w:cs="Arial"/>
          <w:sz w:val="24"/>
          <w:szCs w:val="24"/>
        </w:rPr>
      </w:pPr>
      <w:r w:rsidRPr="00663530">
        <w:rPr>
          <w:rFonts w:ascii="Arial" w:hAnsi="Arial" w:cs="Arial"/>
          <w:sz w:val="24"/>
          <w:szCs w:val="24"/>
        </w:rPr>
        <w:t>Another possible explanation for the findings is cultural perception. In many South Asian contexts, including India, higher body weight has historically been associated with prosperity, food security, social desirability, and stability. While global beauty standards are shifting, remnants of these cultural narratives may still influence how body size is interpreted and internalized—particularly among older working adults. Additionally, overweight and obese participants may have developed adaptive coping mechanisms, resilience, or body acceptance over time due to prolonged exposure to real-world settings rather than appearance-driven social environments.</w:t>
      </w:r>
    </w:p>
    <w:p w14:paraId="1ADF7F4D" w14:textId="77777777" w:rsidR="00663530" w:rsidRPr="00663530" w:rsidRDefault="00663530" w:rsidP="00663530">
      <w:pPr>
        <w:spacing w:line="360" w:lineRule="auto"/>
        <w:jc w:val="both"/>
        <w:rPr>
          <w:rFonts w:ascii="Arial" w:hAnsi="Arial" w:cs="Arial"/>
          <w:sz w:val="24"/>
          <w:szCs w:val="24"/>
        </w:rPr>
      </w:pPr>
      <w:r w:rsidRPr="00663530">
        <w:rPr>
          <w:rFonts w:ascii="Arial" w:hAnsi="Arial" w:cs="Arial"/>
          <w:sz w:val="24"/>
          <w:szCs w:val="24"/>
        </w:rPr>
        <w:t>These findings also carry meaningful implications within workplace settings. Self-esteem is closely linked to confidence, communication, decision-making, interpersonal behaviour, and psychological safety—factors that influence overall work performance and well-being. Individuals with higher self-esteem often engage more actively in workplace discussions, experience lower fear of judgment, and are better positioned for leadership and collaboration opportunities. Conversely, those with lower self-esteem may withdraw from team interactions, avoid visibility, and experience reduced motivation or engagement. Understanding how physical and psychological factors such as BMI and self-esteem interact within professional environments may help guide policies that foster inclusivity, employee well-being, and equitable participation.</w:t>
      </w:r>
    </w:p>
    <w:p w14:paraId="0B236BFE" w14:textId="77777777" w:rsidR="00663530" w:rsidRPr="00663530" w:rsidRDefault="00663530" w:rsidP="00663530">
      <w:pPr>
        <w:spacing w:line="360" w:lineRule="auto"/>
        <w:jc w:val="both"/>
        <w:rPr>
          <w:rFonts w:ascii="Arial" w:hAnsi="Arial" w:cs="Arial"/>
          <w:sz w:val="24"/>
          <w:szCs w:val="24"/>
        </w:rPr>
      </w:pPr>
      <w:r w:rsidRPr="00663530">
        <w:rPr>
          <w:rFonts w:ascii="Arial" w:hAnsi="Arial" w:cs="Arial"/>
          <w:sz w:val="24"/>
          <w:szCs w:val="24"/>
        </w:rPr>
        <w:t xml:space="preserve">Despite its contributions, the study is not without limitations. The sample was restricted to working adults from Ahmedabad and Gandhinagar, which may limit the generalizability of the results to broader populations. The sample size distribution across BMI categories was uneven, particularly within the underweight group, which may have affected comparative strength. Additionally, the use of self-report measures </w:t>
      </w:r>
      <w:r w:rsidRPr="00663530">
        <w:rPr>
          <w:rFonts w:ascii="Arial" w:hAnsi="Arial" w:cs="Arial"/>
          <w:sz w:val="24"/>
          <w:szCs w:val="24"/>
        </w:rPr>
        <w:lastRenderedPageBreak/>
        <w:t>may introduce response bias or socially desirable reporting tendencies. Future research may benefit from expanding the sample across diverse occupational settings, incorporating larger BMI group distributions, and exploring related psychological variables such as body satisfaction, resilience, perceived stigma, and workplace belonging.</w:t>
      </w:r>
    </w:p>
    <w:p w14:paraId="68F29988" w14:textId="77777777" w:rsidR="00663530" w:rsidRPr="00663530" w:rsidRDefault="00663530" w:rsidP="00663530">
      <w:pPr>
        <w:spacing w:line="360" w:lineRule="auto"/>
        <w:jc w:val="both"/>
        <w:rPr>
          <w:rFonts w:ascii="Arial" w:hAnsi="Arial" w:cs="Arial"/>
          <w:sz w:val="24"/>
          <w:szCs w:val="24"/>
        </w:rPr>
      </w:pPr>
      <w:r w:rsidRPr="00663530">
        <w:rPr>
          <w:rFonts w:ascii="Arial" w:hAnsi="Arial" w:cs="Arial"/>
          <w:sz w:val="24"/>
          <w:szCs w:val="24"/>
        </w:rPr>
        <w:t>In conclusion, the study offers a unique contribution by examining BMI and self-esteem within a workplace context, revealing a pattern contrary to commonly reported findings. Instead of lower confidence being associated with higher body weight, overweight and obese participants showed the highest levels of self-esteem. These results suggest that workplace adults may evaluate themselves based on broader life achievements and identities rather than solely physical appearance. The findings reinforce the importance of promoting body-inclusive workplace cultures and understanding psychological diversity within employee populations.</w:t>
      </w:r>
    </w:p>
    <w:p w14:paraId="06FF1F5A" w14:textId="77777777" w:rsidR="00663530" w:rsidRDefault="00663530" w:rsidP="00AC03DC">
      <w:pPr>
        <w:spacing w:line="360" w:lineRule="auto"/>
        <w:jc w:val="both"/>
        <w:rPr>
          <w:rFonts w:ascii="Arial" w:hAnsi="Arial" w:cs="Arial"/>
          <w:b/>
          <w:bCs/>
          <w:sz w:val="24"/>
          <w:szCs w:val="24"/>
        </w:rPr>
      </w:pPr>
    </w:p>
    <w:p w14:paraId="01ADA6DA" w14:textId="095B19F2"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Implications</w:t>
      </w:r>
    </w:p>
    <w:p w14:paraId="7DE6A95F"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These findings underscore the importance of integrating psychological health initiatives with workplace wellness programs. Employers and mental health professionals should encourage body positivity, reduce weight-related stigma, and foster environments that emphasize holistic health rather than appearance. Interventions that enhance self-acceptance, cognitive flexibility, and emotional regulation could buffer the negative psychological effects associated with higher BMI.</w:t>
      </w:r>
    </w:p>
    <w:p w14:paraId="39A6FFCF"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Limitations and Future Directions</w:t>
      </w:r>
    </w:p>
    <w:p w14:paraId="56B08A34"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Although the study revealed meaningful associations, several limitations should be acknowledged. The cross-sectional design precludes causal interpretation, and reliance on self-reported measures may introduce response bias. The sample was restricted to urban working adults, limiting generalizability to rural or non-working populations. Future research should employ longitudinal designs and include additional psychological variables such as body image satisfaction, perceived discrimination, and coping mechanisms to better elucidate the pathways linking BMI and self-esteem.</w:t>
      </w:r>
    </w:p>
    <w:p w14:paraId="61DD1ECE"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Conclusion</w:t>
      </w:r>
    </w:p>
    <w:p w14:paraId="7AF3BBE5" w14:textId="4BC4BB31" w:rsidR="00AC03DC" w:rsidRDefault="00AC03DC" w:rsidP="00AC03DC">
      <w:pPr>
        <w:spacing w:line="360" w:lineRule="auto"/>
        <w:jc w:val="both"/>
        <w:rPr>
          <w:rFonts w:ascii="Arial" w:hAnsi="Arial" w:cs="Arial"/>
          <w:sz w:val="24"/>
          <w:szCs w:val="24"/>
        </w:rPr>
      </w:pPr>
      <w:r w:rsidRPr="00AC03DC">
        <w:rPr>
          <w:rFonts w:ascii="Arial" w:hAnsi="Arial" w:cs="Arial"/>
          <w:sz w:val="24"/>
          <w:szCs w:val="24"/>
        </w:rPr>
        <w:lastRenderedPageBreak/>
        <w:t>In summary, the present study demonstrates a clear and statistically significant relationship between BMI and self-esteem among working individuals. Participants with higher BMI exhibited lower self-esteem, while those within normal weight ranges reported the most positive self-evaluations. Although gender did not show a significant main effect, the subtle trends observed highlight sociocultural pressures that disproportionately affect women. These findings reinforce the need for body-inclusive workplace practices and interventions aimed at promoting psychological well-being alongside physical health.</w:t>
      </w:r>
    </w:p>
    <w:p w14:paraId="554E352B" w14:textId="345AA1D1" w:rsidR="0046375E" w:rsidRDefault="0046375E" w:rsidP="00AC03DC">
      <w:pPr>
        <w:spacing w:line="360" w:lineRule="auto"/>
        <w:jc w:val="both"/>
        <w:rPr>
          <w:rFonts w:ascii="Arial" w:hAnsi="Arial" w:cs="Arial"/>
          <w:sz w:val="24"/>
          <w:szCs w:val="24"/>
        </w:rPr>
      </w:pPr>
    </w:p>
    <w:p w14:paraId="52131364" w14:textId="27E21038" w:rsidR="0046375E" w:rsidRPr="000B52A8" w:rsidRDefault="0046375E" w:rsidP="0046375E">
      <w:pPr>
        <w:spacing w:line="360" w:lineRule="auto"/>
        <w:jc w:val="both"/>
        <w:rPr>
          <w:rFonts w:ascii="Arial" w:hAnsi="Arial" w:cs="Arial"/>
          <w:b/>
          <w:bCs/>
        </w:rPr>
      </w:pPr>
      <w:r w:rsidRPr="000B52A8">
        <w:rPr>
          <w:rFonts w:ascii="Arial" w:hAnsi="Arial" w:cs="Arial"/>
          <w:b/>
          <w:bCs/>
        </w:rPr>
        <w:t xml:space="preserve">Ethical </w:t>
      </w:r>
      <w:r w:rsidR="00413A2C" w:rsidRPr="00413A2C">
        <w:rPr>
          <w:rFonts w:ascii="Arial" w:hAnsi="Arial" w:cs="Arial"/>
          <w:b/>
          <w:bCs/>
        </w:rPr>
        <w:t xml:space="preserve">Approval </w:t>
      </w:r>
      <w:r w:rsidR="00413A2C">
        <w:rPr>
          <w:rFonts w:ascii="Arial" w:hAnsi="Arial" w:cs="Arial"/>
          <w:b/>
          <w:bCs/>
        </w:rPr>
        <w:t xml:space="preserve">&amp; </w:t>
      </w:r>
      <w:r w:rsidR="00413A2C" w:rsidRPr="00413A2C">
        <w:rPr>
          <w:rFonts w:ascii="Arial" w:hAnsi="Arial" w:cs="Arial"/>
          <w:b/>
          <w:bCs/>
        </w:rPr>
        <w:t>Consent</w:t>
      </w:r>
    </w:p>
    <w:p w14:paraId="40DBBB4B" w14:textId="75CE2A87" w:rsidR="0046375E" w:rsidRDefault="0046375E" w:rsidP="0046375E">
      <w:pPr>
        <w:spacing w:line="360" w:lineRule="auto"/>
        <w:jc w:val="both"/>
        <w:rPr>
          <w:rFonts w:ascii="Arial" w:hAnsi="Arial" w:cs="Arial"/>
          <w:sz w:val="24"/>
          <w:szCs w:val="24"/>
        </w:rPr>
      </w:pPr>
      <w:r w:rsidRPr="000B52A8">
        <w:rPr>
          <w:rFonts w:ascii="Arial" w:hAnsi="Arial" w:cs="Arial"/>
          <w:sz w:val="24"/>
          <w:szCs w:val="24"/>
        </w:rPr>
        <w:t>Ethical guidelines were followed throughout the research process. Participants were informed of the study purpose and provided written consent prior to participation. Confidentiality and anonymity were ensured, and participants retained the right to withdraw at any stage without penalty. The study involved no physical or psychological harm, and data were used solely for academic purposes.</w:t>
      </w:r>
    </w:p>
    <w:p w14:paraId="014279A7" w14:textId="6E41B1D7" w:rsidR="000461C9" w:rsidRDefault="000461C9" w:rsidP="0046375E">
      <w:pPr>
        <w:spacing w:line="360" w:lineRule="auto"/>
        <w:jc w:val="both"/>
        <w:rPr>
          <w:rFonts w:ascii="Arial" w:hAnsi="Arial" w:cs="Arial"/>
          <w:sz w:val="24"/>
          <w:szCs w:val="24"/>
        </w:rPr>
      </w:pPr>
    </w:p>
    <w:p w14:paraId="19C1EF2C" w14:textId="77777777" w:rsidR="000461C9" w:rsidRPr="000461C9" w:rsidRDefault="000461C9" w:rsidP="000461C9">
      <w:pPr>
        <w:spacing w:line="360" w:lineRule="auto"/>
        <w:jc w:val="both"/>
        <w:rPr>
          <w:rFonts w:ascii="Arial" w:hAnsi="Arial" w:cs="Arial"/>
          <w:b/>
          <w:sz w:val="24"/>
          <w:szCs w:val="24"/>
        </w:rPr>
      </w:pPr>
      <w:r w:rsidRPr="000461C9">
        <w:rPr>
          <w:rFonts w:ascii="Arial" w:hAnsi="Arial" w:cs="Arial"/>
          <w:b/>
          <w:sz w:val="24"/>
          <w:szCs w:val="24"/>
        </w:rPr>
        <w:t>Disclaimer (Artificial intelligence)</w:t>
      </w:r>
    </w:p>
    <w:p w14:paraId="40013D55" w14:textId="77777777" w:rsidR="000461C9" w:rsidRPr="000461C9" w:rsidRDefault="000461C9" w:rsidP="000461C9">
      <w:pPr>
        <w:spacing w:line="360" w:lineRule="auto"/>
        <w:jc w:val="both"/>
        <w:rPr>
          <w:rFonts w:ascii="Arial" w:hAnsi="Arial" w:cs="Arial"/>
          <w:sz w:val="24"/>
          <w:szCs w:val="24"/>
        </w:rPr>
      </w:pPr>
      <w:r w:rsidRPr="000461C9">
        <w:rPr>
          <w:rFonts w:ascii="Arial" w:hAnsi="Arial" w:cs="Arial"/>
          <w:sz w:val="24"/>
          <w:szCs w:val="24"/>
        </w:rPr>
        <w:t xml:space="preserve">Option 1: </w:t>
      </w:r>
    </w:p>
    <w:p w14:paraId="0A9AB143" w14:textId="77777777" w:rsidR="000461C9" w:rsidRPr="000461C9" w:rsidRDefault="000461C9" w:rsidP="000461C9">
      <w:pPr>
        <w:spacing w:line="360" w:lineRule="auto"/>
        <w:jc w:val="both"/>
        <w:rPr>
          <w:rFonts w:ascii="Arial" w:hAnsi="Arial" w:cs="Arial"/>
          <w:sz w:val="24"/>
          <w:szCs w:val="24"/>
        </w:rPr>
      </w:pPr>
      <w:r w:rsidRPr="000461C9">
        <w:rPr>
          <w:rFonts w:ascii="Arial" w:hAnsi="Arial" w:cs="Arial"/>
          <w:sz w:val="24"/>
          <w:szCs w:val="24"/>
        </w:rPr>
        <w:t>Author(s) hereby declare that NO generative AI technologies such as Large Language Models (</w:t>
      </w:r>
      <w:proofErr w:type="spellStart"/>
      <w:r w:rsidRPr="000461C9">
        <w:rPr>
          <w:rFonts w:ascii="Arial" w:hAnsi="Arial" w:cs="Arial"/>
          <w:sz w:val="24"/>
          <w:szCs w:val="24"/>
        </w:rPr>
        <w:t>ChatGPT</w:t>
      </w:r>
      <w:proofErr w:type="spellEnd"/>
      <w:r w:rsidRPr="000461C9">
        <w:rPr>
          <w:rFonts w:ascii="Arial" w:hAnsi="Arial" w:cs="Arial"/>
          <w:sz w:val="24"/>
          <w:szCs w:val="24"/>
        </w:rPr>
        <w:t xml:space="preserve">, COPILOT, etc.) and text-to-image generators have been used during the writing or editing of this manuscript. </w:t>
      </w:r>
    </w:p>
    <w:p w14:paraId="6B8F0079" w14:textId="77777777" w:rsidR="000461C9" w:rsidRPr="000461C9" w:rsidRDefault="000461C9" w:rsidP="000461C9">
      <w:pPr>
        <w:spacing w:line="360" w:lineRule="auto"/>
        <w:jc w:val="both"/>
        <w:rPr>
          <w:rFonts w:ascii="Arial" w:hAnsi="Arial" w:cs="Arial"/>
          <w:sz w:val="24"/>
          <w:szCs w:val="24"/>
        </w:rPr>
      </w:pPr>
      <w:r w:rsidRPr="000461C9">
        <w:rPr>
          <w:rFonts w:ascii="Arial" w:hAnsi="Arial" w:cs="Arial"/>
          <w:sz w:val="24"/>
          <w:szCs w:val="24"/>
        </w:rPr>
        <w:t xml:space="preserve">Option 2: </w:t>
      </w:r>
    </w:p>
    <w:p w14:paraId="68121771" w14:textId="77777777" w:rsidR="000461C9" w:rsidRPr="000461C9" w:rsidRDefault="000461C9" w:rsidP="000461C9">
      <w:pPr>
        <w:spacing w:line="360" w:lineRule="auto"/>
        <w:jc w:val="both"/>
        <w:rPr>
          <w:rFonts w:ascii="Arial" w:hAnsi="Arial" w:cs="Arial"/>
          <w:sz w:val="24"/>
          <w:szCs w:val="24"/>
        </w:rPr>
      </w:pPr>
      <w:r w:rsidRPr="000461C9">
        <w:rPr>
          <w:rFonts w:ascii="Arial" w:hAnsi="Arial" w:cs="Arial"/>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1A4310" w14:textId="77777777" w:rsidR="000461C9" w:rsidRPr="000461C9" w:rsidRDefault="000461C9" w:rsidP="000461C9">
      <w:pPr>
        <w:spacing w:line="360" w:lineRule="auto"/>
        <w:jc w:val="both"/>
        <w:rPr>
          <w:rFonts w:ascii="Arial" w:hAnsi="Arial" w:cs="Arial"/>
          <w:sz w:val="24"/>
          <w:szCs w:val="24"/>
        </w:rPr>
      </w:pPr>
      <w:r w:rsidRPr="000461C9">
        <w:rPr>
          <w:rFonts w:ascii="Arial" w:hAnsi="Arial" w:cs="Arial"/>
          <w:sz w:val="24"/>
          <w:szCs w:val="24"/>
        </w:rPr>
        <w:t>Details of the AI usage are given below:</w:t>
      </w:r>
    </w:p>
    <w:p w14:paraId="1F8B7DB4" w14:textId="77777777" w:rsidR="000461C9" w:rsidRPr="000461C9" w:rsidRDefault="000461C9" w:rsidP="000461C9">
      <w:pPr>
        <w:spacing w:line="360" w:lineRule="auto"/>
        <w:jc w:val="both"/>
        <w:rPr>
          <w:rFonts w:ascii="Arial" w:hAnsi="Arial" w:cs="Arial"/>
          <w:sz w:val="24"/>
          <w:szCs w:val="24"/>
        </w:rPr>
      </w:pPr>
      <w:r w:rsidRPr="000461C9">
        <w:rPr>
          <w:rFonts w:ascii="Arial" w:hAnsi="Arial" w:cs="Arial"/>
          <w:sz w:val="24"/>
          <w:szCs w:val="24"/>
        </w:rPr>
        <w:t>1.</w:t>
      </w:r>
    </w:p>
    <w:p w14:paraId="45622168" w14:textId="77777777" w:rsidR="000461C9" w:rsidRPr="000461C9" w:rsidRDefault="000461C9" w:rsidP="000461C9">
      <w:pPr>
        <w:spacing w:line="360" w:lineRule="auto"/>
        <w:jc w:val="both"/>
        <w:rPr>
          <w:rFonts w:ascii="Arial" w:hAnsi="Arial" w:cs="Arial"/>
          <w:sz w:val="24"/>
          <w:szCs w:val="24"/>
        </w:rPr>
      </w:pPr>
      <w:r w:rsidRPr="000461C9">
        <w:rPr>
          <w:rFonts w:ascii="Arial" w:hAnsi="Arial" w:cs="Arial"/>
          <w:sz w:val="24"/>
          <w:szCs w:val="24"/>
        </w:rPr>
        <w:t>2.</w:t>
      </w:r>
    </w:p>
    <w:p w14:paraId="69506B75" w14:textId="60A86367" w:rsidR="000461C9" w:rsidRPr="000B52A8" w:rsidRDefault="000461C9" w:rsidP="000461C9">
      <w:pPr>
        <w:spacing w:line="360" w:lineRule="auto"/>
        <w:jc w:val="both"/>
        <w:rPr>
          <w:rFonts w:ascii="Arial" w:hAnsi="Arial" w:cs="Arial"/>
          <w:sz w:val="24"/>
          <w:szCs w:val="24"/>
        </w:rPr>
      </w:pPr>
      <w:r w:rsidRPr="000461C9">
        <w:rPr>
          <w:rFonts w:ascii="Arial" w:hAnsi="Arial" w:cs="Arial"/>
          <w:sz w:val="24"/>
          <w:szCs w:val="24"/>
        </w:rPr>
        <w:lastRenderedPageBreak/>
        <w:t>3.</w:t>
      </w:r>
    </w:p>
    <w:p w14:paraId="12E573B2" w14:textId="77777777" w:rsidR="0046375E" w:rsidRPr="00AC03DC" w:rsidRDefault="0046375E" w:rsidP="00AC03DC">
      <w:pPr>
        <w:spacing w:line="360" w:lineRule="auto"/>
        <w:jc w:val="both"/>
        <w:rPr>
          <w:rFonts w:ascii="Arial" w:hAnsi="Arial" w:cs="Arial"/>
          <w:sz w:val="24"/>
          <w:szCs w:val="24"/>
        </w:rPr>
      </w:pPr>
    </w:p>
    <w:p w14:paraId="53B87570" w14:textId="77777777" w:rsidR="0037435D" w:rsidRPr="00444B8E" w:rsidRDefault="0037435D" w:rsidP="00AC03DC">
      <w:pPr>
        <w:spacing w:line="360" w:lineRule="auto"/>
        <w:jc w:val="both"/>
        <w:rPr>
          <w:rFonts w:ascii="Arial" w:hAnsi="Arial" w:cs="Arial"/>
          <w:b/>
          <w:bCs/>
          <w:sz w:val="24"/>
          <w:szCs w:val="24"/>
        </w:rPr>
      </w:pPr>
      <w:r w:rsidRPr="00444B8E">
        <w:rPr>
          <w:rFonts w:ascii="Arial" w:hAnsi="Arial" w:cs="Arial"/>
          <w:b/>
          <w:bCs/>
          <w:sz w:val="24"/>
          <w:szCs w:val="24"/>
        </w:rPr>
        <w:t>References</w:t>
      </w:r>
    </w:p>
    <w:p w14:paraId="429C064D" w14:textId="77777777" w:rsidR="00444B8E" w:rsidRPr="00444B8E" w:rsidRDefault="00444B8E" w:rsidP="00AC03DC">
      <w:pPr>
        <w:spacing w:line="360" w:lineRule="auto"/>
        <w:jc w:val="both"/>
        <w:rPr>
          <w:rFonts w:ascii="Arial" w:hAnsi="Arial" w:cs="Arial"/>
          <w:sz w:val="24"/>
          <w:szCs w:val="24"/>
        </w:rPr>
      </w:pPr>
      <w:proofErr w:type="spellStart"/>
      <w:r w:rsidRPr="00444B8E">
        <w:rPr>
          <w:rFonts w:ascii="Arial" w:hAnsi="Arial" w:cs="Arial"/>
          <w:sz w:val="24"/>
          <w:szCs w:val="24"/>
        </w:rPr>
        <w:t>Baceviciene</w:t>
      </w:r>
      <w:proofErr w:type="spellEnd"/>
      <w:r w:rsidRPr="00444B8E">
        <w:rPr>
          <w:rFonts w:ascii="Arial" w:hAnsi="Arial" w:cs="Arial"/>
          <w:sz w:val="24"/>
          <w:szCs w:val="24"/>
        </w:rPr>
        <w:t xml:space="preserve">, M., </w:t>
      </w:r>
      <w:proofErr w:type="spellStart"/>
      <w:r w:rsidRPr="00444B8E">
        <w:rPr>
          <w:rFonts w:ascii="Arial" w:hAnsi="Arial" w:cs="Arial"/>
          <w:sz w:val="24"/>
          <w:szCs w:val="24"/>
        </w:rPr>
        <w:t>Trinkuniene</w:t>
      </w:r>
      <w:proofErr w:type="spellEnd"/>
      <w:r w:rsidRPr="00444B8E">
        <w:rPr>
          <w:rFonts w:ascii="Arial" w:hAnsi="Arial" w:cs="Arial"/>
          <w:sz w:val="24"/>
          <w:szCs w:val="24"/>
        </w:rPr>
        <w:t xml:space="preserve">, L., &amp; </w:t>
      </w:r>
      <w:proofErr w:type="spellStart"/>
      <w:r w:rsidRPr="00444B8E">
        <w:rPr>
          <w:rFonts w:ascii="Arial" w:hAnsi="Arial" w:cs="Arial"/>
          <w:sz w:val="24"/>
          <w:szCs w:val="24"/>
        </w:rPr>
        <w:t>Jankauskiene</w:t>
      </w:r>
      <w:proofErr w:type="spellEnd"/>
      <w:r w:rsidRPr="00444B8E">
        <w:rPr>
          <w:rFonts w:ascii="Arial" w:hAnsi="Arial" w:cs="Arial"/>
          <w:sz w:val="24"/>
          <w:szCs w:val="24"/>
        </w:rPr>
        <w:t>, R. (2025). Exploring the Link Between Body Appreciation and Health-Related Lifestyle in Adolescents: A Cross-Sectional Study. </w:t>
      </w:r>
      <w:proofErr w:type="spellStart"/>
      <w:r w:rsidRPr="00444B8E">
        <w:rPr>
          <w:rFonts w:ascii="Arial" w:hAnsi="Arial" w:cs="Arial"/>
          <w:i/>
          <w:iCs/>
          <w:sz w:val="24"/>
          <w:szCs w:val="24"/>
        </w:rPr>
        <w:t>Behavioral</w:t>
      </w:r>
      <w:proofErr w:type="spellEnd"/>
      <w:r w:rsidRPr="00444B8E">
        <w:rPr>
          <w:rFonts w:ascii="Arial" w:hAnsi="Arial" w:cs="Arial"/>
          <w:i/>
          <w:iCs/>
          <w:sz w:val="24"/>
          <w:szCs w:val="24"/>
        </w:rPr>
        <w:t xml:space="preserve"> Sciences</w:t>
      </w:r>
      <w:r w:rsidRPr="00444B8E">
        <w:rPr>
          <w:rFonts w:ascii="Arial" w:hAnsi="Arial" w:cs="Arial"/>
          <w:sz w:val="24"/>
          <w:szCs w:val="24"/>
        </w:rPr>
        <w:t>, </w:t>
      </w:r>
      <w:r w:rsidRPr="00444B8E">
        <w:rPr>
          <w:rFonts w:ascii="Arial" w:hAnsi="Arial" w:cs="Arial"/>
          <w:i/>
          <w:iCs/>
          <w:sz w:val="24"/>
          <w:szCs w:val="24"/>
        </w:rPr>
        <w:t>15</w:t>
      </w:r>
      <w:r w:rsidRPr="00444B8E">
        <w:rPr>
          <w:rFonts w:ascii="Arial" w:hAnsi="Arial" w:cs="Arial"/>
          <w:sz w:val="24"/>
          <w:szCs w:val="24"/>
        </w:rPr>
        <w:t>(10), 1400.</w:t>
      </w:r>
    </w:p>
    <w:p w14:paraId="76AA8BAA" w14:textId="77777777" w:rsidR="00444B8E" w:rsidRPr="00AC03DC" w:rsidRDefault="00444B8E"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Berry, B. (2016). </w:t>
      </w:r>
      <w:r w:rsidRPr="00AC03DC">
        <w:rPr>
          <w:rFonts w:ascii="Arial" w:eastAsia="Times New Roman" w:hAnsi="Arial" w:cs="Arial"/>
          <w:i/>
          <w:iCs/>
          <w:sz w:val="24"/>
          <w:szCs w:val="24"/>
          <w:lang w:eastAsia="en-IN"/>
        </w:rPr>
        <w:t>The power of looks: Social stratification of physical appearance</w:t>
      </w:r>
      <w:r w:rsidRPr="00AC03DC">
        <w:rPr>
          <w:rFonts w:ascii="Arial" w:eastAsia="Times New Roman" w:hAnsi="Arial" w:cs="Arial"/>
          <w:sz w:val="24"/>
          <w:szCs w:val="24"/>
          <w:lang w:eastAsia="en-IN"/>
        </w:rPr>
        <w:t>. Routledge.</w:t>
      </w:r>
    </w:p>
    <w:p w14:paraId="07BD004F" w14:textId="77777777" w:rsidR="00444B8E" w:rsidRPr="00AC03DC" w:rsidRDefault="00444B8E"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Cassidy, C. M. (1991). The good body: When big is better. </w:t>
      </w:r>
      <w:r w:rsidRPr="00AC03DC">
        <w:rPr>
          <w:rFonts w:ascii="Arial" w:eastAsia="Times New Roman" w:hAnsi="Arial" w:cs="Arial"/>
          <w:i/>
          <w:iCs/>
          <w:sz w:val="24"/>
          <w:szCs w:val="24"/>
          <w:lang w:eastAsia="en-IN"/>
        </w:rPr>
        <w:t>Medical Anthropology</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13</w:t>
      </w:r>
      <w:r w:rsidRPr="00AC03DC">
        <w:rPr>
          <w:rFonts w:ascii="Arial" w:eastAsia="Times New Roman" w:hAnsi="Arial" w:cs="Arial"/>
          <w:sz w:val="24"/>
          <w:szCs w:val="24"/>
          <w:lang w:eastAsia="en-IN"/>
        </w:rPr>
        <w:t>(3), 181-213.</w:t>
      </w:r>
    </w:p>
    <w:p w14:paraId="78C17A70" w14:textId="77777777" w:rsidR="00444B8E" w:rsidRPr="00AC03DC" w:rsidRDefault="00444B8E"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Crocker, J. (1999). Social stigma and self-esteem: Situational construction of self-worth. </w:t>
      </w:r>
      <w:r w:rsidRPr="00AC03DC">
        <w:rPr>
          <w:rFonts w:ascii="Arial" w:eastAsia="Times New Roman" w:hAnsi="Arial" w:cs="Arial"/>
          <w:i/>
          <w:iCs/>
          <w:sz w:val="24"/>
          <w:szCs w:val="24"/>
          <w:lang w:eastAsia="en-IN"/>
        </w:rPr>
        <w:t>Journal of experimental social psychology</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35</w:t>
      </w:r>
      <w:r w:rsidRPr="00AC03DC">
        <w:rPr>
          <w:rFonts w:ascii="Arial" w:eastAsia="Times New Roman" w:hAnsi="Arial" w:cs="Arial"/>
          <w:sz w:val="24"/>
          <w:szCs w:val="24"/>
          <w:lang w:eastAsia="en-IN"/>
        </w:rPr>
        <w:t>(1), 89-107.</w:t>
      </w:r>
    </w:p>
    <w:p w14:paraId="31830D2E" w14:textId="77777777" w:rsidR="00444B8E" w:rsidRPr="00AC03DC" w:rsidRDefault="00444B8E"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Cui, Z., Lin, Z., Ren, J., Cao, Y., &amp; Tian, X. (2024). Exploring self-esteem and personality traits as predictors of mental wellbeing among Chinese university students: the mediating and moderating role of resilience. </w:t>
      </w:r>
      <w:r w:rsidRPr="00AC03DC">
        <w:rPr>
          <w:rFonts w:ascii="Arial" w:eastAsia="Times New Roman" w:hAnsi="Arial" w:cs="Arial"/>
          <w:i/>
          <w:iCs/>
          <w:sz w:val="24"/>
          <w:szCs w:val="24"/>
          <w:lang w:eastAsia="en-IN"/>
        </w:rPr>
        <w:t>Frontiers in psychology</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15</w:t>
      </w:r>
      <w:r w:rsidRPr="00AC03DC">
        <w:rPr>
          <w:rFonts w:ascii="Arial" w:eastAsia="Times New Roman" w:hAnsi="Arial" w:cs="Arial"/>
          <w:sz w:val="24"/>
          <w:szCs w:val="24"/>
          <w:lang w:eastAsia="en-IN"/>
        </w:rPr>
        <w:t>, 1308863.</w:t>
      </w:r>
    </w:p>
    <w:p w14:paraId="0B9D662C" w14:textId="77777777" w:rsidR="00444B8E" w:rsidRPr="00AC03DC" w:rsidRDefault="00444B8E"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Danilova, A. (2021). Characteristics of body image as a structural component of subjective well-being. In </w:t>
      </w:r>
      <w:r w:rsidRPr="00AC03DC">
        <w:rPr>
          <w:rFonts w:ascii="Arial" w:eastAsia="Times New Roman" w:hAnsi="Arial" w:cs="Arial"/>
          <w:i/>
          <w:iCs/>
          <w:sz w:val="24"/>
          <w:szCs w:val="24"/>
          <w:lang w:eastAsia="en-IN"/>
        </w:rPr>
        <w:t>E3S Web of Conferences</w:t>
      </w:r>
      <w:r w:rsidRPr="00AC03DC">
        <w:rPr>
          <w:rFonts w:ascii="Arial" w:eastAsia="Times New Roman" w:hAnsi="Arial" w:cs="Arial"/>
          <w:sz w:val="24"/>
          <w:szCs w:val="24"/>
          <w:lang w:eastAsia="en-IN"/>
        </w:rPr>
        <w:t> (Vol. 273, p. 10021). EDP Sciences.</w:t>
      </w:r>
    </w:p>
    <w:p w14:paraId="30654BE6" w14:textId="77777777" w:rsidR="00444B8E" w:rsidRPr="00AC03DC" w:rsidRDefault="00444B8E" w:rsidP="00AC03DC">
      <w:pPr>
        <w:spacing w:before="100" w:beforeAutospacing="1" w:after="100" w:afterAutospacing="1" w:line="360" w:lineRule="auto"/>
        <w:jc w:val="both"/>
        <w:rPr>
          <w:rFonts w:ascii="Arial" w:eastAsia="Times New Roman" w:hAnsi="Arial" w:cs="Arial"/>
          <w:sz w:val="24"/>
          <w:szCs w:val="24"/>
          <w:lang w:eastAsia="en-IN"/>
        </w:rPr>
      </w:pPr>
      <w:proofErr w:type="spellStart"/>
      <w:r w:rsidRPr="00AC03DC">
        <w:rPr>
          <w:rFonts w:ascii="Arial" w:eastAsia="Times New Roman" w:hAnsi="Arial" w:cs="Arial"/>
          <w:sz w:val="24"/>
          <w:szCs w:val="24"/>
          <w:lang w:eastAsia="en-IN"/>
        </w:rPr>
        <w:t>Floricica</w:t>
      </w:r>
      <w:proofErr w:type="spellEnd"/>
      <w:r w:rsidRPr="00AC03DC">
        <w:rPr>
          <w:rFonts w:ascii="Arial" w:eastAsia="Times New Roman" w:hAnsi="Arial" w:cs="Arial"/>
          <w:sz w:val="24"/>
          <w:szCs w:val="24"/>
          <w:lang w:eastAsia="en-IN"/>
        </w:rPr>
        <w:t>, C. M., Luminita, S. M., &amp; Sabina, M. A. (2021). Identifying the relationship between self-esteem and satisfaction in a couple. </w:t>
      </w:r>
      <w:proofErr w:type="spellStart"/>
      <w:r w:rsidRPr="00AC03DC">
        <w:rPr>
          <w:rFonts w:ascii="Arial" w:eastAsia="Times New Roman" w:hAnsi="Arial" w:cs="Arial"/>
          <w:i/>
          <w:iCs/>
          <w:sz w:val="24"/>
          <w:szCs w:val="24"/>
          <w:lang w:eastAsia="en-IN"/>
        </w:rPr>
        <w:t>Technium</w:t>
      </w:r>
      <w:proofErr w:type="spellEnd"/>
      <w:r w:rsidRPr="00AC03DC">
        <w:rPr>
          <w:rFonts w:ascii="Arial" w:eastAsia="Times New Roman" w:hAnsi="Arial" w:cs="Arial"/>
          <w:i/>
          <w:iCs/>
          <w:sz w:val="24"/>
          <w:szCs w:val="24"/>
          <w:lang w:eastAsia="en-IN"/>
        </w:rPr>
        <w:t xml:space="preserve"> Soc. Sci. J.</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23</w:t>
      </w:r>
      <w:r w:rsidRPr="00AC03DC">
        <w:rPr>
          <w:rFonts w:ascii="Arial" w:eastAsia="Times New Roman" w:hAnsi="Arial" w:cs="Arial"/>
          <w:sz w:val="24"/>
          <w:szCs w:val="24"/>
          <w:lang w:eastAsia="en-IN"/>
        </w:rPr>
        <w:t>, 436.</w:t>
      </w:r>
    </w:p>
    <w:p w14:paraId="391D8CF3" w14:textId="77777777" w:rsidR="00444B8E" w:rsidRPr="00AC03DC" w:rsidRDefault="00444B8E" w:rsidP="00AC03DC">
      <w:pPr>
        <w:spacing w:before="100" w:beforeAutospacing="1" w:after="100" w:afterAutospacing="1"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Harris, M. A., &amp; Orth, U. (2020). The link between self-esteem and social relationships: A meta-analysis of longitudinal studies. </w:t>
      </w:r>
      <w:r w:rsidRPr="00AC03DC">
        <w:rPr>
          <w:rFonts w:ascii="Arial" w:eastAsia="Times New Roman" w:hAnsi="Arial" w:cs="Arial"/>
          <w:i/>
          <w:iCs/>
          <w:sz w:val="24"/>
          <w:szCs w:val="24"/>
          <w:lang w:eastAsia="en-IN"/>
        </w:rPr>
        <w:t>Journal of personality and social psychology</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119</w:t>
      </w:r>
      <w:r w:rsidRPr="00AC03DC">
        <w:rPr>
          <w:rFonts w:ascii="Arial" w:eastAsia="Times New Roman" w:hAnsi="Arial" w:cs="Arial"/>
          <w:sz w:val="24"/>
          <w:szCs w:val="24"/>
          <w:lang w:eastAsia="en-IN"/>
        </w:rPr>
        <w:t>(6), 1459.</w:t>
      </w:r>
    </w:p>
    <w:p w14:paraId="3DB50A50" w14:textId="77777777" w:rsidR="00444B8E" w:rsidRPr="00AC03DC" w:rsidRDefault="00444B8E"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Hewitt, J. P. (2002). The social construction of self-esteem. </w:t>
      </w:r>
      <w:r w:rsidRPr="00AC03DC">
        <w:rPr>
          <w:rFonts w:ascii="Arial" w:eastAsia="Times New Roman" w:hAnsi="Arial" w:cs="Arial"/>
          <w:i/>
          <w:iCs/>
          <w:sz w:val="24"/>
          <w:szCs w:val="24"/>
          <w:lang w:eastAsia="en-IN"/>
        </w:rPr>
        <w:t>Handbook of positive psychology</w:t>
      </w:r>
      <w:r w:rsidRPr="00AC03DC">
        <w:rPr>
          <w:rFonts w:ascii="Arial" w:eastAsia="Times New Roman" w:hAnsi="Arial" w:cs="Arial"/>
          <w:sz w:val="24"/>
          <w:szCs w:val="24"/>
          <w:lang w:eastAsia="en-IN"/>
        </w:rPr>
        <w:t>, (s 135147).</w:t>
      </w:r>
    </w:p>
    <w:p w14:paraId="65597634" w14:textId="77777777" w:rsidR="00444B8E" w:rsidRPr="00AC03DC" w:rsidRDefault="00444B8E" w:rsidP="00AC03DC">
      <w:pPr>
        <w:spacing w:before="100" w:beforeAutospacing="1" w:after="100" w:afterAutospacing="1"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 xml:space="preserve">Joel, S., Eastwick, P. W., Allison, C. J., Arriaga, X. B., Baker, Z. G., Bar-Kalifa, E., ... &amp; Wolf, S. (2020). Machine learning uncovers the most robust self-report predictors of </w:t>
      </w:r>
      <w:r w:rsidRPr="00AC03DC">
        <w:rPr>
          <w:rFonts w:ascii="Arial" w:eastAsia="Times New Roman" w:hAnsi="Arial" w:cs="Arial"/>
          <w:sz w:val="24"/>
          <w:szCs w:val="24"/>
          <w:lang w:eastAsia="en-IN"/>
        </w:rPr>
        <w:lastRenderedPageBreak/>
        <w:t xml:space="preserve">relationship quality across 43 longitudinal </w:t>
      </w:r>
      <w:proofErr w:type="gramStart"/>
      <w:r w:rsidRPr="00AC03DC">
        <w:rPr>
          <w:rFonts w:ascii="Arial" w:eastAsia="Times New Roman" w:hAnsi="Arial" w:cs="Arial"/>
          <w:sz w:val="24"/>
          <w:szCs w:val="24"/>
          <w:lang w:eastAsia="en-IN"/>
        </w:rPr>
        <w:t>couples</w:t>
      </w:r>
      <w:proofErr w:type="gramEnd"/>
      <w:r w:rsidRPr="00AC03DC">
        <w:rPr>
          <w:rFonts w:ascii="Arial" w:eastAsia="Times New Roman" w:hAnsi="Arial" w:cs="Arial"/>
          <w:sz w:val="24"/>
          <w:szCs w:val="24"/>
          <w:lang w:eastAsia="en-IN"/>
        </w:rPr>
        <w:t xml:space="preserve"> studies. </w:t>
      </w:r>
      <w:r w:rsidRPr="00AC03DC">
        <w:rPr>
          <w:rFonts w:ascii="Arial" w:eastAsia="Times New Roman" w:hAnsi="Arial" w:cs="Arial"/>
          <w:i/>
          <w:iCs/>
          <w:sz w:val="24"/>
          <w:szCs w:val="24"/>
          <w:lang w:eastAsia="en-IN"/>
        </w:rPr>
        <w:t>Proceedings of the National Academy of Sciences</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117</w:t>
      </w:r>
      <w:r w:rsidRPr="00AC03DC">
        <w:rPr>
          <w:rFonts w:ascii="Arial" w:eastAsia="Times New Roman" w:hAnsi="Arial" w:cs="Arial"/>
          <w:sz w:val="24"/>
          <w:szCs w:val="24"/>
          <w:lang w:eastAsia="en-IN"/>
        </w:rPr>
        <w:t>(32), 19061-19071.</w:t>
      </w:r>
    </w:p>
    <w:p w14:paraId="34188C3F" w14:textId="77777777" w:rsidR="00444B8E" w:rsidRPr="00AC03DC" w:rsidRDefault="00444B8E" w:rsidP="00AC03DC">
      <w:pPr>
        <w:spacing w:before="100" w:beforeAutospacing="1" w:after="100" w:afterAutospacing="1" w:line="360" w:lineRule="auto"/>
        <w:jc w:val="both"/>
        <w:rPr>
          <w:rFonts w:ascii="Arial" w:eastAsia="Times New Roman" w:hAnsi="Arial" w:cs="Arial"/>
          <w:sz w:val="24"/>
          <w:szCs w:val="24"/>
          <w:lang w:eastAsia="en-IN"/>
        </w:rPr>
      </w:pPr>
      <w:proofErr w:type="spellStart"/>
      <w:r w:rsidRPr="00AC03DC">
        <w:rPr>
          <w:rFonts w:ascii="Arial" w:eastAsia="Times New Roman" w:hAnsi="Arial" w:cs="Arial"/>
          <w:sz w:val="24"/>
          <w:szCs w:val="24"/>
          <w:lang w:eastAsia="en-IN"/>
        </w:rPr>
        <w:t>Kantanista</w:t>
      </w:r>
      <w:proofErr w:type="spellEnd"/>
      <w:r w:rsidRPr="00AC03DC">
        <w:rPr>
          <w:rFonts w:ascii="Arial" w:eastAsia="Times New Roman" w:hAnsi="Arial" w:cs="Arial"/>
          <w:sz w:val="24"/>
          <w:szCs w:val="24"/>
          <w:lang w:eastAsia="en-IN"/>
        </w:rPr>
        <w:t xml:space="preserve">, A., </w:t>
      </w:r>
      <w:proofErr w:type="spellStart"/>
      <w:r w:rsidRPr="00AC03DC">
        <w:rPr>
          <w:rFonts w:ascii="Arial" w:eastAsia="Times New Roman" w:hAnsi="Arial" w:cs="Arial"/>
          <w:sz w:val="24"/>
          <w:szCs w:val="24"/>
          <w:lang w:eastAsia="en-IN"/>
        </w:rPr>
        <w:t>Tarnas</w:t>
      </w:r>
      <w:proofErr w:type="spellEnd"/>
      <w:r w:rsidRPr="00AC03DC">
        <w:rPr>
          <w:rFonts w:ascii="Arial" w:eastAsia="Times New Roman" w:hAnsi="Arial" w:cs="Arial"/>
          <w:sz w:val="24"/>
          <w:szCs w:val="24"/>
          <w:lang w:eastAsia="en-IN"/>
        </w:rPr>
        <w:t xml:space="preserve">, J., Borowiec, J., </w:t>
      </w:r>
      <w:proofErr w:type="spellStart"/>
      <w:r w:rsidRPr="00AC03DC">
        <w:rPr>
          <w:rFonts w:ascii="Arial" w:eastAsia="Times New Roman" w:hAnsi="Arial" w:cs="Arial"/>
          <w:sz w:val="24"/>
          <w:szCs w:val="24"/>
          <w:lang w:eastAsia="en-IN"/>
        </w:rPr>
        <w:t>Elegańczyk-Kot</w:t>
      </w:r>
      <w:proofErr w:type="spellEnd"/>
      <w:r w:rsidRPr="00AC03DC">
        <w:rPr>
          <w:rFonts w:ascii="Arial" w:eastAsia="Times New Roman" w:hAnsi="Arial" w:cs="Arial"/>
          <w:sz w:val="24"/>
          <w:szCs w:val="24"/>
          <w:lang w:eastAsia="en-IN"/>
        </w:rPr>
        <w:t xml:space="preserve">, H., </w:t>
      </w:r>
      <w:proofErr w:type="spellStart"/>
      <w:r w:rsidRPr="00AC03DC">
        <w:rPr>
          <w:rFonts w:ascii="Arial" w:eastAsia="Times New Roman" w:hAnsi="Arial" w:cs="Arial"/>
          <w:sz w:val="24"/>
          <w:szCs w:val="24"/>
          <w:lang w:eastAsia="en-IN"/>
        </w:rPr>
        <w:t>Lubowiecki-Vikuk</w:t>
      </w:r>
      <w:proofErr w:type="spellEnd"/>
      <w:r w:rsidRPr="00AC03DC">
        <w:rPr>
          <w:rFonts w:ascii="Arial" w:eastAsia="Times New Roman" w:hAnsi="Arial" w:cs="Arial"/>
          <w:sz w:val="24"/>
          <w:szCs w:val="24"/>
          <w:lang w:eastAsia="en-IN"/>
        </w:rPr>
        <w:t>, A., Marciniak, M., &amp; Król-Zielińska, M. (2021). Physical activity of children and adolescents from the Czech Republic, Hungary, Poland, and Slovakia: A systematic review. </w:t>
      </w:r>
      <w:r w:rsidRPr="00AC03DC">
        <w:rPr>
          <w:rFonts w:ascii="Arial" w:eastAsia="Times New Roman" w:hAnsi="Arial" w:cs="Arial"/>
          <w:i/>
          <w:iCs/>
          <w:sz w:val="24"/>
          <w:szCs w:val="24"/>
          <w:lang w:eastAsia="en-IN"/>
        </w:rPr>
        <w:t>Annals of Agricultural and Environmental Medicine</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28</w:t>
      </w:r>
      <w:r w:rsidRPr="00AC03DC">
        <w:rPr>
          <w:rFonts w:ascii="Arial" w:eastAsia="Times New Roman" w:hAnsi="Arial" w:cs="Arial"/>
          <w:sz w:val="24"/>
          <w:szCs w:val="24"/>
          <w:lang w:eastAsia="en-IN"/>
        </w:rPr>
        <w:t>(3), 385-390.</w:t>
      </w:r>
    </w:p>
    <w:p w14:paraId="2CC9212F" w14:textId="77777777" w:rsidR="00444B8E" w:rsidRPr="00AC03DC" w:rsidRDefault="00444B8E" w:rsidP="00AC03DC">
      <w:pPr>
        <w:spacing w:before="100" w:beforeAutospacing="1" w:after="100" w:afterAutospacing="1" w:line="360" w:lineRule="auto"/>
        <w:jc w:val="both"/>
        <w:rPr>
          <w:rFonts w:ascii="Arial" w:eastAsia="Times New Roman" w:hAnsi="Arial" w:cs="Arial"/>
          <w:sz w:val="24"/>
          <w:szCs w:val="24"/>
          <w:lang w:eastAsia="en-IN"/>
        </w:rPr>
      </w:pPr>
      <w:proofErr w:type="spellStart"/>
      <w:r w:rsidRPr="00AC03DC">
        <w:rPr>
          <w:rFonts w:ascii="Arial" w:eastAsia="Times New Roman" w:hAnsi="Arial" w:cs="Arial"/>
          <w:sz w:val="24"/>
          <w:szCs w:val="24"/>
          <w:lang w:eastAsia="en-IN"/>
        </w:rPr>
        <w:t>Kołodziej-Zaleska</w:t>
      </w:r>
      <w:proofErr w:type="spellEnd"/>
      <w:r w:rsidRPr="00AC03DC">
        <w:rPr>
          <w:rFonts w:ascii="Arial" w:eastAsia="Times New Roman" w:hAnsi="Arial" w:cs="Arial"/>
          <w:sz w:val="24"/>
          <w:szCs w:val="24"/>
          <w:lang w:eastAsia="en-IN"/>
        </w:rPr>
        <w:t xml:space="preserve">, A., &amp; </w:t>
      </w:r>
      <w:proofErr w:type="spellStart"/>
      <w:r w:rsidRPr="00AC03DC">
        <w:rPr>
          <w:rFonts w:ascii="Arial" w:eastAsia="Times New Roman" w:hAnsi="Arial" w:cs="Arial"/>
          <w:sz w:val="24"/>
          <w:szCs w:val="24"/>
          <w:lang w:eastAsia="en-IN"/>
        </w:rPr>
        <w:t>Przybyła-Basista</w:t>
      </w:r>
      <w:proofErr w:type="spellEnd"/>
      <w:r w:rsidRPr="00AC03DC">
        <w:rPr>
          <w:rFonts w:ascii="Arial" w:eastAsia="Times New Roman" w:hAnsi="Arial" w:cs="Arial"/>
          <w:sz w:val="24"/>
          <w:szCs w:val="24"/>
          <w:lang w:eastAsia="en-IN"/>
        </w:rPr>
        <w:t>, H. (2016). Psychological well-being of individuals after divorce: The role of social support. </w:t>
      </w:r>
      <w:r w:rsidRPr="00AC03DC">
        <w:rPr>
          <w:rFonts w:ascii="Arial" w:eastAsia="Times New Roman" w:hAnsi="Arial" w:cs="Arial"/>
          <w:i/>
          <w:iCs/>
          <w:sz w:val="24"/>
          <w:szCs w:val="24"/>
          <w:lang w:eastAsia="en-IN"/>
        </w:rPr>
        <w:t>Current Issues in Personality Psychology</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4</w:t>
      </w:r>
      <w:r w:rsidRPr="00AC03DC">
        <w:rPr>
          <w:rFonts w:ascii="Arial" w:eastAsia="Times New Roman" w:hAnsi="Arial" w:cs="Arial"/>
          <w:sz w:val="24"/>
          <w:szCs w:val="24"/>
          <w:lang w:eastAsia="en-IN"/>
        </w:rPr>
        <w:t>(4), 206-216.</w:t>
      </w:r>
    </w:p>
    <w:p w14:paraId="3B0AC8D0" w14:textId="77777777" w:rsidR="00444B8E" w:rsidRPr="00AC03DC" w:rsidRDefault="00444B8E" w:rsidP="00AC03DC">
      <w:pPr>
        <w:spacing w:before="240" w:after="240" w:line="360" w:lineRule="auto"/>
        <w:jc w:val="both"/>
        <w:rPr>
          <w:rFonts w:ascii="Arial" w:eastAsia="Times New Roman" w:hAnsi="Arial" w:cs="Arial"/>
          <w:sz w:val="24"/>
          <w:szCs w:val="24"/>
          <w:lang w:eastAsia="en-IN"/>
        </w:rPr>
      </w:pPr>
      <w:proofErr w:type="spellStart"/>
      <w:r w:rsidRPr="00AC03DC">
        <w:rPr>
          <w:rFonts w:ascii="Arial" w:eastAsia="Times New Roman" w:hAnsi="Arial" w:cs="Arial"/>
          <w:sz w:val="24"/>
          <w:szCs w:val="24"/>
          <w:lang w:eastAsia="en-IN"/>
        </w:rPr>
        <w:t>Manuti</w:t>
      </w:r>
      <w:proofErr w:type="spellEnd"/>
      <w:r w:rsidRPr="00AC03DC">
        <w:rPr>
          <w:rFonts w:ascii="Arial" w:eastAsia="Times New Roman" w:hAnsi="Arial" w:cs="Arial"/>
          <w:sz w:val="24"/>
          <w:szCs w:val="24"/>
          <w:lang w:eastAsia="en-IN"/>
        </w:rPr>
        <w:t xml:space="preserve">, A., Pastore, S., Scardigno, A. F., Giancaspro, M. L., &amp; </w:t>
      </w:r>
      <w:proofErr w:type="spellStart"/>
      <w:r w:rsidRPr="00AC03DC">
        <w:rPr>
          <w:rFonts w:ascii="Arial" w:eastAsia="Times New Roman" w:hAnsi="Arial" w:cs="Arial"/>
          <w:sz w:val="24"/>
          <w:szCs w:val="24"/>
          <w:lang w:eastAsia="en-IN"/>
        </w:rPr>
        <w:t>Morciano</w:t>
      </w:r>
      <w:proofErr w:type="spellEnd"/>
      <w:r w:rsidRPr="00AC03DC">
        <w:rPr>
          <w:rFonts w:ascii="Arial" w:eastAsia="Times New Roman" w:hAnsi="Arial" w:cs="Arial"/>
          <w:sz w:val="24"/>
          <w:szCs w:val="24"/>
          <w:lang w:eastAsia="en-IN"/>
        </w:rPr>
        <w:t>, D. (2015). Formal and informal learning in the workplace: A research review. </w:t>
      </w:r>
      <w:r w:rsidRPr="00AC03DC">
        <w:rPr>
          <w:rFonts w:ascii="Arial" w:eastAsia="Times New Roman" w:hAnsi="Arial" w:cs="Arial"/>
          <w:i/>
          <w:iCs/>
          <w:sz w:val="24"/>
          <w:szCs w:val="24"/>
          <w:lang w:eastAsia="en-IN"/>
        </w:rPr>
        <w:t>International journal of training and development</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19</w:t>
      </w:r>
      <w:r w:rsidRPr="00AC03DC">
        <w:rPr>
          <w:rFonts w:ascii="Arial" w:eastAsia="Times New Roman" w:hAnsi="Arial" w:cs="Arial"/>
          <w:sz w:val="24"/>
          <w:szCs w:val="24"/>
          <w:lang w:eastAsia="en-IN"/>
        </w:rPr>
        <w:t>(1), 1-17.</w:t>
      </w:r>
    </w:p>
    <w:p w14:paraId="27C6AB01" w14:textId="77777777" w:rsidR="00444B8E" w:rsidRPr="00AC03DC" w:rsidRDefault="00444B8E" w:rsidP="00AC03DC">
      <w:pPr>
        <w:spacing w:before="100" w:beforeAutospacing="1" w:after="100" w:afterAutospacing="1"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Merino, M., Tornero-Aguilera, J. F., Rubio-Zarapuz, A., Villanueva-Tobaldo, C. V., Martín-Rodríguez, A., &amp; Clemente-Suárez, V. J. (2024, July). Body perceptions and psychological well-being: a review of the impact of social media and physical measurements on self-esteem and mental health with a focus on body image satisfaction and its relationship with cultural and gender factors. In </w:t>
      </w:r>
      <w:r w:rsidRPr="00AC03DC">
        <w:rPr>
          <w:rFonts w:ascii="Arial" w:eastAsia="Times New Roman" w:hAnsi="Arial" w:cs="Arial"/>
          <w:i/>
          <w:iCs/>
          <w:sz w:val="24"/>
          <w:szCs w:val="24"/>
          <w:lang w:eastAsia="en-IN"/>
        </w:rPr>
        <w:t>Healthcare</w:t>
      </w:r>
      <w:r w:rsidRPr="00AC03DC">
        <w:rPr>
          <w:rFonts w:ascii="Arial" w:eastAsia="Times New Roman" w:hAnsi="Arial" w:cs="Arial"/>
          <w:sz w:val="24"/>
          <w:szCs w:val="24"/>
          <w:lang w:eastAsia="en-IN"/>
        </w:rPr>
        <w:t> (Vol. 12, No. 14, p. 1396). MDPI.</w:t>
      </w:r>
    </w:p>
    <w:p w14:paraId="0B9B1E3B" w14:textId="77777777" w:rsidR="00444B8E" w:rsidRPr="00444B8E" w:rsidRDefault="00444B8E" w:rsidP="00AC03DC">
      <w:pPr>
        <w:spacing w:line="360" w:lineRule="auto"/>
        <w:jc w:val="both"/>
        <w:rPr>
          <w:rFonts w:ascii="Arial" w:hAnsi="Arial" w:cs="Arial"/>
          <w:sz w:val="24"/>
          <w:szCs w:val="24"/>
        </w:rPr>
      </w:pPr>
      <w:r w:rsidRPr="00444B8E">
        <w:rPr>
          <w:rFonts w:ascii="Arial" w:hAnsi="Arial" w:cs="Arial"/>
          <w:sz w:val="24"/>
          <w:szCs w:val="24"/>
        </w:rPr>
        <w:t>Merino, M., Tornero-Aguilera, J. F., Rubio-Zarapuz, A., Villanueva-Tobaldo, C. V., Martín-Rodríguez, A., &amp; Clemente-Suárez, V. J. (2024, July). Body perceptions and psychological well-being: a review of the impact of social media and physical measurements on self-esteem and mental health with a focus on body image satisfaction and its relationship with cultural and gender factors. In </w:t>
      </w:r>
      <w:r w:rsidRPr="00444B8E">
        <w:rPr>
          <w:rFonts w:ascii="Arial" w:hAnsi="Arial" w:cs="Arial"/>
          <w:i/>
          <w:iCs/>
          <w:sz w:val="24"/>
          <w:szCs w:val="24"/>
        </w:rPr>
        <w:t>Healthcare</w:t>
      </w:r>
      <w:r w:rsidRPr="00444B8E">
        <w:rPr>
          <w:rFonts w:ascii="Arial" w:hAnsi="Arial" w:cs="Arial"/>
          <w:sz w:val="24"/>
          <w:szCs w:val="24"/>
        </w:rPr>
        <w:t> (Vol. 12, No. 14, p. 1396). MDPI.</w:t>
      </w:r>
    </w:p>
    <w:p w14:paraId="58E3813E" w14:textId="77777777" w:rsidR="00444B8E" w:rsidRPr="00AC03DC" w:rsidRDefault="00444B8E"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Neagu, A. (2015). Body image: A theoretical framework. In </w:t>
      </w:r>
      <w:r w:rsidRPr="00AC03DC">
        <w:rPr>
          <w:rFonts w:ascii="Arial" w:eastAsia="Times New Roman" w:hAnsi="Arial" w:cs="Arial"/>
          <w:i/>
          <w:iCs/>
          <w:sz w:val="24"/>
          <w:szCs w:val="24"/>
          <w:lang w:eastAsia="en-IN"/>
        </w:rPr>
        <w:t>Proc. Rom. Acad., Series B</w:t>
      </w:r>
      <w:r w:rsidRPr="00AC03DC">
        <w:rPr>
          <w:rFonts w:ascii="Arial" w:eastAsia="Times New Roman" w:hAnsi="Arial" w:cs="Arial"/>
          <w:sz w:val="24"/>
          <w:szCs w:val="24"/>
          <w:lang w:eastAsia="en-IN"/>
        </w:rPr>
        <w:t> (Vol. 17, No. 1, pp. 29-38).</w:t>
      </w:r>
    </w:p>
    <w:p w14:paraId="2AE21020" w14:textId="77777777" w:rsidR="00444B8E" w:rsidRPr="00444B8E" w:rsidRDefault="00444B8E" w:rsidP="00AC03DC">
      <w:pPr>
        <w:spacing w:line="360" w:lineRule="auto"/>
        <w:jc w:val="both"/>
        <w:rPr>
          <w:rFonts w:ascii="Arial" w:hAnsi="Arial" w:cs="Arial"/>
          <w:sz w:val="24"/>
          <w:szCs w:val="24"/>
        </w:rPr>
      </w:pPr>
      <w:r w:rsidRPr="00444B8E">
        <w:rPr>
          <w:rFonts w:ascii="Arial" w:hAnsi="Arial" w:cs="Arial"/>
          <w:sz w:val="24"/>
          <w:szCs w:val="24"/>
        </w:rPr>
        <w:t xml:space="preserve">Nour, M. O., Alharbi, K. K., Hafiz, T. A., Natto, H. A., Alshehri, A. M., Sinky, T. H., ... &amp; Alghamdi, A. A. (2024). Age and gender differences in the association between </w:t>
      </w:r>
      <w:r w:rsidRPr="00444B8E">
        <w:rPr>
          <w:rFonts w:ascii="Arial" w:hAnsi="Arial" w:cs="Arial"/>
          <w:sz w:val="24"/>
          <w:szCs w:val="24"/>
        </w:rPr>
        <w:lastRenderedPageBreak/>
        <w:t>depression and body mass index among Saudi adults. </w:t>
      </w:r>
      <w:r w:rsidRPr="00444B8E">
        <w:rPr>
          <w:rFonts w:ascii="Arial" w:hAnsi="Arial" w:cs="Arial"/>
          <w:i/>
          <w:iCs/>
          <w:sz w:val="24"/>
          <w:szCs w:val="24"/>
        </w:rPr>
        <w:t>Discover Psychology</w:t>
      </w:r>
      <w:r w:rsidRPr="00444B8E">
        <w:rPr>
          <w:rFonts w:ascii="Arial" w:hAnsi="Arial" w:cs="Arial"/>
          <w:sz w:val="24"/>
          <w:szCs w:val="24"/>
        </w:rPr>
        <w:t>, </w:t>
      </w:r>
      <w:r w:rsidRPr="00444B8E">
        <w:rPr>
          <w:rFonts w:ascii="Arial" w:hAnsi="Arial" w:cs="Arial"/>
          <w:i/>
          <w:iCs/>
          <w:sz w:val="24"/>
          <w:szCs w:val="24"/>
        </w:rPr>
        <w:t>4</w:t>
      </w:r>
      <w:r w:rsidRPr="00444B8E">
        <w:rPr>
          <w:rFonts w:ascii="Arial" w:hAnsi="Arial" w:cs="Arial"/>
          <w:sz w:val="24"/>
          <w:szCs w:val="24"/>
        </w:rPr>
        <w:t>(1), 155.</w:t>
      </w:r>
    </w:p>
    <w:p w14:paraId="3D9164FB" w14:textId="77777777" w:rsidR="00444B8E" w:rsidRPr="00AC03DC" w:rsidRDefault="00444B8E" w:rsidP="00AC03DC">
      <w:pPr>
        <w:spacing w:before="240" w:after="240" w:line="360" w:lineRule="auto"/>
        <w:jc w:val="both"/>
        <w:rPr>
          <w:rFonts w:ascii="Arial" w:eastAsia="Times New Roman" w:hAnsi="Arial" w:cs="Arial"/>
          <w:sz w:val="24"/>
          <w:szCs w:val="24"/>
          <w:lang w:eastAsia="en-IN"/>
        </w:rPr>
      </w:pPr>
      <w:proofErr w:type="spellStart"/>
      <w:r w:rsidRPr="00AC03DC">
        <w:rPr>
          <w:rFonts w:ascii="Arial" w:eastAsia="Times New Roman" w:hAnsi="Arial" w:cs="Arial"/>
          <w:sz w:val="24"/>
          <w:szCs w:val="24"/>
          <w:lang w:eastAsia="en-IN"/>
        </w:rPr>
        <w:t>Omoponle</w:t>
      </w:r>
      <w:proofErr w:type="spellEnd"/>
      <w:r w:rsidRPr="00AC03DC">
        <w:rPr>
          <w:rFonts w:ascii="Arial" w:eastAsia="Times New Roman" w:hAnsi="Arial" w:cs="Arial"/>
          <w:sz w:val="24"/>
          <w:szCs w:val="24"/>
          <w:lang w:eastAsia="en-IN"/>
        </w:rPr>
        <w:t xml:space="preserve">, A. H. (2023). Social Adjustment, a necessity among students with negative Body-Image: the roles of parenting processes and </w:t>
      </w:r>
      <w:proofErr w:type="spellStart"/>
      <w:r w:rsidRPr="00AC03DC">
        <w:rPr>
          <w:rFonts w:ascii="Arial" w:eastAsia="Times New Roman" w:hAnsi="Arial" w:cs="Arial"/>
          <w:sz w:val="24"/>
          <w:szCs w:val="24"/>
          <w:lang w:eastAsia="en-IN"/>
        </w:rPr>
        <w:t>self esteem</w:t>
      </w:r>
      <w:proofErr w:type="spellEnd"/>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Journal of Culture and Values in Education</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6</w:t>
      </w:r>
      <w:r w:rsidRPr="00AC03DC">
        <w:rPr>
          <w:rFonts w:ascii="Arial" w:eastAsia="Times New Roman" w:hAnsi="Arial" w:cs="Arial"/>
          <w:sz w:val="24"/>
          <w:szCs w:val="24"/>
          <w:lang w:eastAsia="en-IN"/>
        </w:rPr>
        <w:t>(3), 62-80.</w:t>
      </w:r>
    </w:p>
    <w:p w14:paraId="0DDBC45B" w14:textId="77777777" w:rsidR="00444B8E" w:rsidRPr="00AC03DC" w:rsidRDefault="00444B8E" w:rsidP="00AC03DC">
      <w:pPr>
        <w:spacing w:before="100" w:beforeAutospacing="1" w:after="100" w:afterAutospacing="1"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Orth, U., &amp; Robins, R. W. (2022). Is high self-esteem beneficial? Revisiting a classic question. </w:t>
      </w:r>
      <w:r w:rsidRPr="00AC03DC">
        <w:rPr>
          <w:rFonts w:ascii="Arial" w:eastAsia="Times New Roman" w:hAnsi="Arial" w:cs="Arial"/>
          <w:i/>
          <w:iCs/>
          <w:sz w:val="24"/>
          <w:szCs w:val="24"/>
          <w:lang w:eastAsia="en-IN"/>
        </w:rPr>
        <w:t>American psychologist</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77</w:t>
      </w:r>
      <w:r w:rsidRPr="00AC03DC">
        <w:rPr>
          <w:rFonts w:ascii="Arial" w:eastAsia="Times New Roman" w:hAnsi="Arial" w:cs="Arial"/>
          <w:sz w:val="24"/>
          <w:szCs w:val="24"/>
          <w:lang w:eastAsia="en-IN"/>
        </w:rPr>
        <w:t>(1), 5.</w:t>
      </w:r>
    </w:p>
    <w:p w14:paraId="4308A25D" w14:textId="77777777" w:rsidR="00444B8E" w:rsidRPr="00AC03DC" w:rsidRDefault="00444B8E" w:rsidP="00AC03DC">
      <w:pPr>
        <w:spacing w:before="100" w:beforeAutospacing="1" w:after="100" w:afterAutospacing="1"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Palenzuela-Luis, N., Duarte-</w:t>
      </w:r>
      <w:proofErr w:type="spellStart"/>
      <w:r w:rsidRPr="00AC03DC">
        <w:rPr>
          <w:rFonts w:ascii="Arial" w:eastAsia="Times New Roman" w:hAnsi="Arial" w:cs="Arial"/>
          <w:sz w:val="24"/>
          <w:szCs w:val="24"/>
          <w:lang w:eastAsia="en-IN"/>
        </w:rPr>
        <w:t>Climents</w:t>
      </w:r>
      <w:proofErr w:type="spellEnd"/>
      <w:r w:rsidRPr="00AC03DC">
        <w:rPr>
          <w:rFonts w:ascii="Arial" w:eastAsia="Times New Roman" w:hAnsi="Arial" w:cs="Arial"/>
          <w:sz w:val="24"/>
          <w:szCs w:val="24"/>
          <w:lang w:eastAsia="en-IN"/>
        </w:rPr>
        <w:t>, G., Gomez-Salgado, J., Rodríguez-Gómez, J. Á., &amp; Sánchez-Gómez, M. B. (2022). International comparison of self-concept, self-perception and lifestyle in adolescents: a systematic review. </w:t>
      </w:r>
      <w:r w:rsidRPr="00AC03DC">
        <w:rPr>
          <w:rFonts w:ascii="Arial" w:eastAsia="Times New Roman" w:hAnsi="Arial" w:cs="Arial"/>
          <w:i/>
          <w:iCs/>
          <w:sz w:val="24"/>
          <w:szCs w:val="24"/>
          <w:lang w:eastAsia="en-IN"/>
        </w:rPr>
        <w:t>International Journal of Public Health</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67</w:t>
      </w:r>
      <w:r w:rsidRPr="00AC03DC">
        <w:rPr>
          <w:rFonts w:ascii="Arial" w:eastAsia="Times New Roman" w:hAnsi="Arial" w:cs="Arial"/>
          <w:sz w:val="24"/>
          <w:szCs w:val="24"/>
          <w:lang w:eastAsia="en-IN"/>
        </w:rPr>
        <w:t>, 1604954.</w:t>
      </w:r>
    </w:p>
    <w:p w14:paraId="3D499251" w14:textId="77777777" w:rsidR="00444B8E" w:rsidRPr="00AC03DC" w:rsidRDefault="00444B8E" w:rsidP="00AC03DC">
      <w:pPr>
        <w:spacing w:before="100" w:beforeAutospacing="1" w:after="100" w:afterAutospacing="1"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 xml:space="preserve">Perinelli, E., Alessandri, G., </w:t>
      </w:r>
      <w:proofErr w:type="spellStart"/>
      <w:r w:rsidRPr="00AC03DC">
        <w:rPr>
          <w:rFonts w:ascii="Arial" w:eastAsia="Times New Roman" w:hAnsi="Arial" w:cs="Arial"/>
          <w:sz w:val="24"/>
          <w:szCs w:val="24"/>
          <w:lang w:eastAsia="en-IN"/>
        </w:rPr>
        <w:t>Cepale</w:t>
      </w:r>
      <w:proofErr w:type="spellEnd"/>
      <w:r w:rsidRPr="00AC03DC">
        <w:rPr>
          <w:rFonts w:ascii="Arial" w:eastAsia="Times New Roman" w:hAnsi="Arial" w:cs="Arial"/>
          <w:sz w:val="24"/>
          <w:szCs w:val="24"/>
          <w:lang w:eastAsia="en-IN"/>
        </w:rPr>
        <w:t xml:space="preserve">, G., &amp; </w:t>
      </w:r>
      <w:proofErr w:type="spellStart"/>
      <w:r w:rsidRPr="00AC03DC">
        <w:rPr>
          <w:rFonts w:ascii="Arial" w:eastAsia="Times New Roman" w:hAnsi="Arial" w:cs="Arial"/>
          <w:sz w:val="24"/>
          <w:szCs w:val="24"/>
          <w:lang w:eastAsia="en-IN"/>
        </w:rPr>
        <w:t>Fraccaroli</w:t>
      </w:r>
      <w:proofErr w:type="spellEnd"/>
      <w:r w:rsidRPr="00AC03DC">
        <w:rPr>
          <w:rFonts w:ascii="Arial" w:eastAsia="Times New Roman" w:hAnsi="Arial" w:cs="Arial"/>
          <w:sz w:val="24"/>
          <w:szCs w:val="24"/>
          <w:lang w:eastAsia="en-IN"/>
        </w:rPr>
        <w:t>, F. (2022). The sociometer theory at work: Exploring the organizational interpersonal roots of self</w:t>
      </w:r>
      <w:r w:rsidRPr="00AC03DC">
        <w:rPr>
          <w:rFonts w:ascii="Cambria Math" w:eastAsia="Times New Roman" w:hAnsi="Cambria Math" w:cs="Cambria Math"/>
          <w:sz w:val="24"/>
          <w:szCs w:val="24"/>
          <w:lang w:eastAsia="en-IN"/>
        </w:rPr>
        <w:t>‐</w:t>
      </w:r>
      <w:r w:rsidRPr="00AC03DC">
        <w:rPr>
          <w:rFonts w:ascii="Arial" w:eastAsia="Times New Roman" w:hAnsi="Arial" w:cs="Arial"/>
          <w:sz w:val="24"/>
          <w:szCs w:val="24"/>
          <w:lang w:eastAsia="en-IN"/>
        </w:rPr>
        <w:t>esteem. </w:t>
      </w:r>
      <w:r w:rsidRPr="00AC03DC">
        <w:rPr>
          <w:rFonts w:ascii="Arial" w:eastAsia="Times New Roman" w:hAnsi="Arial" w:cs="Arial"/>
          <w:i/>
          <w:iCs/>
          <w:sz w:val="24"/>
          <w:szCs w:val="24"/>
          <w:lang w:eastAsia="en-IN"/>
        </w:rPr>
        <w:t>Applied Psychology</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71</w:t>
      </w:r>
      <w:r w:rsidRPr="00AC03DC">
        <w:rPr>
          <w:rFonts w:ascii="Arial" w:eastAsia="Times New Roman" w:hAnsi="Arial" w:cs="Arial"/>
          <w:sz w:val="24"/>
          <w:szCs w:val="24"/>
          <w:lang w:eastAsia="en-IN"/>
        </w:rPr>
        <w:t>(1), 76-102.</w:t>
      </w:r>
    </w:p>
    <w:p w14:paraId="4A7F00AC" w14:textId="77777777" w:rsidR="00444B8E" w:rsidRPr="00444B8E" w:rsidRDefault="00444B8E" w:rsidP="00AC03DC">
      <w:pPr>
        <w:spacing w:line="360" w:lineRule="auto"/>
        <w:jc w:val="both"/>
        <w:rPr>
          <w:rFonts w:ascii="Arial" w:hAnsi="Arial" w:cs="Arial"/>
          <w:sz w:val="24"/>
          <w:szCs w:val="24"/>
        </w:rPr>
      </w:pPr>
      <w:proofErr w:type="spellStart"/>
      <w:r w:rsidRPr="00444B8E">
        <w:rPr>
          <w:rFonts w:ascii="Arial" w:hAnsi="Arial" w:cs="Arial"/>
          <w:sz w:val="24"/>
          <w:szCs w:val="24"/>
        </w:rPr>
        <w:t>Pothakani</w:t>
      </w:r>
      <w:proofErr w:type="spellEnd"/>
      <w:r w:rsidRPr="00444B8E">
        <w:rPr>
          <w:rFonts w:ascii="Arial" w:hAnsi="Arial" w:cs="Arial"/>
          <w:sz w:val="24"/>
          <w:szCs w:val="24"/>
        </w:rPr>
        <w:t>, M. Y. (2024). An Examination of Body Image and Self-Esteem Disparities between Homemakers and Working Women: A Comparative Analysis.</w:t>
      </w:r>
    </w:p>
    <w:p w14:paraId="054998C2" w14:textId="77777777" w:rsidR="00444B8E" w:rsidRPr="00AC03DC" w:rsidRDefault="00444B8E"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 xml:space="preserve">Rai, A. N. A. M. I. K. A., Bhardwaj, A. A. R. T. I., &amp; </w:t>
      </w:r>
      <w:proofErr w:type="spellStart"/>
      <w:r w:rsidRPr="00AC03DC">
        <w:rPr>
          <w:rFonts w:ascii="Arial" w:eastAsia="Times New Roman" w:hAnsi="Arial" w:cs="Arial"/>
          <w:sz w:val="24"/>
          <w:szCs w:val="24"/>
          <w:lang w:eastAsia="en-IN"/>
        </w:rPr>
        <w:t>Nohwal</w:t>
      </w:r>
      <w:proofErr w:type="spellEnd"/>
      <w:r w:rsidRPr="00AC03DC">
        <w:rPr>
          <w:rFonts w:ascii="Arial" w:eastAsia="Times New Roman" w:hAnsi="Arial" w:cs="Arial"/>
          <w:sz w:val="24"/>
          <w:szCs w:val="24"/>
          <w:lang w:eastAsia="en-IN"/>
        </w:rPr>
        <w:t>, T. A. M. A. N. N. A. (2020). Self-esteem and body image-A correlational study. </w:t>
      </w:r>
      <w:r w:rsidRPr="00AC03DC">
        <w:rPr>
          <w:rFonts w:ascii="Arial" w:eastAsia="Times New Roman" w:hAnsi="Arial" w:cs="Arial"/>
          <w:i/>
          <w:iCs/>
          <w:sz w:val="24"/>
          <w:szCs w:val="24"/>
          <w:lang w:eastAsia="en-IN"/>
        </w:rPr>
        <w:t>Journal on Humanities &amp; Social Sciences</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1</w:t>
      </w:r>
      <w:r w:rsidRPr="00AC03DC">
        <w:rPr>
          <w:rFonts w:ascii="Arial" w:eastAsia="Times New Roman" w:hAnsi="Arial" w:cs="Arial"/>
          <w:sz w:val="24"/>
          <w:szCs w:val="24"/>
          <w:lang w:eastAsia="en-IN"/>
        </w:rPr>
        <w:t>(4), 41-50.</w:t>
      </w:r>
    </w:p>
    <w:p w14:paraId="73760EE2" w14:textId="71C49A68" w:rsidR="00444B8E" w:rsidRPr="00444B8E" w:rsidRDefault="00444B8E" w:rsidP="00AC03DC">
      <w:pPr>
        <w:spacing w:line="360" w:lineRule="auto"/>
        <w:jc w:val="both"/>
        <w:rPr>
          <w:rFonts w:ascii="Arial" w:hAnsi="Arial" w:cs="Arial"/>
          <w:sz w:val="24"/>
          <w:szCs w:val="24"/>
        </w:rPr>
      </w:pPr>
      <w:r w:rsidRPr="00444B8E">
        <w:rPr>
          <w:rFonts w:ascii="Arial" w:hAnsi="Arial" w:cs="Arial"/>
          <w:sz w:val="24"/>
          <w:szCs w:val="24"/>
        </w:rPr>
        <w:t xml:space="preserve">Shafaei, A., </w:t>
      </w:r>
      <w:proofErr w:type="spellStart"/>
      <w:r w:rsidRPr="00444B8E">
        <w:rPr>
          <w:rFonts w:ascii="Arial" w:hAnsi="Arial" w:cs="Arial"/>
          <w:sz w:val="24"/>
          <w:szCs w:val="24"/>
        </w:rPr>
        <w:t>Nejati</w:t>
      </w:r>
      <w:proofErr w:type="spellEnd"/>
      <w:r w:rsidRPr="00444B8E">
        <w:rPr>
          <w:rFonts w:ascii="Arial" w:hAnsi="Arial" w:cs="Arial"/>
          <w:sz w:val="24"/>
          <w:szCs w:val="24"/>
        </w:rPr>
        <w:t xml:space="preserve">, M., Omari, M., &amp; </w:t>
      </w:r>
      <w:proofErr w:type="spellStart"/>
      <w:r w:rsidRPr="00444B8E">
        <w:rPr>
          <w:rFonts w:ascii="Arial" w:hAnsi="Arial" w:cs="Arial"/>
          <w:sz w:val="24"/>
          <w:szCs w:val="24"/>
        </w:rPr>
        <w:t>Sharafizad</w:t>
      </w:r>
      <w:proofErr w:type="spellEnd"/>
      <w:r w:rsidRPr="00444B8E">
        <w:rPr>
          <w:rFonts w:ascii="Arial" w:hAnsi="Arial" w:cs="Arial"/>
          <w:sz w:val="24"/>
          <w:szCs w:val="24"/>
        </w:rPr>
        <w:t>, F. (202</w:t>
      </w:r>
      <w:r w:rsidR="00C25E5D">
        <w:rPr>
          <w:rFonts w:ascii="Arial" w:hAnsi="Arial" w:cs="Arial"/>
          <w:sz w:val="24"/>
          <w:szCs w:val="24"/>
        </w:rPr>
        <w:t>3</w:t>
      </w:r>
      <w:r w:rsidRPr="00444B8E">
        <w:rPr>
          <w:rFonts w:ascii="Arial" w:hAnsi="Arial" w:cs="Arial"/>
          <w:sz w:val="24"/>
          <w:szCs w:val="24"/>
        </w:rPr>
        <w:t>). Inclusive leadership and workplace bullying: a model of psychological safety, self-esteem, and embeddedness. </w:t>
      </w:r>
      <w:r w:rsidRPr="00444B8E">
        <w:rPr>
          <w:rFonts w:ascii="Arial" w:hAnsi="Arial" w:cs="Arial"/>
          <w:i/>
          <w:iCs/>
          <w:sz w:val="24"/>
          <w:szCs w:val="24"/>
        </w:rPr>
        <w:t>Journal of Leadership &amp; Organizational Studies</w:t>
      </w:r>
      <w:r w:rsidRPr="00444B8E">
        <w:rPr>
          <w:rFonts w:ascii="Arial" w:hAnsi="Arial" w:cs="Arial"/>
          <w:sz w:val="24"/>
          <w:szCs w:val="24"/>
        </w:rPr>
        <w:t>, </w:t>
      </w:r>
      <w:r w:rsidRPr="00444B8E">
        <w:rPr>
          <w:rFonts w:ascii="Arial" w:hAnsi="Arial" w:cs="Arial"/>
          <w:i/>
          <w:iCs/>
          <w:sz w:val="24"/>
          <w:szCs w:val="24"/>
        </w:rPr>
        <w:t>31</w:t>
      </w:r>
      <w:r w:rsidRPr="00444B8E">
        <w:rPr>
          <w:rFonts w:ascii="Arial" w:hAnsi="Arial" w:cs="Arial"/>
          <w:sz w:val="24"/>
          <w:szCs w:val="24"/>
        </w:rPr>
        <w:t>(1), 41-58.</w:t>
      </w:r>
    </w:p>
    <w:p w14:paraId="1325EE16" w14:textId="77777777" w:rsidR="00444B8E" w:rsidRPr="00AC03DC" w:rsidRDefault="00444B8E"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Swann Jr, W. B., Chang-Schneider, C., &amp; Larsen McClarty, K. (2007). Do people's self-views matter? Self-concept and self-esteem in everyday life. </w:t>
      </w:r>
      <w:r w:rsidRPr="00AC03DC">
        <w:rPr>
          <w:rFonts w:ascii="Arial" w:eastAsia="Times New Roman" w:hAnsi="Arial" w:cs="Arial"/>
          <w:i/>
          <w:iCs/>
          <w:sz w:val="24"/>
          <w:szCs w:val="24"/>
          <w:lang w:eastAsia="en-IN"/>
        </w:rPr>
        <w:t>American psychologist</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62</w:t>
      </w:r>
      <w:r w:rsidRPr="00AC03DC">
        <w:rPr>
          <w:rFonts w:ascii="Arial" w:eastAsia="Times New Roman" w:hAnsi="Arial" w:cs="Arial"/>
          <w:sz w:val="24"/>
          <w:szCs w:val="24"/>
          <w:lang w:eastAsia="en-IN"/>
        </w:rPr>
        <w:t>(2), 84.</w:t>
      </w:r>
    </w:p>
    <w:p w14:paraId="312B90BE" w14:textId="77777777" w:rsidR="00444B8E" w:rsidRPr="00AC03DC" w:rsidRDefault="00444B8E" w:rsidP="00AC03DC">
      <w:pPr>
        <w:spacing w:before="100" w:beforeAutospacing="1" w:after="100" w:afterAutospacing="1"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 xml:space="preserve">Tiggemann, M., &amp; Anderberg, I. (2020). Social media is not real: The effect of ‘Instagram vs </w:t>
      </w:r>
      <w:proofErr w:type="spellStart"/>
      <w:r w:rsidRPr="00AC03DC">
        <w:rPr>
          <w:rFonts w:ascii="Arial" w:eastAsia="Times New Roman" w:hAnsi="Arial" w:cs="Arial"/>
          <w:sz w:val="24"/>
          <w:szCs w:val="24"/>
          <w:lang w:eastAsia="en-IN"/>
        </w:rPr>
        <w:t>reality’images</w:t>
      </w:r>
      <w:proofErr w:type="spellEnd"/>
      <w:r w:rsidRPr="00AC03DC">
        <w:rPr>
          <w:rFonts w:ascii="Arial" w:eastAsia="Times New Roman" w:hAnsi="Arial" w:cs="Arial"/>
          <w:sz w:val="24"/>
          <w:szCs w:val="24"/>
          <w:lang w:eastAsia="en-IN"/>
        </w:rPr>
        <w:t xml:space="preserve"> on women’s social comparison and body image. </w:t>
      </w:r>
      <w:r w:rsidRPr="00AC03DC">
        <w:rPr>
          <w:rFonts w:ascii="Arial" w:eastAsia="Times New Roman" w:hAnsi="Arial" w:cs="Arial"/>
          <w:i/>
          <w:iCs/>
          <w:sz w:val="24"/>
          <w:szCs w:val="24"/>
          <w:lang w:eastAsia="en-IN"/>
        </w:rPr>
        <w:t>New media &amp; society</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22</w:t>
      </w:r>
      <w:r w:rsidRPr="00AC03DC">
        <w:rPr>
          <w:rFonts w:ascii="Arial" w:eastAsia="Times New Roman" w:hAnsi="Arial" w:cs="Arial"/>
          <w:sz w:val="24"/>
          <w:szCs w:val="24"/>
          <w:lang w:eastAsia="en-IN"/>
        </w:rPr>
        <w:t>(12), 2183-2199.</w:t>
      </w:r>
    </w:p>
    <w:p w14:paraId="6F5C9F30" w14:textId="77777777" w:rsidR="00444B8E" w:rsidRPr="00AC03DC" w:rsidRDefault="00444B8E" w:rsidP="00AC03DC">
      <w:pPr>
        <w:spacing w:before="100" w:beforeAutospacing="1" w:after="100" w:afterAutospacing="1"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lastRenderedPageBreak/>
        <w:t xml:space="preserve">Umberson, D., </w:t>
      </w:r>
      <w:proofErr w:type="spellStart"/>
      <w:r w:rsidRPr="00AC03DC">
        <w:rPr>
          <w:rFonts w:ascii="Arial" w:eastAsia="Times New Roman" w:hAnsi="Arial" w:cs="Arial"/>
          <w:sz w:val="24"/>
          <w:szCs w:val="24"/>
          <w:lang w:eastAsia="en-IN"/>
        </w:rPr>
        <w:t>Thomeer</w:t>
      </w:r>
      <w:proofErr w:type="spellEnd"/>
      <w:r w:rsidRPr="00AC03DC">
        <w:rPr>
          <w:rFonts w:ascii="Arial" w:eastAsia="Times New Roman" w:hAnsi="Arial" w:cs="Arial"/>
          <w:sz w:val="24"/>
          <w:szCs w:val="24"/>
          <w:lang w:eastAsia="en-IN"/>
        </w:rPr>
        <w:t>, M. B., &amp; Williams, K. (2012). Family status and mental health: Recent advances and future directions. </w:t>
      </w:r>
      <w:r w:rsidRPr="00AC03DC">
        <w:rPr>
          <w:rFonts w:ascii="Arial" w:eastAsia="Times New Roman" w:hAnsi="Arial" w:cs="Arial"/>
          <w:i/>
          <w:iCs/>
          <w:sz w:val="24"/>
          <w:szCs w:val="24"/>
          <w:lang w:eastAsia="en-IN"/>
        </w:rPr>
        <w:t>Handbook of the sociology of mental health</w:t>
      </w:r>
      <w:r w:rsidRPr="00AC03DC">
        <w:rPr>
          <w:rFonts w:ascii="Arial" w:eastAsia="Times New Roman" w:hAnsi="Arial" w:cs="Arial"/>
          <w:sz w:val="24"/>
          <w:szCs w:val="24"/>
          <w:lang w:eastAsia="en-IN"/>
        </w:rPr>
        <w:t>, 405-431.</w:t>
      </w:r>
    </w:p>
    <w:p w14:paraId="4F53F04B" w14:textId="77777777" w:rsidR="00444B8E" w:rsidRPr="00AC03DC" w:rsidRDefault="00444B8E" w:rsidP="00AC03DC">
      <w:pPr>
        <w:spacing w:before="100" w:beforeAutospacing="1" w:after="100" w:afterAutospacing="1"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Wood-Barcalow, N., Tylka, T., &amp; Judge, C. (2021). </w:t>
      </w:r>
      <w:r w:rsidRPr="00AC03DC">
        <w:rPr>
          <w:rFonts w:ascii="Arial" w:eastAsia="Times New Roman" w:hAnsi="Arial" w:cs="Arial"/>
          <w:i/>
          <w:iCs/>
          <w:sz w:val="24"/>
          <w:szCs w:val="24"/>
          <w:lang w:eastAsia="en-IN"/>
        </w:rPr>
        <w:t>Positive body image workbook: A clinical and self-improvement guide</w:t>
      </w:r>
      <w:r w:rsidRPr="00AC03DC">
        <w:rPr>
          <w:rFonts w:ascii="Arial" w:eastAsia="Times New Roman" w:hAnsi="Arial" w:cs="Arial"/>
          <w:sz w:val="24"/>
          <w:szCs w:val="24"/>
          <w:lang w:eastAsia="en-IN"/>
        </w:rPr>
        <w:t>. Cambridge University Press.</w:t>
      </w:r>
    </w:p>
    <w:p w14:paraId="623650D3" w14:textId="77777777" w:rsidR="00444B8E" w:rsidRPr="00444B8E" w:rsidRDefault="00444B8E" w:rsidP="00AC03DC">
      <w:pPr>
        <w:spacing w:line="360" w:lineRule="auto"/>
        <w:jc w:val="both"/>
        <w:rPr>
          <w:rFonts w:ascii="Arial" w:hAnsi="Arial" w:cs="Arial"/>
          <w:sz w:val="24"/>
          <w:szCs w:val="24"/>
        </w:rPr>
      </w:pPr>
      <w:r w:rsidRPr="00444B8E">
        <w:rPr>
          <w:rFonts w:ascii="Arial" w:hAnsi="Arial" w:cs="Arial"/>
          <w:sz w:val="24"/>
          <w:szCs w:val="24"/>
        </w:rPr>
        <w:t>Yuan, T., Ren, H., Yin, X., Liang, L., Fei, J., Liu, X., ... &amp; Li, H. (2024). How does psychosocial safety climate cross-level influence work engagement and job burnout: the roles of organization-based self-esteem and psychological detachment. </w:t>
      </w:r>
      <w:r w:rsidRPr="00444B8E">
        <w:rPr>
          <w:rFonts w:ascii="Arial" w:hAnsi="Arial" w:cs="Arial"/>
          <w:i/>
          <w:iCs/>
          <w:sz w:val="24"/>
          <w:szCs w:val="24"/>
        </w:rPr>
        <w:t>BMC nursing</w:t>
      </w:r>
      <w:r w:rsidRPr="00444B8E">
        <w:rPr>
          <w:rFonts w:ascii="Arial" w:hAnsi="Arial" w:cs="Arial"/>
          <w:sz w:val="24"/>
          <w:szCs w:val="24"/>
        </w:rPr>
        <w:t>, </w:t>
      </w:r>
      <w:r w:rsidRPr="00444B8E">
        <w:rPr>
          <w:rFonts w:ascii="Arial" w:hAnsi="Arial" w:cs="Arial"/>
          <w:i/>
          <w:iCs/>
          <w:sz w:val="24"/>
          <w:szCs w:val="24"/>
        </w:rPr>
        <w:t>23</w:t>
      </w:r>
      <w:r w:rsidRPr="00444B8E">
        <w:rPr>
          <w:rFonts w:ascii="Arial" w:hAnsi="Arial" w:cs="Arial"/>
          <w:sz w:val="24"/>
          <w:szCs w:val="24"/>
        </w:rPr>
        <w:t>(1), 389.</w:t>
      </w:r>
    </w:p>
    <w:sectPr w:rsidR="00444B8E" w:rsidRPr="00444B8E" w:rsidSect="00F27443">
      <w:headerReference w:type="default" r:id="rId8"/>
      <w:footerReference w:type="default" r:id="rId9"/>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13560" w14:textId="77777777" w:rsidR="00A9428F" w:rsidRDefault="00A9428F">
      <w:pPr>
        <w:spacing w:after="0" w:line="240" w:lineRule="auto"/>
      </w:pPr>
      <w:r>
        <w:separator/>
      </w:r>
    </w:p>
  </w:endnote>
  <w:endnote w:type="continuationSeparator" w:id="0">
    <w:p w14:paraId="31E378AC" w14:textId="77777777" w:rsidR="00A9428F" w:rsidRDefault="00A94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720353477"/>
      <w:docPartObj>
        <w:docPartGallery w:val="AutoText"/>
      </w:docPartObj>
    </w:sdtPr>
    <w:sdtEndPr/>
    <w:sdtContent>
      <w:p w14:paraId="34C711F9" w14:textId="647A350F" w:rsidR="00BF2191" w:rsidRPr="00F27443" w:rsidRDefault="00BF2191">
        <w:pPr>
          <w:pStyle w:val="Footer"/>
          <w:jc w:val="center"/>
          <w:rPr>
            <w:rFonts w:ascii="Arial" w:hAnsi="Arial" w:cs="Arial"/>
          </w:rPr>
        </w:pPr>
      </w:p>
      <w:p w14:paraId="54094E01" w14:textId="046313E5" w:rsidR="00BF2191" w:rsidRPr="00F27443" w:rsidRDefault="00D0334F">
        <w:pPr>
          <w:pStyle w:val="Footer"/>
          <w:jc w:val="center"/>
          <w:rPr>
            <w:rFonts w:ascii="Arial" w:hAnsi="Arial" w:cs="Arial"/>
          </w:rPr>
        </w:pPr>
      </w:p>
    </w:sdtContent>
  </w:sdt>
  <w:p w14:paraId="04026052" w14:textId="77777777" w:rsidR="00BF2191" w:rsidRDefault="00BF2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C5E94" w14:textId="77777777" w:rsidR="00A9428F" w:rsidRDefault="00A9428F">
      <w:pPr>
        <w:spacing w:after="0" w:line="240" w:lineRule="auto"/>
      </w:pPr>
      <w:r>
        <w:separator/>
      </w:r>
    </w:p>
  </w:footnote>
  <w:footnote w:type="continuationSeparator" w:id="0">
    <w:p w14:paraId="1D87395C" w14:textId="77777777" w:rsidR="00A9428F" w:rsidRDefault="00A94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710271"/>
      <w:docPartObj>
        <w:docPartGallery w:val="Page Numbers (Top of Page)"/>
        <w:docPartUnique/>
      </w:docPartObj>
    </w:sdtPr>
    <w:sdtEndPr>
      <w:rPr>
        <w:noProof/>
      </w:rPr>
    </w:sdtEndPr>
    <w:sdtContent>
      <w:p w14:paraId="25BDE3EA" w14:textId="776646CD" w:rsidR="00BA09CB" w:rsidRDefault="00BA09CB">
        <w:pPr>
          <w:pStyle w:val="Header"/>
        </w:pPr>
        <w:r>
          <w:fldChar w:fldCharType="begin"/>
        </w:r>
        <w:r>
          <w:instrText xml:space="preserve"> PAGE   \* MERGEFORMAT </w:instrText>
        </w:r>
        <w:r>
          <w:fldChar w:fldCharType="separate"/>
        </w:r>
        <w:r>
          <w:rPr>
            <w:noProof/>
          </w:rPr>
          <w:t>2</w:t>
        </w:r>
        <w:r>
          <w:rPr>
            <w:noProof/>
          </w:rPr>
          <w:fldChar w:fldCharType="end"/>
        </w:r>
      </w:p>
    </w:sdtContent>
  </w:sdt>
  <w:p w14:paraId="08890071" w14:textId="39141743" w:rsidR="00BA09CB" w:rsidRDefault="00BA0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A4C142"/>
    <w:multiLevelType w:val="singleLevel"/>
    <w:tmpl w:val="95A4C142"/>
    <w:lvl w:ilvl="0">
      <w:start w:val="1"/>
      <w:numFmt w:val="bullet"/>
      <w:lvlText w:val=""/>
      <w:lvlJc w:val="left"/>
      <w:pPr>
        <w:tabs>
          <w:tab w:val="left" w:pos="420"/>
        </w:tabs>
        <w:ind w:left="420" w:hanging="420"/>
      </w:pPr>
      <w:rPr>
        <w:rFonts w:ascii="Wingdings" w:hAnsi="Wingdings" w:hint="default"/>
        <w:color w:val="auto"/>
      </w:rPr>
    </w:lvl>
  </w:abstractNum>
  <w:abstractNum w:abstractNumId="1" w15:restartNumberingAfterBreak="0">
    <w:nsid w:val="006F5A47"/>
    <w:multiLevelType w:val="multilevel"/>
    <w:tmpl w:val="006F5A4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041089"/>
    <w:multiLevelType w:val="multilevel"/>
    <w:tmpl w:val="02041089"/>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DC3B72"/>
    <w:multiLevelType w:val="multilevel"/>
    <w:tmpl w:val="6A10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36C84"/>
    <w:multiLevelType w:val="multilevel"/>
    <w:tmpl w:val="AB1C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6319F"/>
    <w:multiLevelType w:val="multilevel"/>
    <w:tmpl w:val="DACC5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6E64EF"/>
    <w:multiLevelType w:val="multilevel"/>
    <w:tmpl w:val="4BE03AD0"/>
    <w:lvl w:ilvl="0">
      <w:start w:val="1"/>
      <w:numFmt w:val="decimal"/>
      <w:lvlText w:val="%1."/>
      <w:lvlJc w:val="left"/>
      <w:pPr>
        <w:ind w:left="720" w:hanging="360"/>
      </w:pPr>
      <w:rPr>
        <w:rFonts w:hint="default"/>
        <w:color w:val="000000"/>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9D6B93"/>
    <w:multiLevelType w:val="multilevel"/>
    <w:tmpl w:val="866A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C3DBA"/>
    <w:multiLevelType w:val="multilevel"/>
    <w:tmpl w:val="23FC3D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951E11"/>
    <w:multiLevelType w:val="multilevel"/>
    <w:tmpl w:val="6792E9E0"/>
    <w:lvl w:ilvl="0">
      <w:start w:val="89"/>
      <w:numFmt w:val="decimal"/>
      <w:lvlText w:val="%1"/>
      <w:lvlJc w:val="left"/>
      <w:pPr>
        <w:ind w:left="420" w:hanging="420"/>
      </w:pPr>
      <w:rPr>
        <w:rFonts w:hint="default"/>
      </w:rPr>
    </w:lvl>
    <w:lvl w:ilvl="1">
      <w:start w:val="3"/>
      <w:numFmt w:val="decimal"/>
      <w:lvlText w:val="%1.%2"/>
      <w:lvlJc w:val="left"/>
      <w:pPr>
        <w:ind w:left="540" w:hanging="4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26B40EB7"/>
    <w:multiLevelType w:val="multilevel"/>
    <w:tmpl w:val="26B40EB7"/>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1" w15:restartNumberingAfterBreak="0">
    <w:nsid w:val="29862E01"/>
    <w:multiLevelType w:val="multilevel"/>
    <w:tmpl w:val="29862E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B4114E"/>
    <w:multiLevelType w:val="multilevel"/>
    <w:tmpl w:val="0530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9B2873"/>
    <w:multiLevelType w:val="multilevel"/>
    <w:tmpl w:val="F2EE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36163"/>
    <w:multiLevelType w:val="multilevel"/>
    <w:tmpl w:val="35136163"/>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786F4A"/>
    <w:multiLevelType w:val="multilevel"/>
    <w:tmpl w:val="39786F4A"/>
    <w:lvl w:ilvl="0">
      <w:start w:val="1"/>
      <w:numFmt w:val="decimal"/>
      <w:lvlText w:val="%1."/>
      <w:lvlJc w:val="left"/>
      <w:pPr>
        <w:ind w:left="1800" w:hanging="360"/>
      </w:pPr>
      <w:rPr>
        <w:rFonts w:hint="default"/>
        <w:sz w:val="28"/>
        <w:szCs w:val="2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39A94D58"/>
    <w:multiLevelType w:val="multilevel"/>
    <w:tmpl w:val="39A94D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F9309B"/>
    <w:multiLevelType w:val="multilevel"/>
    <w:tmpl w:val="AB08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9E774D"/>
    <w:multiLevelType w:val="multilevel"/>
    <w:tmpl w:val="38E6599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406A681D"/>
    <w:multiLevelType w:val="multilevel"/>
    <w:tmpl w:val="F5D4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52118"/>
    <w:multiLevelType w:val="multilevel"/>
    <w:tmpl w:val="806EA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474F5B"/>
    <w:multiLevelType w:val="multilevel"/>
    <w:tmpl w:val="4E474F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9531A2"/>
    <w:multiLevelType w:val="multilevel"/>
    <w:tmpl w:val="509531A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89875A1"/>
    <w:multiLevelType w:val="multilevel"/>
    <w:tmpl w:val="589875A1"/>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6A7079"/>
    <w:multiLevelType w:val="multilevel"/>
    <w:tmpl w:val="596A7079"/>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5" w15:restartNumberingAfterBreak="0">
    <w:nsid w:val="59ECB960"/>
    <w:multiLevelType w:val="singleLevel"/>
    <w:tmpl w:val="59ECB960"/>
    <w:lvl w:ilvl="0">
      <w:start w:val="1"/>
      <w:numFmt w:val="decimal"/>
      <w:suff w:val="space"/>
      <w:lvlText w:val="%1."/>
      <w:lvlJc w:val="left"/>
    </w:lvl>
  </w:abstractNum>
  <w:abstractNum w:abstractNumId="26" w15:restartNumberingAfterBreak="0">
    <w:nsid w:val="5D3F0299"/>
    <w:multiLevelType w:val="hybridMultilevel"/>
    <w:tmpl w:val="5A12CB86"/>
    <w:lvl w:ilvl="0" w:tplc="95A4C142">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FC4283D"/>
    <w:multiLevelType w:val="multilevel"/>
    <w:tmpl w:val="5FC4283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1E9770C"/>
    <w:multiLevelType w:val="multilevel"/>
    <w:tmpl w:val="61E97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D81A43"/>
    <w:multiLevelType w:val="multilevel"/>
    <w:tmpl w:val="63D81A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439235C"/>
    <w:multiLevelType w:val="multilevel"/>
    <w:tmpl w:val="643923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FE1AE5"/>
    <w:multiLevelType w:val="multilevel"/>
    <w:tmpl w:val="68FE1AE5"/>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70053A45"/>
    <w:multiLevelType w:val="multilevel"/>
    <w:tmpl w:val="70053A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550158"/>
    <w:multiLevelType w:val="multilevel"/>
    <w:tmpl w:val="75550158"/>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4" w15:restartNumberingAfterBreak="0">
    <w:nsid w:val="78645BD2"/>
    <w:multiLevelType w:val="multilevel"/>
    <w:tmpl w:val="7DC0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9"/>
  </w:num>
  <w:num w:numId="3">
    <w:abstractNumId w:val="1"/>
  </w:num>
  <w:num w:numId="4">
    <w:abstractNumId w:val="11"/>
  </w:num>
  <w:num w:numId="5">
    <w:abstractNumId w:val="8"/>
  </w:num>
  <w:num w:numId="6">
    <w:abstractNumId w:val="32"/>
  </w:num>
  <w:num w:numId="7">
    <w:abstractNumId w:val="25"/>
  </w:num>
  <w:num w:numId="8">
    <w:abstractNumId w:val="28"/>
  </w:num>
  <w:num w:numId="9">
    <w:abstractNumId w:val="22"/>
  </w:num>
  <w:num w:numId="10">
    <w:abstractNumId w:val="10"/>
  </w:num>
  <w:num w:numId="11">
    <w:abstractNumId w:val="33"/>
  </w:num>
  <w:num w:numId="12">
    <w:abstractNumId w:val="24"/>
  </w:num>
  <w:num w:numId="13">
    <w:abstractNumId w:val="15"/>
  </w:num>
  <w:num w:numId="14">
    <w:abstractNumId w:val="21"/>
  </w:num>
  <w:num w:numId="15">
    <w:abstractNumId w:val="30"/>
  </w:num>
  <w:num w:numId="16">
    <w:abstractNumId w:val="0"/>
  </w:num>
  <w:num w:numId="17">
    <w:abstractNumId w:val="14"/>
  </w:num>
  <w:num w:numId="18">
    <w:abstractNumId w:val="23"/>
  </w:num>
  <w:num w:numId="19">
    <w:abstractNumId w:val="2"/>
  </w:num>
  <w:num w:numId="20">
    <w:abstractNumId w:val="16"/>
  </w:num>
  <w:num w:numId="21">
    <w:abstractNumId w:val="31"/>
  </w:num>
  <w:num w:numId="22">
    <w:abstractNumId w:val="17"/>
  </w:num>
  <w:num w:numId="23">
    <w:abstractNumId w:val="9"/>
  </w:num>
  <w:num w:numId="24">
    <w:abstractNumId w:val="26"/>
  </w:num>
  <w:num w:numId="25">
    <w:abstractNumId w:val="20"/>
  </w:num>
  <w:num w:numId="26">
    <w:abstractNumId w:val="5"/>
  </w:num>
  <w:num w:numId="27">
    <w:abstractNumId w:val="34"/>
  </w:num>
  <w:num w:numId="28">
    <w:abstractNumId w:val="12"/>
  </w:num>
  <w:num w:numId="29">
    <w:abstractNumId w:val="4"/>
  </w:num>
  <w:num w:numId="30">
    <w:abstractNumId w:val="19"/>
  </w:num>
  <w:num w:numId="31">
    <w:abstractNumId w:val="13"/>
  </w:num>
  <w:num w:numId="32">
    <w:abstractNumId w:val="7"/>
  </w:num>
  <w:num w:numId="33">
    <w:abstractNumId w:val="3"/>
  </w:num>
  <w:num w:numId="34">
    <w:abstractNumId w:val="18"/>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yNjQ0NTO3NLYwN7ZQ0lEKTi0uzszPAykwrAUA3MTuXSwAAAA="/>
  </w:docVars>
  <w:rsids>
    <w:rsidRoot w:val="0037435D"/>
    <w:rsid w:val="000461C9"/>
    <w:rsid w:val="00050A28"/>
    <w:rsid w:val="00052EAE"/>
    <w:rsid w:val="00061F50"/>
    <w:rsid w:val="00066982"/>
    <w:rsid w:val="00082D8C"/>
    <w:rsid w:val="000A1789"/>
    <w:rsid w:val="000A3A92"/>
    <w:rsid w:val="000B52A8"/>
    <w:rsid w:val="00124297"/>
    <w:rsid w:val="00135E9F"/>
    <w:rsid w:val="001975A9"/>
    <w:rsid w:val="001B6445"/>
    <w:rsid w:val="001F738B"/>
    <w:rsid w:val="00230584"/>
    <w:rsid w:val="0024246C"/>
    <w:rsid w:val="00286A15"/>
    <w:rsid w:val="002A6AEF"/>
    <w:rsid w:val="002C6EA5"/>
    <w:rsid w:val="002E56BD"/>
    <w:rsid w:val="0037435D"/>
    <w:rsid w:val="00384377"/>
    <w:rsid w:val="00392FD6"/>
    <w:rsid w:val="00407F8C"/>
    <w:rsid w:val="00413A2C"/>
    <w:rsid w:val="00444B8E"/>
    <w:rsid w:val="0046375E"/>
    <w:rsid w:val="00473E40"/>
    <w:rsid w:val="004E19A1"/>
    <w:rsid w:val="0054561F"/>
    <w:rsid w:val="00576280"/>
    <w:rsid w:val="005915AB"/>
    <w:rsid w:val="005C61EB"/>
    <w:rsid w:val="00611C17"/>
    <w:rsid w:val="006308CB"/>
    <w:rsid w:val="00663530"/>
    <w:rsid w:val="006642E8"/>
    <w:rsid w:val="00701B89"/>
    <w:rsid w:val="00817C1B"/>
    <w:rsid w:val="008779F7"/>
    <w:rsid w:val="00946161"/>
    <w:rsid w:val="009D48E1"/>
    <w:rsid w:val="009D68EE"/>
    <w:rsid w:val="009E7762"/>
    <w:rsid w:val="00A3093B"/>
    <w:rsid w:val="00A42315"/>
    <w:rsid w:val="00A65D25"/>
    <w:rsid w:val="00A9428F"/>
    <w:rsid w:val="00AC03DC"/>
    <w:rsid w:val="00B213B5"/>
    <w:rsid w:val="00B40E84"/>
    <w:rsid w:val="00B449CF"/>
    <w:rsid w:val="00BA09CB"/>
    <w:rsid w:val="00BB29A8"/>
    <w:rsid w:val="00BF2191"/>
    <w:rsid w:val="00C25E5D"/>
    <w:rsid w:val="00CF3E8E"/>
    <w:rsid w:val="00D0334F"/>
    <w:rsid w:val="00D47F0E"/>
    <w:rsid w:val="00D80E3D"/>
    <w:rsid w:val="00DB229C"/>
    <w:rsid w:val="00DE04F8"/>
    <w:rsid w:val="00E06195"/>
    <w:rsid w:val="00E540DB"/>
    <w:rsid w:val="00E84B04"/>
    <w:rsid w:val="00EA4FDB"/>
    <w:rsid w:val="00F27443"/>
    <w:rsid w:val="00FC2D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A84A"/>
  <w15:chartTrackingRefBased/>
  <w15:docId w15:val="{22A0367D-3912-4EB7-AF37-3A450E72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35D"/>
    <w:rPr>
      <w:kern w:val="0"/>
      <w14:ligatures w14:val="none"/>
    </w:rPr>
  </w:style>
  <w:style w:type="paragraph" w:styleId="Heading3">
    <w:name w:val="heading 3"/>
    <w:basedOn w:val="Normal"/>
    <w:next w:val="Normal"/>
    <w:link w:val="Heading3Char"/>
    <w:uiPriority w:val="9"/>
    <w:semiHidden/>
    <w:unhideWhenUsed/>
    <w:qFormat/>
    <w:rsid w:val="000B52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35D"/>
    <w:rPr>
      <w:rFonts w:ascii="Tahoma" w:hAnsi="Tahoma" w:cs="Tahoma"/>
      <w:kern w:val="0"/>
      <w:sz w:val="16"/>
      <w:szCs w:val="16"/>
      <w14:ligatures w14:val="none"/>
    </w:rPr>
  </w:style>
  <w:style w:type="paragraph" w:styleId="Footer">
    <w:name w:val="footer"/>
    <w:basedOn w:val="Normal"/>
    <w:link w:val="FooterChar"/>
    <w:uiPriority w:val="99"/>
    <w:unhideWhenUsed/>
    <w:rsid w:val="00374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35D"/>
    <w:rPr>
      <w:kern w:val="0"/>
      <w14:ligatures w14:val="none"/>
    </w:rPr>
  </w:style>
  <w:style w:type="paragraph" w:styleId="Header">
    <w:name w:val="header"/>
    <w:basedOn w:val="Normal"/>
    <w:link w:val="HeaderChar"/>
    <w:uiPriority w:val="99"/>
    <w:unhideWhenUsed/>
    <w:rsid w:val="00374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35D"/>
    <w:rPr>
      <w:kern w:val="0"/>
      <w14:ligatures w14:val="none"/>
    </w:rPr>
  </w:style>
  <w:style w:type="paragraph" w:styleId="NormalWeb">
    <w:name w:val="Normal (Web)"/>
    <w:basedOn w:val="Normal"/>
    <w:unhideWhenUsed/>
    <w:rsid w:val="0037435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37435D"/>
    <w:rPr>
      <w:color w:val="0000FF"/>
      <w:u w:val="single"/>
    </w:rPr>
  </w:style>
  <w:style w:type="character" w:styleId="Strong">
    <w:name w:val="Strong"/>
    <w:basedOn w:val="DefaultParagraphFont"/>
    <w:qFormat/>
    <w:rsid w:val="0037435D"/>
    <w:rPr>
      <w:b/>
      <w:bCs/>
    </w:rPr>
  </w:style>
  <w:style w:type="table" w:styleId="TableGrid">
    <w:name w:val="Table Grid"/>
    <w:basedOn w:val="TableNormal"/>
    <w:uiPriority w:val="39"/>
    <w:rsid w:val="0037435D"/>
    <w:pPr>
      <w:spacing w:after="0" w:line="240" w:lineRule="auto"/>
    </w:pPr>
    <w:rPr>
      <w:rFonts w:ascii="Times New Roman" w:eastAsia="SimSun" w:hAnsi="Times New Roman" w:cs="Times New Roman"/>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rsid w:val="0037435D"/>
    <w:pPr>
      <w:spacing w:after="0" w:line="240" w:lineRule="auto"/>
    </w:pPr>
    <w:rPr>
      <w:rFonts w:ascii="Calibri" w:eastAsia="SimSun" w:hAnsi="Calibri" w:cs="Times New Roman"/>
      <w:kern w:val="0"/>
      <w:sz w:val="20"/>
      <w:szCs w:val="20"/>
      <w:lang w:eastAsia="en-IN"/>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37435D"/>
    <w:pPr>
      <w:spacing w:after="0" w:line="240" w:lineRule="auto"/>
    </w:pPr>
    <w:rPr>
      <w:rFonts w:ascii="Calibri" w:eastAsia="SimSun" w:hAnsi="Calibri" w:cs="Times New Roman"/>
      <w:b/>
      <w:bCs/>
      <w:kern w:val="0"/>
      <w:sz w:val="20"/>
      <w:szCs w:val="20"/>
      <w:lang w:eastAsia="en-IN"/>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LightList">
    <w:name w:val="Light List"/>
    <w:basedOn w:val="TableNormal"/>
    <w:uiPriority w:val="61"/>
    <w:rsid w:val="0037435D"/>
    <w:pPr>
      <w:spacing w:after="0" w:line="240" w:lineRule="auto"/>
    </w:pPr>
    <w:rPr>
      <w:rFonts w:ascii="Times New Roman" w:eastAsia="SimSun" w:hAnsi="Times New Roman" w:cs="Times New Roman"/>
      <w:kern w:val="0"/>
      <w:sz w:val="20"/>
      <w:szCs w:val="20"/>
      <w:lang w:eastAsia="en-IN"/>
      <w14:ligatures w14:val="none"/>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Accent2">
    <w:name w:val="Light Grid Accent 2"/>
    <w:basedOn w:val="TableNormal"/>
    <w:uiPriority w:val="62"/>
    <w:rsid w:val="0037435D"/>
    <w:pPr>
      <w:spacing w:after="0" w:line="240" w:lineRule="auto"/>
    </w:pPr>
    <w:rPr>
      <w:rFonts w:ascii="Times New Roman" w:eastAsia="SimSun" w:hAnsi="Times New Roman" w:cs="Times New Roman"/>
      <w:kern w:val="0"/>
      <w:sz w:val="20"/>
      <w:szCs w:val="20"/>
      <w:lang w:eastAsia="en-IN"/>
      <w14:ligatures w14:val="none"/>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MediumShading1-Accent3">
    <w:name w:val="Medium Shading 1 Accent 3"/>
    <w:basedOn w:val="TableNormal"/>
    <w:uiPriority w:val="63"/>
    <w:rsid w:val="0037435D"/>
    <w:pPr>
      <w:spacing w:after="0" w:line="240" w:lineRule="auto"/>
    </w:pPr>
    <w:rPr>
      <w:rFonts w:ascii="Times New Roman" w:eastAsia="SimSun" w:hAnsi="Times New Roman" w:cs="Times New Roman"/>
      <w:kern w:val="0"/>
      <w:sz w:val="20"/>
      <w:szCs w:val="20"/>
      <w:lang w:eastAsia="en-IN"/>
      <w14:ligatures w14:val="none"/>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Grid1">
    <w:name w:val="Medium Grid 1"/>
    <w:basedOn w:val="TableNormal"/>
    <w:uiPriority w:val="67"/>
    <w:rsid w:val="0037435D"/>
    <w:pPr>
      <w:spacing w:after="0" w:line="240" w:lineRule="auto"/>
    </w:pPr>
    <w:rPr>
      <w:rFonts w:ascii="Times New Roman" w:eastAsia="SimSun" w:hAnsi="Times New Roman" w:cs="Times New Roman"/>
      <w:kern w:val="0"/>
      <w:sz w:val="20"/>
      <w:szCs w:val="20"/>
      <w:lang w:eastAsia="en-IN"/>
      <w14:ligatures w14:val="non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37435D"/>
    <w:pPr>
      <w:spacing w:after="0" w:line="240" w:lineRule="auto"/>
    </w:pPr>
    <w:rPr>
      <w:rFonts w:asciiTheme="majorHAnsi" w:eastAsiaTheme="majorEastAsia" w:hAnsiTheme="majorHAnsi" w:cstheme="majorBidi"/>
      <w:color w:val="000000" w:themeColor="text1"/>
      <w:kern w:val="0"/>
      <w:sz w:val="20"/>
      <w:szCs w:val="20"/>
      <w:lang w:eastAsia="en-IN"/>
      <w14:ligatures w14:val="none"/>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ColorfulGrid">
    <w:name w:val="Colorful Grid"/>
    <w:basedOn w:val="TableNormal"/>
    <w:uiPriority w:val="73"/>
    <w:rsid w:val="0037435D"/>
    <w:pPr>
      <w:spacing w:after="0" w:line="240" w:lineRule="auto"/>
    </w:pPr>
    <w:rPr>
      <w:rFonts w:ascii="Times New Roman" w:eastAsia="SimSun" w:hAnsi="Times New Roman" w:cs="Times New Roman"/>
      <w:color w:val="000000" w:themeColor="text1"/>
      <w:kern w:val="0"/>
      <w:sz w:val="20"/>
      <w:szCs w:val="20"/>
      <w:lang w:eastAsia="en-IN"/>
      <w14:ligatures w14:val="none"/>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apple-tab-span">
    <w:name w:val="apple-tab-span"/>
    <w:basedOn w:val="DefaultParagraphFont"/>
    <w:rsid w:val="0037435D"/>
  </w:style>
  <w:style w:type="paragraph" w:styleId="ListParagraph">
    <w:name w:val="List Paragraph"/>
    <w:basedOn w:val="Normal"/>
    <w:uiPriority w:val="34"/>
    <w:qFormat/>
    <w:rsid w:val="0037435D"/>
    <w:pPr>
      <w:ind w:left="720"/>
      <w:contextualSpacing/>
    </w:pPr>
  </w:style>
  <w:style w:type="table" w:styleId="TableGridLight">
    <w:name w:val="Grid Table Light"/>
    <w:basedOn w:val="TableNormal"/>
    <w:uiPriority w:val="40"/>
    <w:rsid w:val="00E84B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84B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84B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84B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3Char">
    <w:name w:val="Heading 3 Char"/>
    <w:basedOn w:val="DefaultParagraphFont"/>
    <w:link w:val="Heading3"/>
    <w:uiPriority w:val="9"/>
    <w:semiHidden/>
    <w:rsid w:val="000B52A8"/>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1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C6664-A068-4C56-8676-DFFDBA480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19</Pages>
  <Words>4837</Words>
  <Characters>27575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Pavithra Subramanian</dc:creator>
  <cp:keywords/>
  <dc:description/>
  <cp:lastModifiedBy>SDI PC New 16</cp:lastModifiedBy>
  <cp:revision>27</cp:revision>
  <dcterms:created xsi:type="dcterms:W3CDTF">2025-10-31T13:35:00Z</dcterms:created>
  <dcterms:modified xsi:type="dcterms:W3CDTF">2025-12-03T10:28:00Z</dcterms:modified>
</cp:coreProperties>
</file>