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F91C" w14:textId="77777777" w:rsidR="00754C9A" w:rsidRPr="00921B2E" w:rsidRDefault="00754C9A" w:rsidP="00763B38">
      <w:pPr>
        <w:pStyle w:val="Title"/>
        <w:spacing w:after="0"/>
        <w:jc w:val="both"/>
        <w:rPr>
          <w:rFonts w:ascii="Arial" w:hAnsi="Arial" w:cs="Arial"/>
        </w:rPr>
      </w:pPr>
      <w:bookmarkStart w:id="0" w:name="_Hlk154046470"/>
      <w:bookmarkEnd w:id="0"/>
    </w:p>
    <w:p w14:paraId="7A749D15" w14:textId="1FA16C84" w:rsidR="00731B7A" w:rsidRPr="007106EB" w:rsidRDefault="00731B7A" w:rsidP="00763B38">
      <w:pPr>
        <w:tabs>
          <w:tab w:val="left" w:pos="4933"/>
        </w:tabs>
        <w:ind w:left="-180"/>
        <w:jc w:val="both"/>
        <w:rPr>
          <w:rFonts w:ascii="Arial" w:hAnsi="Arial" w:cs="Arial"/>
          <w:b/>
          <w:bCs/>
          <w:sz w:val="36"/>
          <w:szCs w:val="24"/>
        </w:rPr>
      </w:pPr>
      <w:r w:rsidRPr="007106EB">
        <w:rPr>
          <w:rFonts w:ascii="Arial" w:hAnsi="Arial" w:cs="Arial"/>
          <w:b/>
          <w:bCs/>
          <w:sz w:val="36"/>
          <w:szCs w:val="24"/>
        </w:rPr>
        <w:t>Effect</w:t>
      </w:r>
      <w:r>
        <w:rPr>
          <w:rFonts w:ascii="Arial" w:hAnsi="Arial" w:cs="Arial"/>
          <w:b/>
          <w:bCs/>
          <w:sz w:val="36"/>
          <w:szCs w:val="24"/>
        </w:rPr>
        <w:t>s</w:t>
      </w:r>
      <w:r w:rsidRPr="007106EB">
        <w:rPr>
          <w:rFonts w:ascii="Arial" w:hAnsi="Arial" w:cs="Arial"/>
          <w:b/>
          <w:bCs/>
          <w:sz w:val="36"/>
          <w:szCs w:val="24"/>
        </w:rPr>
        <w:t xml:space="preserve"> of Different Composting Methods and Application Rates on Growth and Yield of Carrot (</w:t>
      </w:r>
      <w:r w:rsidRPr="007106EB">
        <w:rPr>
          <w:rFonts w:ascii="Arial" w:hAnsi="Arial" w:cs="Arial"/>
          <w:b/>
          <w:bCs/>
          <w:i/>
          <w:sz w:val="36"/>
          <w:szCs w:val="24"/>
        </w:rPr>
        <w:t>Daucus carota</w:t>
      </w:r>
      <w:r w:rsidRPr="007106EB">
        <w:rPr>
          <w:rFonts w:ascii="Arial" w:hAnsi="Arial" w:cs="Arial"/>
          <w:b/>
          <w:bCs/>
          <w:sz w:val="36"/>
          <w:szCs w:val="24"/>
        </w:rPr>
        <w:t xml:space="preserve"> L.)</w:t>
      </w:r>
    </w:p>
    <w:p w14:paraId="2F8AE6FE" w14:textId="77777777" w:rsidR="00492941" w:rsidRPr="00921B2E" w:rsidRDefault="00492941" w:rsidP="00763B38">
      <w:pPr>
        <w:pStyle w:val="Author"/>
        <w:spacing w:line="240" w:lineRule="auto"/>
        <w:jc w:val="both"/>
        <w:rPr>
          <w:rFonts w:ascii="Arial" w:hAnsi="Arial" w:cs="Arial"/>
          <w:szCs w:val="24"/>
        </w:rPr>
      </w:pPr>
    </w:p>
    <w:p w14:paraId="00E4903D" w14:textId="77777777" w:rsidR="005B1E8B" w:rsidRPr="00921B2E" w:rsidRDefault="005B1E8B" w:rsidP="00763B38">
      <w:pPr>
        <w:jc w:val="both"/>
        <w:rPr>
          <w:rFonts w:ascii="Arial" w:eastAsia="Calibri" w:hAnsi="Arial" w:cs="Arial"/>
          <w:i/>
          <w:szCs w:val="24"/>
        </w:rPr>
      </w:pPr>
    </w:p>
    <w:p w14:paraId="1062D721" w14:textId="77777777" w:rsidR="002C57D2" w:rsidRPr="00921B2E" w:rsidRDefault="002C57D2" w:rsidP="00763B38">
      <w:pPr>
        <w:pStyle w:val="Affiliation"/>
        <w:spacing w:after="0" w:line="240" w:lineRule="auto"/>
        <w:jc w:val="both"/>
        <w:rPr>
          <w:rFonts w:ascii="Arial" w:hAnsi="Arial" w:cs="Arial"/>
        </w:rPr>
      </w:pPr>
    </w:p>
    <w:p w14:paraId="3AE3D392" w14:textId="1F18A2AB" w:rsidR="00B01FCD" w:rsidRPr="00921B2E" w:rsidRDefault="007D4539" w:rsidP="00763B38">
      <w:pPr>
        <w:pStyle w:val="Copyright"/>
        <w:spacing w:after="0" w:line="240" w:lineRule="auto"/>
        <w:jc w:val="both"/>
        <w:rPr>
          <w:rFonts w:ascii="Arial" w:hAnsi="Arial" w:cs="Arial"/>
        </w:rPr>
        <w:sectPr w:rsidR="00B01FCD" w:rsidRPr="00921B2E" w:rsidSect="000369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21B2E">
        <w:rPr>
          <w:rFonts w:ascii="Arial" w:hAnsi="Arial" w:cs="Arial"/>
          <w:noProof/>
        </w:rPr>
        <mc:AlternateContent>
          <mc:Choice Requires="wps">
            <w:drawing>
              <wp:inline distT="0" distB="0" distL="0" distR="0" wp14:anchorId="031827BF" wp14:editId="3A9C73F0">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E1BC4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921B2E">
        <w:rPr>
          <w:rFonts w:ascii="Arial" w:hAnsi="Arial" w:cs="Arial"/>
        </w:rPr>
        <w:t>.</w:t>
      </w:r>
    </w:p>
    <w:p w14:paraId="513865EC" w14:textId="0ADBF129" w:rsidR="00B01FCD" w:rsidRPr="00921B2E" w:rsidRDefault="00B01FCD" w:rsidP="00763B38">
      <w:pPr>
        <w:pStyle w:val="AbstHead"/>
        <w:spacing w:after="0"/>
        <w:jc w:val="both"/>
        <w:rPr>
          <w:rFonts w:ascii="Arial" w:hAnsi="Arial" w:cs="Arial"/>
        </w:rPr>
      </w:pPr>
      <w:r w:rsidRPr="00921B2E">
        <w:rPr>
          <w:rFonts w:ascii="Arial" w:hAnsi="Arial" w:cs="Arial"/>
        </w:rPr>
        <w:t>ABSTRACT</w:t>
      </w:r>
    </w:p>
    <w:p w14:paraId="7BAAFF6C" w14:textId="77777777" w:rsidR="00790ADA" w:rsidRPr="00921B2E" w:rsidRDefault="00790ADA" w:rsidP="00763B3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21B2E" w14:paraId="6E869F5E" w14:textId="77777777" w:rsidTr="001E44FE">
        <w:tc>
          <w:tcPr>
            <w:tcW w:w="9576" w:type="dxa"/>
            <w:shd w:val="clear" w:color="auto" w:fill="F2F2F2"/>
          </w:tcPr>
          <w:p w14:paraId="5EC60CEF" w14:textId="38638769" w:rsidR="0089489A" w:rsidRPr="00763B38" w:rsidRDefault="0089489A" w:rsidP="00763B38">
            <w:pPr>
              <w:pStyle w:val="BodyText"/>
              <w:ind w:left="59" w:right="57"/>
              <w:jc w:val="both"/>
              <w:rPr>
                <w:rFonts w:ascii="Arial" w:hAnsi="Arial" w:cs="Arial"/>
                <w:bCs/>
                <w:w w:val="95"/>
              </w:rPr>
            </w:pPr>
            <w:r w:rsidRPr="00763B38">
              <w:rPr>
                <w:rFonts w:ascii="Arial" w:hAnsi="Arial" w:cs="Arial"/>
                <w:b/>
                <w:w w:val="95"/>
              </w:rPr>
              <w:t>Aims:</w:t>
            </w:r>
            <w:r w:rsidRPr="00763B38">
              <w:rPr>
                <w:rFonts w:ascii="Arial" w:hAnsi="Arial" w:cs="Arial"/>
                <w:bCs/>
                <w:w w:val="95"/>
              </w:rPr>
              <w:t xml:space="preserve"> The aim of this study was to evaluate the effects of different composting methods (bucket, heap, and pit) and application rates (5, 10, and 15 t/ha), as well as un-composted poultry manure, on the growth, yield, and nutritional quality of carrot across two agro-ecological locations in the Ashanti Region of Ghana.</w:t>
            </w:r>
          </w:p>
          <w:p w14:paraId="4BE3DCFA" w14:textId="6700F5A2" w:rsidR="0089489A" w:rsidRPr="00763B38" w:rsidRDefault="0089489A" w:rsidP="00763B38">
            <w:pPr>
              <w:pStyle w:val="BodyText"/>
              <w:ind w:left="59" w:right="57"/>
              <w:jc w:val="both"/>
              <w:rPr>
                <w:rFonts w:ascii="Arial" w:hAnsi="Arial" w:cs="Arial"/>
                <w:bCs/>
                <w:w w:val="95"/>
              </w:rPr>
            </w:pPr>
            <w:r w:rsidRPr="00763B38">
              <w:rPr>
                <w:rFonts w:ascii="Arial" w:hAnsi="Arial" w:cs="Arial"/>
                <w:b/>
                <w:bCs/>
                <w:w w:val="95"/>
              </w:rPr>
              <w:t>Study design:</w:t>
            </w:r>
            <w:r w:rsidRPr="00763B38">
              <w:rPr>
                <w:rFonts w:ascii="Arial" w:hAnsi="Arial" w:cs="Arial"/>
                <w:bCs/>
                <w:w w:val="95"/>
              </w:rPr>
              <w:t xml:space="preserve"> A Randomized Complete Block Design (RCBD) with three replications was used.</w:t>
            </w:r>
          </w:p>
          <w:p w14:paraId="69B1D945" w14:textId="0D88C526" w:rsidR="0089489A" w:rsidRPr="00763B38" w:rsidRDefault="0089489A" w:rsidP="00763B38">
            <w:pPr>
              <w:pStyle w:val="BodyText"/>
              <w:ind w:left="59" w:right="57"/>
              <w:jc w:val="both"/>
              <w:rPr>
                <w:rFonts w:ascii="Arial" w:hAnsi="Arial" w:cs="Arial"/>
                <w:bCs/>
                <w:w w:val="95"/>
              </w:rPr>
            </w:pPr>
            <w:r w:rsidRPr="00763B38">
              <w:rPr>
                <w:rFonts w:ascii="Arial" w:hAnsi="Arial" w:cs="Arial"/>
                <w:b/>
                <w:w w:val="95"/>
              </w:rPr>
              <w:t>Place and Duration of Study:</w:t>
            </w:r>
            <w:r w:rsidRPr="00763B38">
              <w:rPr>
                <w:rFonts w:ascii="Arial" w:hAnsi="Arial" w:cs="Arial"/>
                <w:bCs/>
                <w:w w:val="95"/>
              </w:rPr>
              <w:t xml:space="preserve"> The study was conducted at Adanwomase Senior High School Research Farm in the Kwabre East District and the AAMUSTED Research Field at Asante Mampong Campus from January to August 2022.</w:t>
            </w:r>
          </w:p>
          <w:p w14:paraId="15E1D7F4" w14:textId="3C3B491B" w:rsidR="0089489A" w:rsidRPr="00400365" w:rsidRDefault="0089489A" w:rsidP="00763B38">
            <w:pPr>
              <w:pStyle w:val="BodyText"/>
              <w:ind w:left="59" w:right="57"/>
              <w:jc w:val="both"/>
              <w:rPr>
                <w:rFonts w:ascii="Arial" w:hAnsi="Arial" w:cs="Arial"/>
                <w:bCs/>
                <w:w w:val="95"/>
              </w:rPr>
            </w:pPr>
            <w:r w:rsidRPr="00763B38">
              <w:rPr>
                <w:rFonts w:ascii="Arial" w:hAnsi="Arial" w:cs="Arial"/>
                <w:b/>
                <w:bCs/>
                <w:w w:val="95"/>
              </w:rPr>
              <w:t xml:space="preserve">Methodology: </w:t>
            </w:r>
            <w:r w:rsidRPr="00763B38">
              <w:rPr>
                <w:rFonts w:ascii="Arial" w:hAnsi="Arial" w:cs="Arial"/>
                <w:bCs/>
                <w:w w:val="95"/>
              </w:rPr>
              <w:t>The experiment included 13 treatments: three composting methods (bucket, heap, pit), un-composted poultry manure, and a control, each applied at 5, 10, and 15 t/ha. Compost was prepared according to each method, while poultry manure was applied raw. Treatments were incorporated into the soil before sowing carrot seeds. Data collected covered soil nutrients, microbial counts, vegetative growth, yield components, and root nutritional composition. Data were analyzed using ANOVA, with means separated using LSD for microbial and nutritional analyses, and Tukey’s HSD for growth and yield traits at 5% significance.</w:t>
            </w:r>
            <w:r w:rsidR="00400365">
              <w:rPr>
                <w:rFonts w:ascii="Arial" w:hAnsi="Arial" w:cs="Arial"/>
                <w:bCs/>
                <w:w w:val="95"/>
              </w:rPr>
              <w:t xml:space="preserve"> </w:t>
            </w:r>
            <w:r w:rsidR="00400365" w:rsidRPr="00400365">
              <w:rPr>
                <w:rFonts w:ascii="Arial" w:hAnsi="Arial" w:cs="Arial"/>
                <w:bCs/>
                <w:w w:val="95"/>
              </w:rPr>
              <w:t>It integrates soil, plant, and microbial indicators to assess the sustainability and effectiveness of organic soil management practices compared with raw manure and no-input control.</w:t>
            </w:r>
          </w:p>
          <w:p w14:paraId="01223827" w14:textId="77777777" w:rsidR="00400365" w:rsidRPr="00763B38" w:rsidRDefault="00400365" w:rsidP="00763B38">
            <w:pPr>
              <w:pStyle w:val="BodyText"/>
              <w:ind w:left="59" w:right="57"/>
              <w:jc w:val="both"/>
              <w:rPr>
                <w:rFonts w:ascii="Arial" w:hAnsi="Arial" w:cs="Arial"/>
                <w:bCs/>
                <w:w w:val="95"/>
              </w:rPr>
            </w:pPr>
          </w:p>
          <w:p w14:paraId="2223F0A8" w14:textId="187D1086" w:rsidR="0089489A" w:rsidRPr="00763B38" w:rsidRDefault="0089489A" w:rsidP="00763B38">
            <w:pPr>
              <w:pStyle w:val="BodyText"/>
              <w:ind w:left="59" w:right="57"/>
              <w:jc w:val="both"/>
              <w:rPr>
                <w:rFonts w:ascii="Arial" w:hAnsi="Arial" w:cs="Arial"/>
                <w:bCs/>
                <w:w w:val="95"/>
              </w:rPr>
            </w:pPr>
            <w:r w:rsidRPr="0036582F">
              <w:rPr>
                <w:rFonts w:ascii="Arial" w:hAnsi="Arial" w:cs="Arial"/>
                <w:b/>
                <w:bCs/>
                <w:w w:val="95"/>
                <w:highlight w:val="yellow"/>
              </w:rPr>
              <w:t>Results:</w:t>
            </w:r>
            <w:r w:rsidRPr="00763B38">
              <w:rPr>
                <w:rFonts w:ascii="Arial" w:hAnsi="Arial" w:cs="Arial"/>
                <w:b/>
                <w:bCs/>
                <w:w w:val="95"/>
              </w:rPr>
              <w:t xml:space="preserve"> </w:t>
            </w:r>
            <w:r w:rsidRPr="00763B38">
              <w:rPr>
                <w:rFonts w:ascii="Arial" w:hAnsi="Arial" w:cs="Arial"/>
                <w:bCs/>
                <w:w w:val="95"/>
              </w:rPr>
              <w:t xml:space="preserve">Application of compost and poultry manure significantly enhanced soil fertility, carrot growth, and root yield. Heap compost supplied the highest levels of major nutrients (N, P, K), while bucket compost provided higher micronutrients (Fe, Cu) and exhibited the greatest microbial activity. </w:t>
            </w:r>
            <w:r w:rsidR="00704906">
              <w:rPr>
                <w:rFonts w:ascii="Arial" w:hAnsi="Arial" w:cs="Arial"/>
                <w:bCs/>
                <w:w w:val="95"/>
              </w:rPr>
              <w:t xml:space="preserve">The </w:t>
            </w:r>
            <w:r w:rsidRPr="00763B38">
              <w:rPr>
                <w:rFonts w:ascii="Arial" w:hAnsi="Arial" w:cs="Arial"/>
                <w:bCs/>
                <w:w w:val="95"/>
              </w:rPr>
              <w:t>plant height increased with higher application rates, particularly at 15 t/ha. The highest root yields were recorded with 15 t/ha bucket compost, followed by poultry manure and heap compost, with the control producing the lowest yield. Carrot roots from amended plots also had improved nutritional quality, notably in ash, carbohydrate, calcium, fibre, and iron contents.</w:t>
            </w:r>
          </w:p>
          <w:p w14:paraId="02436502" w14:textId="1D53D750" w:rsidR="00505F06" w:rsidRPr="0089489A" w:rsidRDefault="0089489A" w:rsidP="00763B38">
            <w:pPr>
              <w:pStyle w:val="BodyText"/>
              <w:ind w:left="59" w:right="57"/>
              <w:jc w:val="both"/>
            </w:pPr>
            <w:r w:rsidRPr="00763B38">
              <w:rPr>
                <w:rFonts w:ascii="Arial" w:hAnsi="Arial" w:cs="Arial"/>
                <w:b/>
                <w:bCs/>
                <w:w w:val="95"/>
              </w:rPr>
              <w:t>Conclusion:</w:t>
            </w:r>
            <w:r w:rsidRPr="00763B38">
              <w:rPr>
                <w:rFonts w:ascii="Arial" w:hAnsi="Arial" w:cs="Arial"/>
              </w:rPr>
              <w:t xml:space="preserve"> The bucket compost at 15 t/ha produced the highest yields, while the heap compost provided the greatest major nutrient levels.</w:t>
            </w:r>
            <w:r w:rsidRPr="00972B48">
              <w:t xml:space="preserve"> </w:t>
            </w:r>
          </w:p>
        </w:tc>
      </w:tr>
    </w:tbl>
    <w:p w14:paraId="6BF1A1F7" w14:textId="3020054A" w:rsidR="00505F06" w:rsidRDefault="00A24E7E" w:rsidP="00763B38">
      <w:pPr>
        <w:pStyle w:val="Body"/>
        <w:spacing w:after="0"/>
        <w:rPr>
          <w:i/>
          <w:color w:val="000000" w:themeColor="text1"/>
          <w:sz w:val="18"/>
          <w:szCs w:val="18"/>
        </w:rPr>
      </w:pPr>
      <w:r w:rsidRPr="00921B2E">
        <w:rPr>
          <w:rFonts w:ascii="Arial" w:hAnsi="Arial" w:cs="Arial"/>
          <w:i/>
        </w:rPr>
        <w:t>Keywords:</w:t>
      </w:r>
      <w:r w:rsidR="009F3569" w:rsidRPr="00921B2E">
        <w:rPr>
          <w:rFonts w:ascii="Times New Roman" w:hAnsi="Times New Roman"/>
          <w:i/>
          <w:sz w:val="24"/>
          <w:szCs w:val="24"/>
        </w:rPr>
        <w:t xml:space="preserve"> </w:t>
      </w:r>
      <w:r w:rsidR="009D1591" w:rsidRPr="00D37FF0">
        <w:rPr>
          <w:i/>
          <w:color w:val="000000" w:themeColor="text1"/>
          <w:sz w:val="18"/>
          <w:szCs w:val="18"/>
        </w:rPr>
        <w:t>Carrot, Composting, Poultry manure, Root yield, Location</w:t>
      </w:r>
    </w:p>
    <w:p w14:paraId="6662DAFD" w14:textId="77777777" w:rsidR="009F370B" w:rsidRDefault="009F370B" w:rsidP="00763B38">
      <w:pPr>
        <w:pStyle w:val="Body"/>
        <w:spacing w:after="0"/>
        <w:rPr>
          <w:i/>
          <w:color w:val="000000" w:themeColor="text1"/>
          <w:sz w:val="18"/>
          <w:szCs w:val="18"/>
        </w:rPr>
      </w:pPr>
    </w:p>
    <w:p w14:paraId="5DF97093" w14:textId="77777777" w:rsidR="009F370B" w:rsidRDefault="009F370B" w:rsidP="00763B38">
      <w:pPr>
        <w:pStyle w:val="Body"/>
        <w:spacing w:after="0"/>
        <w:rPr>
          <w:i/>
          <w:color w:val="000000" w:themeColor="text1"/>
          <w:sz w:val="18"/>
          <w:szCs w:val="18"/>
        </w:rPr>
      </w:pPr>
    </w:p>
    <w:p w14:paraId="01D2E070" w14:textId="77777777" w:rsidR="009F370B" w:rsidRDefault="009F370B" w:rsidP="00763B38">
      <w:pPr>
        <w:pStyle w:val="Body"/>
        <w:spacing w:after="0"/>
        <w:rPr>
          <w:i/>
          <w:color w:val="000000" w:themeColor="text1"/>
          <w:sz w:val="18"/>
          <w:szCs w:val="18"/>
        </w:rPr>
      </w:pPr>
    </w:p>
    <w:p w14:paraId="06060D04" w14:textId="77777777" w:rsidR="00763B38" w:rsidRDefault="00763B38" w:rsidP="00763B38">
      <w:pPr>
        <w:pStyle w:val="Body"/>
        <w:spacing w:after="0"/>
        <w:rPr>
          <w:i/>
          <w:color w:val="000000" w:themeColor="text1"/>
          <w:sz w:val="18"/>
          <w:szCs w:val="18"/>
        </w:rPr>
      </w:pPr>
    </w:p>
    <w:p w14:paraId="14ACD738" w14:textId="77777777" w:rsidR="009F370B" w:rsidRPr="00921B2E" w:rsidRDefault="009F370B" w:rsidP="00763B38">
      <w:pPr>
        <w:pStyle w:val="Body"/>
        <w:spacing w:after="0"/>
        <w:rPr>
          <w:rFonts w:ascii="Arial" w:hAnsi="Arial" w:cs="Arial"/>
          <w:i/>
        </w:rPr>
      </w:pPr>
    </w:p>
    <w:p w14:paraId="2FDF6DFA" w14:textId="7BFB3615" w:rsidR="007F7B32" w:rsidRPr="00921B2E" w:rsidRDefault="00902823" w:rsidP="00763B38">
      <w:pPr>
        <w:pStyle w:val="AbstHead"/>
        <w:spacing w:after="0"/>
        <w:jc w:val="both"/>
        <w:rPr>
          <w:rFonts w:ascii="Arial" w:hAnsi="Arial" w:cs="Arial"/>
          <w:sz w:val="20"/>
        </w:rPr>
      </w:pPr>
      <w:r w:rsidRPr="00921B2E">
        <w:rPr>
          <w:rFonts w:ascii="Arial" w:hAnsi="Arial" w:cs="Arial"/>
          <w:sz w:val="20"/>
        </w:rPr>
        <w:t xml:space="preserve">1. </w:t>
      </w:r>
      <w:r w:rsidR="00B01FCD" w:rsidRPr="00921B2E">
        <w:rPr>
          <w:rFonts w:ascii="Arial" w:hAnsi="Arial" w:cs="Arial"/>
          <w:sz w:val="20"/>
        </w:rPr>
        <w:t>INTRODUCTION</w:t>
      </w:r>
    </w:p>
    <w:p w14:paraId="6E41D26B" w14:textId="77777777" w:rsidR="003E43A6" w:rsidRPr="003E43A6" w:rsidRDefault="003E43A6" w:rsidP="003E43A6">
      <w:pPr>
        <w:spacing w:after="160"/>
        <w:jc w:val="both"/>
        <w:rPr>
          <w:rFonts w:ascii="Arial" w:hAnsi="Arial" w:cs="Arial"/>
        </w:rPr>
      </w:pPr>
      <w:bookmarkStart w:id="1" w:name="_Hlk215204440"/>
      <w:r w:rsidRPr="003E43A6">
        <w:rPr>
          <w:rFonts w:ascii="Arial" w:hAnsi="Arial" w:cs="Arial"/>
        </w:rPr>
        <w:t xml:space="preserve">Land scarcity is increasingly affecting peri-urban smallholder farmers across West Africa </w:t>
      </w:r>
      <w:r w:rsidRPr="003E43A6">
        <w:rPr>
          <w:rFonts w:ascii="Arial" w:hAnsi="Arial" w:cs="Arial"/>
        </w:rPr>
        <w:fldChar w:fldCharType="begin" w:fldLock="1"/>
      </w:r>
      <w:r w:rsidRPr="003E43A6">
        <w:rPr>
          <w:rFonts w:ascii="Arial" w:hAnsi="Arial" w:cs="Arial"/>
        </w:rPr>
        <w:instrText>ADDIN CSL_CITATION {"citationItems":[{"id":"ITEM-1","itemData":{"author":[{"dropping-particle":"","family":"Ziem Bonye, S., Yenglier Yiridomoh, G., &amp; Derbile","given":"E. K.","non-dropping-particle":"","parse-names":false,"suffix":""}],"id":"ITEM-1","issued":{"date-parts":[["2021"]]},"title":"Urban expansion and agricultural land use change in Ghana: Implications for peri-urban farmer household food security in Wa Municipality. International Journal of Urban Sustainable Development, 13(2), 383-399.","type":"article-journal"},"uris":["http://www.mendeley.com/documents/?uuid=e14a4249-f387-4335-95bf-6e5e37f4a32d","http://www.mendeley.com/documents/?uuid=dc32352f-b965-4ecc-a8e7-2e8e0c82da0e"]}],"mendeley":{"formattedCitation":"(Ziem Bonye, S., Yenglier Yiridomoh, G., &amp; Derbile, 2021)","manualFormatting":"(Ziem et al., 2021)","plainTextFormattedCitation":"(Ziem Bonye, S., Yenglier Yiridomoh, G., &amp; Derbile, 2021)","previouslyFormattedCitation":"(Ziem Bonye, S., Yenglier Yiridomoh, G., &amp; Derbile, 2021)"},"properties":{"noteIndex":0},"schema":"https://github.com/citation-style-language/schema/raw/master/csl-citation.json"}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 xml:space="preserve">(Ziem </w:t>
      </w:r>
      <w:r w:rsidRPr="003E43A6">
        <w:rPr>
          <w:rFonts w:ascii="Arial" w:hAnsi="Arial" w:cs="Arial"/>
          <w:i/>
          <w:noProof/>
        </w:rPr>
        <w:t>et</w:t>
      </w:r>
      <w:r w:rsidRPr="003E43A6">
        <w:rPr>
          <w:rFonts w:ascii="Arial" w:hAnsi="Arial" w:cs="Arial"/>
          <w:noProof/>
        </w:rPr>
        <w:t xml:space="preserve"> </w:t>
      </w:r>
      <w:r w:rsidRPr="003E43A6">
        <w:rPr>
          <w:rFonts w:ascii="Arial" w:hAnsi="Arial" w:cs="Arial"/>
          <w:i/>
          <w:noProof/>
        </w:rPr>
        <w:t>al</w:t>
      </w:r>
      <w:r w:rsidRPr="003E43A6">
        <w:rPr>
          <w:rFonts w:ascii="Arial" w:hAnsi="Arial" w:cs="Arial"/>
          <w:noProof/>
        </w:rPr>
        <w:t>., 2021)</w:t>
      </w:r>
      <w:r w:rsidRPr="003E43A6">
        <w:rPr>
          <w:rFonts w:ascii="Arial" w:hAnsi="Arial" w:cs="Arial"/>
        </w:rPr>
        <w:fldChar w:fldCharType="end"/>
      </w:r>
      <w:r w:rsidRPr="003E43A6">
        <w:rPr>
          <w:rFonts w:ascii="Arial" w:hAnsi="Arial" w:cs="Arial"/>
        </w:rPr>
        <w:t xml:space="preserve">, leading to intensified land use and declining soil fertility </w:t>
      </w:r>
      <w:r w:rsidRPr="003E43A6">
        <w:rPr>
          <w:rFonts w:ascii="Arial" w:hAnsi="Arial" w:cs="Arial"/>
        </w:rPr>
        <w:fldChar w:fldCharType="begin" w:fldLock="1"/>
      </w:r>
      <w:r w:rsidRPr="003E43A6">
        <w:rPr>
          <w:rFonts w:ascii="Arial" w:hAnsi="Arial" w:cs="Arial"/>
        </w:rPr>
        <w:instrText>ADDIN CSL_CITATION {"citationItems":[{"id":"ITEM-1","itemData":{"author":[{"dropping-particle":"","family":"Toku, A., Osumanu, I. K., Owusu-Sekyere, E., &amp; Amoah","given":"S. T.","non-dropping-particle":"","parse-names":false,"suffix":""}],"id":"ITEM-1","issued":{"date-parts":[["2021"]]},"title":"Conflicting urban land uses at the fringes: issues and experiences of peri-urban farmers in an urbanizing city in Ghana. SN Social Sciences, 1(7), 189.","type":"article-journal"},"uris":["http://www.mendeley.com/documents/?uuid=269d217f-9e28-46b8-adb2-104f8dd893b1","http://www.mendeley.com/documents/?uuid=fb6fbfb0-211a-42ef-aa8f-2466a8b88c3e"]}],"mendeley":{"formattedCitation":"(Toku, A., Osumanu, I. K., Owusu-Sekyere, E., &amp; Amoah, 2021)","manualFormatting":"(Toku et al., 2021)","plainTextFormattedCitation":"(Toku, A., Osumanu, I. K., Owusu-Sekyere, E., &amp; Amoah, 2021)","previouslyFormattedCitation":"(Toku, A., Osumanu, I. K., Owusu-Sekyere, E., &amp; Amoah, 2021)"},"properties":{"noteIndex":0},"schema":"https://github.com/citation-style-language/schema/raw/master/csl-citation.json"}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 xml:space="preserve">(Toku </w:t>
      </w:r>
      <w:r w:rsidRPr="003E43A6">
        <w:rPr>
          <w:rFonts w:ascii="Arial" w:hAnsi="Arial" w:cs="Arial"/>
          <w:i/>
          <w:noProof/>
        </w:rPr>
        <w:t>et al.</w:t>
      </w:r>
      <w:r w:rsidRPr="003E43A6">
        <w:rPr>
          <w:rFonts w:ascii="Arial" w:hAnsi="Arial" w:cs="Arial"/>
          <w:noProof/>
        </w:rPr>
        <w:t>, 2021)</w:t>
      </w:r>
      <w:r w:rsidRPr="003E43A6">
        <w:rPr>
          <w:rFonts w:ascii="Arial" w:hAnsi="Arial" w:cs="Arial"/>
        </w:rPr>
        <w:fldChar w:fldCharType="end"/>
      </w:r>
      <w:r w:rsidRPr="003E43A6">
        <w:rPr>
          <w:rFonts w:ascii="Arial" w:hAnsi="Arial" w:cs="Arial"/>
        </w:rPr>
        <w:t xml:space="preserve">. In response to soil fertility depletion, the Green Revolution of the 1960s strongly promoted the use of inorganic fertilizers. Subsequent soil fertility management (SFM) approaches, however, shifted towards more sustainable practices that emphasized the </w:t>
      </w:r>
      <w:r w:rsidRPr="003E43A6">
        <w:rPr>
          <w:rFonts w:ascii="Arial" w:hAnsi="Arial" w:cs="Arial"/>
        </w:rPr>
        <w:lastRenderedPageBreak/>
        <w:t xml:space="preserve">use of organic amendments such as manures and composts </w:t>
      </w:r>
      <w:r w:rsidRPr="003E43A6">
        <w:rPr>
          <w:rFonts w:ascii="Arial" w:hAnsi="Arial" w:cs="Arial"/>
        </w:rPr>
        <w:fldChar w:fldCharType="begin" w:fldLock="1"/>
      </w:r>
      <w:r w:rsidRPr="003E43A6">
        <w:rPr>
          <w:rFonts w:ascii="Arial" w:hAnsi="Arial" w:cs="Arial"/>
        </w:rPr>
        <w:instrText>ADDIN CSL_CITATION {"citationItems":[{"id":"ITEM-1","itemData":{"author":[{"dropping-particle":"","family":"Bayu","given":"T.","non-dropping-particle":"","parse-names":false,"suffix":""}],"id":"ITEM-1","issued":{"date-parts":[["2022"]]},"title":"Integrated Soil Fertility Management for Climate Change Mitigation and Agricultural Sustainability. In Geospatial Information Handbook for Water Resources and Watershed Management, Volume I (pp. 129-154). CRC Press.","type":"article-journal"},"uris":["http://www.mendeley.com/documents/?uuid=1cf6917c-612e-4cdc-b7a9-1af7c96fe836"]}],"mendeley":{"formattedCitation":"(Bayu, 2022)","plainTextFormattedCitation":"(Bayu, 2022)","previouslyFormattedCitation":"(Bayu, 2022)"},"properties":{"noteIndex":0},"schema":"https://github.com/citation-style-language/schema/raw/master/csl-citation.json"}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(Bayu, 2022)</w:t>
      </w:r>
      <w:r w:rsidRPr="003E43A6">
        <w:rPr>
          <w:rFonts w:ascii="Arial" w:hAnsi="Arial" w:cs="Arial"/>
        </w:rPr>
        <w:fldChar w:fldCharType="end"/>
      </w:r>
      <w:r w:rsidRPr="003E43A6">
        <w:rPr>
          <w:rFonts w:ascii="Arial" w:hAnsi="Arial" w:cs="Arial"/>
        </w:rPr>
        <w:t xml:space="preserve">. One such approach was Low External Input Sustainable Agriculture (LEISA), which gained prominence in tropical regions during the 1980s </w:t>
      </w:r>
      <w:r w:rsidRPr="003E43A6">
        <w:rPr>
          <w:rFonts w:ascii="Arial" w:hAnsi="Arial" w:cs="Arial"/>
        </w:rPr>
        <w:fldChar w:fldCharType="begin" w:fldLock="1"/>
      </w:r>
      <w:r w:rsidRPr="003E43A6">
        <w:rPr>
          <w:rFonts w:ascii="Arial" w:hAnsi="Arial" w:cs="Arial"/>
        </w:rPr>
        <w:instrText>ADDIN CSL_CITATION {"citationItems":[{"id":"ITEM-1","itemData":{"author":[{"dropping-particle":"","family":"Kaur, K., Thakur, D., &amp; Reeta","given":"V.","non-dropping-particle":"","parse-names":false,"suffix":""}],"id":"ITEM-1","issued":{"date-parts":[["2022"]]},"title":"Sustainable agriculture: Impact of LEISA and HEIA. International Journal of Advances in Agricultural Science and Technology, 9(6), 1-8.","type":"article-journal"},"uris":["http://www.mendeley.com/documents/?uuid=a6d6c855-c363-477b-80bb-ab7c1e447a0a"]}],"mendeley":{"formattedCitation":"(Kaur, K., Thakur, D., &amp; Reeta, 2022)","manualFormatting":"(Kaur et al., 2022)","plainTextFormattedCitation":"(Kaur, K., Thakur, D., &amp; Reeta, 2022)","previouslyFormattedCitation":"(Kaur, K., Thakur, D., &amp; Reeta, 2022)"},"properties":{"noteIndex":0},"schema":"https://github.com/citation-style-language/schema/raw/master/csl-citation.json"}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 xml:space="preserve">(Kaur </w:t>
      </w:r>
      <w:r w:rsidRPr="003E43A6">
        <w:rPr>
          <w:rFonts w:ascii="Arial" w:hAnsi="Arial" w:cs="Arial"/>
          <w:i/>
          <w:iCs/>
          <w:noProof/>
        </w:rPr>
        <w:t>et al</w:t>
      </w:r>
      <w:r w:rsidRPr="003E43A6">
        <w:rPr>
          <w:rFonts w:ascii="Arial" w:hAnsi="Arial" w:cs="Arial"/>
          <w:noProof/>
        </w:rPr>
        <w:t>., 2022)</w:t>
      </w:r>
      <w:r w:rsidRPr="003E43A6">
        <w:rPr>
          <w:rFonts w:ascii="Arial" w:hAnsi="Arial" w:cs="Arial"/>
        </w:rPr>
        <w:fldChar w:fldCharType="end"/>
      </w:r>
      <w:r w:rsidRPr="003E43A6">
        <w:rPr>
          <w:rFonts w:ascii="Arial" w:hAnsi="Arial" w:cs="Arial"/>
        </w:rPr>
        <w:t xml:space="preserve">. The current Integrated Soil Fertility Management (ISFM) paradigm builds on this principle by promoting the combined use of organic and inorganic fertilizers to enhance soil productivity and sustainability </w:t>
      </w:r>
      <w:r w:rsidRPr="003E43A6">
        <w:rPr>
          <w:rFonts w:ascii="Arial" w:hAnsi="Arial" w:cs="Arial"/>
        </w:rPr>
        <w:fldChar w:fldCharType="begin" w:fldLock="1"/>
      </w:r>
      <w:r w:rsidRPr="003E43A6">
        <w:rPr>
          <w:rFonts w:ascii="Arial" w:hAnsi="Arial" w:cs="Arial"/>
        </w:rPr>
        <w:instrText>ADDIN CSL_CITATION {"citationItems":[{"id":"ITEM-1","itemData":{"author":[{"dropping-particle":"","family":"Bayu","given":"T.","non-dropping-particle":"","parse-names":false,"suffix":""}],"id":"ITEM-1","issued":{"date-parts":[["2022"]]},"title":"Integrated Soil Fertility Management for Climate Change Mitigation and Agricultural Sustainability. In Geospatial Information Handbook for Water Resources and Watershed Management, Volume I (pp. 129-154). CRC Press.","type":"article-journal"},"uris":["http://www.mendeley.com/documents/?uuid=1cf6917c-612e-4cdc-b7a9-1af7c96fe836"]}],"mendeley":{"formattedCitation":"(Bayu, 2022)","plainTextFormattedCitation":"(Bayu, 2022)","previouslyFormattedCitation":"(Bayu, 2022)"},"properties":{"noteIndex":0},"schema":"https://github.com/citation-style-language/schema/raw/master/csl-citation.json"}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(Bayu, 2022)</w:t>
      </w:r>
      <w:r w:rsidRPr="003E43A6">
        <w:rPr>
          <w:rFonts w:ascii="Arial" w:hAnsi="Arial" w:cs="Arial"/>
        </w:rPr>
        <w:fldChar w:fldCharType="end"/>
      </w:r>
      <w:r w:rsidRPr="003E43A6">
        <w:rPr>
          <w:rFonts w:ascii="Arial" w:hAnsi="Arial" w:cs="Arial"/>
        </w:rPr>
        <w:t xml:space="preserve">. In fact, the incorporation of organic resources has long been practiced by farmers in the West African savanna, particularly in densely populated zones </w:t>
      </w:r>
      <w:r w:rsidRPr="003E43A6">
        <w:rPr>
          <w:rFonts w:ascii="Arial" w:hAnsi="Arial" w:cs="Arial"/>
        </w:rPr>
        <w:fldChar w:fldCharType="begin" w:fldLock="1"/>
      </w:r>
      <w:r w:rsidRPr="003E43A6">
        <w:rPr>
          <w:rFonts w:ascii="Arial" w:hAnsi="Arial" w:cs="Arial"/>
        </w:rPr>
        <w:instrText>ADDIN CSL_CITATION {"citationItems":[{"id":"ITEM-1","itemData":{"author":[{"dropping-particle":"","family":"Maloney, D., West, C. T., Rojas, A. J., Moody, A.","given":"&amp; GEVAPAF.","non-dropping-particle":"","parse-names":false,"suffix":""}],"id":"ITEM-1","issued":{"date-parts":[["2025"]]},"title":"Using UAVs to Detect Fine-Scale Signals of Land Degradation and Rehabilitation in West African Drylands. Land, 14(11), 2106.","type":"article-journal"},"uris":["http://www.mendeley.com/documents/?uuid=9f963863-b722-4062-a3ee-6744ce1801a0"]}],"mendeley":{"formattedCitation":"(Maloney, D., West, C. T., Rojas, A. J., Moody, A., 2025)","manualFormatting":"(Maloney et al., 2025)","plainTextFormattedCitation":"(Maloney, D., West, C. T., Rojas, A. J., Moody, A., 2025)","previouslyFormattedCitation":"(Maloney, D., West, C. T., Rojas, A. J., Moody, A., 2025)"},"properties":{"noteIndex":0},"schema":"https://github.com/citation-style-language/schema/raw/master/csl-citation.json"}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 xml:space="preserve">(Maloney </w:t>
      </w:r>
      <w:r w:rsidRPr="003E43A6">
        <w:rPr>
          <w:rFonts w:ascii="Arial" w:hAnsi="Arial" w:cs="Arial"/>
          <w:i/>
          <w:iCs/>
          <w:noProof/>
        </w:rPr>
        <w:t>et al</w:t>
      </w:r>
      <w:r w:rsidRPr="003E43A6">
        <w:rPr>
          <w:rFonts w:ascii="Arial" w:hAnsi="Arial" w:cs="Arial"/>
          <w:noProof/>
        </w:rPr>
        <w:t>., 2025)</w:t>
      </w:r>
      <w:r w:rsidRPr="003E43A6">
        <w:rPr>
          <w:rFonts w:ascii="Arial" w:hAnsi="Arial" w:cs="Arial"/>
        </w:rPr>
        <w:fldChar w:fldCharType="end"/>
      </w:r>
      <w:r w:rsidRPr="003E43A6">
        <w:rPr>
          <w:rFonts w:ascii="Arial" w:hAnsi="Arial" w:cs="Arial"/>
        </w:rPr>
        <w:t xml:space="preserve">. </w:t>
      </w:r>
      <w:r w:rsidRPr="00DE6873">
        <w:rPr>
          <w:rFonts w:ascii="Arial" w:hAnsi="Arial" w:cs="Arial"/>
        </w:rPr>
        <w:t xml:space="preserve">At the same time, rapid population growth, urbanization, and rising living standards have caused a sharp increase in solid waste generation, especially in developing countries like Ghana. </w:t>
      </w:r>
      <w:r w:rsidRPr="003E43A6">
        <w:rPr>
          <w:rFonts w:ascii="Arial" w:hAnsi="Arial" w:cs="Arial"/>
        </w:rPr>
        <w:t xml:space="preserve">The World Bank estimated that municipal solid waste (MSW) generation, currently at 1.3 billion tonnes per year will rise to 2.2 billion tonnes by 2025 </w:t>
      </w:r>
      <w:r w:rsidRPr="003E43A6">
        <w:rPr>
          <w:rFonts w:ascii="Arial" w:hAnsi="Arial" w:cs="Arial"/>
        </w:rPr>
        <w:fldChar w:fldCharType="begin" w:fldLock="1"/>
      </w:r>
      <w:r w:rsidRPr="003E43A6">
        <w:rPr>
          <w:rFonts w:ascii="Arial" w:hAnsi="Arial" w:cs="Arial"/>
        </w:rPr>
        <w:instrText>ADDIN CSL_CITATION {"citationItems":[{"id":"ITEM-1","itemData":{"author":[{"dropping-particle":"","family":"Kaur, A., Bharti, R., &amp; Sharma","given":"R.","non-dropping-particle":"","parse-names":false,"suffix":""}],"id":"ITEM-1","issued":{"date-parts":[["2023"]]},"title":"Municipal solid waste as a source of energy. Materials Today: Proceedings, 81, 904-915.","type":"article-journal"},"uris":["http://www.mendeley.com/documents/?uuid=638ed5e4-e28f-4f84-9d55-3f60a675c27e"]}],"mendeley":{"formattedCitation":"(Kaur, A., Bharti, R., &amp; Sharma, 2023)","manualFormatting":"(Kaur et al., 2023)","plainTextFormattedCitation":"(Kaur, A., Bharti, R., &amp; Sharma, 2023)","previouslyFormattedCitation":"(Kaur, A., Bharti, R., &amp; Sharma, 2023)"},"properties":{"noteIndex":0},"schema":"https://github.com/citation-style-language/schema/raw/master/csl-citation.json"}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 xml:space="preserve">(Kaur </w:t>
      </w:r>
      <w:r w:rsidRPr="003E43A6">
        <w:rPr>
          <w:rFonts w:ascii="Arial" w:hAnsi="Arial" w:cs="Arial"/>
          <w:i/>
          <w:iCs/>
          <w:noProof/>
        </w:rPr>
        <w:t>et al</w:t>
      </w:r>
      <w:r w:rsidRPr="003E43A6">
        <w:rPr>
          <w:rFonts w:ascii="Arial" w:hAnsi="Arial" w:cs="Arial"/>
          <w:noProof/>
        </w:rPr>
        <w:t>., 2023)</w:t>
      </w:r>
      <w:r w:rsidRPr="003E43A6">
        <w:rPr>
          <w:rFonts w:ascii="Arial" w:hAnsi="Arial" w:cs="Arial"/>
        </w:rPr>
        <w:fldChar w:fldCharType="end"/>
      </w:r>
      <w:r w:rsidRPr="003E43A6">
        <w:rPr>
          <w:rFonts w:ascii="Arial" w:hAnsi="Arial" w:cs="Arial"/>
        </w:rPr>
        <w:t xml:space="preserve">, with the largest increase occurring in rapidly growing cities of low- and middle-income nations. Population growth, poverty, and limited government investment further constrain effective waste management </w:t>
      </w:r>
      <w:r w:rsidRPr="003E43A6">
        <w:rPr>
          <w:rFonts w:ascii="Arial" w:hAnsi="Arial" w:cs="Arial"/>
        </w:rPr>
        <w:fldChar w:fldCharType="begin" w:fldLock="1"/>
      </w:r>
      <w:r w:rsidRPr="003E43A6">
        <w:rPr>
          <w:rFonts w:ascii="Arial" w:hAnsi="Arial" w:cs="Arial"/>
        </w:rPr>
        <w:instrText>ADDIN CSL_CITATION {"citationItems":[{"id":"ITEM-1","itemData":{"author":[{"dropping-particle":"","family":"Debrah, J. K., Teye, G. K., &amp; Dinis","given":"M. A. P.","non-dropping-particle":"","parse-names":false,"suffix":""}],"id":"ITEM-1","issued":{"date-parts":[["2022"]]},"title":"Barriers and challenges to waste management hindering the circular economy in Sub-Saharan Africa. Urban Science, 6(3), 57.","type":"article-journal"},"uris":["http://www.mendeley.com/documents/?uuid=db7f56bd-4de1-4e73-99bc-0959d7ccaaa1"]}],"mendeley":{"formattedCitation":"(Debrah, J. K., Teye, G. K., &amp; Dinis, 2022)","manualFormatting":"(Debrah et al., 2022)","plainTextFormattedCitation":"(Debrah, J. K., Teye, G. K., &amp; Dinis, 2022)","previouslyFormattedCitation":"(Debrah, J. K., Teye, G. K., &amp; Dinis, 2022)"},"properties":{"noteIndex":0},"schema":"https://github.com/citation-style-language/schema/raw/master/csl-citation.json"}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 xml:space="preserve">(Debrah </w:t>
      </w:r>
      <w:r w:rsidRPr="003E43A6">
        <w:rPr>
          <w:rFonts w:ascii="Arial" w:hAnsi="Arial" w:cs="Arial"/>
          <w:i/>
          <w:iCs/>
          <w:noProof/>
        </w:rPr>
        <w:t>et al</w:t>
      </w:r>
      <w:r w:rsidRPr="003E43A6">
        <w:rPr>
          <w:rFonts w:ascii="Arial" w:hAnsi="Arial" w:cs="Arial"/>
          <w:noProof/>
        </w:rPr>
        <w:t>., 2022)</w:t>
      </w:r>
      <w:r w:rsidRPr="003E43A6">
        <w:rPr>
          <w:rFonts w:ascii="Arial" w:hAnsi="Arial" w:cs="Arial"/>
        </w:rPr>
        <w:fldChar w:fldCharType="end"/>
      </w:r>
      <w:r w:rsidRPr="003E43A6">
        <w:rPr>
          <w:rFonts w:ascii="Arial" w:hAnsi="Arial" w:cs="Arial"/>
        </w:rPr>
        <w:t xml:space="preserve">. In Ghana, weak waste treatment infrastructure and indiscriminate disposal practices contribute to significant waste accumulation </w:t>
      </w:r>
      <w:r w:rsidRPr="003E43A6">
        <w:rPr>
          <w:rFonts w:ascii="Arial" w:hAnsi="Arial" w:cs="Arial"/>
        </w:rPr>
        <w:fldChar w:fldCharType="begin" w:fldLock="1"/>
      </w:r>
      <w:r w:rsidRPr="003E43A6">
        <w:rPr>
          <w:rFonts w:ascii="Arial" w:hAnsi="Arial" w:cs="Arial"/>
        </w:rPr>
        <w:instrText>ADDIN CSL_CITATION {"citationItems":[{"id":"ITEM-1","itemData":{"author":[{"dropping-particle":"","family":"Anokye, K., Mohammed, S. A., Agyemang, P., Agya, A. B., Amuah, E. E. Y., Sodoke, S., &amp; Diderutua","given":"E. K.","non-dropping-particle":"","parse-names":false,"suffix":""}],"id":"ITEM-1","issued":{"date-parts":[["2024"]]},"title":"From perception to action: Waste management challenges in Kassena Nankana East Municipality. Heliyon, 10(14).","type":"article-journal"},"uris":["http://www.mendeley.com/documents/?uuid=027e0ab6-c283-48f6-b704-2f1de2a7a7f4"]}],"mendeley":{"formattedCitation":"(Anokye, K., Mohammed, S. A., Agyemang, P., Agya, A. B., Amuah, E. E. Y., Sodoke, S., &amp; Diderutua, 2024)","manualFormatting":"(Anokye et al., 2024)","plainTextFormattedCitation":"(Anokye, K., Mohammed, S. A., Agyemang, P., Agya, A. B., Amuah, E. E. Y., Sodoke, S., &amp; Diderutua, 2024)","previouslyFormattedCitation":"(Anokye, K., Mohammed, S. A., Agyemang, P., Agya, A. B., Amuah, E. E. Y., Sodoke, S., &amp; Diderutua, 2024)"},"properties":{"noteIndex":0},"schema":"https://github.com/citation-style-language/schema/raw/master/csl-citation.json"}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 xml:space="preserve">(Anokye </w:t>
      </w:r>
      <w:r w:rsidRPr="003E43A6">
        <w:rPr>
          <w:rFonts w:ascii="Arial" w:hAnsi="Arial" w:cs="Arial"/>
          <w:i/>
          <w:iCs/>
          <w:noProof/>
        </w:rPr>
        <w:t>et al</w:t>
      </w:r>
      <w:r w:rsidRPr="003E43A6">
        <w:rPr>
          <w:rFonts w:ascii="Arial" w:hAnsi="Arial" w:cs="Arial"/>
          <w:noProof/>
        </w:rPr>
        <w:t>., 2024)</w:t>
      </w:r>
      <w:r w:rsidRPr="003E43A6">
        <w:rPr>
          <w:rFonts w:ascii="Arial" w:hAnsi="Arial" w:cs="Arial"/>
        </w:rPr>
        <w:fldChar w:fldCharType="end"/>
      </w:r>
      <w:r w:rsidRPr="003E43A6">
        <w:rPr>
          <w:rFonts w:ascii="Arial" w:hAnsi="Arial" w:cs="Arial"/>
        </w:rPr>
        <w:t xml:space="preserve">. Organic waste, in particular, poses a major ecological threat due to its high biodegradability </w:t>
      </w:r>
      <w:r w:rsidRPr="003E43A6">
        <w:rPr>
          <w:rFonts w:ascii="Arial" w:hAnsi="Arial" w:cs="Arial"/>
        </w:rPr>
        <w:fldChar w:fldCharType="begin" w:fldLock="1"/>
      </w:r>
      <w:r w:rsidRPr="003E43A6">
        <w:rPr>
          <w:rFonts w:ascii="Arial" w:hAnsi="Arial" w:cs="Arial"/>
        </w:rPr>
        <w:instrText>ADDIN CSL_CITATION {"citationItems":[{"id":"ITEM-1","itemData":{"author":[{"dropping-particle":"","family":"Sharma, P., Bano, A., Singh, S. P., Varjani, S., &amp; Tong","given":"Y. W.","non-dropping-particle":"","parse-names":false,"suffix":""}],"id":"ITEM-1","issued":{"date-parts":[["2024"]]},"title":"Sustainable organic waste management and future directions for environmental protection and techno-economic perspectives. Current Pollution Reports, 10(3), 459-477.","type":"article-journal"},"uris":["http://www.mendeley.com/documents/?uuid=45713d4a-77c9-4575-8a02-1e14269aee4e"]}],"mendeley":{"formattedCitation":"(Sharma, P., Bano, A., Singh, S. P., Varjani, S., &amp; Tong, 2024)","manualFormatting":"(Sharma et al., 2024)","plainTextFormattedCitation":"(Sharma, P., Bano, A., Singh, S. P., Varjani, S., &amp; Tong, 2024)","previouslyFormattedCitation":"(Sharma, P., Bano, A., Singh, S. P., Varjani, S., &amp; Tong, 2024)"},"properties":{"noteIndex":0},"schema":"https://github.com/citation-style-language/schema/raw/master/csl-citation.json"}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 xml:space="preserve">(Sharma </w:t>
      </w:r>
      <w:r w:rsidRPr="003E43A6">
        <w:rPr>
          <w:rFonts w:ascii="Arial" w:hAnsi="Arial" w:cs="Arial"/>
          <w:i/>
          <w:iCs/>
          <w:noProof/>
        </w:rPr>
        <w:t>et al</w:t>
      </w:r>
      <w:r w:rsidRPr="003E43A6">
        <w:rPr>
          <w:rFonts w:ascii="Arial" w:hAnsi="Arial" w:cs="Arial"/>
          <w:noProof/>
        </w:rPr>
        <w:t>., 2024)</w:t>
      </w:r>
      <w:r w:rsidRPr="003E43A6">
        <w:rPr>
          <w:rFonts w:ascii="Arial" w:hAnsi="Arial" w:cs="Arial"/>
        </w:rPr>
        <w:fldChar w:fldCharType="end"/>
      </w:r>
      <w:r w:rsidRPr="003E43A6">
        <w:rPr>
          <w:rFonts w:ascii="Arial" w:hAnsi="Arial" w:cs="Arial"/>
        </w:rPr>
        <w:t xml:space="preserve">. Inefficiencies in waste collection and the long distances to disposal sites often result in overloaded collection points </w:t>
      </w:r>
      <w:r w:rsidRPr="003E43A6">
        <w:rPr>
          <w:rFonts w:ascii="Arial" w:hAnsi="Arial" w:cs="Arial"/>
        </w:rPr>
        <w:fldChar w:fldCharType="begin" w:fldLock="1"/>
      </w:r>
      <w:r w:rsidRPr="003E43A6">
        <w:rPr>
          <w:rFonts w:ascii="Arial" w:hAnsi="Arial" w:cs="Arial"/>
        </w:rPr>
        <w:instrText>ADDIN CSL_CITATION {"citationItems":[{"id":"ITEM-1","itemData":{"author":[{"dropping-particle":"","family":"Singh, A., &amp; Kaur","given":"A.","non-dropping-particle":"","parse-names":false,"suffix":""}],"id":"ITEM-1","issued":{"date-parts":[["2024"]]},"title":"Challenges and Consequences of Improper Waste Disposal. Solid Waste Management and Disposal Practices in Rural Tourism, 317.","type":"article-journal"},"uris":["http://www.mendeley.com/documents/?uuid=cc6519c9-4ba9-468e-86a1-c62af018e762"]}],"mendeley":{"formattedCitation":"(Singh, A., &amp; Kaur, 2024)","manualFormatting":"(Singh &amp; Kaur, 2024)","plainTextFormattedCitation":"(Singh, A., &amp; Kaur, 2024)","previouslyFormattedCitation":"(Singh, A., &amp; Kaur, 2024)"},"properties":{"noteIndex":0},"schema":"https://github.com/citation-style-language/schema/raw/master/csl-citation.json"}</w:instrText>
      </w:r>
      <w:r w:rsidRPr="003E43A6">
        <w:rPr>
          <w:rFonts w:ascii="Arial" w:hAnsi="Arial" w:cs="Arial"/>
        </w:rPr>
        <w:fldChar w:fldCharType="separate"/>
      </w:r>
      <w:r w:rsidRPr="003E43A6">
        <w:rPr>
          <w:rFonts w:ascii="Arial" w:hAnsi="Arial" w:cs="Arial"/>
          <w:noProof/>
        </w:rPr>
        <w:t>(Singh &amp; Kaur, 2024)</w:t>
      </w:r>
      <w:r w:rsidRPr="003E43A6">
        <w:rPr>
          <w:rFonts w:ascii="Arial" w:hAnsi="Arial" w:cs="Arial"/>
        </w:rPr>
        <w:fldChar w:fldCharType="end"/>
      </w:r>
      <w:r w:rsidRPr="003E43A6">
        <w:rPr>
          <w:rFonts w:ascii="Arial" w:hAnsi="Arial" w:cs="Arial"/>
        </w:rPr>
        <w:t>. Typically, MSW is dumped in low-lying areas with little or no operational control or safety measures. Burning is common but results in the release of harmful gases and toxic residues.</w:t>
      </w:r>
    </w:p>
    <w:p w14:paraId="4B5BBAD9" w14:textId="77777777" w:rsidR="00353B9F" w:rsidRPr="00763B38" w:rsidRDefault="00353B9F" w:rsidP="00763B38">
      <w:pPr>
        <w:spacing w:before="100" w:beforeAutospacing="1" w:after="100" w:afterAutospacing="1"/>
        <w:jc w:val="both"/>
        <w:rPr>
          <w:rFonts w:ascii="Arial" w:hAnsi="Arial" w:cs="Arial"/>
        </w:rPr>
      </w:pPr>
      <w:r w:rsidRPr="00763B38">
        <w:rPr>
          <w:rFonts w:ascii="Arial" w:hAnsi="Arial" w:cs="Arial"/>
        </w:rPr>
        <w:t xml:space="preserve">Vegetable market waste becomes problematic at landfills due to its rapid decomposition </w:t>
      </w:r>
      <w:r w:rsidRPr="00763B38">
        <w:rPr>
          <w:rFonts w:ascii="Arial" w:hAnsi="Arial" w:cs="Arial"/>
        </w:rPr>
        <w:fldChar w:fldCharType="begin" w:fldLock="1"/>
      </w:r>
      <w:r w:rsidRPr="00763B38">
        <w:rPr>
          <w:rFonts w:ascii="Arial" w:hAnsi="Arial" w:cs="Arial"/>
        </w:rPr>
        <w:instrText>ADDIN CSL_CITATION {"citationItems":[{"id":"ITEM-1","itemData":{"author":[{"dropping-particle":"","family":"Buhion, R. P., Barrion, A. S., &amp; Lanorio","given":"M. C.","non-dropping-particle":"","parse-names":false,"suffix":""}],"id":"ITEM-1","issued":{"date-parts":[["2024"]]},"title":"Fruit and Vegetable Waste Characteristics and Management Practices at Pasig Mega Market in Pasig City, Philippines. International Journal on Food, Agriculture and Natural Resources, 5(1), 8-14.","type":"article-journal"},"uris":["http://www.mendeley.com/documents/?uuid=d1e88c00-9cc9-46fd-b387-c32ef880c224"]}],"mendeley":{"formattedCitation":"(Buhion, R. P., Barrion, A. S., &amp; Lanorio, 2024)","manualFormatting":"(Buhion et al., 2024)","plainTextFormattedCitation":"(Buhion, R. P., Barrion, A. S., &amp; Lanorio, 2024)","previouslyFormattedCitation":"(Buhion, R. P., Barrion, A. S., &amp; Lanorio,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(Buhion </w:t>
      </w:r>
      <w:r w:rsidRPr="00763B38">
        <w:rPr>
          <w:rFonts w:ascii="Arial" w:hAnsi="Arial" w:cs="Arial"/>
          <w:i/>
          <w:iCs/>
          <w:noProof/>
        </w:rPr>
        <w:t>et 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More sustainable solutions such as composting and biogas production have been recommended as alternatives to landfilling </w:t>
      </w:r>
      <w:r w:rsidRPr="00763B38">
        <w:rPr>
          <w:rFonts w:ascii="Arial" w:hAnsi="Arial" w:cs="Arial"/>
        </w:rPr>
        <w:fldChar w:fldCharType="begin" w:fldLock="1"/>
      </w:r>
      <w:r w:rsidRPr="00763B38">
        <w:rPr>
          <w:rFonts w:ascii="Arial" w:hAnsi="Arial" w:cs="Arial"/>
        </w:rPr>
        <w:instrText>ADDIN CSL_CITATION {"citationItems":[{"id":"ITEM-1","itemData":{"author":[{"dropping-particle":"","family":"Manea, E. E., Bumbac, C., Dinu, L. R., Bumbac, M., &amp; Nicolescu","given":"C. M.","non-dropping-particle":"","parse-names":false,"suffix":""}],"id":"ITEM-1","issued":{"date-parts":[["2024"]]},"title":"Composting as a sustainable solution for organic solid waste management: Current practices and potential improvements. Sustainability, 16(15), 6329.","type":"article-journal"},"uris":["http://www.mendeley.com/documents/?uuid=6d75419e-cf54-477f-a343-2d9ea634e6b6"]}],"mendeley":{"formattedCitation":"(Manea, E. E., Bumbac, C., Dinu, L. R., Bumbac, M., &amp; Nicolescu, 2024)","manualFormatting":"(Manea et al., 2024)","plainTextFormattedCitation":"(Manea, E. E., Bumbac, C., Dinu, L. R., Bumbac, M., &amp; Nicolescu, 2024)","previouslyFormattedCitation":"(Manea, E. E., Bumbac, C., Dinu, L. R., Bumbac, M., &amp; Nicolescu,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(Manea </w:t>
      </w:r>
      <w:r w:rsidRPr="00763B38">
        <w:rPr>
          <w:rFonts w:ascii="Arial" w:hAnsi="Arial" w:cs="Arial"/>
          <w:i/>
          <w:iCs/>
          <w:noProof/>
        </w:rPr>
        <w:t>et 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The MWSR identified composting as the most suitable option for stabilizing biodegradable waste at the community level. Proper management of organic waste ensures environmental protection and yields valuable by-products such as compost, an end product that is stable, pathogen-free, non-phytotoxic, and humus-rich </w:t>
      </w:r>
      <w:r w:rsidRPr="00763B38">
        <w:rPr>
          <w:rFonts w:ascii="Arial" w:hAnsi="Arial" w:cs="Arial"/>
        </w:rPr>
        <w:fldChar w:fldCharType="begin" w:fldLock="1"/>
      </w:r>
      <w:r w:rsidRPr="00763B38">
        <w:rPr>
          <w:rFonts w:ascii="Arial" w:hAnsi="Arial" w:cs="Arial"/>
        </w:rPr>
        <w:instrText>ADDIN CSL_CITATION {"citationItems":[{"id":"ITEM-1","itemData":{"author":[{"dropping-particle":"","family":"Sharma, P., Bano, A., Singh, S. P., Varjani, S., &amp; Tong","given":"Y. W.","non-dropping-particle":"","parse-names":false,"suffix":""}],"id":"ITEM-1","issued":{"date-parts":[["2024"]]},"title":"Sustainable organic waste management and future directions for environmental protection and techno-economic perspectives. Current Pollution Reports, 10(3), 459-477.","type":"article-journal"},"uris":["http://www.mendeley.com/documents/?uuid=45713d4a-77c9-4575-8a02-1e14269aee4e"]}],"mendeley":{"formattedCitation":"(Sharma, P., Bano, A., Singh, S. P., Varjani, S., &amp; Tong, 2024)","manualFormatting":"(Sharma et al., 2024)","plainTextFormattedCitation":"(Sharma, P., Bano, A., Singh, S. P., Varjani, S., &amp; Tong, 2024)","previouslyFormattedCitation":"(Sharma, P., Bano, A., Singh, S. P., Varjani, S., &amp; Tong,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(Sharma </w:t>
      </w:r>
      <w:r w:rsidRPr="00763B38">
        <w:rPr>
          <w:rFonts w:ascii="Arial" w:hAnsi="Arial" w:cs="Arial"/>
          <w:i/>
          <w:iCs/>
          <w:noProof/>
        </w:rPr>
        <w:t>et</w:t>
      </w:r>
      <w:r w:rsidRPr="00763B38">
        <w:rPr>
          <w:rFonts w:ascii="Arial" w:hAnsi="Arial" w:cs="Arial"/>
          <w:noProof/>
        </w:rPr>
        <w:t xml:space="preserve"> </w:t>
      </w:r>
      <w:r w:rsidRPr="00763B38">
        <w:rPr>
          <w:rFonts w:ascii="Arial" w:hAnsi="Arial" w:cs="Arial"/>
          <w:i/>
          <w:iCs/>
          <w:noProof/>
        </w:rPr>
        <w:t>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In Ghana, approximately 50% of urban MSW is compostable, offering significant potential for organic fertilizer production. The high proportion of biodegradable waste and the presence of basic material recovery systems make the production of quality compost feasible, especially on a small to medium scale </w:t>
      </w:r>
      <w:r w:rsidRPr="00763B38">
        <w:rPr>
          <w:rFonts w:ascii="Arial" w:hAnsi="Arial" w:cs="Arial"/>
        </w:rPr>
        <w:fldChar w:fldCharType="begin" w:fldLock="1"/>
      </w:r>
      <w:r w:rsidRPr="00763B38">
        <w:rPr>
          <w:rFonts w:ascii="Arial" w:hAnsi="Arial" w:cs="Arial"/>
        </w:rPr>
        <w:instrText>ADDIN CSL_CITATION {"citationItems":[{"id":"ITEM-1","itemData":{"author":[{"dropping-particle":"","family":"Thakur, A., Kumari, S., Sinai Borker, S., Prashant, S. P., Kumar, A., &amp; Kumar","given":"R.","non-dropping-particle":"","parse-names":false,"suffix":""}],"id":"ITEM-1","issued":{"date-parts":[["2021"]]},"title":"Solid waste management in Indian Himalayan region: current scenario, resource recovery, and way forward for sustainable development. Frontiers in Energy Research, 9, 609229.","type":"article-journal"},"uris":["http://www.mendeley.com/documents/?uuid=33771885-8c09-4b87-b774-34b049930767"]}],"mendeley":{"formattedCitation":"(Thakur, A., Kumari, S., Sinai Borker, S., Prashant, S. P., Kumar, A., &amp; Kumar, 2021)","manualFormatting":"(Thakur et al., 2021)","plainTextFormattedCitation":"(Thakur, A., Kumari, S., Sinai Borker, S., Prashant, S. P., Kumar, A., &amp; Kumar, 2021)","previouslyFormattedCitation":"(Thakur, A., Kumari, S., Sinai Borker, S., Prashant, S. P., Kumar, A., &amp; Kumar,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(Thakur </w:t>
      </w:r>
      <w:r w:rsidRPr="00763B38">
        <w:rPr>
          <w:rFonts w:ascii="Arial" w:hAnsi="Arial" w:cs="Arial"/>
          <w:i/>
          <w:iCs/>
          <w:noProof/>
        </w:rPr>
        <w:t>et al</w:t>
      </w:r>
      <w:r w:rsidRPr="00763B38">
        <w:rPr>
          <w:rFonts w:ascii="Arial" w:hAnsi="Arial" w:cs="Arial"/>
          <w:noProof/>
        </w:rPr>
        <w:t>., 2021)</w:t>
      </w:r>
      <w:r w:rsidRPr="00763B38">
        <w:rPr>
          <w:rFonts w:ascii="Arial" w:hAnsi="Arial" w:cs="Arial"/>
        </w:rPr>
        <w:fldChar w:fldCharType="end"/>
      </w:r>
      <w:r w:rsidRPr="00763B38">
        <w:rPr>
          <w:rFonts w:ascii="Arial" w:hAnsi="Arial" w:cs="Arial"/>
        </w:rPr>
        <w:t xml:space="preserve">. Effective waste management policies at both national and international levels emphasize waste prevention, minimization, reuse, recycling, and recovery </w:t>
      </w:r>
      <w:r w:rsidRPr="00763B38">
        <w:rPr>
          <w:rFonts w:ascii="Arial" w:hAnsi="Arial" w:cs="Arial"/>
        </w:rPr>
        <w:fldChar w:fldCharType="begin" w:fldLock="1"/>
      </w:r>
      <w:r w:rsidRPr="00763B38">
        <w:rPr>
          <w:rFonts w:ascii="Arial" w:hAnsi="Arial" w:cs="Arial"/>
        </w:rPr>
        <w:instrText>ADDIN CSL_CITATION {"citationItems":[{"id":"ITEM-1","itemData":{"author":[{"dropping-particle":"","family":"Awino, F. B., &amp; Apitz","given":"S. E.","non-dropping-particle":"","parse-names":false,"suffix":""}],"id":"ITEM-1","issued":{"date-parts":[["2024"]]},"title":"Solid waste management in the context of the waste hierarchy and circular economy frameworks: An international critical review. Integrated Environmental Assessment and Management, 20(1), 9-35.","type":"article-journal"},"uris":["http://www.mendeley.com/documents/?uuid=e7d0b46e-d844-4cd9-b7fc-d83be542ad8d"]}],"mendeley":{"formattedCitation":"(Awino, F. B., &amp; Apitz, 2024)","manualFormatting":"(Awino &amp; Apitz, 2024)","plainTextFormattedCitation":"(Awino, F. B., &amp; Apitz, 2024)","previouslyFormattedCitation":"(Awino, F. B., &amp; Apitz,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(Awino &amp; Apitz, 2024)</w:t>
      </w:r>
      <w:r w:rsidRPr="00763B38">
        <w:rPr>
          <w:rFonts w:ascii="Arial" w:hAnsi="Arial" w:cs="Arial"/>
        </w:rPr>
        <w:fldChar w:fldCharType="end"/>
      </w:r>
      <w:r w:rsidRPr="00763B38">
        <w:rPr>
          <w:rFonts w:ascii="Arial" w:hAnsi="Arial" w:cs="Arial"/>
        </w:rPr>
        <w:t xml:space="preserve">. As a result, direct disposal of untreated MSW into landfills is increasingly restricted, making pre-treatment essential. Composting is recognized as a more environmentally friendly alternative to systems such as incineration, gasification, or pyrolysis, especially for biodegradable waste streams </w:t>
      </w:r>
      <w:r w:rsidRPr="00763B38">
        <w:rPr>
          <w:rFonts w:ascii="Arial" w:hAnsi="Arial" w:cs="Arial"/>
        </w:rPr>
        <w:fldChar w:fldCharType="begin" w:fldLock="1"/>
      </w:r>
      <w:r w:rsidRPr="00763B38">
        <w:rPr>
          <w:rFonts w:ascii="Arial" w:hAnsi="Arial" w:cs="Arial"/>
        </w:rPr>
        <w:instrText>ADDIN CSL_CITATION {"citationItems":[{"id":"ITEM-1","itemData":{"author":[{"dropping-particle":"","family":"Awino, F. B., &amp; Apitz","given":"S. E.","non-dropping-particle":"","parse-names":false,"suffix":""}],"id":"ITEM-1","issued":{"date-parts":[["2024"]]},"title":"Solid waste management in the context of the waste hierarchy and circular economy frameworks: An international critical review. Integrated Environmental Assessment and Management, 20(1), 9-35.","type":"article-journal"},"uris":["http://www.mendeley.com/documents/?uuid=e7d0b46e-d844-4cd9-b7fc-d83be542ad8d"]}],"mendeley":{"formattedCitation":"(Awino, F. B., &amp; Apitz, 2024)","manualFormatting":"(Awino &amp; Apitz, 2024)","plainTextFormattedCitation":"(Awino, F. B., &amp; Apitz, 2024)","previouslyFormattedCitation":"(Awino, F. B., &amp; Apitz,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(Awino &amp; Apitz, 2024)</w:t>
      </w:r>
      <w:r w:rsidRPr="00763B38">
        <w:rPr>
          <w:rFonts w:ascii="Arial" w:hAnsi="Arial" w:cs="Arial"/>
        </w:rPr>
        <w:fldChar w:fldCharType="end"/>
      </w:r>
      <w:r w:rsidRPr="00763B38">
        <w:rPr>
          <w:rFonts w:ascii="Arial" w:hAnsi="Arial" w:cs="Arial"/>
        </w:rPr>
        <w:t xml:space="preserve">. Public awareness, education, income levels, and gender have been shown to influence household waste segregation and recycling behavior </w:t>
      </w:r>
      <w:r w:rsidRPr="00763B38">
        <w:rPr>
          <w:rFonts w:ascii="Arial" w:hAnsi="Arial" w:cs="Arial"/>
        </w:rPr>
        <w:fldChar w:fldCharType="begin" w:fldLock="1"/>
      </w:r>
      <w:r w:rsidRPr="00763B38">
        <w:rPr>
          <w:rFonts w:ascii="Arial" w:hAnsi="Arial" w:cs="Arial"/>
        </w:rPr>
        <w:instrText>ADDIN CSL_CITATION {"citationItems":[{"id":"ITEM-1","itemData":{"author":[{"dropping-particle":"","family":"Elmosaad, Y. M., Al Rajeh, A. M., Llaguno, M. B. B., Alqaimi, S. S., Alsalman, A. M., Alkishi, A. Y., ... &amp; Belal","given":"S.","non-dropping-particle":"","parse-names":false,"suffix":""}],"id":"ITEM-1","issued":{"date-parts":[["2023"]]},"title":"Self-Reported household waste recycling and segregation practices among families in Eastern region of Saudi Arabia: A Cross-Sectional study. International Journal of Environmental Research and Public Health, 20(3), 1790.","type":"article-journal"},"uris":["http://www.mendeley.com/documents/?uuid=c205cb02-041c-47eb-9ad6-6bfb2d057f47"]}],"mendeley":{"formattedCitation":"(Elmosaad, Y. M., Al Rajeh, A. M., Llaguno, M. B. B., Alqaimi, S. S., Alsalman, A. M., Alkishi, A. Y., ... &amp; Belal, 2023)","manualFormatting":"(Elmosaad et al., 2023)","plainTextFormattedCitation":"(Elmosaad, Y. M., Al Rajeh, A. M., Llaguno, M. B. B., Alqaimi, S. S., Alsalman, A. M., Alkishi, A. Y., ... &amp; Belal, 2023)","previouslyFormattedCitation":"(Elmosaad, Y. M., Al Rajeh, A. M., Llaguno, M. B. B., Alqaimi, S. S., Alsalman, A. M., Alkishi, A. Y., ... &amp; Belal, 2023)"},"properties":{"noteIndex":0},"schema":"https://github.com/citation-style-language/schema/raw/master/csl-citation.json"}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(Elmosaad </w:t>
      </w:r>
      <w:r w:rsidRPr="00763B38">
        <w:rPr>
          <w:rFonts w:ascii="Arial" w:hAnsi="Arial" w:cs="Arial"/>
          <w:i/>
          <w:iCs/>
          <w:noProof/>
        </w:rPr>
        <w:t>et al</w:t>
      </w:r>
      <w:r w:rsidRPr="00763B38">
        <w:rPr>
          <w:rFonts w:ascii="Arial" w:hAnsi="Arial" w:cs="Arial"/>
          <w:noProof/>
        </w:rPr>
        <w:t>., 2023)</w:t>
      </w:r>
      <w:r w:rsidRPr="00763B38">
        <w:rPr>
          <w:rFonts w:ascii="Arial" w:hAnsi="Arial" w:cs="Arial"/>
        </w:rPr>
        <w:fldChar w:fldCharType="end"/>
      </w:r>
      <w:r w:rsidRPr="00763B38">
        <w:rPr>
          <w:rFonts w:ascii="Arial" w:hAnsi="Arial" w:cs="Arial"/>
        </w:rPr>
        <w:t>. Although knowledge about waste management may be high, practical compliance is often low.</w:t>
      </w:r>
    </w:p>
    <w:p w14:paraId="191BFB50" w14:textId="77777777" w:rsidR="00353B9F" w:rsidRPr="00763B38" w:rsidRDefault="00353B9F" w:rsidP="00763B38">
      <w:pPr>
        <w:spacing w:before="100" w:beforeAutospacing="1" w:after="100" w:afterAutospacing="1"/>
        <w:jc w:val="both"/>
        <w:rPr>
          <w:rFonts w:ascii="Arial" w:hAnsi="Arial" w:cs="Arial"/>
        </w:rPr>
      </w:pPr>
      <w:r w:rsidRPr="00763B38">
        <w:rPr>
          <w:rFonts w:ascii="Arial" w:hAnsi="Arial" w:cs="Arial"/>
        </w:rPr>
        <w:t xml:space="preserve">Composting improves soil physical, chemical, and biological properties. It increases humus content and cation exchange capacity, enhances water holding capacity, particularly in sandy soils and improves soil structure by increasing porosity and aeration, especially in clay soils </w:t>
      </w:r>
      <w:r w:rsidRPr="00763B38">
        <w:rPr>
          <w:rFonts w:ascii="Arial" w:hAnsi="Arial" w:cs="Arial"/>
        </w:rPr>
        <w:fldChar w:fldCharType="begin" w:fldLock="1"/>
      </w:r>
      <w:r w:rsidRPr="00763B38">
        <w:rPr>
          <w:rFonts w:ascii="Arial" w:hAnsi="Arial" w:cs="Arial"/>
        </w:rPr>
        <w:instrText>ADDIN CSL_CITATION {"citationItems":[{"id":"ITEM-1","itemData":{"author":[{"dropping-particle":"","family":"Kelbesa","given":"W. A","non-dropping-particle":"","parse-names":false,"suffix":""}],"id":"ITEM-1","issued":{"date-parts":[["2021"]]},"title":"Effect of compost in improving soil properties and its consequent effect on crop production–A review. Journal of Natural Sciences Research, 12(10), 15-25.","type":"article-journal"},"uris":["http://www.mendeley.com/documents/?uuid=d112b105-c179-40b5-8790-eb4597b4f16a"]}],"mendeley":{"formattedCitation":"(Kelbesa, 2021)","plainTextFormattedCitation":"(Kelbesa, 2021)","previouslyFormattedCitation":"(Kelbesa,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(Kelbesa, 2021)</w:t>
      </w:r>
      <w:r w:rsidRPr="00763B38">
        <w:rPr>
          <w:rFonts w:ascii="Arial" w:hAnsi="Arial" w:cs="Arial"/>
        </w:rPr>
        <w:fldChar w:fldCharType="end"/>
      </w:r>
      <w:r w:rsidRPr="00763B38">
        <w:rPr>
          <w:rFonts w:ascii="Arial" w:hAnsi="Arial" w:cs="Arial"/>
        </w:rPr>
        <w:t xml:space="preserve">. Compost also enhances root development, nutrient uptake, and consequently crop yield. High temperatures during composting destroy harmful pathogens, weed seeds, and pests </w:t>
      </w:r>
      <w:r w:rsidRPr="00763B38">
        <w:rPr>
          <w:rFonts w:ascii="Arial" w:hAnsi="Arial" w:cs="Arial"/>
        </w:rPr>
        <w:fldChar w:fldCharType="begin" w:fldLock="1"/>
      </w:r>
      <w:r w:rsidRPr="00763B38">
        <w:rPr>
          <w:rFonts w:ascii="Arial" w:hAnsi="Arial" w:cs="Arial"/>
        </w:rPr>
        <w:instrText>ADDIN CSL_CITATION {"citationItems":[{"id":"ITEM-1","itemData":{"author":[{"dropping-particle":"","family":"Kelbesa","given":"W. A","non-dropping-particle":"","parse-names":false,"suffix":""}],"id":"ITEM-1","issued":{"date-parts":[["2021"]]},"title":"Effect of compost in improving soil properties and its consequent effect on crop production–A review. Journal of Natural Sciences Research, 12(10), 15-25.","type":"article-journal"},"uris":["http://www.mendeley.com/documents/?uuid=d112b105-c179-40b5-8790-eb4597b4f16a"]}],"mendeley":{"formattedCitation":"(Kelbesa, 2021)","plainTextFormattedCitation":"(Kelbesa, 2021)","previouslyFormattedCitation":"(Kelbesa,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(Kelbesa, 2021)</w:t>
      </w:r>
      <w:r w:rsidRPr="00763B38">
        <w:rPr>
          <w:rFonts w:ascii="Arial" w:hAnsi="Arial" w:cs="Arial"/>
        </w:rPr>
        <w:fldChar w:fldCharType="end"/>
      </w:r>
      <w:r w:rsidRPr="00763B38">
        <w:rPr>
          <w:rFonts w:ascii="Arial" w:hAnsi="Arial" w:cs="Arial"/>
        </w:rPr>
        <w:t xml:space="preserve">. However, when organic fertilizers are mismanaged, they may cause nitrate leaching into groundwater or accumulate harmful heavy metals and pathogens if derived from contaminated waste streams </w:t>
      </w:r>
      <w:r w:rsidRPr="00763B38">
        <w:rPr>
          <w:rFonts w:ascii="Arial" w:hAnsi="Arial" w:cs="Arial"/>
        </w:rPr>
        <w:fldChar w:fldCharType="begin" w:fldLock="1"/>
      </w:r>
      <w:r w:rsidRPr="00763B38">
        <w:rPr>
          <w:rFonts w:ascii="Arial" w:hAnsi="Arial" w:cs="Arial"/>
        </w:rPr>
        <w:instrText>ADDIN CSL_CITATION {"citationItems":[{"id":"ITEM-1","itemData":{"author":[{"dropping-particle":"","family":"Rashmi, I., Roy, T., Kartika, K. S., Pal, R., Coumar, V., Kala, S., &amp; Shinoji","given":"K. C.","non-dropping-particle":"","parse-names":false,"suffix":""}],"id":"ITEM-1","issued":{"date-parts":[["2020"]]},"title":"Organic and inorganic fertilizer contaminants in agriculture: Impact on soil and water resources. In Contaminants in Agriculture: Sources, Impacts and Management (pp. 3-41). Cham: Springer International Publishing.","type":"article-journal"},"uris":["http://www.mendeley.com/documents/?uuid=96b669f9-d971-4bcf-8815-fbb9f3b31960"]}],"mendeley":{"formattedCitation":"(Rashmi, I., Roy, T., Kartika, K. S., Pal, R., Coumar, V., Kala, S., &amp; Shinoji, 2020)","manualFormatting":"(Rashmi et al., 2020)","plainTextFormattedCitation":"(Rashmi, I., Roy, T., Kartika, K. S., Pal, R., Coumar, V., Kala, S., &amp; Shinoji, 2020)","previouslyFormattedCitation":"(Rashmi, I., Roy, T., Kartika, K. S., Pal, R., Coumar, V., Kala, S., &amp; Shinoji, 2020)"},"properties":{"noteIndex":0},"schema":"https://github.com/citation-style-language/schema/raw/master/csl-citation.json"}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(Rashmi </w:t>
      </w:r>
      <w:r w:rsidRPr="00763B38">
        <w:rPr>
          <w:rFonts w:ascii="Arial" w:hAnsi="Arial" w:cs="Arial"/>
          <w:i/>
          <w:iCs/>
          <w:noProof/>
        </w:rPr>
        <w:t>et al</w:t>
      </w:r>
      <w:r w:rsidRPr="00763B38">
        <w:rPr>
          <w:rFonts w:ascii="Arial" w:hAnsi="Arial" w:cs="Arial"/>
          <w:noProof/>
        </w:rPr>
        <w:t>., 2020)</w:t>
      </w:r>
      <w:r w:rsidRPr="00763B38">
        <w:rPr>
          <w:rFonts w:ascii="Arial" w:hAnsi="Arial" w:cs="Arial"/>
        </w:rPr>
        <w:fldChar w:fldCharType="end"/>
      </w:r>
      <w:r w:rsidRPr="00763B38">
        <w:rPr>
          <w:rFonts w:ascii="Arial" w:hAnsi="Arial" w:cs="Arial"/>
        </w:rPr>
        <w:t xml:space="preserve">. Excessive use of inorganic fertilizers can degrade soil health by reducing soil organic matter, altering soil physicochemical and biological properties, decreasing microbial diversity, and causing heavy metal accumulation </w:t>
      </w:r>
      <w:r w:rsidRPr="00763B38">
        <w:rPr>
          <w:rFonts w:ascii="Arial" w:hAnsi="Arial" w:cs="Arial"/>
        </w:rPr>
        <w:fldChar w:fldCharType="begin" w:fldLock="1"/>
      </w:r>
      <w:r w:rsidRPr="00763B38">
        <w:rPr>
          <w:rFonts w:ascii="Arial" w:hAnsi="Arial" w:cs="Arial"/>
        </w:rPr>
        <w:instrText>ADDIN CSL_CITATION {"citationItems":[{"id":"ITEM-1","itemData":{"author":[{"dropping-particle":"","family":"Pahalvi, H. N., Rafiya, L., Rashid, S., Nisar, B., &amp; Kamili","given":"A. N.","non-dropping-particle":"","parse-names":false,"suffix":""}],"id":"ITEM-1","issued":{"date-parts":[["2021"]]},"title":"Chemical fertilizers and their impact on soil health. In Microbiota and biofertilizers, Vol 2: Ecofriendly tools for reclamation of degraded soil environs (pp. 1-20). Cham: Springer International Publishing.","type":"article-journal"},"uris":["http://www.mendeley.com/documents/?uuid=7cdaf61e-841d-4c0a-8ea5-22188c5ae3f5"]}],"mendeley":{"formattedCitation":"(Pahalvi, H. N., Rafiya, L., Rashid, S., Nisar, B., &amp; Kamili, 2021)","manualFormatting":"(Pahalvi et al., 2021)","plainTextFormattedCitation":"(Pahalvi, H. N., Rafiya, L., Rashid, S., Nisar, B., &amp; Kamili, 2021)","previouslyFormattedCitation":"(Pahalvi, H. N., Rafiya, L., Rashid, S., Nisar, B., &amp; Kamili,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(Pahalvi </w:t>
      </w:r>
      <w:r w:rsidRPr="00763B38">
        <w:rPr>
          <w:rFonts w:ascii="Arial" w:hAnsi="Arial" w:cs="Arial"/>
          <w:i/>
          <w:iCs/>
          <w:noProof/>
        </w:rPr>
        <w:t>et al</w:t>
      </w:r>
      <w:r w:rsidRPr="00763B38">
        <w:rPr>
          <w:rFonts w:ascii="Arial" w:hAnsi="Arial" w:cs="Arial"/>
          <w:noProof/>
        </w:rPr>
        <w:t>., 2021)</w:t>
      </w:r>
      <w:r w:rsidRPr="00763B38">
        <w:rPr>
          <w:rFonts w:ascii="Arial" w:hAnsi="Arial" w:cs="Arial"/>
        </w:rPr>
        <w:fldChar w:fldCharType="end"/>
      </w:r>
      <w:r w:rsidRPr="00763B38">
        <w:rPr>
          <w:rFonts w:ascii="Arial" w:hAnsi="Arial" w:cs="Arial"/>
        </w:rPr>
        <w:t xml:space="preserve">. Composting agricultural residues and household organic waste offers a sustainable alternative to inorganic fertilizers </w:t>
      </w:r>
      <w:r w:rsidRPr="00763B38">
        <w:rPr>
          <w:rFonts w:ascii="Arial" w:hAnsi="Arial" w:cs="Arial"/>
        </w:rPr>
        <w:fldChar w:fldCharType="begin" w:fldLock="1"/>
      </w:r>
      <w:r w:rsidRPr="00763B38">
        <w:rPr>
          <w:rFonts w:ascii="Arial" w:hAnsi="Arial" w:cs="Arial"/>
        </w:rPr>
        <w:instrText>ADDIN CSL_CITATION {"citationItems":[{"id":"ITEM-1","itemData":{"author":[{"dropping-particle":"","family":"Sharma, P., Bano, A., Singh, S. P., Varjani, S., &amp; Tong","given":"Y. W.","non-dropping-particle":"","parse-names":false,"suffix":""}],"id":"ITEM-1","issued":{"date-parts":[["2024"]]},"title":"Sustainable organic waste management and future directions for environmental protection and techno-economic perspectives. Current Pollution Reports, 10(3), 459-477.","type":"article-journal"},"uris":["http://www.mendeley.com/documents/?uuid=45713d4a-77c9-4575-8a02-1e14269aee4e"]}],"mendeley":{"formattedCitation":"(Sharma, P., Bano, A., Singh, S. P., Varjani, S., &amp; Tong, 2024)","manualFormatting":"(Sharma et al., 2024)","plainTextFormattedCitation":"(Sharma, P., Bano, A., Singh, S. P., Varjani, S., &amp; Tong, 2024)","previouslyFormattedCitation":"(Sharma, P., Bano, A., Singh, S. P., Varjani, S., &amp; Tong,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 xml:space="preserve">(Sharma </w:t>
      </w:r>
      <w:r w:rsidRPr="00763B38">
        <w:rPr>
          <w:rFonts w:ascii="Arial" w:hAnsi="Arial" w:cs="Arial"/>
          <w:i/>
          <w:iCs/>
          <w:noProof/>
        </w:rPr>
        <w:t>et al</w:t>
      </w:r>
      <w:r w:rsidRPr="00763B38">
        <w:rPr>
          <w:rFonts w:ascii="Arial" w:hAnsi="Arial" w:cs="Arial"/>
          <w:noProof/>
        </w:rPr>
        <w:t>., 2024)</w:t>
      </w:r>
      <w:r w:rsidRPr="00763B38">
        <w:rPr>
          <w:rFonts w:ascii="Arial" w:hAnsi="Arial" w:cs="Arial"/>
        </w:rPr>
        <w:fldChar w:fldCharType="end"/>
      </w:r>
      <w:r w:rsidRPr="00763B38">
        <w:rPr>
          <w:rFonts w:ascii="Arial" w:hAnsi="Arial" w:cs="Arial"/>
        </w:rPr>
        <w:t xml:space="preserve">. Compost enriches the soil without compromising its physical or biochemical integrity </w:t>
      </w:r>
      <w:r w:rsidRPr="00763B38">
        <w:rPr>
          <w:rFonts w:ascii="Arial" w:hAnsi="Arial" w:cs="Arial"/>
        </w:rPr>
        <w:fldChar w:fldCharType="begin" w:fldLock="1"/>
      </w:r>
      <w:r w:rsidRPr="00763B38">
        <w:rPr>
          <w:rFonts w:ascii="Arial" w:hAnsi="Arial" w:cs="Arial"/>
        </w:rPr>
        <w:instrText>ADDIN CSL_CITATION {"citationItems":[{"id":"ITEM-1","itemData":{"author":[{"dropping-particle":"","family":"Kelbesa","given":"W. A","non-dropping-particle":"","parse-names":false,"suffix":""}],"id":"ITEM-1","issued":{"date-parts":[["2021"]]},"title":"Effect of compost in improving soil properties and its consequent effect on crop production–A review. Journal of Natural Sciences Research, 12(10), 15-25.","type":"article-journal"},"uris":["http://www.mendeley.com/documents/?uuid=d112b105-c179-40b5-8790-eb4597b4f16a"]}],"mendeley":{"formattedCitation":"(Kelbesa, 2021)","plainTextFormattedCitation":"(Kelbesa, 2021)","previouslyFormattedCitation":"(Kelbesa, 2021)"},"properties":{"noteIndex":0},"schema":"https://github.com/citation-style-language/schema/raw/master/csl-citation.json"}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(Kelbesa, 2021)</w:t>
      </w:r>
      <w:r w:rsidRPr="00763B38">
        <w:rPr>
          <w:rFonts w:ascii="Arial" w:hAnsi="Arial" w:cs="Arial"/>
        </w:rPr>
        <w:fldChar w:fldCharType="end"/>
      </w:r>
      <w:r w:rsidRPr="00763B38">
        <w:rPr>
          <w:rFonts w:ascii="Arial" w:hAnsi="Arial" w:cs="Arial"/>
        </w:rPr>
        <w:t xml:space="preserve">. It improves soil organic matter content, water retention, and permeability, while humus helps retain nitrogen and prevent leaching into groundwater </w:t>
      </w:r>
      <w:r w:rsidRPr="00763B38">
        <w:rPr>
          <w:rFonts w:ascii="Arial" w:hAnsi="Arial" w:cs="Arial"/>
        </w:rPr>
        <w:fldChar w:fldCharType="begin" w:fldLock="1"/>
      </w:r>
      <w:r w:rsidRPr="00763B38">
        <w:rPr>
          <w:rFonts w:ascii="Arial" w:hAnsi="Arial" w:cs="Arial"/>
        </w:rPr>
        <w:instrText>ADDIN CSL_CITATION {"citationItems":[{"id":"ITEM-1","itemData":{"author":[{"dropping-particle":"","family":"Singh, A., &amp; Kaur","given":"A.","non-dropping-particle":"","parse-names":false,"suffix":""}],"id":"ITEM-1","issued":{"date-parts":[["2024"]]},"title":"Challenges and Consequences of Improper Waste Disposal. Solid Waste Management and Disposal Practices in Rural Tourism, 317.","type":"article-journal"},"uris":["http://www.mendeley.com/documents/?uuid=cc6519c9-4ba9-468e-86a1-c62af018e762"]}],"mendeley":{"formattedCitation":"(Singh, A., &amp; Kaur, 2024)","manualFormatting":"(Singh &amp; Kaur, 2024)","plainTextFormattedCitation":"(Singh, A., &amp; Kaur, 2024)","previouslyFormattedCitation":"(Singh, A., &amp; Kaur, 2024)"},"properties":{"noteIndex":0},"schema":"https://github.com/citation-style-language/schema/raw/master/csl-citation.json"}</w:instrText>
      </w:r>
      <w:r w:rsidRPr="00763B38">
        <w:rPr>
          <w:rFonts w:ascii="Arial" w:hAnsi="Arial" w:cs="Arial"/>
        </w:rPr>
        <w:fldChar w:fldCharType="separate"/>
      </w:r>
      <w:r w:rsidRPr="00763B38">
        <w:rPr>
          <w:rFonts w:ascii="Arial" w:hAnsi="Arial" w:cs="Arial"/>
          <w:noProof/>
        </w:rPr>
        <w:t>(Singh &amp; Kaur, 2024)</w:t>
      </w:r>
      <w:r w:rsidRPr="00763B38">
        <w:rPr>
          <w:rFonts w:ascii="Arial" w:hAnsi="Arial" w:cs="Arial"/>
        </w:rPr>
        <w:fldChar w:fldCharType="end"/>
      </w:r>
      <w:r w:rsidRPr="00763B38">
        <w:rPr>
          <w:rFonts w:ascii="Arial" w:hAnsi="Arial" w:cs="Arial"/>
        </w:rPr>
        <w:t>. This study therefore aims to evaluate compost application rates and methods that optimize carrot yield.</w:t>
      </w:r>
    </w:p>
    <w:bookmarkEnd w:id="1"/>
    <w:p w14:paraId="6184F5CA" w14:textId="77777777" w:rsidR="00353B9F" w:rsidRPr="004B172A" w:rsidRDefault="00353B9F" w:rsidP="00763B38">
      <w:pPr>
        <w:pStyle w:val="AbstHead"/>
        <w:spacing w:after="0"/>
        <w:jc w:val="both"/>
        <w:rPr>
          <w:rFonts w:ascii="Arial" w:hAnsi="Arial" w:cs="Arial"/>
          <w:sz w:val="20"/>
        </w:rPr>
      </w:pPr>
      <w:r w:rsidRPr="004B172A">
        <w:rPr>
          <w:rFonts w:ascii="Arial" w:hAnsi="Arial" w:cs="Arial"/>
          <w:caps w:val="0"/>
          <w:sz w:val="20"/>
        </w:rPr>
        <w:t>2. Material and Methods</w:t>
      </w:r>
    </w:p>
    <w:p w14:paraId="44D63C65" w14:textId="77777777" w:rsidR="00353B9F" w:rsidRPr="004B172A" w:rsidRDefault="00353B9F" w:rsidP="00763B38">
      <w:pPr>
        <w:pStyle w:val="Body"/>
        <w:spacing w:after="0"/>
        <w:rPr>
          <w:rFonts w:ascii="Arial" w:hAnsi="Arial" w:cs="Arial"/>
        </w:rPr>
      </w:pPr>
      <w:r w:rsidRPr="004B172A">
        <w:rPr>
          <w:rFonts w:ascii="Arial" w:hAnsi="Arial" w:cs="Arial"/>
        </w:rPr>
        <w:t xml:space="preserve"> </w:t>
      </w:r>
    </w:p>
    <w:p w14:paraId="69D7CBC0" w14:textId="77777777" w:rsidR="00353B9F" w:rsidRPr="004B172A" w:rsidRDefault="00353B9F" w:rsidP="00763B38">
      <w:pPr>
        <w:pStyle w:val="Body"/>
        <w:spacing w:after="0"/>
        <w:rPr>
          <w:rFonts w:ascii="Arial" w:hAnsi="Arial" w:cs="Arial"/>
          <w:b/>
        </w:rPr>
      </w:pPr>
      <w:r w:rsidRPr="004B172A">
        <w:rPr>
          <w:rFonts w:ascii="Arial" w:hAnsi="Arial" w:cs="Arial"/>
          <w:b/>
          <w:caps/>
        </w:rPr>
        <w:t>2.1</w:t>
      </w:r>
      <w:r w:rsidRPr="004B172A">
        <w:rPr>
          <w:rFonts w:ascii="Arial" w:hAnsi="Arial" w:cs="Arial"/>
          <w:b/>
        </w:rPr>
        <w:t xml:space="preserve"> </w:t>
      </w:r>
      <w:r w:rsidRPr="004B172A">
        <w:rPr>
          <w:rFonts w:ascii="Arial" w:hAnsi="Arial" w:cs="Arial"/>
          <w:b/>
          <w:bCs/>
        </w:rPr>
        <w:t>Description of the experimental sites</w:t>
      </w:r>
    </w:p>
    <w:p w14:paraId="31F7DEFA" w14:textId="76018F06" w:rsidR="00353B9F" w:rsidRDefault="00B06625" w:rsidP="00763B38">
      <w:pPr>
        <w:jc w:val="both"/>
        <w:rPr>
          <w:rFonts w:ascii="Arial" w:hAnsi="Arial" w:cs="Arial"/>
        </w:rPr>
      </w:pPr>
      <w:r w:rsidRPr="00B06625">
        <w:rPr>
          <w:rFonts w:ascii="Arial" w:hAnsi="Arial" w:cs="Arial"/>
        </w:rPr>
        <w:t xml:space="preserve">The experiment was conducted from January to August 2022 at two locations in the Ashanti Region of Ghana: the Research Farm of Adanwomase Senior High School in the Kwabre East District, and the Research Field </w:t>
      </w:r>
      <w:r w:rsidRPr="00B06625">
        <w:rPr>
          <w:rFonts w:ascii="Arial" w:hAnsi="Arial" w:cs="Arial"/>
        </w:rPr>
        <w:lastRenderedPageBreak/>
        <w:t xml:space="preserve">of the Akenten Appiah-Menka University of Skills Training and Entrepreneurial Development (AAMUSTED) in the Mampong Municipality. Asante Mampong, situated in the Forest–Savanna Transition agro-ecological zone at latitude 7°41′N and longitude 1°24′W (Ayamba </w:t>
      </w:r>
      <w:r w:rsidRPr="00B06625">
        <w:rPr>
          <w:rFonts w:ascii="Arial" w:hAnsi="Arial" w:cs="Arial"/>
          <w:i/>
          <w:iCs/>
        </w:rPr>
        <w:t>et al</w:t>
      </w:r>
      <w:r w:rsidRPr="00B06625">
        <w:rPr>
          <w:rFonts w:ascii="Arial" w:hAnsi="Arial" w:cs="Arial"/>
        </w:rPr>
        <w:t>., 2022), is bordered by Sekyere Central to the east, Afigya-Sekyere to the west, Ejura-Sekyeredumase to the south, and Sekyere Afram Plains to the north. The area experiences an average annual rainfall of approximately 1,300 mm with a bimodal pattern: the major rainy season occurs from April to July, followed by a short dry spell in August, while the minor season spans September to November. Relative humidity ranges from 75</w:t>
      </w:r>
      <w:r>
        <w:rPr>
          <w:rFonts w:ascii="Arial" w:hAnsi="Arial" w:cs="Arial"/>
        </w:rPr>
        <w:t xml:space="preserve"> - </w:t>
      </w:r>
      <w:r w:rsidRPr="00B06625">
        <w:rPr>
          <w:rFonts w:ascii="Arial" w:hAnsi="Arial" w:cs="Arial"/>
        </w:rPr>
        <w:t>97% in the mornings and 73</w:t>
      </w:r>
      <w:r>
        <w:rPr>
          <w:rFonts w:ascii="Arial" w:hAnsi="Arial" w:cs="Arial"/>
        </w:rPr>
        <w:t xml:space="preserve"> - </w:t>
      </w:r>
      <w:r w:rsidRPr="00B06625">
        <w:rPr>
          <w:rFonts w:ascii="Arial" w:hAnsi="Arial" w:cs="Arial"/>
        </w:rPr>
        <w:t xml:space="preserve">82% in the afternoons, and average daily temperatures vary between 24.4°C and 28.6°C. The soils are classified as Chromic Luvisols (FAO/UNESCO, 2008), locally referred to as Savanna Ochrosols of the Bediase series. These soils are deep, sandy-loam in texture, reddish in color, free of gravel, and contain appreciable organic matter. Adanwomase, located in the Kwabre East District at latitude 6°44′N and longitude 1°33′W, also falls within the Forest–Savanna Transition zone. The district, established in 1988 from the former Kwabre-Sekyere District, is bounded by Sekyere South District to the north, Kumasi Metropolis to the south, Ejisu-Juaben District to the east, and Afigya-Kwabre District to the west. It experiences a bimodal rainfall regime, with the major rainy season from April to June (peaking in June) and a minor season from September to December. Annual rainfall ranges from 1,259 mm to 1,750 mm, while relative humidity averages 75–80% during the rainy season and 70–72% during the dry season. Mean annual temperatures are approximately 30°C, with the lowest monthly temperature around 26.1° (Ayamba </w:t>
      </w:r>
      <w:r w:rsidRPr="00B06625">
        <w:rPr>
          <w:rFonts w:ascii="Arial" w:hAnsi="Arial" w:cs="Arial"/>
          <w:i/>
          <w:iCs/>
        </w:rPr>
        <w:t>et al</w:t>
      </w:r>
      <w:r w:rsidRPr="00B06625">
        <w:rPr>
          <w:rFonts w:ascii="Arial" w:hAnsi="Arial" w:cs="Arial"/>
        </w:rPr>
        <w:t>., 2022).</w:t>
      </w:r>
    </w:p>
    <w:p w14:paraId="43D3D8BE" w14:textId="77777777" w:rsidR="00B06625" w:rsidRPr="00EE559C" w:rsidRDefault="00B06625" w:rsidP="00763B38">
      <w:pPr>
        <w:jc w:val="both"/>
        <w:rPr>
          <w:sz w:val="18"/>
          <w:szCs w:val="18"/>
        </w:rPr>
      </w:pPr>
    </w:p>
    <w:p w14:paraId="0D31EA99" w14:textId="77777777" w:rsidR="00353B9F" w:rsidRPr="004B172A" w:rsidRDefault="00353B9F" w:rsidP="00763B38">
      <w:pPr>
        <w:pStyle w:val="Body"/>
        <w:rPr>
          <w:rFonts w:ascii="Arial" w:hAnsi="Arial" w:cs="Arial"/>
          <w:b/>
          <w:bCs/>
          <w:sz w:val="18"/>
          <w:szCs w:val="18"/>
        </w:rPr>
      </w:pPr>
      <w:r w:rsidRPr="004B172A">
        <w:rPr>
          <w:rFonts w:ascii="Arial" w:hAnsi="Arial" w:cs="Arial"/>
          <w:b/>
          <w:bCs/>
        </w:rPr>
        <w:t>2.2 Experimental Design and Treatments</w:t>
      </w:r>
      <w:r w:rsidRPr="004B172A">
        <w:rPr>
          <w:rFonts w:ascii="Arial" w:hAnsi="Arial" w:cs="Arial"/>
          <w:b/>
          <w:bCs/>
          <w:sz w:val="18"/>
          <w:szCs w:val="18"/>
        </w:rPr>
        <w:tab/>
      </w:r>
    </w:p>
    <w:p w14:paraId="4F01B7E3" w14:textId="77777777" w:rsidR="00353B9F" w:rsidRPr="004B172A" w:rsidRDefault="00353B9F" w:rsidP="00763B38">
      <w:pPr>
        <w:jc w:val="both"/>
        <w:rPr>
          <w:rFonts w:ascii="Arial" w:hAnsi="Arial" w:cs="Arial"/>
        </w:rPr>
      </w:pPr>
      <w:bookmarkStart w:id="2" w:name="_Toc180732332"/>
      <w:r w:rsidRPr="004B172A">
        <w:rPr>
          <w:rFonts w:ascii="Arial" w:hAnsi="Arial" w:cs="Arial"/>
        </w:rPr>
        <w:t xml:space="preserve">A Randomized Complete Block Design (RCBD) was used with three replications. There were thirteen treatments consisting of a combination of three composting methods [bucket method (BMC), floor or pilling method (PMC), pit method (HMC] and un-composted poultry manure (PM) at application rates of 5, 10 and 15 t/ha and a control. The treatments were: T1- Control, T2- 5 t/ha PM, T3- 5 t/ha PMC, T4- 5 t/ha BMC, T5- 5 t/ha HMC, T6- 10 t/ha PM, T7- 10 t/ha PMC, T8- 10 t/ha BMC, T9- 10 t/ha HMC, T10- 15 t/ha PM, T11- 15 t/ha PMC, T12- 15 t/ha BMC, and T13- 15 t/ha HMC. </w:t>
      </w:r>
    </w:p>
    <w:p w14:paraId="0FF8642C" w14:textId="77777777" w:rsidR="00353B9F" w:rsidRPr="00EE559C" w:rsidRDefault="00353B9F" w:rsidP="00763B38">
      <w:pPr>
        <w:jc w:val="both"/>
        <w:rPr>
          <w:sz w:val="18"/>
          <w:szCs w:val="18"/>
        </w:rPr>
      </w:pPr>
    </w:p>
    <w:p w14:paraId="4727A441" w14:textId="77777777" w:rsidR="00353B9F" w:rsidRPr="004B172A" w:rsidRDefault="00353B9F" w:rsidP="00763B38">
      <w:pPr>
        <w:spacing w:line="360" w:lineRule="auto"/>
        <w:jc w:val="both"/>
        <w:rPr>
          <w:rFonts w:ascii="Arial" w:hAnsi="Arial" w:cs="Arial"/>
        </w:rPr>
      </w:pPr>
      <w:bookmarkStart w:id="3" w:name="_Toc180732336"/>
      <w:bookmarkEnd w:id="2"/>
      <w:r w:rsidRPr="004B172A">
        <w:rPr>
          <w:rFonts w:ascii="Arial" w:hAnsi="Arial" w:cs="Arial"/>
          <w:b/>
          <w:bCs/>
        </w:rPr>
        <w:t>2.3 Composting</w:t>
      </w:r>
    </w:p>
    <w:p w14:paraId="56D53B43" w14:textId="77777777" w:rsidR="00353B9F" w:rsidRDefault="00353B9F" w:rsidP="00763B38">
      <w:pPr>
        <w:jc w:val="both"/>
        <w:rPr>
          <w:rFonts w:ascii="Arial" w:hAnsi="Arial" w:cs="Arial"/>
        </w:rPr>
      </w:pPr>
      <w:r w:rsidRPr="004B172A">
        <w:rPr>
          <w:rFonts w:ascii="Arial" w:hAnsi="Arial" w:cs="Arial"/>
        </w:rPr>
        <w:t>Composting materials were sourced from Asante Mampong and its surrounding areas. A range of readily available organic residues, including fruit and vegetable waste (market waste), ashes, and plant residues (garden waste) served as the primary raw materials. All collected materials were manually sorted to remove non-biodegradable items, after which the biodegradable portion was chopped into smaller pieces and subjected to three composting methods: the bucket method, pit method, and heap (floor) method over a 13-week period. The components and quantities used in the composting process are presented in Table 1.</w:t>
      </w:r>
    </w:p>
    <w:p w14:paraId="75C66E49" w14:textId="77777777" w:rsidR="004B172A" w:rsidRDefault="004B172A" w:rsidP="00763B38">
      <w:pPr>
        <w:jc w:val="both"/>
        <w:rPr>
          <w:rFonts w:ascii="Arial" w:hAnsi="Arial" w:cs="Arial"/>
        </w:rPr>
      </w:pPr>
    </w:p>
    <w:p w14:paraId="084F720C" w14:textId="77777777" w:rsidR="004B172A" w:rsidRPr="004B172A" w:rsidRDefault="004B172A" w:rsidP="00763B38">
      <w:pPr>
        <w:jc w:val="both"/>
        <w:rPr>
          <w:rFonts w:ascii="Arial" w:hAnsi="Arial" w:cs="Arial"/>
        </w:rPr>
      </w:pPr>
    </w:p>
    <w:p w14:paraId="4D4F5786" w14:textId="77777777" w:rsidR="00353B9F" w:rsidRPr="004B172A" w:rsidRDefault="00353B9F" w:rsidP="00763B38">
      <w:pPr>
        <w:jc w:val="both"/>
        <w:rPr>
          <w:rFonts w:ascii="Arial" w:hAnsi="Arial" w:cs="Arial"/>
          <w:b/>
        </w:rPr>
      </w:pPr>
      <w:r w:rsidRPr="004B172A">
        <w:rPr>
          <w:rFonts w:ascii="Arial" w:hAnsi="Arial" w:cs="Arial"/>
          <w:b/>
        </w:rPr>
        <w:t>Table 1: Materials and quantities used in composting.</w:t>
      </w:r>
    </w:p>
    <w:tbl>
      <w:tblPr>
        <w:tblStyle w:val="LightShading-Accent1"/>
        <w:tblpPr w:leftFromText="180" w:rightFromText="180" w:vertAnchor="text" w:tblpY="1"/>
        <w:tblOverlap w:val="never"/>
        <w:tblW w:w="4758" w:type="pct"/>
        <w:tblLook w:val="0660" w:firstRow="1" w:lastRow="1" w:firstColumn="0" w:lastColumn="0" w:noHBand="1" w:noVBand="1"/>
      </w:tblPr>
      <w:tblGrid>
        <w:gridCol w:w="6594"/>
        <w:gridCol w:w="2579"/>
      </w:tblGrid>
      <w:tr w:rsidR="00353B9F" w:rsidRPr="004B172A" w14:paraId="47E9F755" w14:textId="77777777" w:rsidTr="00A06B05">
        <w:trPr>
          <w:cnfStyle w:val="100000000000" w:firstRow="1" w:lastRow="0" w:firstColumn="0" w:lastColumn="0" w:oddVBand="0" w:evenVBand="0" w:oddHBand="0" w:evenHBand="0" w:firstRowFirstColumn="0" w:firstRowLastColumn="0" w:lastRowFirstColumn="0" w:lastRowLastColumn="0"/>
        </w:trPr>
        <w:tc>
          <w:tcPr>
            <w:tcW w:w="3594" w:type="pct"/>
            <w:tcBorders>
              <w:right w:val="single" w:sz="4" w:space="0" w:color="auto"/>
            </w:tcBorders>
            <w:noWrap/>
          </w:tcPr>
          <w:p w14:paraId="77DD95E1" w14:textId="77777777" w:rsidR="00353B9F" w:rsidRPr="004B172A" w:rsidRDefault="00353B9F" w:rsidP="00763B38">
            <w:pPr>
              <w:jc w:val="both"/>
              <w:rPr>
                <w:rFonts w:ascii="Arial" w:hAnsi="Arial" w:cs="Arial"/>
                <w:bCs w:val="0"/>
                <w:color w:val="auto"/>
                <w:sz w:val="20"/>
                <w:szCs w:val="20"/>
              </w:rPr>
            </w:pPr>
            <w:r w:rsidRPr="004B172A">
              <w:rPr>
                <w:rFonts w:ascii="Arial" w:hAnsi="Arial" w:cs="Arial"/>
                <w:bCs w:val="0"/>
                <w:color w:val="auto"/>
                <w:sz w:val="20"/>
                <w:szCs w:val="20"/>
              </w:rPr>
              <w:t>Raw materials</w:t>
            </w:r>
          </w:p>
        </w:tc>
        <w:tc>
          <w:tcPr>
            <w:tcW w:w="1406" w:type="pct"/>
            <w:tcBorders>
              <w:left w:val="single" w:sz="4" w:space="0" w:color="auto"/>
            </w:tcBorders>
          </w:tcPr>
          <w:p w14:paraId="0ACBCFA7" w14:textId="77777777" w:rsidR="00353B9F" w:rsidRPr="004B172A" w:rsidRDefault="00353B9F" w:rsidP="00763B38">
            <w:pPr>
              <w:jc w:val="both"/>
              <w:rPr>
                <w:rFonts w:ascii="Arial" w:hAnsi="Arial" w:cs="Arial"/>
                <w:bCs w:val="0"/>
                <w:color w:val="auto"/>
                <w:sz w:val="20"/>
                <w:szCs w:val="20"/>
              </w:rPr>
            </w:pPr>
            <w:r w:rsidRPr="004B172A">
              <w:rPr>
                <w:rFonts w:ascii="Arial" w:hAnsi="Arial" w:cs="Arial"/>
                <w:bCs w:val="0"/>
                <w:color w:val="auto"/>
                <w:sz w:val="20"/>
                <w:szCs w:val="20"/>
              </w:rPr>
              <w:t>Quantity</w:t>
            </w:r>
          </w:p>
        </w:tc>
      </w:tr>
      <w:tr w:rsidR="00353B9F" w:rsidRPr="004B172A" w14:paraId="710D60F9" w14:textId="77777777" w:rsidTr="00A06B05">
        <w:tc>
          <w:tcPr>
            <w:tcW w:w="3594" w:type="pct"/>
            <w:tcBorders>
              <w:right w:val="single" w:sz="4" w:space="0" w:color="auto"/>
            </w:tcBorders>
            <w:noWrap/>
          </w:tcPr>
          <w:p w14:paraId="75C26486"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 xml:space="preserve">Ashes                                       </w:t>
            </w:r>
          </w:p>
        </w:tc>
        <w:tc>
          <w:tcPr>
            <w:tcW w:w="1406" w:type="pct"/>
            <w:tcBorders>
              <w:left w:val="single" w:sz="4" w:space="0" w:color="auto"/>
            </w:tcBorders>
          </w:tcPr>
          <w:p w14:paraId="3D97510E"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 xml:space="preserve">  2.00 kg</w:t>
            </w:r>
          </w:p>
        </w:tc>
      </w:tr>
      <w:tr w:rsidR="00353B9F" w:rsidRPr="004B172A" w14:paraId="58E4A611" w14:textId="77777777" w:rsidTr="00A06B05">
        <w:tc>
          <w:tcPr>
            <w:tcW w:w="3594" w:type="pct"/>
            <w:tcBorders>
              <w:right w:val="single" w:sz="4" w:space="0" w:color="auto"/>
            </w:tcBorders>
            <w:noWrap/>
          </w:tcPr>
          <w:p w14:paraId="294E16F6"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Peels (cassava, plantains, yam, fruits and vegetables)</w:t>
            </w:r>
          </w:p>
        </w:tc>
        <w:tc>
          <w:tcPr>
            <w:tcW w:w="1406" w:type="pct"/>
            <w:tcBorders>
              <w:left w:val="single" w:sz="4" w:space="0" w:color="auto"/>
            </w:tcBorders>
          </w:tcPr>
          <w:p w14:paraId="33D3A16D" w14:textId="77777777" w:rsidR="00353B9F" w:rsidRPr="004B172A" w:rsidRDefault="00353B9F" w:rsidP="00763B38">
            <w:pPr>
              <w:pStyle w:val="DecimalAligned"/>
              <w:spacing w:line="240" w:lineRule="auto"/>
              <w:jc w:val="both"/>
              <w:rPr>
                <w:rFonts w:ascii="Arial" w:hAnsi="Arial" w:cs="Arial"/>
                <w:color w:val="auto"/>
                <w:sz w:val="20"/>
                <w:szCs w:val="20"/>
              </w:rPr>
            </w:pPr>
            <w:r w:rsidRPr="004B172A">
              <w:rPr>
                <w:rFonts w:ascii="Arial" w:hAnsi="Arial" w:cs="Arial"/>
                <w:color w:val="auto"/>
                <w:sz w:val="20"/>
                <w:szCs w:val="20"/>
              </w:rPr>
              <w:t>50.00kg</w:t>
            </w:r>
          </w:p>
        </w:tc>
      </w:tr>
      <w:tr w:rsidR="00353B9F" w:rsidRPr="004B172A" w14:paraId="0155788F" w14:textId="77777777" w:rsidTr="00A06B05">
        <w:tc>
          <w:tcPr>
            <w:tcW w:w="3594" w:type="pct"/>
            <w:tcBorders>
              <w:right w:val="single" w:sz="4" w:space="0" w:color="auto"/>
            </w:tcBorders>
            <w:noWrap/>
          </w:tcPr>
          <w:p w14:paraId="56C3C15A"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Poultry manure obtained from university farm</w:t>
            </w:r>
          </w:p>
        </w:tc>
        <w:tc>
          <w:tcPr>
            <w:tcW w:w="1406" w:type="pct"/>
            <w:tcBorders>
              <w:left w:val="single" w:sz="4" w:space="0" w:color="auto"/>
            </w:tcBorders>
          </w:tcPr>
          <w:p w14:paraId="2EDD781B" w14:textId="77777777" w:rsidR="00353B9F" w:rsidRPr="004B172A" w:rsidRDefault="00353B9F" w:rsidP="00763B38">
            <w:pPr>
              <w:pStyle w:val="DecimalAligned"/>
              <w:spacing w:line="240" w:lineRule="auto"/>
              <w:jc w:val="both"/>
              <w:rPr>
                <w:rFonts w:ascii="Arial" w:hAnsi="Arial" w:cs="Arial"/>
                <w:color w:val="auto"/>
                <w:sz w:val="20"/>
                <w:szCs w:val="20"/>
              </w:rPr>
            </w:pPr>
            <w:r w:rsidRPr="004B172A">
              <w:rPr>
                <w:rFonts w:ascii="Arial" w:hAnsi="Arial" w:cs="Arial"/>
                <w:color w:val="auto"/>
                <w:sz w:val="20"/>
                <w:szCs w:val="20"/>
              </w:rPr>
              <w:t>18.00kg</w:t>
            </w:r>
          </w:p>
        </w:tc>
      </w:tr>
      <w:tr w:rsidR="00353B9F" w:rsidRPr="004B172A" w14:paraId="1E8F1D85" w14:textId="77777777" w:rsidTr="00A06B05">
        <w:tc>
          <w:tcPr>
            <w:tcW w:w="3594" w:type="pct"/>
            <w:tcBorders>
              <w:right w:val="single" w:sz="4" w:space="0" w:color="auto"/>
            </w:tcBorders>
            <w:noWrap/>
          </w:tcPr>
          <w:p w14:paraId="46FEA3C5"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Green materials (green vegetables, carrot leafs, mowed grasses etc )</w:t>
            </w:r>
          </w:p>
        </w:tc>
        <w:tc>
          <w:tcPr>
            <w:tcW w:w="1406" w:type="pct"/>
            <w:tcBorders>
              <w:left w:val="single" w:sz="4" w:space="0" w:color="auto"/>
            </w:tcBorders>
          </w:tcPr>
          <w:p w14:paraId="31DDA1A6" w14:textId="77777777" w:rsidR="00353B9F" w:rsidRPr="004B172A" w:rsidRDefault="00353B9F" w:rsidP="00763B38">
            <w:pPr>
              <w:pStyle w:val="DecimalAligned"/>
              <w:spacing w:line="240" w:lineRule="auto"/>
              <w:jc w:val="both"/>
              <w:rPr>
                <w:rFonts w:ascii="Arial" w:hAnsi="Arial" w:cs="Arial"/>
                <w:color w:val="auto"/>
                <w:sz w:val="20"/>
                <w:szCs w:val="20"/>
              </w:rPr>
            </w:pPr>
            <w:r w:rsidRPr="004B172A">
              <w:rPr>
                <w:rFonts w:ascii="Arial" w:hAnsi="Arial" w:cs="Arial"/>
                <w:color w:val="auto"/>
                <w:sz w:val="20"/>
                <w:szCs w:val="20"/>
              </w:rPr>
              <w:t>20.00kg</w:t>
            </w:r>
          </w:p>
        </w:tc>
      </w:tr>
      <w:tr w:rsidR="00353B9F" w:rsidRPr="004B172A" w14:paraId="199A120E" w14:textId="77777777" w:rsidTr="00A06B05">
        <w:tc>
          <w:tcPr>
            <w:tcW w:w="3594" w:type="pct"/>
            <w:tcBorders>
              <w:right w:val="single" w:sz="4" w:space="0" w:color="auto"/>
            </w:tcBorders>
            <w:noWrap/>
          </w:tcPr>
          <w:p w14:paraId="736C4457" w14:textId="77777777" w:rsidR="00353B9F" w:rsidRPr="004B172A" w:rsidRDefault="00353B9F" w:rsidP="00763B38">
            <w:pPr>
              <w:jc w:val="both"/>
              <w:rPr>
                <w:rFonts w:ascii="Arial" w:hAnsi="Arial" w:cs="Arial"/>
                <w:color w:val="auto"/>
                <w:sz w:val="20"/>
                <w:szCs w:val="20"/>
              </w:rPr>
            </w:pPr>
            <w:r w:rsidRPr="004B172A">
              <w:rPr>
                <w:rFonts w:ascii="Arial" w:hAnsi="Arial" w:cs="Arial"/>
                <w:color w:val="auto"/>
                <w:sz w:val="20"/>
                <w:szCs w:val="20"/>
              </w:rPr>
              <w:t>Brown materials (dried grasses, cowpea husk, peanut husk)</w:t>
            </w:r>
          </w:p>
        </w:tc>
        <w:tc>
          <w:tcPr>
            <w:tcW w:w="1406" w:type="pct"/>
            <w:tcBorders>
              <w:left w:val="single" w:sz="4" w:space="0" w:color="auto"/>
            </w:tcBorders>
          </w:tcPr>
          <w:p w14:paraId="1B86B352" w14:textId="77777777" w:rsidR="00353B9F" w:rsidRPr="004B172A" w:rsidRDefault="00353B9F" w:rsidP="00763B38">
            <w:pPr>
              <w:pStyle w:val="DecimalAligned"/>
              <w:spacing w:line="240" w:lineRule="auto"/>
              <w:jc w:val="both"/>
              <w:rPr>
                <w:rFonts w:ascii="Arial" w:hAnsi="Arial" w:cs="Arial"/>
                <w:color w:val="auto"/>
                <w:sz w:val="20"/>
                <w:szCs w:val="20"/>
              </w:rPr>
            </w:pPr>
            <w:r w:rsidRPr="004B172A">
              <w:rPr>
                <w:rFonts w:ascii="Arial" w:hAnsi="Arial" w:cs="Arial"/>
                <w:color w:val="auto"/>
                <w:sz w:val="20"/>
                <w:szCs w:val="20"/>
              </w:rPr>
              <w:t>10.00kg</w:t>
            </w:r>
          </w:p>
        </w:tc>
      </w:tr>
      <w:tr w:rsidR="00353B9F" w:rsidRPr="004B172A" w14:paraId="3C6A163D" w14:textId="77777777" w:rsidTr="00A06B05">
        <w:trPr>
          <w:cnfStyle w:val="010000000000" w:firstRow="0" w:lastRow="1" w:firstColumn="0" w:lastColumn="0" w:oddVBand="0" w:evenVBand="0" w:oddHBand="0" w:evenHBand="0" w:firstRowFirstColumn="0" w:firstRowLastColumn="0" w:lastRowFirstColumn="0" w:lastRowLastColumn="0"/>
        </w:trPr>
        <w:tc>
          <w:tcPr>
            <w:tcW w:w="3594" w:type="pct"/>
            <w:tcBorders>
              <w:right w:val="single" w:sz="4" w:space="0" w:color="auto"/>
            </w:tcBorders>
            <w:noWrap/>
          </w:tcPr>
          <w:p w14:paraId="46B35E94" w14:textId="77777777" w:rsidR="00353B9F" w:rsidRPr="004B172A" w:rsidRDefault="00353B9F" w:rsidP="00763B38">
            <w:pPr>
              <w:jc w:val="both"/>
              <w:rPr>
                <w:rFonts w:ascii="Arial" w:hAnsi="Arial" w:cs="Arial"/>
                <w:bCs w:val="0"/>
                <w:color w:val="auto"/>
                <w:sz w:val="20"/>
                <w:szCs w:val="20"/>
              </w:rPr>
            </w:pPr>
            <w:r w:rsidRPr="004B172A">
              <w:rPr>
                <w:rFonts w:ascii="Arial" w:hAnsi="Arial" w:cs="Arial"/>
                <w:bCs w:val="0"/>
                <w:color w:val="auto"/>
                <w:sz w:val="20"/>
                <w:szCs w:val="20"/>
              </w:rPr>
              <w:t>Total</w:t>
            </w:r>
          </w:p>
        </w:tc>
        <w:tc>
          <w:tcPr>
            <w:tcW w:w="1406" w:type="pct"/>
            <w:tcBorders>
              <w:left w:val="single" w:sz="4" w:space="0" w:color="auto"/>
            </w:tcBorders>
          </w:tcPr>
          <w:p w14:paraId="6A403625" w14:textId="77777777" w:rsidR="00353B9F" w:rsidRPr="004B172A" w:rsidRDefault="00353B9F" w:rsidP="00763B38">
            <w:pPr>
              <w:pStyle w:val="DecimalAligned"/>
              <w:spacing w:line="240" w:lineRule="auto"/>
              <w:jc w:val="both"/>
              <w:rPr>
                <w:rFonts w:ascii="Arial" w:hAnsi="Arial" w:cs="Arial"/>
                <w:bCs w:val="0"/>
                <w:color w:val="auto"/>
                <w:sz w:val="20"/>
                <w:szCs w:val="20"/>
              </w:rPr>
            </w:pPr>
            <w:r w:rsidRPr="004B172A">
              <w:rPr>
                <w:rFonts w:ascii="Arial" w:hAnsi="Arial" w:cs="Arial"/>
                <w:bCs w:val="0"/>
                <w:color w:val="auto"/>
                <w:sz w:val="20"/>
                <w:szCs w:val="20"/>
              </w:rPr>
              <w:t>100.00kg</w:t>
            </w:r>
          </w:p>
        </w:tc>
      </w:tr>
    </w:tbl>
    <w:p w14:paraId="4CE3F21C" w14:textId="77777777" w:rsidR="00353B9F" w:rsidRDefault="00353B9F" w:rsidP="00763B38">
      <w:pPr>
        <w:spacing w:line="360" w:lineRule="auto"/>
        <w:jc w:val="both"/>
        <w:rPr>
          <w:rFonts w:ascii="Times New Roman" w:hAnsi="Times New Roman"/>
          <w:b/>
          <w:sz w:val="24"/>
          <w:szCs w:val="24"/>
        </w:rPr>
      </w:pPr>
    </w:p>
    <w:p w14:paraId="5FCBEEBE" w14:textId="77777777" w:rsidR="00353B9F" w:rsidRPr="004B172A" w:rsidRDefault="00353B9F" w:rsidP="00763B38">
      <w:pPr>
        <w:spacing w:line="360" w:lineRule="auto"/>
        <w:jc w:val="both"/>
        <w:rPr>
          <w:rFonts w:ascii="Arial" w:hAnsi="Arial" w:cs="Arial"/>
          <w:b/>
        </w:rPr>
      </w:pPr>
      <w:r w:rsidRPr="004B172A">
        <w:rPr>
          <w:rFonts w:ascii="Arial" w:hAnsi="Arial" w:cs="Arial"/>
          <w:b/>
        </w:rPr>
        <w:t>2.3.1 Pit composting method</w:t>
      </w:r>
    </w:p>
    <w:p w14:paraId="2D92CF4F" w14:textId="77777777" w:rsidR="00353B9F" w:rsidRPr="004B172A" w:rsidRDefault="00353B9F" w:rsidP="00763B38">
      <w:pPr>
        <w:jc w:val="both"/>
        <w:rPr>
          <w:rFonts w:ascii="Arial" w:hAnsi="Arial" w:cs="Arial"/>
          <w:b/>
        </w:rPr>
      </w:pPr>
      <w:r w:rsidRPr="004B172A">
        <w:rPr>
          <w:rFonts w:ascii="Arial" w:hAnsi="Arial" w:cs="Arial"/>
        </w:rPr>
        <w:t xml:space="preserve">Plate 1 illustrates the pit composting method. In this approach, compost was produced in pits excavated into the ground. Three pits, each measuring 1 m deep and 2 m wide, were constructed for the composting process. </w:t>
      </w:r>
      <w:r w:rsidRPr="004B172A">
        <w:rPr>
          <w:rFonts w:ascii="Arial" w:hAnsi="Arial" w:cs="Arial"/>
        </w:rPr>
        <w:lastRenderedPageBreak/>
        <w:t xml:space="preserve">Composting materials were placed in two of the pits, while the third pit was used for turning and mixing the decomposing materials </w:t>
      </w:r>
      <w:r w:rsidRPr="004B172A">
        <w:rPr>
          <w:rFonts w:ascii="Arial" w:hAnsi="Arial" w:cs="Arial"/>
        </w:rPr>
        <w:fldChar w:fldCharType="begin" w:fldLock="1"/>
      </w:r>
      <w:r w:rsidRPr="004B172A">
        <w:rPr>
          <w:rFonts w:ascii="Arial" w:hAnsi="Arial" w:cs="Arial"/>
        </w:rPr>
        <w:instrText>ADDIN CSL_CITATION {"citationItems":[{"id":"ITEM-1","itemData":{"author":[{"dropping-particle":"","family":"Dubey, M., Kumar, S., &amp; Ram","given":"M.","non-dropping-particle":"","parse-names":false,"suffix":""}],"id":"ITEM-1","issued":{"date-parts":[["2025"]]},"title":"Methods of Composting in Organic Farming. In Organic Production of Vegetable Crops (pp. 289-326). Apple Academic Press.","type":"article-journal"},"uris":["http://www.mendeley.com/documents/?uuid=c0565ce1-bfa8-4622-bfdb-ab24505a04ec"]}],"mendeley":{"formattedCitation":"(Dubey, M., Kumar, S., &amp; Ram, 2025)","manualFormatting":"(Dubey et al., 2025)","plainTextFormattedCitation":"(Dubey, M., Kumar, S., &amp; Ram, 2025)","previouslyFormattedCitation":"(Dubey, M., Kumar, S., &amp; Ram, 2025)"},"properties":{"noteIndex":0},"schema":"https://github.com/citation-style-language/schema/raw/master/csl-citation.json"}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(Dubey </w:t>
      </w:r>
      <w:r w:rsidRPr="004B172A">
        <w:rPr>
          <w:rFonts w:ascii="Arial" w:hAnsi="Arial" w:cs="Arial"/>
          <w:i/>
          <w:iCs/>
          <w:noProof/>
        </w:rPr>
        <w:t>et al.</w:t>
      </w:r>
      <w:r w:rsidRPr="004B172A">
        <w:rPr>
          <w:rFonts w:ascii="Arial" w:hAnsi="Arial" w:cs="Arial"/>
          <w:noProof/>
        </w:rPr>
        <w:t>, 2025)</w:t>
      </w:r>
      <w:r w:rsidRPr="004B172A">
        <w:rPr>
          <w:rFonts w:ascii="Arial" w:hAnsi="Arial" w:cs="Arial"/>
        </w:rPr>
        <w:fldChar w:fldCharType="end"/>
      </w:r>
      <w:r w:rsidRPr="004B172A">
        <w:rPr>
          <w:rFonts w:ascii="Arial" w:hAnsi="Arial" w:cs="Arial"/>
        </w:rPr>
        <w:t>.</w:t>
      </w:r>
    </w:p>
    <w:p w14:paraId="7427CCD5" w14:textId="77777777" w:rsidR="00353B9F" w:rsidRPr="004B172A" w:rsidRDefault="00353B9F" w:rsidP="00763B38">
      <w:pPr>
        <w:spacing w:line="360" w:lineRule="auto"/>
        <w:jc w:val="both"/>
        <w:rPr>
          <w:rFonts w:ascii="Arial" w:hAnsi="Arial" w:cs="Arial"/>
        </w:rPr>
      </w:pPr>
      <w:r w:rsidRPr="004B172A">
        <w:rPr>
          <w:rFonts w:ascii="Arial" w:hAnsi="Arial" w:cs="Arial"/>
          <w:b/>
          <w:bCs/>
        </w:rPr>
        <w:t xml:space="preserve">2.3.2 Basket composting method </w:t>
      </w:r>
    </w:p>
    <w:p w14:paraId="35E9FDFE" w14:textId="3847FF29" w:rsidR="00353B9F" w:rsidRPr="004B172A" w:rsidRDefault="00353B9F" w:rsidP="00763B38">
      <w:pPr>
        <w:jc w:val="both"/>
        <w:rPr>
          <w:rFonts w:ascii="Arial" w:hAnsi="Arial" w:cs="Arial"/>
        </w:rPr>
      </w:pPr>
      <w:r w:rsidRPr="004B172A">
        <w:rPr>
          <w:rFonts w:ascii="Arial" w:hAnsi="Arial" w:cs="Arial"/>
        </w:rPr>
        <w:t xml:space="preserve">Plate 2 shows the basket composting method. This technique involves using a basket or similar container as the composting vessel. A 200-liter Veronica basket was obtained from the Asante Mampong market, and ten circular holes (0.2 cm in diameter) were drilled into it to enhance aeration. The basket was then filled as illustrated in Plate 2. A thin layer of topsoil from arable land was added to introduce beneficial microorganisms required for decomposition. The layering process was repeated until the heap reached a height of approximately 1.5 m. Sufficient water was applied to maintain a moisture content of 60–70%. The heap was then covered with a polythene sheet, and the basket lid was secured to minimize moisture loss </w:t>
      </w:r>
      <w:r w:rsidRPr="004B172A">
        <w:rPr>
          <w:rFonts w:ascii="Arial" w:hAnsi="Arial" w:cs="Arial"/>
        </w:rPr>
        <w:fldChar w:fldCharType="begin" w:fldLock="1"/>
      </w:r>
      <w:r w:rsidR="00660B43">
        <w:rPr>
          <w:rFonts w:ascii="Arial" w:hAnsi="Arial" w:cs="Arial"/>
        </w:rPr>
        <w:instrText>ADDIN CSL_CITATION {"citationItems":[{"id":"ITEM-1","itemData":{"author":[{"dropping-particle":"","family":"Walia, S. S., Kaur, K., &amp; Kaur","given":"T.","non-dropping-particle":"","parse-names":false,"suffix":""}],"id":"ITEM-1","issued":{"date-parts":[["2024"]]},"title":"Techniques and practices of soil moisture conservation (use of mulches, kinds, effectiveness, and economics). In Rainfed Agriculture and Watershed Management (pp. 49-56). Singapore: Springer Nature Singapore.","type":"article-journal"},"uris":["http://www.mendeley.com/documents/?uuid=fc857555-0d3f-4208-9d2b-372b19a5541d"]}],"mendeley":{"formattedCitation":"(Walia, S. S., Kaur, K., &amp; Kaur, 2024)","manualFormatting":"(Walia et al., 2024)","plainTextFormattedCitation":"(Walia, S. S., Kaur, K., &amp; Kaur, 2024)","previouslyFormattedCitation":"(Walia, S. S., Kaur, K., &amp; Kaur, 2024)"},"properties":{"noteIndex":0},"schema":"https://github.com/citation-style-language/schema/raw/master/csl-citation.json"}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(Walia </w:t>
      </w:r>
      <w:r w:rsidRPr="004B172A">
        <w:rPr>
          <w:rFonts w:ascii="Arial" w:hAnsi="Arial" w:cs="Arial"/>
          <w:i/>
          <w:iCs/>
          <w:noProof/>
        </w:rPr>
        <w:t>et al</w:t>
      </w:r>
      <w:r w:rsidRPr="004B172A">
        <w:rPr>
          <w:rFonts w:ascii="Arial" w:hAnsi="Arial" w:cs="Arial"/>
          <w:noProof/>
        </w:rPr>
        <w:t>., 2024)</w:t>
      </w:r>
      <w:r w:rsidRPr="004B172A">
        <w:rPr>
          <w:rFonts w:ascii="Arial" w:hAnsi="Arial" w:cs="Arial"/>
        </w:rPr>
        <w:fldChar w:fldCharType="end"/>
      </w:r>
      <w:r w:rsidRPr="004B172A">
        <w:rPr>
          <w:rFonts w:ascii="Arial" w:hAnsi="Arial" w:cs="Arial"/>
        </w:rPr>
        <w:t>.</w:t>
      </w:r>
    </w:p>
    <w:p w14:paraId="6CC1C16D" w14:textId="77777777" w:rsidR="00353B9F" w:rsidRPr="004B172A" w:rsidRDefault="00353B9F" w:rsidP="00763B38">
      <w:pPr>
        <w:spacing w:line="360" w:lineRule="auto"/>
        <w:jc w:val="both"/>
        <w:rPr>
          <w:rFonts w:ascii="Arial" w:hAnsi="Arial" w:cs="Arial"/>
        </w:rPr>
      </w:pPr>
      <w:r w:rsidRPr="004B172A">
        <w:rPr>
          <w:rFonts w:ascii="Arial" w:hAnsi="Arial" w:cs="Arial"/>
          <w:b/>
        </w:rPr>
        <w:t>2.3.3 Heaping/pilling composting method</w:t>
      </w:r>
    </w:p>
    <w:p w14:paraId="60266FBA" w14:textId="77777777" w:rsidR="00353B9F" w:rsidRPr="004B172A" w:rsidRDefault="00353B9F" w:rsidP="00763B38">
      <w:pPr>
        <w:jc w:val="both"/>
        <w:rPr>
          <w:rFonts w:ascii="Arial" w:hAnsi="Arial" w:cs="Arial"/>
        </w:rPr>
      </w:pPr>
      <w:r w:rsidRPr="004B172A">
        <w:rPr>
          <w:rFonts w:ascii="Arial" w:hAnsi="Arial" w:cs="Arial"/>
        </w:rPr>
        <w:t xml:space="preserve">Plate 3 illustrates the preparation of the heaping/piling composting method. In this approach, composting materials were arranged directly on the ground with careful attention to the layering pattern. A small area of soil was cleared, and a base layer of stalks, known for their slow decomposition was used to enhance aeration and drainage. The composting materials were then heaped in layers, following the same procedure used in the pit and basket methods. After heaping, the composting materials were moistened and regularly turned to maintain an optimal moisture content of 60–70% </w:t>
      </w:r>
      <w:r w:rsidRPr="004B172A">
        <w:rPr>
          <w:rFonts w:ascii="Arial" w:hAnsi="Arial" w:cs="Arial"/>
        </w:rPr>
        <w:fldChar w:fldCharType="begin" w:fldLock="1"/>
      </w:r>
      <w:r w:rsidRPr="004B172A">
        <w:rPr>
          <w:rFonts w:ascii="Arial" w:hAnsi="Arial" w:cs="Arial"/>
        </w:rPr>
        <w:instrText>ADDIN CSL_CITATION {"citationItems":[{"id":"ITEM-1","itemData":{"author":[{"dropping-particle":"","family":"Dubey, M., Kumar, S., &amp; Ram","given":"M.","non-dropping-particle":"","parse-names":false,"suffix":""}],"id":"ITEM-1","issued":{"date-parts":[["2025"]]},"title":"Methods of Composting in Organic Farming. In Organic Production of Vegetable Crops (pp. 289-326). Apple Academic Press.","type":"article-journal"},"uris":["http://www.mendeley.com/documents/?uuid=c0565ce1-bfa8-4622-bfdb-ab24505a04ec"]}],"mendeley":{"formattedCitation":"(Dubey, M., Kumar, S., &amp; Ram, 2025)","manualFormatting":"(Dubey et al., 2025)","plainTextFormattedCitation":"(Dubey, M., Kumar, S., &amp; Ram, 2025)","previouslyFormattedCitation":"(Dubey, M., Kumar, S., &amp; Ram, 2025)"},"properties":{"noteIndex":0},"schema":"https://github.com/citation-style-language/schema/raw/master/csl-citation.json"}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(Dubey </w:t>
      </w:r>
      <w:r w:rsidRPr="004B172A">
        <w:rPr>
          <w:rFonts w:ascii="Arial" w:hAnsi="Arial" w:cs="Arial"/>
          <w:i/>
          <w:iCs/>
          <w:noProof/>
        </w:rPr>
        <w:t>et al.</w:t>
      </w:r>
      <w:r w:rsidRPr="004B172A">
        <w:rPr>
          <w:rFonts w:ascii="Arial" w:hAnsi="Arial" w:cs="Arial"/>
          <w:noProof/>
        </w:rPr>
        <w:t>, 2025)</w:t>
      </w:r>
      <w:r w:rsidRPr="004B172A">
        <w:rPr>
          <w:rFonts w:ascii="Arial" w:hAnsi="Arial" w:cs="Arial"/>
        </w:rPr>
        <w:fldChar w:fldCharType="end"/>
      </w:r>
      <w:r w:rsidRPr="004B172A">
        <w:rPr>
          <w:rFonts w:ascii="Arial" w:hAnsi="Arial" w:cs="Arial"/>
        </w:rPr>
        <w:t>.</w:t>
      </w:r>
    </w:p>
    <w:p w14:paraId="3D991999" w14:textId="77777777" w:rsidR="00353B9F" w:rsidRPr="0077476B" w:rsidRDefault="00353B9F" w:rsidP="00763B38">
      <w:pPr>
        <w:jc w:val="both"/>
        <w:rPr>
          <w:b/>
        </w:rPr>
      </w:pPr>
    </w:p>
    <w:p w14:paraId="3577D30E" w14:textId="77777777" w:rsidR="00353B9F" w:rsidRDefault="00353B9F" w:rsidP="00763B38">
      <w:pPr>
        <w:spacing w:line="480" w:lineRule="auto"/>
        <w:jc w:val="both"/>
        <w:rPr>
          <w:rFonts w:ascii="New time roman" w:hAnsi="New time roman"/>
          <w:bCs/>
          <w:sz w:val="24"/>
          <w:szCs w:val="24"/>
        </w:rPr>
      </w:pPr>
      <w:r>
        <w:rPr>
          <w:rFonts w:ascii="New time roman" w:hAnsi="New time roman"/>
          <w:noProof/>
          <w:sz w:val="24"/>
          <w:szCs w:val="24"/>
        </w:rPr>
        <mc:AlternateContent>
          <mc:Choice Requires="wps">
            <w:drawing>
              <wp:anchor distT="0" distB="0" distL="114300" distR="114300" simplePos="0" relativeHeight="251659264" behindDoc="0" locked="0" layoutInCell="1" allowOverlap="1" wp14:anchorId="6409DAA4" wp14:editId="6915BEA9">
                <wp:simplePos x="0" y="0"/>
                <wp:positionH relativeFrom="column">
                  <wp:posOffset>19757</wp:posOffset>
                </wp:positionH>
                <wp:positionV relativeFrom="paragraph">
                  <wp:posOffset>2411589</wp:posOffset>
                </wp:positionV>
                <wp:extent cx="4436392" cy="327377"/>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4436392" cy="3273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66E6C" w14:textId="77777777" w:rsidR="00353B9F" w:rsidRPr="004B172A" w:rsidRDefault="00353B9F" w:rsidP="00353B9F">
                            <w:pPr>
                              <w:rPr>
                                <w:rFonts w:ascii="Arial" w:hAnsi="Arial" w:cs="Arial"/>
                                <w:b/>
                                <w:szCs w:val="18"/>
                              </w:rPr>
                            </w:pPr>
                            <w:r w:rsidRPr="004B172A">
                              <w:rPr>
                                <w:rFonts w:ascii="Arial" w:hAnsi="Arial" w:cs="Arial"/>
                                <w:b/>
                                <w:szCs w:val="18"/>
                              </w:rPr>
                              <w:t>Plate 1: Pit composting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09DAA4" id="_x0000_t202" coordsize="21600,21600" o:spt="202" path="m,l,21600r21600,l21600,xe">
                <v:stroke joinstyle="miter"/>
                <v:path gradientshapeok="t" o:connecttype="rect"/>
              </v:shapetype>
              <v:shape id="Text Box 3" o:spid="_x0000_s1026" type="#_x0000_t202" style="position:absolute;left:0;text-align:left;margin-left:1.55pt;margin-top:189.9pt;width:349.3pt;height:2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" fillcolor="white [3201]" stroked="f" strokeweight=".5pt">
                <v:textbox>
                  <w:txbxContent>
                    <w:p w14:paraId="36D66E6C" w14:textId="77777777" w:rsidR="00353B9F" w:rsidRPr="004B172A" w:rsidRDefault="00353B9F" w:rsidP="00353B9F">
                      <w:pPr>
                        <w:rPr>
                          <w:rFonts w:ascii="Arial" w:hAnsi="Arial" w:cs="Arial"/>
                          <w:b/>
                          <w:szCs w:val="18"/>
                        </w:rPr>
                      </w:pPr>
                      <w:r w:rsidRPr="004B172A">
                        <w:rPr>
                          <w:rFonts w:ascii="Arial" w:hAnsi="Arial" w:cs="Arial"/>
                          <w:b/>
                          <w:szCs w:val="18"/>
                        </w:rPr>
                        <w:t>Plate 1: Pit composting method</w:t>
                      </w:r>
                    </w:p>
                  </w:txbxContent>
                </v:textbox>
              </v:shape>
            </w:pict>
          </mc:Fallback>
        </mc:AlternateContent>
      </w:r>
      <w:r w:rsidRPr="00D41C7D">
        <w:rPr>
          <w:rFonts w:ascii="New time roman" w:hAnsi="New time roman"/>
          <w:noProof/>
          <w:sz w:val="24"/>
          <w:szCs w:val="24"/>
        </w:rPr>
        <w:drawing>
          <wp:inline distT="0" distB="0" distL="0" distR="0" wp14:anchorId="0240479E" wp14:editId="7708334A">
            <wp:extent cx="4459111" cy="2618740"/>
            <wp:effectExtent l="0" t="0" r="0" b="0"/>
            <wp:docPr id="55" name="Picture 55" descr="C:\Users\USER\Desktop\4-Figur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4-Figure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5229" cy="2628205"/>
                    </a:xfrm>
                    <a:prstGeom prst="rect">
                      <a:avLst/>
                    </a:prstGeom>
                    <a:noFill/>
                    <a:ln>
                      <a:noFill/>
                    </a:ln>
                  </pic:spPr>
                </pic:pic>
              </a:graphicData>
            </a:graphic>
          </wp:inline>
        </w:drawing>
      </w:r>
    </w:p>
    <w:p w14:paraId="50E89D12" w14:textId="77777777" w:rsidR="00353B9F" w:rsidRDefault="00353B9F" w:rsidP="00763B38">
      <w:pPr>
        <w:spacing w:line="480" w:lineRule="auto"/>
        <w:jc w:val="both"/>
        <w:rPr>
          <w:rFonts w:ascii="New time roman" w:hAnsi="New time roman"/>
          <w:sz w:val="24"/>
          <w:szCs w:val="24"/>
        </w:rPr>
      </w:pPr>
      <w:r>
        <w:rPr>
          <w:rFonts w:ascii="New time roman" w:hAnsi="New time roman"/>
          <w:noProof/>
          <w:sz w:val="24"/>
          <w:szCs w:val="24"/>
        </w:rPr>
        <w:lastRenderedPageBreak/>
        <mc:AlternateContent>
          <mc:Choice Requires="wps">
            <w:drawing>
              <wp:anchor distT="0" distB="0" distL="114300" distR="114300" simplePos="0" relativeHeight="251660288" behindDoc="0" locked="0" layoutInCell="1" allowOverlap="1" wp14:anchorId="10A49540" wp14:editId="14FE69EE">
                <wp:simplePos x="0" y="0"/>
                <wp:positionH relativeFrom="column">
                  <wp:posOffset>19756</wp:posOffset>
                </wp:positionH>
                <wp:positionV relativeFrom="paragraph">
                  <wp:posOffset>2575278</wp:posOffset>
                </wp:positionV>
                <wp:extent cx="4436392" cy="304800"/>
                <wp:effectExtent l="0" t="0" r="2540" b="0"/>
                <wp:wrapNone/>
                <wp:docPr id="4" name="Text Box 4"/>
                <wp:cNvGraphicFramePr/>
                <a:graphic xmlns:a="http://schemas.openxmlformats.org/drawingml/2006/main">
                  <a:graphicData uri="http://schemas.microsoft.com/office/word/2010/wordprocessingShape">
                    <wps:wsp>
                      <wps:cNvSpPr txBox="1"/>
                      <wps:spPr>
                        <a:xfrm>
                          <a:off x="0" y="0"/>
                          <a:ext cx="4436392"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39632" w14:textId="77777777" w:rsidR="00353B9F" w:rsidRPr="004B172A" w:rsidRDefault="00353B9F" w:rsidP="00353B9F">
                            <w:pPr>
                              <w:rPr>
                                <w:rFonts w:ascii="Arial" w:hAnsi="Arial" w:cs="Arial"/>
                                <w:b/>
                              </w:rPr>
                            </w:pPr>
                            <w:r w:rsidRPr="004B172A">
                              <w:rPr>
                                <w:rFonts w:ascii="Arial" w:hAnsi="Arial" w:cs="Arial"/>
                                <w:b/>
                                <w:szCs w:val="18"/>
                              </w:rPr>
                              <w:t>Plate</w:t>
                            </w:r>
                            <w:r w:rsidRPr="004B172A">
                              <w:rPr>
                                <w:rFonts w:ascii="Arial" w:hAnsi="Arial" w:cs="Arial"/>
                                <w:b/>
                              </w:rPr>
                              <w:t xml:space="preserve"> 2: </w:t>
                            </w:r>
                            <w:r w:rsidRPr="004B172A">
                              <w:rPr>
                                <w:rFonts w:ascii="Arial" w:hAnsi="Arial" w:cs="Arial"/>
                                <w:b/>
                                <w:bCs/>
                              </w:rPr>
                              <w:t>Basket composting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A49540" id="Text Box 4" o:spid="_x0000_s1027" type="#_x0000_t202" style="position:absolute;left:0;text-align:left;margin-left:1.55pt;margin-top:202.8pt;width:349.3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" fillcolor="white [3201]" stroked="f" strokeweight=".5pt">
                <v:textbox>
                  <w:txbxContent>
                    <w:p w14:paraId="33C39632" w14:textId="77777777" w:rsidR="00353B9F" w:rsidRPr="004B172A" w:rsidRDefault="00353B9F" w:rsidP="00353B9F">
                      <w:pPr>
                        <w:rPr>
                          <w:rFonts w:ascii="Arial" w:hAnsi="Arial" w:cs="Arial"/>
                          <w:b/>
                        </w:rPr>
                      </w:pPr>
                      <w:r w:rsidRPr="004B172A">
                        <w:rPr>
                          <w:rFonts w:ascii="Arial" w:hAnsi="Arial" w:cs="Arial"/>
                          <w:b/>
                          <w:szCs w:val="18"/>
                        </w:rPr>
                        <w:t>Plate</w:t>
                      </w:r>
                      <w:r w:rsidRPr="004B172A">
                        <w:rPr>
                          <w:rFonts w:ascii="Arial" w:hAnsi="Arial" w:cs="Arial"/>
                          <w:b/>
                        </w:rPr>
                        <w:t xml:space="preserve"> 2: </w:t>
                      </w:r>
                      <w:r w:rsidRPr="004B172A">
                        <w:rPr>
                          <w:rFonts w:ascii="Arial" w:hAnsi="Arial" w:cs="Arial"/>
                          <w:b/>
                          <w:bCs/>
                        </w:rPr>
                        <w:t>Basket composting method</w:t>
                      </w:r>
                    </w:p>
                  </w:txbxContent>
                </v:textbox>
              </v:shape>
            </w:pict>
          </mc:Fallback>
        </mc:AlternateContent>
      </w:r>
      <w:r w:rsidRPr="00D41C7D">
        <w:rPr>
          <w:rFonts w:ascii="New time roman" w:hAnsi="New time roman"/>
          <w:noProof/>
          <w:sz w:val="24"/>
          <w:szCs w:val="24"/>
        </w:rPr>
        <w:drawing>
          <wp:inline distT="0" distB="0" distL="0" distR="0" wp14:anchorId="7F329358" wp14:editId="524B8689">
            <wp:extent cx="4515485" cy="2562578"/>
            <wp:effectExtent l="0" t="0" r="0" b="9525"/>
            <wp:docPr id="24" name="Picture 24" descr="C:\Users\USER\Desktop\first-compost-bin-uk-v0-byb9y887rw8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first-compost-bin-uk-v0-byb9y887rw8a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2550" cy="2572262"/>
                    </a:xfrm>
                    <a:prstGeom prst="rect">
                      <a:avLst/>
                    </a:prstGeom>
                    <a:noFill/>
                    <a:ln>
                      <a:noFill/>
                    </a:ln>
                  </pic:spPr>
                </pic:pic>
              </a:graphicData>
            </a:graphic>
          </wp:inline>
        </w:drawing>
      </w:r>
    </w:p>
    <w:p w14:paraId="06DEA557" w14:textId="77777777" w:rsidR="00353B9F" w:rsidRPr="00AD67CB" w:rsidRDefault="00353B9F" w:rsidP="00763B38">
      <w:pPr>
        <w:spacing w:line="480" w:lineRule="auto"/>
        <w:jc w:val="both"/>
        <w:rPr>
          <w:rFonts w:ascii="New time roman" w:hAnsi="New time roman"/>
          <w:sz w:val="24"/>
          <w:szCs w:val="24"/>
        </w:rPr>
      </w:pPr>
      <w:r>
        <w:rPr>
          <w:rFonts w:ascii="New time roman" w:hAnsi="New time roman"/>
          <w:bCs/>
          <w:noProof/>
          <w:sz w:val="24"/>
          <w:szCs w:val="24"/>
        </w:rPr>
        <mc:AlternateContent>
          <mc:Choice Requires="wps">
            <w:drawing>
              <wp:anchor distT="0" distB="0" distL="114300" distR="114300" simplePos="0" relativeHeight="251661312" behindDoc="0" locked="0" layoutInCell="1" allowOverlap="1" wp14:anchorId="36752171" wp14:editId="4690C690">
                <wp:simplePos x="0" y="0"/>
                <wp:positionH relativeFrom="column">
                  <wp:posOffset>-2822</wp:posOffset>
                </wp:positionH>
                <wp:positionV relativeFrom="paragraph">
                  <wp:posOffset>2379557</wp:posOffset>
                </wp:positionV>
                <wp:extent cx="4684889" cy="282223"/>
                <wp:effectExtent l="0" t="0" r="1905" b="3810"/>
                <wp:wrapNone/>
                <wp:docPr id="6" name="Text Box 6"/>
                <wp:cNvGraphicFramePr/>
                <a:graphic xmlns:a="http://schemas.openxmlformats.org/drawingml/2006/main">
                  <a:graphicData uri="http://schemas.microsoft.com/office/word/2010/wordprocessingShape">
                    <wps:wsp>
                      <wps:cNvSpPr txBox="1"/>
                      <wps:spPr>
                        <a:xfrm>
                          <a:off x="0" y="0"/>
                          <a:ext cx="4684889" cy="2822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43CB4" w14:textId="77777777" w:rsidR="00353B9F" w:rsidRPr="004B172A" w:rsidRDefault="00353B9F" w:rsidP="00353B9F">
                            <w:pPr>
                              <w:rPr>
                                <w:rFonts w:ascii="Arial" w:hAnsi="Arial" w:cs="Arial"/>
                                <w:b/>
                              </w:rPr>
                            </w:pPr>
                            <w:r w:rsidRPr="004B172A">
                              <w:rPr>
                                <w:rFonts w:ascii="Arial" w:hAnsi="Arial" w:cs="Arial"/>
                                <w:b/>
                                <w:szCs w:val="18"/>
                              </w:rPr>
                              <w:t>Plate</w:t>
                            </w:r>
                            <w:r w:rsidRPr="004B172A">
                              <w:rPr>
                                <w:rFonts w:ascii="Arial" w:hAnsi="Arial" w:cs="Arial"/>
                                <w:b/>
                              </w:rPr>
                              <w:t xml:space="preserve"> 3: Heaping/pilling composting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752171" id="Text Box 6" o:spid="_x0000_s1028" type="#_x0000_t202" style="position:absolute;left:0;text-align:left;margin-left:-.2pt;margin-top:187.35pt;width:368.9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" fillcolor="white [3201]" stroked="f" strokeweight=".5pt">
                <v:textbox>
                  <w:txbxContent>
                    <w:p w14:paraId="67743CB4" w14:textId="77777777" w:rsidR="00353B9F" w:rsidRPr="004B172A" w:rsidRDefault="00353B9F" w:rsidP="00353B9F">
                      <w:pPr>
                        <w:rPr>
                          <w:rFonts w:ascii="Arial" w:hAnsi="Arial" w:cs="Arial"/>
                          <w:b/>
                        </w:rPr>
                      </w:pPr>
                      <w:r w:rsidRPr="004B172A">
                        <w:rPr>
                          <w:rFonts w:ascii="Arial" w:hAnsi="Arial" w:cs="Arial"/>
                          <w:b/>
                          <w:szCs w:val="18"/>
                        </w:rPr>
                        <w:t>Plate</w:t>
                      </w:r>
                      <w:r w:rsidRPr="004B172A">
                        <w:rPr>
                          <w:rFonts w:ascii="Arial" w:hAnsi="Arial" w:cs="Arial"/>
                          <w:b/>
                        </w:rPr>
                        <w:t xml:space="preserve"> 3: Heaping/pilling composting method</w:t>
                      </w:r>
                    </w:p>
                  </w:txbxContent>
                </v:textbox>
              </v:shape>
            </w:pict>
          </mc:Fallback>
        </mc:AlternateContent>
      </w:r>
      <w:r w:rsidRPr="00D41C7D">
        <w:rPr>
          <w:rFonts w:ascii="New time roman" w:hAnsi="New time roman"/>
          <w:bCs/>
          <w:noProof/>
          <w:sz w:val="24"/>
          <w:szCs w:val="24"/>
        </w:rPr>
        <w:drawing>
          <wp:inline distT="0" distB="0" distL="0" distR="0" wp14:anchorId="3B1E6C56" wp14:editId="192EF9E8">
            <wp:extent cx="4515485" cy="2336662"/>
            <wp:effectExtent l="0" t="0" r="0" b="6985"/>
            <wp:docPr id="25" name="Picture 25" descr="C:\Users\USER\Desktop\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hqdefaul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3493" cy="2356330"/>
                    </a:xfrm>
                    <a:prstGeom prst="rect">
                      <a:avLst/>
                    </a:prstGeom>
                    <a:noFill/>
                    <a:ln>
                      <a:noFill/>
                    </a:ln>
                  </pic:spPr>
                </pic:pic>
              </a:graphicData>
            </a:graphic>
          </wp:inline>
        </w:drawing>
      </w:r>
    </w:p>
    <w:p w14:paraId="2679C05E" w14:textId="77777777" w:rsidR="00353B9F" w:rsidRDefault="00353B9F" w:rsidP="00763B38">
      <w:pPr>
        <w:spacing w:line="360" w:lineRule="auto"/>
        <w:jc w:val="both"/>
        <w:rPr>
          <w:rFonts w:ascii="Times New Roman" w:hAnsi="Times New Roman"/>
          <w:b/>
          <w:sz w:val="24"/>
          <w:szCs w:val="24"/>
        </w:rPr>
      </w:pPr>
    </w:p>
    <w:p w14:paraId="27D58DBF" w14:textId="77777777" w:rsidR="00353B9F" w:rsidRPr="004B172A" w:rsidRDefault="00353B9F" w:rsidP="00763B38">
      <w:pPr>
        <w:spacing w:line="360" w:lineRule="auto"/>
        <w:jc w:val="both"/>
        <w:rPr>
          <w:rFonts w:ascii="Arial" w:hAnsi="Arial" w:cs="Arial"/>
        </w:rPr>
      </w:pPr>
      <w:r w:rsidRPr="004B172A">
        <w:rPr>
          <w:rFonts w:ascii="Arial" w:hAnsi="Arial" w:cs="Arial"/>
          <w:b/>
        </w:rPr>
        <w:t>2.3.4 Compost management</w:t>
      </w:r>
    </w:p>
    <w:p w14:paraId="46ABA9AF" w14:textId="0EE242BA" w:rsidR="00353B9F" w:rsidRDefault="00353B9F" w:rsidP="00763B38">
      <w:pPr>
        <w:jc w:val="both"/>
        <w:rPr>
          <w:rFonts w:ascii="Arial" w:hAnsi="Arial" w:cs="Arial"/>
          <w:b/>
          <w:bCs/>
          <w:sz w:val="18"/>
          <w:szCs w:val="18"/>
        </w:rPr>
      </w:pPr>
      <w:r w:rsidRPr="004B172A">
        <w:rPr>
          <w:rFonts w:ascii="Arial" w:hAnsi="Arial" w:cs="Arial"/>
        </w:rPr>
        <w:t xml:space="preserve">The compost heap was turned regularly during decomposition to ensure adequate aeration. The first turning was carried out seven days after the heap was established, using a shovel and a long fork </w:t>
      </w:r>
      <w:r w:rsidRPr="004B172A">
        <w:rPr>
          <w:rFonts w:ascii="Arial" w:hAnsi="Arial" w:cs="Arial"/>
        </w:rPr>
        <w:fldChar w:fldCharType="begin" w:fldLock="1"/>
      </w:r>
      <w:r w:rsidRPr="004B172A">
        <w:rPr>
          <w:rFonts w:ascii="Arial" w:hAnsi="Arial" w:cs="Arial"/>
        </w:rPr>
        <w:instrText>ADDIN CSL_CITATION {"citationItems":[{"id":"ITEM-1","itemData":{"author":[{"dropping-particle":"","family":"Dubey, M., Kumar, S., &amp; Ram","given":"M.","non-dropping-particle":"","parse-names":false,"suffix":""}],"id":"ITEM-1","issued":{"date-parts":[["2025"]]},"title":"Methods of Composting in Organic Farming. In Organic Production of Vegetable Crops (pp. 289-326). Apple Academic Press.","type":"article-journal"},"uris":["http://www.mendeley.com/documents/?uuid=c0565ce1-bfa8-4622-bfdb-ab24505a04ec"]}],"mendeley":{"formattedCitation":"(Dubey, M., Kumar, S., &amp; Ram, 2025)","manualFormatting":"(Dubey et al., 2025)","plainTextFormattedCitation":"(Dubey, M., Kumar, S., &amp; Ram, 2025)","previouslyFormattedCitation":"(Dubey, M., Kumar, S., &amp; Ram, 2025)"},"properties":{"noteIndex":0},"schema":"https://github.com/citation-style-language/schema/raw/master/csl-citation.json"}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(Dubey </w:t>
      </w:r>
      <w:r w:rsidRPr="004B172A">
        <w:rPr>
          <w:rFonts w:ascii="Arial" w:hAnsi="Arial" w:cs="Arial"/>
          <w:i/>
          <w:iCs/>
          <w:noProof/>
        </w:rPr>
        <w:t>et al.</w:t>
      </w:r>
      <w:r w:rsidRPr="004B172A">
        <w:rPr>
          <w:rFonts w:ascii="Arial" w:hAnsi="Arial" w:cs="Arial"/>
          <w:noProof/>
        </w:rPr>
        <w:t>, 2025)</w:t>
      </w:r>
      <w:r w:rsidRPr="004B172A">
        <w:rPr>
          <w:rFonts w:ascii="Arial" w:hAnsi="Arial" w:cs="Arial"/>
        </w:rPr>
        <w:fldChar w:fldCharType="end"/>
      </w:r>
      <w:r w:rsidRPr="004B172A">
        <w:rPr>
          <w:rFonts w:ascii="Arial" w:hAnsi="Arial" w:cs="Arial"/>
        </w:rPr>
        <w:t xml:space="preserve">. During this process, the heap was thoroughly mixed and inverted, placing the drier and less-decomposed outer materials into the centre to promote uniform breakdown. This turning disrupted the original multilayer structure of the heap. A second turning was conducted 21 days after establishment. Thereafter, the materials were left to decompose for two weeks without turning, after which the turning interval was extended to three weeks for the remaining composting period. Following the active composting phase, the materials were allowed to cure for at least one week to enhance stability and maturity. Maintaining an optimal moisture level was essential to facilitate rapid decomposition. Water was applied every two days, either in the morning or evening, to meet the moisture requirements of the microorganisms. A simple hand test was used to assess moisture; if the compost felt damp after squeezing and checking it within five minutes, the moisture level was considered adequate; if it remained dry, the moisture content was insufficient and required additional watering </w:t>
      </w:r>
      <w:r w:rsidRPr="004B172A">
        <w:rPr>
          <w:rFonts w:ascii="Arial" w:hAnsi="Arial" w:cs="Arial"/>
        </w:rPr>
        <w:fldChar w:fldCharType="begin" w:fldLock="1"/>
      </w:r>
      <w:r w:rsidR="00660B43">
        <w:rPr>
          <w:rFonts w:ascii="Arial" w:hAnsi="Arial" w:cs="Arial"/>
        </w:rPr>
        <w:instrText>ADDIN CSL_CITATION {"citationItems":[{"id":"ITEM-1","itemData":{"author":[{"dropping-particle":"","family":"Walia, S. S., Kaur, K., &amp; Kaur","given":"T.","non-dropping-particle":"","parse-names":false,"suffix":""}],"id":"ITEM-1","issued":{"date-parts":[["2024"]]},"title":"Techniques and practices of soil moisture conservation (use of mulches, kinds, effectiveness, and economics). In Rainfed Agriculture and Watershed Management (pp. 49-56). Singapore: Springer Nature Singapore.","type":"article-journal"},"uris":["http://www.mendeley.com/documents/?uuid=fc857555-0d3f-4208-9d2b-372b19a5541d"]}],"mendeley":{"formattedCitation":"(Walia, S. S., Kaur, K., &amp; Kaur, 2024)","manualFormatting":"(Walia et al., 2024)","plainTextFormattedCitation":"(Walia, S. S., Kaur, K., &amp; Kaur, 2024)","previouslyFormattedCitation":"(Walia, S. S., Kaur, K., &amp; Kaur, 2024)"},"properties":{"noteIndex":0},"schema":"https://github.com/citation-style-language/schema/raw/master/csl-citation.json"}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 xml:space="preserve">(Walia </w:t>
      </w:r>
      <w:r w:rsidRPr="004B172A">
        <w:rPr>
          <w:rFonts w:ascii="Arial" w:hAnsi="Arial" w:cs="Arial"/>
          <w:i/>
          <w:iCs/>
          <w:noProof/>
        </w:rPr>
        <w:t>et al</w:t>
      </w:r>
      <w:r w:rsidRPr="004B172A">
        <w:rPr>
          <w:rFonts w:ascii="Arial" w:hAnsi="Arial" w:cs="Arial"/>
          <w:noProof/>
        </w:rPr>
        <w:t>., 2024)</w:t>
      </w:r>
      <w:r w:rsidRPr="004B172A">
        <w:rPr>
          <w:rFonts w:ascii="Arial" w:hAnsi="Arial" w:cs="Arial"/>
        </w:rPr>
        <w:fldChar w:fldCharType="end"/>
      </w:r>
      <w:r w:rsidRPr="004B172A">
        <w:rPr>
          <w:rFonts w:ascii="Arial" w:hAnsi="Arial" w:cs="Arial"/>
        </w:rPr>
        <w:t>.</w:t>
      </w:r>
      <w:r w:rsidRPr="004B172A">
        <w:rPr>
          <w:rFonts w:ascii="Arial" w:hAnsi="Arial" w:cs="Arial"/>
          <w:b/>
          <w:bCs/>
          <w:sz w:val="18"/>
          <w:szCs w:val="18"/>
        </w:rPr>
        <w:tab/>
      </w:r>
    </w:p>
    <w:p w14:paraId="707607B7" w14:textId="77777777" w:rsidR="004B172A" w:rsidRDefault="004B172A" w:rsidP="00763B38">
      <w:pPr>
        <w:jc w:val="both"/>
        <w:rPr>
          <w:rFonts w:ascii="Arial" w:hAnsi="Arial" w:cs="Arial"/>
          <w:b/>
          <w:bCs/>
          <w:sz w:val="18"/>
          <w:szCs w:val="18"/>
        </w:rPr>
      </w:pPr>
    </w:p>
    <w:p w14:paraId="2D2CDE0C" w14:textId="77777777" w:rsidR="004B172A" w:rsidRDefault="004B172A" w:rsidP="00763B38">
      <w:pPr>
        <w:jc w:val="both"/>
        <w:rPr>
          <w:rFonts w:ascii="Arial" w:hAnsi="Arial" w:cs="Arial"/>
          <w:b/>
          <w:bCs/>
          <w:sz w:val="18"/>
          <w:szCs w:val="18"/>
        </w:rPr>
      </w:pPr>
    </w:p>
    <w:p w14:paraId="553F5CCE" w14:textId="77777777" w:rsidR="004B172A" w:rsidRPr="004B172A" w:rsidRDefault="004B172A" w:rsidP="00763B38">
      <w:pPr>
        <w:jc w:val="both"/>
        <w:rPr>
          <w:rFonts w:ascii="Arial" w:hAnsi="Arial" w:cs="Arial"/>
          <w:b/>
          <w:sz w:val="18"/>
          <w:szCs w:val="18"/>
        </w:rPr>
      </w:pPr>
    </w:p>
    <w:p w14:paraId="42997B7C" w14:textId="77777777" w:rsidR="00353B9F" w:rsidRPr="004B172A" w:rsidRDefault="00353B9F" w:rsidP="00763B38">
      <w:pPr>
        <w:spacing w:line="360" w:lineRule="auto"/>
        <w:jc w:val="both"/>
        <w:rPr>
          <w:rFonts w:ascii="Arial" w:hAnsi="Arial" w:cs="Arial"/>
          <w:b/>
          <w:bCs/>
        </w:rPr>
      </w:pPr>
      <w:r w:rsidRPr="004B172A">
        <w:rPr>
          <w:rFonts w:ascii="Arial" w:hAnsi="Arial" w:cs="Arial"/>
          <w:b/>
          <w:bCs/>
        </w:rPr>
        <w:lastRenderedPageBreak/>
        <w:t xml:space="preserve">2.4 </w:t>
      </w:r>
      <w:r w:rsidRPr="004B172A">
        <w:rPr>
          <w:rFonts w:ascii="Arial" w:hAnsi="Arial" w:cs="Arial"/>
          <w:b/>
          <w:bCs/>
          <w:iCs/>
        </w:rPr>
        <w:t>Land Preparation and Field layout</w:t>
      </w:r>
    </w:p>
    <w:p w14:paraId="152326E1" w14:textId="77777777" w:rsidR="00353B9F" w:rsidRPr="004B172A" w:rsidRDefault="00353B9F" w:rsidP="00763B38">
      <w:pPr>
        <w:jc w:val="both"/>
        <w:rPr>
          <w:rFonts w:ascii="Arial" w:hAnsi="Arial" w:cs="Arial"/>
        </w:rPr>
      </w:pPr>
      <w:r w:rsidRPr="004B172A">
        <w:rPr>
          <w:rFonts w:ascii="Arial" w:hAnsi="Arial" w:cs="Arial"/>
        </w:rPr>
        <w:t>The experimental fields at both sites were prepared by first clearing and removing stumps, followed by ploughing and harrowing. The lands were then leveled by removing debris, after which the plots were layout. Each plot measured 2 m × 1 m. A spacing of 0.5 m was maintained between plots and 0.5 m between blocks.</w:t>
      </w:r>
    </w:p>
    <w:p w14:paraId="00974F9F" w14:textId="77777777" w:rsidR="00353B9F" w:rsidRPr="008B66A9" w:rsidRDefault="00353B9F" w:rsidP="00763B38">
      <w:pPr>
        <w:jc w:val="both"/>
        <w:rPr>
          <w:sz w:val="18"/>
          <w:szCs w:val="18"/>
        </w:rPr>
      </w:pPr>
    </w:p>
    <w:p w14:paraId="47D63DFC" w14:textId="77777777" w:rsidR="00353B9F" w:rsidRPr="004B172A" w:rsidRDefault="00353B9F" w:rsidP="00763B38">
      <w:pPr>
        <w:spacing w:line="360" w:lineRule="auto"/>
        <w:jc w:val="both"/>
        <w:rPr>
          <w:rFonts w:ascii="Arial" w:hAnsi="Arial" w:cs="Arial"/>
          <w:color w:val="FF0000"/>
        </w:rPr>
      </w:pPr>
      <w:r w:rsidRPr="004B172A">
        <w:rPr>
          <w:rFonts w:ascii="Arial" w:hAnsi="Arial" w:cs="Arial"/>
          <w:b/>
          <w:lang w:val="en-GB"/>
        </w:rPr>
        <w:t>2.5 Planting Materials and Planting</w:t>
      </w:r>
      <w:r w:rsidRPr="004B172A">
        <w:rPr>
          <w:rFonts w:ascii="Arial" w:hAnsi="Arial" w:cs="Arial"/>
          <w:color w:val="FF0000"/>
        </w:rPr>
        <w:t xml:space="preserve"> </w:t>
      </w:r>
    </w:p>
    <w:p w14:paraId="0114C15F" w14:textId="77777777" w:rsidR="00353B9F" w:rsidRPr="004B172A" w:rsidRDefault="00353B9F" w:rsidP="00763B38">
      <w:pPr>
        <w:jc w:val="both"/>
        <w:rPr>
          <w:rFonts w:ascii="Arial" w:hAnsi="Arial" w:cs="Arial"/>
        </w:rPr>
      </w:pPr>
      <w:r w:rsidRPr="004B172A">
        <w:rPr>
          <w:rFonts w:ascii="Arial" w:hAnsi="Arial" w:cs="Arial"/>
        </w:rPr>
        <w:t>Seeds of the carrot variety ‘Tokita Improved’ were treated by dusting with Seed Plus (active ingredients: Imidacloprid 5%, Metalaxyl 5%, and Carbendazim 10%). Plantings were carried out on 1</w:t>
      </w:r>
      <w:r w:rsidRPr="004B172A">
        <w:rPr>
          <w:rFonts w:ascii="Arial" w:hAnsi="Arial" w:cs="Arial"/>
          <w:vertAlign w:val="superscript"/>
        </w:rPr>
        <w:t>st</w:t>
      </w:r>
      <w:r w:rsidRPr="004B172A">
        <w:rPr>
          <w:rFonts w:ascii="Arial" w:hAnsi="Arial" w:cs="Arial"/>
        </w:rPr>
        <w:t xml:space="preserve"> May 2022 at Asante Mampong and on 14</w:t>
      </w:r>
      <w:r w:rsidRPr="004B172A">
        <w:rPr>
          <w:rFonts w:ascii="Arial" w:hAnsi="Arial" w:cs="Arial"/>
          <w:vertAlign w:val="superscript"/>
        </w:rPr>
        <w:t>th</w:t>
      </w:r>
      <w:r w:rsidRPr="004B172A">
        <w:rPr>
          <w:rFonts w:ascii="Arial" w:hAnsi="Arial" w:cs="Arial"/>
        </w:rPr>
        <w:t xml:space="preserve"> May 2022 at Adanwomase. The seeds were drilled at a depth of 1–2 cm with an inter-row spacing of 20 cm. To provide shade and reduce heat stress, palm fronds were placed over the beds prior to watering.</w:t>
      </w:r>
    </w:p>
    <w:p w14:paraId="144B09C5" w14:textId="77777777" w:rsidR="00353B9F" w:rsidRPr="00795585" w:rsidRDefault="00353B9F" w:rsidP="00763B38">
      <w:pPr>
        <w:jc w:val="both"/>
        <w:rPr>
          <w:color w:val="FF0000"/>
          <w:sz w:val="18"/>
          <w:szCs w:val="18"/>
        </w:rPr>
      </w:pPr>
    </w:p>
    <w:p w14:paraId="1DC27D26" w14:textId="0384B2C4" w:rsidR="00353B9F" w:rsidRPr="004B172A" w:rsidRDefault="00353B9F" w:rsidP="00763B38">
      <w:pPr>
        <w:spacing w:line="360" w:lineRule="auto"/>
        <w:jc w:val="both"/>
        <w:rPr>
          <w:rFonts w:ascii="Arial" w:hAnsi="Arial" w:cs="Arial"/>
          <w:b/>
          <w:bCs/>
        </w:rPr>
      </w:pPr>
      <w:r w:rsidRPr="004B172A">
        <w:rPr>
          <w:rFonts w:ascii="Arial" w:hAnsi="Arial" w:cs="Arial"/>
          <w:b/>
          <w:bCs/>
        </w:rPr>
        <w:t>2.6 Cultural and Management Practices</w:t>
      </w:r>
    </w:p>
    <w:p w14:paraId="4947CAB9" w14:textId="6C31322C" w:rsidR="00353B9F" w:rsidRPr="004B172A" w:rsidRDefault="00353B9F" w:rsidP="00763B38">
      <w:pPr>
        <w:jc w:val="both"/>
        <w:rPr>
          <w:rFonts w:ascii="Arial" w:hAnsi="Arial" w:cs="Arial"/>
        </w:rPr>
      </w:pPr>
      <w:r w:rsidRPr="004B172A">
        <w:rPr>
          <w:rFonts w:ascii="Arial" w:hAnsi="Arial" w:cs="Arial"/>
        </w:rPr>
        <w:t xml:space="preserve"> Weeding was carried out every two weeks using a hoe and cutlass along the farm boundaries and between blocks. On the beds and around them, weeds were controlled by hand pulling until harvest.</w:t>
      </w:r>
      <w:r w:rsidRPr="004B172A">
        <w:rPr>
          <w:rFonts w:ascii="Arial" w:hAnsi="Arial" w:cs="Arial"/>
          <w:b/>
          <w:bCs/>
        </w:rPr>
        <w:t xml:space="preserve"> </w:t>
      </w:r>
      <w:r w:rsidRPr="004B172A">
        <w:rPr>
          <w:rFonts w:ascii="Arial" w:hAnsi="Arial" w:cs="Arial"/>
          <w:bCs/>
        </w:rPr>
        <w:t>Watering</w:t>
      </w:r>
      <w:r w:rsidRPr="004B172A">
        <w:rPr>
          <w:rFonts w:ascii="Arial" w:hAnsi="Arial" w:cs="Arial"/>
          <w:b/>
          <w:bCs/>
        </w:rPr>
        <w:t xml:space="preserve"> </w:t>
      </w:r>
      <w:r w:rsidRPr="004B172A">
        <w:rPr>
          <w:rFonts w:ascii="Arial" w:hAnsi="Arial" w:cs="Arial"/>
        </w:rPr>
        <w:t>was done twice daily using watering cans, except on days when rainfall occurred. During the third and fourth weeks after planting, small trenches were created alongside each plant to enable water to reach the developing tubers more effectively. These trenches were then filled with water to allow for better retention and absorption by the plants. Harvesting was done 93 days after sowing. To avoid root damage, beds were irrigated prior to harvest. Harvesting was carried out manually by hand pulling.</w:t>
      </w:r>
    </w:p>
    <w:p w14:paraId="6238E7F8" w14:textId="77777777" w:rsidR="00353B9F" w:rsidRDefault="00353B9F" w:rsidP="00763B38">
      <w:pPr>
        <w:jc w:val="both"/>
        <w:rPr>
          <w:sz w:val="18"/>
          <w:szCs w:val="18"/>
        </w:rPr>
      </w:pPr>
    </w:p>
    <w:p w14:paraId="013DEE67" w14:textId="77777777" w:rsidR="00353B9F" w:rsidRPr="00A56F67" w:rsidRDefault="00353B9F" w:rsidP="00763B38">
      <w:pPr>
        <w:jc w:val="both"/>
        <w:rPr>
          <w:sz w:val="18"/>
          <w:szCs w:val="18"/>
        </w:rPr>
      </w:pPr>
    </w:p>
    <w:bookmarkEnd w:id="3"/>
    <w:p w14:paraId="3FEF8BB5" w14:textId="77777777" w:rsidR="00353B9F" w:rsidRPr="004B172A" w:rsidRDefault="00353B9F" w:rsidP="00763B38">
      <w:pPr>
        <w:spacing w:line="360" w:lineRule="auto"/>
        <w:jc w:val="both"/>
        <w:rPr>
          <w:rFonts w:ascii="Arial" w:hAnsi="Arial" w:cs="Arial"/>
          <w:b/>
          <w:bCs/>
        </w:rPr>
      </w:pPr>
      <w:r w:rsidRPr="004B172A">
        <w:rPr>
          <w:rFonts w:ascii="Arial" w:hAnsi="Arial" w:cs="Arial"/>
          <w:b/>
          <w:bCs/>
        </w:rPr>
        <w:t>2.7 Data Collected</w:t>
      </w:r>
    </w:p>
    <w:p w14:paraId="63CF71A0" w14:textId="77777777" w:rsidR="00353B9F" w:rsidRPr="004B172A" w:rsidRDefault="00353B9F" w:rsidP="00763B38">
      <w:pPr>
        <w:spacing w:line="360" w:lineRule="auto"/>
        <w:jc w:val="both"/>
        <w:rPr>
          <w:rFonts w:ascii="Arial" w:hAnsi="Arial" w:cs="Arial"/>
        </w:rPr>
      </w:pPr>
      <w:r w:rsidRPr="004B172A">
        <w:rPr>
          <w:rFonts w:ascii="Arial" w:hAnsi="Arial" w:cs="Arial"/>
          <w:b/>
        </w:rPr>
        <w:t xml:space="preserve">2.7.1 Soil Analysis </w:t>
      </w:r>
    </w:p>
    <w:p w14:paraId="2846E862" w14:textId="64A2ED50" w:rsidR="00353B9F" w:rsidRPr="004B172A" w:rsidRDefault="00353B9F" w:rsidP="00763B38">
      <w:pPr>
        <w:jc w:val="both"/>
        <w:rPr>
          <w:rFonts w:ascii="Arial" w:hAnsi="Arial" w:cs="Arial"/>
          <w:bCs/>
        </w:rPr>
      </w:pPr>
      <w:r w:rsidRPr="004B172A">
        <w:rPr>
          <w:rFonts w:ascii="Arial" w:hAnsi="Arial" w:cs="Arial"/>
          <w:sz w:val="28"/>
          <w:szCs w:val="28"/>
        </w:rPr>
        <w:t xml:space="preserve"> </w:t>
      </w:r>
      <w:r w:rsidRPr="004B172A">
        <w:rPr>
          <w:rFonts w:ascii="Arial" w:hAnsi="Arial" w:cs="Arial"/>
        </w:rPr>
        <w:t xml:space="preserve">Soil samples were randomly collected at a depth of 0 – 20 cm from both fields for laboratory analysis. All samples were analyzed at the CSIR–Soil Research Institute, Kwadaso–Kumasi. The parameters assessed included soil pH, organic carbon, total nitrogen, available phosphorus (P), exchangeable cations (Ca, Mg, K, and Na), exchangeable acidity, and effective cation exchange capacity (ECEC) </w:t>
      </w:r>
      <w:r w:rsidRPr="004B172A">
        <w:rPr>
          <w:rFonts w:ascii="Arial" w:hAnsi="Arial" w:cs="Arial"/>
        </w:rPr>
        <w:fldChar w:fldCharType="begin" w:fldLock="1"/>
      </w:r>
      <w:r w:rsidR="00660B43">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Nigeria.","type":"book"},"uris":["http://www.mendeley.com/documents/?uuid=9fa88646-2298-4a50-a807-867d15d6d8db","http://www.mendeley.com/documents/?uuid=66b51aab-30d3-4e5f-a457-d893b57d67e6"]}],"mendeley":{"formattedCitation":"(IITA,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4B172A">
        <w:rPr>
          <w:rFonts w:ascii="Arial" w:hAnsi="Arial" w:cs="Arial"/>
        </w:rPr>
        <w:fldChar w:fldCharType="separate"/>
      </w:r>
      <w:r w:rsidRPr="004B172A">
        <w:rPr>
          <w:rFonts w:ascii="Arial" w:hAnsi="Arial" w:cs="Arial"/>
          <w:noProof/>
        </w:rPr>
        <w:t>IITA (1979)</w:t>
      </w:r>
      <w:r w:rsidRPr="004B172A">
        <w:rPr>
          <w:rFonts w:ascii="Arial" w:hAnsi="Arial" w:cs="Arial"/>
        </w:rPr>
        <w:fldChar w:fldCharType="end"/>
      </w:r>
      <w:r w:rsidRPr="004B172A">
        <w:rPr>
          <w:rFonts w:ascii="Arial" w:hAnsi="Arial" w:cs="Arial"/>
          <w:bCs/>
        </w:rPr>
        <w:t>.</w:t>
      </w:r>
    </w:p>
    <w:p w14:paraId="434DC899" w14:textId="77777777" w:rsidR="00353B9F" w:rsidRPr="00C635AB" w:rsidRDefault="00353B9F" w:rsidP="00763B38">
      <w:pPr>
        <w:jc w:val="both"/>
        <w:rPr>
          <w:sz w:val="18"/>
          <w:szCs w:val="18"/>
        </w:rPr>
      </w:pPr>
    </w:p>
    <w:p w14:paraId="1A157CFC" w14:textId="77777777" w:rsidR="00353B9F" w:rsidRPr="004B172A" w:rsidRDefault="00353B9F" w:rsidP="00763B38">
      <w:pPr>
        <w:spacing w:line="360" w:lineRule="auto"/>
        <w:jc w:val="both"/>
        <w:rPr>
          <w:rFonts w:ascii="Arial" w:hAnsi="Arial" w:cs="Arial"/>
          <w:b/>
        </w:rPr>
      </w:pPr>
      <w:r w:rsidRPr="004B172A">
        <w:rPr>
          <w:rFonts w:ascii="Arial" w:hAnsi="Arial" w:cs="Arial"/>
          <w:b/>
        </w:rPr>
        <w:t xml:space="preserve">2.7.2 Compost and Poultry Manure Analysis </w:t>
      </w:r>
    </w:p>
    <w:p w14:paraId="45689C80" w14:textId="77777777" w:rsidR="00353B9F" w:rsidRPr="004B172A" w:rsidRDefault="00353B9F" w:rsidP="00763B38">
      <w:pPr>
        <w:jc w:val="both"/>
        <w:rPr>
          <w:rFonts w:ascii="Arial" w:hAnsi="Arial" w:cs="Arial"/>
        </w:rPr>
      </w:pPr>
      <w:r w:rsidRPr="004B172A">
        <w:rPr>
          <w:rFonts w:ascii="Arial" w:hAnsi="Arial" w:cs="Arial"/>
        </w:rPr>
        <w:t>Samples of the three compost types from each composting method, as well as poultry manure, were analyzed to determine their nutrient composition. The samples were sent to the Soil Research Institute, Kwadaso–Kumasi, for laboratory analysis. They were then subjected to standard analytical procedures to determine their nutrient content. Both macro- and micronutrients were assessed for all three compost types and the poultry manure.</w:t>
      </w:r>
    </w:p>
    <w:p w14:paraId="5948A2E1" w14:textId="77777777" w:rsidR="00353B9F" w:rsidRPr="00C635AB" w:rsidRDefault="00353B9F" w:rsidP="00763B38">
      <w:pPr>
        <w:jc w:val="both"/>
        <w:rPr>
          <w:sz w:val="18"/>
          <w:szCs w:val="18"/>
        </w:rPr>
      </w:pPr>
    </w:p>
    <w:p w14:paraId="529D7D69" w14:textId="77777777" w:rsidR="00353B9F" w:rsidRPr="004B172A" w:rsidRDefault="00353B9F" w:rsidP="00763B38">
      <w:pPr>
        <w:spacing w:line="360" w:lineRule="auto"/>
        <w:jc w:val="both"/>
        <w:rPr>
          <w:rFonts w:ascii="Arial" w:hAnsi="Arial" w:cs="Arial"/>
          <w:b/>
          <w:bCs/>
        </w:rPr>
      </w:pPr>
      <w:r w:rsidRPr="004B172A">
        <w:rPr>
          <w:rFonts w:ascii="Arial" w:hAnsi="Arial" w:cs="Arial"/>
          <w:b/>
          <w:bCs/>
        </w:rPr>
        <w:t>2.7.3 Growth and yield Parameters</w:t>
      </w:r>
    </w:p>
    <w:p w14:paraId="7EE0FFA8" w14:textId="1F83DF71" w:rsidR="00353B9F" w:rsidRPr="004B172A" w:rsidRDefault="00353B9F" w:rsidP="00763B38">
      <w:pPr>
        <w:jc w:val="both"/>
        <w:rPr>
          <w:rFonts w:ascii="Arial" w:hAnsi="Arial" w:cs="Arial"/>
        </w:rPr>
      </w:pPr>
      <w:r w:rsidRPr="004B172A">
        <w:rPr>
          <w:rFonts w:ascii="Arial" w:hAnsi="Arial" w:cs="Arial"/>
        </w:rPr>
        <w:t>Five plants per plot were randomly selected from the middle rows and tagged for data collection. Plant height was measured fortnightly after thinning using a meter ruler, recording the height from the base of the plant to the tip of the longest leaf.</w:t>
      </w:r>
      <w:r w:rsidR="004E7B96">
        <w:rPr>
          <w:rFonts w:ascii="Arial" w:hAnsi="Arial" w:cs="Arial"/>
        </w:rPr>
        <w:t xml:space="preserve"> </w:t>
      </w:r>
      <w:r w:rsidRPr="004B172A">
        <w:rPr>
          <w:rFonts w:ascii="Arial" w:hAnsi="Arial" w:cs="Arial"/>
        </w:rPr>
        <w:t xml:space="preserve">Root length for each treatment was measured using a meter rule, from the proximal end (point of leaf attachment) to the distal tip of the root, and the average recorded. Root diameter was measured at the shoulder using a vernier caliper, and the mean diameter was calculated. The root yield was estimated from roots of plants harvested from the harvestable area per plot. The root yield was computed in yield per hectare. </w:t>
      </w:r>
    </w:p>
    <w:p w14:paraId="18BCBA0F" w14:textId="77777777" w:rsidR="00353B9F" w:rsidRPr="00C635AB" w:rsidRDefault="00353B9F" w:rsidP="00763B38">
      <w:pPr>
        <w:jc w:val="both"/>
        <w:rPr>
          <w:sz w:val="18"/>
          <w:szCs w:val="18"/>
        </w:rPr>
      </w:pPr>
    </w:p>
    <w:p w14:paraId="1B3A85D4" w14:textId="77777777" w:rsidR="00353B9F" w:rsidRPr="004B172A" w:rsidRDefault="00353B9F" w:rsidP="00904DC0">
      <w:pPr>
        <w:pStyle w:val="ListParagraph"/>
        <w:widowControl w:val="0"/>
        <w:numPr>
          <w:ilvl w:val="1"/>
          <w:numId w:val="2"/>
        </w:numPr>
        <w:autoSpaceDE w:val="0"/>
        <w:autoSpaceDN w:val="0"/>
        <w:spacing w:after="0" w:line="360" w:lineRule="auto"/>
        <w:ind w:right="282"/>
        <w:contextualSpacing w:val="0"/>
        <w:jc w:val="both"/>
        <w:rPr>
          <w:rFonts w:ascii="Arial" w:hAnsi="Arial" w:cs="Arial"/>
          <w:b/>
          <w:bCs/>
          <w:sz w:val="20"/>
          <w:szCs w:val="20"/>
        </w:rPr>
      </w:pPr>
      <w:r w:rsidRPr="004B172A">
        <w:rPr>
          <w:rFonts w:ascii="Arial" w:hAnsi="Arial" w:cs="Arial"/>
          <w:b/>
          <w:bCs/>
          <w:sz w:val="20"/>
          <w:szCs w:val="20"/>
        </w:rPr>
        <w:t>Data Analysis</w:t>
      </w:r>
    </w:p>
    <w:p w14:paraId="494C53CA" w14:textId="418D82D9" w:rsidR="00505F06" w:rsidRDefault="00353B9F" w:rsidP="004B172A">
      <w:pPr>
        <w:jc w:val="both"/>
        <w:rPr>
          <w:rFonts w:ascii="Arial" w:hAnsi="Arial" w:cs="Arial"/>
        </w:rPr>
      </w:pPr>
      <w:r w:rsidRPr="004B172A">
        <w:rPr>
          <w:rFonts w:ascii="Arial" w:hAnsi="Arial" w:cs="Arial"/>
        </w:rPr>
        <w:t>The data was analysed using the analysis of variance (ANOVA) with</w:t>
      </w:r>
      <w:r w:rsidRPr="004B172A">
        <w:rPr>
          <w:rFonts w:ascii="Arial" w:hAnsi="Arial" w:cs="Arial"/>
          <w:lang w:val="en-GB"/>
        </w:rPr>
        <w:t xml:space="preserve"> GenStat</w:t>
      </w:r>
      <w:r w:rsidRPr="004B172A">
        <w:rPr>
          <w:rFonts w:ascii="Arial" w:hAnsi="Arial" w:cs="Arial"/>
        </w:rPr>
        <w:t xml:space="preserve"> Release 18.1 statistical package. For the microbial counts and nutritional analysis of the three compost techniques, the means were separated using the Least Significant Difference while for the growth and yield and yield components, the means were separated using Tukey’s Honestly Significant Difference (HSD) at 5% level of probability.</w:t>
      </w:r>
    </w:p>
    <w:p w14:paraId="26BFC87C" w14:textId="77777777" w:rsidR="000A6E25" w:rsidRPr="00921B2E" w:rsidRDefault="000A6E25" w:rsidP="004B172A">
      <w:pPr>
        <w:jc w:val="both"/>
        <w:rPr>
          <w:rFonts w:ascii="Arial" w:hAnsi="Arial" w:cs="Arial"/>
        </w:rPr>
      </w:pPr>
    </w:p>
    <w:p w14:paraId="0E2B8430" w14:textId="7A4626E2" w:rsidR="00484EFA" w:rsidRPr="004B172A" w:rsidRDefault="00000F8F" w:rsidP="00763B38">
      <w:pPr>
        <w:pStyle w:val="Head1"/>
        <w:spacing w:after="0"/>
        <w:jc w:val="both"/>
        <w:rPr>
          <w:rFonts w:ascii="Arial" w:hAnsi="Arial" w:cs="Arial"/>
          <w:sz w:val="20"/>
        </w:rPr>
      </w:pPr>
      <w:r w:rsidRPr="004B172A">
        <w:rPr>
          <w:rFonts w:ascii="Arial" w:hAnsi="Arial" w:cs="Arial"/>
          <w:sz w:val="20"/>
        </w:rPr>
        <w:lastRenderedPageBreak/>
        <w:t>3</w:t>
      </w:r>
      <w:r w:rsidR="00902823" w:rsidRPr="004B172A">
        <w:rPr>
          <w:rFonts w:ascii="Arial" w:hAnsi="Arial" w:cs="Arial"/>
          <w:sz w:val="20"/>
        </w:rPr>
        <w:t xml:space="preserve">. </w:t>
      </w:r>
      <w:r w:rsidRPr="004B172A">
        <w:rPr>
          <w:rFonts w:ascii="Arial" w:hAnsi="Arial" w:cs="Arial"/>
          <w:sz w:val="20"/>
        </w:rPr>
        <w:t>results</w:t>
      </w:r>
    </w:p>
    <w:p w14:paraId="1F97C12D" w14:textId="77777777" w:rsidR="00353B9F" w:rsidRPr="004B172A" w:rsidRDefault="00353B9F" w:rsidP="00763B38">
      <w:pPr>
        <w:jc w:val="both"/>
        <w:rPr>
          <w:rFonts w:ascii="Arial" w:hAnsi="Arial" w:cs="Arial"/>
          <w:b/>
          <w:bCs/>
        </w:rPr>
      </w:pPr>
      <w:r w:rsidRPr="004B172A">
        <w:rPr>
          <w:rFonts w:ascii="Arial" w:hAnsi="Arial" w:cs="Arial"/>
          <w:b/>
          <w:bCs/>
        </w:rPr>
        <w:t>3.1 Initial Soil Analysis</w:t>
      </w:r>
    </w:p>
    <w:p w14:paraId="2A80A802" w14:textId="4C78121F" w:rsidR="00353B9F" w:rsidRPr="004B172A" w:rsidRDefault="00353B9F" w:rsidP="00763B38">
      <w:pPr>
        <w:jc w:val="both"/>
        <w:rPr>
          <w:rFonts w:ascii="Arial" w:hAnsi="Arial" w:cs="Arial"/>
        </w:rPr>
      </w:pPr>
      <w:r w:rsidRPr="004B172A">
        <w:rPr>
          <w:rFonts w:ascii="Arial" w:hAnsi="Arial" w:cs="Arial"/>
        </w:rPr>
        <w:t>Table 1 presents the initial soil chemical properties of the experimental sites at Mampong and Adanwomase. The soil pH values of Mampong (5.81) and Adanwomase (5.39) indicate that both soils are acidic, with Adanwomase being more acidic. Phosphorus levels were higher at Mampong (15.55 mg/kg) than at at Adanwomase (12.65 mg/kg). Nitrogen values were similar at both locations, measuring 0.14% and 0.12% for Mampong and Adanwomase, respectively. The organic carbon content was very low at both sites, 0.32% at Mampong and 0.31% at Adanwomase. Organic matter values were generally low at Mampong (0.42%) as compared to Adanwomase (1.60%).</w:t>
      </w:r>
      <w:r w:rsidRPr="004B172A">
        <w:rPr>
          <w:rFonts w:ascii="Arial" w:hAnsi="Arial" w:cs="Arial"/>
          <w:b/>
          <w:bCs/>
        </w:rPr>
        <w:t xml:space="preserve"> </w:t>
      </w:r>
      <w:r w:rsidRPr="004B172A">
        <w:rPr>
          <w:rFonts w:ascii="Arial" w:hAnsi="Arial" w:cs="Arial"/>
        </w:rPr>
        <w:t>Potassium levels were low at both sites, with values of 0.16 cmol/kg at Mampong and 0.13 cmol/kg at Adanwomase. Similarly, calcium levels were 1.50 cmol/kg for Mampong and 1.11 cmol/kg for Adanwomase. Magnesium values differed between sites: Mampong recorded 1.04 cmol/kg while Adanwomase recorded 0.04 cmol/kg. Sodium levels were generally very low in both locations. In terms of aluminum concentration, Adanwomase (0.43 cmol/kg) showed a higher level than Mampong (0.33 cmol/kg).</w:t>
      </w:r>
      <w:r w:rsidRPr="004B172A">
        <w:rPr>
          <w:rFonts w:ascii="Arial" w:hAnsi="Arial" w:cs="Arial"/>
          <w:b/>
          <w:bCs/>
        </w:rPr>
        <w:t xml:space="preserve"> </w:t>
      </w:r>
      <w:r w:rsidRPr="004B172A">
        <w:rPr>
          <w:rFonts w:ascii="Arial" w:hAnsi="Arial" w:cs="Arial"/>
        </w:rPr>
        <w:t>Both soils were classified as sandy loams, a texture that is generally well-drained but limited in moisture and nutrient retention capacity. Adanwomase contained slightly higher clay content, which may confer a minor advantage in water and nutrient retention.</w:t>
      </w:r>
    </w:p>
    <w:p w14:paraId="24BA16F7" w14:textId="77777777" w:rsidR="00353B9F" w:rsidRPr="004B172A" w:rsidRDefault="00353B9F" w:rsidP="00763B38">
      <w:pPr>
        <w:jc w:val="both"/>
        <w:rPr>
          <w:rFonts w:ascii="Arial" w:hAnsi="Arial" w:cs="Arial"/>
        </w:rPr>
      </w:pPr>
    </w:p>
    <w:tbl>
      <w:tblPr>
        <w:tblW w:w="10353"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790"/>
        <w:gridCol w:w="911"/>
        <w:gridCol w:w="709"/>
        <w:gridCol w:w="709"/>
        <w:gridCol w:w="632"/>
        <w:gridCol w:w="76"/>
        <w:gridCol w:w="709"/>
        <w:gridCol w:w="709"/>
        <w:gridCol w:w="241"/>
        <w:gridCol w:w="468"/>
        <w:gridCol w:w="708"/>
        <w:gridCol w:w="709"/>
        <w:gridCol w:w="709"/>
        <w:gridCol w:w="992"/>
      </w:tblGrid>
      <w:tr w:rsidR="00353B9F" w:rsidRPr="004B172A" w14:paraId="20CDBC90" w14:textId="77777777" w:rsidTr="00A06B05">
        <w:trPr>
          <w:trHeight w:val="242"/>
        </w:trPr>
        <w:tc>
          <w:tcPr>
            <w:tcW w:w="9361" w:type="dxa"/>
            <w:gridSpan w:val="14"/>
            <w:tcBorders>
              <w:top w:val="nil"/>
              <w:left w:val="nil"/>
              <w:bottom w:val="single" w:sz="4" w:space="0" w:color="auto"/>
              <w:right w:val="nil"/>
            </w:tcBorders>
          </w:tcPr>
          <w:p w14:paraId="120FCB17" w14:textId="77777777" w:rsidR="00353B9F" w:rsidRPr="004B172A" w:rsidRDefault="00353B9F" w:rsidP="00763B38">
            <w:pPr>
              <w:jc w:val="both"/>
              <w:rPr>
                <w:rFonts w:ascii="Arial" w:hAnsi="Arial" w:cs="Arial"/>
                <w:b/>
                <w:bCs/>
              </w:rPr>
            </w:pPr>
            <w:r w:rsidRPr="004B172A">
              <w:rPr>
                <w:rFonts w:ascii="Arial" w:hAnsi="Arial" w:cs="Arial"/>
                <w:b/>
                <w:bCs/>
              </w:rPr>
              <w:t>Tale 1: Chemical and Physical soil analyses</w:t>
            </w:r>
          </w:p>
        </w:tc>
        <w:tc>
          <w:tcPr>
            <w:tcW w:w="992" w:type="dxa"/>
            <w:tcBorders>
              <w:top w:val="nil"/>
              <w:left w:val="nil"/>
              <w:bottom w:val="single" w:sz="4" w:space="0" w:color="auto"/>
              <w:right w:val="nil"/>
            </w:tcBorders>
          </w:tcPr>
          <w:p w14:paraId="02EEDE2B" w14:textId="77777777" w:rsidR="00353B9F" w:rsidRPr="004B172A" w:rsidRDefault="00353B9F" w:rsidP="00763B38">
            <w:pPr>
              <w:jc w:val="both"/>
              <w:rPr>
                <w:rFonts w:ascii="Arial" w:hAnsi="Arial" w:cs="Arial"/>
                <w:b/>
                <w:bCs/>
              </w:rPr>
            </w:pPr>
          </w:p>
        </w:tc>
      </w:tr>
      <w:tr w:rsidR="00353B9F" w:rsidRPr="004B172A" w14:paraId="3EEE3A37" w14:textId="77777777" w:rsidTr="00A06B05">
        <w:trPr>
          <w:trHeight w:val="299"/>
        </w:trPr>
        <w:tc>
          <w:tcPr>
            <w:tcW w:w="1281" w:type="dxa"/>
            <w:vMerge w:val="restart"/>
            <w:tcBorders>
              <w:top w:val="single" w:sz="4" w:space="0" w:color="auto"/>
              <w:left w:val="nil"/>
              <w:bottom w:val="single" w:sz="4" w:space="0" w:color="auto"/>
              <w:right w:val="nil"/>
            </w:tcBorders>
          </w:tcPr>
          <w:p w14:paraId="0FC7A8D9" w14:textId="77777777" w:rsidR="00353B9F" w:rsidRPr="004B172A" w:rsidRDefault="00353B9F" w:rsidP="00763B38">
            <w:pPr>
              <w:jc w:val="both"/>
              <w:rPr>
                <w:rFonts w:ascii="Arial" w:hAnsi="Arial" w:cs="Arial"/>
                <w:b/>
              </w:rPr>
            </w:pPr>
            <w:r w:rsidRPr="004B172A">
              <w:rPr>
                <w:rFonts w:ascii="Arial" w:hAnsi="Arial" w:cs="Arial"/>
                <w:b/>
              </w:rPr>
              <w:t>Soil Samples</w:t>
            </w:r>
          </w:p>
        </w:tc>
        <w:tc>
          <w:tcPr>
            <w:tcW w:w="790" w:type="dxa"/>
            <w:vMerge w:val="restart"/>
            <w:tcBorders>
              <w:top w:val="single" w:sz="4" w:space="0" w:color="auto"/>
              <w:left w:val="nil"/>
              <w:bottom w:val="single" w:sz="4" w:space="0" w:color="auto"/>
              <w:right w:val="nil"/>
            </w:tcBorders>
          </w:tcPr>
          <w:p w14:paraId="79A550B7" w14:textId="77777777" w:rsidR="00353B9F" w:rsidRPr="004B172A" w:rsidRDefault="00353B9F" w:rsidP="00763B38">
            <w:pPr>
              <w:jc w:val="both"/>
              <w:rPr>
                <w:rFonts w:ascii="Arial" w:hAnsi="Arial" w:cs="Arial"/>
                <w:b/>
              </w:rPr>
            </w:pPr>
          </w:p>
          <w:p w14:paraId="56166C0C" w14:textId="77777777" w:rsidR="00353B9F" w:rsidRPr="004B172A" w:rsidRDefault="00353B9F" w:rsidP="00763B38">
            <w:pPr>
              <w:jc w:val="both"/>
              <w:rPr>
                <w:rFonts w:ascii="Arial" w:hAnsi="Arial" w:cs="Arial"/>
                <w:b/>
              </w:rPr>
            </w:pPr>
            <w:r w:rsidRPr="004B172A">
              <w:rPr>
                <w:rFonts w:ascii="Arial" w:hAnsi="Arial" w:cs="Arial"/>
                <w:b/>
              </w:rPr>
              <w:t>pH</w:t>
            </w:r>
          </w:p>
        </w:tc>
        <w:tc>
          <w:tcPr>
            <w:tcW w:w="911" w:type="dxa"/>
            <w:vMerge w:val="restart"/>
            <w:tcBorders>
              <w:top w:val="single" w:sz="4" w:space="0" w:color="auto"/>
              <w:left w:val="nil"/>
              <w:bottom w:val="single" w:sz="4" w:space="0" w:color="auto"/>
              <w:right w:val="nil"/>
            </w:tcBorders>
          </w:tcPr>
          <w:p w14:paraId="353BF408" w14:textId="77777777" w:rsidR="00353B9F" w:rsidRPr="004B172A" w:rsidRDefault="00353B9F" w:rsidP="00763B38">
            <w:pPr>
              <w:jc w:val="both"/>
              <w:rPr>
                <w:rFonts w:ascii="Arial" w:hAnsi="Arial" w:cs="Arial"/>
                <w:b/>
              </w:rPr>
            </w:pPr>
          </w:p>
          <w:p w14:paraId="580DB16B" w14:textId="77777777" w:rsidR="00353B9F" w:rsidRPr="004B172A" w:rsidRDefault="00353B9F" w:rsidP="00763B38">
            <w:pPr>
              <w:jc w:val="both"/>
              <w:rPr>
                <w:rFonts w:ascii="Arial" w:hAnsi="Arial" w:cs="Arial"/>
                <w:b/>
              </w:rPr>
            </w:pPr>
            <w:r w:rsidRPr="004B172A">
              <w:rPr>
                <w:rFonts w:ascii="Arial" w:hAnsi="Arial" w:cs="Arial"/>
                <w:b/>
              </w:rPr>
              <w:t>P</w:t>
            </w:r>
          </w:p>
          <w:p w14:paraId="205C3FE6" w14:textId="77777777" w:rsidR="00353B9F" w:rsidRPr="004B172A" w:rsidRDefault="00353B9F" w:rsidP="00763B38">
            <w:pPr>
              <w:jc w:val="both"/>
              <w:rPr>
                <w:rFonts w:ascii="Arial" w:hAnsi="Arial" w:cs="Arial"/>
                <w:b/>
              </w:rPr>
            </w:pPr>
            <w:r w:rsidRPr="004B172A">
              <w:rPr>
                <w:rFonts w:ascii="Arial" w:hAnsi="Arial" w:cs="Arial"/>
                <w:b/>
              </w:rPr>
              <w:t>mg/kg</w:t>
            </w:r>
          </w:p>
        </w:tc>
        <w:tc>
          <w:tcPr>
            <w:tcW w:w="709" w:type="dxa"/>
            <w:vMerge w:val="restart"/>
            <w:tcBorders>
              <w:top w:val="single" w:sz="4" w:space="0" w:color="auto"/>
              <w:left w:val="nil"/>
              <w:bottom w:val="single" w:sz="4" w:space="0" w:color="auto"/>
              <w:right w:val="nil"/>
            </w:tcBorders>
          </w:tcPr>
          <w:p w14:paraId="0E0C0EDC" w14:textId="77777777" w:rsidR="00353B9F" w:rsidRPr="004B172A" w:rsidRDefault="00353B9F" w:rsidP="00763B38">
            <w:pPr>
              <w:jc w:val="both"/>
              <w:rPr>
                <w:rFonts w:ascii="Arial" w:hAnsi="Arial" w:cs="Arial"/>
                <w:b/>
              </w:rPr>
            </w:pPr>
          </w:p>
          <w:p w14:paraId="7FA2B927" w14:textId="77777777" w:rsidR="00353B9F" w:rsidRPr="004B172A" w:rsidRDefault="00353B9F" w:rsidP="00763B38">
            <w:pPr>
              <w:jc w:val="both"/>
              <w:rPr>
                <w:rFonts w:ascii="Arial" w:hAnsi="Arial" w:cs="Arial"/>
                <w:b/>
              </w:rPr>
            </w:pPr>
            <w:r w:rsidRPr="004B172A">
              <w:rPr>
                <w:rFonts w:ascii="Arial" w:hAnsi="Arial" w:cs="Arial"/>
                <w:b/>
              </w:rPr>
              <w:t>N (%)</w:t>
            </w:r>
          </w:p>
        </w:tc>
        <w:tc>
          <w:tcPr>
            <w:tcW w:w="2835" w:type="dxa"/>
            <w:gridSpan w:val="5"/>
            <w:tcBorders>
              <w:top w:val="single" w:sz="4" w:space="0" w:color="auto"/>
              <w:left w:val="nil"/>
              <w:bottom w:val="single" w:sz="4" w:space="0" w:color="auto"/>
              <w:right w:val="nil"/>
            </w:tcBorders>
          </w:tcPr>
          <w:p w14:paraId="20A605F4" w14:textId="77777777" w:rsidR="00353B9F" w:rsidRPr="004B172A" w:rsidRDefault="00353B9F" w:rsidP="00763B38">
            <w:pPr>
              <w:jc w:val="both"/>
              <w:rPr>
                <w:rFonts w:ascii="Arial" w:hAnsi="Arial" w:cs="Arial"/>
                <w:b/>
              </w:rPr>
            </w:pPr>
            <w:r w:rsidRPr="004B172A">
              <w:rPr>
                <w:rFonts w:ascii="Arial" w:hAnsi="Arial" w:cs="Arial"/>
                <w:b/>
              </w:rPr>
              <w:t>Exch. Bases (cmol/kg)</w:t>
            </w:r>
          </w:p>
        </w:tc>
        <w:tc>
          <w:tcPr>
            <w:tcW w:w="1417" w:type="dxa"/>
            <w:gridSpan w:val="3"/>
            <w:tcBorders>
              <w:top w:val="single" w:sz="4" w:space="0" w:color="auto"/>
              <w:left w:val="nil"/>
              <w:bottom w:val="nil"/>
              <w:right w:val="nil"/>
            </w:tcBorders>
          </w:tcPr>
          <w:p w14:paraId="1C3F33FD" w14:textId="77777777" w:rsidR="00353B9F" w:rsidRPr="004B172A" w:rsidRDefault="00353B9F" w:rsidP="00763B38">
            <w:pPr>
              <w:jc w:val="both"/>
              <w:rPr>
                <w:rFonts w:ascii="Arial" w:hAnsi="Arial" w:cs="Arial"/>
                <w:b/>
              </w:rPr>
            </w:pPr>
            <w:r w:rsidRPr="004B172A">
              <w:rPr>
                <w:rFonts w:ascii="Arial" w:hAnsi="Arial" w:cs="Arial"/>
                <w:b/>
              </w:rPr>
              <w:t xml:space="preserve">Exch. Acidity </w:t>
            </w:r>
          </w:p>
        </w:tc>
        <w:tc>
          <w:tcPr>
            <w:tcW w:w="709" w:type="dxa"/>
            <w:vMerge w:val="restart"/>
            <w:tcBorders>
              <w:top w:val="single" w:sz="4" w:space="0" w:color="auto"/>
              <w:left w:val="nil"/>
              <w:bottom w:val="nil"/>
              <w:right w:val="nil"/>
            </w:tcBorders>
          </w:tcPr>
          <w:p w14:paraId="3FBA3C4A" w14:textId="77777777" w:rsidR="00353B9F" w:rsidRPr="004B172A" w:rsidRDefault="00353B9F" w:rsidP="00763B38">
            <w:pPr>
              <w:jc w:val="both"/>
              <w:rPr>
                <w:rFonts w:ascii="Arial" w:hAnsi="Arial" w:cs="Arial"/>
                <w:b/>
              </w:rPr>
            </w:pPr>
            <w:r w:rsidRPr="004B172A">
              <w:rPr>
                <w:rFonts w:ascii="Arial" w:hAnsi="Arial" w:cs="Arial"/>
                <w:b/>
              </w:rPr>
              <w:t>% OC</w:t>
            </w:r>
          </w:p>
        </w:tc>
        <w:tc>
          <w:tcPr>
            <w:tcW w:w="709" w:type="dxa"/>
            <w:vMerge w:val="restart"/>
            <w:tcBorders>
              <w:top w:val="single" w:sz="4" w:space="0" w:color="auto"/>
              <w:left w:val="nil"/>
              <w:bottom w:val="nil"/>
              <w:right w:val="nil"/>
            </w:tcBorders>
          </w:tcPr>
          <w:p w14:paraId="66A7B261" w14:textId="77777777" w:rsidR="00353B9F" w:rsidRPr="004B172A" w:rsidRDefault="00353B9F" w:rsidP="00763B38">
            <w:pPr>
              <w:jc w:val="both"/>
              <w:rPr>
                <w:rFonts w:ascii="Arial" w:hAnsi="Arial" w:cs="Arial"/>
                <w:b/>
              </w:rPr>
            </w:pPr>
            <w:r w:rsidRPr="004B172A">
              <w:rPr>
                <w:rFonts w:ascii="Arial" w:hAnsi="Arial" w:cs="Arial"/>
                <w:b/>
              </w:rPr>
              <w:t>% OM</w:t>
            </w:r>
          </w:p>
        </w:tc>
        <w:tc>
          <w:tcPr>
            <w:tcW w:w="992" w:type="dxa"/>
            <w:tcBorders>
              <w:top w:val="single" w:sz="4" w:space="0" w:color="auto"/>
              <w:left w:val="nil"/>
              <w:bottom w:val="nil"/>
              <w:right w:val="nil"/>
            </w:tcBorders>
          </w:tcPr>
          <w:p w14:paraId="4A7328BA" w14:textId="77777777" w:rsidR="00353B9F" w:rsidRPr="004B172A" w:rsidRDefault="00353B9F" w:rsidP="00763B38">
            <w:pPr>
              <w:jc w:val="both"/>
              <w:rPr>
                <w:rFonts w:ascii="Arial" w:hAnsi="Arial" w:cs="Arial"/>
                <w:b/>
              </w:rPr>
            </w:pPr>
            <w:r w:rsidRPr="004B172A">
              <w:rPr>
                <w:rFonts w:ascii="Arial" w:hAnsi="Arial" w:cs="Arial"/>
                <w:b/>
              </w:rPr>
              <w:t>EC µS/cm</w:t>
            </w:r>
          </w:p>
        </w:tc>
      </w:tr>
      <w:tr w:rsidR="00353B9F" w:rsidRPr="004B172A" w14:paraId="60DEC536" w14:textId="77777777" w:rsidTr="00A06B05">
        <w:trPr>
          <w:trHeight w:val="358"/>
        </w:trPr>
        <w:tc>
          <w:tcPr>
            <w:tcW w:w="1281" w:type="dxa"/>
            <w:vMerge/>
            <w:tcBorders>
              <w:top w:val="nil"/>
              <w:left w:val="nil"/>
              <w:bottom w:val="single" w:sz="4" w:space="0" w:color="auto"/>
              <w:right w:val="nil"/>
            </w:tcBorders>
          </w:tcPr>
          <w:p w14:paraId="543C373B" w14:textId="77777777" w:rsidR="00353B9F" w:rsidRPr="004B172A" w:rsidRDefault="00353B9F" w:rsidP="00763B38">
            <w:pPr>
              <w:jc w:val="both"/>
              <w:rPr>
                <w:rFonts w:ascii="Arial" w:hAnsi="Arial" w:cs="Arial"/>
                <w:b/>
              </w:rPr>
            </w:pPr>
          </w:p>
        </w:tc>
        <w:tc>
          <w:tcPr>
            <w:tcW w:w="790" w:type="dxa"/>
            <w:vMerge/>
            <w:tcBorders>
              <w:top w:val="nil"/>
              <w:left w:val="nil"/>
              <w:bottom w:val="single" w:sz="4" w:space="0" w:color="auto"/>
              <w:right w:val="nil"/>
            </w:tcBorders>
          </w:tcPr>
          <w:p w14:paraId="251FB7D0" w14:textId="77777777" w:rsidR="00353B9F" w:rsidRPr="004B172A" w:rsidRDefault="00353B9F" w:rsidP="00763B38">
            <w:pPr>
              <w:jc w:val="both"/>
              <w:rPr>
                <w:rFonts w:ascii="Arial" w:hAnsi="Arial" w:cs="Arial"/>
                <w:b/>
              </w:rPr>
            </w:pPr>
          </w:p>
        </w:tc>
        <w:tc>
          <w:tcPr>
            <w:tcW w:w="911" w:type="dxa"/>
            <w:vMerge/>
            <w:tcBorders>
              <w:top w:val="nil"/>
              <w:left w:val="nil"/>
              <w:bottom w:val="single" w:sz="4" w:space="0" w:color="auto"/>
              <w:right w:val="nil"/>
            </w:tcBorders>
          </w:tcPr>
          <w:p w14:paraId="4CDB772F"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1A783100" w14:textId="77777777" w:rsidR="00353B9F" w:rsidRPr="004B172A" w:rsidRDefault="00353B9F" w:rsidP="00763B38">
            <w:pPr>
              <w:jc w:val="both"/>
              <w:rPr>
                <w:rFonts w:ascii="Arial" w:hAnsi="Arial" w:cs="Arial"/>
                <w:b/>
              </w:rPr>
            </w:pPr>
          </w:p>
        </w:tc>
        <w:tc>
          <w:tcPr>
            <w:tcW w:w="709" w:type="dxa"/>
            <w:vMerge w:val="restart"/>
            <w:tcBorders>
              <w:top w:val="nil"/>
              <w:left w:val="nil"/>
              <w:bottom w:val="single" w:sz="4" w:space="0" w:color="auto"/>
              <w:right w:val="nil"/>
            </w:tcBorders>
          </w:tcPr>
          <w:p w14:paraId="0FFC8832" w14:textId="77777777" w:rsidR="00353B9F" w:rsidRPr="004B172A" w:rsidRDefault="00353B9F" w:rsidP="00763B38">
            <w:pPr>
              <w:jc w:val="both"/>
              <w:rPr>
                <w:rFonts w:ascii="Arial" w:hAnsi="Arial" w:cs="Arial"/>
                <w:b/>
              </w:rPr>
            </w:pPr>
            <w:r w:rsidRPr="004B172A">
              <w:rPr>
                <w:rFonts w:ascii="Arial" w:hAnsi="Arial" w:cs="Arial"/>
                <w:b/>
              </w:rPr>
              <w:t>K</w:t>
            </w:r>
          </w:p>
        </w:tc>
        <w:tc>
          <w:tcPr>
            <w:tcW w:w="708" w:type="dxa"/>
            <w:gridSpan w:val="2"/>
            <w:vMerge w:val="restart"/>
            <w:tcBorders>
              <w:top w:val="nil"/>
              <w:left w:val="nil"/>
              <w:bottom w:val="nil"/>
              <w:right w:val="nil"/>
            </w:tcBorders>
          </w:tcPr>
          <w:p w14:paraId="6601ACAB" w14:textId="77777777" w:rsidR="00353B9F" w:rsidRPr="004B172A" w:rsidRDefault="00353B9F" w:rsidP="00763B38">
            <w:pPr>
              <w:jc w:val="both"/>
              <w:rPr>
                <w:rFonts w:ascii="Arial" w:hAnsi="Arial" w:cs="Arial"/>
                <w:b/>
              </w:rPr>
            </w:pPr>
            <w:r w:rsidRPr="004B172A">
              <w:rPr>
                <w:rFonts w:ascii="Arial" w:hAnsi="Arial" w:cs="Arial"/>
                <w:b/>
              </w:rPr>
              <w:t>Ca</w:t>
            </w:r>
          </w:p>
        </w:tc>
        <w:tc>
          <w:tcPr>
            <w:tcW w:w="709" w:type="dxa"/>
            <w:vMerge w:val="restart"/>
            <w:tcBorders>
              <w:top w:val="nil"/>
              <w:left w:val="nil"/>
              <w:bottom w:val="single" w:sz="4" w:space="0" w:color="auto"/>
              <w:right w:val="nil"/>
            </w:tcBorders>
          </w:tcPr>
          <w:p w14:paraId="694A1966" w14:textId="77777777" w:rsidR="00353B9F" w:rsidRPr="004B172A" w:rsidRDefault="00353B9F" w:rsidP="00763B38">
            <w:pPr>
              <w:jc w:val="both"/>
              <w:rPr>
                <w:rFonts w:ascii="Arial" w:hAnsi="Arial" w:cs="Arial"/>
                <w:b/>
              </w:rPr>
            </w:pPr>
            <w:r w:rsidRPr="004B172A">
              <w:rPr>
                <w:rFonts w:ascii="Arial" w:hAnsi="Arial" w:cs="Arial"/>
                <w:b/>
              </w:rPr>
              <w:t>Mg</w:t>
            </w:r>
          </w:p>
        </w:tc>
        <w:tc>
          <w:tcPr>
            <w:tcW w:w="709" w:type="dxa"/>
            <w:vMerge w:val="restart"/>
            <w:tcBorders>
              <w:top w:val="nil"/>
              <w:left w:val="nil"/>
              <w:bottom w:val="single" w:sz="4" w:space="0" w:color="auto"/>
              <w:right w:val="nil"/>
            </w:tcBorders>
          </w:tcPr>
          <w:p w14:paraId="5ABD52DE" w14:textId="77777777" w:rsidR="00353B9F" w:rsidRPr="004B172A" w:rsidRDefault="00353B9F" w:rsidP="00763B38">
            <w:pPr>
              <w:jc w:val="both"/>
              <w:rPr>
                <w:rFonts w:ascii="Arial" w:hAnsi="Arial" w:cs="Arial"/>
                <w:b/>
              </w:rPr>
            </w:pPr>
            <w:r w:rsidRPr="004B172A">
              <w:rPr>
                <w:rFonts w:ascii="Arial" w:hAnsi="Arial" w:cs="Arial"/>
                <w:b/>
              </w:rPr>
              <w:t>Na</w:t>
            </w:r>
          </w:p>
        </w:tc>
        <w:tc>
          <w:tcPr>
            <w:tcW w:w="709" w:type="dxa"/>
            <w:gridSpan w:val="2"/>
            <w:tcBorders>
              <w:top w:val="nil"/>
              <w:left w:val="nil"/>
              <w:bottom w:val="nil"/>
              <w:right w:val="nil"/>
            </w:tcBorders>
          </w:tcPr>
          <w:p w14:paraId="2C20EF4F" w14:textId="77777777" w:rsidR="00353B9F" w:rsidRPr="004B172A" w:rsidRDefault="00353B9F" w:rsidP="00763B38">
            <w:pPr>
              <w:jc w:val="both"/>
              <w:rPr>
                <w:rFonts w:ascii="Arial" w:hAnsi="Arial" w:cs="Arial"/>
                <w:b/>
              </w:rPr>
            </w:pPr>
            <w:r w:rsidRPr="004B172A">
              <w:rPr>
                <w:rFonts w:ascii="Arial" w:hAnsi="Arial" w:cs="Arial"/>
                <w:b/>
              </w:rPr>
              <w:t>Al</w:t>
            </w:r>
          </w:p>
        </w:tc>
        <w:tc>
          <w:tcPr>
            <w:tcW w:w="708" w:type="dxa"/>
            <w:tcBorders>
              <w:top w:val="nil"/>
              <w:left w:val="nil"/>
              <w:bottom w:val="nil"/>
              <w:right w:val="nil"/>
            </w:tcBorders>
          </w:tcPr>
          <w:p w14:paraId="06896951" w14:textId="77777777" w:rsidR="00353B9F" w:rsidRPr="004B172A" w:rsidRDefault="00353B9F" w:rsidP="00763B38">
            <w:pPr>
              <w:jc w:val="both"/>
              <w:rPr>
                <w:rFonts w:ascii="Arial" w:hAnsi="Arial" w:cs="Arial"/>
                <w:b/>
              </w:rPr>
            </w:pPr>
            <w:r w:rsidRPr="004B172A">
              <w:rPr>
                <w:rFonts w:ascii="Arial" w:hAnsi="Arial" w:cs="Arial"/>
                <w:b/>
              </w:rPr>
              <w:t>H</w:t>
            </w:r>
          </w:p>
        </w:tc>
        <w:tc>
          <w:tcPr>
            <w:tcW w:w="709" w:type="dxa"/>
            <w:vMerge/>
            <w:tcBorders>
              <w:top w:val="nil"/>
              <w:left w:val="nil"/>
              <w:bottom w:val="nil"/>
              <w:right w:val="nil"/>
            </w:tcBorders>
          </w:tcPr>
          <w:p w14:paraId="609A0411" w14:textId="77777777" w:rsidR="00353B9F" w:rsidRPr="004B172A" w:rsidRDefault="00353B9F" w:rsidP="00763B38">
            <w:pPr>
              <w:jc w:val="both"/>
              <w:rPr>
                <w:rFonts w:ascii="Arial" w:hAnsi="Arial" w:cs="Arial"/>
                <w:b/>
              </w:rPr>
            </w:pPr>
          </w:p>
        </w:tc>
        <w:tc>
          <w:tcPr>
            <w:tcW w:w="709" w:type="dxa"/>
            <w:vMerge/>
            <w:tcBorders>
              <w:top w:val="nil"/>
              <w:left w:val="nil"/>
              <w:bottom w:val="nil"/>
              <w:right w:val="nil"/>
            </w:tcBorders>
          </w:tcPr>
          <w:p w14:paraId="0F9AF07F" w14:textId="77777777" w:rsidR="00353B9F" w:rsidRPr="004B172A" w:rsidRDefault="00353B9F" w:rsidP="00763B38">
            <w:pPr>
              <w:jc w:val="both"/>
              <w:rPr>
                <w:rFonts w:ascii="Arial" w:hAnsi="Arial" w:cs="Arial"/>
                <w:b/>
              </w:rPr>
            </w:pPr>
          </w:p>
        </w:tc>
        <w:tc>
          <w:tcPr>
            <w:tcW w:w="992" w:type="dxa"/>
            <w:tcBorders>
              <w:top w:val="nil"/>
              <w:left w:val="nil"/>
              <w:bottom w:val="nil"/>
              <w:right w:val="nil"/>
            </w:tcBorders>
          </w:tcPr>
          <w:p w14:paraId="4608F654" w14:textId="77777777" w:rsidR="00353B9F" w:rsidRPr="004B172A" w:rsidRDefault="00353B9F" w:rsidP="00763B38">
            <w:pPr>
              <w:jc w:val="both"/>
              <w:rPr>
                <w:rFonts w:ascii="Arial" w:hAnsi="Arial" w:cs="Arial"/>
                <w:b/>
              </w:rPr>
            </w:pPr>
          </w:p>
        </w:tc>
      </w:tr>
      <w:tr w:rsidR="00353B9F" w:rsidRPr="004B172A" w14:paraId="20814AC8" w14:textId="77777777" w:rsidTr="00A06B05">
        <w:trPr>
          <w:trHeight w:val="336"/>
        </w:trPr>
        <w:tc>
          <w:tcPr>
            <w:tcW w:w="1281" w:type="dxa"/>
            <w:vMerge/>
            <w:tcBorders>
              <w:top w:val="nil"/>
              <w:left w:val="nil"/>
              <w:bottom w:val="single" w:sz="4" w:space="0" w:color="auto"/>
              <w:right w:val="nil"/>
            </w:tcBorders>
          </w:tcPr>
          <w:p w14:paraId="5D409A82" w14:textId="77777777" w:rsidR="00353B9F" w:rsidRPr="004B172A" w:rsidRDefault="00353B9F" w:rsidP="00763B38">
            <w:pPr>
              <w:jc w:val="both"/>
              <w:rPr>
                <w:rFonts w:ascii="Arial" w:hAnsi="Arial" w:cs="Arial"/>
                <w:b/>
              </w:rPr>
            </w:pPr>
          </w:p>
        </w:tc>
        <w:tc>
          <w:tcPr>
            <w:tcW w:w="790" w:type="dxa"/>
            <w:vMerge/>
            <w:tcBorders>
              <w:top w:val="nil"/>
              <w:left w:val="nil"/>
              <w:bottom w:val="single" w:sz="4" w:space="0" w:color="auto"/>
              <w:right w:val="nil"/>
            </w:tcBorders>
          </w:tcPr>
          <w:p w14:paraId="12744AAA" w14:textId="77777777" w:rsidR="00353B9F" w:rsidRPr="004B172A" w:rsidRDefault="00353B9F" w:rsidP="00763B38">
            <w:pPr>
              <w:jc w:val="both"/>
              <w:rPr>
                <w:rFonts w:ascii="Arial" w:hAnsi="Arial" w:cs="Arial"/>
                <w:b/>
              </w:rPr>
            </w:pPr>
          </w:p>
        </w:tc>
        <w:tc>
          <w:tcPr>
            <w:tcW w:w="911" w:type="dxa"/>
            <w:vMerge/>
            <w:tcBorders>
              <w:top w:val="nil"/>
              <w:left w:val="nil"/>
              <w:bottom w:val="single" w:sz="4" w:space="0" w:color="auto"/>
              <w:right w:val="nil"/>
            </w:tcBorders>
          </w:tcPr>
          <w:p w14:paraId="126122A5"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337AC0F9"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0749F0AB" w14:textId="77777777" w:rsidR="00353B9F" w:rsidRPr="004B172A" w:rsidRDefault="00353B9F" w:rsidP="00763B38">
            <w:pPr>
              <w:jc w:val="both"/>
              <w:rPr>
                <w:rFonts w:ascii="Arial" w:hAnsi="Arial" w:cs="Arial"/>
                <w:b/>
              </w:rPr>
            </w:pPr>
          </w:p>
        </w:tc>
        <w:tc>
          <w:tcPr>
            <w:tcW w:w="708" w:type="dxa"/>
            <w:gridSpan w:val="2"/>
            <w:vMerge/>
            <w:tcBorders>
              <w:top w:val="nil"/>
              <w:left w:val="nil"/>
              <w:bottom w:val="single" w:sz="4" w:space="0" w:color="auto"/>
              <w:right w:val="nil"/>
            </w:tcBorders>
          </w:tcPr>
          <w:p w14:paraId="3AA28C4A"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08ECC741"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7EA4D051" w14:textId="77777777" w:rsidR="00353B9F" w:rsidRPr="004B172A" w:rsidRDefault="00353B9F" w:rsidP="00763B38">
            <w:pPr>
              <w:jc w:val="both"/>
              <w:rPr>
                <w:rFonts w:ascii="Arial" w:hAnsi="Arial" w:cs="Arial"/>
                <w:b/>
              </w:rPr>
            </w:pPr>
          </w:p>
        </w:tc>
        <w:tc>
          <w:tcPr>
            <w:tcW w:w="1417" w:type="dxa"/>
            <w:gridSpan w:val="3"/>
            <w:tcBorders>
              <w:top w:val="nil"/>
              <w:left w:val="nil"/>
              <w:bottom w:val="single" w:sz="4" w:space="0" w:color="auto"/>
              <w:right w:val="nil"/>
            </w:tcBorders>
          </w:tcPr>
          <w:p w14:paraId="13D8AD1D" w14:textId="77777777" w:rsidR="00353B9F" w:rsidRPr="004B172A" w:rsidRDefault="00353B9F" w:rsidP="00763B38">
            <w:pPr>
              <w:jc w:val="both"/>
              <w:rPr>
                <w:rFonts w:ascii="Arial" w:hAnsi="Arial" w:cs="Arial"/>
                <w:b/>
                <w:bCs/>
              </w:rPr>
            </w:pPr>
            <w:r w:rsidRPr="004B172A">
              <w:rPr>
                <w:rFonts w:ascii="Arial" w:hAnsi="Arial" w:cs="Arial"/>
                <w:b/>
                <w:bCs/>
              </w:rPr>
              <w:t>(cmol/kg)</w:t>
            </w:r>
          </w:p>
        </w:tc>
        <w:tc>
          <w:tcPr>
            <w:tcW w:w="709" w:type="dxa"/>
            <w:vMerge/>
            <w:tcBorders>
              <w:top w:val="nil"/>
              <w:left w:val="nil"/>
              <w:bottom w:val="single" w:sz="4" w:space="0" w:color="auto"/>
              <w:right w:val="nil"/>
            </w:tcBorders>
          </w:tcPr>
          <w:p w14:paraId="7A75E469" w14:textId="77777777" w:rsidR="00353B9F" w:rsidRPr="004B172A" w:rsidRDefault="00353B9F" w:rsidP="00763B38">
            <w:pPr>
              <w:jc w:val="both"/>
              <w:rPr>
                <w:rFonts w:ascii="Arial" w:hAnsi="Arial" w:cs="Arial"/>
                <w:b/>
              </w:rPr>
            </w:pPr>
          </w:p>
        </w:tc>
        <w:tc>
          <w:tcPr>
            <w:tcW w:w="709" w:type="dxa"/>
            <w:vMerge/>
            <w:tcBorders>
              <w:top w:val="nil"/>
              <w:left w:val="nil"/>
              <w:bottom w:val="single" w:sz="4" w:space="0" w:color="auto"/>
              <w:right w:val="nil"/>
            </w:tcBorders>
          </w:tcPr>
          <w:p w14:paraId="17C876CD" w14:textId="77777777" w:rsidR="00353B9F" w:rsidRPr="004B172A" w:rsidRDefault="00353B9F" w:rsidP="00763B38">
            <w:pPr>
              <w:jc w:val="both"/>
              <w:rPr>
                <w:rFonts w:ascii="Arial" w:hAnsi="Arial" w:cs="Arial"/>
                <w:b/>
              </w:rPr>
            </w:pPr>
          </w:p>
        </w:tc>
        <w:tc>
          <w:tcPr>
            <w:tcW w:w="992" w:type="dxa"/>
            <w:tcBorders>
              <w:top w:val="nil"/>
              <w:left w:val="nil"/>
              <w:bottom w:val="single" w:sz="4" w:space="0" w:color="auto"/>
              <w:right w:val="nil"/>
            </w:tcBorders>
          </w:tcPr>
          <w:p w14:paraId="00824442" w14:textId="77777777" w:rsidR="00353B9F" w:rsidRPr="004B172A" w:rsidRDefault="00353B9F" w:rsidP="00763B38">
            <w:pPr>
              <w:jc w:val="both"/>
              <w:rPr>
                <w:rFonts w:ascii="Arial" w:hAnsi="Arial" w:cs="Arial"/>
                <w:b/>
              </w:rPr>
            </w:pPr>
          </w:p>
        </w:tc>
      </w:tr>
      <w:tr w:rsidR="00353B9F" w:rsidRPr="004B172A" w14:paraId="054367A2" w14:textId="77777777" w:rsidTr="00A06B05">
        <w:trPr>
          <w:trHeight w:val="71"/>
        </w:trPr>
        <w:tc>
          <w:tcPr>
            <w:tcW w:w="1281" w:type="dxa"/>
            <w:tcBorders>
              <w:top w:val="single" w:sz="4" w:space="0" w:color="auto"/>
              <w:left w:val="nil"/>
              <w:bottom w:val="nil"/>
              <w:right w:val="nil"/>
            </w:tcBorders>
          </w:tcPr>
          <w:p w14:paraId="1B1E93FB" w14:textId="77777777" w:rsidR="00353B9F" w:rsidRPr="004B172A" w:rsidRDefault="00353B9F" w:rsidP="00763B38">
            <w:pPr>
              <w:jc w:val="both"/>
              <w:rPr>
                <w:rFonts w:ascii="Arial" w:hAnsi="Arial" w:cs="Arial"/>
              </w:rPr>
            </w:pPr>
            <w:r w:rsidRPr="004B172A">
              <w:rPr>
                <w:rFonts w:ascii="Arial" w:hAnsi="Arial" w:cs="Arial"/>
              </w:rPr>
              <w:t>Mampong</w:t>
            </w:r>
          </w:p>
        </w:tc>
        <w:tc>
          <w:tcPr>
            <w:tcW w:w="790" w:type="dxa"/>
            <w:tcBorders>
              <w:top w:val="single" w:sz="4" w:space="0" w:color="auto"/>
              <w:left w:val="nil"/>
              <w:bottom w:val="nil"/>
              <w:right w:val="nil"/>
            </w:tcBorders>
          </w:tcPr>
          <w:p w14:paraId="7F1FC16F" w14:textId="77777777" w:rsidR="00353B9F" w:rsidRPr="004B172A" w:rsidRDefault="00353B9F" w:rsidP="00763B38">
            <w:pPr>
              <w:jc w:val="both"/>
              <w:rPr>
                <w:rFonts w:ascii="Arial" w:hAnsi="Arial" w:cs="Arial"/>
              </w:rPr>
            </w:pPr>
            <w:r w:rsidRPr="004B172A">
              <w:rPr>
                <w:rFonts w:ascii="Arial" w:hAnsi="Arial" w:cs="Arial"/>
              </w:rPr>
              <w:t>5.81</w:t>
            </w:r>
          </w:p>
        </w:tc>
        <w:tc>
          <w:tcPr>
            <w:tcW w:w="911" w:type="dxa"/>
            <w:tcBorders>
              <w:top w:val="single" w:sz="4" w:space="0" w:color="auto"/>
              <w:left w:val="nil"/>
              <w:bottom w:val="nil"/>
              <w:right w:val="nil"/>
            </w:tcBorders>
          </w:tcPr>
          <w:p w14:paraId="004CBF32" w14:textId="77777777" w:rsidR="00353B9F" w:rsidRPr="004B172A" w:rsidRDefault="00353B9F" w:rsidP="00763B38">
            <w:pPr>
              <w:jc w:val="both"/>
              <w:rPr>
                <w:rFonts w:ascii="Arial" w:hAnsi="Arial" w:cs="Arial"/>
              </w:rPr>
            </w:pPr>
            <w:r w:rsidRPr="004B172A">
              <w:rPr>
                <w:rFonts w:ascii="Arial" w:hAnsi="Arial" w:cs="Arial"/>
              </w:rPr>
              <w:t>15.55</w:t>
            </w:r>
          </w:p>
        </w:tc>
        <w:tc>
          <w:tcPr>
            <w:tcW w:w="709" w:type="dxa"/>
            <w:tcBorders>
              <w:top w:val="single" w:sz="4" w:space="0" w:color="auto"/>
              <w:left w:val="nil"/>
              <w:bottom w:val="nil"/>
              <w:right w:val="nil"/>
            </w:tcBorders>
          </w:tcPr>
          <w:p w14:paraId="1B4F8069" w14:textId="77777777" w:rsidR="00353B9F" w:rsidRPr="004B172A" w:rsidRDefault="00353B9F" w:rsidP="00763B38">
            <w:pPr>
              <w:jc w:val="both"/>
              <w:rPr>
                <w:rFonts w:ascii="Arial" w:hAnsi="Arial" w:cs="Arial"/>
              </w:rPr>
            </w:pPr>
            <w:r w:rsidRPr="004B172A">
              <w:rPr>
                <w:rFonts w:ascii="Arial" w:hAnsi="Arial" w:cs="Arial"/>
              </w:rPr>
              <w:t>0.14</w:t>
            </w:r>
          </w:p>
        </w:tc>
        <w:tc>
          <w:tcPr>
            <w:tcW w:w="709" w:type="dxa"/>
            <w:tcBorders>
              <w:top w:val="single" w:sz="4" w:space="0" w:color="auto"/>
              <w:left w:val="nil"/>
              <w:bottom w:val="nil"/>
              <w:right w:val="nil"/>
            </w:tcBorders>
          </w:tcPr>
          <w:p w14:paraId="53FE0C2B" w14:textId="77777777" w:rsidR="00353B9F" w:rsidRPr="004B172A" w:rsidRDefault="00353B9F" w:rsidP="00763B38">
            <w:pPr>
              <w:jc w:val="both"/>
              <w:rPr>
                <w:rFonts w:ascii="Arial" w:hAnsi="Arial" w:cs="Arial"/>
              </w:rPr>
            </w:pPr>
            <w:r w:rsidRPr="004B172A">
              <w:rPr>
                <w:rFonts w:ascii="Arial" w:hAnsi="Arial" w:cs="Arial"/>
              </w:rPr>
              <w:t>0.16</w:t>
            </w:r>
          </w:p>
        </w:tc>
        <w:tc>
          <w:tcPr>
            <w:tcW w:w="708" w:type="dxa"/>
            <w:gridSpan w:val="2"/>
            <w:tcBorders>
              <w:top w:val="single" w:sz="4" w:space="0" w:color="auto"/>
              <w:left w:val="nil"/>
              <w:bottom w:val="nil"/>
              <w:right w:val="nil"/>
            </w:tcBorders>
          </w:tcPr>
          <w:p w14:paraId="5425B58C" w14:textId="77777777" w:rsidR="00353B9F" w:rsidRPr="004B172A" w:rsidRDefault="00353B9F" w:rsidP="00763B38">
            <w:pPr>
              <w:jc w:val="both"/>
              <w:rPr>
                <w:rFonts w:ascii="Arial" w:hAnsi="Arial" w:cs="Arial"/>
              </w:rPr>
            </w:pPr>
            <w:r w:rsidRPr="004B172A">
              <w:rPr>
                <w:rFonts w:ascii="Arial" w:hAnsi="Arial" w:cs="Arial"/>
              </w:rPr>
              <w:t>1.50</w:t>
            </w:r>
          </w:p>
        </w:tc>
        <w:tc>
          <w:tcPr>
            <w:tcW w:w="709" w:type="dxa"/>
            <w:tcBorders>
              <w:top w:val="single" w:sz="4" w:space="0" w:color="auto"/>
              <w:left w:val="nil"/>
              <w:bottom w:val="nil"/>
              <w:right w:val="nil"/>
            </w:tcBorders>
          </w:tcPr>
          <w:p w14:paraId="45B2933A" w14:textId="77777777" w:rsidR="00353B9F" w:rsidRPr="004B172A" w:rsidRDefault="00353B9F" w:rsidP="00763B38">
            <w:pPr>
              <w:jc w:val="both"/>
              <w:rPr>
                <w:rFonts w:ascii="Arial" w:hAnsi="Arial" w:cs="Arial"/>
              </w:rPr>
            </w:pPr>
            <w:r w:rsidRPr="004B172A">
              <w:rPr>
                <w:rFonts w:ascii="Arial" w:hAnsi="Arial" w:cs="Arial"/>
              </w:rPr>
              <w:t>1.04</w:t>
            </w:r>
          </w:p>
        </w:tc>
        <w:tc>
          <w:tcPr>
            <w:tcW w:w="709" w:type="dxa"/>
            <w:tcBorders>
              <w:top w:val="single" w:sz="4" w:space="0" w:color="auto"/>
              <w:left w:val="nil"/>
              <w:bottom w:val="nil"/>
              <w:right w:val="nil"/>
            </w:tcBorders>
          </w:tcPr>
          <w:p w14:paraId="6EC6E9F7" w14:textId="77777777" w:rsidR="00353B9F" w:rsidRPr="004B172A" w:rsidRDefault="00353B9F" w:rsidP="00763B38">
            <w:pPr>
              <w:jc w:val="both"/>
              <w:rPr>
                <w:rFonts w:ascii="Arial" w:hAnsi="Arial" w:cs="Arial"/>
              </w:rPr>
            </w:pPr>
            <w:r w:rsidRPr="004B172A">
              <w:rPr>
                <w:rFonts w:ascii="Arial" w:hAnsi="Arial" w:cs="Arial"/>
              </w:rPr>
              <w:t>0.01</w:t>
            </w:r>
          </w:p>
        </w:tc>
        <w:tc>
          <w:tcPr>
            <w:tcW w:w="709" w:type="dxa"/>
            <w:gridSpan w:val="2"/>
            <w:tcBorders>
              <w:top w:val="single" w:sz="4" w:space="0" w:color="auto"/>
              <w:left w:val="nil"/>
              <w:bottom w:val="nil"/>
              <w:right w:val="nil"/>
            </w:tcBorders>
          </w:tcPr>
          <w:p w14:paraId="600A9706" w14:textId="77777777" w:rsidR="00353B9F" w:rsidRPr="004B172A" w:rsidRDefault="00353B9F" w:rsidP="00763B38">
            <w:pPr>
              <w:jc w:val="both"/>
              <w:rPr>
                <w:rFonts w:ascii="Arial" w:hAnsi="Arial" w:cs="Arial"/>
              </w:rPr>
            </w:pPr>
            <w:r w:rsidRPr="004B172A">
              <w:rPr>
                <w:rFonts w:ascii="Arial" w:hAnsi="Arial" w:cs="Arial"/>
              </w:rPr>
              <w:t>0.33</w:t>
            </w:r>
          </w:p>
        </w:tc>
        <w:tc>
          <w:tcPr>
            <w:tcW w:w="708" w:type="dxa"/>
            <w:tcBorders>
              <w:top w:val="single" w:sz="4" w:space="0" w:color="auto"/>
              <w:left w:val="nil"/>
              <w:bottom w:val="nil"/>
              <w:right w:val="nil"/>
            </w:tcBorders>
          </w:tcPr>
          <w:p w14:paraId="1150A968" w14:textId="77777777" w:rsidR="00353B9F" w:rsidRPr="004B172A" w:rsidRDefault="00353B9F" w:rsidP="00763B38">
            <w:pPr>
              <w:jc w:val="both"/>
              <w:rPr>
                <w:rFonts w:ascii="Arial" w:hAnsi="Arial" w:cs="Arial"/>
              </w:rPr>
            </w:pPr>
            <w:r w:rsidRPr="004B172A">
              <w:rPr>
                <w:rFonts w:ascii="Arial" w:hAnsi="Arial" w:cs="Arial"/>
              </w:rPr>
              <w:t>0.23</w:t>
            </w:r>
          </w:p>
        </w:tc>
        <w:tc>
          <w:tcPr>
            <w:tcW w:w="709" w:type="dxa"/>
            <w:tcBorders>
              <w:top w:val="single" w:sz="4" w:space="0" w:color="auto"/>
              <w:left w:val="nil"/>
              <w:bottom w:val="nil"/>
              <w:right w:val="nil"/>
            </w:tcBorders>
          </w:tcPr>
          <w:p w14:paraId="5E7FC7A8" w14:textId="77777777" w:rsidR="00353B9F" w:rsidRPr="004B172A" w:rsidRDefault="00353B9F" w:rsidP="00763B38">
            <w:pPr>
              <w:jc w:val="both"/>
              <w:rPr>
                <w:rFonts w:ascii="Arial" w:hAnsi="Arial" w:cs="Arial"/>
              </w:rPr>
            </w:pPr>
            <w:r w:rsidRPr="004B172A">
              <w:rPr>
                <w:rFonts w:ascii="Arial" w:hAnsi="Arial" w:cs="Arial"/>
              </w:rPr>
              <w:t>0.32</w:t>
            </w:r>
          </w:p>
        </w:tc>
        <w:tc>
          <w:tcPr>
            <w:tcW w:w="709" w:type="dxa"/>
            <w:tcBorders>
              <w:top w:val="single" w:sz="4" w:space="0" w:color="auto"/>
              <w:left w:val="nil"/>
              <w:bottom w:val="nil"/>
              <w:right w:val="nil"/>
            </w:tcBorders>
          </w:tcPr>
          <w:p w14:paraId="671B5FCE" w14:textId="77777777" w:rsidR="00353B9F" w:rsidRPr="004B172A" w:rsidRDefault="00353B9F" w:rsidP="00763B38">
            <w:pPr>
              <w:jc w:val="both"/>
              <w:rPr>
                <w:rFonts w:ascii="Arial" w:hAnsi="Arial" w:cs="Arial"/>
              </w:rPr>
            </w:pPr>
            <w:r w:rsidRPr="004B172A">
              <w:rPr>
                <w:rFonts w:ascii="Arial" w:hAnsi="Arial" w:cs="Arial"/>
              </w:rPr>
              <w:t>0.42</w:t>
            </w:r>
          </w:p>
        </w:tc>
        <w:tc>
          <w:tcPr>
            <w:tcW w:w="992" w:type="dxa"/>
            <w:tcBorders>
              <w:top w:val="single" w:sz="4" w:space="0" w:color="auto"/>
              <w:left w:val="nil"/>
              <w:bottom w:val="nil"/>
              <w:right w:val="nil"/>
            </w:tcBorders>
          </w:tcPr>
          <w:p w14:paraId="203751A2" w14:textId="77777777" w:rsidR="00353B9F" w:rsidRPr="004B172A" w:rsidRDefault="00353B9F" w:rsidP="00763B38">
            <w:pPr>
              <w:jc w:val="both"/>
              <w:rPr>
                <w:rFonts w:ascii="Arial" w:hAnsi="Arial" w:cs="Arial"/>
              </w:rPr>
            </w:pPr>
            <w:r w:rsidRPr="004B172A">
              <w:rPr>
                <w:rFonts w:ascii="Arial" w:hAnsi="Arial" w:cs="Arial"/>
              </w:rPr>
              <w:t>97.08</w:t>
            </w:r>
          </w:p>
        </w:tc>
      </w:tr>
      <w:tr w:rsidR="00353B9F" w:rsidRPr="004B172A" w14:paraId="169B3099" w14:textId="77777777" w:rsidTr="00A06B05">
        <w:trPr>
          <w:trHeight w:val="58"/>
        </w:trPr>
        <w:tc>
          <w:tcPr>
            <w:tcW w:w="1281" w:type="dxa"/>
            <w:tcBorders>
              <w:top w:val="nil"/>
              <w:left w:val="nil"/>
              <w:bottom w:val="single" w:sz="4" w:space="0" w:color="auto"/>
              <w:right w:val="nil"/>
            </w:tcBorders>
          </w:tcPr>
          <w:p w14:paraId="05EB52AD" w14:textId="77777777" w:rsidR="00353B9F" w:rsidRPr="004B172A" w:rsidRDefault="00353B9F" w:rsidP="00763B38">
            <w:pPr>
              <w:jc w:val="both"/>
              <w:rPr>
                <w:rFonts w:ascii="Arial" w:hAnsi="Arial" w:cs="Arial"/>
              </w:rPr>
            </w:pPr>
            <w:r w:rsidRPr="004B172A">
              <w:rPr>
                <w:rFonts w:ascii="Arial" w:hAnsi="Arial" w:cs="Arial"/>
              </w:rPr>
              <w:t>Adanwomase</w:t>
            </w:r>
          </w:p>
        </w:tc>
        <w:tc>
          <w:tcPr>
            <w:tcW w:w="790" w:type="dxa"/>
            <w:tcBorders>
              <w:top w:val="nil"/>
              <w:left w:val="nil"/>
              <w:bottom w:val="single" w:sz="4" w:space="0" w:color="auto"/>
              <w:right w:val="nil"/>
            </w:tcBorders>
          </w:tcPr>
          <w:p w14:paraId="2FCF5964" w14:textId="77777777" w:rsidR="00353B9F" w:rsidRPr="004B172A" w:rsidRDefault="00353B9F" w:rsidP="00763B38">
            <w:pPr>
              <w:jc w:val="both"/>
              <w:rPr>
                <w:rFonts w:ascii="Arial" w:hAnsi="Arial" w:cs="Arial"/>
              </w:rPr>
            </w:pPr>
            <w:r w:rsidRPr="004B172A">
              <w:rPr>
                <w:rFonts w:ascii="Arial" w:hAnsi="Arial" w:cs="Arial"/>
              </w:rPr>
              <w:t>5.39</w:t>
            </w:r>
          </w:p>
        </w:tc>
        <w:tc>
          <w:tcPr>
            <w:tcW w:w="911" w:type="dxa"/>
            <w:tcBorders>
              <w:top w:val="nil"/>
              <w:left w:val="nil"/>
              <w:bottom w:val="single" w:sz="4" w:space="0" w:color="auto"/>
              <w:right w:val="nil"/>
            </w:tcBorders>
          </w:tcPr>
          <w:p w14:paraId="40A5210D" w14:textId="77777777" w:rsidR="00353B9F" w:rsidRPr="004B172A" w:rsidRDefault="00353B9F" w:rsidP="00763B38">
            <w:pPr>
              <w:jc w:val="both"/>
              <w:rPr>
                <w:rFonts w:ascii="Arial" w:hAnsi="Arial" w:cs="Arial"/>
              </w:rPr>
            </w:pPr>
            <w:r w:rsidRPr="004B172A">
              <w:rPr>
                <w:rFonts w:ascii="Arial" w:hAnsi="Arial" w:cs="Arial"/>
              </w:rPr>
              <w:t>12.65</w:t>
            </w:r>
          </w:p>
        </w:tc>
        <w:tc>
          <w:tcPr>
            <w:tcW w:w="709" w:type="dxa"/>
            <w:tcBorders>
              <w:top w:val="nil"/>
              <w:left w:val="nil"/>
              <w:bottom w:val="single" w:sz="4" w:space="0" w:color="auto"/>
              <w:right w:val="nil"/>
            </w:tcBorders>
          </w:tcPr>
          <w:p w14:paraId="19F1D3C1" w14:textId="77777777" w:rsidR="00353B9F" w:rsidRPr="004B172A" w:rsidRDefault="00353B9F" w:rsidP="00763B38">
            <w:pPr>
              <w:jc w:val="both"/>
              <w:rPr>
                <w:rFonts w:ascii="Arial" w:hAnsi="Arial" w:cs="Arial"/>
              </w:rPr>
            </w:pPr>
            <w:r w:rsidRPr="004B172A">
              <w:rPr>
                <w:rFonts w:ascii="Arial" w:hAnsi="Arial" w:cs="Arial"/>
              </w:rPr>
              <w:t>0.12</w:t>
            </w:r>
          </w:p>
        </w:tc>
        <w:tc>
          <w:tcPr>
            <w:tcW w:w="709" w:type="dxa"/>
            <w:tcBorders>
              <w:top w:val="nil"/>
              <w:left w:val="nil"/>
              <w:bottom w:val="single" w:sz="4" w:space="0" w:color="auto"/>
              <w:right w:val="nil"/>
            </w:tcBorders>
          </w:tcPr>
          <w:p w14:paraId="6D555965" w14:textId="77777777" w:rsidR="00353B9F" w:rsidRPr="004B172A" w:rsidRDefault="00353B9F" w:rsidP="00763B38">
            <w:pPr>
              <w:jc w:val="both"/>
              <w:rPr>
                <w:rFonts w:ascii="Arial" w:hAnsi="Arial" w:cs="Arial"/>
              </w:rPr>
            </w:pPr>
            <w:r w:rsidRPr="004B172A">
              <w:rPr>
                <w:rFonts w:ascii="Arial" w:hAnsi="Arial" w:cs="Arial"/>
              </w:rPr>
              <w:t>0.13</w:t>
            </w:r>
          </w:p>
        </w:tc>
        <w:tc>
          <w:tcPr>
            <w:tcW w:w="708" w:type="dxa"/>
            <w:gridSpan w:val="2"/>
            <w:tcBorders>
              <w:top w:val="nil"/>
              <w:left w:val="nil"/>
              <w:bottom w:val="single" w:sz="4" w:space="0" w:color="auto"/>
              <w:right w:val="nil"/>
            </w:tcBorders>
          </w:tcPr>
          <w:p w14:paraId="7E536010" w14:textId="77777777" w:rsidR="00353B9F" w:rsidRPr="004B172A" w:rsidRDefault="00353B9F" w:rsidP="00763B38">
            <w:pPr>
              <w:jc w:val="both"/>
              <w:rPr>
                <w:rFonts w:ascii="Arial" w:hAnsi="Arial" w:cs="Arial"/>
              </w:rPr>
            </w:pPr>
            <w:r w:rsidRPr="004B172A">
              <w:rPr>
                <w:rFonts w:ascii="Arial" w:hAnsi="Arial" w:cs="Arial"/>
              </w:rPr>
              <w:t>1.11</w:t>
            </w:r>
          </w:p>
        </w:tc>
        <w:tc>
          <w:tcPr>
            <w:tcW w:w="709" w:type="dxa"/>
            <w:tcBorders>
              <w:top w:val="nil"/>
              <w:left w:val="nil"/>
              <w:bottom w:val="single" w:sz="4" w:space="0" w:color="auto"/>
              <w:right w:val="nil"/>
            </w:tcBorders>
          </w:tcPr>
          <w:p w14:paraId="5F994710" w14:textId="77777777" w:rsidR="00353B9F" w:rsidRPr="004B172A" w:rsidRDefault="00353B9F" w:rsidP="00763B38">
            <w:pPr>
              <w:jc w:val="both"/>
              <w:rPr>
                <w:rFonts w:ascii="Arial" w:hAnsi="Arial" w:cs="Arial"/>
              </w:rPr>
            </w:pPr>
            <w:r w:rsidRPr="004B172A">
              <w:rPr>
                <w:rFonts w:ascii="Arial" w:hAnsi="Arial" w:cs="Arial"/>
              </w:rPr>
              <w:t>0.04</w:t>
            </w:r>
          </w:p>
        </w:tc>
        <w:tc>
          <w:tcPr>
            <w:tcW w:w="709" w:type="dxa"/>
            <w:tcBorders>
              <w:top w:val="nil"/>
              <w:left w:val="nil"/>
              <w:bottom w:val="single" w:sz="4" w:space="0" w:color="auto"/>
              <w:right w:val="nil"/>
            </w:tcBorders>
          </w:tcPr>
          <w:p w14:paraId="16481764" w14:textId="77777777" w:rsidR="00353B9F" w:rsidRPr="004B172A" w:rsidRDefault="00353B9F" w:rsidP="00763B38">
            <w:pPr>
              <w:jc w:val="both"/>
              <w:rPr>
                <w:rFonts w:ascii="Arial" w:hAnsi="Arial" w:cs="Arial"/>
              </w:rPr>
            </w:pPr>
            <w:r w:rsidRPr="004B172A">
              <w:rPr>
                <w:rFonts w:ascii="Arial" w:hAnsi="Arial" w:cs="Arial"/>
              </w:rPr>
              <w:t>0.02</w:t>
            </w:r>
          </w:p>
        </w:tc>
        <w:tc>
          <w:tcPr>
            <w:tcW w:w="709" w:type="dxa"/>
            <w:gridSpan w:val="2"/>
            <w:tcBorders>
              <w:top w:val="nil"/>
              <w:left w:val="nil"/>
              <w:bottom w:val="single" w:sz="4" w:space="0" w:color="auto"/>
              <w:right w:val="nil"/>
            </w:tcBorders>
          </w:tcPr>
          <w:p w14:paraId="66B6245A" w14:textId="77777777" w:rsidR="00353B9F" w:rsidRPr="004B172A" w:rsidRDefault="00353B9F" w:rsidP="00763B38">
            <w:pPr>
              <w:jc w:val="both"/>
              <w:rPr>
                <w:rFonts w:ascii="Arial" w:hAnsi="Arial" w:cs="Arial"/>
              </w:rPr>
            </w:pPr>
            <w:r w:rsidRPr="004B172A">
              <w:rPr>
                <w:rFonts w:ascii="Arial" w:hAnsi="Arial" w:cs="Arial"/>
              </w:rPr>
              <w:t>0.43</w:t>
            </w:r>
          </w:p>
        </w:tc>
        <w:tc>
          <w:tcPr>
            <w:tcW w:w="708" w:type="dxa"/>
            <w:tcBorders>
              <w:top w:val="nil"/>
              <w:left w:val="nil"/>
              <w:bottom w:val="single" w:sz="4" w:space="0" w:color="auto"/>
              <w:right w:val="nil"/>
            </w:tcBorders>
          </w:tcPr>
          <w:p w14:paraId="749D8668" w14:textId="77777777" w:rsidR="00353B9F" w:rsidRPr="004B172A" w:rsidRDefault="00353B9F" w:rsidP="00763B38">
            <w:pPr>
              <w:jc w:val="both"/>
              <w:rPr>
                <w:rFonts w:ascii="Arial" w:hAnsi="Arial" w:cs="Arial"/>
              </w:rPr>
            </w:pPr>
            <w:r w:rsidRPr="004B172A">
              <w:rPr>
                <w:rFonts w:ascii="Arial" w:hAnsi="Arial" w:cs="Arial"/>
              </w:rPr>
              <w:t>0.25</w:t>
            </w:r>
          </w:p>
        </w:tc>
        <w:tc>
          <w:tcPr>
            <w:tcW w:w="709" w:type="dxa"/>
            <w:tcBorders>
              <w:top w:val="nil"/>
              <w:left w:val="nil"/>
              <w:bottom w:val="single" w:sz="4" w:space="0" w:color="auto"/>
              <w:right w:val="nil"/>
            </w:tcBorders>
          </w:tcPr>
          <w:p w14:paraId="5A3A2B55" w14:textId="77777777" w:rsidR="00353B9F" w:rsidRPr="004B172A" w:rsidRDefault="00353B9F" w:rsidP="00763B38">
            <w:pPr>
              <w:jc w:val="both"/>
              <w:rPr>
                <w:rFonts w:ascii="Arial" w:hAnsi="Arial" w:cs="Arial"/>
              </w:rPr>
            </w:pPr>
            <w:r w:rsidRPr="004B172A">
              <w:rPr>
                <w:rFonts w:ascii="Arial" w:hAnsi="Arial" w:cs="Arial"/>
              </w:rPr>
              <w:t>0.31</w:t>
            </w:r>
          </w:p>
        </w:tc>
        <w:tc>
          <w:tcPr>
            <w:tcW w:w="709" w:type="dxa"/>
            <w:tcBorders>
              <w:top w:val="nil"/>
              <w:left w:val="nil"/>
              <w:bottom w:val="single" w:sz="4" w:space="0" w:color="auto"/>
              <w:right w:val="nil"/>
            </w:tcBorders>
          </w:tcPr>
          <w:p w14:paraId="049D36EC" w14:textId="77777777" w:rsidR="00353B9F" w:rsidRPr="004B172A" w:rsidRDefault="00353B9F" w:rsidP="00763B38">
            <w:pPr>
              <w:jc w:val="both"/>
              <w:rPr>
                <w:rFonts w:ascii="Arial" w:hAnsi="Arial" w:cs="Arial"/>
              </w:rPr>
            </w:pPr>
            <w:r w:rsidRPr="004B172A">
              <w:rPr>
                <w:rFonts w:ascii="Arial" w:hAnsi="Arial" w:cs="Arial"/>
              </w:rPr>
              <w:t>1.60</w:t>
            </w:r>
          </w:p>
        </w:tc>
        <w:tc>
          <w:tcPr>
            <w:tcW w:w="992" w:type="dxa"/>
            <w:tcBorders>
              <w:top w:val="nil"/>
              <w:left w:val="nil"/>
              <w:bottom w:val="single" w:sz="4" w:space="0" w:color="auto"/>
              <w:right w:val="nil"/>
            </w:tcBorders>
          </w:tcPr>
          <w:p w14:paraId="1E50A373" w14:textId="77777777" w:rsidR="00353B9F" w:rsidRPr="004B172A" w:rsidRDefault="00353B9F" w:rsidP="00763B38">
            <w:pPr>
              <w:jc w:val="both"/>
              <w:rPr>
                <w:rFonts w:ascii="Arial" w:hAnsi="Arial" w:cs="Arial"/>
              </w:rPr>
            </w:pPr>
            <w:r w:rsidRPr="004B172A">
              <w:rPr>
                <w:rFonts w:ascii="Arial" w:hAnsi="Arial" w:cs="Arial"/>
              </w:rPr>
              <w:t>422.36</w:t>
            </w:r>
          </w:p>
        </w:tc>
      </w:tr>
      <w:tr w:rsidR="00353B9F" w:rsidRPr="004B172A" w14:paraId="14B6C9B0" w14:textId="77777777" w:rsidTr="00A06B05">
        <w:trPr>
          <w:trHeight w:val="317"/>
        </w:trPr>
        <w:tc>
          <w:tcPr>
            <w:tcW w:w="2071" w:type="dxa"/>
            <w:gridSpan w:val="2"/>
            <w:tcBorders>
              <w:top w:val="single" w:sz="4" w:space="0" w:color="auto"/>
              <w:left w:val="nil"/>
              <w:bottom w:val="nil"/>
              <w:right w:val="nil"/>
            </w:tcBorders>
          </w:tcPr>
          <w:p w14:paraId="5AA40B70" w14:textId="77777777" w:rsidR="00353B9F" w:rsidRPr="004B172A" w:rsidRDefault="00353B9F" w:rsidP="00763B38">
            <w:pPr>
              <w:jc w:val="both"/>
              <w:rPr>
                <w:rFonts w:ascii="Arial" w:hAnsi="Arial" w:cs="Arial"/>
              </w:rPr>
            </w:pPr>
          </w:p>
        </w:tc>
        <w:tc>
          <w:tcPr>
            <w:tcW w:w="7290" w:type="dxa"/>
            <w:gridSpan w:val="12"/>
            <w:tcBorders>
              <w:top w:val="single" w:sz="4" w:space="0" w:color="auto"/>
              <w:left w:val="nil"/>
              <w:bottom w:val="nil"/>
              <w:right w:val="nil"/>
            </w:tcBorders>
          </w:tcPr>
          <w:p w14:paraId="6257A7D2" w14:textId="77777777" w:rsidR="00353B9F" w:rsidRPr="004B172A" w:rsidRDefault="00353B9F" w:rsidP="00763B38">
            <w:pPr>
              <w:jc w:val="both"/>
              <w:rPr>
                <w:rFonts w:ascii="Arial" w:hAnsi="Arial" w:cs="Arial"/>
                <w:b/>
                <w:bCs/>
                <w:u w:val="single"/>
              </w:rPr>
            </w:pPr>
            <w:r w:rsidRPr="004B172A">
              <w:rPr>
                <w:rFonts w:ascii="Arial" w:hAnsi="Arial" w:cs="Arial"/>
                <w:b/>
                <w:bCs/>
                <w:u w:val="single"/>
              </w:rPr>
              <w:t>Particle size analysis</w:t>
            </w:r>
          </w:p>
        </w:tc>
        <w:tc>
          <w:tcPr>
            <w:tcW w:w="992" w:type="dxa"/>
            <w:tcBorders>
              <w:top w:val="single" w:sz="4" w:space="0" w:color="auto"/>
              <w:left w:val="nil"/>
              <w:bottom w:val="nil"/>
              <w:right w:val="nil"/>
            </w:tcBorders>
          </w:tcPr>
          <w:p w14:paraId="57CDFEDA" w14:textId="77777777" w:rsidR="00353B9F" w:rsidRPr="004B172A" w:rsidRDefault="00353B9F" w:rsidP="00763B38">
            <w:pPr>
              <w:jc w:val="both"/>
              <w:rPr>
                <w:rFonts w:ascii="Arial" w:hAnsi="Arial" w:cs="Arial"/>
                <w:b/>
                <w:bCs/>
              </w:rPr>
            </w:pPr>
          </w:p>
        </w:tc>
      </w:tr>
      <w:tr w:rsidR="00353B9F" w:rsidRPr="004B172A" w14:paraId="2A951403" w14:textId="77777777" w:rsidTr="00A06B05">
        <w:trPr>
          <w:trHeight w:val="295"/>
        </w:trPr>
        <w:tc>
          <w:tcPr>
            <w:tcW w:w="2071" w:type="dxa"/>
            <w:gridSpan w:val="2"/>
            <w:tcBorders>
              <w:top w:val="nil"/>
              <w:left w:val="nil"/>
              <w:bottom w:val="single" w:sz="4" w:space="0" w:color="auto"/>
              <w:right w:val="nil"/>
            </w:tcBorders>
          </w:tcPr>
          <w:p w14:paraId="43642C45" w14:textId="77777777" w:rsidR="00353B9F" w:rsidRPr="004B172A" w:rsidRDefault="00353B9F" w:rsidP="00763B38">
            <w:pPr>
              <w:jc w:val="both"/>
              <w:rPr>
                <w:rFonts w:ascii="Arial" w:hAnsi="Arial" w:cs="Arial"/>
                <w:b/>
                <w:bCs/>
              </w:rPr>
            </w:pPr>
          </w:p>
        </w:tc>
        <w:tc>
          <w:tcPr>
            <w:tcW w:w="1620" w:type="dxa"/>
            <w:gridSpan w:val="2"/>
            <w:tcBorders>
              <w:top w:val="nil"/>
              <w:left w:val="nil"/>
              <w:bottom w:val="single" w:sz="4" w:space="0" w:color="auto"/>
              <w:right w:val="nil"/>
            </w:tcBorders>
          </w:tcPr>
          <w:p w14:paraId="750329E8" w14:textId="77777777" w:rsidR="00353B9F" w:rsidRPr="004B172A" w:rsidRDefault="00353B9F" w:rsidP="00763B38">
            <w:pPr>
              <w:jc w:val="both"/>
              <w:rPr>
                <w:rFonts w:ascii="Arial" w:hAnsi="Arial" w:cs="Arial"/>
                <w:b/>
                <w:bCs/>
              </w:rPr>
            </w:pPr>
            <w:r w:rsidRPr="004B172A">
              <w:rPr>
                <w:rFonts w:ascii="Arial" w:hAnsi="Arial" w:cs="Arial"/>
                <w:b/>
                <w:bCs/>
              </w:rPr>
              <w:t>% Sand</w:t>
            </w:r>
          </w:p>
        </w:tc>
        <w:tc>
          <w:tcPr>
            <w:tcW w:w="1341" w:type="dxa"/>
            <w:gridSpan w:val="2"/>
            <w:tcBorders>
              <w:top w:val="nil"/>
              <w:left w:val="nil"/>
              <w:bottom w:val="single" w:sz="4" w:space="0" w:color="auto"/>
              <w:right w:val="nil"/>
            </w:tcBorders>
          </w:tcPr>
          <w:p w14:paraId="156B9721" w14:textId="77777777" w:rsidR="00353B9F" w:rsidRPr="004B172A" w:rsidRDefault="00353B9F" w:rsidP="00763B38">
            <w:pPr>
              <w:jc w:val="both"/>
              <w:rPr>
                <w:rFonts w:ascii="Arial" w:hAnsi="Arial" w:cs="Arial"/>
                <w:b/>
                <w:bCs/>
              </w:rPr>
            </w:pPr>
            <w:r w:rsidRPr="004B172A">
              <w:rPr>
                <w:rFonts w:ascii="Arial" w:hAnsi="Arial" w:cs="Arial"/>
                <w:b/>
                <w:bCs/>
              </w:rPr>
              <w:t>% Clay</w:t>
            </w:r>
          </w:p>
        </w:tc>
        <w:tc>
          <w:tcPr>
            <w:tcW w:w="1735" w:type="dxa"/>
            <w:gridSpan w:val="4"/>
            <w:tcBorders>
              <w:top w:val="nil"/>
              <w:left w:val="nil"/>
              <w:bottom w:val="single" w:sz="4" w:space="0" w:color="auto"/>
              <w:right w:val="nil"/>
            </w:tcBorders>
          </w:tcPr>
          <w:p w14:paraId="5B918B8D" w14:textId="77777777" w:rsidR="00353B9F" w:rsidRPr="004B172A" w:rsidRDefault="00353B9F" w:rsidP="00763B38">
            <w:pPr>
              <w:jc w:val="both"/>
              <w:rPr>
                <w:rFonts w:ascii="Arial" w:hAnsi="Arial" w:cs="Arial"/>
                <w:b/>
                <w:bCs/>
              </w:rPr>
            </w:pPr>
            <w:r w:rsidRPr="004B172A">
              <w:rPr>
                <w:rFonts w:ascii="Arial" w:hAnsi="Arial" w:cs="Arial"/>
                <w:b/>
                <w:bCs/>
              </w:rPr>
              <w:t>% Silt</w:t>
            </w:r>
          </w:p>
        </w:tc>
        <w:tc>
          <w:tcPr>
            <w:tcW w:w="2594" w:type="dxa"/>
            <w:gridSpan w:val="4"/>
            <w:tcBorders>
              <w:top w:val="nil"/>
              <w:left w:val="nil"/>
              <w:bottom w:val="single" w:sz="4" w:space="0" w:color="auto"/>
              <w:right w:val="nil"/>
            </w:tcBorders>
          </w:tcPr>
          <w:p w14:paraId="79A393C2" w14:textId="77777777" w:rsidR="00353B9F" w:rsidRPr="004B172A" w:rsidRDefault="00353B9F" w:rsidP="00763B38">
            <w:pPr>
              <w:jc w:val="both"/>
              <w:rPr>
                <w:rFonts w:ascii="Arial" w:hAnsi="Arial" w:cs="Arial"/>
                <w:b/>
                <w:bCs/>
              </w:rPr>
            </w:pPr>
            <w:r w:rsidRPr="004B172A">
              <w:rPr>
                <w:rFonts w:ascii="Arial" w:hAnsi="Arial" w:cs="Arial"/>
                <w:b/>
                <w:bCs/>
              </w:rPr>
              <w:t>Textural class</w:t>
            </w:r>
          </w:p>
        </w:tc>
        <w:tc>
          <w:tcPr>
            <w:tcW w:w="992" w:type="dxa"/>
            <w:tcBorders>
              <w:top w:val="nil"/>
              <w:left w:val="nil"/>
              <w:bottom w:val="single" w:sz="4" w:space="0" w:color="auto"/>
              <w:right w:val="nil"/>
            </w:tcBorders>
          </w:tcPr>
          <w:p w14:paraId="13687D21" w14:textId="77777777" w:rsidR="00353B9F" w:rsidRPr="004B172A" w:rsidRDefault="00353B9F" w:rsidP="00763B38">
            <w:pPr>
              <w:jc w:val="both"/>
              <w:rPr>
                <w:rFonts w:ascii="Arial" w:hAnsi="Arial" w:cs="Arial"/>
                <w:b/>
                <w:bCs/>
              </w:rPr>
            </w:pPr>
          </w:p>
        </w:tc>
      </w:tr>
      <w:tr w:rsidR="00353B9F" w:rsidRPr="004B172A" w14:paraId="54A9127A" w14:textId="77777777" w:rsidTr="00A06B05">
        <w:trPr>
          <w:trHeight w:val="295"/>
        </w:trPr>
        <w:tc>
          <w:tcPr>
            <w:tcW w:w="2071" w:type="dxa"/>
            <w:gridSpan w:val="2"/>
            <w:tcBorders>
              <w:top w:val="single" w:sz="4" w:space="0" w:color="auto"/>
              <w:left w:val="nil"/>
              <w:bottom w:val="nil"/>
              <w:right w:val="nil"/>
            </w:tcBorders>
          </w:tcPr>
          <w:p w14:paraId="342D7355" w14:textId="77777777" w:rsidR="00353B9F" w:rsidRPr="004B172A" w:rsidRDefault="00353B9F" w:rsidP="00763B38">
            <w:pPr>
              <w:jc w:val="both"/>
              <w:rPr>
                <w:rFonts w:ascii="Arial" w:hAnsi="Arial" w:cs="Arial"/>
              </w:rPr>
            </w:pPr>
            <w:r w:rsidRPr="004B172A">
              <w:rPr>
                <w:rFonts w:ascii="Arial" w:hAnsi="Arial" w:cs="Arial"/>
              </w:rPr>
              <w:t>Mampong</w:t>
            </w:r>
          </w:p>
        </w:tc>
        <w:tc>
          <w:tcPr>
            <w:tcW w:w="1620" w:type="dxa"/>
            <w:gridSpan w:val="2"/>
            <w:tcBorders>
              <w:top w:val="single" w:sz="4" w:space="0" w:color="auto"/>
              <w:left w:val="nil"/>
              <w:bottom w:val="nil"/>
              <w:right w:val="nil"/>
            </w:tcBorders>
          </w:tcPr>
          <w:p w14:paraId="4EAE5F37" w14:textId="77777777" w:rsidR="00353B9F" w:rsidRPr="004B172A" w:rsidRDefault="00353B9F" w:rsidP="00763B38">
            <w:pPr>
              <w:jc w:val="both"/>
              <w:rPr>
                <w:rFonts w:ascii="Arial" w:hAnsi="Arial" w:cs="Arial"/>
              </w:rPr>
            </w:pPr>
            <w:r w:rsidRPr="004B172A">
              <w:rPr>
                <w:rFonts w:ascii="Arial" w:hAnsi="Arial" w:cs="Arial"/>
              </w:rPr>
              <w:t>77.40</w:t>
            </w:r>
          </w:p>
        </w:tc>
        <w:tc>
          <w:tcPr>
            <w:tcW w:w="1341" w:type="dxa"/>
            <w:gridSpan w:val="2"/>
            <w:tcBorders>
              <w:top w:val="single" w:sz="4" w:space="0" w:color="auto"/>
              <w:left w:val="nil"/>
              <w:bottom w:val="nil"/>
              <w:right w:val="nil"/>
            </w:tcBorders>
          </w:tcPr>
          <w:p w14:paraId="1287AAEF" w14:textId="77777777" w:rsidR="00353B9F" w:rsidRPr="004B172A" w:rsidRDefault="00353B9F" w:rsidP="00763B38">
            <w:pPr>
              <w:jc w:val="both"/>
              <w:rPr>
                <w:rFonts w:ascii="Arial" w:hAnsi="Arial" w:cs="Arial"/>
              </w:rPr>
            </w:pPr>
            <w:r w:rsidRPr="004B172A">
              <w:rPr>
                <w:rFonts w:ascii="Arial" w:hAnsi="Arial" w:cs="Arial"/>
              </w:rPr>
              <w:t>11.96</w:t>
            </w:r>
          </w:p>
        </w:tc>
        <w:tc>
          <w:tcPr>
            <w:tcW w:w="1735" w:type="dxa"/>
            <w:gridSpan w:val="4"/>
            <w:tcBorders>
              <w:top w:val="single" w:sz="4" w:space="0" w:color="auto"/>
              <w:left w:val="nil"/>
              <w:bottom w:val="nil"/>
              <w:right w:val="nil"/>
            </w:tcBorders>
          </w:tcPr>
          <w:p w14:paraId="79B54027" w14:textId="77777777" w:rsidR="00353B9F" w:rsidRPr="004B172A" w:rsidRDefault="00353B9F" w:rsidP="00763B38">
            <w:pPr>
              <w:jc w:val="both"/>
              <w:rPr>
                <w:rFonts w:ascii="Arial" w:hAnsi="Arial" w:cs="Arial"/>
              </w:rPr>
            </w:pPr>
            <w:r w:rsidRPr="004B172A">
              <w:rPr>
                <w:rFonts w:ascii="Arial" w:hAnsi="Arial" w:cs="Arial"/>
              </w:rPr>
              <w:t>10.64</w:t>
            </w:r>
          </w:p>
        </w:tc>
        <w:tc>
          <w:tcPr>
            <w:tcW w:w="2594" w:type="dxa"/>
            <w:gridSpan w:val="4"/>
            <w:tcBorders>
              <w:top w:val="single" w:sz="4" w:space="0" w:color="auto"/>
              <w:left w:val="nil"/>
              <w:bottom w:val="nil"/>
              <w:right w:val="nil"/>
            </w:tcBorders>
          </w:tcPr>
          <w:p w14:paraId="396B1440" w14:textId="77777777" w:rsidR="00353B9F" w:rsidRPr="004B172A" w:rsidRDefault="00353B9F" w:rsidP="00763B38">
            <w:pPr>
              <w:jc w:val="both"/>
              <w:rPr>
                <w:rFonts w:ascii="Arial" w:hAnsi="Arial" w:cs="Arial"/>
              </w:rPr>
            </w:pPr>
            <w:r w:rsidRPr="004B172A">
              <w:rPr>
                <w:rFonts w:ascii="Arial" w:hAnsi="Arial" w:cs="Arial"/>
              </w:rPr>
              <w:t>Sandy loam</w:t>
            </w:r>
          </w:p>
        </w:tc>
        <w:tc>
          <w:tcPr>
            <w:tcW w:w="992" w:type="dxa"/>
            <w:tcBorders>
              <w:top w:val="single" w:sz="4" w:space="0" w:color="auto"/>
              <w:left w:val="nil"/>
              <w:bottom w:val="nil"/>
              <w:right w:val="nil"/>
            </w:tcBorders>
          </w:tcPr>
          <w:p w14:paraId="5BF4AD4C" w14:textId="77777777" w:rsidR="00353B9F" w:rsidRPr="004B172A" w:rsidRDefault="00353B9F" w:rsidP="00763B38">
            <w:pPr>
              <w:jc w:val="both"/>
              <w:rPr>
                <w:rFonts w:ascii="Arial" w:hAnsi="Arial" w:cs="Arial"/>
              </w:rPr>
            </w:pPr>
          </w:p>
        </w:tc>
      </w:tr>
      <w:tr w:rsidR="00353B9F" w:rsidRPr="004B172A" w14:paraId="13FDB4EB" w14:textId="77777777" w:rsidTr="00A06B05">
        <w:trPr>
          <w:trHeight w:val="295"/>
        </w:trPr>
        <w:tc>
          <w:tcPr>
            <w:tcW w:w="2071" w:type="dxa"/>
            <w:gridSpan w:val="2"/>
            <w:tcBorders>
              <w:top w:val="nil"/>
              <w:left w:val="nil"/>
              <w:bottom w:val="single" w:sz="4" w:space="0" w:color="auto"/>
              <w:right w:val="nil"/>
            </w:tcBorders>
          </w:tcPr>
          <w:p w14:paraId="7536B24D" w14:textId="77777777" w:rsidR="00353B9F" w:rsidRPr="004B172A" w:rsidRDefault="00353B9F" w:rsidP="00763B38">
            <w:pPr>
              <w:jc w:val="both"/>
              <w:rPr>
                <w:rFonts w:ascii="Arial" w:hAnsi="Arial" w:cs="Arial"/>
              </w:rPr>
            </w:pPr>
            <w:r w:rsidRPr="004B172A">
              <w:rPr>
                <w:rFonts w:ascii="Arial" w:hAnsi="Arial" w:cs="Arial"/>
              </w:rPr>
              <w:t>Adanwomase</w:t>
            </w:r>
          </w:p>
        </w:tc>
        <w:tc>
          <w:tcPr>
            <w:tcW w:w="1620" w:type="dxa"/>
            <w:gridSpan w:val="2"/>
            <w:tcBorders>
              <w:top w:val="nil"/>
              <w:left w:val="nil"/>
              <w:bottom w:val="single" w:sz="4" w:space="0" w:color="auto"/>
              <w:right w:val="nil"/>
            </w:tcBorders>
          </w:tcPr>
          <w:p w14:paraId="4E6327F6" w14:textId="77777777" w:rsidR="00353B9F" w:rsidRPr="004B172A" w:rsidRDefault="00353B9F" w:rsidP="00763B38">
            <w:pPr>
              <w:jc w:val="both"/>
              <w:rPr>
                <w:rFonts w:ascii="Arial" w:hAnsi="Arial" w:cs="Arial"/>
              </w:rPr>
            </w:pPr>
            <w:r w:rsidRPr="004B172A">
              <w:rPr>
                <w:rFonts w:ascii="Arial" w:hAnsi="Arial" w:cs="Arial"/>
              </w:rPr>
              <w:t>75.47</w:t>
            </w:r>
          </w:p>
        </w:tc>
        <w:tc>
          <w:tcPr>
            <w:tcW w:w="1341" w:type="dxa"/>
            <w:gridSpan w:val="2"/>
            <w:tcBorders>
              <w:top w:val="nil"/>
              <w:left w:val="nil"/>
              <w:bottom w:val="single" w:sz="4" w:space="0" w:color="auto"/>
              <w:right w:val="nil"/>
            </w:tcBorders>
          </w:tcPr>
          <w:p w14:paraId="4D00E919" w14:textId="77777777" w:rsidR="00353B9F" w:rsidRPr="004B172A" w:rsidRDefault="00353B9F" w:rsidP="00763B38">
            <w:pPr>
              <w:jc w:val="both"/>
              <w:rPr>
                <w:rFonts w:ascii="Arial" w:hAnsi="Arial" w:cs="Arial"/>
              </w:rPr>
            </w:pPr>
            <w:r w:rsidRPr="004B172A">
              <w:rPr>
                <w:rFonts w:ascii="Arial" w:hAnsi="Arial" w:cs="Arial"/>
              </w:rPr>
              <w:t>13.80</w:t>
            </w:r>
          </w:p>
        </w:tc>
        <w:tc>
          <w:tcPr>
            <w:tcW w:w="1735" w:type="dxa"/>
            <w:gridSpan w:val="4"/>
            <w:tcBorders>
              <w:top w:val="nil"/>
              <w:left w:val="nil"/>
              <w:bottom w:val="single" w:sz="4" w:space="0" w:color="auto"/>
              <w:right w:val="nil"/>
            </w:tcBorders>
          </w:tcPr>
          <w:p w14:paraId="36FB5107" w14:textId="77777777" w:rsidR="00353B9F" w:rsidRPr="004B172A" w:rsidRDefault="00353B9F" w:rsidP="00763B38">
            <w:pPr>
              <w:jc w:val="both"/>
              <w:rPr>
                <w:rFonts w:ascii="Arial" w:hAnsi="Arial" w:cs="Arial"/>
              </w:rPr>
            </w:pPr>
            <w:r w:rsidRPr="004B172A">
              <w:rPr>
                <w:rFonts w:ascii="Arial" w:hAnsi="Arial" w:cs="Arial"/>
              </w:rPr>
              <w:t>10.73</w:t>
            </w:r>
          </w:p>
        </w:tc>
        <w:tc>
          <w:tcPr>
            <w:tcW w:w="2594" w:type="dxa"/>
            <w:gridSpan w:val="4"/>
            <w:tcBorders>
              <w:top w:val="nil"/>
              <w:left w:val="nil"/>
              <w:bottom w:val="single" w:sz="4" w:space="0" w:color="auto"/>
              <w:right w:val="nil"/>
            </w:tcBorders>
          </w:tcPr>
          <w:p w14:paraId="6260576D" w14:textId="77777777" w:rsidR="00353B9F" w:rsidRPr="004B172A" w:rsidRDefault="00353B9F" w:rsidP="00763B38">
            <w:pPr>
              <w:jc w:val="both"/>
              <w:rPr>
                <w:rFonts w:ascii="Arial" w:hAnsi="Arial" w:cs="Arial"/>
              </w:rPr>
            </w:pPr>
            <w:r w:rsidRPr="004B172A">
              <w:rPr>
                <w:rFonts w:ascii="Arial" w:hAnsi="Arial" w:cs="Arial"/>
              </w:rPr>
              <w:t>Sandy loam</w:t>
            </w:r>
          </w:p>
        </w:tc>
        <w:tc>
          <w:tcPr>
            <w:tcW w:w="992" w:type="dxa"/>
            <w:tcBorders>
              <w:top w:val="nil"/>
              <w:left w:val="nil"/>
              <w:bottom w:val="single" w:sz="4" w:space="0" w:color="auto"/>
              <w:right w:val="nil"/>
            </w:tcBorders>
          </w:tcPr>
          <w:p w14:paraId="2506E14B" w14:textId="77777777" w:rsidR="00353B9F" w:rsidRPr="004B172A" w:rsidRDefault="00353B9F" w:rsidP="00763B38">
            <w:pPr>
              <w:jc w:val="both"/>
              <w:rPr>
                <w:rFonts w:ascii="Arial" w:hAnsi="Arial" w:cs="Arial"/>
              </w:rPr>
            </w:pPr>
          </w:p>
        </w:tc>
      </w:tr>
    </w:tbl>
    <w:p w14:paraId="07125778" w14:textId="77777777" w:rsidR="00353B9F" w:rsidRPr="004B172A" w:rsidRDefault="00353B9F" w:rsidP="00763B38">
      <w:pPr>
        <w:jc w:val="both"/>
        <w:rPr>
          <w:rFonts w:ascii="Arial" w:hAnsi="Arial" w:cs="Arial"/>
          <w:b/>
          <w:bCs/>
        </w:rPr>
      </w:pPr>
    </w:p>
    <w:p w14:paraId="65B23DA1" w14:textId="77777777" w:rsidR="00353B9F" w:rsidRDefault="00353B9F" w:rsidP="00763B38">
      <w:pPr>
        <w:jc w:val="both"/>
        <w:rPr>
          <w:b/>
          <w:bCs/>
          <w:szCs w:val="24"/>
        </w:rPr>
      </w:pPr>
    </w:p>
    <w:p w14:paraId="01F33BAF" w14:textId="77777777" w:rsidR="00353B9F" w:rsidRPr="00B54C33" w:rsidRDefault="00353B9F" w:rsidP="00763B38">
      <w:pPr>
        <w:jc w:val="both"/>
        <w:rPr>
          <w:b/>
          <w:bCs/>
          <w:szCs w:val="24"/>
        </w:rPr>
      </w:pPr>
    </w:p>
    <w:p w14:paraId="6B455527" w14:textId="77777777" w:rsidR="00353B9F" w:rsidRPr="004B172A" w:rsidRDefault="00353B9F" w:rsidP="00763B38">
      <w:pPr>
        <w:jc w:val="both"/>
        <w:rPr>
          <w:rFonts w:ascii="Arial" w:hAnsi="Arial" w:cs="Arial"/>
          <w:b/>
          <w:bCs/>
          <w:szCs w:val="22"/>
        </w:rPr>
      </w:pPr>
      <w:r w:rsidRPr="004B172A">
        <w:rPr>
          <w:rFonts w:ascii="Arial" w:hAnsi="Arial" w:cs="Arial"/>
          <w:b/>
          <w:bCs/>
          <w:szCs w:val="22"/>
        </w:rPr>
        <w:t>3.2 Composting Analysis</w:t>
      </w:r>
    </w:p>
    <w:p w14:paraId="5DE0BC4B" w14:textId="77777777" w:rsidR="00353B9F" w:rsidRPr="004B172A" w:rsidRDefault="00353B9F" w:rsidP="00763B38">
      <w:pPr>
        <w:jc w:val="both"/>
        <w:rPr>
          <w:rFonts w:ascii="Arial" w:hAnsi="Arial" w:cs="Arial"/>
          <w:b/>
          <w:bCs/>
          <w:szCs w:val="22"/>
        </w:rPr>
      </w:pPr>
      <w:r w:rsidRPr="004B172A">
        <w:rPr>
          <w:rFonts w:ascii="Arial" w:hAnsi="Arial" w:cs="Arial"/>
          <w:b/>
          <w:bCs/>
          <w:szCs w:val="22"/>
        </w:rPr>
        <w:t xml:space="preserve"> 3.2.1 Microbial counts of compost method (technique)</w:t>
      </w:r>
    </w:p>
    <w:p w14:paraId="6D3584D3" w14:textId="06484873" w:rsidR="00353B9F" w:rsidRPr="004B172A" w:rsidRDefault="00353B9F" w:rsidP="00763B38">
      <w:pPr>
        <w:jc w:val="both"/>
        <w:rPr>
          <w:rFonts w:ascii="Arial" w:hAnsi="Arial" w:cs="Arial"/>
          <w:bCs/>
          <w:szCs w:val="22"/>
        </w:rPr>
      </w:pPr>
      <w:r w:rsidRPr="004B172A">
        <w:rPr>
          <w:rFonts w:ascii="Arial" w:hAnsi="Arial" w:cs="Arial"/>
          <w:szCs w:val="22"/>
        </w:rPr>
        <w:t xml:space="preserve">There was a significant difference </w:t>
      </w:r>
      <w:r w:rsidRPr="004B172A">
        <w:rPr>
          <w:rFonts w:ascii="Arial" w:hAnsi="Arial" w:cs="Arial"/>
          <w:bCs/>
          <w:szCs w:val="22"/>
        </w:rPr>
        <w:t xml:space="preserve">(p˂0.05) in microbial counts of salmonella found in the three compost techniques. The bucket method of compost technique had the highest salmonella count of 0.75x10 cfu/10ml which was significantly not different from the pit method of composting which had the second highest salmonella count of 0.63x10 cfu/10ml. The heap method of composting was observed to have significantly the lowest salmonella count of 0.17x10 cfu/10ml as shown in Table 2. </w:t>
      </w:r>
    </w:p>
    <w:p w14:paraId="393581C6" w14:textId="77777777" w:rsidR="00353B9F" w:rsidRPr="00B54C33" w:rsidRDefault="00353B9F" w:rsidP="00763B38">
      <w:pPr>
        <w:jc w:val="both"/>
        <w:rPr>
          <w:b/>
          <w:bCs/>
          <w:szCs w:val="24"/>
        </w:rPr>
      </w:pPr>
      <w:r w:rsidRPr="00B54C33">
        <w:rPr>
          <w:b/>
          <w:bCs/>
          <w:szCs w:val="24"/>
        </w:rPr>
        <w:t xml:space="preserve">Table 2: Results of microbial counts from the three compost techniques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050"/>
        <w:gridCol w:w="3108"/>
        <w:gridCol w:w="1482"/>
      </w:tblGrid>
      <w:tr w:rsidR="00353B9F" w:rsidRPr="00B54C33" w14:paraId="2337DE53" w14:textId="77777777" w:rsidTr="00A06B05">
        <w:tc>
          <w:tcPr>
            <w:tcW w:w="2337" w:type="dxa"/>
            <w:tcBorders>
              <w:top w:val="single" w:sz="4" w:space="0" w:color="auto"/>
              <w:bottom w:val="single" w:sz="4" w:space="0" w:color="auto"/>
            </w:tcBorders>
          </w:tcPr>
          <w:p w14:paraId="54C04ACA" w14:textId="77777777" w:rsidR="00353B9F" w:rsidRPr="00B54C33" w:rsidRDefault="00353B9F" w:rsidP="00763B38">
            <w:pPr>
              <w:jc w:val="both"/>
              <w:rPr>
                <w:rFonts w:eastAsia="Times New Roman"/>
                <w:b/>
                <w:szCs w:val="24"/>
              </w:rPr>
            </w:pPr>
            <w:r w:rsidRPr="00B54C33">
              <w:rPr>
                <w:rFonts w:eastAsia="Times New Roman"/>
                <w:b/>
                <w:szCs w:val="24"/>
              </w:rPr>
              <w:t>Compost technique</w:t>
            </w:r>
          </w:p>
        </w:tc>
        <w:tc>
          <w:tcPr>
            <w:tcW w:w="1551" w:type="dxa"/>
            <w:tcBorders>
              <w:top w:val="single" w:sz="4" w:space="0" w:color="auto"/>
              <w:bottom w:val="single" w:sz="4" w:space="0" w:color="auto"/>
            </w:tcBorders>
          </w:tcPr>
          <w:p w14:paraId="70021A9F" w14:textId="77777777" w:rsidR="00353B9F" w:rsidRPr="00B54C33" w:rsidRDefault="00353B9F" w:rsidP="00763B38">
            <w:pPr>
              <w:jc w:val="both"/>
              <w:rPr>
                <w:rFonts w:eastAsia="Times New Roman"/>
                <w:b/>
                <w:szCs w:val="24"/>
              </w:rPr>
            </w:pPr>
            <w:r w:rsidRPr="00B54C33">
              <w:rPr>
                <w:rFonts w:eastAsia="Times New Roman"/>
                <w:b/>
                <w:szCs w:val="24"/>
              </w:rPr>
              <w:t>Salmonella(cfu/g)</w:t>
            </w:r>
          </w:p>
        </w:tc>
        <w:tc>
          <w:tcPr>
            <w:tcW w:w="3108" w:type="dxa"/>
            <w:tcBorders>
              <w:top w:val="single" w:sz="4" w:space="0" w:color="auto"/>
              <w:bottom w:val="single" w:sz="4" w:space="0" w:color="auto"/>
            </w:tcBorders>
          </w:tcPr>
          <w:p w14:paraId="1BC42D8A" w14:textId="77777777" w:rsidR="00353B9F" w:rsidRPr="00B54C33" w:rsidRDefault="00353B9F" w:rsidP="00763B38">
            <w:pPr>
              <w:jc w:val="both"/>
              <w:rPr>
                <w:rFonts w:eastAsia="Times New Roman"/>
                <w:b/>
                <w:szCs w:val="24"/>
              </w:rPr>
            </w:pPr>
            <w:r w:rsidRPr="00B54C33">
              <w:rPr>
                <w:rFonts w:eastAsia="Times New Roman"/>
                <w:b/>
                <w:szCs w:val="24"/>
              </w:rPr>
              <w:t>Total Coliform (cfu/10 ml)</w:t>
            </w:r>
          </w:p>
        </w:tc>
        <w:tc>
          <w:tcPr>
            <w:tcW w:w="1482" w:type="dxa"/>
            <w:tcBorders>
              <w:top w:val="single" w:sz="4" w:space="0" w:color="auto"/>
              <w:bottom w:val="single" w:sz="4" w:space="0" w:color="auto"/>
            </w:tcBorders>
          </w:tcPr>
          <w:p w14:paraId="5013D0A3" w14:textId="77777777" w:rsidR="00353B9F" w:rsidRPr="00B54C33" w:rsidRDefault="00353B9F" w:rsidP="00763B38">
            <w:pPr>
              <w:jc w:val="both"/>
              <w:rPr>
                <w:rFonts w:eastAsia="Times New Roman"/>
                <w:b/>
                <w:szCs w:val="24"/>
              </w:rPr>
            </w:pPr>
            <w:r w:rsidRPr="00B54C33">
              <w:rPr>
                <w:rFonts w:eastAsia="Times New Roman"/>
                <w:b/>
                <w:szCs w:val="24"/>
              </w:rPr>
              <w:t>Mean</w:t>
            </w:r>
          </w:p>
        </w:tc>
      </w:tr>
      <w:tr w:rsidR="00353B9F" w:rsidRPr="00B54C33" w14:paraId="223FAEE4" w14:textId="77777777" w:rsidTr="00A06B05">
        <w:tc>
          <w:tcPr>
            <w:tcW w:w="2337" w:type="dxa"/>
            <w:tcBorders>
              <w:top w:val="single" w:sz="4" w:space="0" w:color="auto"/>
            </w:tcBorders>
          </w:tcPr>
          <w:p w14:paraId="3158D937" w14:textId="77777777" w:rsidR="00353B9F" w:rsidRPr="00B54C33" w:rsidRDefault="00353B9F" w:rsidP="00763B38">
            <w:pPr>
              <w:jc w:val="both"/>
              <w:rPr>
                <w:rFonts w:eastAsia="Times New Roman"/>
                <w:szCs w:val="24"/>
              </w:rPr>
            </w:pPr>
            <w:r w:rsidRPr="00B54C33">
              <w:rPr>
                <w:rFonts w:eastAsia="Times New Roman"/>
                <w:szCs w:val="24"/>
              </w:rPr>
              <w:t>Bucket method</w:t>
            </w:r>
          </w:p>
        </w:tc>
        <w:tc>
          <w:tcPr>
            <w:tcW w:w="1551" w:type="dxa"/>
            <w:tcBorders>
              <w:top w:val="single" w:sz="4" w:space="0" w:color="auto"/>
            </w:tcBorders>
          </w:tcPr>
          <w:p w14:paraId="3891DC43" w14:textId="77777777" w:rsidR="00353B9F" w:rsidRPr="00B54C33" w:rsidRDefault="00353B9F" w:rsidP="00763B38">
            <w:pPr>
              <w:jc w:val="both"/>
              <w:rPr>
                <w:rFonts w:eastAsia="Times New Roman"/>
                <w:szCs w:val="24"/>
              </w:rPr>
            </w:pPr>
            <w:r w:rsidRPr="00B54C33">
              <w:rPr>
                <w:rFonts w:eastAsia="Times New Roman"/>
                <w:szCs w:val="24"/>
              </w:rPr>
              <w:t>0.75 x 10a</w:t>
            </w:r>
          </w:p>
        </w:tc>
        <w:tc>
          <w:tcPr>
            <w:tcW w:w="3108" w:type="dxa"/>
            <w:tcBorders>
              <w:top w:val="single" w:sz="4" w:space="0" w:color="auto"/>
            </w:tcBorders>
          </w:tcPr>
          <w:p w14:paraId="4EBBC28B" w14:textId="77777777" w:rsidR="00353B9F" w:rsidRPr="00B54C33" w:rsidRDefault="00353B9F" w:rsidP="00763B38">
            <w:pPr>
              <w:jc w:val="both"/>
              <w:rPr>
                <w:rFonts w:eastAsia="Times New Roman"/>
                <w:szCs w:val="24"/>
              </w:rPr>
            </w:pPr>
            <w:r w:rsidRPr="00B54C33">
              <w:rPr>
                <w:rFonts w:eastAsia="Times New Roman"/>
                <w:szCs w:val="24"/>
              </w:rPr>
              <w:t>0.20 x 10a</w:t>
            </w:r>
          </w:p>
        </w:tc>
        <w:tc>
          <w:tcPr>
            <w:tcW w:w="1482" w:type="dxa"/>
            <w:tcBorders>
              <w:top w:val="single" w:sz="4" w:space="0" w:color="auto"/>
            </w:tcBorders>
          </w:tcPr>
          <w:p w14:paraId="14231DEC" w14:textId="77777777" w:rsidR="00353B9F" w:rsidRPr="00B54C33" w:rsidRDefault="00353B9F" w:rsidP="00763B38">
            <w:pPr>
              <w:jc w:val="both"/>
              <w:rPr>
                <w:rFonts w:eastAsia="Times New Roman"/>
                <w:szCs w:val="24"/>
              </w:rPr>
            </w:pPr>
            <w:r w:rsidRPr="00B54C33">
              <w:rPr>
                <w:rFonts w:eastAsia="Times New Roman"/>
                <w:szCs w:val="24"/>
              </w:rPr>
              <w:t>0.32</w:t>
            </w:r>
          </w:p>
        </w:tc>
      </w:tr>
      <w:tr w:rsidR="00353B9F" w:rsidRPr="00B54C33" w14:paraId="5E996A58" w14:textId="77777777" w:rsidTr="00A06B05">
        <w:tc>
          <w:tcPr>
            <w:tcW w:w="2337" w:type="dxa"/>
          </w:tcPr>
          <w:p w14:paraId="00253799" w14:textId="77777777" w:rsidR="00353B9F" w:rsidRPr="00B54C33" w:rsidRDefault="00353B9F" w:rsidP="00763B38">
            <w:pPr>
              <w:jc w:val="both"/>
              <w:rPr>
                <w:rFonts w:eastAsia="Times New Roman"/>
                <w:szCs w:val="24"/>
              </w:rPr>
            </w:pPr>
            <w:r w:rsidRPr="00B54C33">
              <w:rPr>
                <w:rFonts w:eastAsia="Times New Roman"/>
                <w:szCs w:val="24"/>
              </w:rPr>
              <w:t>Pit method</w:t>
            </w:r>
          </w:p>
        </w:tc>
        <w:tc>
          <w:tcPr>
            <w:tcW w:w="1551" w:type="dxa"/>
          </w:tcPr>
          <w:p w14:paraId="2ED2A919" w14:textId="77777777" w:rsidR="00353B9F" w:rsidRPr="00B54C33" w:rsidRDefault="00353B9F" w:rsidP="00763B38">
            <w:pPr>
              <w:jc w:val="both"/>
              <w:rPr>
                <w:rFonts w:eastAsia="Times New Roman"/>
                <w:szCs w:val="24"/>
              </w:rPr>
            </w:pPr>
            <w:r w:rsidRPr="00B54C33">
              <w:rPr>
                <w:rFonts w:eastAsia="Times New Roman"/>
                <w:szCs w:val="24"/>
              </w:rPr>
              <w:t>0.63 x 10a</w:t>
            </w:r>
          </w:p>
        </w:tc>
        <w:tc>
          <w:tcPr>
            <w:tcW w:w="3108" w:type="dxa"/>
          </w:tcPr>
          <w:p w14:paraId="62ADE69E" w14:textId="77777777" w:rsidR="00353B9F" w:rsidRPr="00B54C33" w:rsidRDefault="00353B9F" w:rsidP="00763B38">
            <w:pPr>
              <w:jc w:val="both"/>
              <w:rPr>
                <w:rFonts w:eastAsia="Times New Roman"/>
                <w:szCs w:val="24"/>
              </w:rPr>
            </w:pPr>
            <w:r w:rsidRPr="00B54C33">
              <w:rPr>
                <w:rFonts w:eastAsia="Times New Roman"/>
                <w:szCs w:val="24"/>
              </w:rPr>
              <w:t>0.17 x 10a</w:t>
            </w:r>
          </w:p>
        </w:tc>
        <w:tc>
          <w:tcPr>
            <w:tcW w:w="1482" w:type="dxa"/>
          </w:tcPr>
          <w:p w14:paraId="44752F03" w14:textId="77777777" w:rsidR="00353B9F" w:rsidRPr="00B54C33" w:rsidRDefault="00353B9F" w:rsidP="00763B38">
            <w:pPr>
              <w:jc w:val="both"/>
              <w:rPr>
                <w:rFonts w:eastAsia="Times New Roman"/>
                <w:szCs w:val="24"/>
              </w:rPr>
            </w:pPr>
            <w:r w:rsidRPr="00B54C33">
              <w:rPr>
                <w:rFonts w:eastAsia="Times New Roman"/>
                <w:szCs w:val="24"/>
              </w:rPr>
              <w:t>0.09</w:t>
            </w:r>
          </w:p>
        </w:tc>
      </w:tr>
      <w:tr w:rsidR="00353B9F" w:rsidRPr="00B54C33" w14:paraId="0519C036" w14:textId="77777777" w:rsidTr="00A06B05">
        <w:tc>
          <w:tcPr>
            <w:tcW w:w="2337" w:type="dxa"/>
            <w:tcBorders>
              <w:bottom w:val="single" w:sz="4" w:space="0" w:color="auto"/>
            </w:tcBorders>
          </w:tcPr>
          <w:p w14:paraId="3E918D28" w14:textId="77777777" w:rsidR="00353B9F" w:rsidRPr="00B54C33" w:rsidRDefault="00353B9F" w:rsidP="00763B38">
            <w:pPr>
              <w:jc w:val="both"/>
              <w:rPr>
                <w:rFonts w:eastAsia="Times New Roman"/>
                <w:szCs w:val="24"/>
              </w:rPr>
            </w:pPr>
            <w:r w:rsidRPr="00B54C33">
              <w:rPr>
                <w:rFonts w:eastAsia="Times New Roman"/>
                <w:szCs w:val="24"/>
              </w:rPr>
              <w:t>Heap method</w:t>
            </w:r>
          </w:p>
        </w:tc>
        <w:tc>
          <w:tcPr>
            <w:tcW w:w="1551" w:type="dxa"/>
            <w:tcBorders>
              <w:bottom w:val="single" w:sz="4" w:space="0" w:color="auto"/>
            </w:tcBorders>
          </w:tcPr>
          <w:p w14:paraId="70E1138A" w14:textId="77777777" w:rsidR="00353B9F" w:rsidRPr="00B54C33" w:rsidRDefault="00353B9F" w:rsidP="00763B38">
            <w:pPr>
              <w:jc w:val="both"/>
              <w:rPr>
                <w:rFonts w:eastAsia="Times New Roman"/>
                <w:szCs w:val="24"/>
              </w:rPr>
            </w:pPr>
            <w:r w:rsidRPr="00B54C33">
              <w:rPr>
                <w:rFonts w:eastAsia="Times New Roman"/>
                <w:szCs w:val="24"/>
              </w:rPr>
              <w:t>0.17 x 10b</w:t>
            </w:r>
          </w:p>
        </w:tc>
        <w:tc>
          <w:tcPr>
            <w:tcW w:w="3108" w:type="dxa"/>
            <w:tcBorders>
              <w:bottom w:val="single" w:sz="4" w:space="0" w:color="auto"/>
            </w:tcBorders>
          </w:tcPr>
          <w:p w14:paraId="05B79770" w14:textId="77777777" w:rsidR="00353B9F" w:rsidRPr="00B54C33" w:rsidRDefault="00353B9F" w:rsidP="00763B38">
            <w:pPr>
              <w:jc w:val="both"/>
              <w:rPr>
                <w:rFonts w:eastAsia="Times New Roman"/>
                <w:szCs w:val="24"/>
              </w:rPr>
            </w:pPr>
            <w:r w:rsidRPr="00B54C33">
              <w:rPr>
                <w:rFonts w:eastAsia="Times New Roman"/>
                <w:szCs w:val="24"/>
              </w:rPr>
              <w:t>0.29 x 10a</w:t>
            </w:r>
          </w:p>
        </w:tc>
        <w:tc>
          <w:tcPr>
            <w:tcW w:w="1482" w:type="dxa"/>
            <w:tcBorders>
              <w:bottom w:val="single" w:sz="4" w:space="0" w:color="auto"/>
            </w:tcBorders>
          </w:tcPr>
          <w:p w14:paraId="6F39525E" w14:textId="77777777" w:rsidR="00353B9F" w:rsidRPr="00B54C33" w:rsidRDefault="00353B9F" w:rsidP="00763B38">
            <w:pPr>
              <w:jc w:val="both"/>
              <w:rPr>
                <w:rFonts w:eastAsia="Times New Roman"/>
                <w:szCs w:val="24"/>
              </w:rPr>
            </w:pPr>
            <w:r w:rsidRPr="00B54C33">
              <w:rPr>
                <w:rFonts w:eastAsia="Times New Roman"/>
                <w:szCs w:val="24"/>
              </w:rPr>
              <w:t>0.15</w:t>
            </w:r>
          </w:p>
        </w:tc>
      </w:tr>
      <w:tr w:rsidR="00353B9F" w:rsidRPr="00B54C33" w14:paraId="28225034" w14:textId="77777777" w:rsidTr="00A06B05">
        <w:tc>
          <w:tcPr>
            <w:tcW w:w="2337" w:type="dxa"/>
            <w:tcBorders>
              <w:top w:val="single" w:sz="4" w:space="0" w:color="auto"/>
            </w:tcBorders>
          </w:tcPr>
          <w:p w14:paraId="47EF85FF" w14:textId="77777777" w:rsidR="00353B9F" w:rsidRPr="00B54C33" w:rsidRDefault="00353B9F" w:rsidP="00763B38">
            <w:pPr>
              <w:jc w:val="both"/>
              <w:rPr>
                <w:rFonts w:eastAsia="Times New Roman"/>
                <w:b/>
                <w:szCs w:val="24"/>
              </w:rPr>
            </w:pPr>
            <w:r w:rsidRPr="00B54C33">
              <w:rPr>
                <w:rFonts w:eastAsia="Times New Roman"/>
                <w:b/>
                <w:szCs w:val="24"/>
              </w:rPr>
              <w:t>Mean</w:t>
            </w:r>
          </w:p>
        </w:tc>
        <w:tc>
          <w:tcPr>
            <w:tcW w:w="1551" w:type="dxa"/>
            <w:tcBorders>
              <w:top w:val="single" w:sz="4" w:space="0" w:color="auto"/>
            </w:tcBorders>
          </w:tcPr>
          <w:p w14:paraId="4AF4722F" w14:textId="77777777" w:rsidR="00353B9F" w:rsidRPr="00B54C33" w:rsidRDefault="00353B9F" w:rsidP="00763B38">
            <w:pPr>
              <w:jc w:val="both"/>
              <w:rPr>
                <w:rFonts w:eastAsia="Times New Roman"/>
                <w:b/>
                <w:szCs w:val="24"/>
              </w:rPr>
            </w:pPr>
            <w:r w:rsidRPr="00B54C33">
              <w:rPr>
                <w:rFonts w:eastAsia="Times New Roman"/>
                <w:b/>
                <w:szCs w:val="24"/>
              </w:rPr>
              <w:t>0.52</w:t>
            </w:r>
          </w:p>
        </w:tc>
        <w:tc>
          <w:tcPr>
            <w:tcW w:w="3108" w:type="dxa"/>
            <w:tcBorders>
              <w:top w:val="single" w:sz="4" w:space="0" w:color="auto"/>
            </w:tcBorders>
          </w:tcPr>
          <w:p w14:paraId="1ECD5A28" w14:textId="77777777" w:rsidR="00353B9F" w:rsidRPr="00B54C33" w:rsidRDefault="00353B9F" w:rsidP="00763B38">
            <w:pPr>
              <w:jc w:val="both"/>
              <w:rPr>
                <w:rFonts w:eastAsia="Times New Roman"/>
                <w:b/>
                <w:szCs w:val="24"/>
              </w:rPr>
            </w:pPr>
            <w:r w:rsidRPr="00B54C33">
              <w:rPr>
                <w:rFonts w:eastAsia="Times New Roman"/>
                <w:b/>
                <w:szCs w:val="24"/>
              </w:rPr>
              <w:t>0.22</w:t>
            </w:r>
          </w:p>
        </w:tc>
        <w:tc>
          <w:tcPr>
            <w:tcW w:w="1482" w:type="dxa"/>
            <w:tcBorders>
              <w:top w:val="single" w:sz="4" w:space="0" w:color="auto"/>
            </w:tcBorders>
          </w:tcPr>
          <w:p w14:paraId="47086548" w14:textId="77777777" w:rsidR="00353B9F" w:rsidRPr="00B54C33" w:rsidRDefault="00353B9F" w:rsidP="00763B38">
            <w:pPr>
              <w:jc w:val="both"/>
              <w:rPr>
                <w:rFonts w:eastAsia="Times New Roman"/>
                <w:b/>
                <w:szCs w:val="24"/>
              </w:rPr>
            </w:pPr>
            <w:r w:rsidRPr="00B54C33">
              <w:rPr>
                <w:rFonts w:eastAsia="Times New Roman"/>
                <w:b/>
                <w:szCs w:val="24"/>
              </w:rPr>
              <w:t>0.25</w:t>
            </w:r>
          </w:p>
        </w:tc>
      </w:tr>
      <w:tr w:rsidR="00353B9F" w:rsidRPr="00B54C33" w14:paraId="26512F12" w14:textId="77777777" w:rsidTr="00A06B05">
        <w:tc>
          <w:tcPr>
            <w:tcW w:w="2337" w:type="dxa"/>
          </w:tcPr>
          <w:p w14:paraId="476B9496" w14:textId="77777777" w:rsidR="00353B9F" w:rsidRPr="00B54C33" w:rsidRDefault="00353B9F" w:rsidP="00763B38">
            <w:pPr>
              <w:jc w:val="both"/>
              <w:rPr>
                <w:rFonts w:eastAsia="Times New Roman"/>
                <w:b/>
                <w:szCs w:val="24"/>
              </w:rPr>
            </w:pPr>
            <w:r w:rsidRPr="00B54C33">
              <w:rPr>
                <w:rFonts w:eastAsia="Times New Roman"/>
                <w:b/>
                <w:szCs w:val="24"/>
              </w:rPr>
              <w:t>LSD (p ˂0.05)</w:t>
            </w:r>
          </w:p>
        </w:tc>
        <w:tc>
          <w:tcPr>
            <w:tcW w:w="1551" w:type="dxa"/>
          </w:tcPr>
          <w:p w14:paraId="05301317" w14:textId="77777777" w:rsidR="00353B9F" w:rsidRPr="00B54C33" w:rsidRDefault="00353B9F" w:rsidP="00763B38">
            <w:pPr>
              <w:jc w:val="both"/>
              <w:rPr>
                <w:rFonts w:eastAsia="Times New Roman"/>
                <w:b/>
                <w:szCs w:val="24"/>
              </w:rPr>
            </w:pPr>
            <w:r w:rsidRPr="00B54C33">
              <w:rPr>
                <w:rFonts w:eastAsia="Times New Roman"/>
                <w:b/>
                <w:szCs w:val="24"/>
              </w:rPr>
              <w:t>0.23</w:t>
            </w:r>
          </w:p>
        </w:tc>
        <w:tc>
          <w:tcPr>
            <w:tcW w:w="3108" w:type="dxa"/>
          </w:tcPr>
          <w:p w14:paraId="20590F9B" w14:textId="77777777" w:rsidR="00353B9F" w:rsidRPr="00B54C33" w:rsidRDefault="00353B9F" w:rsidP="00763B38">
            <w:pPr>
              <w:jc w:val="both"/>
              <w:rPr>
                <w:rFonts w:eastAsia="Times New Roman"/>
                <w:b/>
                <w:szCs w:val="24"/>
              </w:rPr>
            </w:pPr>
            <w:r w:rsidRPr="00B54C33">
              <w:rPr>
                <w:rFonts w:eastAsia="Times New Roman"/>
                <w:b/>
                <w:szCs w:val="24"/>
              </w:rPr>
              <w:t>0.18</w:t>
            </w:r>
          </w:p>
        </w:tc>
        <w:tc>
          <w:tcPr>
            <w:tcW w:w="1482" w:type="dxa"/>
          </w:tcPr>
          <w:p w14:paraId="13B87445" w14:textId="77777777" w:rsidR="00353B9F" w:rsidRPr="00B54C33" w:rsidRDefault="00353B9F" w:rsidP="00763B38">
            <w:pPr>
              <w:jc w:val="both"/>
              <w:rPr>
                <w:rFonts w:eastAsia="Times New Roman"/>
                <w:b/>
                <w:szCs w:val="24"/>
              </w:rPr>
            </w:pPr>
          </w:p>
        </w:tc>
      </w:tr>
      <w:tr w:rsidR="00353B9F" w:rsidRPr="00B54C33" w14:paraId="5CF7F42F" w14:textId="77777777" w:rsidTr="00A06B05">
        <w:tc>
          <w:tcPr>
            <w:tcW w:w="2337" w:type="dxa"/>
            <w:tcBorders>
              <w:bottom w:val="single" w:sz="4" w:space="0" w:color="auto"/>
            </w:tcBorders>
          </w:tcPr>
          <w:p w14:paraId="13877B44" w14:textId="77777777" w:rsidR="00353B9F" w:rsidRPr="00B54C33" w:rsidRDefault="00353B9F" w:rsidP="00763B38">
            <w:pPr>
              <w:jc w:val="both"/>
              <w:rPr>
                <w:rFonts w:eastAsia="Times New Roman"/>
                <w:b/>
                <w:szCs w:val="24"/>
              </w:rPr>
            </w:pPr>
            <w:r w:rsidRPr="00B54C33">
              <w:rPr>
                <w:rFonts w:eastAsia="Times New Roman"/>
                <w:b/>
                <w:szCs w:val="24"/>
              </w:rPr>
              <w:t>CV (%)</w:t>
            </w:r>
          </w:p>
        </w:tc>
        <w:tc>
          <w:tcPr>
            <w:tcW w:w="1551" w:type="dxa"/>
            <w:tcBorders>
              <w:bottom w:val="single" w:sz="4" w:space="0" w:color="auto"/>
            </w:tcBorders>
          </w:tcPr>
          <w:p w14:paraId="4F909C3F" w14:textId="77777777" w:rsidR="00353B9F" w:rsidRPr="00B54C33" w:rsidRDefault="00353B9F" w:rsidP="00763B38">
            <w:pPr>
              <w:jc w:val="both"/>
              <w:rPr>
                <w:rFonts w:eastAsia="Times New Roman"/>
                <w:b/>
                <w:szCs w:val="24"/>
              </w:rPr>
            </w:pPr>
            <w:r w:rsidRPr="00B54C33">
              <w:rPr>
                <w:rFonts w:eastAsia="Times New Roman"/>
                <w:b/>
                <w:szCs w:val="24"/>
              </w:rPr>
              <w:t>13.7</w:t>
            </w:r>
          </w:p>
        </w:tc>
        <w:tc>
          <w:tcPr>
            <w:tcW w:w="3108" w:type="dxa"/>
            <w:tcBorders>
              <w:bottom w:val="single" w:sz="4" w:space="0" w:color="auto"/>
            </w:tcBorders>
          </w:tcPr>
          <w:p w14:paraId="79C6EDBB" w14:textId="77777777" w:rsidR="00353B9F" w:rsidRPr="00B54C33" w:rsidRDefault="00353B9F" w:rsidP="00763B38">
            <w:pPr>
              <w:jc w:val="both"/>
              <w:rPr>
                <w:rFonts w:eastAsia="Times New Roman"/>
                <w:b/>
                <w:szCs w:val="24"/>
              </w:rPr>
            </w:pPr>
            <w:r w:rsidRPr="00B54C33">
              <w:rPr>
                <w:rFonts w:eastAsia="Times New Roman"/>
                <w:b/>
                <w:szCs w:val="24"/>
              </w:rPr>
              <w:t>26.7</w:t>
            </w:r>
          </w:p>
        </w:tc>
        <w:tc>
          <w:tcPr>
            <w:tcW w:w="1482" w:type="dxa"/>
            <w:tcBorders>
              <w:bottom w:val="single" w:sz="4" w:space="0" w:color="auto"/>
            </w:tcBorders>
          </w:tcPr>
          <w:p w14:paraId="5F9B1EC2" w14:textId="77777777" w:rsidR="00353B9F" w:rsidRPr="00B54C33" w:rsidRDefault="00353B9F" w:rsidP="00763B38">
            <w:pPr>
              <w:jc w:val="both"/>
              <w:rPr>
                <w:rFonts w:eastAsia="Times New Roman"/>
                <w:b/>
                <w:szCs w:val="24"/>
              </w:rPr>
            </w:pPr>
          </w:p>
        </w:tc>
      </w:tr>
    </w:tbl>
    <w:p w14:paraId="2F5F84A5" w14:textId="77777777" w:rsidR="00353B9F" w:rsidRPr="00B54C33" w:rsidRDefault="00353B9F" w:rsidP="00763B38">
      <w:pPr>
        <w:jc w:val="both"/>
        <w:rPr>
          <w:szCs w:val="24"/>
        </w:rPr>
      </w:pPr>
      <w:r w:rsidRPr="00B54C33">
        <w:rPr>
          <w:szCs w:val="24"/>
        </w:rPr>
        <w:t xml:space="preserve">   </w:t>
      </w:r>
    </w:p>
    <w:p w14:paraId="7E70720C" w14:textId="77777777" w:rsidR="00353B9F" w:rsidRPr="004B172A" w:rsidRDefault="00353B9F" w:rsidP="00763B38">
      <w:pPr>
        <w:jc w:val="both"/>
        <w:rPr>
          <w:rFonts w:ascii="Arial" w:hAnsi="Arial" w:cs="Arial"/>
          <w:szCs w:val="22"/>
        </w:rPr>
      </w:pPr>
      <w:r w:rsidRPr="004B172A">
        <w:rPr>
          <w:rFonts w:ascii="Arial" w:hAnsi="Arial" w:cs="Arial"/>
          <w:b/>
          <w:bCs/>
          <w:szCs w:val="22"/>
        </w:rPr>
        <w:t>3.2.2 Nutrients composition of compost</w:t>
      </w:r>
    </w:p>
    <w:p w14:paraId="3AD43AD5" w14:textId="77777777" w:rsidR="00353B9F" w:rsidRPr="004B172A" w:rsidRDefault="00353B9F" w:rsidP="00763B38">
      <w:pPr>
        <w:jc w:val="both"/>
        <w:rPr>
          <w:rFonts w:ascii="Arial" w:hAnsi="Arial" w:cs="Arial"/>
          <w:szCs w:val="22"/>
        </w:rPr>
        <w:sectPr w:rsidR="00353B9F" w:rsidRPr="004B172A" w:rsidSect="00353B9F">
          <w:headerReference w:type="even" r:id="rId17"/>
          <w:headerReference w:type="default" r:id="rId18"/>
          <w:footerReference w:type="default" r:id="rId19"/>
          <w:headerReference w:type="first" r:id="rId20"/>
          <w:type w:val="continuous"/>
          <w:pgSz w:w="12240" w:h="15840"/>
          <w:pgMar w:top="1500" w:right="1280" w:bottom="1200" w:left="1320" w:header="0" w:footer="1012" w:gutter="0"/>
          <w:cols w:space="720"/>
        </w:sectPr>
      </w:pPr>
      <w:r w:rsidRPr="004B172A">
        <w:rPr>
          <w:rFonts w:ascii="Arial" w:hAnsi="Arial" w:cs="Arial"/>
          <w:szCs w:val="22"/>
        </w:rPr>
        <w:t xml:space="preserve">The heap method of compost technique had the highest percentage values of Nitrogen (1.05%), Phosphorus (0.29%), Potassium (0.63%), Calcium (0.85%), Magnesium (0.81%), Sulphur (13.64%), and Manganese (247.25 mg/kg) relative to the pit and bucket methods of composting (Table 3). Similarly, the bucket method </w:t>
      </w:r>
      <w:r w:rsidRPr="004B172A">
        <w:rPr>
          <w:rFonts w:ascii="Arial" w:hAnsi="Arial" w:cs="Arial"/>
          <w:szCs w:val="22"/>
        </w:rPr>
        <w:lastRenderedPageBreak/>
        <w:t>of composting was observed to have the highest values of iron (5267.8 mg/kg) and copper of (32.95 mg/kg) as compared to pit and heap methods of composting. The pit compost method had the lowest values of Nitrogen (0.54%), Phosphorus (0.11%), Potassium (0.12%), Calcium (0.45%) and Sulphur (4.52%) relative to the heap and bucket methods of compost techniques (Table 3).</w:t>
      </w:r>
    </w:p>
    <w:p w14:paraId="7AE1DC9C" w14:textId="77777777" w:rsidR="00353B9F" w:rsidRPr="004B172A" w:rsidRDefault="00353B9F" w:rsidP="00763B38">
      <w:pPr>
        <w:jc w:val="both"/>
        <w:rPr>
          <w:rFonts w:ascii="Arial" w:hAnsi="Arial" w:cs="Arial"/>
          <w:b/>
          <w:bCs/>
        </w:rPr>
      </w:pPr>
      <w:r w:rsidRPr="004B172A">
        <w:rPr>
          <w:rFonts w:ascii="Arial" w:hAnsi="Arial" w:cs="Arial"/>
          <w:b/>
          <w:bCs/>
        </w:rPr>
        <w:lastRenderedPageBreak/>
        <w:t>Table 3: Nutritional analysis of the three compost techniques</w:t>
      </w:r>
      <w:r w:rsidRPr="004B172A">
        <w:rPr>
          <w:rFonts w:ascii="Arial" w:hAnsi="Arial" w:cs="Arial"/>
          <w:b/>
          <w:bCs/>
        </w:rPr>
        <w:tab/>
      </w:r>
    </w:p>
    <w:tbl>
      <w:tblPr>
        <w:tblStyle w:val="TableGrid"/>
        <w:tblW w:w="13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900"/>
        <w:gridCol w:w="810"/>
        <w:gridCol w:w="810"/>
        <w:gridCol w:w="900"/>
        <w:gridCol w:w="900"/>
        <w:gridCol w:w="882"/>
        <w:gridCol w:w="1278"/>
        <w:gridCol w:w="1530"/>
        <w:gridCol w:w="1530"/>
        <w:gridCol w:w="1440"/>
      </w:tblGrid>
      <w:tr w:rsidR="00353B9F" w:rsidRPr="004B172A" w14:paraId="1D5E7E09" w14:textId="77777777" w:rsidTr="00A06B05">
        <w:tc>
          <w:tcPr>
            <w:tcW w:w="2538" w:type="dxa"/>
            <w:tcBorders>
              <w:top w:val="single" w:sz="4" w:space="0" w:color="auto"/>
            </w:tcBorders>
          </w:tcPr>
          <w:p w14:paraId="45D947B4"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Compost technique</w:t>
            </w:r>
          </w:p>
        </w:tc>
        <w:tc>
          <w:tcPr>
            <w:tcW w:w="10980" w:type="dxa"/>
            <w:gridSpan w:val="10"/>
            <w:tcBorders>
              <w:top w:val="single" w:sz="4" w:space="0" w:color="auto"/>
            </w:tcBorders>
          </w:tcPr>
          <w:p w14:paraId="3BA0A81F"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Nutrients composition</w:t>
            </w:r>
          </w:p>
        </w:tc>
      </w:tr>
      <w:tr w:rsidR="00353B9F" w:rsidRPr="004B172A" w14:paraId="3639874E" w14:textId="77777777" w:rsidTr="00A06B05">
        <w:tc>
          <w:tcPr>
            <w:tcW w:w="2538" w:type="dxa"/>
            <w:tcBorders>
              <w:bottom w:val="single" w:sz="4" w:space="0" w:color="auto"/>
            </w:tcBorders>
          </w:tcPr>
          <w:p w14:paraId="4D15F1C4" w14:textId="77777777" w:rsidR="00353B9F" w:rsidRPr="004B172A" w:rsidRDefault="00353B9F" w:rsidP="00763B38">
            <w:pPr>
              <w:jc w:val="both"/>
              <w:rPr>
                <w:rFonts w:ascii="Arial" w:eastAsia="Times New Roman" w:hAnsi="Arial" w:cs="Arial"/>
                <w:b/>
                <w:bCs/>
                <w:sz w:val="20"/>
                <w:szCs w:val="20"/>
              </w:rPr>
            </w:pPr>
          </w:p>
        </w:tc>
        <w:tc>
          <w:tcPr>
            <w:tcW w:w="900" w:type="dxa"/>
            <w:tcBorders>
              <w:bottom w:val="single" w:sz="4" w:space="0" w:color="auto"/>
            </w:tcBorders>
          </w:tcPr>
          <w:p w14:paraId="5DE8C584"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N</w:t>
            </w:r>
          </w:p>
        </w:tc>
        <w:tc>
          <w:tcPr>
            <w:tcW w:w="810" w:type="dxa"/>
            <w:tcBorders>
              <w:bottom w:val="single" w:sz="4" w:space="0" w:color="auto"/>
            </w:tcBorders>
          </w:tcPr>
          <w:p w14:paraId="45EE4693"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 P     </w:t>
            </w:r>
          </w:p>
        </w:tc>
        <w:tc>
          <w:tcPr>
            <w:tcW w:w="810" w:type="dxa"/>
            <w:tcBorders>
              <w:bottom w:val="single" w:sz="4" w:space="0" w:color="auto"/>
            </w:tcBorders>
          </w:tcPr>
          <w:p w14:paraId="61164546"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K       </w:t>
            </w:r>
          </w:p>
        </w:tc>
        <w:tc>
          <w:tcPr>
            <w:tcW w:w="900" w:type="dxa"/>
            <w:tcBorders>
              <w:bottom w:val="single" w:sz="4" w:space="0" w:color="auto"/>
            </w:tcBorders>
          </w:tcPr>
          <w:p w14:paraId="2E6C8066"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Ca       </w:t>
            </w:r>
          </w:p>
        </w:tc>
        <w:tc>
          <w:tcPr>
            <w:tcW w:w="900" w:type="dxa"/>
            <w:tcBorders>
              <w:bottom w:val="single" w:sz="4" w:space="0" w:color="auto"/>
            </w:tcBorders>
          </w:tcPr>
          <w:p w14:paraId="13868719"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Mg       </w:t>
            </w:r>
          </w:p>
        </w:tc>
        <w:tc>
          <w:tcPr>
            <w:tcW w:w="882" w:type="dxa"/>
            <w:tcBorders>
              <w:bottom w:val="single" w:sz="4" w:space="0" w:color="auto"/>
            </w:tcBorders>
          </w:tcPr>
          <w:p w14:paraId="2AF98CD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 S</w:t>
            </w:r>
          </w:p>
        </w:tc>
        <w:tc>
          <w:tcPr>
            <w:tcW w:w="1278" w:type="dxa"/>
            <w:tcBorders>
              <w:bottom w:val="single" w:sz="4" w:space="0" w:color="auto"/>
            </w:tcBorders>
          </w:tcPr>
          <w:p w14:paraId="429D0E3D"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 xml:space="preserve">Fe </w:t>
            </w:r>
          </w:p>
        </w:tc>
        <w:tc>
          <w:tcPr>
            <w:tcW w:w="1530" w:type="dxa"/>
            <w:tcBorders>
              <w:bottom w:val="single" w:sz="4" w:space="0" w:color="auto"/>
            </w:tcBorders>
          </w:tcPr>
          <w:p w14:paraId="1E3816D9"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Cu (mg/kg)</w:t>
            </w:r>
          </w:p>
        </w:tc>
        <w:tc>
          <w:tcPr>
            <w:tcW w:w="1530" w:type="dxa"/>
            <w:tcBorders>
              <w:bottom w:val="single" w:sz="4" w:space="0" w:color="auto"/>
            </w:tcBorders>
          </w:tcPr>
          <w:p w14:paraId="68D150C1"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Zn (mg/kg)</w:t>
            </w:r>
          </w:p>
        </w:tc>
        <w:tc>
          <w:tcPr>
            <w:tcW w:w="1440" w:type="dxa"/>
            <w:tcBorders>
              <w:bottom w:val="single" w:sz="4" w:space="0" w:color="auto"/>
            </w:tcBorders>
          </w:tcPr>
          <w:p w14:paraId="4113F8B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Mn (mg/kg)</w:t>
            </w:r>
          </w:p>
        </w:tc>
      </w:tr>
      <w:tr w:rsidR="00353B9F" w:rsidRPr="004B172A" w14:paraId="51CDEB68" w14:textId="77777777" w:rsidTr="00A06B05">
        <w:tc>
          <w:tcPr>
            <w:tcW w:w="2538" w:type="dxa"/>
            <w:tcBorders>
              <w:top w:val="single" w:sz="4" w:space="0" w:color="auto"/>
              <w:bottom w:val="single" w:sz="4" w:space="0" w:color="auto"/>
            </w:tcBorders>
          </w:tcPr>
          <w:p w14:paraId="58089AB8" w14:textId="77777777" w:rsidR="00353B9F" w:rsidRPr="004B172A" w:rsidRDefault="00353B9F" w:rsidP="00763B38">
            <w:pPr>
              <w:jc w:val="both"/>
              <w:rPr>
                <w:rFonts w:ascii="Arial" w:eastAsia="Times New Roman" w:hAnsi="Arial" w:cs="Arial"/>
                <w:b/>
                <w:bCs/>
                <w:sz w:val="20"/>
                <w:szCs w:val="20"/>
              </w:rPr>
            </w:pPr>
          </w:p>
        </w:tc>
        <w:tc>
          <w:tcPr>
            <w:tcW w:w="900" w:type="dxa"/>
            <w:tcBorders>
              <w:top w:val="single" w:sz="4" w:space="0" w:color="auto"/>
              <w:bottom w:val="single" w:sz="4" w:space="0" w:color="auto"/>
            </w:tcBorders>
          </w:tcPr>
          <w:p w14:paraId="5D246773" w14:textId="77777777" w:rsidR="00353B9F" w:rsidRPr="004B172A" w:rsidRDefault="00353B9F" w:rsidP="00763B38">
            <w:pPr>
              <w:jc w:val="both"/>
              <w:rPr>
                <w:rFonts w:ascii="Arial" w:eastAsia="Times New Roman" w:hAnsi="Arial" w:cs="Arial"/>
                <w:b/>
                <w:bCs/>
                <w:sz w:val="20"/>
                <w:szCs w:val="20"/>
              </w:rPr>
            </w:pPr>
          </w:p>
        </w:tc>
        <w:tc>
          <w:tcPr>
            <w:tcW w:w="810" w:type="dxa"/>
            <w:tcBorders>
              <w:top w:val="single" w:sz="4" w:space="0" w:color="auto"/>
              <w:bottom w:val="single" w:sz="4" w:space="0" w:color="auto"/>
            </w:tcBorders>
          </w:tcPr>
          <w:p w14:paraId="58A1821D" w14:textId="77777777" w:rsidR="00353B9F" w:rsidRPr="004B172A" w:rsidRDefault="00353B9F" w:rsidP="00763B38">
            <w:pPr>
              <w:jc w:val="both"/>
              <w:rPr>
                <w:rFonts w:ascii="Arial" w:eastAsia="Times New Roman" w:hAnsi="Arial" w:cs="Arial"/>
                <w:b/>
                <w:bCs/>
                <w:sz w:val="20"/>
                <w:szCs w:val="20"/>
              </w:rPr>
            </w:pPr>
          </w:p>
        </w:tc>
        <w:tc>
          <w:tcPr>
            <w:tcW w:w="810" w:type="dxa"/>
            <w:tcBorders>
              <w:top w:val="single" w:sz="4" w:space="0" w:color="auto"/>
              <w:bottom w:val="single" w:sz="4" w:space="0" w:color="auto"/>
            </w:tcBorders>
          </w:tcPr>
          <w:p w14:paraId="47097C7C" w14:textId="77777777" w:rsidR="00353B9F" w:rsidRPr="004B172A" w:rsidRDefault="00353B9F" w:rsidP="00763B38">
            <w:pPr>
              <w:jc w:val="both"/>
              <w:rPr>
                <w:rFonts w:ascii="Arial" w:eastAsia="Times New Roman" w:hAnsi="Arial" w:cs="Arial"/>
                <w:b/>
                <w:bCs/>
                <w:sz w:val="20"/>
                <w:szCs w:val="20"/>
              </w:rPr>
            </w:pPr>
          </w:p>
        </w:tc>
        <w:tc>
          <w:tcPr>
            <w:tcW w:w="900" w:type="dxa"/>
            <w:tcBorders>
              <w:top w:val="single" w:sz="4" w:space="0" w:color="auto"/>
              <w:bottom w:val="single" w:sz="4" w:space="0" w:color="auto"/>
            </w:tcBorders>
          </w:tcPr>
          <w:p w14:paraId="51F974BE"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w:t>
            </w:r>
          </w:p>
        </w:tc>
        <w:tc>
          <w:tcPr>
            <w:tcW w:w="900" w:type="dxa"/>
            <w:tcBorders>
              <w:top w:val="single" w:sz="4" w:space="0" w:color="auto"/>
              <w:bottom w:val="single" w:sz="4" w:space="0" w:color="auto"/>
            </w:tcBorders>
          </w:tcPr>
          <w:p w14:paraId="6A0072BD" w14:textId="77777777" w:rsidR="00353B9F" w:rsidRPr="004B172A" w:rsidRDefault="00353B9F" w:rsidP="00763B38">
            <w:pPr>
              <w:jc w:val="both"/>
              <w:rPr>
                <w:rFonts w:ascii="Arial" w:eastAsia="Times New Roman" w:hAnsi="Arial" w:cs="Arial"/>
                <w:b/>
                <w:bCs/>
                <w:sz w:val="20"/>
                <w:szCs w:val="20"/>
              </w:rPr>
            </w:pPr>
          </w:p>
        </w:tc>
        <w:tc>
          <w:tcPr>
            <w:tcW w:w="882" w:type="dxa"/>
            <w:tcBorders>
              <w:top w:val="single" w:sz="4" w:space="0" w:color="auto"/>
              <w:bottom w:val="single" w:sz="4" w:space="0" w:color="auto"/>
            </w:tcBorders>
          </w:tcPr>
          <w:p w14:paraId="2E3EB512" w14:textId="77777777" w:rsidR="00353B9F" w:rsidRPr="004B172A" w:rsidRDefault="00353B9F" w:rsidP="00763B38">
            <w:pPr>
              <w:jc w:val="both"/>
              <w:rPr>
                <w:rFonts w:ascii="Arial" w:eastAsia="Times New Roman" w:hAnsi="Arial" w:cs="Arial"/>
                <w:b/>
                <w:bCs/>
                <w:sz w:val="20"/>
                <w:szCs w:val="20"/>
              </w:rPr>
            </w:pPr>
          </w:p>
        </w:tc>
        <w:tc>
          <w:tcPr>
            <w:tcW w:w="1278" w:type="dxa"/>
            <w:tcBorders>
              <w:top w:val="single" w:sz="4" w:space="0" w:color="auto"/>
              <w:bottom w:val="single" w:sz="4" w:space="0" w:color="auto"/>
            </w:tcBorders>
          </w:tcPr>
          <w:p w14:paraId="36B54968" w14:textId="77777777" w:rsidR="00353B9F" w:rsidRPr="004B172A" w:rsidRDefault="00353B9F" w:rsidP="00763B38">
            <w:pPr>
              <w:jc w:val="both"/>
              <w:rPr>
                <w:rFonts w:ascii="Arial" w:eastAsia="Times New Roman" w:hAnsi="Arial" w:cs="Arial"/>
                <w:b/>
                <w:bCs/>
                <w:sz w:val="20"/>
                <w:szCs w:val="20"/>
              </w:rPr>
            </w:pPr>
          </w:p>
        </w:tc>
        <w:tc>
          <w:tcPr>
            <w:tcW w:w="1530" w:type="dxa"/>
            <w:tcBorders>
              <w:top w:val="single" w:sz="4" w:space="0" w:color="auto"/>
              <w:bottom w:val="single" w:sz="4" w:space="0" w:color="auto"/>
            </w:tcBorders>
          </w:tcPr>
          <w:p w14:paraId="63CDFAC3" w14:textId="77777777" w:rsidR="00353B9F" w:rsidRPr="004B172A" w:rsidRDefault="00353B9F" w:rsidP="00763B38">
            <w:pPr>
              <w:jc w:val="both"/>
              <w:rPr>
                <w:rFonts w:ascii="Arial" w:eastAsia="Times New Roman" w:hAnsi="Arial" w:cs="Arial"/>
                <w:b/>
                <w:bCs/>
                <w:sz w:val="20"/>
                <w:szCs w:val="20"/>
              </w:rPr>
            </w:pPr>
          </w:p>
        </w:tc>
        <w:tc>
          <w:tcPr>
            <w:tcW w:w="1530" w:type="dxa"/>
            <w:tcBorders>
              <w:top w:val="single" w:sz="4" w:space="0" w:color="auto"/>
              <w:bottom w:val="single" w:sz="4" w:space="0" w:color="auto"/>
            </w:tcBorders>
          </w:tcPr>
          <w:p w14:paraId="7019FED4"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(mg/kg)</w:t>
            </w:r>
          </w:p>
        </w:tc>
        <w:tc>
          <w:tcPr>
            <w:tcW w:w="1440" w:type="dxa"/>
            <w:tcBorders>
              <w:top w:val="single" w:sz="4" w:space="0" w:color="auto"/>
              <w:bottom w:val="single" w:sz="4" w:space="0" w:color="auto"/>
            </w:tcBorders>
          </w:tcPr>
          <w:p w14:paraId="3051EBC0" w14:textId="77777777" w:rsidR="00353B9F" w:rsidRPr="004B172A" w:rsidRDefault="00353B9F" w:rsidP="00763B38">
            <w:pPr>
              <w:jc w:val="both"/>
              <w:rPr>
                <w:rFonts w:ascii="Arial" w:eastAsia="Times New Roman" w:hAnsi="Arial" w:cs="Arial"/>
                <w:b/>
                <w:bCs/>
                <w:sz w:val="20"/>
                <w:szCs w:val="20"/>
              </w:rPr>
            </w:pPr>
          </w:p>
        </w:tc>
      </w:tr>
      <w:tr w:rsidR="00353B9F" w:rsidRPr="004B172A" w14:paraId="73B9BC3F" w14:textId="77777777" w:rsidTr="00A06B05">
        <w:tc>
          <w:tcPr>
            <w:tcW w:w="2538" w:type="dxa"/>
            <w:tcBorders>
              <w:top w:val="single" w:sz="4" w:space="0" w:color="auto"/>
            </w:tcBorders>
          </w:tcPr>
          <w:p w14:paraId="63CCD9A2" w14:textId="77777777" w:rsidR="00353B9F" w:rsidRPr="004B172A" w:rsidRDefault="00353B9F" w:rsidP="00763B38">
            <w:pPr>
              <w:jc w:val="both"/>
              <w:rPr>
                <w:rFonts w:ascii="Arial" w:eastAsia="Times New Roman" w:hAnsi="Arial" w:cs="Arial"/>
                <w:b/>
                <w:bCs/>
                <w:sz w:val="20"/>
                <w:szCs w:val="20"/>
              </w:rPr>
            </w:pPr>
          </w:p>
        </w:tc>
        <w:tc>
          <w:tcPr>
            <w:tcW w:w="900" w:type="dxa"/>
            <w:tcBorders>
              <w:top w:val="single" w:sz="4" w:space="0" w:color="auto"/>
            </w:tcBorders>
          </w:tcPr>
          <w:p w14:paraId="44C6086C" w14:textId="77777777" w:rsidR="00353B9F" w:rsidRPr="004B172A" w:rsidRDefault="00353B9F" w:rsidP="00763B38">
            <w:pPr>
              <w:jc w:val="both"/>
              <w:rPr>
                <w:rFonts w:ascii="Arial" w:eastAsia="Times New Roman" w:hAnsi="Arial" w:cs="Arial"/>
                <w:b/>
                <w:bCs/>
                <w:sz w:val="20"/>
                <w:szCs w:val="20"/>
              </w:rPr>
            </w:pPr>
          </w:p>
        </w:tc>
        <w:tc>
          <w:tcPr>
            <w:tcW w:w="810" w:type="dxa"/>
            <w:tcBorders>
              <w:top w:val="single" w:sz="4" w:space="0" w:color="auto"/>
            </w:tcBorders>
          </w:tcPr>
          <w:p w14:paraId="7C3DF8A3" w14:textId="77777777" w:rsidR="00353B9F" w:rsidRPr="004B172A" w:rsidRDefault="00353B9F" w:rsidP="00763B38">
            <w:pPr>
              <w:jc w:val="both"/>
              <w:rPr>
                <w:rFonts w:ascii="Arial" w:eastAsia="Times New Roman" w:hAnsi="Arial" w:cs="Arial"/>
                <w:b/>
                <w:bCs/>
                <w:sz w:val="20"/>
                <w:szCs w:val="20"/>
              </w:rPr>
            </w:pPr>
          </w:p>
        </w:tc>
        <w:tc>
          <w:tcPr>
            <w:tcW w:w="810" w:type="dxa"/>
            <w:tcBorders>
              <w:top w:val="single" w:sz="4" w:space="0" w:color="auto"/>
            </w:tcBorders>
          </w:tcPr>
          <w:p w14:paraId="70788A82" w14:textId="77777777" w:rsidR="00353B9F" w:rsidRPr="004B172A" w:rsidRDefault="00353B9F" w:rsidP="00763B38">
            <w:pPr>
              <w:jc w:val="both"/>
              <w:rPr>
                <w:rFonts w:ascii="Arial" w:eastAsia="Times New Roman" w:hAnsi="Arial" w:cs="Arial"/>
                <w:b/>
                <w:bCs/>
                <w:sz w:val="20"/>
                <w:szCs w:val="20"/>
              </w:rPr>
            </w:pPr>
          </w:p>
        </w:tc>
        <w:tc>
          <w:tcPr>
            <w:tcW w:w="900" w:type="dxa"/>
            <w:tcBorders>
              <w:top w:val="single" w:sz="4" w:space="0" w:color="auto"/>
            </w:tcBorders>
          </w:tcPr>
          <w:p w14:paraId="5B66A2D3" w14:textId="77777777" w:rsidR="00353B9F" w:rsidRPr="004B172A" w:rsidRDefault="00353B9F" w:rsidP="00763B38">
            <w:pPr>
              <w:jc w:val="both"/>
              <w:rPr>
                <w:rFonts w:ascii="Arial" w:eastAsia="Times New Roman" w:hAnsi="Arial" w:cs="Arial"/>
                <w:b/>
                <w:bCs/>
                <w:sz w:val="20"/>
                <w:szCs w:val="20"/>
              </w:rPr>
            </w:pPr>
          </w:p>
        </w:tc>
        <w:tc>
          <w:tcPr>
            <w:tcW w:w="900" w:type="dxa"/>
            <w:tcBorders>
              <w:top w:val="single" w:sz="4" w:space="0" w:color="auto"/>
            </w:tcBorders>
          </w:tcPr>
          <w:p w14:paraId="0B814D66" w14:textId="77777777" w:rsidR="00353B9F" w:rsidRPr="004B172A" w:rsidRDefault="00353B9F" w:rsidP="00763B38">
            <w:pPr>
              <w:jc w:val="both"/>
              <w:rPr>
                <w:rFonts w:ascii="Arial" w:eastAsia="Times New Roman" w:hAnsi="Arial" w:cs="Arial"/>
                <w:b/>
                <w:bCs/>
                <w:sz w:val="20"/>
                <w:szCs w:val="20"/>
              </w:rPr>
            </w:pPr>
          </w:p>
        </w:tc>
        <w:tc>
          <w:tcPr>
            <w:tcW w:w="882" w:type="dxa"/>
            <w:tcBorders>
              <w:top w:val="single" w:sz="4" w:space="0" w:color="auto"/>
            </w:tcBorders>
          </w:tcPr>
          <w:p w14:paraId="7A83063C" w14:textId="77777777" w:rsidR="00353B9F" w:rsidRPr="004B172A" w:rsidRDefault="00353B9F" w:rsidP="00763B38">
            <w:pPr>
              <w:jc w:val="both"/>
              <w:rPr>
                <w:rFonts w:ascii="Arial" w:eastAsia="Times New Roman" w:hAnsi="Arial" w:cs="Arial"/>
                <w:b/>
                <w:bCs/>
                <w:sz w:val="20"/>
                <w:szCs w:val="20"/>
              </w:rPr>
            </w:pPr>
          </w:p>
        </w:tc>
        <w:tc>
          <w:tcPr>
            <w:tcW w:w="1278" w:type="dxa"/>
            <w:tcBorders>
              <w:top w:val="single" w:sz="4" w:space="0" w:color="auto"/>
            </w:tcBorders>
          </w:tcPr>
          <w:p w14:paraId="0F93373E" w14:textId="77777777" w:rsidR="00353B9F" w:rsidRPr="004B172A" w:rsidRDefault="00353B9F" w:rsidP="00763B38">
            <w:pPr>
              <w:jc w:val="both"/>
              <w:rPr>
                <w:rFonts w:ascii="Arial" w:eastAsia="Times New Roman" w:hAnsi="Arial" w:cs="Arial"/>
                <w:b/>
                <w:bCs/>
                <w:sz w:val="20"/>
                <w:szCs w:val="20"/>
              </w:rPr>
            </w:pPr>
          </w:p>
        </w:tc>
        <w:tc>
          <w:tcPr>
            <w:tcW w:w="1530" w:type="dxa"/>
            <w:tcBorders>
              <w:top w:val="single" w:sz="4" w:space="0" w:color="auto"/>
            </w:tcBorders>
          </w:tcPr>
          <w:p w14:paraId="1DBAFA5A" w14:textId="77777777" w:rsidR="00353B9F" w:rsidRPr="004B172A" w:rsidRDefault="00353B9F" w:rsidP="00763B38">
            <w:pPr>
              <w:jc w:val="both"/>
              <w:rPr>
                <w:rFonts w:ascii="Arial" w:eastAsia="Times New Roman" w:hAnsi="Arial" w:cs="Arial"/>
                <w:b/>
                <w:bCs/>
                <w:sz w:val="20"/>
                <w:szCs w:val="20"/>
              </w:rPr>
            </w:pPr>
          </w:p>
        </w:tc>
        <w:tc>
          <w:tcPr>
            <w:tcW w:w="1530" w:type="dxa"/>
            <w:tcBorders>
              <w:top w:val="single" w:sz="4" w:space="0" w:color="auto"/>
            </w:tcBorders>
          </w:tcPr>
          <w:p w14:paraId="29230458" w14:textId="77777777" w:rsidR="00353B9F" w:rsidRPr="004B172A" w:rsidRDefault="00353B9F" w:rsidP="00763B38">
            <w:pPr>
              <w:jc w:val="both"/>
              <w:rPr>
                <w:rFonts w:ascii="Arial" w:eastAsia="Times New Roman" w:hAnsi="Arial" w:cs="Arial"/>
                <w:b/>
                <w:bCs/>
                <w:sz w:val="20"/>
                <w:szCs w:val="20"/>
              </w:rPr>
            </w:pPr>
          </w:p>
        </w:tc>
        <w:tc>
          <w:tcPr>
            <w:tcW w:w="1440" w:type="dxa"/>
            <w:tcBorders>
              <w:top w:val="single" w:sz="4" w:space="0" w:color="auto"/>
            </w:tcBorders>
          </w:tcPr>
          <w:p w14:paraId="3F6A7FE8" w14:textId="77777777" w:rsidR="00353B9F" w:rsidRPr="004B172A" w:rsidRDefault="00353B9F" w:rsidP="00763B38">
            <w:pPr>
              <w:jc w:val="both"/>
              <w:rPr>
                <w:rFonts w:ascii="Arial" w:eastAsia="Times New Roman" w:hAnsi="Arial" w:cs="Arial"/>
                <w:b/>
                <w:bCs/>
                <w:sz w:val="20"/>
                <w:szCs w:val="20"/>
              </w:rPr>
            </w:pPr>
          </w:p>
        </w:tc>
      </w:tr>
      <w:tr w:rsidR="00353B9F" w:rsidRPr="004B172A" w14:paraId="36052855" w14:textId="77777777" w:rsidTr="00A06B05">
        <w:tc>
          <w:tcPr>
            <w:tcW w:w="2538" w:type="dxa"/>
          </w:tcPr>
          <w:p w14:paraId="3777BC57"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sz w:val="20"/>
                <w:szCs w:val="20"/>
              </w:rPr>
              <w:t>Bucket method</w:t>
            </w:r>
          </w:p>
        </w:tc>
        <w:tc>
          <w:tcPr>
            <w:tcW w:w="900" w:type="dxa"/>
          </w:tcPr>
          <w:p w14:paraId="07812E66"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0.69b</w:t>
            </w:r>
          </w:p>
        </w:tc>
        <w:tc>
          <w:tcPr>
            <w:tcW w:w="810" w:type="dxa"/>
          </w:tcPr>
          <w:p w14:paraId="01DDBBE7"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0.17a</w:t>
            </w:r>
          </w:p>
        </w:tc>
        <w:tc>
          <w:tcPr>
            <w:tcW w:w="810" w:type="dxa"/>
          </w:tcPr>
          <w:p w14:paraId="327E2CEA"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0.24b</w:t>
            </w:r>
          </w:p>
        </w:tc>
        <w:tc>
          <w:tcPr>
            <w:tcW w:w="900" w:type="dxa"/>
          </w:tcPr>
          <w:p w14:paraId="2D8DD5FE"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0.66ab</w:t>
            </w:r>
          </w:p>
        </w:tc>
        <w:tc>
          <w:tcPr>
            <w:tcW w:w="900" w:type="dxa"/>
          </w:tcPr>
          <w:p w14:paraId="3557389B"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0.30b</w:t>
            </w:r>
          </w:p>
        </w:tc>
        <w:tc>
          <w:tcPr>
            <w:tcW w:w="882" w:type="dxa"/>
          </w:tcPr>
          <w:p w14:paraId="6E236926"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4.68c</w:t>
            </w:r>
          </w:p>
        </w:tc>
        <w:tc>
          <w:tcPr>
            <w:tcW w:w="1278" w:type="dxa"/>
          </w:tcPr>
          <w:p w14:paraId="5F85C4A6"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5055.6b</w:t>
            </w:r>
          </w:p>
        </w:tc>
        <w:tc>
          <w:tcPr>
            <w:tcW w:w="1530" w:type="dxa"/>
          </w:tcPr>
          <w:p w14:paraId="29D5F93C"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32.95a</w:t>
            </w:r>
          </w:p>
        </w:tc>
        <w:tc>
          <w:tcPr>
            <w:tcW w:w="1530" w:type="dxa"/>
          </w:tcPr>
          <w:p w14:paraId="10C73FFA"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22.85b</w:t>
            </w:r>
          </w:p>
        </w:tc>
        <w:tc>
          <w:tcPr>
            <w:tcW w:w="1440" w:type="dxa"/>
          </w:tcPr>
          <w:p w14:paraId="46EE10BE"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196.55c</w:t>
            </w:r>
          </w:p>
        </w:tc>
      </w:tr>
      <w:tr w:rsidR="00353B9F" w:rsidRPr="004B172A" w14:paraId="26F357F9" w14:textId="77777777" w:rsidTr="00A06B05">
        <w:tc>
          <w:tcPr>
            <w:tcW w:w="2538" w:type="dxa"/>
          </w:tcPr>
          <w:p w14:paraId="7EE92083"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sz w:val="20"/>
                <w:szCs w:val="20"/>
              </w:rPr>
              <w:t>Pit method</w:t>
            </w:r>
          </w:p>
        </w:tc>
        <w:tc>
          <w:tcPr>
            <w:tcW w:w="900" w:type="dxa"/>
          </w:tcPr>
          <w:p w14:paraId="50914769"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0.59b</w:t>
            </w:r>
          </w:p>
        </w:tc>
        <w:tc>
          <w:tcPr>
            <w:tcW w:w="810" w:type="dxa"/>
          </w:tcPr>
          <w:p w14:paraId="706D70DE"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0.16a</w:t>
            </w:r>
          </w:p>
        </w:tc>
        <w:tc>
          <w:tcPr>
            <w:tcW w:w="810" w:type="dxa"/>
          </w:tcPr>
          <w:p w14:paraId="318FD9CE"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0.17b</w:t>
            </w:r>
          </w:p>
        </w:tc>
        <w:tc>
          <w:tcPr>
            <w:tcW w:w="900" w:type="dxa"/>
          </w:tcPr>
          <w:p w14:paraId="76A36FB3"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0.50b</w:t>
            </w:r>
          </w:p>
        </w:tc>
        <w:tc>
          <w:tcPr>
            <w:tcW w:w="900" w:type="dxa"/>
          </w:tcPr>
          <w:p w14:paraId="77012B3F"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0.32b</w:t>
            </w:r>
          </w:p>
        </w:tc>
        <w:tc>
          <w:tcPr>
            <w:tcW w:w="882" w:type="dxa"/>
          </w:tcPr>
          <w:p w14:paraId="02E50E98"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5.57b</w:t>
            </w:r>
          </w:p>
        </w:tc>
        <w:tc>
          <w:tcPr>
            <w:tcW w:w="1278" w:type="dxa"/>
          </w:tcPr>
          <w:p w14:paraId="286D96B1"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5267.8a</w:t>
            </w:r>
          </w:p>
        </w:tc>
        <w:tc>
          <w:tcPr>
            <w:tcW w:w="1530" w:type="dxa"/>
          </w:tcPr>
          <w:p w14:paraId="0F3AC3FF"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31.35b</w:t>
            </w:r>
          </w:p>
        </w:tc>
        <w:tc>
          <w:tcPr>
            <w:tcW w:w="1530" w:type="dxa"/>
          </w:tcPr>
          <w:p w14:paraId="5C7DC0E3"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25.35a</w:t>
            </w:r>
          </w:p>
        </w:tc>
        <w:tc>
          <w:tcPr>
            <w:tcW w:w="1440" w:type="dxa"/>
          </w:tcPr>
          <w:p w14:paraId="5F5DA798"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201.35b</w:t>
            </w:r>
          </w:p>
        </w:tc>
      </w:tr>
      <w:tr w:rsidR="00353B9F" w:rsidRPr="004B172A" w14:paraId="4666BB67" w14:textId="77777777" w:rsidTr="00A06B05">
        <w:tc>
          <w:tcPr>
            <w:tcW w:w="2538" w:type="dxa"/>
            <w:tcBorders>
              <w:bottom w:val="single" w:sz="4" w:space="0" w:color="auto"/>
            </w:tcBorders>
          </w:tcPr>
          <w:p w14:paraId="6082B88E"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sz w:val="20"/>
                <w:szCs w:val="20"/>
              </w:rPr>
              <w:t>Heap method</w:t>
            </w:r>
          </w:p>
        </w:tc>
        <w:tc>
          <w:tcPr>
            <w:tcW w:w="900" w:type="dxa"/>
            <w:tcBorders>
              <w:bottom w:val="single" w:sz="4" w:space="0" w:color="auto"/>
            </w:tcBorders>
          </w:tcPr>
          <w:p w14:paraId="11EF1C45"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1.05a</w:t>
            </w:r>
          </w:p>
        </w:tc>
        <w:tc>
          <w:tcPr>
            <w:tcW w:w="810" w:type="dxa"/>
            <w:tcBorders>
              <w:bottom w:val="single" w:sz="4" w:space="0" w:color="auto"/>
            </w:tcBorders>
          </w:tcPr>
          <w:p w14:paraId="1D1C4023"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0.29a</w:t>
            </w:r>
          </w:p>
        </w:tc>
        <w:tc>
          <w:tcPr>
            <w:tcW w:w="810" w:type="dxa"/>
            <w:tcBorders>
              <w:bottom w:val="single" w:sz="4" w:space="0" w:color="auto"/>
            </w:tcBorders>
          </w:tcPr>
          <w:p w14:paraId="5FD5339D"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0.63a</w:t>
            </w:r>
          </w:p>
        </w:tc>
        <w:tc>
          <w:tcPr>
            <w:tcW w:w="900" w:type="dxa"/>
            <w:tcBorders>
              <w:bottom w:val="single" w:sz="4" w:space="0" w:color="auto"/>
            </w:tcBorders>
          </w:tcPr>
          <w:p w14:paraId="1129F105"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0.85a</w:t>
            </w:r>
          </w:p>
        </w:tc>
        <w:tc>
          <w:tcPr>
            <w:tcW w:w="900" w:type="dxa"/>
            <w:tcBorders>
              <w:bottom w:val="single" w:sz="4" w:space="0" w:color="auto"/>
            </w:tcBorders>
          </w:tcPr>
          <w:p w14:paraId="110FFE46"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0.81a</w:t>
            </w:r>
          </w:p>
        </w:tc>
        <w:tc>
          <w:tcPr>
            <w:tcW w:w="882" w:type="dxa"/>
            <w:tcBorders>
              <w:bottom w:val="single" w:sz="4" w:space="0" w:color="auto"/>
            </w:tcBorders>
          </w:tcPr>
          <w:p w14:paraId="2D9A7269"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13.64a</w:t>
            </w:r>
          </w:p>
        </w:tc>
        <w:tc>
          <w:tcPr>
            <w:tcW w:w="1278" w:type="dxa"/>
            <w:tcBorders>
              <w:bottom w:val="single" w:sz="4" w:space="0" w:color="auto"/>
            </w:tcBorders>
          </w:tcPr>
          <w:p w14:paraId="1923FBB7"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4935.4c</w:t>
            </w:r>
          </w:p>
        </w:tc>
        <w:tc>
          <w:tcPr>
            <w:tcW w:w="1530" w:type="dxa"/>
            <w:tcBorders>
              <w:bottom w:val="single" w:sz="4" w:space="0" w:color="auto"/>
            </w:tcBorders>
          </w:tcPr>
          <w:p w14:paraId="147C5F98"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17.05c</w:t>
            </w:r>
          </w:p>
        </w:tc>
        <w:tc>
          <w:tcPr>
            <w:tcW w:w="1530" w:type="dxa"/>
            <w:tcBorders>
              <w:bottom w:val="single" w:sz="4" w:space="0" w:color="auto"/>
            </w:tcBorders>
          </w:tcPr>
          <w:p w14:paraId="026C01F8"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22.85b</w:t>
            </w:r>
          </w:p>
        </w:tc>
        <w:tc>
          <w:tcPr>
            <w:tcW w:w="1440" w:type="dxa"/>
            <w:tcBorders>
              <w:bottom w:val="single" w:sz="4" w:space="0" w:color="auto"/>
            </w:tcBorders>
          </w:tcPr>
          <w:p w14:paraId="04943FF8" w14:textId="77777777" w:rsidR="00353B9F" w:rsidRPr="004B172A" w:rsidRDefault="00353B9F" w:rsidP="00763B38">
            <w:pPr>
              <w:jc w:val="both"/>
              <w:rPr>
                <w:rFonts w:ascii="Arial" w:eastAsia="Times New Roman" w:hAnsi="Arial" w:cs="Arial"/>
                <w:bCs/>
                <w:sz w:val="20"/>
                <w:szCs w:val="20"/>
              </w:rPr>
            </w:pPr>
            <w:r w:rsidRPr="004B172A">
              <w:rPr>
                <w:rFonts w:ascii="Arial" w:eastAsia="Times New Roman" w:hAnsi="Arial" w:cs="Arial"/>
                <w:bCs/>
                <w:sz w:val="20"/>
                <w:szCs w:val="20"/>
              </w:rPr>
              <w:t>247.25a</w:t>
            </w:r>
          </w:p>
        </w:tc>
      </w:tr>
      <w:tr w:rsidR="00353B9F" w:rsidRPr="004B172A" w14:paraId="41C3B87C" w14:textId="77777777" w:rsidTr="00A06B05">
        <w:tc>
          <w:tcPr>
            <w:tcW w:w="2538" w:type="dxa"/>
            <w:tcBorders>
              <w:bottom w:val="single" w:sz="4" w:space="0" w:color="auto"/>
            </w:tcBorders>
          </w:tcPr>
          <w:p w14:paraId="6E3032A0" w14:textId="77777777" w:rsidR="00353B9F" w:rsidRPr="004B172A" w:rsidRDefault="00353B9F" w:rsidP="00763B38">
            <w:pPr>
              <w:jc w:val="both"/>
              <w:rPr>
                <w:rFonts w:ascii="Arial" w:eastAsia="Times New Roman" w:hAnsi="Arial" w:cs="Arial"/>
                <w:b/>
                <w:sz w:val="20"/>
                <w:szCs w:val="20"/>
              </w:rPr>
            </w:pPr>
            <w:r w:rsidRPr="004B172A">
              <w:rPr>
                <w:rFonts w:ascii="Arial" w:eastAsia="Times New Roman" w:hAnsi="Arial" w:cs="Arial"/>
                <w:b/>
                <w:sz w:val="20"/>
                <w:szCs w:val="20"/>
              </w:rPr>
              <w:t>Mean</w:t>
            </w:r>
          </w:p>
        </w:tc>
        <w:tc>
          <w:tcPr>
            <w:tcW w:w="900" w:type="dxa"/>
            <w:tcBorders>
              <w:bottom w:val="single" w:sz="4" w:space="0" w:color="auto"/>
            </w:tcBorders>
          </w:tcPr>
          <w:p w14:paraId="4A131B56"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0.78</w:t>
            </w:r>
          </w:p>
        </w:tc>
        <w:tc>
          <w:tcPr>
            <w:tcW w:w="810" w:type="dxa"/>
            <w:tcBorders>
              <w:bottom w:val="single" w:sz="4" w:space="0" w:color="auto"/>
            </w:tcBorders>
          </w:tcPr>
          <w:p w14:paraId="5A0C8BC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0.21</w:t>
            </w:r>
          </w:p>
        </w:tc>
        <w:tc>
          <w:tcPr>
            <w:tcW w:w="810" w:type="dxa"/>
            <w:tcBorders>
              <w:bottom w:val="single" w:sz="4" w:space="0" w:color="auto"/>
            </w:tcBorders>
          </w:tcPr>
          <w:p w14:paraId="2E5B53D2"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0.35</w:t>
            </w:r>
          </w:p>
        </w:tc>
        <w:tc>
          <w:tcPr>
            <w:tcW w:w="900" w:type="dxa"/>
            <w:tcBorders>
              <w:bottom w:val="single" w:sz="4" w:space="0" w:color="auto"/>
            </w:tcBorders>
          </w:tcPr>
          <w:p w14:paraId="00AB62CE"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0.66</w:t>
            </w:r>
          </w:p>
        </w:tc>
        <w:tc>
          <w:tcPr>
            <w:tcW w:w="900" w:type="dxa"/>
            <w:tcBorders>
              <w:bottom w:val="single" w:sz="4" w:space="0" w:color="auto"/>
            </w:tcBorders>
          </w:tcPr>
          <w:p w14:paraId="49FA1F33"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0.48</w:t>
            </w:r>
          </w:p>
        </w:tc>
        <w:tc>
          <w:tcPr>
            <w:tcW w:w="882" w:type="dxa"/>
            <w:tcBorders>
              <w:bottom w:val="single" w:sz="4" w:space="0" w:color="auto"/>
            </w:tcBorders>
          </w:tcPr>
          <w:p w14:paraId="1B8BC15F"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7.96</w:t>
            </w:r>
          </w:p>
        </w:tc>
        <w:tc>
          <w:tcPr>
            <w:tcW w:w="1278" w:type="dxa"/>
            <w:tcBorders>
              <w:bottom w:val="single" w:sz="4" w:space="0" w:color="auto"/>
            </w:tcBorders>
          </w:tcPr>
          <w:p w14:paraId="5B86104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5086.27</w:t>
            </w:r>
          </w:p>
        </w:tc>
        <w:tc>
          <w:tcPr>
            <w:tcW w:w="1530" w:type="dxa"/>
            <w:tcBorders>
              <w:bottom w:val="single" w:sz="4" w:space="0" w:color="auto"/>
            </w:tcBorders>
          </w:tcPr>
          <w:p w14:paraId="412B91E4"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27.12</w:t>
            </w:r>
          </w:p>
        </w:tc>
        <w:tc>
          <w:tcPr>
            <w:tcW w:w="1530" w:type="dxa"/>
            <w:tcBorders>
              <w:bottom w:val="single" w:sz="4" w:space="0" w:color="auto"/>
            </w:tcBorders>
          </w:tcPr>
          <w:p w14:paraId="3F88BBB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23.68</w:t>
            </w:r>
          </w:p>
        </w:tc>
        <w:tc>
          <w:tcPr>
            <w:tcW w:w="1440" w:type="dxa"/>
            <w:tcBorders>
              <w:bottom w:val="single" w:sz="4" w:space="0" w:color="auto"/>
            </w:tcBorders>
          </w:tcPr>
          <w:p w14:paraId="7B95ED76"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215.05</w:t>
            </w:r>
          </w:p>
        </w:tc>
      </w:tr>
      <w:tr w:rsidR="00353B9F" w:rsidRPr="004B172A" w14:paraId="1587C096" w14:textId="77777777" w:rsidTr="00A06B05">
        <w:tc>
          <w:tcPr>
            <w:tcW w:w="2538" w:type="dxa"/>
            <w:tcBorders>
              <w:top w:val="single" w:sz="4" w:space="0" w:color="auto"/>
            </w:tcBorders>
          </w:tcPr>
          <w:p w14:paraId="0C894730" w14:textId="77777777" w:rsidR="00353B9F" w:rsidRPr="004B172A" w:rsidRDefault="00353B9F" w:rsidP="00763B38">
            <w:pPr>
              <w:jc w:val="both"/>
              <w:rPr>
                <w:rFonts w:ascii="Arial" w:eastAsia="Times New Roman" w:hAnsi="Arial" w:cs="Arial"/>
                <w:b/>
                <w:sz w:val="20"/>
                <w:szCs w:val="20"/>
              </w:rPr>
            </w:pPr>
            <w:r w:rsidRPr="004B172A">
              <w:rPr>
                <w:rFonts w:ascii="Arial" w:eastAsia="Times New Roman" w:hAnsi="Arial" w:cs="Arial"/>
                <w:b/>
                <w:sz w:val="20"/>
                <w:szCs w:val="20"/>
              </w:rPr>
              <w:t>LSD (p ˂0.05)</w:t>
            </w:r>
          </w:p>
        </w:tc>
        <w:tc>
          <w:tcPr>
            <w:tcW w:w="900" w:type="dxa"/>
            <w:tcBorders>
              <w:top w:val="single" w:sz="4" w:space="0" w:color="auto"/>
            </w:tcBorders>
          </w:tcPr>
          <w:p w14:paraId="097CC39F"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0.25</w:t>
            </w:r>
          </w:p>
        </w:tc>
        <w:tc>
          <w:tcPr>
            <w:tcW w:w="810" w:type="dxa"/>
            <w:tcBorders>
              <w:top w:val="single" w:sz="4" w:space="0" w:color="auto"/>
            </w:tcBorders>
          </w:tcPr>
          <w:p w14:paraId="126973AC"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0.24</w:t>
            </w:r>
          </w:p>
        </w:tc>
        <w:tc>
          <w:tcPr>
            <w:tcW w:w="810" w:type="dxa"/>
            <w:tcBorders>
              <w:top w:val="single" w:sz="4" w:space="0" w:color="auto"/>
            </w:tcBorders>
          </w:tcPr>
          <w:p w14:paraId="728736D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0.23</w:t>
            </w:r>
          </w:p>
        </w:tc>
        <w:tc>
          <w:tcPr>
            <w:tcW w:w="900" w:type="dxa"/>
            <w:tcBorders>
              <w:top w:val="single" w:sz="4" w:space="0" w:color="auto"/>
            </w:tcBorders>
          </w:tcPr>
          <w:p w14:paraId="484FE07F"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0.23</w:t>
            </w:r>
          </w:p>
        </w:tc>
        <w:tc>
          <w:tcPr>
            <w:tcW w:w="900" w:type="dxa"/>
            <w:tcBorders>
              <w:top w:val="single" w:sz="4" w:space="0" w:color="auto"/>
            </w:tcBorders>
          </w:tcPr>
          <w:p w14:paraId="3B6454DC"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0.22</w:t>
            </w:r>
          </w:p>
        </w:tc>
        <w:tc>
          <w:tcPr>
            <w:tcW w:w="882" w:type="dxa"/>
            <w:tcBorders>
              <w:top w:val="single" w:sz="4" w:space="0" w:color="auto"/>
            </w:tcBorders>
          </w:tcPr>
          <w:p w14:paraId="131844E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0.23</w:t>
            </w:r>
          </w:p>
        </w:tc>
        <w:tc>
          <w:tcPr>
            <w:tcW w:w="1278" w:type="dxa"/>
            <w:tcBorders>
              <w:top w:val="single" w:sz="4" w:space="0" w:color="auto"/>
            </w:tcBorders>
          </w:tcPr>
          <w:p w14:paraId="2518289D"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0.25</w:t>
            </w:r>
          </w:p>
        </w:tc>
        <w:tc>
          <w:tcPr>
            <w:tcW w:w="1530" w:type="dxa"/>
            <w:tcBorders>
              <w:top w:val="single" w:sz="4" w:space="0" w:color="auto"/>
            </w:tcBorders>
          </w:tcPr>
          <w:p w14:paraId="2ADAC89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0.32</w:t>
            </w:r>
          </w:p>
        </w:tc>
        <w:tc>
          <w:tcPr>
            <w:tcW w:w="1530" w:type="dxa"/>
            <w:tcBorders>
              <w:top w:val="single" w:sz="4" w:space="0" w:color="auto"/>
            </w:tcBorders>
          </w:tcPr>
          <w:p w14:paraId="264DC2CA"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0.23</w:t>
            </w:r>
          </w:p>
        </w:tc>
        <w:tc>
          <w:tcPr>
            <w:tcW w:w="1440" w:type="dxa"/>
            <w:tcBorders>
              <w:top w:val="single" w:sz="4" w:space="0" w:color="auto"/>
            </w:tcBorders>
          </w:tcPr>
          <w:p w14:paraId="10367DE0"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0.22</w:t>
            </w:r>
          </w:p>
        </w:tc>
      </w:tr>
      <w:tr w:rsidR="00353B9F" w:rsidRPr="004B172A" w14:paraId="72702229" w14:textId="77777777" w:rsidTr="00A06B05">
        <w:tc>
          <w:tcPr>
            <w:tcW w:w="2538" w:type="dxa"/>
            <w:tcBorders>
              <w:bottom w:val="single" w:sz="4" w:space="0" w:color="auto"/>
            </w:tcBorders>
          </w:tcPr>
          <w:p w14:paraId="13F3F58A" w14:textId="77777777" w:rsidR="00353B9F" w:rsidRPr="004B172A" w:rsidRDefault="00353B9F" w:rsidP="00763B38">
            <w:pPr>
              <w:jc w:val="both"/>
              <w:rPr>
                <w:rFonts w:ascii="Arial" w:eastAsia="Times New Roman" w:hAnsi="Arial" w:cs="Arial"/>
                <w:b/>
                <w:sz w:val="20"/>
                <w:szCs w:val="20"/>
              </w:rPr>
            </w:pPr>
            <w:r w:rsidRPr="004B172A">
              <w:rPr>
                <w:rFonts w:ascii="Arial" w:eastAsia="Times New Roman" w:hAnsi="Arial" w:cs="Arial"/>
                <w:b/>
                <w:sz w:val="20"/>
                <w:szCs w:val="20"/>
              </w:rPr>
              <w:t>CV (%)</w:t>
            </w:r>
          </w:p>
        </w:tc>
        <w:tc>
          <w:tcPr>
            <w:tcW w:w="900" w:type="dxa"/>
            <w:tcBorders>
              <w:bottom w:val="single" w:sz="4" w:space="0" w:color="auto"/>
            </w:tcBorders>
          </w:tcPr>
          <w:p w14:paraId="111F67B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9.10</w:t>
            </w:r>
          </w:p>
        </w:tc>
        <w:tc>
          <w:tcPr>
            <w:tcW w:w="810" w:type="dxa"/>
            <w:tcBorders>
              <w:bottom w:val="single" w:sz="4" w:space="0" w:color="auto"/>
            </w:tcBorders>
          </w:tcPr>
          <w:p w14:paraId="7CDA438C"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34.21</w:t>
            </w:r>
          </w:p>
        </w:tc>
        <w:tc>
          <w:tcPr>
            <w:tcW w:w="810" w:type="dxa"/>
            <w:tcBorders>
              <w:bottom w:val="single" w:sz="4" w:space="0" w:color="auto"/>
            </w:tcBorders>
          </w:tcPr>
          <w:p w14:paraId="5C5E45EC"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20.40</w:t>
            </w:r>
          </w:p>
        </w:tc>
        <w:tc>
          <w:tcPr>
            <w:tcW w:w="900" w:type="dxa"/>
            <w:tcBorders>
              <w:bottom w:val="single" w:sz="4" w:space="0" w:color="auto"/>
            </w:tcBorders>
          </w:tcPr>
          <w:p w14:paraId="27AD5683"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10.55</w:t>
            </w:r>
          </w:p>
        </w:tc>
        <w:tc>
          <w:tcPr>
            <w:tcW w:w="900" w:type="dxa"/>
            <w:tcBorders>
              <w:bottom w:val="single" w:sz="4" w:space="0" w:color="auto"/>
            </w:tcBorders>
          </w:tcPr>
          <w:p w14:paraId="3FDCA90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14.83</w:t>
            </w:r>
          </w:p>
        </w:tc>
        <w:tc>
          <w:tcPr>
            <w:tcW w:w="882" w:type="dxa"/>
            <w:tcBorders>
              <w:bottom w:val="single" w:sz="4" w:space="0" w:color="auto"/>
            </w:tcBorders>
          </w:tcPr>
          <w:p w14:paraId="0F4CFEF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0.89</w:t>
            </w:r>
          </w:p>
        </w:tc>
        <w:tc>
          <w:tcPr>
            <w:tcW w:w="1278" w:type="dxa"/>
            <w:tcBorders>
              <w:bottom w:val="single" w:sz="4" w:space="0" w:color="auto"/>
            </w:tcBorders>
          </w:tcPr>
          <w:p w14:paraId="17DDC430"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0.01</w:t>
            </w:r>
          </w:p>
        </w:tc>
        <w:tc>
          <w:tcPr>
            <w:tcW w:w="1530" w:type="dxa"/>
            <w:tcBorders>
              <w:bottom w:val="single" w:sz="4" w:space="0" w:color="auto"/>
            </w:tcBorders>
          </w:tcPr>
          <w:p w14:paraId="31BC2E58"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0.26</w:t>
            </w:r>
          </w:p>
        </w:tc>
        <w:tc>
          <w:tcPr>
            <w:tcW w:w="1530" w:type="dxa"/>
            <w:tcBorders>
              <w:bottom w:val="single" w:sz="4" w:space="0" w:color="auto"/>
            </w:tcBorders>
          </w:tcPr>
          <w:p w14:paraId="1B4AB5B2"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0.30</w:t>
            </w:r>
          </w:p>
        </w:tc>
        <w:tc>
          <w:tcPr>
            <w:tcW w:w="1440" w:type="dxa"/>
            <w:tcBorders>
              <w:bottom w:val="single" w:sz="4" w:space="0" w:color="auto"/>
            </w:tcBorders>
          </w:tcPr>
          <w:p w14:paraId="1C292B55" w14:textId="77777777" w:rsidR="00353B9F" w:rsidRPr="004B172A" w:rsidRDefault="00353B9F" w:rsidP="00763B38">
            <w:pPr>
              <w:jc w:val="both"/>
              <w:rPr>
                <w:rFonts w:ascii="Arial" w:eastAsia="Times New Roman" w:hAnsi="Arial" w:cs="Arial"/>
                <w:b/>
                <w:bCs/>
                <w:sz w:val="20"/>
                <w:szCs w:val="20"/>
              </w:rPr>
            </w:pPr>
            <w:r w:rsidRPr="004B172A">
              <w:rPr>
                <w:rFonts w:ascii="Arial" w:eastAsia="Times New Roman" w:hAnsi="Arial" w:cs="Arial"/>
                <w:b/>
                <w:bCs/>
                <w:sz w:val="20"/>
                <w:szCs w:val="20"/>
              </w:rPr>
              <w:t>0.03</w:t>
            </w:r>
          </w:p>
        </w:tc>
      </w:tr>
    </w:tbl>
    <w:p w14:paraId="52DB6745" w14:textId="77777777" w:rsidR="00353B9F" w:rsidRPr="004B172A" w:rsidRDefault="00353B9F" w:rsidP="00763B38">
      <w:pPr>
        <w:jc w:val="both"/>
        <w:rPr>
          <w:rFonts w:ascii="Arial" w:hAnsi="Arial" w:cs="Arial"/>
        </w:rPr>
        <w:sectPr w:rsidR="00353B9F" w:rsidRPr="004B172A" w:rsidSect="00353B9F">
          <w:pgSz w:w="15840" w:h="12240" w:orient="landscape"/>
          <w:pgMar w:top="1320" w:right="1500" w:bottom="1280" w:left="1200" w:header="0" w:footer="1012" w:gutter="0"/>
          <w:cols w:space="720"/>
          <w:docGrid w:linePitch="299"/>
        </w:sectPr>
      </w:pPr>
      <w:bookmarkStart w:id="4" w:name="_Hlk145803549"/>
    </w:p>
    <w:p w14:paraId="46159CF4" w14:textId="77777777" w:rsidR="00353B9F" w:rsidRPr="00BF54D9" w:rsidRDefault="00353B9F" w:rsidP="00763B38">
      <w:pPr>
        <w:jc w:val="both"/>
        <w:rPr>
          <w:rFonts w:ascii="Arial" w:hAnsi="Arial" w:cs="Arial"/>
          <w:b/>
          <w:bCs/>
          <w:szCs w:val="22"/>
        </w:rPr>
      </w:pPr>
      <w:r w:rsidRPr="00BF54D9">
        <w:rPr>
          <w:rFonts w:ascii="Arial" w:hAnsi="Arial" w:cs="Arial"/>
          <w:b/>
          <w:bCs/>
          <w:szCs w:val="22"/>
        </w:rPr>
        <w:lastRenderedPageBreak/>
        <w:t>3.3 Growth and yield and yield components of carrot as affected by soil amendment with compost</w:t>
      </w:r>
    </w:p>
    <w:p w14:paraId="46332324" w14:textId="77777777" w:rsidR="00353B9F" w:rsidRPr="00BF54D9" w:rsidRDefault="00353B9F" w:rsidP="00763B38">
      <w:pPr>
        <w:jc w:val="both"/>
        <w:rPr>
          <w:rFonts w:ascii="Arial" w:hAnsi="Arial" w:cs="Arial"/>
          <w:b/>
          <w:bCs/>
          <w:szCs w:val="22"/>
        </w:rPr>
      </w:pPr>
      <w:r w:rsidRPr="00BF54D9">
        <w:rPr>
          <w:rFonts w:ascii="Arial" w:hAnsi="Arial" w:cs="Arial"/>
          <w:b/>
          <w:bCs/>
          <w:szCs w:val="22"/>
        </w:rPr>
        <w:t>3.3.1 Plant height</w:t>
      </w:r>
      <w:bookmarkEnd w:id="4"/>
    </w:p>
    <w:p w14:paraId="24CAE9F9" w14:textId="2A2637CD" w:rsidR="00353B9F" w:rsidRDefault="00865AFE" w:rsidP="00763B38">
      <w:pPr>
        <w:jc w:val="both"/>
        <w:rPr>
          <w:szCs w:val="24"/>
        </w:rPr>
      </w:pPr>
      <w:r w:rsidRPr="00865AFE">
        <w:rPr>
          <w:rFonts w:ascii="Arial" w:hAnsi="Arial" w:cs="Arial"/>
          <w:szCs w:val="22"/>
        </w:rPr>
        <w:t xml:space="preserve">Carrot plant height increased steadily over time at both Adanwomase and Mampong. Higher compost and manure rates (especially 15 t/ha) consistently promoted taller plants, though the best-performing composting method varied by growth stage and location. At Adanwomase, heap, bucket, and pit compost alternately produced the tallest plants at different stages, while at Mampong, poultry manure and compost treatments dominated at early and </w:t>
      </w:r>
      <w:r w:rsidRPr="00865AFE">
        <w:rPr>
          <w:rFonts w:ascii="Arial" w:hAnsi="Arial" w:cs="Arial"/>
          <w:szCs w:val="22"/>
        </w:rPr>
        <w:t>mid-stages</w:t>
      </w:r>
      <w:r w:rsidRPr="00865AFE">
        <w:rPr>
          <w:rFonts w:ascii="Arial" w:hAnsi="Arial" w:cs="Arial"/>
          <w:szCs w:val="22"/>
        </w:rPr>
        <w:t>. The control treatment consistently produced the shortest plants across all observation periods.</w:t>
      </w:r>
    </w:p>
    <w:p w14:paraId="7E32D858" w14:textId="77777777" w:rsidR="00865AFE" w:rsidRPr="00B54C33" w:rsidRDefault="00865AFE" w:rsidP="00763B38">
      <w:pPr>
        <w:jc w:val="both"/>
        <w:rPr>
          <w:szCs w:val="24"/>
        </w:rPr>
      </w:pPr>
    </w:p>
    <w:p w14:paraId="177EB646" w14:textId="77777777" w:rsidR="00353B9F" w:rsidRPr="00B54C33" w:rsidRDefault="00353B9F" w:rsidP="00763B38">
      <w:pPr>
        <w:jc w:val="both"/>
        <w:rPr>
          <w:szCs w:val="24"/>
        </w:rPr>
      </w:pPr>
      <w:r w:rsidRPr="00B54C33">
        <w:rPr>
          <w:noProof/>
          <w:szCs w:val="24"/>
        </w:rPr>
        <mc:AlternateContent>
          <mc:Choice Requires="wps">
            <w:drawing>
              <wp:anchor distT="0" distB="0" distL="114300" distR="114300" simplePos="0" relativeHeight="251666432" behindDoc="0" locked="0" layoutInCell="1" allowOverlap="1" wp14:anchorId="66624330" wp14:editId="62B8851E">
                <wp:simplePos x="0" y="0"/>
                <wp:positionH relativeFrom="column">
                  <wp:posOffset>3876040</wp:posOffset>
                </wp:positionH>
                <wp:positionV relativeFrom="paragraph">
                  <wp:posOffset>431800</wp:posOffset>
                </wp:positionV>
                <wp:extent cx="973777" cy="4572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73777"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70678" w14:textId="77777777" w:rsidR="00353B9F" w:rsidRPr="00830781" w:rsidRDefault="00353B9F" w:rsidP="00353B9F">
                            <w:pPr>
                              <w:rPr>
                                <w:rFonts w:ascii="Times New Roman" w:hAnsi="Times New Roman"/>
                                <w:b/>
                              </w:rPr>
                            </w:pPr>
                            <w:r w:rsidRPr="00830781">
                              <w:rPr>
                                <w:rFonts w:ascii="Times New Roman" w:hAnsi="Times New Roman"/>
                                <w:b/>
                              </w:rPr>
                              <w:t>Hsd – 5.08</w:t>
                            </w:r>
                          </w:p>
                          <w:p w14:paraId="00CFFB0C"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4.34</w:t>
                            </w:r>
                          </w:p>
                          <w:p w14:paraId="45DE997B" w14:textId="77777777" w:rsidR="00353B9F" w:rsidRPr="00830781" w:rsidRDefault="00353B9F" w:rsidP="00353B9F">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24330" id="Text Box 20" o:spid="_x0000_s1029" type="#_x0000_t202" style="position:absolute;left:0;text-align:left;margin-left:305.2pt;margin-top:34pt;width:76.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" fillcolor="white [3201]" stroked="f" strokeweight=".5pt">
                <v:textbox>
                  <w:txbxContent>
                    <w:p w14:paraId="35470678" w14:textId="77777777" w:rsidR="00353B9F" w:rsidRPr="00830781" w:rsidRDefault="00353B9F" w:rsidP="00353B9F">
                      <w:pPr>
                        <w:rPr>
                          <w:rFonts w:ascii="Times New Roman" w:hAnsi="Times New Roman"/>
                          <w:b/>
                        </w:rPr>
                      </w:pPr>
                      <w:proofErr w:type="spellStart"/>
                      <w:r w:rsidRPr="00830781">
                        <w:rPr>
                          <w:rFonts w:ascii="Times New Roman" w:hAnsi="Times New Roman"/>
                          <w:b/>
                        </w:rPr>
                        <w:t>Hsd</w:t>
                      </w:r>
                      <w:proofErr w:type="spellEnd"/>
                      <w:r w:rsidRPr="00830781">
                        <w:rPr>
                          <w:rFonts w:ascii="Times New Roman" w:hAnsi="Times New Roman"/>
                          <w:b/>
                        </w:rPr>
                        <w:t xml:space="preserve"> – 5.08</w:t>
                      </w:r>
                    </w:p>
                    <w:p w14:paraId="00CFFB0C" w14:textId="77777777" w:rsidR="00353B9F" w:rsidRPr="00830781" w:rsidRDefault="00353B9F" w:rsidP="00353B9F">
                      <w:pPr>
                        <w:rPr>
                          <w:rFonts w:ascii="Times New Roman" w:hAnsi="Times New Roman"/>
                          <w:b/>
                        </w:rPr>
                      </w:pPr>
                      <w:proofErr w:type="spellStart"/>
                      <w:proofErr w:type="gramStart"/>
                      <w:r w:rsidRPr="00830781">
                        <w:rPr>
                          <w:rFonts w:ascii="Times New Roman" w:hAnsi="Times New Roman"/>
                          <w:b/>
                        </w:rPr>
                        <w:t>Cv</w:t>
                      </w:r>
                      <w:proofErr w:type="spellEnd"/>
                      <w:r>
                        <w:rPr>
                          <w:rFonts w:ascii="Times New Roman" w:hAnsi="Times New Roman"/>
                          <w:b/>
                        </w:rPr>
                        <w:t>(</w:t>
                      </w:r>
                      <w:proofErr w:type="gramEnd"/>
                      <w:r>
                        <w:rPr>
                          <w:rFonts w:ascii="Times New Roman" w:hAnsi="Times New Roman"/>
                          <w:b/>
                        </w:rPr>
                        <w:t>%)</w:t>
                      </w:r>
                      <w:r w:rsidRPr="00830781">
                        <w:rPr>
                          <w:rFonts w:ascii="Times New Roman" w:hAnsi="Times New Roman"/>
                          <w:b/>
                        </w:rPr>
                        <w:t xml:space="preserve"> – 4.34</w:t>
                      </w:r>
                    </w:p>
                    <w:p w14:paraId="45DE997B" w14:textId="77777777" w:rsidR="00353B9F" w:rsidRPr="00830781" w:rsidRDefault="00353B9F" w:rsidP="00353B9F">
                      <w:pPr>
                        <w:rPr>
                          <w:rFonts w:ascii="Times New Roman" w:hAnsi="Times New Roman"/>
                          <w:b/>
                        </w:rPr>
                      </w:pPr>
                    </w:p>
                  </w:txbxContent>
                </v:textbox>
              </v:shape>
            </w:pict>
          </mc:Fallback>
        </mc:AlternateContent>
      </w:r>
      <w:r w:rsidRPr="00B54C33">
        <w:rPr>
          <w:noProof/>
          <w:szCs w:val="24"/>
        </w:rPr>
        <mc:AlternateContent>
          <mc:Choice Requires="wps">
            <w:drawing>
              <wp:anchor distT="0" distB="0" distL="114300" distR="114300" simplePos="0" relativeHeight="251665408" behindDoc="0" locked="0" layoutInCell="1" allowOverlap="1" wp14:anchorId="5BD7B354" wp14:editId="7D0778C6">
                <wp:simplePos x="0" y="0"/>
                <wp:positionH relativeFrom="column">
                  <wp:posOffset>2705735</wp:posOffset>
                </wp:positionH>
                <wp:positionV relativeFrom="paragraph">
                  <wp:posOffset>613410</wp:posOffset>
                </wp:positionV>
                <wp:extent cx="985652" cy="457200"/>
                <wp:effectExtent l="0" t="0" r="5080" b="0"/>
                <wp:wrapNone/>
                <wp:docPr id="19" name="Text Box 19"/>
                <wp:cNvGraphicFramePr/>
                <a:graphic xmlns:a="http://schemas.openxmlformats.org/drawingml/2006/main">
                  <a:graphicData uri="http://schemas.microsoft.com/office/word/2010/wordprocessingShape">
                    <wps:wsp>
                      <wps:cNvSpPr txBox="1"/>
                      <wps:spPr>
                        <a:xfrm>
                          <a:off x="0" y="0"/>
                          <a:ext cx="985652"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05F985" w14:textId="77777777" w:rsidR="00353B9F" w:rsidRPr="00830781" w:rsidRDefault="00353B9F" w:rsidP="00353B9F">
                            <w:pPr>
                              <w:rPr>
                                <w:rFonts w:ascii="Times New Roman" w:hAnsi="Times New Roman"/>
                                <w:b/>
                              </w:rPr>
                            </w:pPr>
                            <w:r w:rsidRPr="00830781">
                              <w:rPr>
                                <w:rFonts w:ascii="Times New Roman" w:hAnsi="Times New Roman"/>
                                <w:b/>
                              </w:rPr>
                              <w:t>Hsd – 9.35</w:t>
                            </w:r>
                          </w:p>
                          <w:p w14:paraId="24425835"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9.25</w:t>
                            </w:r>
                          </w:p>
                          <w:p w14:paraId="203EAA85" w14:textId="77777777" w:rsidR="00353B9F" w:rsidRPr="00830781" w:rsidRDefault="00353B9F" w:rsidP="00353B9F">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7B354" id="Text Box 19" o:spid="_x0000_s1030" type="#_x0000_t202" style="position:absolute;left:0;text-align:left;margin-left:213.05pt;margin-top:48.3pt;width:77.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" fillcolor="white [3201]" stroked="f" strokeweight=".5pt">
                <v:textbox>
                  <w:txbxContent>
                    <w:p w14:paraId="7405F985" w14:textId="77777777" w:rsidR="00353B9F" w:rsidRPr="00830781" w:rsidRDefault="00353B9F" w:rsidP="00353B9F">
                      <w:pPr>
                        <w:rPr>
                          <w:rFonts w:ascii="Times New Roman" w:hAnsi="Times New Roman"/>
                          <w:b/>
                        </w:rPr>
                      </w:pPr>
                      <w:proofErr w:type="spellStart"/>
                      <w:r w:rsidRPr="00830781">
                        <w:rPr>
                          <w:rFonts w:ascii="Times New Roman" w:hAnsi="Times New Roman"/>
                          <w:b/>
                        </w:rPr>
                        <w:t>Hsd</w:t>
                      </w:r>
                      <w:proofErr w:type="spellEnd"/>
                      <w:r w:rsidRPr="00830781">
                        <w:rPr>
                          <w:rFonts w:ascii="Times New Roman" w:hAnsi="Times New Roman"/>
                          <w:b/>
                        </w:rPr>
                        <w:t xml:space="preserve"> – 9.35</w:t>
                      </w:r>
                    </w:p>
                    <w:p w14:paraId="24425835" w14:textId="77777777" w:rsidR="00353B9F" w:rsidRPr="00830781" w:rsidRDefault="00353B9F" w:rsidP="00353B9F">
                      <w:pPr>
                        <w:rPr>
                          <w:rFonts w:ascii="Times New Roman" w:hAnsi="Times New Roman"/>
                          <w:b/>
                        </w:rPr>
                      </w:pPr>
                      <w:proofErr w:type="spellStart"/>
                      <w:proofErr w:type="gramStart"/>
                      <w:r w:rsidRPr="00830781">
                        <w:rPr>
                          <w:rFonts w:ascii="Times New Roman" w:hAnsi="Times New Roman"/>
                          <w:b/>
                        </w:rPr>
                        <w:t>Cv</w:t>
                      </w:r>
                      <w:proofErr w:type="spellEnd"/>
                      <w:r>
                        <w:rPr>
                          <w:rFonts w:ascii="Times New Roman" w:hAnsi="Times New Roman"/>
                          <w:b/>
                        </w:rPr>
                        <w:t>(</w:t>
                      </w:r>
                      <w:proofErr w:type="gramEnd"/>
                      <w:r>
                        <w:rPr>
                          <w:rFonts w:ascii="Times New Roman" w:hAnsi="Times New Roman"/>
                          <w:b/>
                        </w:rPr>
                        <w:t>%)</w:t>
                      </w:r>
                      <w:r w:rsidRPr="00830781">
                        <w:rPr>
                          <w:rFonts w:ascii="Times New Roman" w:hAnsi="Times New Roman"/>
                          <w:b/>
                        </w:rPr>
                        <w:t xml:space="preserve"> – 9.25</w:t>
                      </w:r>
                    </w:p>
                    <w:p w14:paraId="203EAA85" w14:textId="77777777" w:rsidR="00353B9F" w:rsidRPr="00830781" w:rsidRDefault="00353B9F" w:rsidP="00353B9F">
                      <w:pPr>
                        <w:rPr>
                          <w:rFonts w:ascii="Times New Roman" w:hAnsi="Times New Roman"/>
                          <w:b/>
                        </w:rPr>
                      </w:pPr>
                    </w:p>
                  </w:txbxContent>
                </v:textbox>
              </v:shape>
            </w:pict>
          </mc:Fallback>
        </mc:AlternateContent>
      </w:r>
      <w:r w:rsidRPr="00B54C33">
        <w:rPr>
          <w:noProof/>
          <w:szCs w:val="24"/>
        </w:rPr>
        <mc:AlternateContent>
          <mc:Choice Requires="wps">
            <w:drawing>
              <wp:anchor distT="0" distB="0" distL="114300" distR="114300" simplePos="0" relativeHeight="251664384" behindDoc="0" locked="0" layoutInCell="1" allowOverlap="1" wp14:anchorId="22B14D46" wp14:editId="06EE4E53">
                <wp:simplePos x="0" y="0"/>
                <wp:positionH relativeFrom="column">
                  <wp:posOffset>1645285</wp:posOffset>
                </wp:positionH>
                <wp:positionV relativeFrom="paragraph">
                  <wp:posOffset>1185545</wp:posOffset>
                </wp:positionV>
                <wp:extent cx="1056904"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56904"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4C695" w14:textId="77777777" w:rsidR="00353B9F" w:rsidRPr="00830781" w:rsidRDefault="00353B9F" w:rsidP="00353B9F">
                            <w:pPr>
                              <w:rPr>
                                <w:rFonts w:ascii="Times New Roman" w:hAnsi="Times New Roman"/>
                                <w:b/>
                              </w:rPr>
                            </w:pPr>
                            <w:r w:rsidRPr="00830781">
                              <w:rPr>
                                <w:rFonts w:ascii="Times New Roman" w:hAnsi="Times New Roman"/>
                                <w:b/>
                              </w:rPr>
                              <w:t>Hsd – 3.98</w:t>
                            </w:r>
                          </w:p>
                          <w:p w14:paraId="32D30890"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9.47</w:t>
                            </w:r>
                          </w:p>
                          <w:p w14:paraId="64FC4C42" w14:textId="77777777" w:rsidR="00353B9F" w:rsidRPr="00830781" w:rsidRDefault="00353B9F" w:rsidP="00353B9F">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14D46" id="Text Box 10" o:spid="_x0000_s1031" type="#_x0000_t202" style="position:absolute;left:0;text-align:left;margin-left:129.55pt;margin-top:93.35pt;width:83.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" fillcolor="white [3201]" stroked="f" strokeweight=".5pt">
                <v:textbox>
                  <w:txbxContent>
                    <w:p w14:paraId="39D4C695" w14:textId="77777777" w:rsidR="00353B9F" w:rsidRPr="00830781" w:rsidRDefault="00353B9F" w:rsidP="00353B9F">
                      <w:pPr>
                        <w:rPr>
                          <w:rFonts w:ascii="Times New Roman" w:hAnsi="Times New Roman"/>
                          <w:b/>
                        </w:rPr>
                      </w:pPr>
                      <w:proofErr w:type="spellStart"/>
                      <w:r w:rsidRPr="00830781">
                        <w:rPr>
                          <w:rFonts w:ascii="Times New Roman" w:hAnsi="Times New Roman"/>
                          <w:b/>
                        </w:rPr>
                        <w:t>Hsd</w:t>
                      </w:r>
                      <w:proofErr w:type="spellEnd"/>
                      <w:r w:rsidRPr="00830781">
                        <w:rPr>
                          <w:rFonts w:ascii="Times New Roman" w:hAnsi="Times New Roman"/>
                          <w:b/>
                        </w:rPr>
                        <w:t xml:space="preserve"> – 3.98</w:t>
                      </w:r>
                    </w:p>
                    <w:p w14:paraId="32D30890" w14:textId="77777777" w:rsidR="00353B9F" w:rsidRPr="00830781" w:rsidRDefault="00353B9F" w:rsidP="00353B9F">
                      <w:pPr>
                        <w:rPr>
                          <w:rFonts w:ascii="Times New Roman" w:hAnsi="Times New Roman"/>
                          <w:b/>
                        </w:rPr>
                      </w:pPr>
                      <w:proofErr w:type="spellStart"/>
                      <w:proofErr w:type="gramStart"/>
                      <w:r w:rsidRPr="00830781">
                        <w:rPr>
                          <w:rFonts w:ascii="Times New Roman" w:hAnsi="Times New Roman"/>
                          <w:b/>
                        </w:rPr>
                        <w:t>Cv</w:t>
                      </w:r>
                      <w:proofErr w:type="spellEnd"/>
                      <w:r>
                        <w:rPr>
                          <w:rFonts w:ascii="Times New Roman" w:hAnsi="Times New Roman"/>
                          <w:b/>
                        </w:rPr>
                        <w:t>(</w:t>
                      </w:r>
                      <w:proofErr w:type="gramEnd"/>
                      <w:r>
                        <w:rPr>
                          <w:rFonts w:ascii="Times New Roman" w:hAnsi="Times New Roman"/>
                          <w:b/>
                        </w:rPr>
                        <w:t>%)</w:t>
                      </w:r>
                      <w:r w:rsidRPr="00830781">
                        <w:rPr>
                          <w:rFonts w:ascii="Times New Roman" w:hAnsi="Times New Roman"/>
                          <w:b/>
                        </w:rPr>
                        <w:t xml:space="preserve"> – 9.47</w:t>
                      </w:r>
                    </w:p>
                    <w:p w14:paraId="64FC4C42" w14:textId="77777777" w:rsidR="00353B9F" w:rsidRPr="00830781" w:rsidRDefault="00353B9F" w:rsidP="00353B9F">
                      <w:pPr>
                        <w:rPr>
                          <w:rFonts w:ascii="Times New Roman" w:hAnsi="Times New Roman"/>
                          <w:b/>
                        </w:rPr>
                      </w:pPr>
                    </w:p>
                  </w:txbxContent>
                </v:textbox>
              </v:shape>
            </w:pict>
          </mc:Fallback>
        </mc:AlternateContent>
      </w:r>
      <w:r w:rsidRPr="00B54C33">
        <w:rPr>
          <w:noProof/>
          <w:szCs w:val="24"/>
        </w:rPr>
        <mc:AlternateContent>
          <mc:Choice Requires="wps">
            <w:drawing>
              <wp:anchor distT="0" distB="0" distL="114300" distR="114300" simplePos="0" relativeHeight="251663360" behindDoc="0" locked="0" layoutInCell="1" allowOverlap="1" wp14:anchorId="7F3F7C19" wp14:editId="4188C2E5">
                <wp:simplePos x="0" y="0"/>
                <wp:positionH relativeFrom="column">
                  <wp:posOffset>742950</wp:posOffset>
                </wp:positionH>
                <wp:positionV relativeFrom="paragraph">
                  <wp:posOffset>1692910</wp:posOffset>
                </wp:positionV>
                <wp:extent cx="973776" cy="457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973776"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962EE" w14:textId="77777777" w:rsidR="00353B9F" w:rsidRPr="00830781" w:rsidRDefault="00353B9F" w:rsidP="00353B9F">
                            <w:pPr>
                              <w:rPr>
                                <w:rFonts w:ascii="Times New Roman" w:hAnsi="Times New Roman"/>
                                <w:b/>
                              </w:rPr>
                            </w:pPr>
                            <w:r w:rsidRPr="00830781">
                              <w:rPr>
                                <w:rFonts w:ascii="Times New Roman" w:hAnsi="Times New Roman"/>
                                <w:b/>
                              </w:rPr>
                              <w:t>Hsd – 2.93</w:t>
                            </w:r>
                          </w:p>
                          <w:p w14:paraId="1535079A"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12.75</w:t>
                            </w:r>
                          </w:p>
                          <w:p w14:paraId="2E7148D5" w14:textId="77777777" w:rsidR="00353B9F" w:rsidRPr="00830781" w:rsidRDefault="00353B9F" w:rsidP="00353B9F">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F7C19" id="Text Box 22" o:spid="_x0000_s1032" type="#_x0000_t202" style="position:absolute;left:0;text-align:left;margin-left:58.5pt;margin-top:133.3pt;width:76.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" fillcolor="white [3201]" stroked="f" strokeweight=".5pt">
                <v:textbox>
                  <w:txbxContent>
                    <w:p w14:paraId="195962EE" w14:textId="77777777" w:rsidR="00353B9F" w:rsidRPr="00830781" w:rsidRDefault="00353B9F" w:rsidP="00353B9F">
                      <w:pPr>
                        <w:rPr>
                          <w:rFonts w:ascii="Times New Roman" w:hAnsi="Times New Roman"/>
                          <w:b/>
                        </w:rPr>
                      </w:pPr>
                      <w:proofErr w:type="spellStart"/>
                      <w:r w:rsidRPr="00830781">
                        <w:rPr>
                          <w:rFonts w:ascii="Times New Roman" w:hAnsi="Times New Roman"/>
                          <w:b/>
                        </w:rPr>
                        <w:t>Hsd</w:t>
                      </w:r>
                      <w:proofErr w:type="spellEnd"/>
                      <w:r w:rsidRPr="00830781">
                        <w:rPr>
                          <w:rFonts w:ascii="Times New Roman" w:hAnsi="Times New Roman"/>
                          <w:b/>
                        </w:rPr>
                        <w:t xml:space="preserve"> – 2.93</w:t>
                      </w:r>
                    </w:p>
                    <w:p w14:paraId="1535079A" w14:textId="77777777" w:rsidR="00353B9F" w:rsidRPr="00830781" w:rsidRDefault="00353B9F" w:rsidP="00353B9F">
                      <w:pPr>
                        <w:rPr>
                          <w:rFonts w:ascii="Times New Roman" w:hAnsi="Times New Roman"/>
                          <w:b/>
                        </w:rPr>
                      </w:pPr>
                      <w:proofErr w:type="spellStart"/>
                      <w:proofErr w:type="gramStart"/>
                      <w:r w:rsidRPr="00830781">
                        <w:rPr>
                          <w:rFonts w:ascii="Times New Roman" w:hAnsi="Times New Roman"/>
                          <w:b/>
                        </w:rPr>
                        <w:t>Cv</w:t>
                      </w:r>
                      <w:proofErr w:type="spellEnd"/>
                      <w:r>
                        <w:rPr>
                          <w:rFonts w:ascii="Times New Roman" w:hAnsi="Times New Roman"/>
                          <w:b/>
                        </w:rPr>
                        <w:t>(</w:t>
                      </w:r>
                      <w:proofErr w:type="gramEnd"/>
                      <w:r>
                        <w:rPr>
                          <w:rFonts w:ascii="Times New Roman" w:hAnsi="Times New Roman"/>
                          <w:b/>
                        </w:rPr>
                        <w:t>%)</w:t>
                      </w:r>
                      <w:r w:rsidRPr="00830781">
                        <w:rPr>
                          <w:rFonts w:ascii="Times New Roman" w:hAnsi="Times New Roman"/>
                          <w:b/>
                        </w:rPr>
                        <w:t xml:space="preserve"> – 12.75</w:t>
                      </w:r>
                    </w:p>
                    <w:p w14:paraId="2E7148D5" w14:textId="77777777" w:rsidR="00353B9F" w:rsidRPr="00830781" w:rsidRDefault="00353B9F" w:rsidP="00353B9F">
                      <w:pPr>
                        <w:rPr>
                          <w:rFonts w:ascii="Times New Roman" w:hAnsi="Times New Roman"/>
                          <w:b/>
                        </w:rPr>
                      </w:pPr>
                    </w:p>
                  </w:txbxContent>
                </v:textbox>
              </v:shape>
            </w:pict>
          </mc:Fallback>
        </mc:AlternateContent>
      </w:r>
      <w:r w:rsidRPr="00B54C33">
        <w:rPr>
          <w:noProof/>
          <w:szCs w:val="24"/>
        </w:rPr>
        <mc:AlternateContent>
          <mc:Choice Requires="wps">
            <w:drawing>
              <wp:anchor distT="0" distB="0" distL="114300" distR="114300" simplePos="0" relativeHeight="251667456" behindDoc="0" locked="0" layoutInCell="1" allowOverlap="1" wp14:anchorId="36A98FC0" wp14:editId="21FC9A4F">
                <wp:simplePos x="0" y="0"/>
                <wp:positionH relativeFrom="column">
                  <wp:posOffset>5003875</wp:posOffset>
                </wp:positionH>
                <wp:positionV relativeFrom="paragraph">
                  <wp:posOffset>282525</wp:posOffset>
                </wp:positionV>
                <wp:extent cx="1068779" cy="4572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68779"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070DAA" w14:textId="77777777" w:rsidR="00353B9F" w:rsidRPr="00830781" w:rsidRDefault="00353B9F" w:rsidP="00353B9F">
                            <w:pPr>
                              <w:rPr>
                                <w:rFonts w:ascii="Times New Roman" w:hAnsi="Times New Roman"/>
                                <w:b/>
                              </w:rPr>
                            </w:pPr>
                            <w:r w:rsidRPr="00830781">
                              <w:rPr>
                                <w:rFonts w:ascii="Times New Roman" w:hAnsi="Times New Roman"/>
                                <w:b/>
                              </w:rPr>
                              <w:t>Hsd – 9.49</w:t>
                            </w:r>
                          </w:p>
                          <w:p w14:paraId="1FA41DC2" w14:textId="77777777" w:rsidR="00353B9F" w:rsidRPr="00830781" w:rsidRDefault="00353B9F" w:rsidP="00353B9F">
                            <w:pPr>
                              <w:rPr>
                                <w:rFonts w:ascii="Times New Roman" w:hAnsi="Times New Roman"/>
                                <w:b/>
                              </w:rPr>
                            </w:pPr>
                            <w:r w:rsidRPr="00830781">
                              <w:rPr>
                                <w:rFonts w:ascii="Times New Roman" w:hAnsi="Times New Roman"/>
                                <w:b/>
                              </w:rPr>
                              <w:t>Cv</w:t>
                            </w:r>
                            <w:r>
                              <w:rPr>
                                <w:rFonts w:ascii="Times New Roman" w:hAnsi="Times New Roman"/>
                                <w:b/>
                              </w:rPr>
                              <w:t>(%)</w:t>
                            </w:r>
                            <w:r w:rsidRPr="00830781">
                              <w:rPr>
                                <w:rFonts w:ascii="Times New Roman" w:hAnsi="Times New Roman"/>
                                <w:b/>
                              </w:rPr>
                              <w:t xml:space="preserve"> – 6.98</w:t>
                            </w:r>
                          </w:p>
                          <w:p w14:paraId="76165DA3" w14:textId="77777777" w:rsidR="00353B9F" w:rsidRPr="00830781" w:rsidRDefault="00353B9F" w:rsidP="00353B9F">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98FC0" id="Text Box 21" o:spid="_x0000_s1033" type="#_x0000_t202" style="position:absolute;left:0;text-align:left;margin-left:394pt;margin-top:22.25pt;width:84.1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" fillcolor="white [3201]" stroked="f" strokeweight=".5pt">
                <v:textbox>
                  <w:txbxContent>
                    <w:p w14:paraId="6E070DAA" w14:textId="77777777" w:rsidR="00353B9F" w:rsidRPr="00830781" w:rsidRDefault="00353B9F" w:rsidP="00353B9F">
                      <w:pPr>
                        <w:rPr>
                          <w:rFonts w:ascii="Times New Roman" w:hAnsi="Times New Roman"/>
                          <w:b/>
                        </w:rPr>
                      </w:pPr>
                      <w:proofErr w:type="spellStart"/>
                      <w:r w:rsidRPr="00830781">
                        <w:rPr>
                          <w:rFonts w:ascii="Times New Roman" w:hAnsi="Times New Roman"/>
                          <w:b/>
                        </w:rPr>
                        <w:t>Hsd</w:t>
                      </w:r>
                      <w:proofErr w:type="spellEnd"/>
                      <w:r w:rsidRPr="00830781">
                        <w:rPr>
                          <w:rFonts w:ascii="Times New Roman" w:hAnsi="Times New Roman"/>
                          <w:b/>
                        </w:rPr>
                        <w:t xml:space="preserve"> – 9.49</w:t>
                      </w:r>
                    </w:p>
                    <w:p w14:paraId="1FA41DC2" w14:textId="77777777" w:rsidR="00353B9F" w:rsidRPr="00830781" w:rsidRDefault="00353B9F" w:rsidP="00353B9F">
                      <w:pPr>
                        <w:rPr>
                          <w:rFonts w:ascii="Times New Roman" w:hAnsi="Times New Roman"/>
                          <w:b/>
                        </w:rPr>
                      </w:pPr>
                      <w:proofErr w:type="spellStart"/>
                      <w:proofErr w:type="gramStart"/>
                      <w:r w:rsidRPr="00830781">
                        <w:rPr>
                          <w:rFonts w:ascii="Times New Roman" w:hAnsi="Times New Roman"/>
                          <w:b/>
                        </w:rPr>
                        <w:t>Cv</w:t>
                      </w:r>
                      <w:proofErr w:type="spellEnd"/>
                      <w:r>
                        <w:rPr>
                          <w:rFonts w:ascii="Times New Roman" w:hAnsi="Times New Roman"/>
                          <w:b/>
                        </w:rPr>
                        <w:t>(</w:t>
                      </w:r>
                      <w:proofErr w:type="gramEnd"/>
                      <w:r>
                        <w:rPr>
                          <w:rFonts w:ascii="Times New Roman" w:hAnsi="Times New Roman"/>
                          <w:b/>
                        </w:rPr>
                        <w:t>%)</w:t>
                      </w:r>
                      <w:r w:rsidRPr="00830781">
                        <w:rPr>
                          <w:rFonts w:ascii="Times New Roman" w:hAnsi="Times New Roman"/>
                          <w:b/>
                        </w:rPr>
                        <w:t xml:space="preserve"> – 6.98</w:t>
                      </w:r>
                    </w:p>
                    <w:p w14:paraId="76165DA3" w14:textId="77777777" w:rsidR="00353B9F" w:rsidRPr="00830781" w:rsidRDefault="00353B9F" w:rsidP="00353B9F">
                      <w:pPr>
                        <w:rPr>
                          <w:rFonts w:ascii="Times New Roman" w:hAnsi="Times New Roman"/>
                          <w:b/>
                        </w:rPr>
                      </w:pPr>
                    </w:p>
                  </w:txbxContent>
                </v:textbox>
              </v:shape>
            </w:pict>
          </mc:Fallback>
        </mc:AlternateContent>
      </w:r>
      <w:r w:rsidRPr="00B54C33">
        <w:rPr>
          <w:noProof/>
          <w:szCs w:val="24"/>
        </w:rPr>
        <w:drawing>
          <wp:inline distT="0" distB="0" distL="0" distR="0" wp14:anchorId="72B88F34" wp14:editId="2D5ABB2C">
            <wp:extent cx="6174740" cy="4215130"/>
            <wp:effectExtent l="0" t="0" r="16510" b="1397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235379" w14:textId="77777777" w:rsidR="00353B9F" w:rsidRPr="00BF54D9" w:rsidRDefault="00353B9F" w:rsidP="00763B38">
      <w:pPr>
        <w:jc w:val="both"/>
        <w:rPr>
          <w:rFonts w:ascii="Arial" w:hAnsi="Arial" w:cs="Arial"/>
          <w:b/>
          <w:szCs w:val="22"/>
        </w:rPr>
        <w:sectPr w:rsidR="00353B9F" w:rsidRPr="00BF54D9" w:rsidSect="00353B9F">
          <w:pgSz w:w="12240" w:h="15840"/>
          <w:pgMar w:top="1500" w:right="1280" w:bottom="1200" w:left="1320" w:header="0" w:footer="1012" w:gutter="0"/>
          <w:cols w:space="720"/>
        </w:sectPr>
      </w:pPr>
      <w:r w:rsidRPr="00BF54D9">
        <w:rPr>
          <w:rFonts w:ascii="Arial" w:hAnsi="Arial" w:cs="Arial"/>
          <w:b/>
          <w:szCs w:val="22"/>
        </w:rPr>
        <w:t>Figure 1: Plant height of carrot as affected by composting method and soil application rate   Adanwomase.</w:t>
      </w:r>
    </w:p>
    <w:p w14:paraId="2D464411" w14:textId="4961A1FA" w:rsidR="00353B9F" w:rsidRPr="00B54C33" w:rsidRDefault="00353B9F" w:rsidP="00763B38">
      <w:pPr>
        <w:jc w:val="both"/>
        <w:rPr>
          <w:b/>
          <w:szCs w:val="24"/>
        </w:rPr>
        <w:sectPr w:rsidR="00353B9F" w:rsidRPr="00B54C33" w:rsidSect="00353B9F">
          <w:pgSz w:w="12240" w:h="15840"/>
          <w:pgMar w:top="1500" w:right="1280" w:bottom="1200" w:left="1320" w:header="0" w:footer="1012" w:gutter="0"/>
          <w:cols w:space="720"/>
        </w:sectPr>
      </w:pPr>
      <w:r w:rsidRPr="00B54C33">
        <w:rPr>
          <w:noProof/>
          <w:szCs w:val="24"/>
        </w:rPr>
        <w:lastRenderedPageBreak/>
        <w:drawing>
          <wp:inline distT="0" distB="0" distL="0" distR="0" wp14:anchorId="0CCB5570" wp14:editId="6F9963FB">
            <wp:extent cx="6139180" cy="4552950"/>
            <wp:effectExtent l="0" t="0" r="1397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BF54D9">
        <w:rPr>
          <w:rFonts w:ascii="Arial" w:hAnsi="Arial" w:cs="Arial"/>
          <w:b/>
          <w:szCs w:val="22"/>
        </w:rPr>
        <w:t>Figure 2: Plant height of carrot as affected by composting method and soil application rates at  Mampong-Ashanti</w:t>
      </w:r>
    </w:p>
    <w:p w14:paraId="7BAE046F" w14:textId="3AEDA1B6" w:rsidR="009355D0" w:rsidRPr="00B54C33" w:rsidRDefault="009355D0" w:rsidP="009355D0">
      <w:pPr>
        <w:jc w:val="both"/>
        <w:rPr>
          <w:b/>
          <w:sz w:val="18"/>
        </w:rPr>
      </w:pPr>
    </w:p>
    <w:p w14:paraId="7EEA560E" w14:textId="698DF5EF" w:rsidR="00353B9F" w:rsidRPr="00B54C33" w:rsidRDefault="00353B9F" w:rsidP="00763B38">
      <w:pPr>
        <w:jc w:val="both"/>
        <w:rPr>
          <w:b/>
          <w:sz w:val="18"/>
        </w:rPr>
        <w:sectPr w:rsidR="00353B9F" w:rsidRPr="00B54C33" w:rsidSect="00353B9F">
          <w:pgSz w:w="12240" w:h="15840"/>
          <w:pgMar w:top="1500" w:right="1280" w:bottom="1200" w:left="1320" w:header="0" w:footer="1012" w:gutter="0"/>
          <w:cols w:space="720"/>
        </w:sectPr>
      </w:pPr>
    </w:p>
    <w:p w14:paraId="7EF454E3" w14:textId="77777777" w:rsidR="00353B9F" w:rsidRPr="00B54C33" w:rsidRDefault="00353B9F" w:rsidP="00763B38">
      <w:pPr>
        <w:jc w:val="both"/>
        <w:rPr>
          <w:szCs w:val="24"/>
        </w:rPr>
        <w:sectPr w:rsidR="00353B9F" w:rsidRPr="00B54C33" w:rsidSect="00353B9F">
          <w:pgSz w:w="12240" w:h="15840"/>
          <w:pgMar w:top="1500" w:right="1280" w:bottom="1200" w:left="1320" w:header="0" w:footer="1012" w:gutter="0"/>
          <w:cols w:space="720"/>
        </w:sectPr>
      </w:pPr>
    </w:p>
    <w:p w14:paraId="7E6987C4" w14:textId="77777777" w:rsidR="00353B9F" w:rsidRPr="00586E25" w:rsidRDefault="00353B9F" w:rsidP="00763B38">
      <w:pPr>
        <w:jc w:val="both"/>
        <w:rPr>
          <w:rFonts w:ascii="Arial" w:hAnsi="Arial" w:cs="Arial"/>
          <w:b/>
          <w:sz w:val="24"/>
          <w:szCs w:val="28"/>
        </w:rPr>
      </w:pPr>
      <w:r w:rsidRPr="00564D66">
        <w:rPr>
          <w:rFonts w:ascii="Arial" w:hAnsi="Arial" w:cs="Arial"/>
          <w:b/>
          <w:szCs w:val="22"/>
        </w:rPr>
        <w:t>3.3.3 Root length and root diameter</w:t>
      </w:r>
    </w:p>
    <w:p w14:paraId="34E65F2E" w14:textId="5A01D85F" w:rsidR="001E6C98" w:rsidRDefault="001E6C98" w:rsidP="001E6C98">
      <w:pPr>
        <w:jc w:val="both"/>
        <w:rPr>
          <w:rFonts w:ascii="Arial" w:hAnsi="Arial" w:cs="Arial"/>
          <w:iCs/>
        </w:rPr>
      </w:pPr>
      <w:r w:rsidRPr="001E6C98">
        <w:rPr>
          <w:rFonts w:ascii="Arial" w:hAnsi="Arial" w:cs="Arial"/>
          <w:iCs/>
        </w:rPr>
        <w:t>Significant differences (P &lt; 0.05) were observed among treatments for carrot root length and root diameter. At Adanwomase, the application of poultry manure at 15 t/ha produced the longest roots (11.58 cm), although this was not statistically different from the lengths obtained under the 15 t/ha pit, bucket, and heap compost treatments. The heap compost applied at 15 t/ha recorded the largest root diameter (3.75 cm), which was statistically comparable to those from the 15 t/ha poultry manure, bucket, and pit compost treatments.</w:t>
      </w:r>
      <w:r>
        <w:rPr>
          <w:rFonts w:ascii="Arial" w:hAnsi="Arial" w:cs="Arial"/>
          <w:iCs/>
        </w:rPr>
        <w:t xml:space="preserve"> </w:t>
      </w:r>
      <w:r w:rsidRPr="001E6C98">
        <w:rPr>
          <w:rFonts w:ascii="Arial" w:hAnsi="Arial" w:cs="Arial"/>
          <w:iCs/>
        </w:rPr>
        <w:t>At Mampong, the heap compost at 15 t/ha produced the greatest root length (15.17 cm), while the bucket compost at 10 t/ha resulted in the largest root diameter (3.54 cm). Significant (P &lt; 0.05) differences were detected among treatments and between locations for root length. In both locations, the control treatment consistently produced the smallest root diameters, measuring 1.60 cm at Adanwomase and 2.20 cm at Mampong.</w:t>
      </w:r>
    </w:p>
    <w:p w14:paraId="23E20365" w14:textId="6653B8D3" w:rsidR="00353B9F" w:rsidRPr="00564D66" w:rsidRDefault="00353B9F" w:rsidP="001E6C98">
      <w:pPr>
        <w:jc w:val="both"/>
        <w:rPr>
          <w:rFonts w:ascii="Arial" w:hAnsi="Arial" w:cs="Arial"/>
          <w:b/>
        </w:rPr>
      </w:pPr>
      <w:r w:rsidRPr="00564D66">
        <w:rPr>
          <w:rFonts w:ascii="Arial" w:hAnsi="Arial" w:cs="Arial"/>
          <w:b/>
        </w:rPr>
        <w:t>Table 4: Root length and Root width of carrot as affected by composting method and soil application rates at both Adanwomase and Mampong</w:t>
      </w:r>
    </w:p>
    <w:tbl>
      <w:tblPr>
        <w:tblW w:w="5000" w:type="pct"/>
        <w:tblCellMar>
          <w:left w:w="0" w:type="dxa"/>
          <w:right w:w="0" w:type="dxa"/>
        </w:tblCellMar>
        <w:tblLook w:val="01E0" w:firstRow="1" w:lastRow="1" w:firstColumn="1" w:lastColumn="1" w:noHBand="0" w:noVBand="0"/>
      </w:tblPr>
      <w:tblGrid>
        <w:gridCol w:w="1744"/>
        <w:gridCol w:w="1389"/>
        <w:gridCol w:w="1156"/>
        <w:gridCol w:w="770"/>
        <w:gridCol w:w="1379"/>
        <w:gridCol w:w="1077"/>
        <w:gridCol w:w="693"/>
      </w:tblGrid>
      <w:tr w:rsidR="00353B9F" w:rsidRPr="00564D66" w14:paraId="4104106B" w14:textId="77777777" w:rsidTr="0006538C">
        <w:trPr>
          <w:trHeight w:val="326"/>
        </w:trPr>
        <w:tc>
          <w:tcPr>
            <w:tcW w:w="1063" w:type="pct"/>
            <w:vMerge w:val="restart"/>
            <w:tcBorders>
              <w:top w:val="single" w:sz="4" w:space="0" w:color="auto"/>
            </w:tcBorders>
          </w:tcPr>
          <w:p w14:paraId="30A90645" w14:textId="77777777" w:rsidR="00353B9F" w:rsidRPr="00564D66" w:rsidRDefault="00353B9F" w:rsidP="00763B38">
            <w:pPr>
              <w:jc w:val="both"/>
              <w:rPr>
                <w:rFonts w:ascii="Arial" w:hAnsi="Arial" w:cs="Arial"/>
                <w:b/>
              </w:rPr>
            </w:pPr>
          </w:p>
          <w:p w14:paraId="5F6250F8" w14:textId="77777777" w:rsidR="00353B9F" w:rsidRPr="00564D66" w:rsidRDefault="00353B9F" w:rsidP="00763B38">
            <w:pPr>
              <w:jc w:val="both"/>
              <w:rPr>
                <w:rFonts w:ascii="Arial" w:hAnsi="Arial" w:cs="Arial"/>
                <w:b/>
              </w:rPr>
            </w:pPr>
            <w:r w:rsidRPr="00564D66">
              <w:rPr>
                <w:rFonts w:ascii="Arial" w:hAnsi="Arial" w:cs="Arial"/>
                <w:b/>
              </w:rPr>
              <w:t>Treatment</w:t>
            </w:r>
          </w:p>
        </w:tc>
        <w:tc>
          <w:tcPr>
            <w:tcW w:w="2019" w:type="pct"/>
            <w:gridSpan w:val="3"/>
            <w:tcBorders>
              <w:top w:val="single" w:sz="4" w:space="0" w:color="auto"/>
              <w:bottom w:val="single" w:sz="4" w:space="0" w:color="auto"/>
            </w:tcBorders>
          </w:tcPr>
          <w:p w14:paraId="59C91402" w14:textId="77777777" w:rsidR="00353B9F" w:rsidRPr="00564D66" w:rsidRDefault="00353B9F" w:rsidP="00763B38">
            <w:pPr>
              <w:jc w:val="both"/>
              <w:rPr>
                <w:rFonts w:ascii="Arial" w:hAnsi="Arial" w:cs="Arial"/>
                <w:b/>
              </w:rPr>
            </w:pPr>
            <w:r w:rsidRPr="00564D66">
              <w:rPr>
                <w:rFonts w:ascii="Arial" w:hAnsi="Arial" w:cs="Arial"/>
                <w:b/>
              </w:rPr>
              <w:t>Root length (cm)</w:t>
            </w:r>
          </w:p>
        </w:tc>
        <w:tc>
          <w:tcPr>
            <w:tcW w:w="1918" w:type="pct"/>
            <w:gridSpan w:val="3"/>
            <w:tcBorders>
              <w:top w:val="single" w:sz="4" w:space="0" w:color="auto"/>
              <w:bottom w:val="single" w:sz="4" w:space="0" w:color="auto"/>
            </w:tcBorders>
          </w:tcPr>
          <w:p w14:paraId="1211695F" w14:textId="77777777" w:rsidR="00353B9F" w:rsidRPr="00564D66" w:rsidRDefault="00353B9F" w:rsidP="00763B38">
            <w:pPr>
              <w:jc w:val="both"/>
              <w:rPr>
                <w:rFonts w:ascii="Arial" w:hAnsi="Arial" w:cs="Arial"/>
                <w:b/>
              </w:rPr>
            </w:pPr>
            <w:r w:rsidRPr="00564D66">
              <w:rPr>
                <w:rFonts w:ascii="Arial" w:hAnsi="Arial" w:cs="Arial"/>
                <w:b/>
              </w:rPr>
              <w:t>Root diameter (cm)</w:t>
            </w:r>
          </w:p>
        </w:tc>
      </w:tr>
      <w:tr w:rsidR="00353B9F" w:rsidRPr="00564D66" w14:paraId="6423ADDE" w14:textId="77777777" w:rsidTr="0006538C">
        <w:trPr>
          <w:trHeight w:val="362"/>
        </w:trPr>
        <w:tc>
          <w:tcPr>
            <w:tcW w:w="1063" w:type="pct"/>
            <w:vMerge/>
            <w:tcBorders>
              <w:bottom w:val="single" w:sz="4" w:space="0" w:color="auto"/>
            </w:tcBorders>
          </w:tcPr>
          <w:p w14:paraId="53F6A778" w14:textId="77777777" w:rsidR="00353B9F" w:rsidRPr="00564D66" w:rsidRDefault="00353B9F" w:rsidP="00763B38">
            <w:pPr>
              <w:jc w:val="both"/>
              <w:rPr>
                <w:rFonts w:ascii="Arial" w:hAnsi="Arial" w:cs="Arial"/>
                <w:b/>
              </w:rPr>
            </w:pPr>
          </w:p>
        </w:tc>
        <w:tc>
          <w:tcPr>
            <w:tcW w:w="846" w:type="pct"/>
            <w:tcBorders>
              <w:top w:val="single" w:sz="4" w:space="0" w:color="auto"/>
              <w:bottom w:val="single" w:sz="4" w:space="0" w:color="auto"/>
            </w:tcBorders>
          </w:tcPr>
          <w:p w14:paraId="38839530" w14:textId="77777777" w:rsidR="00353B9F" w:rsidRPr="00564D66" w:rsidRDefault="00353B9F" w:rsidP="00763B38">
            <w:pPr>
              <w:jc w:val="both"/>
              <w:rPr>
                <w:rFonts w:ascii="Arial" w:hAnsi="Arial" w:cs="Arial"/>
                <w:b/>
              </w:rPr>
            </w:pPr>
            <w:r w:rsidRPr="00564D66">
              <w:rPr>
                <w:rFonts w:ascii="Arial" w:hAnsi="Arial" w:cs="Arial"/>
                <w:b/>
              </w:rPr>
              <w:t>Adanwomase</w:t>
            </w:r>
          </w:p>
        </w:tc>
        <w:tc>
          <w:tcPr>
            <w:tcW w:w="704" w:type="pct"/>
            <w:tcBorders>
              <w:top w:val="single" w:sz="4" w:space="0" w:color="auto"/>
              <w:bottom w:val="single" w:sz="4" w:space="0" w:color="auto"/>
            </w:tcBorders>
          </w:tcPr>
          <w:p w14:paraId="2AFF302D" w14:textId="77777777" w:rsidR="00353B9F" w:rsidRPr="00564D66" w:rsidRDefault="00353B9F" w:rsidP="00763B38">
            <w:pPr>
              <w:jc w:val="both"/>
              <w:rPr>
                <w:rFonts w:ascii="Arial" w:hAnsi="Arial" w:cs="Arial"/>
                <w:b/>
              </w:rPr>
            </w:pPr>
            <w:r w:rsidRPr="00564D66">
              <w:rPr>
                <w:rFonts w:ascii="Arial" w:hAnsi="Arial" w:cs="Arial"/>
                <w:b/>
              </w:rPr>
              <w:t>Mampong</w:t>
            </w:r>
          </w:p>
        </w:tc>
        <w:tc>
          <w:tcPr>
            <w:tcW w:w="469" w:type="pct"/>
            <w:tcBorders>
              <w:top w:val="single" w:sz="4" w:space="0" w:color="auto"/>
              <w:bottom w:val="single" w:sz="4" w:space="0" w:color="auto"/>
            </w:tcBorders>
          </w:tcPr>
          <w:p w14:paraId="1AE7EABE" w14:textId="77777777" w:rsidR="00353B9F" w:rsidRPr="00564D66" w:rsidRDefault="00353B9F" w:rsidP="00763B38">
            <w:pPr>
              <w:jc w:val="both"/>
              <w:rPr>
                <w:rFonts w:ascii="Arial" w:hAnsi="Arial" w:cs="Arial"/>
                <w:b/>
              </w:rPr>
            </w:pPr>
            <w:r w:rsidRPr="00564D66">
              <w:rPr>
                <w:rFonts w:ascii="Arial" w:hAnsi="Arial" w:cs="Arial"/>
                <w:b/>
              </w:rPr>
              <w:t>Mean</w:t>
            </w:r>
          </w:p>
        </w:tc>
        <w:tc>
          <w:tcPr>
            <w:tcW w:w="840" w:type="pct"/>
            <w:tcBorders>
              <w:top w:val="single" w:sz="4" w:space="0" w:color="auto"/>
              <w:bottom w:val="single" w:sz="4" w:space="0" w:color="auto"/>
            </w:tcBorders>
          </w:tcPr>
          <w:p w14:paraId="4E253DEF" w14:textId="77777777" w:rsidR="00353B9F" w:rsidRPr="00564D66" w:rsidRDefault="00353B9F" w:rsidP="00763B38">
            <w:pPr>
              <w:jc w:val="both"/>
              <w:rPr>
                <w:rFonts w:ascii="Arial" w:hAnsi="Arial" w:cs="Arial"/>
                <w:b/>
              </w:rPr>
            </w:pPr>
            <w:r w:rsidRPr="00564D66">
              <w:rPr>
                <w:rFonts w:ascii="Arial" w:hAnsi="Arial" w:cs="Arial"/>
                <w:b/>
              </w:rPr>
              <w:t>Adanwomase</w:t>
            </w:r>
          </w:p>
        </w:tc>
        <w:tc>
          <w:tcPr>
            <w:tcW w:w="656" w:type="pct"/>
            <w:tcBorders>
              <w:top w:val="single" w:sz="4" w:space="0" w:color="auto"/>
              <w:bottom w:val="single" w:sz="4" w:space="0" w:color="auto"/>
            </w:tcBorders>
          </w:tcPr>
          <w:p w14:paraId="05C5DB89" w14:textId="77777777" w:rsidR="00353B9F" w:rsidRPr="00564D66" w:rsidRDefault="00353B9F" w:rsidP="00763B38">
            <w:pPr>
              <w:jc w:val="both"/>
              <w:rPr>
                <w:rFonts w:ascii="Arial" w:hAnsi="Arial" w:cs="Arial"/>
                <w:b/>
              </w:rPr>
            </w:pPr>
            <w:r w:rsidRPr="00564D66">
              <w:rPr>
                <w:rFonts w:ascii="Arial" w:hAnsi="Arial" w:cs="Arial"/>
                <w:b/>
              </w:rPr>
              <w:t>Mampong</w:t>
            </w:r>
          </w:p>
        </w:tc>
        <w:tc>
          <w:tcPr>
            <w:tcW w:w="422" w:type="pct"/>
            <w:tcBorders>
              <w:top w:val="single" w:sz="4" w:space="0" w:color="auto"/>
              <w:bottom w:val="single" w:sz="4" w:space="0" w:color="auto"/>
            </w:tcBorders>
          </w:tcPr>
          <w:p w14:paraId="1283C4DB" w14:textId="77777777" w:rsidR="00353B9F" w:rsidRPr="00564D66" w:rsidRDefault="00353B9F" w:rsidP="00763B38">
            <w:pPr>
              <w:jc w:val="both"/>
              <w:rPr>
                <w:rFonts w:ascii="Arial" w:hAnsi="Arial" w:cs="Arial"/>
                <w:b/>
              </w:rPr>
            </w:pPr>
            <w:r w:rsidRPr="00564D66">
              <w:rPr>
                <w:rFonts w:ascii="Arial" w:hAnsi="Arial" w:cs="Arial"/>
                <w:b/>
              </w:rPr>
              <w:t>Mean</w:t>
            </w:r>
          </w:p>
        </w:tc>
      </w:tr>
      <w:tr w:rsidR="00353B9F" w:rsidRPr="00564D66" w14:paraId="49B0FB35" w14:textId="77777777" w:rsidTr="0006538C">
        <w:trPr>
          <w:trHeight w:val="307"/>
        </w:trPr>
        <w:tc>
          <w:tcPr>
            <w:tcW w:w="1063" w:type="pct"/>
            <w:tcBorders>
              <w:top w:val="single" w:sz="4" w:space="0" w:color="auto"/>
            </w:tcBorders>
          </w:tcPr>
          <w:p w14:paraId="47D21336" w14:textId="77777777" w:rsidR="00353B9F" w:rsidRPr="00564D66" w:rsidRDefault="00353B9F" w:rsidP="00763B38">
            <w:pPr>
              <w:jc w:val="both"/>
              <w:rPr>
                <w:rFonts w:ascii="Arial" w:hAnsi="Arial" w:cs="Arial"/>
              </w:rPr>
            </w:pPr>
            <w:r w:rsidRPr="00564D66">
              <w:rPr>
                <w:rFonts w:ascii="Arial" w:hAnsi="Arial" w:cs="Arial"/>
              </w:rPr>
              <w:t>Control</w:t>
            </w:r>
          </w:p>
        </w:tc>
        <w:tc>
          <w:tcPr>
            <w:tcW w:w="846" w:type="pct"/>
            <w:tcBorders>
              <w:top w:val="single" w:sz="4" w:space="0" w:color="auto"/>
            </w:tcBorders>
          </w:tcPr>
          <w:p w14:paraId="6137D83B" w14:textId="77777777" w:rsidR="00353B9F" w:rsidRPr="00564D66" w:rsidRDefault="00353B9F" w:rsidP="00763B38">
            <w:pPr>
              <w:jc w:val="both"/>
              <w:rPr>
                <w:rFonts w:ascii="Arial" w:hAnsi="Arial" w:cs="Arial"/>
              </w:rPr>
            </w:pPr>
            <w:r w:rsidRPr="00564D66">
              <w:rPr>
                <w:rFonts w:ascii="Arial" w:hAnsi="Arial" w:cs="Arial"/>
              </w:rPr>
              <w:t>7.33g</w:t>
            </w:r>
          </w:p>
        </w:tc>
        <w:tc>
          <w:tcPr>
            <w:tcW w:w="704" w:type="pct"/>
            <w:tcBorders>
              <w:top w:val="single" w:sz="4" w:space="0" w:color="auto"/>
            </w:tcBorders>
          </w:tcPr>
          <w:p w14:paraId="366F3291" w14:textId="77777777" w:rsidR="00353B9F" w:rsidRPr="00564D66" w:rsidRDefault="00353B9F" w:rsidP="00763B38">
            <w:pPr>
              <w:jc w:val="both"/>
              <w:rPr>
                <w:rFonts w:ascii="Arial" w:hAnsi="Arial" w:cs="Arial"/>
              </w:rPr>
            </w:pPr>
            <w:r w:rsidRPr="00564D66">
              <w:rPr>
                <w:rFonts w:ascii="Arial" w:hAnsi="Arial" w:cs="Arial"/>
              </w:rPr>
              <w:t>10.59d</w:t>
            </w:r>
          </w:p>
        </w:tc>
        <w:tc>
          <w:tcPr>
            <w:tcW w:w="469" w:type="pct"/>
            <w:tcBorders>
              <w:top w:val="single" w:sz="4" w:space="0" w:color="auto"/>
            </w:tcBorders>
          </w:tcPr>
          <w:p w14:paraId="62F3A410" w14:textId="77777777" w:rsidR="00353B9F" w:rsidRPr="00564D66" w:rsidRDefault="00353B9F" w:rsidP="00763B38">
            <w:pPr>
              <w:jc w:val="both"/>
              <w:rPr>
                <w:rFonts w:ascii="Arial" w:hAnsi="Arial" w:cs="Arial"/>
              </w:rPr>
            </w:pPr>
            <w:r w:rsidRPr="00564D66">
              <w:rPr>
                <w:rFonts w:ascii="Arial" w:hAnsi="Arial" w:cs="Arial"/>
              </w:rPr>
              <w:t>8.96</w:t>
            </w:r>
          </w:p>
        </w:tc>
        <w:tc>
          <w:tcPr>
            <w:tcW w:w="840" w:type="pct"/>
            <w:tcBorders>
              <w:top w:val="single" w:sz="4" w:space="0" w:color="auto"/>
            </w:tcBorders>
          </w:tcPr>
          <w:p w14:paraId="37E9ED47" w14:textId="77777777" w:rsidR="00353B9F" w:rsidRPr="00564D66" w:rsidRDefault="00353B9F" w:rsidP="00763B38">
            <w:pPr>
              <w:jc w:val="both"/>
              <w:rPr>
                <w:rFonts w:ascii="Arial" w:hAnsi="Arial" w:cs="Arial"/>
              </w:rPr>
            </w:pPr>
            <w:r w:rsidRPr="00564D66">
              <w:rPr>
                <w:rFonts w:ascii="Arial" w:hAnsi="Arial" w:cs="Arial"/>
              </w:rPr>
              <w:t>1.60e</w:t>
            </w:r>
          </w:p>
        </w:tc>
        <w:tc>
          <w:tcPr>
            <w:tcW w:w="656" w:type="pct"/>
            <w:tcBorders>
              <w:top w:val="single" w:sz="4" w:space="0" w:color="auto"/>
            </w:tcBorders>
          </w:tcPr>
          <w:p w14:paraId="2440931D" w14:textId="77777777" w:rsidR="00353B9F" w:rsidRPr="00564D66" w:rsidRDefault="00353B9F" w:rsidP="00763B38">
            <w:pPr>
              <w:jc w:val="both"/>
              <w:rPr>
                <w:rFonts w:ascii="Arial" w:hAnsi="Arial" w:cs="Arial"/>
              </w:rPr>
            </w:pPr>
            <w:r w:rsidRPr="00564D66">
              <w:rPr>
                <w:rFonts w:ascii="Arial" w:hAnsi="Arial" w:cs="Arial"/>
              </w:rPr>
              <w:t>2.20b</w:t>
            </w:r>
          </w:p>
        </w:tc>
        <w:tc>
          <w:tcPr>
            <w:tcW w:w="422" w:type="pct"/>
            <w:tcBorders>
              <w:top w:val="single" w:sz="4" w:space="0" w:color="auto"/>
            </w:tcBorders>
          </w:tcPr>
          <w:p w14:paraId="5C587C9A" w14:textId="77777777" w:rsidR="00353B9F" w:rsidRPr="00564D66" w:rsidRDefault="00353B9F" w:rsidP="00763B38">
            <w:pPr>
              <w:jc w:val="both"/>
              <w:rPr>
                <w:rFonts w:ascii="Arial" w:hAnsi="Arial" w:cs="Arial"/>
              </w:rPr>
            </w:pPr>
            <w:r w:rsidRPr="00564D66">
              <w:rPr>
                <w:rFonts w:ascii="Arial" w:hAnsi="Arial" w:cs="Arial"/>
              </w:rPr>
              <w:t>1.90</w:t>
            </w:r>
          </w:p>
        </w:tc>
      </w:tr>
      <w:tr w:rsidR="00353B9F" w:rsidRPr="00564D66" w14:paraId="0425EBE3" w14:textId="77777777" w:rsidTr="0006538C">
        <w:trPr>
          <w:trHeight w:val="327"/>
        </w:trPr>
        <w:tc>
          <w:tcPr>
            <w:tcW w:w="1063" w:type="pct"/>
          </w:tcPr>
          <w:p w14:paraId="25A2033C" w14:textId="77777777" w:rsidR="00353B9F" w:rsidRPr="00564D66" w:rsidRDefault="00353B9F" w:rsidP="00763B38">
            <w:pPr>
              <w:jc w:val="both"/>
              <w:rPr>
                <w:rFonts w:ascii="Arial" w:hAnsi="Arial" w:cs="Arial"/>
              </w:rPr>
            </w:pPr>
            <w:r w:rsidRPr="00564D66">
              <w:rPr>
                <w:rFonts w:ascii="Arial" w:hAnsi="Arial" w:cs="Arial"/>
              </w:rPr>
              <w:t>5 t/ha PM</w:t>
            </w:r>
          </w:p>
        </w:tc>
        <w:tc>
          <w:tcPr>
            <w:tcW w:w="846" w:type="pct"/>
          </w:tcPr>
          <w:p w14:paraId="5362EC9D" w14:textId="77777777" w:rsidR="00353B9F" w:rsidRPr="00564D66" w:rsidRDefault="00353B9F" w:rsidP="00763B38">
            <w:pPr>
              <w:jc w:val="both"/>
              <w:rPr>
                <w:rFonts w:ascii="Arial" w:hAnsi="Arial" w:cs="Arial"/>
              </w:rPr>
            </w:pPr>
            <w:r w:rsidRPr="00564D66">
              <w:rPr>
                <w:rFonts w:ascii="Arial" w:hAnsi="Arial" w:cs="Arial"/>
              </w:rPr>
              <w:t>8.25efg</w:t>
            </w:r>
          </w:p>
        </w:tc>
        <w:tc>
          <w:tcPr>
            <w:tcW w:w="704" w:type="pct"/>
          </w:tcPr>
          <w:p w14:paraId="151C1862" w14:textId="77777777" w:rsidR="00353B9F" w:rsidRPr="00564D66" w:rsidRDefault="00353B9F" w:rsidP="00763B38">
            <w:pPr>
              <w:jc w:val="both"/>
              <w:rPr>
                <w:rFonts w:ascii="Arial" w:hAnsi="Arial" w:cs="Arial"/>
              </w:rPr>
            </w:pPr>
            <w:r w:rsidRPr="00564D66">
              <w:rPr>
                <w:rFonts w:ascii="Arial" w:hAnsi="Arial" w:cs="Arial"/>
              </w:rPr>
              <w:t>10.78d</w:t>
            </w:r>
          </w:p>
        </w:tc>
        <w:tc>
          <w:tcPr>
            <w:tcW w:w="469" w:type="pct"/>
          </w:tcPr>
          <w:p w14:paraId="71E016CE" w14:textId="77777777" w:rsidR="00353B9F" w:rsidRPr="00564D66" w:rsidRDefault="00353B9F" w:rsidP="00763B38">
            <w:pPr>
              <w:jc w:val="both"/>
              <w:rPr>
                <w:rFonts w:ascii="Arial" w:hAnsi="Arial" w:cs="Arial"/>
              </w:rPr>
            </w:pPr>
            <w:r w:rsidRPr="00564D66">
              <w:rPr>
                <w:rFonts w:ascii="Arial" w:hAnsi="Arial" w:cs="Arial"/>
              </w:rPr>
              <w:t>9.51</w:t>
            </w:r>
          </w:p>
        </w:tc>
        <w:tc>
          <w:tcPr>
            <w:tcW w:w="840" w:type="pct"/>
          </w:tcPr>
          <w:p w14:paraId="3CD7C74F" w14:textId="77777777" w:rsidR="00353B9F" w:rsidRPr="00564D66" w:rsidRDefault="00353B9F" w:rsidP="00763B38">
            <w:pPr>
              <w:jc w:val="both"/>
              <w:rPr>
                <w:rFonts w:ascii="Arial" w:hAnsi="Arial" w:cs="Arial"/>
              </w:rPr>
            </w:pPr>
            <w:r w:rsidRPr="00564D66">
              <w:rPr>
                <w:rFonts w:ascii="Arial" w:hAnsi="Arial" w:cs="Arial"/>
              </w:rPr>
              <w:t>2.49cd</w:t>
            </w:r>
          </w:p>
        </w:tc>
        <w:tc>
          <w:tcPr>
            <w:tcW w:w="656" w:type="pct"/>
          </w:tcPr>
          <w:p w14:paraId="3D05FFE2" w14:textId="77777777" w:rsidR="00353B9F" w:rsidRPr="00564D66" w:rsidRDefault="00353B9F" w:rsidP="00763B38">
            <w:pPr>
              <w:jc w:val="both"/>
              <w:rPr>
                <w:rFonts w:ascii="Arial" w:hAnsi="Arial" w:cs="Arial"/>
              </w:rPr>
            </w:pPr>
            <w:r w:rsidRPr="00564D66">
              <w:rPr>
                <w:rFonts w:ascii="Arial" w:hAnsi="Arial" w:cs="Arial"/>
              </w:rPr>
              <w:t>2.92ab</w:t>
            </w:r>
          </w:p>
        </w:tc>
        <w:tc>
          <w:tcPr>
            <w:tcW w:w="422" w:type="pct"/>
          </w:tcPr>
          <w:p w14:paraId="2A36674E" w14:textId="77777777" w:rsidR="00353B9F" w:rsidRPr="00564D66" w:rsidRDefault="00353B9F" w:rsidP="00763B38">
            <w:pPr>
              <w:jc w:val="both"/>
              <w:rPr>
                <w:rFonts w:ascii="Arial" w:hAnsi="Arial" w:cs="Arial"/>
              </w:rPr>
            </w:pPr>
            <w:r w:rsidRPr="00564D66">
              <w:rPr>
                <w:rFonts w:ascii="Arial" w:hAnsi="Arial" w:cs="Arial"/>
              </w:rPr>
              <w:t>2.69</w:t>
            </w:r>
          </w:p>
        </w:tc>
      </w:tr>
      <w:tr w:rsidR="00353B9F" w:rsidRPr="00564D66" w14:paraId="2DAFB5EC" w14:textId="77777777" w:rsidTr="0006538C">
        <w:trPr>
          <w:trHeight w:val="328"/>
        </w:trPr>
        <w:tc>
          <w:tcPr>
            <w:tcW w:w="1063" w:type="pct"/>
          </w:tcPr>
          <w:p w14:paraId="3DD7210E" w14:textId="77777777" w:rsidR="00353B9F" w:rsidRPr="00564D66" w:rsidRDefault="00353B9F" w:rsidP="00763B38">
            <w:pPr>
              <w:jc w:val="both"/>
              <w:rPr>
                <w:rFonts w:ascii="Arial" w:hAnsi="Arial" w:cs="Arial"/>
              </w:rPr>
            </w:pPr>
            <w:r w:rsidRPr="00564D66">
              <w:rPr>
                <w:rFonts w:ascii="Arial" w:hAnsi="Arial" w:cs="Arial"/>
              </w:rPr>
              <w:t>5 t/ha PMC</w:t>
            </w:r>
          </w:p>
        </w:tc>
        <w:tc>
          <w:tcPr>
            <w:tcW w:w="846" w:type="pct"/>
          </w:tcPr>
          <w:p w14:paraId="011BFBC5" w14:textId="77777777" w:rsidR="00353B9F" w:rsidRPr="00564D66" w:rsidRDefault="00353B9F" w:rsidP="00763B38">
            <w:pPr>
              <w:jc w:val="both"/>
              <w:rPr>
                <w:rFonts w:ascii="Arial" w:hAnsi="Arial" w:cs="Arial"/>
              </w:rPr>
            </w:pPr>
            <w:r w:rsidRPr="00564D66">
              <w:rPr>
                <w:rFonts w:ascii="Arial" w:hAnsi="Arial" w:cs="Arial"/>
              </w:rPr>
              <w:t>7.51fg</w:t>
            </w:r>
          </w:p>
        </w:tc>
        <w:tc>
          <w:tcPr>
            <w:tcW w:w="704" w:type="pct"/>
          </w:tcPr>
          <w:p w14:paraId="29965456" w14:textId="77777777" w:rsidR="00353B9F" w:rsidRPr="00564D66" w:rsidRDefault="00353B9F" w:rsidP="00763B38">
            <w:pPr>
              <w:jc w:val="both"/>
              <w:rPr>
                <w:rFonts w:ascii="Arial" w:hAnsi="Arial" w:cs="Arial"/>
              </w:rPr>
            </w:pPr>
            <w:r w:rsidRPr="00564D66">
              <w:rPr>
                <w:rFonts w:ascii="Arial" w:hAnsi="Arial" w:cs="Arial"/>
              </w:rPr>
              <w:t>10.69d</w:t>
            </w:r>
          </w:p>
        </w:tc>
        <w:tc>
          <w:tcPr>
            <w:tcW w:w="469" w:type="pct"/>
          </w:tcPr>
          <w:p w14:paraId="072E41B0" w14:textId="77777777" w:rsidR="00353B9F" w:rsidRPr="00564D66" w:rsidRDefault="00353B9F" w:rsidP="00763B38">
            <w:pPr>
              <w:jc w:val="both"/>
              <w:rPr>
                <w:rFonts w:ascii="Arial" w:hAnsi="Arial" w:cs="Arial"/>
              </w:rPr>
            </w:pPr>
            <w:r w:rsidRPr="00564D66">
              <w:rPr>
                <w:rFonts w:ascii="Arial" w:hAnsi="Arial" w:cs="Arial"/>
              </w:rPr>
              <w:t>9.10</w:t>
            </w:r>
          </w:p>
        </w:tc>
        <w:tc>
          <w:tcPr>
            <w:tcW w:w="840" w:type="pct"/>
          </w:tcPr>
          <w:p w14:paraId="149A9EC5" w14:textId="77777777" w:rsidR="00353B9F" w:rsidRPr="00564D66" w:rsidRDefault="00353B9F" w:rsidP="00763B38">
            <w:pPr>
              <w:jc w:val="both"/>
              <w:rPr>
                <w:rFonts w:ascii="Arial" w:hAnsi="Arial" w:cs="Arial"/>
              </w:rPr>
            </w:pPr>
            <w:r w:rsidRPr="00564D66">
              <w:rPr>
                <w:rFonts w:ascii="Arial" w:hAnsi="Arial" w:cs="Arial"/>
              </w:rPr>
              <w:t>2.31de</w:t>
            </w:r>
          </w:p>
        </w:tc>
        <w:tc>
          <w:tcPr>
            <w:tcW w:w="656" w:type="pct"/>
          </w:tcPr>
          <w:p w14:paraId="0AC9B2A4" w14:textId="77777777" w:rsidR="00353B9F" w:rsidRPr="00564D66" w:rsidRDefault="00353B9F" w:rsidP="00763B38">
            <w:pPr>
              <w:jc w:val="both"/>
              <w:rPr>
                <w:rFonts w:ascii="Arial" w:hAnsi="Arial" w:cs="Arial"/>
              </w:rPr>
            </w:pPr>
            <w:r w:rsidRPr="00564D66">
              <w:rPr>
                <w:rFonts w:ascii="Arial" w:hAnsi="Arial" w:cs="Arial"/>
              </w:rPr>
              <w:t>3.04ab</w:t>
            </w:r>
          </w:p>
        </w:tc>
        <w:tc>
          <w:tcPr>
            <w:tcW w:w="422" w:type="pct"/>
          </w:tcPr>
          <w:p w14:paraId="76D6E8D9" w14:textId="77777777" w:rsidR="00353B9F" w:rsidRPr="00564D66" w:rsidRDefault="00353B9F" w:rsidP="00763B38">
            <w:pPr>
              <w:jc w:val="both"/>
              <w:rPr>
                <w:rFonts w:ascii="Arial" w:hAnsi="Arial" w:cs="Arial"/>
              </w:rPr>
            </w:pPr>
            <w:r w:rsidRPr="00564D66">
              <w:rPr>
                <w:rFonts w:ascii="Arial" w:hAnsi="Arial" w:cs="Arial"/>
              </w:rPr>
              <w:t>2.68</w:t>
            </w:r>
          </w:p>
        </w:tc>
      </w:tr>
      <w:tr w:rsidR="00353B9F" w:rsidRPr="00564D66" w14:paraId="20A64FBB" w14:textId="77777777" w:rsidTr="0006538C">
        <w:trPr>
          <w:trHeight w:val="327"/>
        </w:trPr>
        <w:tc>
          <w:tcPr>
            <w:tcW w:w="1063" w:type="pct"/>
          </w:tcPr>
          <w:p w14:paraId="48E2DBF3" w14:textId="77777777" w:rsidR="00353B9F" w:rsidRPr="00564D66" w:rsidRDefault="00353B9F" w:rsidP="00763B38">
            <w:pPr>
              <w:jc w:val="both"/>
              <w:rPr>
                <w:rFonts w:ascii="Arial" w:hAnsi="Arial" w:cs="Arial"/>
              </w:rPr>
            </w:pPr>
            <w:r w:rsidRPr="00564D66">
              <w:rPr>
                <w:rFonts w:ascii="Arial" w:hAnsi="Arial" w:cs="Arial"/>
              </w:rPr>
              <w:t>5 t/ha BMC</w:t>
            </w:r>
          </w:p>
        </w:tc>
        <w:tc>
          <w:tcPr>
            <w:tcW w:w="846" w:type="pct"/>
          </w:tcPr>
          <w:p w14:paraId="421CE27A" w14:textId="77777777" w:rsidR="00353B9F" w:rsidRPr="00564D66" w:rsidRDefault="00353B9F" w:rsidP="00763B38">
            <w:pPr>
              <w:jc w:val="both"/>
              <w:rPr>
                <w:rFonts w:ascii="Arial" w:hAnsi="Arial" w:cs="Arial"/>
              </w:rPr>
            </w:pPr>
            <w:r w:rsidRPr="00564D66">
              <w:rPr>
                <w:rFonts w:ascii="Arial" w:hAnsi="Arial" w:cs="Arial"/>
              </w:rPr>
              <w:t>8.05efg</w:t>
            </w:r>
          </w:p>
        </w:tc>
        <w:tc>
          <w:tcPr>
            <w:tcW w:w="704" w:type="pct"/>
          </w:tcPr>
          <w:p w14:paraId="69293D0E" w14:textId="77777777" w:rsidR="00353B9F" w:rsidRPr="00564D66" w:rsidRDefault="00353B9F" w:rsidP="00763B38">
            <w:pPr>
              <w:jc w:val="both"/>
              <w:rPr>
                <w:rFonts w:ascii="Arial" w:hAnsi="Arial" w:cs="Arial"/>
              </w:rPr>
            </w:pPr>
            <w:r w:rsidRPr="00564D66">
              <w:rPr>
                <w:rFonts w:ascii="Arial" w:hAnsi="Arial" w:cs="Arial"/>
              </w:rPr>
              <w:t>10.58d</w:t>
            </w:r>
          </w:p>
        </w:tc>
        <w:tc>
          <w:tcPr>
            <w:tcW w:w="469" w:type="pct"/>
          </w:tcPr>
          <w:p w14:paraId="6E184103" w14:textId="77777777" w:rsidR="00353B9F" w:rsidRPr="00564D66" w:rsidRDefault="00353B9F" w:rsidP="00763B38">
            <w:pPr>
              <w:jc w:val="both"/>
              <w:rPr>
                <w:rFonts w:ascii="Arial" w:hAnsi="Arial" w:cs="Arial"/>
              </w:rPr>
            </w:pPr>
            <w:r w:rsidRPr="00564D66">
              <w:rPr>
                <w:rFonts w:ascii="Arial" w:hAnsi="Arial" w:cs="Arial"/>
              </w:rPr>
              <w:t>9.32</w:t>
            </w:r>
          </w:p>
        </w:tc>
        <w:tc>
          <w:tcPr>
            <w:tcW w:w="840" w:type="pct"/>
          </w:tcPr>
          <w:p w14:paraId="338304C1" w14:textId="77777777" w:rsidR="00353B9F" w:rsidRPr="00564D66" w:rsidRDefault="00353B9F" w:rsidP="00763B38">
            <w:pPr>
              <w:jc w:val="both"/>
              <w:rPr>
                <w:rFonts w:ascii="Arial" w:hAnsi="Arial" w:cs="Arial"/>
              </w:rPr>
            </w:pPr>
            <w:r w:rsidRPr="00564D66">
              <w:rPr>
                <w:rFonts w:ascii="Arial" w:hAnsi="Arial" w:cs="Arial"/>
              </w:rPr>
              <w:t>2.40cd</w:t>
            </w:r>
          </w:p>
        </w:tc>
        <w:tc>
          <w:tcPr>
            <w:tcW w:w="656" w:type="pct"/>
          </w:tcPr>
          <w:p w14:paraId="445A32E9" w14:textId="77777777" w:rsidR="00353B9F" w:rsidRPr="00564D66" w:rsidRDefault="00353B9F" w:rsidP="00763B38">
            <w:pPr>
              <w:jc w:val="both"/>
              <w:rPr>
                <w:rFonts w:ascii="Arial" w:hAnsi="Arial" w:cs="Arial"/>
              </w:rPr>
            </w:pPr>
            <w:r w:rsidRPr="00564D66">
              <w:rPr>
                <w:rFonts w:ascii="Arial" w:hAnsi="Arial" w:cs="Arial"/>
              </w:rPr>
              <w:t>2.72ab</w:t>
            </w:r>
          </w:p>
        </w:tc>
        <w:tc>
          <w:tcPr>
            <w:tcW w:w="422" w:type="pct"/>
          </w:tcPr>
          <w:p w14:paraId="535FE378" w14:textId="77777777" w:rsidR="00353B9F" w:rsidRPr="00564D66" w:rsidRDefault="00353B9F" w:rsidP="00763B38">
            <w:pPr>
              <w:jc w:val="both"/>
              <w:rPr>
                <w:rFonts w:ascii="Arial" w:hAnsi="Arial" w:cs="Arial"/>
              </w:rPr>
            </w:pPr>
            <w:r w:rsidRPr="00564D66">
              <w:rPr>
                <w:rFonts w:ascii="Arial" w:hAnsi="Arial" w:cs="Arial"/>
              </w:rPr>
              <w:t>2.56</w:t>
            </w:r>
          </w:p>
        </w:tc>
      </w:tr>
      <w:tr w:rsidR="00353B9F" w:rsidRPr="00564D66" w14:paraId="7E1F75A1" w14:textId="77777777" w:rsidTr="0006538C">
        <w:trPr>
          <w:trHeight w:val="327"/>
        </w:trPr>
        <w:tc>
          <w:tcPr>
            <w:tcW w:w="1063" w:type="pct"/>
          </w:tcPr>
          <w:p w14:paraId="274D8A4F" w14:textId="77777777" w:rsidR="00353B9F" w:rsidRPr="00564D66" w:rsidRDefault="00353B9F" w:rsidP="00763B38">
            <w:pPr>
              <w:jc w:val="both"/>
              <w:rPr>
                <w:rFonts w:ascii="Arial" w:hAnsi="Arial" w:cs="Arial"/>
              </w:rPr>
            </w:pPr>
            <w:r w:rsidRPr="00564D66">
              <w:rPr>
                <w:rFonts w:ascii="Arial" w:hAnsi="Arial" w:cs="Arial"/>
              </w:rPr>
              <w:t>5 t/ha HMC</w:t>
            </w:r>
          </w:p>
        </w:tc>
        <w:tc>
          <w:tcPr>
            <w:tcW w:w="846" w:type="pct"/>
          </w:tcPr>
          <w:p w14:paraId="64BFB637" w14:textId="77777777" w:rsidR="00353B9F" w:rsidRPr="00564D66" w:rsidRDefault="00353B9F" w:rsidP="00763B38">
            <w:pPr>
              <w:jc w:val="both"/>
              <w:rPr>
                <w:rFonts w:ascii="Arial" w:hAnsi="Arial" w:cs="Arial"/>
              </w:rPr>
            </w:pPr>
            <w:r w:rsidRPr="00564D66">
              <w:rPr>
                <w:rFonts w:ascii="Arial" w:hAnsi="Arial" w:cs="Arial"/>
              </w:rPr>
              <w:t>8.19efg</w:t>
            </w:r>
          </w:p>
        </w:tc>
        <w:tc>
          <w:tcPr>
            <w:tcW w:w="704" w:type="pct"/>
          </w:tcPr>
          <w:p w14:paraId="29BE3AB1" w14:textId="77777777" w:rsidR="00353B9F" w:rsidRPr="00564D66" w:rsidRDefault="00353B9F" w:rsidP="00763B38">
            <w:pPr>
              <w:jc w:val="both"/>
              <w:rPr>
                <w:rFonts w:ascii="Arial" w:hAnsi="Arial" w:cs="Arial"/>
              </w:rPr>
            </w:pPr>
            <w:r w:rsidRPr="00564D66">
              <w:rPr>
                <w:rFonts w:ascii="Arial" w:hAnsi="Arial" w:cs="Arial"/>
              </w:rPr>
              <w:t>10.06d</w:t>
            </w:r>
          </w:p>
        </w:tc>
        <w:tc>
          <w:tcPr>
            <w:tcW w:w="469" w:type="pct"/>
          </w:tcPr>
          <w:p w14:paraId="01DE628F" w14:textId="77777777" w:rsidR="00353B9F" w:rsidRPr="00564D66" w:rsidRDefault="00353B9F" w:rsidP="00763B38">
            <w:pPr>
              <w:jc w:val="both"/>
              <w:rPr>
                <w:rFonts w:ascii="Arial" w:hAnsi="Arial" w:cs="Arial"/>
              </w:rPr>
            </w:pPr>
            <w:r w:rsidRPr="00564D66">
              <w:rPr>
                <w:rFonts w:ascii="Arial" w:hAnsi="Arial" w:cs="Arial"/>
              </w:rPr>
              <w:t>9.13</w:t>
            </w:r>
          </w:p>
        </w:tc>
        <w:tc>
          <w:tcPr>
            <w:tcW w:w="840" w:type="pct"/>
          </w:tcPr>
          <w:p w14:paraId="4B77BBA6" w14:textId="77777777" w:rsidR="00353B9F" w:rsidRPr="00564D66" w:rsidRDefault="00353B9F" w:rsidP="00763B38">
            <w:pPr>
              <w:jc w:val="both"/>
              <w:rPr>
                <w:rFonts w:ascii="Arial" w:hAnsi="Arial" w:cs="Arial"/>
              </w:rPr>
            </w:pPr>
            <w:r w:rsidRPr="00564D66">
              <w:rPr>
                <w:rFonts w:ascii="Arial" w:hAnsi="Arial" w:cs="Arial"/>
              </w:rPr>
              <w:t>2.32de</w:t>
            </w:r>
          </w:p>
        </w:tc>
        <w:tc>
          <w:tcPr>
            <w:tcW w:w="656" w:type="pct"/>
          </w:tcPr>
          <w:p w14:paraId="4B66B5E2" w14:textId="77777777" w:rsidR="00353B9F" w:rsidRPr="00564D66" w:rsidRDefault="00353B9F" w:rsidP="00763B38">
            <w:pPr>
              <w:jc w:val="both"/>
              <w:rPr>
                <w:rFonts w:ascii="Arial" w:hAnsi="Arial" w:cs="Arial"/>
              </w:rPr>
            </w:pPr>
            <w:r w:rsidRPr="00564D66">
              <w:rPr>
                <w:rFonts w:ascii="Arial" w:hAnsi="Arial" w:cs="Arial"/>
              </w:rPr>
              <w:t>2.78ab</w:t>
            </w:r>
          </w:p>
        </w:tc>
        <w:tc>
          <w:tcPr>
            <w:tcW w:w="422" w:type="pct"/>
          </w:tcPr>
          <w:p w14:paraId="3E5C8322" w14:textId="77777777" w:rsidR="00353B9F" w:rsidRPr="00564D66" w:rsidRDefault="00353B9F" w:rsidP="00763B38">
            <w:pPr>
              <w:jc w:val="both"/>
              <w:rPr>
                <w:rFonts w:ascii="Arial" w:hAnsi="Arial" w:cs="Arial"/>
              </w:rPr>
            </w:pPr>
            <w:r w:rsidRPr="00564D66">
              <w:rPr>
                <w:rFonts w:ascii="Arial" w:hAnsi="Arial" w:cs="Arial"/>
              </w:rPr>
              <w:t>2.55</w:t>
            </w:r>
          </w:p>
        </w:tc>
      </w:tr>
      <w:tr w:rsidR="00353B9F" w:rsidRPr="00564D66" w14:paraId="24552B71" w14:textId="77777777" w:rsidTr="0006538C">
        <w:trPr>
          <w:trHeight w:val="328"/>
        </w:trPr>
        <w:tc>
          <w:tcPr>
            <w:tcW w:w="1063" w:type="pct"/>
          </w:tcPr>
          <w:p w14:paraId="17F0B03B" w14:textId="77777777" w:rsidR="00353B9F" w:rsidRPr="00564D66" w:rsidRDefault="00353B9F" w:rsidP="00763B38">
            <w:pPr>
              <w:jc w:val="both"/>
              <w:rPr>
                <w:rFonts w:ascii="Arial" w:hAnsi="Arial" w:cs="Arial"/>
              </w:rPr>
            </w:pPr>
            <w:r w:rsidRPr="00564D66">
              <w:rPr>
                <w:rFonts w:ascii="Arial" w:hAnsi="Arial" w:cs="Arial"/>
              </w:rPr>
              <w:t>10 t/ha PM</w:t>
            </w:r>
          </w:p>
        </w:tc>
        <w:tc>
          <w:tcPr>
            <w:tcW w:w="846" w:type="pct"/>
          </w:tcPr>
          <w:p w14:paraId="07A57BF6" w14:textId="77777777" w:rsidR="00353B9F" w:rsidRPr="00564D66" w:rsidRDefault="00353B9F" w:rsidP="00763B38">
            <w:pPr>
              <w:jc w:val="both"/>
              <w:rPr>
                <w:rFonts w:ascii="Arial" w:hAnsi="Arial" w:cs="Arial"/>
              </w:rPr>
            </w:pPr>
            <w:r w:rsidRPr="00564D66">
              <w:rPr>
                <w:rFonts w:ascii="Arial" w:hAnsi="Arial" w:cs="Arial"/>
              </w:rPr>
              <w:t>9.42bcde</w:t>
            </w:r>
          </w:p>
        </w:tc>
        <w:tc>
          <w:tcPr>
            <w:tcW w:w="704" w:type="pct"/>
          </w:tcPr>
          <w:p w14:paraId="72914C81" w14:textId="77777777" w:rsidR="00353B9F" w:rsidRPr="00564D66" w:rsidRDefault="00353B9F" w:rsidP="00763B38">
            <w:pPr>
              <w:jc w:val="both"/>
              <w:rPr>
                <w:rFonts w:ascii="Arial" w:hAnsi="Arial" w:cs="Arial"/>
              </w:rPr>
            </w:pPr>
            <w:r w:rsidRPr="00564D66">
              <w:rPr>
                <w:rFonts w:ascii="Arial" w:hAnsi="Arial" w:cs="Arial"/>
              </w:rPr>
              <w:t>11.42cd</w:t>
            </w:r>
          </w:p>
        </w:tc>
        <w:tc>
          <w:tcPr>
            <w:tcW w:w="469" w:type="pct"/>
          </w:tcPr>
          <w:p w14:paraId="4B30DD49" w14:textId="77777777" w:rsidR="00353B9F" w:rsidRPr="00564D66" w:rsidRDefault="00353B9F" w:rsidP="00763B38">
            <w:pPr>
              <w:jc w:val="both"/>
              <w:rPr>
                <w:rFonts w:ascii="Arial" w:hAnsi="Arial" w:cs="Arial"/>
              </w:rPr>
            </w:pPr>
            <w:r w:rsidRPr="00564D66">
              <w:rPr>
                <w:rFonts w:ascii="Arial" w:hAnsi="Arial" w:cs="Arial"/>
              </w:rPr>
              <w:t>10.42</w:t>
            </w:r>
          </w:p>
        </w:tc>
        <w:tc>
          <w:tcPr>
            <w:tcW w:w="840" w:type="pct"/>
          </w:tcPr>
          <w:p w14:paraId="2CA60D11" w14:textId="77777777" w:rsidR="00353B9F" w:rsidRPr="00564D66" w:rsidRDefault="00353B9F" w:rsidP="00763B38">
            <w:pPr>
              <w:jc w:val="both"/>
              <w:rPr>
                <w:rFonts w:ascii="Arial" w:hAnsi="Arial" w:cs="Arial"/>
              </w:rPr>
            </w:pPr>
            <w:r w:rsidRPr="00564D66">
              <w:rPr>
                <w:rFonts w:ascii="Arial" w:hAnsi="Arial" w:cs="Arial"/>
              </w:rPr>
              <w:t>3.35ab</w:t>
            </w:r>
          </w:p>
        </w:tc>
        <w:tc>
          <w:tcPr>
            <w:tcW w:w="656" w:type="pct"/>
          </w:tcPr>
          <w:p w14:paraId="79500CF4" w14:textId="77777777" w:rsidR="00353B9F" w:rsidRPr="00564D66" w:rsidRDefault="00353B9F" w:rsidP="00763B38">
            <w:pPr>
              <w:jc w:val="both"/>
              <w:rPr>
                <w:rFonts w:ascii="Arial" w:hAnsi="Arial" w:cs="Arial"/>
              </w:rPr>
            </w:pPr>
            <w:r w:rsidRPr="00564D66">
              <w:rPr>
                <w:rFonts w:ascii="Arial" w:hAnsi="Arial" w:cs="Arial"/>
              </w:rPr>
              <w:t>3.14ab</w:t>
            </w:r>
          </w:p>
        </w:tc>
        <w:tc>
          <w:tcPr>
            <w:tcW w:w="422" w:type="pct"/>
          </w:tcPr>
          <w:p w14:paraId="0F0DED4C" w14:textId="77777777" w:rsidR="00353B9F" w:rsidRPr="00564D66" w:rsidRDefault="00353B9F" w:rsidP="00763B38">
            <w:pPr>
              <w:jc w:val="both"/>
              <w:rPr>
                <w:rFonts w:ascii="Arial" w:hAnsi="Arial" w:cs="Arial"/>
              </w:rPr>
            </w:pPr>
            <w:r w:rsidRPr="00564D66">
              <w:rPr>
                <w:rFonts w:ascii="Arial" w:hAnsi="Arial" w:cs="Arial"/>
              </w:rPr>
              <w:t>3.25</w:t>
            </w:r>
          </w:p>
        </w:tc>
      </w:tr>
      <w:tr w:rsidR="00353B9F" w:rsidRPr="00564D66" w14:paraId="7255CE1B" w14:textId="77777777" w:rsidTr="0006538C">
        <w:trPr>
          <w:trHeight w:val="327"/>
        </w:trPr>
        <w:tc>
          <w:tcPr>
            <w:tcW w:w="1063" w:type="pct"/>
          </w:tcPr>
          <w:p w14:paraId="727055AE" w14:textId="77777777" w:rsidR="00353B9F" w:rsidRPr="00564D66" w:rsidRDefault="00353B9F" w:rsidP="00763B38">
            <w:pPr>
              <w:jc w:val="both"/>
              <w:rPr>
                <w:rFonts w:ascii="Arial" w:hAnsi="Arial" w:cs="Arial"/>
              </w:rPr>
            </w:pPr>
            <w:r w:rsidRPr="00564D66">
              <w:rPr>
                <w:rFonts w:ascii="Arial" w:hAnsi="Arial" w:cs="Arial"/>
              </w:rPr>
              <w:t>10 t/ha PMC</w:t>
            </w:r>
          </w:p>
        </w:tc>
        <w:tc>
          <w:tcPr>
            <w:tcW w:w="846" w:type="pct"/>
          </w:tcPr>
          <w:p w14:paraId="5A93E6ED" w14:textId="77777777" w:rsidR="00353B9F" w:rsidRPr="00564D66" w:rsidRDefault="00353B9F" w:rsidP="00763B38">
            <w:pPr>
              <w:jc w:val="both"/>
              <w:rPr>
                <w:rFonts w:ascii="Arial" w:hAnsi="Arial" w:cs="Arial"/>
              </w:rPr>
            </w:pPr>
            <w:r w:rsidRPr="00564D66">
              <w:rPr>
                <w:rFonts w:ascii="Arial" w:hAnsi="Arial" w:cs="Arial"/>
              </w:rPr>
              <w:t>9.12cdef</w:t>
            </w:r>
          </w:p>
        </w:tc>
        <w:tc>
          <w:tcPr>
            <w:tcW w:w="704" w:type="pct"/>
          </w:tcPr>
          <w:p w14:paraId="770EEF88" w14:textId="77777777" w:rsidR="00353B9F" w:rsidRPr="00564D66" w:rsidRDefault="00353B9F" w:rsidP="00763B38">
            <w:pPr>
              <w:jc w:val="both"/>
              <w:rPr>
                <w:rFonts w:ascii="Arial" w:hAnsi="Arial" w:cs="Arial"/>
              </w:rPr>
            </w:pPr>
            <w:r w:rsidRPr="00564D66">
              <w:rPr>
                <w:rFonts w:ascii="Arial" w:hAnsi="Arial" w:cs="Arial"/>
              </w:rPr>
              <w:t>12.45bcd</w:t>
            </w:r>
          </w:p>
        </w:tc>
        <w:tc>
          <w:tcPr>
            <w:tcW w:w="469" w:type="pct"/>
          </w:tcPr>
          <w:p w14:paraId="130821A8" w14:textId="77777777" w:rsidR="00353B9F" w:rsidRPr="00564D66" w:rsidRDefault="00353B9F" w:rsidP="00763B38">
            <w:pPr>
              <w:jc w:val="both"/>
              <w:rPr>
                <w:rFonts w:ascii="Arial" w:hAnsi="Arial" w:cs="Arial"/>
              </w:rPr>
            </w:pPr>
            <w:r w:rsidRPr="00564D66">
              <w:rPr>
                <w:rFonts w:ascii="Arial" w:hAnsi="Arial" w:cs="Arial"/>
              </w:rPr>
              <w:t>10.79</w:t>
            </w:r>
          </w:p>
        </w:tc>
        <w:tc>
          <w:tcPr>
            <w:tcW w:w="840" w:type="pct"/>
          </w:tcPr>
          <w:p w14:paraId="39FFD737" w14:textId="77777777" w:rsidR="00353B9F" w:rsidRPr="00564D66" w:rsidRDefault="00353B9F" w:rsidP="00763B38">
            <w:pPr>
              <w:jc w:val="both"/>
              <w:rPr>
                <w:rFonts w:ascii="Arial" w:hAnsi="Arial" w:cs="Arial"/>
              </w:rPr>
            </w:pPr>
            <w:r w:rsidRPr="00564D66">
              <w:rPr>
                <w:rFonts w:ascii="Arial" w:hAnsi="Arial" w:cs="Arial"/>
              </w:rPr>
              <w:t>2.98abcd</w:t>
            </w:r>
          </w:p>
        </w:tc>
        <w:tc>
          <w:tcPr>
            <w:tcW w:w="656" w:type="pct"/>
          </w:tcPr>
          <w:p w14:paraId="26F020C3" w14:textId="77777777" w:rsidR="00353B9F" w:rsidRPr="00564D66" w:rsidRDefault="00353B9F" w:rsidP="00763B38">
            <w:pPr>
              <w:jc w:val="both"/>
              <w:rPr>
                <w:rFonts w:ascii="Arial" w:hAnsi="Arial" w:cs="Arial"/>
              </w:rPr>
            </w:pPr>
            <w:r w:rsidRPr="00564D66">
              <w:rPr>
                <w:rFonts w:ascii="Arial" w:hAnsi="Arial" w:cs="Arial"/>
              </w:rPr>
              <w:t>3.36a</w:t>
            </w:r>
          </w:p>
        </w:tc>
        <w:tc>
          <w:tcPr>
            <w:tcW w:w="422" w:type="pct"/>
          </w:tcPr>
          <w:p w14:paraId="6525B320" w14:textId="77777777" w:rsidR="00353B9F" w:rsidRPr="00564D66" w:rsidRDefault="00353B9F" w:rsidP="00763B38">
            <w:pPr>
              <w:jc w:val="both"/>
              <w:rPr>
                <w:rFonts w:ascii="Arial" w:hAnsi="Arial" w:cs="Arial"/>
              </w:rPr>
            </w:pPr>
            <w:r w:rsidRPr="00564D66">
              <w:rPr>
                <w:rFonts w:ascii="Arial" w:hAnsi="Arial" w:cs="Arial"/>
              </w:rPr>
              <w:t>3.17</w:t>
            </w:r>
          </w:p>
        </w:tc>
      </w:tr>
      <w:tr w:rsidR="00353B9F" w:rsidRPr="00564D66" w14:paraId="33D36EA5" w14:textId="77777777" w:rsidTr="0006538C">
        <w:trPr>
          <w:trHeight w:val="327"/>
        </w:trPr>
        <w:tc>
          <w:tcPr>
            <w:tcW w:w="1063" w:type="pct"/>
          </w:tcPr>
          <w:p w14:paraId="60D0C8D5" w14:textId="77777777" w:rsidR="00353B9F" w:rsidRPr="00564D66" w:rsidRDefault="00353B9F" w:rsidP="00763B38">
            <w:pPr>
              <w:jc w:val="both"/>
              <w:rPr>
                <w:rFonts w:ascii="Arial" w:hAnsi="Arial" w:cs="Arial"/>
              </w:rPr>
            </w:pPr>
            <w:r w:rsidRPr="00564D66">
              <w:rPr>
                <w:rFonts w:ascii="Arial" w:hAnsi="Arial" w:cs="Arial"/>
              </w:rPr>
              <w:t>10 t/ha BMC</w:t>
            </w:r>
          </w:p>
        </w:tc>
        <w:tc>
          <w:tcPr>
            <w:tcW w:w="846" w:type="pct"/>
          </w:tcPr>
          <w:p w14:paraId="44B58A4A" w14:textId="77777777" w:rsidR="00353B9F" w:rsidRPr="00564D66" w:rsidRDefault="00353B9F" w:rsidP="00763B38">
            <w:pPr>
              <w:jc w:val="both"/>
              <w:rPr>
                <w:rFonts w:ascii="Arial" w:hAnsi="Arial" w:cs="Arial"/>
              </w:rPr>
            </w:pPr>
            <w:r w:rsidRPr="00564D66">
              <w:rPr>
                <w:rFonts w:ascii="Arial" w:hAnsi="Arial" w:cs="Arial"/>
              </w:rPr>
              <w:t>8.85efg</w:t>
            </w:r>
          </w:p>
        </w:tc>
        <w:tc>
          <w:tcPr>
            <w:tcW w:w="704" w:type="pct"/>
          </w:tcPr>
          <w:p w14:paraId="03871CD7" w14:textId="77777777" w:rsidR="00353B9F" w:rsidRPr="00564D66" w:rsidRDefault="00353B9F" w:rsidP="00763B38">
            <w:pPr>
              <w:jc w:val="both"/>
              <w:rPr>
                <w:rFonts w:ascii="Arial" w:hAnsi="Arial" w:cs="Arial"/>
              </w:rPr>
            </w:pPr>
            <w:r w:rsidRPr="00564D66">
              <w:rPr>
                <w:rFonts w:ascii="Arial" w:hAnsi="Arial" w:cs="Arial"/>
              </w:rPr>
              <w:t>10.92d</w:t>
            </w:r>
          </w:p>
        </w:tc>
        <w:tc>
          <w:tcPr>
            <w:tcW w:w="469" w:type="pct"/>
          </w:tcPr>
          <w:p w14:paraId="716A236B" w14:textId="77777777" w:rsidR="00353B9F" w:rsidRPr="00564D66" w:rsidRDefault="00353B9F" w:rsidP="00763B38">
            <w:pPr>
              <w:jc w:val="both"/>
              <w:rPr>
                <w:rFonts w:ascii="Arial" w:hAnsi="Arial" w:cs="Arial"/>
              </w:rPr>
            </w:pPr>
            <w:r w:rsidRPr="00564D66">
              <w:rPr>
                <w:rFonts w:ascii="Arial" w:hAnsi="Arial" w:cs="Arial"/>
              </w:rPr>
              <w:t>9.89</w:t>
            </w:r>
          </w:p>
        </w:tc>
        <w:tc>
          <w:tcPr>
            <w:tcW w:w="840" w:type="pct"/>
          </w:tcPr>
          <w:p w14:paraId="0FDDAC5F" w14:textId="77777777" w:rsidR="00353B9F" w:rsidRPr="00564D66" w:rsidRDefault="00353B9F" w:rsidP="00763B38">
            <w:pPr>
              <w:jc w:val="both"/>
              <w:rPr>
                <w:rFonts w:ascii="Arial" w:hAnsi="Arial" w:cs="Arial"/>
              </w:rPr>
            </w:pPr>
            <w:r w:rsidRPr="00564D66">
              <w:rPr>
                <w:rFonts w:ascii="Arial" w:hAnsi="Arial" w:cs="Arial"/>
              </w:rPr>
              <w:t>2.90bcd</w:t>
            </w:r>
          </w:p>
        </w:tc>
        <w:tc>
          <w:tcPr>
            <w:tcW w:w="656" w:type="pct"/>
          </w:tcPr>
          <w:p w14:paraId="462A6C96" w14:textId="77777777" w:rsidR="00353B9F" w:rsidRPr="00564D66" w:rsidRDefault="00353B9F" w:rsidP="00763B38">
            <w:pPr>
              <w:jc w:val="both"/>
              <w:rPr>
                <w:rFonts w:ascii="Arial" w:hAnsi="Arial" w:cs="Arial"/>
              </w:rPr>
            </w:pPr>
            <w:r w:rsidRPr="00564D66">
              <w:rPr>
                <w:rFonts w:ascii="Arial" w:hAnsi="Arial" w:cs="Arial"/>
              </w:rPr>
              <w:t>3.54a</w:t>
            </w:r>
          </w:p>
        </w:tc>
        <w:tc>
          <w:tcPr>
            <w:tcW w:w="422" w:type="pct"/>
          </w:tcPr>
          <w:p w14:paraId="6494998C" w14:textId="77777777" w:rsidR="00353B9F" w:rsidRPr="00564D66" w:rsidRDefault="00353B9F" w:rsidP="00763B38">
            <w:pPr>
              <w:jc w:val="both"/>
              <w:rPr>
                <w:rFonts w:ascii="Arial" w:hAnsi="Arial" w:cs="Arial"/>
              </w:rPr>
            </w:pPr>
            <w:r w:rsidRPr="00564D66">
              <w:rPr>
                <w:rFonts w:ascii="Arial" w:hAnsi="Arial" w:cs="Arial"/>
              </w:rPr>
              <w:t>3.22</w:t>
            </w:r>
          </w:p>
        </w:tc>
      </w:tr>
      <w:tr w:rsidR="00353B9F" w:rsidRPr="00564D66" w14:paraId="1B5D84A8" w14:textId="77777777" w:rsidTr="0006538C">
        <w:trPr>
          <w:trHeight w:val="328"/>
        </w:trPr>
        <w:tc>
          <w:tcPr>
            <w:tcW w:w="1063" w:type="pct"/>
          </w:tcPr>
          <w:p w14:paraId="5148812A" w14:textId="77777777" w:rsidR="00353B9F" w:rsidRPr="00564D66" w:rsidRDefault="00353B9F" w:rsidP="00763B38">
            <w:pPr>
              <w:jc w:val="both"/>
              <w:rPr>
                <w:rFonts w:ascii="Arial" w:hAnsi="Arial" w:cs="Arial"/>
              </w:rPr>
            </w:pPr>
            <w:r w:rsidRPr="00564D66">
              <w:rPr>
                <w:rFonts w:ascii="Arial" w:hAnsi="Arial" w:cs="Arial"/>
              </w:rPr>
              <w:t>10 t/ha HMC</w:t>
            </w:r>
          </w:p>
        </w:tc>
        <w:tc>
          <w:tcPr>
            <w:tcW w:w="846" w:type="pct"/>
          </w:tcPr>
          <w:p w14:paraId="658FFE33" w14:textId="77777777" w:rsidR="00353B9F" w:rsidRPr="00564D66" w:rsidRDefault="00353B9F" w:rsidP="00763B38">
            <w:pPr>
              <w:jc w:val="both"/>
              <w:rPr>
                <w:rFonts w:ascii="Arial" w:hAnsi="Arial" w:cs="Arial"/>
              </w:rPr>
            </w:pPr>
            <w:r w:rsidRPr="00564D66">
              <w:rPr>
                <w:rFonts w:ascii="Arial" w:hAnsi="Arial" w:cs="Arial"/>
              </w:rPr>
              <w:t>9.01defg</w:t>
            </w:r>
          </w:p>
        </w:tc>
        <w:tc>
          <w:tcPr>
            <w:tcW w:w="704" w:type="pct"/>
          </w:tcPr>
          <w:p w14:paraId="6017D17A" w14:textId="77777777" w:rsidR="00353B9F" w:rsidRPr="00564D66" w:rsidRDefault="00353B9F" w:rsidP="00763B38">
            <w:pPr>
              <w:jc w:val="both"/>
              <w:rPr>
                <w:rFonts w:ascii="Arial" w:hAnsi="Arial" w:cs="Arial"/>
              </w:rPr>
            </w:pPr>
            <w:r w:rsidRPr="00564D66">
              <w:rPr>
                <w:rFonts w:ascii="Arial" w:hAnsi="Arial" w:cs="Arial"/>
              </w:rPr>
              <w:t>10.86d</w:t>
            </w:r>
          </w:p>
        </w:tc>
        <w:tc>
          <w:tcPr>
            <w:tcW w:w="469" w:type="pct"/>
          </w:tcPr>
          <w:p w14:paraId="0CCC2531" w14:textId="77777777" w:rsidR="00353B9F" w:rsidRPr="00564D66" w:rsidRDefault="00353B9F" w:rsidP="00763B38">
            <w:pPr>
              <w:jc w:val="both"/>
              <w:rPr>
                <w:rFonts w:ascii="Arial" w:hAnsi="Arial" w:cs="Arial"/>
              </w:rPr>
            </w:pPr>
            <w:r w:rsidRPr="00564D66">
              <w:rPr>
                <w:rFonts w:ascii="Arial" w:hAnsi="Arial" w:cs="Arial"/>
              </w:rPr>
              <w:t>9.94</w:t>
            </w:r>
          </w:p>
        </w:tc>
        <w:tc>
          <w:tcPr>
            <w:tcW w:w="840" w:type="pct"/>
          </w:tcPr>
          <w:p w14:paraId="0EBB838C" w14:textId="77777777" w:rsidR="00353B9F" w:rsidRPr="00564D66" w:rsidRDefault="00353B9F" w:rsidP="00763B38">
            <w:pPr>
              <w:jc w:val="both"/>
              <w:rPr>
                <w:rFonts w:ascii="Arial" w:hAnsi="Arial" w:cs="Arial"/>
              </w:rPr>
            </w:pPr>
            <w:r w:rsidRPr="00564D66">
              <w:rPr>
                <w:rFonts w:ascii="Arial" w:hAnsi="Arial" w:cs="Arial"/>
              </w:rPr>
              <w:t>3.19abc</w:t>
            </w:r>
          </w:p>
        </w:tc>
        <w:tc>
          <w:tcPr>
            <w:tcW w:w="656" w:type="pct"/>
          </w:tcPr>
          <w:p w14:paraId="4AB254EB" w14:textId="77777777" w:rsidR="00353B9F" w:rsidRPr="00564D66" w:rsidRDefault="00353B9F" w:rsidP="00763B38">
            <w:pPr>
              <w:jc w:val="both"/>
              <w:rPr>
                <w:rFonts w:ascii="Arial" w:hAnsi="Arial" w:cs="Arial"/>
              </w:rPr>
            </w:pPr>
            <w:r w:rsidRPr="00564D66">
              <w:rPr>
                <w:rFonts w:ascii="Arial" w:hAnsi="Arial" w:cs="Arial"/>
              </w:rPr>
              <w:t>3.33a</w:t>
            </w:r>
          </w:p>
        </w:tc>
        <w:tc>
          <w:tcPr>
            <w:tcW w:w="422" w:type="pct"/>
          </w:tcPr>
          <w:p w14:paraId="3670AB04" w14:textId="77777777" w:rsidR="00353B9F" w:rsidRPr="00564D66" w:rsidRDefault="00353B9F" w:rsidP="00763B38">
            <w:pPr>
              <w:jc w:val="both"/>
              <w:rPr>
                <w:rFonts w:ascii="Arial" w:hAnsi="Arial" w:cs="Arial"/>
              </w:rPr>
            </w:pPr>
            <w:r w:rsidRPr="00564D66">
              <w:rPr>
                <w:rFonts w:ascii="Arial" w:hAnsi="Arial" w:cs="Arial"/>
              </w:rPr>
              <w:t>3.26</w:t>
            </w:r>
          </w:p>
        </w:tc>
      </w:tr>
      <w:tr w:rsidR="00353B9F" w:rsidRPr="00564D66" w14:paraId="7EC0F14A" w14:textId="77777777" w:rsidTr="0006538C">
        <w:trPr>
          <w:trHeight w:val="327"/>
        </w:trPr>
        <w:tc>
          <w:tcPr>
            <w:tcW w:w="1063" w:type="pct"/>
          </w:tcPr>
          <w:p w14:paraId="6DB6F074" w14:textId="77777777" w:rsidR="00353B9F" w:rsidRPr="00564D66" w:rsidRDefault="00353B9F" w:rsidP="00763B38">
            <w:pPr>
              <w:jc w:val="both"/>
              <w:rPr>
                <w:rFonts w:ascii="Arial" w:hAnsi="Arial" w:cs="Arial"/>
              </w:rPr>
            </w:pPr>
            <w:r w:rsidRPr="00564D66">
              <w:rPr>
                <w:rFonts w:ascii="Arial" w:hAnsi="Arial" w:cs="Arial"/>
              </w:rPr>
              <w:t>15 t/ha PM</w:t>
            </w:r>
          </w:p>
        </w:tc>
        <w:tc>
          <w:tcPr>
            <w:tcW w:w="846" w:type="pct"/>
          </w:tcPr>
          <w:p w14:paraId="1E3380AA" w14:textId="77777777" w:rsidR="00353B9F" w:rsidRPr="00564D66" w:rsidRDefault="00353B9F" w:rsidP="00763B38">
            <w:pPr>
              <w:jc w:val="both"/>
              <w:rPr>
                <w:rFonts w:ascii="Arial" w:hAnsi="Arial" w:cs="Arial"/>
              </w:rPr>
            </w:pPr>
            <w:r w:rsidRPr="00564D66">
              <w:rPr>
                <w:rFonts w:ascii="Arial" w:hAnsi="Arial" w:cs="Arial"/>
              </w:rPr>
              <w:t>11.58a</w:t>
            </w:r>
          </w:p>
        </w:tc>
        <w:tc>
          <w:tcPr>
            <w:tcW w:w="704" w:type="pct"/>
          </w:tcPr>
          <w:p w14:paraId="38DBAA3D" w14:textId="77777777" w:rsidR="00353B9F" w:rsidRPr="00564D66" w:rsidRDefault="00353B9F" w:rsidP="00763B38">
            <w:pPr>
              <w:jc w:val="both"/>
              <w:rPr>
                <w:rFonts w:ascii="Arial" w:hAnsi="Arial" w:cs="Arial"/>
              </w:rPr>
            </w:pPr>
            <w:r w:rsidRPr="00564D66">
              <w:rPr>
                <w:rFonts w:ascii="Arial" w:hAnsi="Arial" w:cs="Arial"/>
              </w:rPr>
              <w:t>13.92abc</w:t>
            </w:r>
          </w:p>
        </w:tc>
        <w:tc>
          <w:tcPr>
            <w:tcW w:w="469" w:type="pct"/>
          </w:tcPr>
          <w:p w14:paraId="5E1EADA4" w14:textId="77777777" w:rsidR="00353B9F" w:rsidRPr="00564D66" w:rsidRDefault="00353B9F" w:rsidP="00763B38">
            <w:pPr>
              <w:jc w:val="both"/>
              <w:rPr>
                <w:rFonts w:ascii="Arial" w:hAnsi="Arial" w:cs="Arial"/>
              </w:rPr>
            </w:pPr>
            <w:r w:rsidRPr="00564D66">
              <w:rPr>
                <w:rFonts w:ascii="Arial" w:hAnsi="Arial" w:cs="Arial"/>
              </w:rPr>
              <w:t>12.75</w:t>
            </w:r>
          </w:p>
        </w:tc>
        <w:tc>
          <w:tcPr>
            <w:tcW w:w="840" w:type="pct"/>
          </w:tcPr>
          <w:p w14:paraId="59F8515B" w14:textId="77777777" w:rsidR="00353B9F" w:rsidRPr="00564D66" w:rsidRDefault="00353B9F" w:rsidP="00763B38">
            <w:pPr>
              <w:jc w:val="both"/>
              <w:rPr>
                <w:rFonts w:ascii="Arial" w:hAnsi="Arial" w:cs="Arial"/>
              </w:rPr>
            </w:pPr>
            <w:r w:rsidRPr="00564D66">
              <w:rPr>
                <w:rFonts w:ascii="Arial" w:hAnsi="Arial" w:cs="Arial"/>
              </w:rPr>
              <w:t>3.57ab</w:t>
            </w:r>
          </w:p>
        </w:tc>
        <w:tc>
          <w:tcPr>
            <w:tcW w:w="656" w:type="pct"/>
          </w:tcPr>
          <w:p w14:paraId="2655F5AA" w14:textId="77777777" w:rsidR="00353B9F" w:rsidRPr="00564D66" w:rsidRDefault="00353B9F" w:rsidP="00763B38">
            <w:pPr>
              <w:jc w:val="both"/>
              <w:rPr>
                <w:rFonts w:ascii="Arial" w:hAnsi="Arial" w:cs="Arial"/>
              </w:rPr>
            </w:pPr>
            <w:r w:rsidRPr="00564D66">
              <w:rPr>
                <w:rFonts w:ascii="Arial" w:hAnsi="Arial" w:cs="Arial"/>
              </w:rPr>
              <w:t>3.32a</w:t>
            </w:r>
          </w:p>
        </w:tc>
        <w:tc>
          <w:tcPr>
            <w:tcW w:w="422" w:type="pct"/>
          </w:tcPr>
          <w:p w14:paraId="4ABE39EC" w14:textId="77777777" w:rsidR="00353B9F" w:rsidRPr="00564D66" w:rsidRDefault="00353B9F" w:rsidP="00763B38">
            <w:pPr>
              <w:jc w:val="both"/>
              <w:rPr>
                <w:rFonts w:ascii="Arial" w:hAnsi="Arial" w:cs="Arial"/>
              </w:rPr>
            </w:pPr>
            <w:r w:rsidRPr="00564D66">
              <w:rPr>
                <w:rFonts w:ascii="Arial" w:hAnsi="Arial" w:cs="Arial"/>
              </w:rPr>
              <w:t>3.45</w:t>
            </w:r>
          </w:p>
        </w:tc>
      </w:tr>
      <w:tr w:rsidR="00353B9F" w:rsidRPr="00564D66" w14:paraId="4F94B612" w14:textId="77777777" w:rsidTr="0006538C">
        <w:trPr>
          <w:trHeight w:val="327"/>
        </w:trPr>
        <w:tc>
          <w:tcPr>
            <w:tcW w:w="1063" w:type="pct"/>
          </w:tcPr>
          <w:p w14:paraId="4AF5ACED" w14:textId="77777777" w:rsidR="00353B9F" w:rsidRPr="00564D66" w:rsidRDefault="00353B9F" w:rsidP="00763B38">
            <w:pPr>
              <w:jc w:val="both"/>
              <w:rPr>
                <w:rFonts w:ascii="Arial" w:hAnsi="Arial" w:cs="Arial"/>
              </w:rPr>
            </w:pPr>
            <w:r w:rsidRPr="00564D66">
              <w:rPr>
                <w:rFonts w:ascii="Arial" w:hAnsi="Arial" w:cs="Arial"/>
              </w:rPr>
              <w:t>15 t/ha PMC</w:t>
            </w:r>
          </w:p>
        </w:tc>
        <w:tc>
          <w:tcPr>
            <w:tcW w:w="846" w:type="pct"/>
          </w:tcPr>
          <w:p w14:paraId="4DF7E27A" w14:textId="77777777" w:rsidR="00353B9F" w:rsidRPr="00564D66" w:rsidRDefault="00353B9F" w:rsidP="00763B38">
            <w:pPr>
              <w:jc w:val="both"/>
              <w:rPr>
                <w:rFonts w:ascii="Arial" w:hAnsi="Arial" w:cs="Arial"/>
              </w:rPr>
            </w:pPr>
            <w:r w:rsidRPr="00564D66">
              <w:rPr>
                <w:rFonts w:ascii="Arial" w:hAnsi="Arial" w:cs="Arial"/>
              </w:rPr>
              <w:t>10.66abcd</w:t>
            </w:r>
          </w:p>
        </w:tc>
        <w:tc>
          <w:tcPr>
            <w:tcW w:w="704" w:type="pct"/>
          </w:tcPr>
          <w:p w14:paraId="39B84F1E" w14:textId="77777777" w:rsidR="00353B9F" w:rsidRPr="00564D66" w:rsidRDefault="00353B9F" w:rsidP="00763B38">
            <w:pPr>
              <w:jc w:val="both"/>
              <w:rPr>
                <w:rFonts w:ascii="Arial" w:hAnsi="Arial" w:cs="Arial"/>
              </w:rPr>
            </w:pPr>
            <w:r w:rsidRPr="00564D66">
              <w:rPr>
                <w:rFonts w:ascii="Arial" w:hAnsi="Arial" w:cs="Arial"/>
              </w:rPr>
              <w:t>14.45ab</w:t>
            </w:r>
          </w:p>
        </w:tc>
        <w:tc>
          <w:tcPr>
            <w:tcW w:w="469" w:type="pct"/>
          </w:tcPr>
          <w:p w14:paraId="6EC001D8" w14:textId="77777777" w:rsidR="00353B9F" w:rsidRPr="00564D66" w:rsidRDefault="00353B9F" w:rsidP="00763B38">
            <w:pPr>
              <w:jc w:val="both"/>
              <w:rPr>
                <w:rFonts w:ascii="Arial" w:hAnsi="Arial" w:cs="Arial"/>
              </w:rPr>
            </w:pPr>
            <w:r w:rsidRPr="00564D66">
              <w:rPr>
                <w:rFonts w:ascii="Arial" w:hAnsi="Arial" w:cs="Arial"/>
              </w:rPr>
              <w:t>12.56</w:t>
            </w:r>
          </w:p>
        </w:tc>
        <w:tc>
          <w:tcPr>
            <w:tcW w:w="840" w:type="pct"/>
          </w:tcPr>
          <w:p w14:paraId="5713B467" w14:textId="77777777" w:rsidR="00353B9F" w:rsidRPr="00564D66" w:rsidRDefault="00353B9F" w:rsidP="00763B38">
            <w:pPr>
              <w:jc w:val="both"/>
              <w:rPr>
                <w:rFonts w:ascii="Arial" w:hAnsi="Arial" w:cs="Arial"/>
              </w:rPr>
            </w:pPr>
            <w:r w:rsidRPr="00564D66">
              <w:rPr>
                <w:rFonts w:ascii="Arial" w:hAnsi="Arial" w:cs="Arial"/>
              </w:rPr>
              <w:t>3.60ab</w:t>
            </w:r>
          </w:p>
        </w:tc>
        <w:tc>
          <w:tcPr>
            <w:tcW w:w="656" w:type="pct"/>
          </w:tcPr>
          <w:p w14:paraId="29FCB3DA" w14:textId="77777777" w:rsidR="00353B9F" w:rsidRPr="00564D66" w:rsidRDefault="00353B9F" w:rsidP="00763B38">
            <w:pPr>
              <w:jc w:val="both"/>
              <w:rPr>
                <w:rFonts w:ascii="Arial" w:hAnsi="Arial" w:cs="Arial"/>
              </w:rPr>
            </w:pPr>
            <w:r w:rsidRPr="00564D66">
              <w:rPr>
                <w:rFonts w:ascii="Arial" w:hAnsi="Arial" w:cs="Arial"/>
              </w:rPr>
              <w:t>2.96ab</w:t>
            </w:r>
          </w:p>
        </w:tc>
        <w:tc>
          <w:tcPr>
            <w:tcW w:w="422" w:type="pct"/>
          </w:tcPr>
          <w:p w14:paraId="5E8C8344" w14:textId="77777777" w:rsidR="00353B9F" w:rsidRPr="00564D66" w:rsidRDefault="00353B9F" w:rsidP="00763B38">
            <w:pPr>
              <w:jc w:val="both"/>
              <w:rPr>
                <w:rFonts w:ascii="Arial" w:hAnsi="Arial" w:cs="Arial"/>
              </w:rPr>
            </w:pPr>
            <w:r w:rsidRPr="00564D66">
              <w:rPr>
                <w:rFonts w:ascii="Arial" w:hAnsi="Arial" w:cs="Arial"/>
              </w:rPr>
              <w:t>3.28</w:t>
            </w:r>
          </w:p>
        </w:tc>
      </w:tr>
      <w:tr w:rsidR="00353B9F" w:rsidRPr="00564D66" w14:paraId="74929972" w14:textId="77777777" w:rsidTr="0006538C">
        <w:trPr>
          <w:trHeight w:val="328"/>
        </w:trPr>
        <w:tc>
          <w:tcPr>
            <w:tcW w:w="1063" w:type="pct"/>
          </w:tcPr>
          <w:p w14:paraId="1719BFBC" w14:textId="77777777" w:rsidR="00353B9F" w:rsidRPr="00564D66" w:rsidRDefault="00353B9F" w:rsidP="00763B38">
            <w:pPr>
              <w:jc w:val="both"/>
              <w:rPr>
                <w:rFonts w:ascii="Arial" w:hAnsi="Arial" w:cs="Arial"/>
              </w:rPr>
            </w:pPr>
            <w:r w:rsidRPr="00564D66">
              <w:rPr>
                <w:rFonts w:ascii="Arial" w:hAnsi="Arial" w:cs="Arial"/>
              </w:rPr>
              <w:t>15 t/ha BMC</w:t>
            </w:r>
          </w:p>
        </w:tc>
        <w:tc>
          <w:tcPr>
            <w:tcW w:w="846" w:type="pct"/>
          </w:tcPr>
          <w:p w14:paraId="51DD580D" w14:textId="77777777" w:rsidR="00353B9F" w:rsidRPr="00564D66" w:rsidRDefault="00353B9F" w:rsidP="00763B38">
            <w:pPr>
              <w:jc w:val="both"/>
              <w:rPr>
                <w:rFonts w:ascii="Arial" w:hAnsi="Arial" w:cs="Arial"/>
              </w:rPr>
            </w:pPr>
            <w:r w:rsidRPr="00564D66">
              <w:rPr>
                <w:rFonts w:ascii="Arial" w:hAnsi="Arial" w:cs="Arial"/>
              </w:rPr>
              <w:t>10.95ab</w:t>
            </w:r>
          </w:p>
        </w:tc>
        <w:tc>
          <w:tcPr>
            <w:tcW w:w="704" w:type="pct"/>
          </w:tcPr>
          <w:p w14:paraId="3387D2E0" w14:textId="77777777" w:rsidR="00353B9F" w:rsidRPr="00564D66" w:rsidRDefault="00353B9F" w:rsidP="00763B38">
            <w:pPr>
              <w:jc w:val="both"/>
              <w:rPr>
                <w:rFonts w:ascii="Arial" w:hAnsi="Arial" w:cs="Arial"/>
              </w:rPr>
            </w:pPr>
            <w:r w:rsidRPr="00564D66">
              <w:rPr>
                <w:rFonts w:ascii="Arial" w:hAnsi="Arial" w:cs="Arial"/>
              </w:rPr>
              <w:t>13.91abc</w:t>
            </w:r>
          </w:p>
        </w:tc>
        <w:tc>
          <w:tcPr>
            <w:tcW w:w="469" w:type="pct"/>
          </w:tcPr>
          <w:p w14:paraId="7CB1A148" w14:textId="77777777" w:rsidR="00353B9F" w:rsidRPr="00564D66" w:rsidRDefault="00353B9F" w:rsidP="00763B38">
            <w:pPr>
              <w:jc w:val="both"/>
              <w:rPr>
                <w:rFonts w:ascii="Arial" w:hAnsi="Arial" w:cs="Arial"/>
              </w:rPr>
            </w:pPr>
            <w:r w:rsidRPr="00564D66">
              <w:rPr>
                <w:rFonts w:ascii="Arial" w:hAnsi="Arial" w:cs="Arial"/>
              </w:rPr>
              <w:t>12.43</w:t>
            </w:r>
          </w:p>
        </w:tc>
        <w:tc>
          <w:tcPr>
            <w:tcW w:w="840" w:type="pct"/>
          </w:tcPr>
          <w:p w14:paraId="4585330E" w14:textId="77777777" w:rsidR="00353B9F" w:rsidRPr="00564D66" w:rsidRDefault="00353B9F" w:rsidP="00763B38">
            <w:pPr>
              <w:jc w:val="both"/>
              <w:rPr>
                <w:rFonts w:ascii="Arial" w:hAnsi="Arial" w:cs="Arial"/>
              </w:rPr>
            </w:pPr>
            <w:r w:rsidRPr="00564D66">
              <w:rPr>
                <w:rFonts w:ascii="Arial" w:hAnsi="Arial" w:cs="Arial"/>
              </w:rPr>
              <w:t>3.62ab</w:t>
            </w:r>
          </w:p>
        </w:tc>
        <w:tc>
          <w:tcPr>
            <w:tcW w:w="656" w:type="pct"/>
          </w:tcPr>
          <w:p w14:paraId="22046925" w14:textId="77777777" w:rsidR="00353B9F" w:rsidRPr="00564D66" w:rsidRDefault="00353B9F" w:rsidP="00763B38">
            <w:pPr>
              <w:jc w:val="both"/>
              <w:rPr>
                <w:rFonts w:ascii="Arial" w:hAnsi="Arial" w:cs="Arial"/>
              </w:rPr>
            </w:pPr>
            <w:r w:rsidRPr="00564D66">
              <w:rPr>
                <w:rFonts w:ascii="Arial" w:hAnsi="Arial" w:cs="Arial"/>
              </w:rPr>
              <w:t>2.99ab</w:t>
            </w:r>
          </w:p>
        </w:tc>
        <w:tc>
          <w:tcPr>
            <w:tcW w:w="422" w:type="pct"/>
          </w:tcPr>
          <w:p w14:paraId="1E4267BE" w14:textId="77777777" w:rsidR="00353B9F" w:rsidRPr="00564D66" w:rsidRDefault="00353B9F" w:rsidP="00763B38">
            <w:pPr>
              <w:jc w:val="both"/>
              <w:rPr>
                <w:rFonts w:ascii="Arial" w:hAnsi="Arial" w:cs="Arial"/>
              </w:rPr>
            </w:pPr>
            <w:r w:rsidRPr="00564D66">
              <w:rPr>
                <w:rFonts w:ascii="Arial" w:hAnsi="Arial" w:cs="Arial"/>
              </w:rPr>
              <w:t>3.31</w:t>
            </w:r>
          </w:p>
        </w:tc>
      </w:tr>
      <w:tr w:rsidR="00353B9F" w:rsidRPr="00564D66" w14:paraId="12FF62AC" w14:textId="77777777" w:rsidTr="0006538C">
        <w:trPr>
          <w:trHeight w:val="348"/>
        </w:trPr>
        <w:tc>
          <w:tcPr>
            <w:tcW w:w="1063" w:type="pct"/>
          </w:tcPr>
          <w:p w14:paraId="371597CF" w14:textId="77777777" w:rsidR="00353B9F" w:rsidRPr="00564D66" w:rsidRDefault="00353B9F" w:rsidP="00763B38">
            <w:pPr>
              <w:jc w:val="both"/>
              <w:rPr>
                <w:rFonts w:ascii="Arial" w:hAnsi="Arial" w:cs="Arial"/>
              </w:rPr>
            </w:pPr>
            <w:r w:rsidRPr="00564D66">
              <w:rPr>
                <w:rFonts w:ascii="Arial" w:hAnsi="Arial" w:cs="Arial"/>
              </w:rPr>
              <w:t>15 t/ha HMC</w:t>
            </w:r>
          </w:p>
        </w:tc>
        <w:tc>
          <w:tcPr>
            <w:tcW w:w="846" w:type="pct"/>
          </w:tcPr>
          <w:p w14:paraId="526DC188" w14:textId="77777777" w:rsidR="00353B9F" w:rsidRPr="00564D66" w:rsidRDefault="00353B9F" w:rsidP="00763B38">
            <w:pPr>
              <w:jc w:val="both"/>
              <w:rPr>
                <w:rFonts w:ascii="Arial" w:hAnsi="Arial" w:cs="Arial"/>
              </w:rPr>
            </w:pPr>
            <w:r w:rsidRPr="00564D66">
              <w:rPr>
                <w:rFonts w:ascii="Arial" w:hAnsi="Arial" w:cs="Arial"/>
              </w:rPr>
              <w:t>10.81abc</w:t>
            </w:r>
          </w:p>
        </w:tc>
        <w:tc>
          <w:tcPr>
            <w:tcW w:w="704" w:type="pct"/>
          </w:tcPr>
          <w:p w14:paraId="57A6565F" w14:textId="77777777" w:rsidR="00353B9F" w:rsidRPr="00564D66" w:rsidRDefault="00353B9F" w:rsidP="00763B38">
            <w:pPr>
              <w:jc w:val="both"/>
              <w:rPr>
                <w:rFonts w:ascii="Arial" w:hAnsi="Arial" w:cs="Arial"/>
              </w:rPr>
            </w:pPr>
            <w:r w:rsidRPr="00564D66">
              <w:rPr>
                <w:rFonts w:ascii="Arial" w:hAnsi="Arial" w:cs="Arial"/>
              </w:rPr>
              <w:t>15.17a</w:t>
            </w:r>
          </w:p>
        </w:tc>
        <w:tc>
          <w:tcPr>
            <w:tcW w:w="469" w:type="pct"/>
          </w:tcPr>
          <w:p w14:paraId="234C5DCB" w14:textId="77777777" w:rsidR="00353B9F" w:rsidRPr="00564D66" w:rsidRDefault="00353B9F" w:rsidP="00763B38">
            <w:pPr>
              <w:jc w:val="both"/>
              <w:rPr>
                <w:rFonts w:ascii="Arial" w:hAnsi="Arial" w:cs="Arial"/>
              </w:rPr>
            </w:pPr>
            <w:r w:rsidRPr="00564D66">
              <w:rPr>
                <w:rFonts w:ascii="Arial" w:hAnsi="Arial" w:cs="Arial"/>
              </w:rPr>
              <w:t>12.99</w:t>
            </w:r>
          </w:p>
        </w:tc>
        <w:tc>
          <w:tcPr>
            <w:tcW w:w="840" w:type="pct"/>
          </w:tcPr>
          <w:p w14:paraId="43B70212" w14:textId="77777777" w:rsidR="00353B9F" w:rsidRPr="00564D66" w:rsidRDefault="00353B9F" w:rsidP="00763B38">
            <w:pPr>
              <w:jc w:val="both"/>
              <w:rPr>
                <w:rFonts w:ascii="Arial" w:hAnsi="Arial" w:cs="Arial"/>
              </w:rPr>
            </w:pPr>
            <w:r w:rsidRPr="00564D66">
              <w:rPr>
                <w:rFonts w:ascii="Arial" w:hAnsi="Arial" w:cs="Arial"/>
              </w:rPr>
              <w:t>3.75a</w:t>
            </w:r>
          </w:p>
        </w:tc>
        <w:tc>
          <w:tcPr>
            <w:tcW w:w="656" w:type="pct"/>
          </w:tcPr>
          <w:p w14:paraId="5ED757C3" w14:textId="77777777" w:rsidR="00353B9F" w:rsidRPr="00564D66" w:rsidRDefault="00353B9F" w:rsidP="00763B38">
            <w:pPr>
              <w:jc w:val="both"/>
              <w:rPr>
                <w:rFonts w:ascii="Arial" w:hAnsi="Arial" w:cs="Arial"/>
              </w:rPr>
            </w:pPr>
            <w:r w:rsidRPr="00564D66">
              <w:rPr>
                <w:rFonts w:ascii="Arial" w:hAnsi="Arial" w:cs="Arial"/>
              </w:rPr>
              <w:t>3.17ab</w:t>
            </w:r>
          </w:p>
        </w:tc>
        <w:tc>
          <w:tcPr>
            <w:tcW w:w="422" w:type="pct"/>
          </w:tcPr>
          <w:p w14:paraId="064EAAE9" w14:textId="77777777" w:rsidR="00353B9F" w:rsidRPr="00564D66" w:rsidRDefault="00353B9F" w:rsidP="00763B38">
            <w:pPr>
              <w:jc w:val="both"/>
              <w:rPr>
                <w:rFonts w:ascii="Arial" w:hAnsi="Arial" w:cs="Arial"/>
              </w:rPr>
            </w:pPr>
            <w:r w:rsidRPr="00564D66">
              <w:rPr>
                <w:rFonts w:ascii="Arial" w:hAnsi="Arial" w:cs="Arial"/>
              </w:rPr>
              <w:t>3.46</w:t>
            </w:r>
          </w:p>
        </w:tc>
      </w:tr>
      <w:tr w:rsidR="00353B9F" w:rsidRPr="00564D66" w14:paraId="41DDE50D" w14:textId="77777777" w:rsidTr="0006538C">
        <w:trPr>
          <w:trHeight w:val="348"/>
        </w:trPr>
        <w:tc>
          <w:tcPr>
            <w:tcW w:w="1063" w:type="pct"/>
          </w:tcPr>
          <w:p w14:paraId="6A791289" w14:textId="77777777" w:rsidR="00353B9F" w:rsidRPr="00564D66" w:rsidRDefault="00353B9F" w:rsidP="00763B38">
            <w:pPr>
              <w:jc w:val="both"/>
              <w:rPr>
                <w:rFonts w:ascii="Arial" w:hAnsi="Arial" w:cs="Arial"/>
                <w:b/>
              </w:rPr>
            </w:pPr>
            <w:r w:rsidRPr="00564D66">
              <w:rPr>
                <w:rFonts w:ascii="Arial" w:hAnsi="Arial" w:cs="Arial"/>
                <w:b/>
              </w:rPr>
              <w:t>Mean</w:t>
            </w:r>
          </w:p>
        </w:tc>
        <w:tc>
          <w:tcPr>
            <w:tcW w:w="846" w:type="pct"/>
          </w:tcPr>
          <w:p w14:paraId="41C8F87F" w14:textId="77777777" w:rsidR="00353B9F" w:rsidRPr="00564D66" w:rsidRDefault="00353B9F" w:rsidP="00763B38">
            <w:pPr>
              <w:jc w:val="both"/>
              <w:rPr>
                <w:rFonts w:ascii="Arial" w:hAnsi="Arial" w:cs="Arial"/>
                <w:b/>
              </w:rPr>
            </w:pPr>
            <w:r w:rsidRPr="00564D66">
              <w:rPr>
                <w:rFonts w:ascii="Arial" w:hAnsi="Arial" w:cs="Arial"/>
                <w:b/>
              </w:rPr>
              <w:t>9.21</w:t>
            </w:r>
          </w:p>
        </w:tc>
        <w:tc>
          <w:tcPr>
            <w:tcW w:w="704" w:type="pct"/>
          </w:tcPr>
          <w:p w14:paraId="55F1FB19" w14:textId="77777777" w:rsidR="00353B9F" w:rsidRPr="00564D66" w:rsidRDefault="00353B9F" w:rsidP="00763B38">
            <w:pPr>
              <w:jc w:val="both"/>
              <w:rPr>
                <w:rFonts w:ascii="Arial" w:hAnsi="Arial" w:cs="Arial"/>
                <w:b/>
              </w:rPr>
            </w:pPr>
            <w:r w:rsidRPr="00564D66">
              <w:rPr>
                <w:rFonts w:ascii="Arial" w:hAnsi="Arial" w:cs="Arial"/>
                <w:b/>
              </w:rPr>
              <w:t>11.98</w:t>
            </w:r>
          </w:p>
        </w:tc>
        <w:tc>
          <w:tcPr>
            <w:tcW w:w="469" w:type="pct"/>
          </w:tcPr>
          <w:p w14:paraId="3F3ADB8D" w14:textId="77777777" w:rsidR="00353B9F" w:rsidRPr="00564D66" w:rsidRDefault="00353B9F" w:rsidP="00763B38">
            <w:pPr>
              <w:jc w:val="both"/>
              <w:rPr>
                <w:rFonts w:ascii="Arial" w:hAnsi="Arial" w:cs="Arial"/>
              </w:rPr>
            </w:pPr>
            <w:r w:rsidRPr="00564D66">
              <w:rPr>
                <w:rFonts w:ascii="Arial" w:hAnsi="Arial" w:cs="Arial"/>
              </w:rPr>
              <w:t>10.60</w:t>
            </w:r>
          </w:p>
        </w:tc>
        <w:tc>
          <w:tcPr>
            <w:tcW w:w="840" w:type="pct"/>
          </w:tcPr>
          <w:p w14:paraId="50059886" w14:textId="77777777" w:rsidR="00353B9F" w:rsidRPr="00564D66" w:rsidRDefault="00353B9F" w:rsidP="00763B38">
            <w:pPr>
              <w:jc w:val="both"/>
              <w:rPr>
                <w:rFonts w:ascii="Arial" w:hAnsi="Arial" w:cs="Arial"/>
                <w:b/>
              </w:rPr>
            </w:pPr>
            <w:r w:rsidRPr="00564D66">
              <w:rPr>
                <w:rFonts w:ascii="Arial" w:hAnsi="Arial" w:cs="Arial"/>
                <w:b/>
              </w:rPr>
              <w:t>2.93</w:t>
            </w:r>
          </w:p>
        </w:tc>
        <w:tc>
          <w:tcPr>
            <w:tcW w:w="656" w:type="pct"/>
          </w:tcPr>
          <w:p w14:paraId="01B92087" w14:textId="77777777" w:rsidR="00353B9F" w:rsidRPr="00564D66" w:rsidRDefault="00353B9F" w:rsidP="00763B38">
            <w:pPr>
              <w:jc w:val="both"/>
              <w:rPr>
                <w:rFonts w:ascii="Arial" w:hAnsi="Arial" w:cs="Arial"/>
                <w:b/>
              </w:rPr>
            </w:pPr>
            <w:r w:rsidRPr="00564D66">
              <w:rPr>
                <w:rFonts w:ascii="Arial" w:hAnsi="Arial" w:cs="Arial"/>
                <w:b/>
              </w:rPr>
              <w:t>3.04</w:t>
            </w:r>
          </w:p>
        </w:tc>
        <w:tc>
          <w:tcPr>
            <w:tcW w:w="422" w:type="pct"/>
          </w:tcPr>
          <w:p w14:paraId="36219856" w14:textId="77777777" w:rsidR="00353B9F" w:rsidRPr="00564D66" w:rsidRDefault="00353B9F" w:rsidP="00763B38">
            <w:pPr>
              <w:jc w:val="both"/>
              <w:rPr>
                <w:rFonts w:ascii="Arial" w:hAnsi="Arial" w:cs="Arial"/>
              </w:rPr>
            </w:pPr>
            <w:r w:rsidRPr="00564D66">
              <w:rPr>
                <w:rFonts w:ascii="Arial" w:hAnsi="Arial" w:cs="Arial"/>
              </w:rPr>
              <w:t>2.99</w:t>
            </w:r>
          </w:p>
        </w:tc>
      </w:tr>
      <w:tr w:rsidR="00353B9F" w:rsidRPr="00564D66" w14:paraId="0F79E9A2" w14:textId="77777777" w:rsidTr="0006538C">
        <w:trPr>
          <w:trHeight w:val="307"/>
        </w:trPr>
        <w:tc>
          <w:tcPr>
            <w:tcW w:w="1063" w:type="pct"/>
            <w:tcBorders>
              <w:bottom w:val="single" w:sz="4" w:space="0" w:color="auto"/>
            </w:tcBorders>
          </w:tcPr>
          <w:p w14:paraId="78A8EAFA" w14:textId="77777777" w:rsidR="00353B9F" w:rsidRPr="00564D66" w:rsidRDefault="00353B9F" w:rsidP="00763B38">
            <w:pPr>
              <w:jc w:val="both"/>
              <w:rPr>
                <w:rFonts w:ascii="Arial" w:hAnsi="Arial" w:cs="Arial"/>
                <w:b/>
              </w:rPr>
            </w:pPr>
            <w:r w:rsidRPr="00564D66">
              <w:rPr>
                <w:rFonts w:ascii="Arial" w:hAnsi="Arial" w:cs="Arial"/>
                <w:b/>
              </w:rPr>
              <w:t>CV (%)</w:t>
            </w:r>
          </w:p>
        </w:tc>
        <w:tc>
          <w:tcPr>
            <w:tcW w:w="846" w:type="pct"/>
            <w:tcBorders>
              <w:bottom w:val="single" w:sz="4" w:space="0" w:color="auto"/>
            </w:tcBorders>
          </w:tcPr>
          <w:p w14:paraId="034B6F10" w14:textId="77777777" w:rsidR="00353B9F" w:rsidRPr="00564D66" w:rsidRDefault="00353B9F" w:rsidP="00763B38">
            <w:pPr>
              <w:jc w:val="both"/>
              <w:rPr>
                <w:rFonts w:ascii="Arial" w:hAnsi="Arial" w:cs="Arial"/>
                <w:b/>
              </w:rPr>
            </w:pPr>
            <w:r w:rsidRPr="00564D66">
              <w:rPr>
                <w:rFonts w:ascii="Arial" w:hAnsi="Arial" w:cs="Arial"/>
                <w:b/>
              </w:rPr>
              <w:t>6.36</w:t>
            </w:r>
          </w:p>
        </w:tc>
        <w:tc>
          <w:tcPr>
            <w:tcW w:w="704" w:type="pct"/>
            <w:tcBorders>
              <w:bottom w:val="single" w:sz="4" w:space="0" w:color="auto"/>
            </w:tcBorders>
          </w:tcPr>
          <w:p w14:paraId="7FF05E33" w14:textId="77777777" w:rsidR="00353B9F" w:rsidRPr="00564D66" w:rsidRDefault="00353B9F" w:rsidP="00763B38">
            <w:pPr>
              <w:jc w:val="both"/>
              <w:rPr>
                <w:rFonts w:ascii="Arial" w:hAnsi="Arial" w:cs="Arial"/>
                <w:b/>
              </w:rPr>
            </w:pPr>
            <w:r w:rsidRPr="00564D66">
              <w:rPr>
                <w:rFonts w:ascii="Arial" w:hAnsi="Arial" w:cs="Arial"/>
                <w:b/>
              </w:rPr>
              <w:t>7.54</w:t>
            </w:r>
          </w:p>
        </w:tc>
        <w:tc>
          <w:tcPr>
            <w:tcW w:w="469" w:type="pct"/>
            <w:tcBorders>
              <w:bottom w:val="single" w:sz="4" w:space="0" w:color="auto"/>
            </w:tcBorders>
          </w:tcPr>
          <w:p w14:paraId="435ABCDF" w14:textId="77777777" w:rsidR="00353B9F" w:rsidRPr="00564D66" w:rsidRDefault="00353B9F" w:rsidP="00763B38">
            <w:pPr>
              <w:jc w:val="both"/>
              <w:rPr>
                <w:rFonts w:ascii="Arial" w:hAnsi="Arial" w:cs="Arial"/>
              </w:rPr>
            </w:pPr>
            <w:r w:rsidRPr="00564D66">
              <w:rPr>
                <w:rFonts w:ascii="Arial" w:hAnsi="Arial" w:cs="Arial"/>
              </w:rPr>
              <w:t>6.95</w:t>
            </w:r>
          </w:p>
        </w:tc>
        <w:tc>
          <w:tcPr>
            <w:tcW w:w="840" w:type="pct"/>
            <w:tcBorders>
              <w:bottom w:val="single" w:sz="4" w:space="0" w:color="auto"/>
            </w:tcBorders>
          </w:tcPr>
          <w:p w14:paraId="0B0C889D" w14:textId="77777777" w:rsidR="00353B9F" w:rsidRPr="00564D66" w:rsidRDefault="00353B9F" w:rsidP="00763B38">
            <w:pPr>
              <w:jc w:val="both"/>
              <w:rPr>
                <w:rFonts w:ascii="Arial" w:hAnsi="Arial" w:cs="Arial"/>
                <w:b/>
              </w:rPr>
            </w:pPr>
            <w:r w:rsidRPr="00564D66">
              <w:rPr>
                <w:rFonts w:ascii="Arial" w:hAnsi="Arial" w:cs="Arial"/>
                <w:b/>
              </w:rPr>
              <w:t>9.09</w:t>
            </w:r>
          </w:p>
        </w:tc>
        <w:tc>
          <w:tcPr>
            <w:tcW w:w="656" w:type="pct"/>
            <w:tcBorders>
              <w:bottom w:val="single" w:sz="4" w:space="0" w:color="auto"/>
            </w:tcBorders>
          </w:tcPr>
          <w:p w14:paraId="7AE19B17" w14:textId="77777777" w:rsidR="00353B9F" w:rsidRPr="00564D66" w:rsidRDefault="00353B9F" w:rsidP="00763B38">
            <w:pPr>
              <w:jc w:val="both"/>
              <w:rPr>
                <w:rFonts w:ascii="Arial" w:hAnsi="Arial" w:cs="Arial"/>
                <w:b/>
              </w:rPr>
            </w:pPr>
            <w:r w:rsidRPr="00564D66">
              <w:rPr>
                <w:rFonts w:ascii="Arial" w:hAnsi="Arial" w:cs="Arial"/>
                <w:b/>
              </w:rPr>
              <w:t>11.80</w:t>
            </w:r>
          </w:p>
        </w:tc>
        <w:tc>
          <w:tcPr>
            <w:tcW w:w="422" w:type="pct"/>
            <w:tcBorders>
              <w:bottom w:val="single" w:sz="4" w:space="0" w:color="auto"/>
            </w:tcBorders>
          </w:tcPr>
          <w:p w14:paraId="3C07BA11" w14:textId="77777777" w:rsidR="00353B9F" w:rsidRPr="00564D66" w:rsidRDefault="00353B9F" w:rsidP="00763B38">
            <w:pPr>
              <w:jc w:val="both"/>
              <w:rPr>
                <w:rFonts w:ascii="Arial" w:hAnsi="Arial" w:cs="Arial"/>
              </w:rPr>
            </w:pPr>
            <w:r w:rsidRPr="00564D66">
              <w:rPr>
                <w:rFonts w:ascii="Arial" w:hAnsi="Arial" w:cs="Arial"/>
              </w:rPr>
              <w:t>10.45</w:t>
            </w:r>
          </w:p>
        </w:tc>
      </w:tr>
    </w:tbl>
    <w:p w14:paraId="53049BF4" w14:textId="77777777" w:rsidR="00353B9F" w:rsidRPr="00564D66" w:rsidRDefault="00353B9F" w:rsidP="00763B38">
      <w:pPr>
        <w:jc w:val="both"/>
        <w:rPr>
          <w:rFonts w:ascii="Arial" w:hAnsi="Arial" w:cs="Arial"/>
          <w:i/>
          <w:iCs/>
        </w:rPr>
      </w:pPr>
    </w:p>
    <w:tbl>
      <w:tblPr>
        <w:tblStyle w:val="TableGrid"/>
        <w:tblW w:w="9923" w:type="dxa"/>
        <w:tblInd w:w="-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3"/>
        <w:gridCol w:w="720"/>
        <w:gridCol w:w="2160"/>
        <w:gridCol w:w="1800"/>
        <w:gridCol w:w="1620"/>
      </w:tblGrid>
      <w:tr w:rsidR="00353B9F" w:rsidRPr="00564D66" w14:paraId="1CB91080" w14:textId="77777777" w:rsidTr="00A06B05">
        <w:trPr>
          <w:trHeight w:val="270"/>
        </w:trPr>
        <w:tc>
          <w:tcPr>
            <w:tcW w:w="3623" w:type="dxa"/>
          </w:tcPr>
          <w:p w14:paraId="72DFD101"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Location (HSD=0.05)</w:t>
            </w:r>
          </w:p>
        </w:tc>
        <w:tc>
          <w:tcPr>
            <w:tcW w:w="720" w:type="dxa"/>
          </w:tcPr>
          <w:p w14:paraId="0F620CC0"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0.44</w:t>
            </w:r>
          </w:p>
        </w:tc>
        <w:tc>
          <w:tcPr>
            <w:tcW w:w="2160" w:type="dxa"/>
          </w:tcPr>
          <w:p w14:paraId="3F8FDF1E"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c>
          <w:tcPr>
            <w:tcW w:w="1800" w:type="dxa"/>
          </w:tcPr>
          <w:p w14:paraId="0D6F52AD"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1620" w:type="dxa"/>
          </w:tcPr>
          <w:p w14:paraId="02C362FC" w14:textId="77777777" w:rsidR="00353B9F" w:rsidRPr="00564D66" w:rsidRDefault="00353B9F" w:rsidP="00763B38">
            <w:pPr>
              <w:jc w:val="both"/>
              <w:rPr>
                <w:rFonts w:ascii="Arial" w:eastAsia="Times New Roman" w:hAnsi="Arial" w:cs="Arial"/>
                <w:i/>
                <w:sz w:val="20"/>
                <w:szCs w:val="20"/>
              </w:rPr>
            </w:pPr>
          </w:p>
        </w:tc>
      </w:tr>
      <w:tr w:rsidR="00353B9F" w:rsidRPr="00564D66" w14:paraId="4B9A9377" w14:textId="77777777" w:rsidTr="00A06B05">
        <w:trPr>
          <w:trHeight w:val="323"/>
        </w:trPr>
        <w:tc>
          <w:tcPr>
            <w:tcW w:w="3623" w:type="dxa"/>
          </w:tcPr>
          <w:p w14:paraId="02BAC5C3"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Treatment (HSD=0.05)</w:t>
            </w:r>
          </w:p>
        </w:tc>
        <w:tc>
          <w:tcPr>
            <w:tcW w:w="720" w:type="dxa"/>
          </w:tcPr>
          <w:p w14:paraId="52418A5A"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1.94</w:t>
            </w:r>
          </w:p>
        </w:tc>
        <w:tc>
          <w:tcPr>
            <w:tcW w:w="2160" w:type="dxa"/>
          </w:tcPr>
          <w:p w14:paraId="37658799"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c>
          <w:tcPr>
            <w:tcW w:w="1800" w:type="dxa"/>
          </w:tcPr>
          <w:p w14:paraId="4D0FCE73"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0.64</w:t>
            </w:r>
          </w:p>
        </w:tc>
        <w:tc>
          <w:tcPr>
            <w:tcW w:w="1620" w:type="dxa"/>
          </w:tcPr>
          <w:p w14:paraId="726FF1C2"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r>
      <w:tr w:rsidR="00353B9F" w:rsidRPr="00564D66" w14:paraId="6ED9A722" w14:textId="77777777" w:rsidTr="00A06B05">
        <w:trPr>
          <w:trHeight w:val="270"/>
        </w:trPr>
        <w:tc>
          <w:tcPr>
            <w:tcW w:w="3623" w:type="dxa"/>
          </w:tcPr>
          <w:p w14:paraId="04181CF8"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 xml:space="preserve"> Location*Treatment (HSD=0.05)</w:t>
            </w:r>
          </w:p>
        </w:tc>
        <w:tc>
          <w:tcPr>
            <w:tcW w:w="720" w:type="dxa"/>
          </w:tcPr>
          <w:p w14:paraId="2C1BF651"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2160" w:type="dxa"/>
          </w:tcPr>
          <w:p w14:paraId="47C538F3" w14:textId="77777777" w:rsidR="00353B9F" w:rsidRPr="00564D66" w:rsidRDefault="00353B9F" w:rsidP="00763B38">
            <w:pPr>
              <w:jc w:val="both"/>
              <w:rPr>
                <w:rFonts w:ascii="Arial" w:eastAsia="Times New Roman" w:hAnsi="Arial" w:cs="Arial"/>
                <w:i/>
                <w:sz w:val="20"/>
                <w:szCs w:val="20"/>
              </w:rPr>
            </w:pPr>
          </w:p>
        </w:tc>
        <w:tc>
          <w:tcPr>
            <w:tcW w:w="1800" w:type="dxa"/>
          </w:tcPr>
          <w:p w14:paraId="74268C9A"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1.01</w:t>
            </w:r>
          </w:p>
        </w:tc>
        <w:tc>
          <w:tcPr>
            <w:tcW w:w="1620" w:type="dxa"/>
          </w:tcPr>
          <w:p w14:paraId="05ECF758"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r>
    </w:tbl>
    <w:p w14:paraId="2EEDBE16" w14:textId="77777777" w:rsidR="00353B9F" w:rsidRPr="00564D66" w:rsidRDefault="00353B9F" w:rsidP="00763B38">
      <w:pPr>
        <w:jc w:val="both"/>
        <w:rPr>
          <w:rFonts w:ascii="Arial" w:hAnsi="Arial" w:cs="Arial"/>
          <w:i/>
          <w:iCs/>
        </w:rPr>
      </w:pPr>
      <w:r w:rsidRPr="00564D66">
        <w:rPr>
          <w:rFonts w:ascii="Arial" w:hAnsi="Arial" w:cs="Arial"/>
          <w:i/>
          <w:iCs/>
        </w:rPr>
        <w:t>Means bearing the same letters within a column are not significantly different at 5% level of significance; CV = coefficient of variation; HSD = Highest significant difference at 5%; PM = poultry manure, PMC = Pit method of composting; BMC = Bucket method of composting; HMC= Heaping/ Pilling method of</w:t>
      </w:r>
      <w:r w:rsidRPr="00586E25">
        <w:rPr>
          <w:i/>
          <w:iCs/>
          <w:sz w:val="18"/>
          <w:szCs w:val="18"/>
        </w:rPr>
        <w:t xml:space="preserve"> </w:t>
      </w:r>
      <w:r w:rsidRPr="00564D66">
        <w:rPr>
          <w:rFonts w:ascii="Arial" w:hAnsi="Arial" w:cs="Arial"/>
          <w:i/>
          <w:iCs/>
        </w:rPr>
        <w:t>composting DAP = Days after planting</w:t>
      </w:r>
    </w:p>
    <w:p w14:paraId="71A219D9" w14:textId="77777777" w:rsidR="00353B9F" w:rsidRPr="00564D66" w:rsidRDefault="00353B9F" w:rsidP="00763B38">
      <w:pPr>
        <w:jc w:val="both"/>
        <w:rPr>
          <w:rFonts w:ascii="Arial" w:hAnsi="Arial" w:cs="Arial"/>
          <w:b/>
          <w:sz w:val="22"/>
          <w:szCs w:val="28"/>
        </w:rPr>
      </w:pPr>
    </w:p>
    <w:p w14:paraId="72C67B16" w14:textId="77777777" w:rsidR="00353B9F" w:rsidRPr="00564D66" w:rsidRDefault="00353B9F" w:rsidP="00763B38">
      <w:pPr>
        <w:jc w:val="both"/>
        <w:rPr>
          <w:rFonts w:ascii="Arial" w:hAnsi="Arial" w:cs="Arial"/>
          <w:b/>
          <w:szCs w:val="22"/>
        </w:rPr>
      </w:pPr>
      <w:r w:rsidRPr="00564D66">
        <w:rPr>
          <w:rFonts w:ascii="Arial" w:hAnsi="Arial" w:cs="Arial"/>
          <w:b/>
          <w:szCs w:val="22"/>
        </w:rPr>
        <w:t>3.3.4 Root yield</w:t>
      </w:r>
    </w:p>
    <w:p w14:paraId="2AE3044C" w14:textId="77777777" w:rsidR="00756EE5" w:rsidRPr="00756EE5" w:rsidRDefault="00756EE5" w:rsidP="00763B38">
      <w:pPr>
        <w:jc w:val="both"/>
        <w:rPr>
          <w:rFonts w:ascii="Arial" w:hAnsi="Arial" w:cs="Arial"/>
          <w:szCs w:val="24"/>
        </w:rPr>
      </w:pPr>
      <w:r w:rsidRPr="00756EE5">
        <w:rPr>
          <w:rFonts w:ascii="Arial" w:hAnsi="Arial" w:cs="Arial"/>
          <w:szCs w:val="24"/>
        </w:rPr>
        <w:t xml:space="preserve">Table 5 shows the effects of composting methods and application rates on carrot root yield at Adanwomase and Mampong. Treatments differed significantly, indicating that both compost type and rate had a strong influence on yield at both sites. At Adanwomase, the highest root yield (21.10 t/ha) was obtained with the bucket composting method at 15 t/ha, closely followed by poultry manure at 10 t/ha (19.05 t/ha) and heap compost at 15 t/ha (19.10 t/ha). The control </w:t>
      </w:r>
      <w:r w:rsidRPr="00756EE5">
        <w:rPr>
          <w:rFonts w:ascii="Arial" w:hAnsi="Arial" w:cs="Arial"/>
          <w:szCs w:val="24"/>
        </w:rPr>
        <w:lastRenderedPageBreak/>
        <w:t>treatment produced the lowest yield (5.95 t/ha). At Mampong, the bucket composting method at 15 t/ha also recorded the highest yield (19.65 t/ha), which was statistically similar to pit compost at 15 t/ha (19.50 t/ha) and heap compost at 10 t/ha (19.15 t/ha). The lowest yields at this site were observed in the control and 5 t/ha pit compost treatments (12.50 t/ha each). Overall, increasing organic amendment rates generally improved carrot root yield, with 15 t/ha bucket compost proving to be the most effective treatment across both locations.</w:t>
      </w:r>
    </w:p>
    <w:p w14:paraId="45A00DEA" w14:textId="576077DB" w:rsidR="00353B9F" w:rsidRPr="00564D66" w:rsidRDefault="00353B9F" w:rsidP="00763B38">
      <w:pPr>
        <w:jc w:val="both"/>
        <w:rPr>
          <w:rFonts w:ascii="Arial" w:hAnsi="Arial" w:cs="Arial"/>
        </w:rPr>
      </w:pPr>
      <w:r w:rsidRPr="00564D66">
        <w:rPr>
          <w:rFonts w:ascii="Arial" w:hAnsi="Arial" w:cs="Arial"/>
          <w:b/>
        </w:rPr>
        <w:t>Table 5: Fresh root and leaf weight carrot as affected by composting method and soil application rates at both Adanwomase and Mampong</w:t>
      </w:r>
    </w:p>
    <w:tbl>
      <w:tblPr>
        <w:tblW w:w="0" w:type="auto"/>
        <w:tblInd w:w="120" w:type="dxa"/>
        <w:tblLayout w:type="fixed"/>
        <w:tblCellMar>
          <w:left w:w="0" w:type="dxa"/>
          <w:right w:w="0" w:type="dxa"/>
        </w:tblCellMar>
        <w:tblLook w:val="01E0" w:firstRow="1" w:lastRow="1" w:firstColumn="1" w:lastColumn="1" w:noHBand="0" w:noVBand="0"/>
      </w:tblPr>
      <w:tblGrid>
        <w:gridCol w:w="2400"/>
        <w:gridCol w:w="2700"/>
        <w:gridCol w:w="2430"/>
        <w:gridCol w:w="1890"/>
      </w:tblGrid>
      <w:tr w:rsidR="00353B9F" w:rsidRPr="00564D66" w14:paraId="77FFC083" w14:textId="77777777" w:rsidTr="00A06B05">
        <w:trPr>
          <w:trHeight w:val="371"/>
        </w:trPr>
        <w:tc>
          <w:tcPr>
            <w:tcW w:w="2400" w:type="dxa"/>
            <w:vMerge w:val="restart"/>
            <w:tcBorders>
              <w:top w:val="single" w:sz="4" w:space="0" w:color="auto"/>
            </w:tcBorders>
          </w:tcPr>
          <w:p w14:paraId="284295B0" w14:textId="77777777" w:rsidR="00353B9F" w:rsidRPr="00564D66" w:rsidRDefault="00353B9F" w:rsidP="00763B38">
            <w:pPr>
              <w:jc w:val="both"/>
              <w:rPr>
                <w:rFonts w:ascii="Arial" w:hAnsi="Arial" w:cs="Arial"/>
                <w:b/>
              </w:rPr>
            </w:pPr>
          </w:p>
          <w:p w14:paraId="1D7545F3" w14:textId="77777777" w:rsidR="00353B9F" w:rsidRPr="00564D66" w:rsidRDefault="00353B9F" w:rsidP="00763B38">
            <w:pPr>
              <w:jc w:val="both"/>
              <w:rPr>
                <w:rFonts w:ascii="Arial" w:hAnsi="Arial" w:cs="Arial"/>
                <w:b/>
              </w:rPr>
            </w:pPr>
            <w:r w:rsidRPr="00564D66">
              <w:rPr>
                <w:rFonts w:ascii="Arial" w:hAnsi="Arial" w:cs="Arial"/>
                <w:b/>
              </w:rPr>
              <w:t>Treatment</w:t>
            </w:r>
          </w:p>
        </w:tc>
        <w:tc>
          <w:tcPr>
            <w:tcW w:w="7020" w:type="dxa"/>
            <w:gridSpan w:val="3"/>
            <w:tcBorders>
              <w:top w:val="single" w:sz="4" w:space="0" w:color="auto"/>
              <w:bottom w:val="single" w:sz="4" w:space="0" w:color="auto"/>
            </w:tcBorders>
          </w:tcPr>
          <w:p w14:paraId="370939EB" w14:textId="77777777" w:rsidR="00353B9F" w:rsidRPr="00564D66" w:rsidRDefault="00353B9F" w:rsidP="00763B38">
            <w:pPr>
              <w:jc w:val="both"/>
              <w:rPr>
                <w:rFonts w:ascii="Arial" w:hAnsi="Arial" w:cs="Arial"/>
                <w:b/>
              </w:rPr>
            </w:pPr>
            <w:r w:rsidRPr="00564D66">
              <w:rPr>
                <w:rFonts w:ascii="Arial" w:hAnsi="Arial" w:cs="Arial"/>
                <w:b/>
              </w:rPr>
              <w:t>Root yield (t/ha)</w:t>
            </w:r>
          </w:p>
        </w:tc>
      </w:tr>
      <w:tr w:rsidR="00353B9F" w:rsidRPr="00564D66" w14:paraId="41A6E097" w14:textId="77777777" w:rsidTr="00A06B05">
        <w:trPr>
          <w:trHeight w:val="380"/>
        </w:trPr>
        <w:tc>
          <w:tcPr>
            <w:tcW w:w="2400" w:type="dxa"/>
            <w:vMerge/>
            <w:tcBorders>
              <w:bottom w:val="single" w:sz="4" w:space="0" w:color="auto"/>
            </w:tcBorders>
          </w:tcPr>
          <w:p w14:paraId="2989611F" w14:textId="77777777" w:rsidR="00353B9F" w:rsidRPr="00564D66" w:rsidRDefault="00353B9F" w:rsidP="00763B38">
            <w:pPr>
              <w:jc w:val="both"/>
              <w:rPr>
                <w:rFonts w:ascii="Arial" w:hAnsi="Arial" w:cs="Arial"/>
                <w:b/>
              </w:rPr>
            </w:pPr>
          </w:p>
        </w:tc>
        <w:tc>
          <w:tcPr>
            <w:tcW w:w="2700" w:type="dxa"/>
            <w:tcBorders>
              <w:top w:val="single" w:sz="4" w:space="0" w:color="auto"/>
              <w:bottom w:val="single" w:sz="4" w:space="0" w:color="auto"/>
            </w:tcBorders>
          </w:tcPr>
          <w:p w14:paraId="165F9BBC" w14:textId="77777777" w:rsidR="00353B9F" w:rsidRPr="00564D66" w:rsidRDefault="00353B9F" w:rsidP="00763B38">
            <w:pPr>
              <w:jc w:val="both"/>
              <w:rPr>
                <w:rFonts w:ascii="Arial" w:hAnsi="Arial" w:cs="Arial"/>
                <w:b/>
              </w:rPr>
            </w:pPr>
            <w:r w:rsidRPr="00564D66">
              <w:rPr>
                <w:rFonts w:ascii="Arial" w:hAnsi="Arial" w:cs="Arial"/>
                <w:b/>
              </w:rPr>
              <w:t>Adanwomase</w:t>
            </w:r>
          </w:p>
        </w:tc>
        <w:tc>
          <w:tcPr>
            <w:tcW w:w="2430" w:type="dxa"/>
            <w:tcBorders>
              <w:top w:val="single" w:sz="4" w:space="0" w:color="auto"/>
              <w:bottom w:val="single" w:sz="4" w:space="0" w:color="auto"/>
            </w:tcBorders>
          </w:tcPr>
          <w:p w14:paraId="6CE63AFC" w14:textId="77777777" w:rsidR="00353B9F" w:rsidRPr="00564D66" w:rsidRDefault="00353B9F" w:rsidP="00763B38">
            <w:pPr>
              <w:jc w:val="both"/>
              <w:rPr>
                <w:rFonts w:ascii="Arial" w:hAnsi="Arial" w:cs="Arial"/>
                <w:b/>
              </w:rPr>
            </w:pPr>
            <w:r w:rsidRPr="00564D66">
              <w:rPr>
                <w:rFonts w:ascii="Arial" w:hAnsi="Arial" w:cs="Arial"/>
                <w:b/>
              </w:rPr>
              <w:t>Mampong</w:t>
            </w:r>
          </w:p>
        </w:tc>
        <w:tc>
          <w:tcPr>
            <w:tcW w:w="1890" w:type="dxa"/>
            <w:tcBorders>
              <w:top w:val="single" w:sz="4" w:space="0" w:color="auto"/>
              <w:bottom w:val="single" w:sz="4" w:space="0" w:color="auto"/>
            </w:tcBorders>
          </w:tcPr>
          <w:p w14:paraId="5771BE85" w14:textId="77777777" w:rsidR="00353B9F" w:rsidRPr="00564D66" w:rsidRDefault="00353B9F" w:rsidP="00763B38">
            <w:pPr>
              <w:jc w:val="both"/>
              <w:rPr>
                <w:rFonts w:ascii="Arial" w:hAnsi="Arial" w:cs="Arial"/>
                <w:b/>
              </w:rPr>
            </w:pPr>
            <w:r w:rsidRPr="00564D66">
              <w:rPr>
                <w:rFonts w:ascii="Arial" w:hAnsi="Arial" w:cs="Arial"/>
                <w:b/>
              </w:rPr>
              <w:t>Mean</w:t>
            </w:r>
          </w:p>
        </w:tc>
      </w:tr>
      <w:tr w:rsidR="00353B9F" w:rsidRPr="00564D66" w14:paraId="7DA27B04" w14:textId="77777777" w:rsidTr="00A06B05">
        <w:trPr>
          <w:trHeight w:val="307"/>
        </w:trPr>
        <w:tc>
          <w:tcPr>
            <w:tcW w:w="2400" w:type="dxa"/>
            <w:tcBorders>
              <w:top w:val="single" w:sz="4" w:space="0" w:color="auto"/>
            </w:tcBorders>
          </w:tcPr>
          <w:p w14:paraId="3A02C664" w14:textId="77777777" w:rsidR="00353B9F" w:rsidRPr="00564D66" w:rsidRDefault="00353B9F" w:rsidP="00763B38">
            <w:pPr>
              <w:jc w:val="both"/>
              <w:rPr>
                <w:rFonts w:ascii="Arial" w:hAnsi="Arial" w:cs="Arial"/>
              </w:rPr>
            </w:pPr>
            <w:r w:rsidRPr="00564D66">
              <w:rPr>
                <w:rFonts w:ascii="Arial" w:hAnsi="Arial" w:cs="Arial"/>
              </w:rPr>
              <w:t>Control</w:t>
            </w:r>
          </w:p>
        </w:tc>
        <w:tc>
          <w:tcPr>
            <w:tcW w:w="2700" w:type="dxa"/>
            <w:tcBorders>
              <w:top w:val="single" w:sz="4" w:space="0" w:color="auto"/>
            </w:tcBorders>
          </w:tcPr>
          <w:p w14:paraId="1781B363" w14:textId="77777777" w:rsidR="00353B9F" w:rsidRPr="00564D66" w:rsidRDefault="00353B9F" w:rsidP="00763B38">
            <w:pPr>
              <w:jc w:val="both"/>
              <w:rPr>
                <w:rFonts w:ascii="Arial" w:hAnsi="Arial" w:cs="Arial"/>
              </w:rPr>
            </w:pPr>
            <w:r w:rsidRPr="00564D66">
              <w:rPr>
                <w:rFonts w:ascii="Arial" w:hAnsi="Arial" w:cs="Arial"/>
              </w:rPr>
              <w:t>5.951e</w:t>
            </w:r>
          </w:p>
        </w:tc>
        <w:tc>
          <w:tcPr>
            <w:tcW w:w="2430" w:type="dxa"/>
            <w:tcBorders>
              <w:top w:val="single" w:sz="4" w:space="0" w:color="auto"/>
            </w:tcBorders>
          </w:tcPr>
          <w:p w14:paraId="65CB9443" w14:textId="77777777" w:rsidR="00353B9F" w:rsidRPr="00564D66" w:rsidRDefault="00353B9F" w:rsidP="00763B38">
            <w:pPr>
              <w:jc w:val="both"/>
              <w:rPr>
                <w:rFonts w:ascii="Arial" w:hAnsi="Arial" w:cs="Arial"/>
              </w:rPr>
            </w:pPr>
            <w:r w:rsidRPr="00564D66">
              <w:rPr>
                <w:rFonts w:ascii="Arial" w:hAnsi="Arial" w:cs="Arial"/>
              </w:rPr>
              <w:t>12.50c</w:t>
            </w:r>
          </w:p>
        </w:tc>
        <w:tc>
          <w:tcPr>
            <w:tcW w:w="1890" w:type="dxa"/>
            <w:tcBorders>
              <w:top w:val="single" w:sz="4" w:space="0" w:color="auto"/>
            </w:tcBorders>
          </w:tcPr>
          <w:p w14:paraId="4E03AA20" w14:textId="77777777" w:rsidR="00353B9F" w:rsidRPr="00564D66" w:rsidRDefault="00353B9F" w:rsidP="00763B38">
            <w:pPr>
              <w:jc w:val="both"/>
              <w:rPr>
                <w:rFonts w:ascii="Arial" w:hAnsi="Arial" w:cs="Arial"/>
              </w:rPr>
            </w:pPr>
            <w:r w:rsidRPr="00564D66">
              <w:rPr>
                <w:rFonts w:ascii="Arial" w:hAnsi="Arial" w:cs="Arial"/>
              </w:rPr>
              <w:t>9.23</w:t>
            </w:r>
          </w:p>
        </w:tc>
      </w:tr>
      <w:tr w:rsidR="00353B9F" w:rsidRPr="00564D66" w14:paraId="4E21A8F5" w14:textId="77777777" w:rsidTr="00A06B05">
        <w:trPr>
          <w:trHeight w:val="327"/>
        </w:trPr>
        <w:tc>
          <w:tcPr>
            <w:tcW w:w="2400" w:type="dxa"/>
          </w:tcPr>
          <w:p w14:paraId="5D565026" w14:textId="77777777" w:rsidR="00353B9F" w:rsidRPr="00564D66" w:rsidRDefault="00353B9F" w:rsidP="00763B38">
            <w:pPr>
              <w:jc w:val="both"/>
              <w:rPr>
                <w:rFonts w:ascii="Arial" w:hAnsi="Arial" w:cs="Arial"/>
              </w:rPr>
            </w:pPr>
            <w:r w:rsidRPr="00564D66">
              <w:rPr>
                <w:rFonts w:ascii="Arial" w:hAnsi="Arial" w:cs="Arial"/>
              </w:rPr>
              <w:t>5 t/ha PM</w:t>
            </w:r>
          </w:p>
        </w:tc>
        <w:tc>
          <w:tcPr>
            <w:tcW w:w="2700" w:type="dxa"/>
          </w:tcPr>
          <w:p w14:paraId="534D99D8" w14:textId="77777777" w:rsidR="00353B9F" w:rsidRPr="00564D66" w:rsidRDefault="00353B9F" w:rsidP="00763B38">
            <w:pPr>
              <w:jc w:val="both"/>
              <w:rPr>
                <w:rFonts w:ascii="Arial" w:hAnsi="Arial" w:cs="Arial"/>
              </w:rPr>
            </w:pPr>
            <w:r w:rsidRPr="00564D66">
              <w:rPr>
                <w:rFonts w:ascii="Arial" w:hAnsi="Arial" w:cs="Arial"/>
              </w:rPr>
              <w:t>12.70cde</w:t>
            </w:r>
          </w:p>
        </w:tc>
        <w:tc>
          <w:tcPr>
            <w:tcW w:w="2430" w:type="dxa"/>
          </w:tcPr>
          <w:p w14:paraId="6313DDB7" w14:textId="77777777" w:rsidR="00353B9F" w:rsidRPr="00564D66" w:rsidRDefault="00353B9F" w:rsidP="00763B38">
            <w:pPr>
              <w:jc w:val="both"/>
              <w:rPr>
                <w:rFonts w:ascii="Arial" w:hAnsi="Arial" w:cs="Arial"/>
              </w:rPr>
            </w:pPr>
            <w:r w:rsidRPr="00564D66">
              <w:rPr>
                <w:rFonts w:ascii="Arial" w:hAnsi="Arial" w:cs="Arial"/>
              </w:rPr>
              <w:t>15.00abc</w:t>
            </w:r>
          </w:p>
        </w:tc>
        <w:tc>
          <w:tcPr>
            <w:tcW w:w="1890" w:type="dxa"/>
          </w:tcPr>
          <w:p w14:paraId="0C2DA50D" w14:textId="77777777" w:rsidR="00353B9F" w:rsidRPr="00564D66" w:rsidRDefault="00353B9F" w:rsidP="00763B38">
            <w:pPr>
              <w:jc w:val="both"/>
              <w:rPr>
                <w:rFonts w:ascii="Arial" w:hAnsi="Arial" w:cs="Arial"/>
              </w:rPr>
            </w:pPr>
            <w:r w:rsidRPr="00564D66">
              <w:rPr>
                <w:rFonts w:ascii="Arial" w:hAnsi="Arial" w:cs="Arial"/>
              </w:rPr>
              <w:t>13.85</w:t>
            </w:r>
          </w:p>
        </w:tc>
      </w:tr>
      <w:tr w:rsidR="00353B9F" w:rsidRPr="00564D66" w14:paraId="786127D3" w14:textId="77777777" w:rsidTr="00A06B05">
        <w:trPr>
          <w:trHeight w:val="328"/>
        </w:trPr>
        <w:tc>
          <w:tcPr>
            <w:tcW w:w="2400" w:type="dxa"/>
          </w:tcPr>
          <w:p w14:paraId="7C5B928C" w14:textId="77777777" w:rsidR="00353B9F" w:rsidRPr="00564D66" w:rsidRDefault="00353B9F" w:rsidP="00763B38">
            <w:pPr>
              <w:jc w:val="both"/>
              <w:rPr>
                <w:rFonts w:ascii="Arial" w:hAnsi="Arial" w:cs="Arial"/>
              </w:rPr>
            </w:pPr>
            <w:r w:rsidRPr="00564D66">
              <w:rPr>
                <w:rFonts w:ascii="Arial" w:hAnsi="Arial" w:cs="Arial"/>
              </w:rPr>
              <w:t>5 t/ha PMC</w:t>
            </w:r>
          </w:p>
        </w:tc>
        <w:tc>
          <w:tcPr>
            <w:tcW w:w="2700" w:type="dxa"/>
          </w:tcPr>
          <w:p w14:paraId="6011F301" w14:textId="77777777" w:rsidR="00353B9F" w:rsidRPr="00564D66" w:rsidRDefault="00353B9F" w:rsidP="00763B38">
            <w:pPr>
              <w:jc w:val="both"/>
              <w:rPr>
                <w:rFonts w:ascii="Arial" w:hAnsi="Arial" w:cs="Arial"/>
              </w:rPr>
            </w:pPr>
            <w:r w:rsidRPr="00564D66">
              <w:rPr>
                <w:rFonts w:ascii="Arial" w:hAnsi="Arial" w:cs="Arial"/>
              </w:rPr>
              <w:t>10.75de</w:t>
            </w:r>
          </w:p>
        </w:tc>
        <w:tc>
          <w:tcPr>
            <w:tcW w:w="2430" w:type="dxa"/>
          </w:tcPr>
          <w:p w14:paraId="2BA447CE" w14:textId="77777777" w:rsidR="00353B9F" w:rsidRPr="00564D66" w:rsidRDefault="00353B9F" w:rsidP="00763B38">
            <w:pPr>
              <w:jc w:val="both"/>
              <w:rPr>
                <w:rFonts w:ascii="Arial" w:hAnsi="Arial" w:cs="Arial"/>
              </w:rPr>
            </w:pPr>
            <w:r w:rsidRPr="00564D66">
              <w:rPr>
                <w:rFonts w:ascii="Arial" w:hAnsi="Arial" w:cs="Arial"/>
              </w:rPr>
              <w:t>12.50c</w:t>
            </w:r>
          </w:p>
        </w:tc>
        <w:tc>
          <w:tcPr>
            <w:tcW w:w="1890" w:type="dxa"/>
          </w:tcPr>
          <w:p w14:paraId="58636687" w14:textId="77777777" w:rsidR="00353B9F" w:rsidRPr="00564D66" w:rsidRDefault="00353B9F" w:rsidP="00763B38">
            <w:pPr>
              <w:jc w:val="both"/>
              <w:rPr>
                <w:rFonts w:ascii="Arial" w:hAnsi="Arial" w:cs="Arial"/>
              </w:rPr>
            </w:pPr>
            <w:r w:rsidRPr="00564D66">
              <w:rPr>
                <w:rFonts w:ascii="Arial" w:hAnsi="Arial" w:cs="Arial"/>
              </w:rPr>
              <w:t>11.63</w:t>
            </w:r>
          </w:p>
        </w:tc>
      </w:tr>
      <w:tr w:rsidR="00353B9F" w:rsidRPr="00564D66" w14:paraId="66E637CC" w14:textId="77777777" w:rsidTr="00A06B05">
        <w:trPr>
          <w:trHeight w:val="327"/>
        </w:trPr>
        <w:tc>
          <w:tcPr>
            <w:tcW w:w="2400" w:type="dxa"/>
          </w:tcPr>
          <w:p w14:paraId="4241C13D" w14:textId="77777777" w:rsidR="00353B9F" w:rsidRPr="00564D66" w:rsidRDefault="00353B9F" w:rsidP="00763B38">
            <w:pPr>
              <w:jc w:val="both"/>
              <w:rPr>
                <w:rFonts w:ascii="Arial" w:hAnsi="Arial" w:cs="Arial"/>
              </w:rPr>
            </w:pPr>
            <w:r w:rsidRPr="00564D66">
              <w:rPr>
                <w:rFonts w:ascii="Arial" w:hAnsi="Arial" w:cs="Arial"/>
              </w:rPr>
              <w:t>5 t/ha BMC</w:t>
            </w:r>
          </w:p>
        </w:tc>
        <w:tc>
          <w:tcPr>
            <w:tcW w:w="2700" w:type="dxa"/>
          </w:tcPr>
          <w:p w14:paraId="6F9F171A" w14:textId="77777777" w:rsidR="00353B9F" w:rsidRPr="00564D66" w:rsidRDefault="00353B9F" w:rsidP="00763B38">
            <w:pPr>
              <w:jc w:val="both"/>
              <w:rPr>
                <w:rFonts w:ascii="Arial" w:hAnsi="Arial" w:cs="Arial"/>
              </w:rPr>
            </w:pPr>
            <w:r w:rsidRPr="00564D66">
              <w:rPr>
                <w:rFonts w:ascii="Arial" w:hAnsi="Arial" w:cs="Arial"/>
              </w:rPr>
              <w:t>12.65cde</w:t>
            </w:r>
          </w:p>
        </w:tc>
        <w:tc>
          <w:tcPr>
            <w:tcW w:w="2430" w:type="dxa"/>
          </w:tcPr>
          <w:p w14:paraId="45462766" w14:textId="77777777" w:rsidR="00353B9F" w:rsidRPr="00564D66" w:rsidRDefault="00353B9F" w:rsidP="00763B38">
            <w:pPr>
              <w:jc w:val="both"/>
              <w:rPr>
                <w:rFonts w:ascii="Arial" w:hAnsi="Arial" w:cs="Arial"/>
              </w:rPr>
            </w:pPr>
            <w:r w:rsidRPr="00564D66">
              <w:rPr>
                <w:rFonts w:ascii="Arial" w:hAnsi="Arial" w:cs="Arial"/>
              </w:rPr>
              <w:t>12.50c</w:t>
            </w:r>
          </w:p>
        </w:tc>
        <w:tc>
          <w:tcPr>
            <w:tcW w:w="1890" w:type="dxa"/>
          </w:tcPr>
          <w:p w14:paraId="2F623DB6" w14:textId="77777777" w:rsidR="00353B9F" w:rsidRPr="00564D66" w:rsidRDefault="00353B9F" w:rsidP="00763B38">
            <w:pPr>
              <w:jc w:val="both"/>
              <w:rPr>
                <w:rFonts w:ascii="Arial" w:hAnsi="Arial" w:cs="Arial"/>
              </w:rPr>
            </w:pPr>
            <w:r w:rsidRPr="00564D66">
              <w:rPr>
                <w:rFonts w:ascii="Arial" w:hAnsi="Arial" w:cs="Arial"/>
              </w:rPr>
              <w:t>12.58</w:t>
            </w:r>
          </w:p>
        </w:tc>
      </w:tr>
      <w:tr w:rsidR="00353B9F" w:rsidRPr="00564D66" w14:paraId="462D9265" w14:textId="77777777" w:rsidTr="00A06B05">
        <w:trPr>
          <w:trHeight w:val="327"/>
        </w:trPr>
        <w:tc>
          <w:tcPr>
            <w:tcW w:w="2400" w:type="dxa"/>
          </w:tcPr>
          <w:p w14:paraId="28F76E4B" w14:textId="77777777" w:rsidR="00353B9F" w:rsidRPr="00564D66" w:rsidRDefault="00353B9F" w:rsidP="00763B38">
            <w:pPr>
              <w:jc w:val="both"/>
              <w:rPr>
                <w:rFonts w:ascii="Arial" w:hAnsi="Arial" w:cs="Arial"/>
              </w:rPr>
            </w:pPr>
            <w:r w:rsidRPr="00564D66">
              <w:rPr>
                <w:rFonts w:ascii="Arial" w:hAnsi="Arial" w:cs="Arial"/>
              </w:rPr>
              <w:t>5 t/ha HMC</w:t>
            </w:r>
          </w:p>
        </w:tc>
        <w:tc>
          <w:tcPr>
            <w:tcW w:w="2700" w:type="dxa"/>
          </w:tcPr>
          <w:p w14:paraId="374EFD47" w14:textId="77777777" w:rsidR="00353B9F" w:rsidRPr="00564D66" w:rsidRDefault="00353B9F" w:rsidP="00763B38">
            <w:pPr>
              <w:jc w:val="both"/>
              <w:rPr>
                <w:rFonts w:ascii="Arial" w:hAnsi="Arial" w:cs="Arial"/>
              </w:rPr>
            </w:pPr>
            <w:r w:rsidRPr="00564D66">
              <w:rPr>
                <w:rFonts w:ascii="Arial" w:hAnsi="Arial" w:cs="Arial"/>
              </w:rPr>
              <w:t>13.45cde</w:t>
            </w:r>
          </w:p>
        </w:tc>
        <w:tc>
          <w:tcPr>
            <w:tcW w:w="2430" w:type="dxa"/>
          </w:tcPr>
          <w:p w14:paraId="6C5751F3" w14:textId="77777777" w:rsidR="00353B9F" w:rsidRPr="00564D66" w:rsidRDefault="00353B9F" w:rsidP="00763B38">
            <w:pPr>
              <w:jc w:val="both"/>
              <w:rPr>
                <w:rFonts w:ascii="Arial" w:hAnsi="Arial" w:cs="Arial"/>
              </w:rPr>
            </w:pPr>
            <w:r w:rsidRPr="00564D66">
              <w:rPr>
                <w:rFonts w:ascii="Arial" w:hAnsi="Arial" w:cs="Arial"/>
              </w:rPr>
              <w:t>14.50abc</w:t>
            </w:r>
          </w:p>
        </w:tc>
        <w:tc>
          <w:tcPr>
            <w:tcW w:w="1890" w:type="dxa"/>
          </w:tcPr>
          <w:p w14:paraId="6CEFCA37" w14:textId="77777777" w:rsidR="00353B9F" w:rsidRPr="00564D66" w:rsidRDefault="00353B9F" w:rsidP="00763B38">
            <w:pPr>
              <w:jc w:val="both"/>
              <w:rPr>
                <w:rFonts w:ascii="Arial" w:hAnsi="Arial" w:cs="Arial"/>
              </w:rPr>
            </w:pPr>
            <w:r w:rsidRPr="00564D66">
              <w:rPr>
                <w:rFonts w:ascii="Arial" w:hAnsi="Arial" w:cs="Arial"/>
              </w:rPr>
              <w:t>13.98</w:t>
            </w:r>
          </w:p>
        </w:tc>
      </w:tr>
      <w:tr w:rsidR="00353B9F" w:rsidRPr="00564D66" w14:paraId="234E851A" w14:textId="77777777" w:rsidTr="00A06B05">
        <w:trPr>
          <w:trHeight w:val="328"/>
        </w:trPr>
        <w:tc>
          <w:tcPr>
            <w:tcW w:w="2400" w:type="dxa"/>
          </w:tcPr>
          <w:p w14:paraId="5D56149E" w14:textId="77777777" w:rsidR="00353B9F" w:rsidRPr="00564D66" w:rsidRDefault="00353B9F" w:rsidP="00763B38">
            <w:pPr>
              <w:jc w:val="both"/>
              <w:rPr>
                <w:rFonts w:ascii="Arial" w:hAnsi="Arial" w:cs="Arial"/>
              </w:rPr>
            </w:pPr>
            <w:r w:rsidRPr="00564D66">
              <w:rPr>
                <w:rFonts w:ascii="Arial" w:hAnsi="Arial" w:cs="Arial"/>
              </w:rPr>
              <w:t>10 t/ha PM</w:t>
            </w:r>
          </w:p>
        </w:tc>
        <w:tc>
          <w:tcPr>
            <w:tcW w:w="2700" w:type="dxa"/>
          </w:tcPr>
          <w:p w14:paraId="4A61C8C4" w14:textId="77777777" w:rsidR="00353B9F" w:rsidRPr="00564D66" w:rsidRDefault="00353B9F" w:rsidP="00763B38">
            <w:pPr>
              <w:jc w:val="both"/>
              <w:rPr>
                <w:rFonts w:ascii="Arial" w:hAnsi="Arial" w:cs="Arial"/>
              </w:rPr>
            </w:pPr>
            <w:r w:rsidRPr="00564D66">
              <w:rPr>
                <w:rFonts w:ascii="Arial" w:hAnsi="Arial" w:cs="Arial"/>
              </w:rPr>
              <w:t>19.05ab</w:t>
            </w:r>
          </w:p>
        </w:tc>
        <w:tc>
          <w:tcPr>
            <w:tcW w:w="2430" w:type="dxa"/>
          </w:tcPr>
          <w:p w14:paraId="245FD91A" w14:textId="77777777" w:rsidR="00353B9F" w:rsidRPr="00564D66" w:rsidRDefault="00353B9F" w:rsidP="00763B38">
            <w:pPr>
              <w:jc w:val="both"/>
              <w:rPr>
                <w:rFonts w:ascii="Arial" w:hAnsi="Arial" w:cs="Arial"/>
              </w:rPr>
            </w:pPr>
            <w:r w:rsidRPr="00564D66">
              <w:rPr>
                <w:rFonts w:ascii="Arial" w:hAnsi="Arial" w:cs="Arial"/>
              </w:rPr>
              <w:t>17.00abc</w:t>
            </w:r>
          </w:p>
        </w:tc>
        <w:tc>
          <w:tcPr>
            <w:tcW w:w="1890" w:type="dxa"/>
          </w:tcPr>
          <w:p w14:paraId="0C188261" w14:textId="77777777" w:rsidR="00353B9F" w:rsidRPr="00564D66" w:rsidRDefault="00353B9F" w:rsidP="00763B38">
            <w:pPr>
              <w:jc w:val="both"/>
              <w:rPr>
                <w:rFonts w:ascii="Arial" w:hAnsi="Arial" w:cs="Arial"/>
              </w:rPr>
            </w:pPr>
            <w:r w:rsidRPr="00564D66">
              <w:rPr>
                <w:rFonts w:ascii="Arial" w:hAnsi="Arial" w:cs="Arial"/>
              </w:rPr>
              <w:t>18.03</w:t>
            </w:r>
          </w:p>
        </w:tc>
      </w:tr>
      <w:tr w:rsidR="00353B9F" w:rsidRPr="00564D66" w14:paraId="20426E76" w14:textId="77777777" w:rsidTr="00A06B05">
        <w:trPr>
          <w:trHeight w:val="327"/>
        </w:trPr>
        <w:tc>
          <w:tcPr>
            <w:tcW w:w="2400" w:type="dxa"/>
          </w:tcPr>
          <w:p w14:paraId="16550353" w14:textId="77777777" w:rsidR="00353B9F" w:rsidRPr="00564D66" w:rsidRDefault="00353B9F" w:rsidP="00763B38">
            <w:pPr>
              <w:jc w:val="both"/>
              <w:rPr>
                <w:rFonts w:ascii="Arial" w:hAnsi="Arial" w:cs="Arial"/>
              </w:rPr>
            </w:pPr>
            <w:r w:rsidRPr="00564D66">
              <w:rPr>
                <w:rFonts w:ascii="Arial" w:hAnsi="Arial" w:cs="Arial"/>
              </w:rPr>
              <w:t>10 t/ha PMC</w:t>
            </w:r>
          </w:p>
        </w:tc>
        <w:tc>
          <w:tcPr>
            <w:tcW w:w="2700" w:type="dxa"/>
          </w:tcPr>
          <w:p w14:paraId="566D4890" w14:textId="77777777" w:rsidR="00353B9F" w:rsidRPr="00564D66" w:rsidRDefault="00353B9F" w:rsidP="00763B38">
            <w:pPr>
              <w:jc w:val="both"/>
              <w:rPr>
                <w:rFonts w:ascii="Arial" w:hAnsi="Arial" w:cs="Arial"/>
              </w:rPr>
            </w:pPr>
            <w:r w:rsidRPr="00564D66">
              <w:rPr>
                <w:rFonts w:ascii="Arial" w:hAnsi="Arial" w:cs="Arial"/>
              </w:rPr>
              <w:t>16.05abcd</w:t>
            </w:r>
          </w:p>
        </w:tc>
        <w:tc>
          <w:tcPr>
            <w:tcW w:w="2430" w:type="dxa"/>
          </w:tcPr>
          <w:p w14:paraId="3985AC1B" w14:textId="77777777" w:rsidR="00353B9F" w:rsidRPr="00564D66" w:rsidRDefault="00353B9F" w:rsidP="00763B38">
            <w:pPr>
              <w:jc w:val="both"/>
              <w:rPr>
                <w:rFonts w:ascii="Arial" w:hAnsi="Arial" w:cs="Arial"/>
              </w:rPr>
            </w:pPr>
            <w:r w:rsidRPr="00564D66">
              <w:rPr>
                <w:rFonts w:ascii="Arial" w:hAnsi="Arial" w:cs="Arial"/>
              </w:rPr>
              <w:t>15.15abc</w:t>
            </w:r>
          </w:p>
        </w:tc>
        <w:tc>
          <w:tcPr>
            <w:tcW w:w="1890" w:type="dxa"/>
          </w:tcPr>
          <w:p w14:paraId="582861F2" w14:textId="77777777" w:rsidR="00353B9F" w:rsidRPr="00564D66" w:rsidRDefault="00353B9F" w:rsidP="00763B38">
            <w:pPr>
              <w:jc w:val="both"/>
              <w:rPr>
                <w:rFonts w:ascii="Arial" w:hAnsi="Arial" w:cs="Arial"/>
              </w:rPr>
            </w:pPr>
            <w:r w:rsidRPr="00564D66">
              <w:rPr>
                <w:rFonts w:ascii="Arial" w:hAnsi="Arial" w:cs="Arial"/>
              </w:rPr>
              <w:t>15.60</w:t>
            </w:r>
          </w:p>
        </w:tc>
      </w:tr>
      <w:tr w:rsidR="00353B9F" w:rsidRPr="00564D66" w14:paraId="06AF51F3" w14:textId="77777777" w:rsidTr="00A06B05">
        <w:trPr>
          <w:trHeight w:val="327"/>
        </w:trPr>
        <w:tc>
          <w:tcPr>
            <w:tcW w:w="2400" w:type="dxa"/>
          </w:tcPr>
          <w:p w14:paraId="2F946DC6" w14:textId="77777777" w:rsidR="00353B9F" w:rsidRPr="00564D66" w:rsidRDefault="00353B9F" w:rsidP="00763B38">
            <w:pPr>
              <w:jc w:val="both"/>
              <w:rPr>
                <w:rFonts w:ascii="Arial" w:hAnsi="Arial" w:cs="Arial"/>
              </w:rPr>
            </w:pPr>
            <w:r w:rsidRPr="00564D66">
              <w:rPr>
                <w:rFonts w:ascii="Arial" w:hAnsi="Arial" w:cs="Arial"/>
              </w:rPr>
              <w:t>10 t/ha BMC</w:t>
            </w:r>
          </w:p>
        </w:tc>
        <w:tc>
          <w:tcPr>
            <w:tcW w:w="2700" w:type="dxa"/>
          </w:tcPr>
          <w:p w14:paraId="6C4414A7" w14:textId="77777777" w:rsidR="00353B9F" w:rsidRPr="00564D66" w:rsidRDefault="00353B9F" w:rsidP="00763B38">
            <w:pPr>
              <w:jc w:val="both"/>
              <w:rPr>
                <w:rFonts w:ascii="Arial" w:hAnsi="Arial" w:cs="Arial"/>
              </w:rPr>
            </w:pPr>
            <w:r w:rsidRPr="00564D66">
              <w:rPr>
                <w:rFonts w:ascii="Arial" w:hAnsi="Arial" w:cs="Arial"/>
              </w:rPr>
              <w:t>14.95bcde</w:t>
            </w:r>
          </w:p>
        </w:tc>
        <w:tc>
          <w:tcPr>
            <w:tcW w:w="2430" w:type="dxa"/>
          </w:tcPr>
          <w:p w14:paraId="0AD92EB3" w14:textId="77777777" w:rsidR="00353B9F" w:rsidRPr="00564D66" w:rsidRDefault="00353B9F" w:rsidP="00763B38">
            <w:pPr>
              <w:jc w:val="both"/>
              <w:rPr>
                <w:rFonts w:ascii="Arial" w:hAnsi="Arial" w:cs="Arial"/>
              </w:rPr>
            </w:pPr>
            <w:r w:rsidRPr="00564D66">
              <w:rPr>
                <w:rFonts w:ascii="Arial" w:hAnsi="Arial" w:cs="Arial"/>
              </w:rPr>
              <w:t>17.35abc</w:t>
            </w:r>
          </w:p>
        </w:tc>
        <w:tc>
          <w:tcPr>
            <w:tcW w:w="1890" w:type="dxa"/>
          </w:tcPr>
          <w:p w14:paraId="48E14F63" w14:textId="77777777" w:rsidR="00353B9F" w:rsidRPr="00564D66" w:rsidRDefault="00353B9F" w:rsidP="00763B38">
            <w:pPr>
              <w:jc w:val="both"/>
              <w:rPr>
                <w:rFonts w:ascii="Arial" w:hAnsi="Arial" w:cs="Arial"/>
              </w:rPr>
            </w:pPr>
            <w:r w:rsidRPr="00564D66">
              <w:rPr>
                <w:rFonts w:ascii="Arial" w:hAnsi="Arial" w:cs="Arial"/>
              </w:rPr>
              <w:t>16.15</w:t>
            </w:r>
          </w:p>
        </w:tc>
      </w:tr>
      <w:tr w:rsidR="00353B9F" w:rsidRPr="00564D66" w14:paraId="2E6CE7C5" w14:textId="77777777" w:rsidTr="00A06B05">
        <w:trPr>
          <w:trHeight w:val="328"/>
        </w:trPr>
        <w:tc>
          <w:tcPr>
            <w:tcW w:w="2400" w:type="dxa"/>
          </w:tcPr>
          <w:p w14:paraId="0EE7879C" w14:textId="77777777" w:rsidR="00353B9F" w:rsidRPr="00564D66" w:rsidRDefault="00353B9F" w:rsidP="00763B38">
            <w:pPr>
              <w:jc w:val="both"/>
              <w:rPr>
                <w:rFonts w:ascii="Arial" w:hAnsi="Arial" w:cs="Arial"/>
              </w:rPr>
            </w:pPr>
            <w:r w:rsidRPr="00564D66">
              <w:rPr>
                <w:rFonts w:ascii="Arial" w:hAnsi="Arial" w:cs="Arial"/>
              </w:rPr>
              <w:t>10 t/ha HMC</w:t>
            </w:r>
          </w:p>
        </w:tc>
        <w:tc>
          <w:tcPr>
            <w:tcW w:w="2700" w:type="dxa"/>
          </w:tcPr>
          <w:p w14:paraId="634A2537" w14:textId="77777777" w:rsidR="00353B9F" w:rsidRPr="00564D66" w:rsidRDefault="00353B9F" w:rsidP="00763B38">
            <w:pPr>
              <w:jc w:val="both"/>
              <w:rPr>
                <w:rFonts w:ascii="Arial" w:hAnsi="Arial" w:cs="Arial"/>
              </w:rPr>
            </w:pPr>
            <w:r w:rsidRPr="00564D66">
              <w:rPr>
                <w:rFonts w:ascii="Arial" w:hAnsi="Arial" w:cs="Arial"/>
              </w:rPr>
              <w:t>16.10abcd</w:t>
            </w:r>
          </w:p>
        </w:tc>
        <w:tc>
          <w:tcPr>
            <w:tcW w:w="2430" w:type="dxa"/>
          </w:tcPr>
          <w:p w14:paraId="2E829C01" w14:textId="77777777" w:rsidR="00353B9F" w:rsidRPr="00564D66" w:rsidRDefault="00353B9F" w:rsidP="00763B38">
            <w:pPr>
              <w:jc w:val="both"/>
              <w:rPr>
                <w:rFonts w:ascii="Arial" w:hAnsi="Arial" w:cs="Arial"/>
              </w:rPr>
            </w:pPr>
            <w:r w:rsidRPr="00564D66">
              <w:rPr>
                <w:rFonts w:ascii="Arial" w:hAnsi="Arial" w:cs="Arial"/>
              </w:rPr>
              <w:t>19.15ab</w:t>
            </w:r>
          </w:p>
        </w:tc>
        <w:tc>
          <w:tcPr>
            <w:tcW w:w="1890" w:type="dxa"/>
          </w:tcPr>
          <w:p w14:paraId="63A790DA" w14:textId="77777777" w:rsidR="00353B9F" w:rsidRPr="00564D66" w:rsidRDefault="00353B9F" w:rsidP="00763B38">
            <w:pPr>
              <w:jc w:val="both"/>
              <w:rPr>
                <w:rFonts w:ascii="Arial" w:hAnsi="Arial" w:cs="Arial"/>
              </w:rPr>
            </w:pPr>
            <w:r w:rsidRPr="00564D66">
              <w:rPr>
                <w:rFonts w:ascii="Arial" w:hAnsi="Arial" w:cs="Arial"/>
              </w:rPr>
              <w:t>17.63</w:t>
            </w:r>
          </w:p>
        </w:tc>
      </w:tr>
      <w:tr w:rsidR="00353B9F" w:rsidRPr="00564D66" w14:paraId="0D90E0C4" w14:textId="77777777" w:rsidTr="00A06B05">
        <w:trPr>
          <w:trHeight w:val="327"/>
        </w:trPr>
        <w:tc>
          <w:tcPr>
            <w:tcW w:w="2400" w:type="dxa"/>
          </w:tcPr>
          <w:p w14:paraId="23042B9D" w14:textId="77777777" w:rsidR="00353B9F" w:rsidRPr="00564D66" w:rsidRDefault="00353B9F" w:rsidP="00763B38">
            <w:pPr>
              <w:jc w:val="both"/>
              <w:rPr>
                <w:rFonts w:ascii="Arial" w:hAnsi="Arial" w:cs="Arial"/>
              </w:rPr>
            </w:pPr>
            <w:r w:rsidRPr="00564D66">
              <w:rPr>
                <w:rFonts w:ascii="Arial" w:hAnsi="Arial" w:cs="Arial"/>
              </w:rPr>
              <w:t>15 t/ha PM</w:t>
            </w:r>
          </w:p>
        </w:tc>
        <w:tc>
          <w:tcPr>
            <w:tcW w:w="2700" w:type="dxa"/>
          </w:tcPr>
          <w:p w14:paraId="7209DE9A" w14:textId="77777777" w:rsidR="00353B9F" w:rsidRPr="00564D66" w:rsidRDefault="00353B9F" w:rsidP="00763B38">
            <w:pPr>
              <w:jc w:val="both"/>
              <w:rPr>
                <w:rFonts w:ascii="Arial" w:hAnsi="Arial" w:cs="Arial"/>
              </w:rPr>
            </w:pPr>
            <w:r w:rsidRPr="00564D66">
              <w:rPr>
                <w:rFonts w:ascii="Arial" w:hAnsi="Arial" w:cs="Arial"/>
              </w:rPr>
              <w:t>16.50abc</w:t>
            </w:r>
          </w:p>
        </w:tc>
        <w:tc>
          <w:tcPr>
            <w:tcW w:w="2430" w:type="dxa"/>
          </w:tcPr>
          <w:p w14:paraId="7FADBF77" w14:textId="77777777" w:rsidR="00353B9F" w:rsidRPr="00564D66" w:rsidRDefault="00353B9F" w:rsidP="00763B38">
            <w:pPr>
              <w:jc w:val="both"/>
              <w:rPr>
                <w:rFonts w:ascii="Arial" w:hAnsi="Arial" w:cs="Arial"/>
              </w:rPr>
            </w:pPr>
            <w:r w:rsidRPr="00564D66">
              <w:rPr>
                <w:rFonts w:ascii="Arial" w:hAnsi="Arial" w:cs="Arial"/>
              </w:rPr>
              <w:t>16.85abc</w:t>
            </w:r>
          </w:p>
        </w:tc>
        <w:tc>
          <w:tcPr>
            <w:tcW w:w="1890" w:type="dxa"/>
          </w:tcPr>
          <w:p w14:paraId="47972C72" w14:textId="77777777" w:rsidR="00353B9F" w:rsidRPr="00564D66" w:rsidRDefault="00353B9F" w:rsidP="00763B38">
            <w:pPr>
              <w:jc w:val="both"/>
              <w:rPr>
                <w:rFonts w:ascii="Arial" w:hAnsi="Arial" w:cs="Arial"/>
              </w:rPr>
            </w:pPr>
            <w:r w:rsidRPr="00564D66">
              <w:rPr>
                <w:rFonts w:ascii="Arial" w:hAnsi="Arial" w:cs="Arial"/>
              </w:rPr>
              <w:t>16.68</w:t>
            </w:r>
          </w:p>
        </w:tc>
      </w:tr>
      <w:tr w:rsidR="00353B9F" w:rsidRPr="00564D66" w14:paraId="288AE55B" w14:textId="77777777" w:rsidTr="00A06B05">
        <w:trPr>
          <w:trHeight w:val="327"/>
        </w:trPr>
        <w:tc>
          <w:tcPr>
            <w:tcW w:w="2400" w:type="dxa"/>
          </w:tcPr>
          <w:p w14:paraId="0A0B8065" w14:textId="77777777" w:rsidR="00353B9F" w:rsidRPr="00564D66" w:rsidRDefault="00353B9F" w:rsidP="00763B38">
            <w:pPr>
              <w:jc w:val="both"/>
              <w:rPr>
                <w:rFonts w:ascii="Arial" w:hAnsi="Arial" w:cs="Arial"/>
              </w:rPr>
            </w:pPr>
            <w:r w:rsidRPr="00564D66">
              <w:rPr>
                <w:rFonts w:ascii="Arial" w:hAnsi="Arial" w:cs="Arial"/>
              </w:rPr>
              <w:t>15 t/ha PMC</w:t>
            </w:r>
          </w:p>
        </w:tc>
        <w:tc>
          <w:tcPr>
            <w:tcW w:w="2700" w:type="dxa"/>
          </w:tcPr>
          <w:p w14:paraId="76495737" w14:textId="77777777" w:rsidR="00353B9F" w:rsidRPr="00564D66" w:rsidRDefault="00353B9F" w:rsidP="00763B38">
            <w:pPr>
              <w:jc w:val="both"/>
              <w:rPr>
                <w:rFonts w:ascii="Arial" w:hAnsi="Arial" w:cs="Arial"/>
              </w:rPr>
            </w:pPr>
            <w:r w:rsidRPr="00564D66">
              <w:rPr>
                <w:rFonts w:ascii="Arial" w:hAnsi="Arial" w:cs="Arial"/>
              </w:rPr>
              <w:t>16.75abc</w:t>
            </w:r>
          </w:p>
        </w:tc>
        <w:tc>
          <w:tcPr>
            <w:tcW w:w="2430" w:type="dxa"/>
          </w:tcPr>
          <w:p w14:paraId="76A3BF7B" w14:textId="77777777" w:rsidR="00353B9F" w:rsidRPr="00564D66" w:rsidRDefault="00353B9F" w:rsidP="00763B38">
            <w:pPr>
              <w:jc w:val="both"/>
              <w:rPr>
                <w:rFonts w:ascii="Arial" w:hAnsi="Arial" w:cs="Arial"/>
              </w:rPr>
            </w:pPr>
            <w:r w:rsidRPr="00564D66">
              <w:rPr>
                <w:rFonts w:ascii="Arial" w:hAnsi="Arial" w:cs="Arial"/>
              </w:rPr>
              <w:t>19.50ab</w:t>
            </w:r>
          </w:p>
        </w:tc>
        <w:tc>
          <w:tcPr>
            <w:tcW w:w="1890" w:type="dxa"/>
          </w:tcPr>
          <w:p w14:paraId="02F5BE1C" w14:textId="77777777" w:rsidR="00353B9F" w:rsidRPr="00564D66" w:rsidRDefault="00353B9F" w:rsidP="00763B38">
            <w:pPr>
              <w:jc w:val="both"/>
              <w:rPr>
                <w:rFonts w:ascii="Arial" w:hAnsi="Arial" w:cs="Arial"/>
              </w:rPr>
            </w:pPr>
            <w:r w:rsidRPr="00564D66">
              <w:rPr>
                <w:rFonts w:ascii="Arial" w:hAnsi="Arial" w:cs="Arial"/>
              </w:rPr>
              <w:t>18.13</w:t>
            </w:r>
          </w:p>
        </w:tc>
      </w:tr>
      <w:tr w:rsidR="00353B9F" w:rsidRPr="00564D66" w14:paraId="6ED03FCA" w14:textId="77777777" w:rsidTr="00A06B05">
        <w:trPr>
          <w:trHeight w:val="328"/>
        </w:trPr>
        <w:tc>
          <w:tcPr>
            <w:tcW w:w="2400" w:type="dxa"/>
          </w:tcPr>
          <w:p w14:paraId="738D9BD7" w14:textId="77777777" w:rsidR="00353B9F" w:rsidRPr="00564D66" w:rsidRDefault="00353B9F" w:rsidP="00763B38">
            <w:pPr>
              <w:jc w:val="both"/>
              <w:rPr>
                <w:rFonts w:ascii="Arial" w:hAnsi="Arial" w:cs="Arial"/>
              </w:rPr>
            </w:pPr>
            <w:r w:rsidRPr="00564D66">
              <w:rPr>
                <w:rFonts w:ascii="Arial" w:hAnsi="Arial" w:cs="Arial"/>
              </w:rPr>
              <w:t>15 t/ha BMC</w:t>
            </w:r>
          </w:p>
        </w:tc>
        <w:tc>
          <w:tcPr>
            <w:tcW w:w="2700" w:type="dxa"/>
          </w:tcPr>
          <w:p w14:paraId="1AA07866" w14:textId="77777777" w:rsidR="00353B9F" w:rsidRPr="00564D66" w:rsidRDefault="00353B9F" w:rsidP="00763B38">
            <w:pPr>
              <w:jc w:val="both"/>
              <w:rPr>
                <w:rFonts w:ascii="Arial" w:hAnsi="Arial" w:cs="Arial"/>
              </w:rPr>
            </w:pPr>
            <w:r w:rsidRPr="00564D66">
              <w:rPr>
                <w:rFonts w:ascii="Arial" w:hAnsi="Arial" w:cs="Arial"/>
              </w:rPr>
              <w:t>21.10a</w:t>
            </w:r>
          </w:p>
        </w:tc>
        <w:tc>
          <w:tcPr>
            <w:tcW w:w="2430" w:type="dxa"/>
          </w:tcPr>
          <w:p w14:paraId="1937AD1C" w14:textId="77777777" w:rsidR="00353B9F" w:rsidRPr="00564D66" w:rsidRDefault="00353B9F" w:rsidP="00763B38">
            <w:pPr>
              <w:jc w:val="both"/>
              <w:rPr>
                <w:rFonts w:ascii="Arial" w:hAnsi="Arial" w:cs="Arial"/>
              </w:rPr>
            </w:pPr>
            <w:r w:rsidRPr="00564D66">
              <w:rPr>
                <w:rFonts w:ascii="Arial" w:hAnsi="Arial" w:cs="Arial"/>
              </w:rPr>
              <w:t>19.65a</w:t>
            </w:r>
          </w:p>
        </w:tc>
        <w:tc>
          <w:tcPr>
            <w:tcW w:w="1890" w:type="dxa"/>
          </w:tcPr>
          <w:p w14:paraId="07F8CCAA" w14:textId="77777777" w:rsidR="00353B9F" w:rsidRPr="00564D66" w:rsidRDefault="00353B9F" w:rsidP="00763B38">
            <w:pPr>
              <w:jc w:val="both"/>
              <w:rPr>
                <w:rFonts w:ascii="Arial" w:hAnsi="Arial" w:cs="Arial"/>
              </w:rPr>
            </w:pPr>
            <w:r w:rsidRPr="00564D66">
              <w:rPr>
                <w:rFonts w:ascii="Arial" w:hAnsi="Arial" w:cs="Arial"/>
              </w:rPr>
              <w:t>20.38</w:t>
            </w:r>
          </w:p>
        </w:tc>
      </w:tr>
      <w:tr w:rsidR="00353B9F" w:rsidRPr="00564D66" w14:paraId="4A6AE357" w14:textId="77777777" w:rsidTr="00A06B05">
        <w:trPr>
          <w:trHeight w:val="348"/>
        </w:trPr>
        <w:tc>
          <w:tcPr>
            <w:tcW w:w="2400" w:type="dxa"/>
          </w:tcPr>
          <w:p w14:paraId="462C24C4" w14:textId="77777777" w:rsidR="00353B9F" w:rsidRPr="00564D66" w:rsidRDefault="00353B9F" w:rsidP="00763B38">
            <w:pPr>
              <w:jc w:val="both"/>
              <w:rPr>
                <w:rFonts w:ascii="Arial" w:hAnsi="Arial" w:cs="Arial"/>
              </w:rPr>
            </w:pPr>
            <w:r w:rsidRPr="00564D66">
              <w:rPr>
                <w:rFonts w:ascii="Arial" w:hAnsi="Arial" w:cs="Arial"/>
              </w:rPr>
              <w:t>15 t/ha HMC</w:t>
            </w:r>
          </w:p>
        </w:tc>
        <w:tc>
          <w:tcPr>
            <w:tcW w:w="2700" w:type="dxa"/>
          </w:tcPr>
          <w:p w14:paraId="268B3AC3" w14:textId="77777777" w:rsidR="00353B9F" w:rsidRPr="00564D66" w:rsidRDefault="00353B9F" w:rsidP="00763B38">
            <w:pPr>
              <w:jc w:val="both"/>
              <w:rPr>
                <w:rFonts w:ascii="Arial" w:hAnsi="Arial" w:cs="Arial"/>
              </w:rPr>
            </w:pPr>
            <w:r w:rsidRPr="00564D66">
              <w:rPr>
                <w:rFonts w:ascii="Arial" w:hAnsi="Arial" w:cs="Arial"/>
              </w:rPr>
              <w:t>19.10ab</w:t>
            </w:r>
          </w:p>
        </w:tc>
        <w:tc>
          <w:tcPr>
            <w:tcW w:w="2430" w:type="dxa"/>
          </w:tcPr>
          <w:p w14:paraId="465A1039" w14:textId="77777777" w:rsidR="00353B9F" w:rsidRPr="00564D66" w:rsidRDefault="00353B9F" w:rsidP="00763B38">
            <w:pPr>
              <w:jc w:val="both"/>
              <w:rPr>
                <w:rFonts w:ascii="Arial" w:hAnsi="Arial" w:cs="Arial"/>
              </w:rPr>
            </w:pPr>
            <w:r w:rsidRPr="00564D66">
              <w:rPr>
                <w:rFonts w:ascii="Arial" w:hAnsi="Arial" w:cs="Arial"/>
              </w:rPr>
              <w:t>13.15bc</w:t>
            </w:r>
          </w:p>
        </w:tc>
        <w:tc>
          <w:tcPr>
            <w:tcW w:w="1890" w:type="dxa"/>
          </w:tcPr>
          <w:p w14:paraId="082D3C31" w14:textId="77777777" w:rsidR="00353B9F" w:rsidRPr="00564D66" w:rsidRDefault="00353B9F" w:rsidP="00763B38">
            <w:pPr>
              <w:jc w:val="both"/>
              <w:rPr>
                <w:rFonts w:ascii="Arial" w:hAnsi="Arial" w:cs="Arial"/>
              </w:rPr>
            </w:pPr>
            <w:r w:rsidRPr="00564D66">
              <w:rPr>
                <w:rFonts w:ascii="Arial" w:hAnsi="Arial" w:cs="Arial"/>
              </w:rPr>
              <w:t>16.13</w:t>
            </w:r>
          </w:p>
        </w:tc>
      </w:tr>
      <w:tr w:rsidR="00353B9F" w:rsidRPr="00564D66" w14:paraId="1BAD05A1" w14:textId="77777777" w:rsidTr="00A06B05">
        <w:trPr>
          <w:trHeight w:val="348"/>
        </w:trPr>
        <w:tc>
          <w:tcPr>
            <w:tcW w:w="2400" w:type="dxa"/>
          </w:tcPr>
          <w:p w14:paraId="01A05BA6" w14:textId="77777777" w:rsidR="00353B9F" w:rsidRPr="00564D66" w:rsidRDefault="00353B9F" w:rsidP="00763B38">
            <w:pPr>
              <w:jc w:val="both"/>
              <w:rPr>
                <w:rFonts w:ascii="Arial" w:hAnsi="Arial" w:cs="Arial"/>
                <w:b/>
              </w:rPr>
            </w:pPr>
            <w:r w:rsidRPr="00564D66">
              <w:rPr>
                <w:rFonts w:ascii="Arial" w:hAnsi="Arial" w:cs="Arial"/>
                <w:b/>
              </w:rPr>
              <w:t>Mean</w:t>
            </w:r>
          </w:p>
        </w:tc>
        <w:tc>
          <w:tcPr>
            <w:tcW w:w="2700" w:type="dxa"/>
          </w:tcPr>
          <w:p w14:paraId="7FE89703" w14:textId="77777777" w:rsidR="00353B9F" w:rsidRPr="00564D66" w:rsidRDefault="00353B9F" w:rsidP="00763B38">
            <w:pPr>
              <w:jc w:val="both"/>
              <w:rPr>
                <w:rFonts w:ascii="Arial" w:hAnsi="Arial" w:cs="Arial"/>
                <w:b/>
              </w:rPr>
            </w:pPr>
            <w:r w:rsidRPr="00564D66">
              <w:rPr>
                <w:rFonts w:ascii="Arial" w:hAnsi="Arial" w:cs="Arial"/>
                <w:b/>
              </w:rPr>
              <w:t>3.06</w:t>
            </w:r>
          </w:p>
        </w:tc>
        <w:tc>
          <w:tcPr>
            <w:tcW w:w="2430" w:type="dxa"/>
          </w:tcPr>
          <w:p w14:paraId="18F658A3" w14:textId="77777777" w:rsidR="00353B9F" w:rsidRPr="00564D66" w:rsidRDefault="00353B9F" w:rsidP="00763B38">
            <w:pPr>
              <w:jc w:val="both"/>
              <w:rPr>
                <w:rFonts w:ascii="Arial" w:hAnsi="Arial" w:cs="Arial"/>
                <w:b/>
              </w:rPr>
            </w:pPr>
            <w:r w:rsidRPr="00564D66">
              <w:rPr>
                <w:rFonts w:ascii="Arial" w:hAnsi="Arial" w:cs="Arial"/>
                <w:b/>
              </w:rPr>
              <w:t>3.15</w:t>
            </w:r>
          </w:p>
        </w:tc>
        <w:tc>
          <w:tcPr>
            <w:tcW w:w="1890" w:type="dxa"/>
          </w:tcPr>
          <w:p w14:paraId="3DB31EAF" w14:textId="77777777" w:rsidR="00353B9F" w:rsidRPr="00564D66" w:rsidRDefault="00353B9F" w:rsidP="00763B38">
            <w:pPr>
              <w:jc w:val="both"/>
              <w:rPr>
                <w:rFonts w:ascii="Arial" w:hAnsi="Arial" w:cs="Arial"/>
                <w:b/>
              </w:rPr>
            </w:pPr>
            <w:r w:rsidRPr="00564D66">
              <w:rPr>
                <w:rFonts w:ascii="Arial" w:hAnsi="Arial" w:cs="Arial"/>
                <w:b/>
              </w:rPr>
              <w:t>3.11</w:t>
            </w:r>
          </w:p>
        </w:tc>
      </w:tr>
      <w:tr w:rsidR="00353B9F" w:rsidRPr="00564D66" w14:paraId="0CD14DE4" w14:textId="77777777" w:rsidTr="00A06B05">
        <w:trPr>
          <w:trHeight w:val="307"/>
        </w:trPr>
        <w:tc>
          <w:tcPr>
            <w:tcW w:w="2400" w:type="dxa"/>
            <w:tcBorders>
              <w:bottom w:val="single" w:sz="4" w:space="0" w:color="auto"/>
            </w:tcBorders>
          </w:tcPr>
          <w:p w14:paraId="57BDB419" w14:textId="77777777" w:rsidR="00353B9F" w:rsidRPr="00564D66" w:rsidRDefault="00353B9F" w:rsidP="00763B38">
            <w:pPr>
              <w:jc w:val="both"/>
              <w:rPr>
                <w:rFonts w:ascii="Arial" w:hAnsi="Arial" w:cs="Arial"/>
                <w:b/>
              </w:rPr>
            </w:pPr>
            <w:r w:rsidRPr="00564D66">
              <w:rPr>
                <w:rFonts w:ascii="Arial" w:hAnsi="Arial" w:cs="Arial"/>
                <w:b/>
              </w:rPr>
              <w:t>CV (%)</w:t>
            </w:r>
          </w:p>
        </w:tc>
        <w:tc>
          <w:tcPr>
            <w:tcW w:w="2700" w:type="dxa"/>
            <w:tcBorders>
              <w:bottom w:val="single" w:sz="4" w:space="0" w:color="auto"/>
            </w:tcBorders>
          </w:tcPr>
          <w:p w14:paraId="23B30F48" w14:textId="77777777" w:rsidR="00353B9F" w:rsidRPr="00564D66" w:rsidRDefault="00353B9F" w:rsidP="00763B38">
            <w:pPr>
              <w:jc w:val="both"/>
              <w:rPr>
                <w:rFonts w:ascii="Arial" w:hAnsi="Arial" w:cs="Arial"/>
                <w:b/>
              </w:rPr>
            </w:pPr>
            <w:r w:rsidRPr="00564D66">
              <w:rPr>
                <w:rFonts w:ascii="Arial" w:hAnsi="Arial" w:cs="Arial"/>
                <w:b/>
              </w:rPr>
              <w:t>21.08</w:t>
            </w:r>
          </w:p>
        </w:tc>
        <w:tc>
          <w:tcPr>
            <w:tcW w:w="2430" w:type="dxa"/>
            <w:tcBorders>
              <w:bottom w:val="single" w:sz="4" w:space="0" w:color="auto"/>
            </w:tcBorders>
          </w:tcPr>
          <w:p w14:paraId="275DFBB9" w14:textId="77777777" w:rsidR="00353B9F" w:rsidRPr="00564D66" w:rsidRDefault="00353B9F" w:rsidP="00763B38">
            <w:pPr>
              <w:jc w:val="both"/>
              <w:rPr>
                <w:rFonts w:ascii="Arial" w:hAnsi="Arial" w:cs="Arial"/>
                <w:b/>
              </w:rPr>
            </w:pPr>
            <w:r w:rsidRPr="00564D66">
              <w:rPr>
                <w:rFonts w:ascii="Arial" w:hAnsi="Arial" w:cs="Arial"/>
                <w:b/>
              </w:rPr>
              <w:t>24.20</w:t>
            </w:r>
          </w:p>
        </w:tc>
        <w:tc>
          <w:tcPr>
            <w:tcW w:w="1890" w:type="dxa"/>
            <w:tcBorders>
              <w:bottom w:val="single" w:sz="4" w:space="0" w:color="auto"/>
            </w:tcBorders>
          </w:tcPr>
          <w:p w14:paraId="5B8EB562" w14:textId="77777777" w:rsidR="00353B9F" w:rsidRPr="00564D66" w:rsidRDefault="00353B9F" w:rsidP="00763B38">
            <w:pPr>
              <w:jc w:val="both"/>
              <w:rPr>
                <w:rFonts w:ascii="Arial" w:hAnsi="Arial" w:cs="Arial"/>
                <w:b/>
              </w:rPr>
            </w:pPr>
            <w:r w:rsidRPr="00564D66">
              <w:rPr>
                <w:rFonts w:ascii="Arial" w:hAnsi="Arial" w:cs="Arial"/>
                <w:b/>
              </w:rPr>
              <w:t>22.64</w:t>
            </w:r>
          </w:p>
        </w:tc>
      </w:tr>
    </w:tbl>
    <w:p w14:paraId="54A5DCC6" w14:textId="77777777" w:rsidR="00353B9F" w:rsidRPr="00564D66" w:rsidRDefault="00353B9F" w:rsidP="00763B38">
      <w:pPr>
        <w:jc w:val="both"/>
        <w:rPr>
          <w:rFonts w:ascii="Arial" w:hAnsi="Arial" w:cs="Arial"/>
          <w:i/>
          <w:iCs/>
        </w:rPr>
      </w:pPr>
    </w:p>
    <w:tbl>
      <w:tblPr>
        <w:tblStyle w:val="TableGrid"/>
        <w:tblW w:w="9653" w:type="dxa"/>
        <w:tblInd w:w="-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3"/>
        <w:gridCol w:w="720"/>
        <w:gridCol w:w="2160"/>
        <w:gridCol w:w="1800"/>
        <w:gridCol w:w="1350"/>
      </w:tblGrid>
      <w:tr w:rsidR="00353B9F" w:rsidRPr="00564D66" w14:paraId="51FDDA8B" w14:textId="77777777" w:rsidTr="00A06B05">
        <w:trPr>
          <w:trHeight w:val="270"/>
        </w:trPr>
        <w:tc>
          <w:tcPr>
            <w:tcW w:w="3623" w:type="dxa"/>
          </w:tcPr>
          <w:p w14:paraId="7A137390"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Location (HSD=0.05)</w:t>
            </w:r>
          </w:p>
        </w:tc>
        <w:tc>
          <w:tcPr>
            <w:tcW w:w="720" w:type="dxa"/>
          </w:tcPr>
          <w:p w14:paraId="57456122"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2160" w:type="dxa"/>
          </w:tcPr>
          <w:p w14:paraId="1BAC3F14" w14:textId="77777777" w:rsidR="00353B9F" w:rsidRPr="00564D66" w:rsidRDefault="00353B9F" w:rsidP="00763B38">
            <w:pPr>
              <w:jc w:val="both"/>
              <w:rPr>
                <w:rFonts w:ascii="Arial" w:eastAsia="Times New Roman" w:hAnsi="Arial" w:cs="Arial"/>
                <w:i/>
                <w:sz w:val="20"/>
                <w:szCs w:val="20"/>
              </w:rPr>
            </w:pPr>
          </w:p>
        </w:tc>
        <w:tc>
          <w:tcPr>
            <w:tcW w:w="1800" w:type="dxa"/>
          </w:tcPr>
          <w:p w14:paraId="39FCA10E"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1350" w:type="dxa"/>
          </w:tcPr>
          <w:p w14:paraId="2BBB782B" w14:textId="77777777" w:rsidR="00353B9F" w:rsidRPr="00564D66" w:rsidRDefault="00353B9F" w:rsidP="00763B38">
            <w:pPr>
              <w:jc w:val="both"/>
              <w:rPr>
                <w:rFonts w:ascii="Arial" w:eastAsia="Times New Roman" w:hAnsi="Arial" w:cs="Arial"/>
                <w:i/>
                <w:sz w:val="20"/>
                <w:szCs w:val="20"/>
              </w:rPr>
            </w:pPr>
          </w:p>
        </w:tc>
      </w:tr>
      <w:tr w:rsidR="00353B9F" w:rsidRPr="00564D66" w14:paraId="7416CC63" w14:textId="77777777" w:rsidTr="00A06B05">
        <w:trPr>
          <w:trHeight w:val="323"/>
        </w:trPr>
        <w:tc>
          <w:tcPr>
            <w:tcW w:w="3623" w:type="dxa"/>
          </w:tcPr>
          <w:p w14:paraId="12B5E6EF"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Treatment (HSD=0.05)</w:t>
            </w:r>
          </w:p>
        </w:tc>
        <w:tc>
          <w:tcPr>
            <w:tcW w:w="720" w:type="dxa"/>
          </w:tcPr>
          <w:p w14:paraId="67690988"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0.88</w:t>
            </w:r>
          </w:p>
        </w:tc>
        <w:tc>
          <w:tcPr>
            <w:tcW w:w="2160" w:type="dxa"/>
          </w:tcPr>
          <w:p w14:paraId="439F94C7"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c>
          <w:tcPr>
            <w:tcW w:w="1800" w:type="dxa"/>
          </w:tcPr>
          <w:p w14:paraId="5C1B5F1F"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1.41</w:t>
            </w:r>
          </w:p>
        </w:tc>
        <w:tc>
          <w:tcPr>
            <w:tcW w:w="1350" w:type="dxa"/>
          </w:tcPr>
          <w:p w14:paraId="211D1762"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(P˂0.0001)</w:t>
            </w:r>
          </w:p>
        </w:tc>
      </w:tr>
      <w:tr w:rsidR="00353B9F" w:rsidRPr="00564D66" w14:paraId="07FEECF2" w14:textId="77777777" w:rsidTr="00A06B05">
        <w:trPr>
          <w:trHeight w:val="270"/>
        </w:trPr>
        <w:tc>
          <w:tcPr>
            <w:tcW w:w="3623" w:type="dxa"/>
          </w:tcPr>
          <w:p w14:paraId="29ABDE3D"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 xml:space="preserve"> Location*Treatment (HSD=0.05)</w:t>
            </w:r>
          </w:p>
        </w:tc>
        <w:tc>
          <w:tcPr>
            <w:tcW w:w="720" w:type="dxa"/>
          </w:tcPr>
          <w:p w14:paraId="41798FC5"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2160" w:type="dxa"/>
          </w:tcPr>
          <w:p w14:paraId="6F8D4896" w14:textId="77777777" w:rsidR="00353B9F" w:rsidRPr="00564D66" w:rsidRDefault="00353B9F" w:rsidP="00763B38">
            <w:pPr>
              <w:jc w:val="both"/>
              <w:rPr>
                <w:rFonts w:ascii="Arial" w:eastAsia="Times New Roman" w:hAnsi="Arial" w:cs="Arial"/>
                <w:i/>
                <w:sz w:val="20"/>
                <w:szCs w:val="20"/>
              </w:rPr>
            </w:pPr>
          </w:p>
        </w:tc>
        <w:tc>
          <w:tcPr>
            <w:tcW w:w="1800" w:type="dxa"/>
          </w:tcPr>
          <w:p w14:paraId="1A26A266" w14:textId="77777777" w:rsidR="00353B9F" w:rsidRPr="00564D66" w:rsidRDefault="00353B9F" w:rsidP="00763B38">
            <w:pPr>
              <w:jc w:val="both"/>
              <w:rPr>
                <w:rFonts w:ascii="Arial" w:eastAsia="Times New Roman" w:hAnsi="Arial" w:cs="Arial"/>
                <w:i/>
                <w:sz w:val="20"/>
                <w:szCs w:val="20"/>
              </w:rPr>
            </w:pPr>
            <w:r w:rsidRPr="00564D66">
              <w:rPr>
                <w:rFonts w:ascii="Arial" w:eastAsia="Times New Roman" w:hAnsi="Arial" w:cs="Arial"/>
                <w:i/>
                <w:sz w:val="20"/>
                <w:szCs w:val="20"/>
              </w:rPr>
              <w:t>NS</w:t>
            </w:r>
          </w:p>
        </w:tc>
        <w:tc>
          <w:tcPr>
            <w:tcW w:w="1350" w:type="dxa"/>
          </w:tcPr>
          <w:p w14:paraId="5730D8ED" w14:textId="77777777" w:rsidR="00353B9F" w:rsidRPr="00564D66" w:rsidRDefault="00353B9F" w:rsidP="00763B38">
            <w:pPr>
              <w:jc w:val="both"/>
              <w:rPr>
                <w:rFonts w:ascii="Arial" w:eastAsia="Times New Roman" w:hAnsi="Arial" w:cs="Arial"/>
                <w:i/>
                <w:sz w:val="20"/>
                <w:szCs w:val="20"/>
              </w:rPr>
            </w:pPr>
          </w:p>
        </w:tc>
      </w:tr>
    </w:tbl>
    <w:p w14:paraId="59D4A228" w14:textId="77777777" w:rsidR="00353B9F" w:rsidRPr="00564D66" w:rsidRDefault="00353B9F" w:rsidP="00763B38">
      <w:pPr>
        <w:jc w:val="both"/>
        <w:rPr>
          <w:rFonts w:ascii="Arial" w:hAnsi="Arial" w:cs="Arial"/>
          <w:i/>
          <w:iCs/>
        </w:rPr>
      </w:pPr>
      <w:r w:rsidRPr="00564D66">
        <w:rPr>
          <w:rFonts w:ascii="Arial" w:hAnsi="Arial" w:cs="Arial"/>
          <w:i/>
          <w:iCs/>
        </w:rPr>
        <w:t>Means bearing the same letters within a column are not significantly different at 5% level of significance; CV = coefficient of variation; HSD = Highest significant difference at 5%; PM = poultry manure, PMC = Pit method of composting; BMC = Bucket method of composting; HMC= Heaping/ Pilling method of composting DAP = Days after planting</w:t>
      </w:r>
      <w:r w:rsidRPr="00564D66">
        <w:rPr>
          <w:rFonts w:ascii="Arial" w:hAnsi="Arial" w:cs="Arial"/>
          <w:i/>
          <w:iCs/>
        </w:rPr>
        <w:tab/>
      </w:r>
    </w:p>
    <w:p w14:paraId="4D5DB2BF" w14:textId="77777777" w:rsidR="00353B9F" w:rsidRPr="00B54C33" w:rsidRDefault="00353B9F" w:rsidP="00763B38">
      <w:pPr>
        <w:jc w:val="both"/>
        <w:rPr>
          <w:b/>
          <w:szCs w:val="24"/>
        </w:rPr>
      </w:pPr>
    </w:p>
    <w:p w14:paraId="1E9F178A" w14:textId="77777777" w:rsidR="00353B9F" w:rsidRPr="00B54C33" w:rsidRDefault="00353B9F" w:rsidP="00763B38">
      <w:pPr>
        <w:jc w:val="both"/>
        <w:rPr>
          <w:b/>
          <w:szCs w:val="24"/>
        </w:rPr>
      </w:pPr>
    </w:p>
    <w:p w14:paraId="5856CDEA" w14:textId="77777777" w:rsidR="00353B9F" w:rsidRPr="00564D66" w:rsidRDefault="00353B9F" w:rsidP="00763B38">
      <w:pPr>
        <w:jc w:val="both"/>
        <w:rPr>
          <w:rFonts w:ascii="Arial" w:hAnsi="Arial" w:cs="Arial"/>
          <w:b/>
          <w:bCs/>
          <w:szCs w:val="22"/>
        </w:rPr>
      </w:pPr>
      <w:r w:rsidRPr="00564D66">
        <w:rPr>
          <w:rFonts w:ascii="Arial" w:hAnsi="Arial" w:cs="Arial"/>
          <w:b/>
          <w:bCs/>
          <w:szCs w:val="22"/>
        </w:rPr>
        <w:t>3.4 Nutritional analysis of carrot at Mampong and Adanwomase</w:t>
      </w:r>
      <w:bookmarkStart w:id="5" w:name="_Hlk137311604"/>
    </w:p>
    <w:p w14:paraId="6398394C" w14:textId="77777777" w:rsidR="0065092F" w:rsidRDefault="005116C1" w:rsidP="005116C1">
      <w:pPr>
        <w:jc w:val="both"/>
        <w:rPr>
          <w:rFonts w:ascii="Arial" w:hAnsi="Arial" w:cs="Arial"/>
        </w:rPr>
      </w:pPr>
      <w:r w:rsidRPr="005116C1">
        <w:rPr>
          <w:rFonts w:ascii="Arial" w:hAnsi="Arial" w:cs="Arial"/>
        </w:rPr>
        <w:t>Significant differences (P&lt;0.05) were observed in the nutritional composition of carrot at Mampong in response to the various compost and manure application rates (Table 6a). The bucket compost at 15 t/ha recorded the highest ash content (12.16%), followed closely by poultry manure at 15 t/ha (11.65%) and heap compost at 15 t/ha (11.57%). Poultry manure applied at 5 t/ha produced the highest fibre (11.72%) and iron (54.58 ppm) contents, while pit compost at 15 t/ha and bucket compost at 10 t/ha resulted in the lowest fibre and iron contents, respectively.</w:t>
      </w:r>
      <w:r>
        <w:rPr>
          <w:rFonts w:ascii="Arial" w:hAnsi="Arial" w:cs="Arial"/>
        </w:rPr>
        <w:t xml:space="preserve"> </w:t>
      </w:r>
      <w:r w:rsidRPr="005116C1">
        <w:rPr>
          <w:rFonts w:ascii="Arial" w:hAnsi="Arial" w:cs="Arial"/>
        </w:rPr>
        <w:t xml:space="preserve">Interestingly, the control treatment (no amendment) recorded the highest protein content (9.52%), followed by pit compost at 15 t/ha, pit compost at 5 t/ha, and poultry manure at 5 t/ha. Poultry manure at 15 t/ha produced the highest carbohydrate content, whereas </w:t>
      </w:r>
      <w:r w:rsidRPr="005116C1">
        <w:rPr>
          <w:rFonts w:ascii="Arial" w:hAnsi="Arial" w:cs="Arial"/>
        </w:rPr>
        <w:lastRenderedPageBreak/>
        <w:t>bucket compost at 10 t/ha recorded the highest calcium content. Higher poultry manure rates generally outperformed lower rates for carbohydrate accumulation.</w:t>
      </w:r>
      <w:r>
        <w:rPr>
          <w:rFonts w:ascii="Arial" w:hAnsi="Arial" w:cs="Arial"/>
        </w:rPr>
        <w:t xml:space="preserve"> </w:t>
      </w:r>
      <w:r w:rsidRPr="005116C1">
        <w:rPr>
          <w:rFonts w:ascii="Arial" w:hAnsi="Arial" w:cs="Arial"/>
        </w:rPr>
        <w:t>At Adanwomase, significant (P &lt; 0.05) differences were also found among treatments in carrot nutritional composition (Table 6b). The treatments 5 t/ha and 15 t/ha bucket compost, 15 t/ha heap compost, 15 t/ha poultry manure, and 15 t/ha pit compost produced significantly higher ash contents than other treatments. Poultry manure at 15 t/ha resulted in the highest calcium and carbohydrate contents, with a carbohydrate value of 77.91%, exceeding those obtained with 5 and 10 t/ha poultry manure. The control treatment again recorded the highest protein content (9.29%) across treatments. The consistently higher protein values in the control may be related to reduced dilution of nitrogen in plant tissues due to lower biomass production.</w:t>
      </w:r>
    </w:p>
    <w:p w14:paraId="011B5C1B" w14:textId="44B4B533" w:rsidR="00353B9F" w:rsidRPr="005116C1" w:rsidRDefault="00353B9F" w:rsidP="005116C1">
      <w:pPr>
        <w:jc w:val="both"/>
        <w:rPr>
          <w:rFonts w:ascii="Arial" w:hAnsi="Arial" w:cs="Arial"/>
        </w:rPr>
      </w:pPr>
      <w:r w:rsidRPr="00564D66">
        <w:rPr>
          <w:rFonts w:ascii="Arial" w:hAnsi="Arial" w:cs="Arial"/>
          <w:b/>
          <w:bCs/>
        </w:rPr>
        <w:t>Table 6a Results of compost method and application rates on nutritional analysis of carrot at Mampong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042"/>
        <w:gridCol w:w="905"/>
        <w:gridCol w:w="1366"/>
        <w:gridCol w:w="943"/>
        <w:gridCol w:w="845"/>
        <w:gridCol w:w="1042"/>
        <w:gridCol w:w="993"/>
      </w:tblGrid>
      <w:tr w:rsidR="00353B9F" w:rsidRPr="00564D66" w14:paraId="329979CB" w14:textId="77777777" w:rsidTr="003A2153">
        <w:trPr>
          <w:trHeight w:val="494"/>
        </w:trPr>
        <w:tc>
          <w:tcPr>
            <w:tcW w:w="754" w:type="pct"/>
            <w:tcBorders>
              <w:top w:val="single" w:sz="4" w:space="0" w:color="auto"/>
              <w:bottom w:val="single" w:sz="4" w:space="0" w:color="auto"/>
            </w:tcBorders>
          </w:tcPr>
          <w:p w14:paraId="11A9297D"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Treatment</w:t>
            </w:r>
          </w:p>
        </w:tc>
        <w:tc>
          <w:tcPr>
            <w:tcW w:w="619" w:type="pct"/>
            <w:tcBorders>
              <w:top w:val="single" w:sz="4" w:space="0" w:color="auto"/>
              <w:bottom w:val="single" w:sz="4" w:space="0" w:color="auto"/>
            </w:tcBorders>
          </w:tcPr>
          <w:p w14:paraId="21A9644C"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Ash (%)</w:t>
            </w:r>
          </w:p>
        </w:tc>
        <w:tc>
          <w:tcPr>
            <w:tcW w:w="575" w:type="pct"/>
            <w:tcBorders>
              <w:top w:val="single" w:sz="4" w:space="0" w:color="auto"/>
              <w:bottom w:val="single" w:sz="4" w:space="0" w:color="auto"/>
            </w:tcBorders>
          </w:tcPr>
          <w:p w14:paraId="7A798C50"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Calcium (%)</w:t>
            </w:r>
          </w:p>
        </w:tc>
        <w:tc>
          <w:tcPr>
            <w:tcW w:w="619" w:type="pct"/>
            <w:tcBorders>
              <w:top w:val="single" w:sz="4" w:space="0" w:color="auto"/>
              <w:bottom w:val="single" w:sz="4" w:space="0" w:color="auto"/>
            </w:tcBorders>
          </w:tcPr>
          <w:p w14:paraId="2408D34F"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Carbohydrate (%)</w:t>
            </w:r>
          </w:p>
        </w:tc>
        <w:tc>
          <w:tcPr>
            <w:tcW w:w="575" w:type="pct"/>
            <w:tcBorders>
              <w:top w:val="single" w:sz="4" w:space="0" w:color="auto"/>
              <w:bottom w:val="single" w:sz="4" w:space="0" w:color="auto"/>
            </w:tcBorders>
          </w:tcPr>
          <w:p w14:paraId="019F51B3"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Fiber (%)</w:t>
            </w:r>
          </w:p>
        </w:tc>
        <w:tc>
          <w:tcPr>
            <w:tcW w:w="531" w:type="pct"/>
            <w:tcBorders>
              <w:top w:val="single" w:sz="4" w:space="0" w:color="auto"/>
              <w:bottom w:val="single" w:sz="4" w:space="0" w:color="auto"/>
            </w:tcBorders>
          </w:tcPr>
          <w:p w14:paraId="580DE4E4"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Iron (%)</w:t>
            </w:r>
          </w:p>
        </w:tc>
        <w:tc>
          <w:tcPr>
            <w:tcW w:w="752" w:type="pct"/>
            <w:tcBorders>
              <w:top w:val="single" w:sz="4" w:space="0" w:color="auto"/>
              <w:bottom w:val="single" w:sz="4" w:space="0" w:color="auto"/>
            </w:tcBorders>
          </w:tcPr>
          <w:p w14:paraId="2812E6C2"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 xml:space="preserve">Moisture (%)   </w:t>
            </w:r>
          </w:p>
        </w:tc>
        <w:tc>
          <w:tcPr>
            <w:tcW w:w="575" w:type="pct"/>
            <w:tcBorders>
              <w:top w:val="single" w:sz="4" w:space="0" w:color="auto"/>
              <w:bottom w:val="single" w:sz="4" w:space="0" w:color="auto"/>
            </w:tcBorders>
          </w:tcPr>
          <w:p w14:paraId="782B5CF1"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Protein (%)</w:t>
            </w:r>
          </w:p>
        </w:tc>
      </w:tr>
      <w:tr w:rsidR="00353B9F" w:rsidRPr="00564D66" w14:paraId="1CC4DA40" w14:textId="77777777" w:rsidTr="003A2153">
        <w:trPr>
          <w:trHeight w:val="233"/>
        </w:trPr>
        <w:tc>
          <w:tcPr>
            <w:tcW w:w="754" w:type="pct"/>
            <w:tcBorders>
              <w:top w:val="single" w:sz="4" w:space="0" w:color="auto"/>
            </w:tcBorders>
          </w:tcPr>
          <w:p w14:paraId="44E23E7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Control</w:t>
            </w:r>
          </w:p>
        </w:tc>
        <w:tc>
          <w:tcPr>
            <w:tcW w:w="619" w:type="pct"/>
            <w:tcBorders>
              <w:top w:val="single" w:sz="4" w:space="0" w:color="auto"/>
            </w:tcBorders>
          </w:tcPr>
          <w:p w14:paraId="3683D77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11.34abc</w:t>
            </w:r>
          </w:p>
        </w:tc>
        <w:tc>
          <w:tcPr>
            <w:tcW w:w="575" w:type="pct"/>
            <w:tcBorders>
              <w:top w:val="single" w:sz="4" w:space="0" w:color="auto"/>
            </w:tcBorders>
          </w:tcPr>
          <w:p w14:paraId="7AECCCF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Borders>
              <w:top w:val="single" w:sz="4" w:space="0" w:color="auto"/>
            </w:tcBorders>
          </w:tcPr>
          <w:p w14:paraId="697FDB1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69.42e</w:t>
            </w:r>
          </w:p>
        </w:tc>
        <w:tc>
          <w:tcPr>
            <w:tcW w:w="575" w:type="pct"/>
            <w:tcBorders>
              <w:top w:val="single" w:sz="4" w:space="0" w:color="auto"/>
            </w:tcBorders>
          </w:tcPr>
          <w:p w14:paraId="69043C5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11.21ab</w:t>
            </w:r>
          </w:p>
        </w:tc>
        <w:tc>
          <w:tcPr>
            <w:tcW w:w="531" w:type="pct"/>
            <w:tcBorders>
              <w:top w:val="single" w:sz="4" w:space="0" w:color="auto"/>
            </w:tcBorders>
          </w:tcPr>
          <w:p w14:paraId="628BF10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54.55a</w:t>
            </w:r>
          </w:p>
        </w:tc>
        <w:tc>
          <w:tcPr>
            <w:tcW w:w="752" w:type="pct"/>
            <w:tcBorders>
              <w:top w:val="single" w:sz="4" w:space="0" w:color="auto"/>
            </w:tcBorders>
          </w:tcPr>
          <w:p w14:paraId="2DA9A8E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91.03abcd</w:t>
            </w:r>
          </w:p>
        </w:tc>
        <w:tc>
          <w:tcPr>
            <w:tcW w:w="575" w:type="pct"/>
            <w:tcBorders>
              <w:top w:val="single" w:sz="4" w:space="0" w:color="auto"/>
            </w:tcBorders>
          </w:tcPr>
          <w:p w14:paraId="60C265B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9.52a</w:t>
            </w:r>
          </w:p>
        </w:tc>
      </w:tr>
      <w:tr w:rsidR="00353B9F" w:rsidRPr="00564D66" w14:paraId="3AA8B6A0" w14:textId="77777777" w:rsidTr="003A2153">
        <w:trPr>
          <w:trHeight w:val="247"/>
        </w:trPr>
        <w:tc>
          <w:tcPr>
            <w:tcW w:w="754" w:type="pct"/>
          </w:tcPr>
          <w:p w14:paraId="46F588A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5 t/ha PM</w:t>
            </w:r>
          </w:p>
        </w:tc>
        <w:tc>
          <w:tcPr>
            <w:tcW w:w="619" w:type="pct"/>
          </w:tcPr>
          <w:p w14:paraId="5487C8A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9.79de</w:t>
            </w:r>
          </w:p>
        </w:tc>
        <w:tc>
          <w:tcPr>
            <w:tcW w:w="575" w:type="pct"/>
          </w:tcPr>
          <w:p w14:paraId="782A918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0.18bc</w:t>
            </w:r>
          </w:p>
        </w:tc>
        <w:tc>
          <w:tcPr>
            <w:tcW w:w="619" w:type="pct"/>
          </w:tcPr>
          <w:p w14:paraId="141DCB7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69.42e</w:t>
            </w:r>
          </w:p>
        </w:tc>
        <w:tc>
          <w:tcPr>
            <w:tcW w:w="575" w:type="pct"/>
          </w:tcPr>
          <w:p w14:paraId="5613BC4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11.72a</w:t>
            </w:r>
          </w:p>
        </w:tc>
        <w:tc>
          <w:tcPr>
            <w:tcW w:w="531" w:type="pct"/>
          </w:tcPr>
          <w:p w14:paraId="4E2B733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54.58a</w:t>
            </w:r>
          </w:p>
        </w:tc>
        <w:tc>
          <w:tcPr>
            <w:tcW w:w="752" w:type="pct"/>
          </w:tcPr>
          <w:p w14:paraId="73EF18D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90.17bcd</w:t>
            </w:r>
          </w:p>
        </w:tc>
        <w:tc>
          <w:tcPr>
            <w:tcW w:w="575" w:type="pct"/>
          </w:tcPr>
          <w:p w14:paraId="369985A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7.05bcde</w:t>
            </w:r>
          </w:p>
        </w:tc>
      </w:tr>
      <w:tr w:rsidR="00353B9F" w:rsidRPr="00564D66" w14:paraId="3F3585A2" w14:textId="77777777" w:rsidTr="003A2153">
        <w:trPr>
          <w:trHeight w:val="247"/>
        </w:trPr>
        <w:tc>
          <w:tcPr>
            <w:tcW w:w="754" w:type="pct"/>
          </w:tcPr>
          <w:p w14:paraId="7572EDF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PMC</w:t>
            </w:r>
          </w:p>
        </w:tc>
        <w:tc>
          <w:tcPr>
            <w:tcW w:w="619" w:type="pct"/>
          </w:tcPr>
          <w:p w14:paraId="5521094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9.84cde</w:t>
            </w:r>
          </w:p>
        </w:tc>
        <w:tc>
          <w:tcPr>
            <w:tcW w:w="575" w:type="pct"/>
          </w:tcPr>
          <w:p w14:paraId="6F6CF6A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0.12e</w:t>
            </w:r>
          </w:p>
        </w:tc>
        <w:tc>
          <w:tcPr>
            <w:tcW w:w="619" w:type="pct"/>
          </w:tcPr>
          <w:p w14:paraId="4240328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75.10c</w:t>
            </w:r>
          </w:p>
        </w:tc>
        <w:tc>
          <w:tcPr>
            <w:tcW w:w="575" w:type="pct"/>
          </w:tcPr>
          <w:p w14:paraId="33E00DA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9.76bcd</w:t>
            </w:r>
          </w:p>
        </w:tc>
        <w:tc>
          <w:tcPr>
            <w:tcW w:w="531" w:type="pct"/>
          </w:tcPr>
          <w:p w14:paraId="3579D0D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30.29b</w:t>
            </w:r>
          </w:p>
        </w:tc>
        <w:tc>
          <w:tcPr>
            <w:tcW w:w="752" w:type="pct"/>
          </w:tcPr>
          <w:p w14:paraId="1D4D688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89.79cd</w:t>
            </w:r>
          </w:p>
        </w:tc>
        <w:tc>
          <w:tcPr>
            <w:tcW w:w="575" w:type="pct"/>
          </w:tcPr>
          <w:p w14:paraId="3DB0B5A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7.22bcd</w:t>
            </w:r>
          </w:p>
        </w:tc>
      </w:tr>
      <w:tr w:rsidR="00353B9F" w:rsidRPr="00564D66" w14:paraId="1E867C94" w14:textId="77777777" w:rsidTr="003A2153">
        <w:trPr>
          <w:trHeight w:val="247"/>
        </w:trPr>
        <w:tc>
          <w:tcPr>
            <w:tcW w:w="754" w:type="pct"/>
          </w:tcPr>
          <w:p w14:paraId="03547A0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BMC</w:t>
            </w:r>
          </w:p>
        </w:tc>
        <w:tc>
          <w:tcPr>
            <w:tcW w:w="619" w:type="pct"/>
          </w:tcPr>
          <w:p w14:paraId="5AD9769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10.55bcde</w:t>
            </w:r>
          </w:p>
        </w:tc>
        <w:tc>
          <w:tcPr>
            <w:tcW w:w="575" w:type="pct"/>
          </w:tcPr>
          <w:p w14:paraId="63A867B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0.17c</w:t>
            </w:r>
          </w:p>
        </w:tc>
        <w:tc>
          <w:tcPr>
            <w:tcW w:w="619" w:type="pct"/>
          </w:tcPr>
          <w:p w14:paraId="4E9F999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75.13c</w:t>
            </w:r>
          </w:p>
        </w:tc>
        <w:tc>
          <w:tcPr>
            <w:tcW w:w="575" w:type="pct"/>
          </w:tcPr>
          <w:p w14:paraId="5BD3317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9.69cd</w:t>
            </w:r>
          </w:p>
        </w:tc>
        <w:tc>
          <w:tcPr>
            <w:tcW w:w="531" w:type="pct"/>
          </w:tcPr>
          <w:p w14:paraId="501D30E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30.56b</w:t>
            </w:r>
          </w:p>
        </w:tc>
        <w:tc>
          <w:tcPr>
            <w:tcW w:w="752" w:type="pct"/>
          </w:tcPr>
          <w:p w14:paraId="0AEA71E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89.79cd</w:t>
            </w:r>
          </w:p>
        </w:tc>
        <w:tc>
          <w:tcPr>
            <w:tcW w:w="575" w:type="pct"/>
          </w:tcPr>
          <w:p w14:paraId="5F2160A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6.21cdef</w:t>
            </w:r>
          </w:p>
        </w:tc>
      </w:tr>
      <w:tr w:rsidR="00353B9F" w:rsidRPr="00564D66" w14:paraId="3EABDB3F" w14:textId="77777777" w:rsidTr="003A2153">
        <w:trPr>
          <w:trHeight w:val="247"/>
        </w:trPr>
        <w:tc>
          <w:tcPr>
            <w:tcW w:w="754" w:type="pct"/>
          </w:tcPr>
          <w:p w14:paraId="2866084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HMC</w:t>
            </w:r>
          </w:p>
        </w:tc>
        <w:tc>
          <w:tcPr>
            <w:tcW w:w="619" w:type="pct"/>
          </w:tcPr>
          <w:p w14:paraId="6D58E68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10.82abcd</w:t>
            </w:r>
          </w:p>
        </w:tc>
        <w:tc>
          <w:tcPr>
            <w:tcW w:w="575" w:type="pct"/>
          </w:tcPr>
          <w:p w14:paraId="068FEB1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Pr>
          <w:p w14:paraId="5A3A672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75.12c</w:t>
            </w:r>
          </w:p>
        </w:tc>
        <w:tc>
          <w:tcPr>
            <w:tcW w:w="575" w:type="pct"/>
          </w:tcPr>
          <w:p w14:paraId="0D94644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9.95bcd</w:t>
            </w:r>
          </w:p>
        </w:tc>
        <w:tc>
          <w:tcPr>
            <w:tcW w:w="531" w:type="pct"/>
          </w:tcPr>
          <w:p w14:paraId="10D74C6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22.69d</w:t>
            </w:r>
          </w:p>
        </w:tc>
        <w:tc>
          <w:tcPr>
            <w:tcW w:w="752" w:type="pct"/>
          </w:tcPr>
          <w:p w14:paraId="2E9B2B7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90.29bcd</w:t>
            </w:r>
          </w:p>
        </w:tc>
        <w:tc>
          <w:tcPr>
            <w:tcW w:w="575" w:type="pct"/>
          </w:tcPr>
          <w:p w14:paraId="11DF4D7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6.32bcdef</w:t>
            </w:r>
          </w:p>
        </w:tc>
      </w:tr>
      <w:tr w:rsidR="00353B9F" w:rsidRPr="00564D66" w14:paraId="276A9E2C" w14:textId="77777777" w:rsidTr="003A2153">
        <w:trPr>
          <w:trHeight w:val="233"/>
        </w:trPr>
        <w:tc>
          <w:tcPr>
            <w:tcW w:w="754" w:type="pct"/>
          </w:tcPr>
          <w:p w14:paraId="6206D3E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10 t/ha PM</w:t>
            </w:r>
          </w:p>
        </w:tc>
        <w:tc>
          <w:tcPr>
            <w:tcW w:w="619" w:type="pct"/>
          </w:tcPr>
          <w:p w14:paraId="3AFB505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9.52de</w:t>
            </w:r>
          </w:p>
        </w:tc>
        <w:tc>
          <w:tcPr>
            <w:tcW w:w="575" w:type="pct"/>
          </w:tcPr>
          <w:p w14:paraId="56458E7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Pr>
          <w:p w14:paraId="45765C6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75.10c</w:t>
            </w:r>
          </w:p>
        </w:tc>
        <w:tc>
          <w:tcPr>
            <w:tcW w:w="575" w:type="pct"/>
          </w:tcPr>
          <w:p w14:paraId="68C446C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10.01bcd</w:t>
            </w:r>
          </w:p>
        </w:tc>
        <w:tc>
          <w:tcPr>
            <w:tcW w:w="531" w:type="pct"/>
          </w:tcPr>
          <w:p w14:paraId="4CDBBB7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22.28d</w:t>
            </w:r>
          </w:p>
        </w:tc>
        <w:tc>
          <w:tcPr>
            <w:tcW w:w="752" w:type="pct"/>
          </w:tcPr>
          <w:p w14:paraId="24B4DF5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89.79cd</w:t>
            </w:r>
          </w:p>
        </w:tc>
        <w:tc>
          <w:tcPr>
            <w:tcW w:w="575" w:type="pct"/>
          </w:tcPr>
          <w:p w14:paraId="49E9BFA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5.41f</w:t>
            </w:r>
          </w:p>
        </w:tc>
      </w:tr>
      <w:tr w:rsidR="00353B9F" w:rsidRPr="00564D66" w14:paraId="02B1C9C6" w14:textId="77777777" w:rsidTr="003A2153">
        <w:trPr>
          <w:trHeight w:val="247"/>
        </w:trPr>
        <w:tc>
          <w:tcPr>
            <w:tcW w:w="754" w:type="pct"/>
          </w:tcPr>
          <w:p w14:paraId="4042C76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PMC</w:t>
            </w:r>
          </w:p>
        </w:tc>
        <w:tc>
          <w:tcPr>
            <w:tcW w:w="619" w:type="pct"/>
          </w:tcPr>
          <w:p w14:paraId="5CE907A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9.57de</w:t>
            </w:r>
          </w:p>
        </w:tc>
        <w:tc>
          <w:tcPr>
            <w:tcW w:w="575" w:type="pct"/>
          </w:tcPr>
          <w:p w14:paraId="72D7327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0.18bc</w:t>
            </w:r>
          </w:p>
        </w:tc>
        <w:tc>
          <w:tcPr>
            <w:tcW w:w="619" w:type="pct"/>
          </w:tcPr>
          <w:p w14:paraId="44B8AE5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77.36ab</w:t>
            </w:r>
          </w:p>
        </w:tc>
        <w:tc>
          <w:tcPr>
            <w:tcW w:w="575" w:type="pct"/>
          </w:tcPr>
          <w:p w14:paraId="7C04293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9.80bcd</w:t>
            </w:r>
          </w:p>
        </w:tc>
        <w:tc>
          <w:tcPr>
            <w:tcW w:w="531" w:type="pct"/>
          </w:tcPr>
          <w:p w14:paraId="46AE5AB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20.31e</w:t>
            </w:r>
          </w:p>
        </w:tc>
        <w:tc>
          <w:tcPr>
            <w:tcW w:w="752" w:type="pct"/>
          </w:tcPr>
          <w:p w14:paraId="29DA93E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90.78abcd</w:t>
            </w:r>
          </w:p>
        </w:tc>
        <w:tc>
          <w:tcPr>
            <w:tcW w:w="575" w:type="pct"/>
          </w:tcPr>
          <w:p w14:paraId="416960C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5.40f</w:t>
            </w:r>
          </w:p>
        </w:tc>
      </w:tr>
      <w:tr w:rsidR="00353B9F" w:rsidRPr="00564D66" w14:paraId="50B84B43" w14:textId="77777777" w:rsidTr="003A2153">
        <w:trPr>
          <w:trHeight w:val="247"/>
        </w:trPr>
        <w:tc>
          <w:tcPr>
            <w:tcW w:w="754" w:type="pct"/>
          </w:tcPr>
          <w:p w14:paraId="7996557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BMC</w:t>
            </w:r>
          </w:p>
        </w:tc>
        <w:tc>
          <w:tcPr>
            <w:tcW w:w="619" w:type="pct"/>
          </w:tcPr>
          <w:p w14:paraId="175AB53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9.23e</w:t>
            </w:r>
          </w:p>
        </w:tc>
        <w:tc>
          <w:tcPr>
            <w:tcW w:w="575" w:type="pct"/>
          </w:tcPr>
          <w:p w14:paraId="0DE5F14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0.24a</w:t>
            </w:r>
          </w:p>
        </w:tc>
        <w:tc>
          <w:tcPr>
            <w:tcW w:w="619" w:type="pct"/>
          </w:tcPr>
          <w:p w14:paraId="4966919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77.18ab</w:t>
            </w:r>
          </w:p>
        </w:tc>
        <w:tc>
          <w:tcPr>
            <w:tcW w:w="575" w:type="pct"/>
          </w:tcPr>
          <w:p w14:paraId="7EEBB19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9.63cd</w:t>
            </w:r>
          </w:p>
        </w:tc>
        <w:tc>
          <w:tcPr>
            <w:tcW w:w="531" w:type="pct"/>
          </w:tcPr>
          <w:p w14:paraId="3309752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20.52e</w:t>
            </w:r>
          </w:p>
        </w:tc>
        <w:tc>
          <w:tcPr>
            <w:tcW w:w="752" w:type="pct"/>
          </w:tcPr>
          <w:p w14:paraId="0CE03E1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89.64</w:t>
            </w:r>
          </w:p>
        </w:tc>
        <w:tc>
          <w:tcPr>
            <w:tcW w:w="575" w:type="pct"/>
          </w:tcPr>
          <w:p w14:paraId="11BB124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5.68ef</w:t>
            </w:r>
          </w:p>
        </w:tc>
      </w:tr>
      <w:tr w:rsidR="00353B9F" w:rsidRPr="00564D66" w14:paraId="769812F6" w14:textId="77777777" w:rsidTr="003A2153">
        <w:trPr>
          <w:trHeight w:val="247"/>
        </w:trPr>
        <w:tc>
          <w:tcPr>
            <w:tcW w:w="754" w:type="pct"/>
          </w:tcPr>
          <w:p w14:paraId="492C28A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HMC</w:t>
            </w:r>
          </w:p>
        </w:tc>
        <w:tc>
          <w:tcPr>
            <w:tcW w:w="619" w:type="pct"/>
          </w:tcPr>
          <w:p w14:paraId="3E2043F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9.55de</w:t>
            </w:r>
          </w:p>
        </w:tc>
        <w:tc>
          <w:tcPr>
            <w:tcW w:w="575" w:type="pct"/>
          </w:tcPr>
          <w:p w14:paraId="76DB540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Pr>
          <w:p w14:paraId="5732BA4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76.69b</w:t>
            </w:r>
          </w:p>
        </w:tc>
        <w:tc>
          <w:tcPr>
            <w:tcW w:w="575" w:type="pct"/>
          </w:tcPr>
          <w:p w14:paraId="5021F34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9.64cd</w:t>
            </w:r>
          </w:p>
        </w:tc>
        <w:tc>
          <w:tcPr>
            <w:tcW w:w="531" w:type="pct"/>
          </w:tcPr>
          <w:p w14:paraId="417E42A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23.57d</w:t>
            </w:r>
          </w:p>
        </w:tc>
        <w:tc>
          <w:tcPr>
            <w:tcW w:w="752" w:type="pct"/>
          </w:tcPr>
          <w:p w14:paraId="23CF0CE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90.23bcd</w:t>
            </w:r>
          </w:p>
        </w:tc>
        <w:tc>
          <w:tcPr>
            <w:tcW w:w="575" w:type="pct"/>
          </w:tcPr>
          <w:p w14:paraId="592EE1C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5.71def</w:t>
            </w:r>
          </w:p>
        </w:tc>
      </w:tr>
      <w:tr w:rsidR="00353B9F" w:rsidRPr="00564D66" w14:paraId="5DD1B998" w14:textId="77777777" w:rsidTr="003A2153">
        <w:trPr>
          <w:trHeight w:val="247"/>
        </w:trPr>
        <w:tc>
          <w:tcPr>
            <w:tcW w:w="754" w:type="pct"/>
          </w:tcPr>
          <w:p w14:paraId="431C63C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15 t/ha PM</w:t>
            </w:r>
          </w:p>
        </w:tc>
        <w:tc>
          <w:tcPr>
            <w:tcW w:w="619" w:type="pct"/>
          </w:tcPr>
          <w:p w14:paraId="332B844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11.65ab</w:t>
            </w:r>
          </w:p>
        </w:tc>
        <w:tc>
          <w:tcPr>
            <w:tcW w:w="575" w:type="pct"/>
          </w:tcPr>
          <w:p w14:paraId="277F901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0.19b</w:t>
            </w:r>
          </w:p>
        </w:tc>
        <w:tc>
          <w:tcPr>
            <w:tcW w:w="619" w:type="pct"/>
          </w:tcPr>
          <w:p w14:paraId="63C7571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78.62a</w:t>
            </w:r>
          </w:p>
        </w:tc>
        <w:tc>
          <w:tcPr>
            <w:tcW w:w="575" w:type="pct"/>
          </w:tcPr>
          <w:p w14:paraId="7165B31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9.68cd</w:t>
            </w:r>
          </w:p>
        </w:tc>
        <w:tc>
          <w:tcPr>
            <w:tcW w:w="531" w:type="pct"/>
          </w:tcPr>
          <w:p w14:paraId="6593BAF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23.17d</w:t>
            </w:r>
          </w:p>
        </w:tc>
        <w:tc>
          <w:tcPr>
            <w:tcW w:w="752" w:type="pct"/>
          </w:tcPr>
          <w:p w14:paraId="6F777DB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91.12abc</w:t>
            </w:r>
          </w:p>
        </w:tc>
        <w:tc>
          <w:tcPr>
            <w:tcW w:w="575" w:type="pct"/>
          </w:tcPr>
          <w:p w14:paraId="561E272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7.72bc</w:t>
            </w:r>
          </w:p>
        </w:tc>
      </w:tr>
      <w:tr w:rsidR="00353B9F" w:rsidRPr="00564D66" w14:paraId="00DF5028" w14:textId="77777777" w:rsidTr="003A2153">
        <w:trPr>
          <w:trHeight w:val="233"/>
        </w:trPr>
        <w:tc>
          <w:tcPr>
            <w:tcW w:w="754" w:type="pct"/>
          </w:tcPr>
          <w:p w14:paraId="51C9EAA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PMC</w:t>
            </w:r>
          </w:p>
        </w:tc>
        <w:tc>
          <w:tcPr>
            <w:tcW w:w="619" w:type="pct"/>
          </w:tcPr>
          <w:p w14:paraId="4A3C4B8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11.42ab</w:t>
            </w:r>
          </w:p>
        </w:tc>
        <w:tc>
          <w:tcPr>
            <w:tcW w:w="575" w:type="pct"/>
          </w:tcPr>
          <w:p w14:paraId="062B719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Pr>
          <w:p w14:paraId="4BB149A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76.48bc</w:t>
            </w:r>
          </w:p>
        </w:tc>
        <w:tc>
          <w:tcPr>
            <w:tcW w:w="575" w:type="pct"/>
          </w:tcPr>
          <w:p w14:paraId="6B63746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8.78d</w:t>
            </w:r>
          </w:p>
        </w:tc>
        <w:tc>
          <w:tcPr>
            <w:tcW w:w="531" w:type="pct"/>
          </w:tcPr>
          <w:p w14:paraId="6176042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29.17bc</w:t>
            </w:r>
          </w:p>
        </w:tc>
        <w:tc>
          <w:tcPr>
            <w:tcW w:w="752" w:type="pct"/>
          </w:tcPr>
          <w:p w14:paraId="078A8A4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90.24bcd</w:t>
            </w:r>
          </w:p>
        </w:tc>
        <w:tc>
          <w:tcPr>
            <w:tcW w:w="575" w:type="pct"/>
          </w:tcPr>
          <w:p w14:paraId="68E6FF5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7.75b</w:t>
            </w:r>
          </w:p>
        </w:tc>
      </w:tr>
      <w:tr w:rsidR="00353B9F" w:rsidRPr="00564D66" w14:paraId="3D76334F" w14:textId="77777777" w:rsidTr="003A2153">
        <w:trPr>
          <w:trHeight w:val="247"/>
        </w:trPr>
        <w:tc>
          <w:tcPr>
            <w:tcW w:w="754" w:type="pct"/>
          </w:tcPr>
          <w:p w14:paraId="1212B8F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BMC</w:t>
            </w:r>
          </w:p>
        </w:tc>
        <w:tc>
          <w:tcPr>
            <w:tcW w:w="619" w:type="pct"/>
          </w:tcPr>
          <w:p w14:paraId="734DC80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12.16a</w:t>
            </w:r>
          </w:p>
        </w:tc>
        <w:tc>
          <w:tcPr>
            <w:tcW w:w="575" w:type="pct"/>
          </w:tcPr>
          <w:p w14:paraId="0A00592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0.13de</w:t>
            </w:r>
          </w:p>
        </w:tc>
        <w:tc>
          <w:tcPr>
            <w:tcW w:w="619" w:type="pct"/>
          </w:tcPr>
          <w:p w14:paraId="4A69E94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73.21d</w:t>
            </w:r>
          </w:p>
        </w:tc>
        <w:tc>
          <w:tcPr>
            <w:tcW w:w="575" w:type="pct"/>
          </w:tcPr>
          <w:p w14:paraId="5C27A2D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10.40abc</w:t>
            </w:r>
          </w:p>
        </w:tc>
        <w:tc>
          <w:tcPr>
            <w:tcW w:w="531" w:type="pct"/>
          </w:tcPr>
          <w:p w14:paraId="779EB53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29.55bc</w:t>
            </w:r>
          </w:p>
        </w:tc>
        <w:tc>
          <w:tcPr>
            <w:tcW w:w="752" w:type="pct"/>
          </w:tcPr>
          <w:p w14:paraId="1E9C12F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91.73a</w:t>
            </w:r>
          </w:p>
        </w:tc>
        <w:tc>
          <w:tcPr>
            <w:tcW w:w="575" w:type="pct"/>
          </w:tcPr>
          <w:p w14:paraId="649183B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6.65bcdef</w:t>
            </w:r>
          </w:p>
        </w:tc>
      </w:tr>
      <w:tr w:rsidR="00353B9F" w:rsidRPr="00564D66" w14:paraId="40B571BF" w14:textId="77777777" w:rsidTr="003A2153">
        <w:trPr>
          <w:trHeight w:val="247"/>
        </w:trPr>
        <w:tc>
          <w:tcPr>
            <w:tcW w:w="754" w:type="pct"/>
            <w:tcBorders>
              <w:bottom w:val="single" w:sz="4" w:space="0" w:color="auto"/>
            </w:tcBorders>
          </w:tcPr>
          <w:p w14:paraId="7A9B29E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HMC</w:t>
            </w:r>
          </w:p>
        </w:tc>
        <w:tc>
          <w:tcPr>
            <w:tcW w:w="619" w:type="pct"/>
            <w:tcBorders>
              <w:bottom w:val="single" w:sz="4" w:space="0" w:color="auto"/>
            </w:tcBorders>
          </w:tcPr>
          <w:p w14:paraId="2DA3525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11.57ab</w:t>
            </w:r>
          </w:p>
        </w:tc>
        <w:tc>
          <w:tcPr>
            <w:tcW w:w="575" w:type="pct"/>
            <w:tcBorders>
              <w:bottom w:val="single" w:sz="4" w:space="0" w:color="auto"/>
            </w:tcBorders>
          </w:tcPr>
          <w:p w14:paraId="6D9AC21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0.14d</w:t>
            </w:r>
          </w:p>
        </w:tc>
        <w:tc>
          <w:tcPr>
            <w:tcW w:w="619" w:type="pct"/>
            <w:tcBorders>
              <w:bottom w:val="single" w:sz="4" w:space="0" w:color="auto"/>
            </w:tcBorders>
          </w:tcPr>
          <w:p w14:paraId="65161C6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73.32d</w:t>
            </w:r>
          </w:p>
        </w:tc>
        <w:tc>
          <w:tcPr>
            <w:tcW w:w="575" w:type="pct"/>
            <w:tcBorders>
              <w:bottom w:val="single" w:sz="4" w:space="0" w:color="auto"/>
            </w:tcBorders>
          </w:tcPr>
          <w:p w14:paraId="1C4C0F5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10.29abc</w:t>
            </w:r>
          </w:p>
        </w:tc>
        <w:tc>
          <w:tcPr>
            <w:tcW w:w="531" w:type="pct"/>
            <w:tcBorders>
              <w:bottom w:val="single" w:sz="4" w:space="0" w:color="auto"/>
            </w:tcBorders>
          </w:tcPr>
          <w:p w14:paraId="2CF5E68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28.26c</w:t>
            </w:r>
          </w:p>
        </w:tc>
        <w:tc>
          <w:tcPr>
            <w:tcW w:w="752" w:type="pct"/>
            <w:tcBorders>
              <w:bottom w:val="single" w:sz="4" w:space="0" w:color="auto"/>
            </w:tcBorders>
          </w:tcPr>
          <w:p w14:paraId="7099CC6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91.60ab</w:t>
            </w:r>
          </w:p>
        </w:tc>
        <w:tc>
          <w:tcPr>
            <w:tcW w:w="575" w:type="pct"/>
            <w:tcBorders>
              <w:bottom w:val="single" w:sz="4" w:space="0" w:color="auto"/>
            </w:tcBorders>
          </w:tcPr>
          <w:p w14:paraId="5743022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6.64bcdef</w:t>
            </w:r>
          </w:p>
        </w:tc>
      </w:tr>
      <w:tr w:rsidR="00353B9F" w:rsidRPr="00564D66" w14:paraId="57387DDB" w14:textId="77777777" w:rsidTr="003A2153">
        <w:trPr>
          <w:trHeight w:val="247"/>
        </w:trPr>
        <w:tc>
          <w:tcPr>
            <w:tcW w:w="754" w:type="pct"/>
            <w:tcBorders>
              <w:top w:val="single" w:sz="4" w:space="0" w:color="auto"/>
            </w:tcBorders>
          </w:tcPr>
          <w:p w14:paraId="0BD98A5A"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HSD (P≤0.05)</w:t>
            </w:r>
          </w:p>
        </w:tc>
        <w:tc>
          <w:tcPr>
            <w:tcW w:w="619" w:type="pct"/>
            <w:tcBorders>
              <w:top w:val="single" w:sz="4" w:space="0" w:color="auto"/>
            </w:tcBorders>
          </w:tcPr>
          <w:p w14:paraId="339D49A1"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75" w:type="pct"/>
            <w:tcBorders>
              <w:top w:val="single" w:sz="4" w:space="0" w:color="auto"/>
            </w:tcBorders>
          </w:tcPr>
          <w:p w14:paraId="341E8267"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0.02</w:t>
            </w:r>
          </w:p>
        </w:tc>
        <w:tc>
          <w:tcPr>
            <w:tcW w:w="619" w:type="pct"/>
            <w:tcBorders>
              <w:top w:val="single" w:sz="4" w:space="0" w:color="auto"/>
            </w:tcBorders>
          </w:tcPr>
          <w:p w14:paraId="117D65E3"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75" w:type="pct"/>
            <w:tcBorders>
              <w:top w:val="single" w:sz="4" w:space="0" w:color="auto"/>
            </w:tcBorders>
          </w:tcPr>
          <w:p w14:paraId="12BA7F59"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1.47</w:t>
            </w:r>
          </w:p>
        </w:tc>
        <w:tc>
          <w:tcPr>
            <w:tcW w:w="531" w:type="pct"/>
            <w:tcBorders>
              <w:top w:val="single" w:sz="4" w:space="0" w:color="auto"/>
            </w:tcBorders>
          </w:tcPr>
          <w:p w14:paraId="17B4308F"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752" w:type="pct"/>
            <w:tcBorders>
              <w:top w:val="single" w:sz="4" w:space="0" w:color="auto"/>
            </w:tcBorders>
          </w:tcPr>
          <w:p w14:paraId="76B78C67"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1.41</w:t>
            </w:r>
          </w:p>
        </w:tc>
        <w:tc>
          <w:tcPr>
            <w:tcW w:w="575" w:type="pct"/>
            <w:tcBorders>
              <w:top w:val="single" w:sz="4" w:space="0" w:color="auto"/>
            </w:tcBorders>
          </w:tcPr>
          <w:p w14:paraId="7A923CEE" w14:textId="77777777" w:rsidR="00353B9F" w:rsidRPr="00564D66" w:rsidRDefault="00353B9F" w:rsidP="00763B38">
            <w:pPr>
              <w:jc w:val="both"/>
              <w:rPr>
                <w:rFonts w:ascii="Arial" w:eastAsia="Times New Roman" w:hAnsi="Arial" w:cs="Arial"/>
                <w:b/>
                <w:sz w:val="20"/>
                <w:szCs w:val="20"/>
              </w:rPr>
            </w:pPr>
          </w:p>
        </w:tc>
      </w:tr>
      <w:tr w:rsidR="00353B9F" w:rsidRPr="00564D66" w14:paraId="48BCC91F" w14:textId="77777777" w:rsidTr="003A2153">
        <w:trPr>
          <w:trHeight w:val="247"/>
        </w:trPr>
        <w:tc>
          <w:tcPr>
            <w:tcW w:w="754" w:type="pct"/>
            <w:tcBorders>
              <w:bottom w:val="single" w:sz="4" w:space="0" w:color="auto"/>
            </w:tcBorders>
          </w:tcPr>
          <w:p w14:paraId="2D411D17"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CV (%)</w:t>
            </w:r>
          </w:p>
        </w:tc>
        <w:tc>
          <w:tcPr>
            <w:tcW w:w="619" w:type="pct"/>
            <w:tcBorders>
              <w:bottom w:val="single" w:sz="4" w:space="0" w:color="auto"/>
            </w:tcBorders>
          </w:tcPr>
          <w:p w14:paraId="3605CFBA"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6.71</w:t>
            </w:r>
          </w:p>
        </w:tc>
        <w:tc>
          <w:tcPr>
            <w:tcW w:w="575" w:type="pct"/>
            <w:tcBorders>
              <w:bottom w:val="single" w:sz="4" w:space="0" w:color="auto"/>
            </w:tcBorders>
          </w:tcPr>
          <w:p w14:paraId="17FEDA48"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4.63</w:t>
            </w:r>
          </w:p>
        </w:tc>
        <w:tc>
          <w:tcPr>
            <w:tcW w:w="619" w:type="pct"/>
            <w:tcBorders>
              <w:bottom w:val="single" w:sz="4" w:space="0" w:color="auto"/>
            </w:tcBorders>
          </w:tcPr>
          <w:p w14:paraId="2708A91D"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0.95</w:t>
            </w:r>
          </w:p>
        </w:tc>
        <w:tc>
          <w:tcPr>
            <w:tcW w:w="575" w:type="pct"/>
            <w:tcBorders>
              <w:bottom w:val="single" w:sz="4" w:space="0" w:color="auto"/>
            </w:tcBorders>
          </w:tcPr>
          <w:p w14:paraId="124C96C7"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6.76</w:t>
            </w:r>
          </w:p>
        </w:tc>
        <w:tc>
          <w:tcPr>
            <w:tcW w:w="531" w:type="pct"/>
            <w:tcBorders>
              <w:bottom w:val="single" w:sz="4" w:space="0" w:color="auto"/>
            </w:tcBorders>
          </w:tcPr>
          <w:p w14:paraId="1F411095"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2.36</w:t>
            </w:r>
          </w:p>
        </w:tc>
        <w:tc>
          <w:tcPr>
            <w:tcW w:w="752" w:type="pct"/>
            <w:tcBorders>
              <w:bottom w:val="single" w:sz="4" w:space="0" w:color="auto"/>
            </w:tcBorders>
          </w:tcPr>
          <w:p w14:paraId="1E25F820"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0.72</w:t>
            </w:r>
          </w:p>
        </w:tc>
        <w:tc>
          <w:tcPr>
            <w:tcW w:w="575" w:type="pct"/>
            <w:tcBorders>
              <w:bottom w:val="single" w:sz="4" w:space="0" w:color="auto"/>
            </w:tcBorders>
          </w:tcPr>
          <w:p w14:paraId="31ACAEDB"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10.53</w:t>
            </w:r>
          </w:p>
        </w:tc>
      </w:tr>
    </w:tbl>
    <w:p w14:paraId="0D7C81A2" w14:textId="77777777" w:rsidR="00353B9F" w:rsidRPr="00564D66" w:rsidRDefault="00353B9F" w:rsidP="00763B38">
      <w:pPr>
        <w:jc w:val="both"/>
        <w:rPr>
          <w:rFonts w:ascii="Arial" w:hAnsi="Arial" w:cs="Arial"/>
          <w:i/>
          <w:iCs/>
        </w:rPr>
      </w:pPr>
      <w:r w:rsidRPr="00564D66">
        <w:rPr>
          <w:rFonts w:ascii="Arial" w:hAnsi="Arial" w:cs="Arial"/>
          <w:i/>
          <w:iCs/>
        </w:rPr>
        <w:t>PM = poultry manure; PMC = Pit method of composting; BMC = Bucket method of composting; HMC = Heaping/pilling method of composting</w:t>
      </w:r>
      <w:bookmarkEnd w:id="5"/>
      <w:r w:rsidRPr="00564D66">
        <w:rPr>
          <w:rFonts w:ascii="Arial" w:hAnsi="Arial" w:cs="Arial"/>
        </w:rPr>
        <w:t xml:space="preserve">; </w:t>
      </w:r>
      <w:r w:rsidRPr="00564D66">
        <w:rPr>
          <w:rFonts w:ascii="Arial" w:hAnsi="Arial" w:cs="Arial"/>
          <w:i/>
          <w:iCs/>
        </w:rPr>
        <w:t>M = poultry manure; PMC = Pit method of composting; BMC = Bucket method of composting;</w:t>
      </w:r>
      <w:r w:rsidRPr="00564D66">
        <w:rPr>
          <w:rFonts w:ascii="Arial" w:hAnsi="Arial" w:cs="Arial"/>
        </w:rPr>
        <w:t xml:space="preserve"> </w:t>
      </w:r>
      <w:r w:rsidRPr="00564D66">
        <w:rPr>
          <w:rFonts w:ascii="Arial" w:hAnsi="Arial" w:cs="Arial"/>
          <w:i/>
          <w:iCs/>
        </w:rPr>
        <w:t>HMC = Heaping/pilling method of composting; CV = coefficient of variation; LSD = Least Significant Difference</w:t>
      </w:r>
    </w:p>
    <w:p w14:paraId="7C85CF62" w14:textId="77777777" w:rsidR="00353B9F" w:rsidRPr="00564D66" w:rsidRDefault="00353B9F" w:rsidP="00763B38">
      <w:pPr>
        <w:jc w:val="both"/>
        <w:rPr>
          <w:rFonts w:ascii="Arial" w:hAnsi="Arial" w:cs="Arial"/>
          <w:b/>
          <w:bCs/>
        </w:rPr>
      </w:pPr>
    </w:p>
    <w:p w14:paraId="10AB4A67" w14:textId="77777777" w:rsidR="00564D66" w:rsidRDefault="00564D66" w:rsidP="00763B38">
      <w:pPr>
        <w:jc w:val="both"/>
        <w:rPr>
          <w:rFonts w:ascii="Arial" w:hAnsi="Arial" w:cs="Arial"/>
          <w:b/>
          <w:bCs/>
        </w:rPr>
      </w:pPr>
    </w:p>
    <w:p w14:paraId="67586B68" w14:textId="77777777" w:rsidR="00564D66" w:rsidRDefault="00564D66" w:rsidP="00763B38">
      <w:pPr>
        <w:jc w:val="both"/>
        <w:rPr>
          <w:rFonts w:ascii="Arial" w:hAnsi="Arial" w:cs="Arial"/>
          <w:b/>
          <w:bCs/>
        </w:rPr>
      </w:pPr>
    </w:p>
    <w:p w14:paraId="72828033" w14:textId="77777777" w:rsidR="00564D66" w:rsidRDefault="00564D66" w:rsidP="00763B38">
      <w:pPr>
        <w:jc w:val="both"/>
        <w:rPr>
          <w:rFonts w:ascii="Arial" w:hAnsi="Arial" w:cs="Arial"/>
          <w:b/>
          <w:bCs/>
        </w:rPr>
      </w:pPr>
    </w:p>
    <w:p w14:paraId="3CC6E79A" w14:textId="77777777" w:rsidR="00564D66" w:rsidRDefault="00564D66" w:rsidP="00763B38">
      <w:pPr>
        <w:jc w:val="both"/>
        <w:rPr>
          <w:rFonts w:ascii="Arial" w:hAnsi="Arial" w:cs="Arial"/>
          <w:b/>
          <w:bCs/>
        </w:rPr>
      </w:pPr>
    </w:p>
    <w:p w14:paraId="7C1B2893" w14:textId="77777777" w:rsidR="00564D66" w:rsidRDefault="00564D66" w:rsidP="00763B38">
      <w:pPr>
        <w:jc w:val="both"/>
        <w:rPr>
          <w:rFonts w:ascii="Arial" w:hAnsi="Arial" w:cs="Arial"/>
          <w:b/>
          <w:bCs/>
        </w:rPr>
      </w:pPr>
    </w:p>
    <w:p w14:paraId="3471D0E6" w14:textId="418A924B" w:rsidR="00353B9F" w:rsidRPr="00564D66" w:rsidRDefault="00353B9F" w:rsidP="00763B38">
      <w:pPr>
        <w:jc w:val="both"/>
        <w:rPr>
          <w:rFonts w:ascii="Arial" w:hAnsi="Arial" w:cs="Arial"/>
          <w:b/>
          <w:bCs/>
        </w:rPr>
      </w:pPr>
      <w:r w:rsidRPr="00564D66">
        <w:rPr>
          <w:rFonts w:ascii="Arial" w:hAnsi="Arial" w:cs="Arial"/>
          <w:b/>
          <w:bCs/>
        </w:rPr>
        <w:lastRenderedPageBreak/>
        <w:t>Table 6b Results of compost application rates on nutritional analysis in carrot at Adanwomase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971"/>
        <w:gridCol w:w="931"/>
        <w:gridCol w:w="1410"/>
        <w:gridCol w:w="971"/>
        <w:gridCol w:w="971"/>
        <w:gridCol w:w="981"/>
        <w:gridCol w:w="869"/>
      </w:tblGrid>
      <w:tr w:rsidR="00353B9F" w:rsidRPr="00564D66" w14:paraId="0217516D" w14:textId="77777777" w:rsidTr="003A2153">
        <w:trPr>
          <w:trHeight w:val="350"/>
        </w:trPr>
        <w:tc>
          <w:tcPr>
            <w:tcW w:w="864" w:type="pct"/>
            <w:tcBorders>
              <w:top w:val="single" w:sz="4" w:space="0" w:color="auto"/>
            </w:tcBorders>
          </w:tcPr>
          <w:p w14:paraId="0D67C96C"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Treatment</w:t>
            </w:r>
          </w:p>
        </w:tc>
        <w:tc>
          <w:tcPr>
            <w:tcW w:w="591" w:type="pct"/>
            <w:tcBorders>
              <w:top w:val="single" w:sz="4" w:space="0" w:color="auto"/>
              <w:bottom w:val="single" w:sz="4" w:space="0" w:color="auto"/>
            </w:tcBorders>
          </w:tcPr>
          <w:p w14:paraId="61A6DABF"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Ash (%)</w:t>
            </w:r>
          </w:p>
        </w:tc>
        <w:tc>
          <w:tcPr>
            <w:tcW w:w="545" w:type="pct"/>
            <w:tcBorders>
              <w:top w:val="single" w:sz="4" w:space="0" w:color="auto"/>
              <w:bottom w:val="single" w:sz="4" w:space="0" w:color="auto"/>
            </w:tcBorders>
          </w:tcPr>
          <w:p w14:paraId="5922B929"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Calcium (%)</w:t>
            </w:r>
          </w:p>
        </w:tc>
        <w:tc>
          <w:tcPr>
            <w:tcW w:w="818" w:type="pct"/>
            <w:tcBorders>
              <w:top w:val="single" w:sz="4" w:space="0" w:color="auto"/>
              <w:bottom w:val="single" w:sz="4" w:space="0" w:color="auto"/>
            </w:tcBorders>
          </w:tcPr>
          <w:p w14:paraId="242649B1"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Carbohydrate (%)</w:t>
            </w:r>
          </w:p>
        </w:tc>
        <w:tc>
          <w:tcPr>
            <w:tcW w:w="545" w:type="pct"/>
            <w:tcBorders>
              <w:top w:val="single" w:sz="4" w:space="0" w:color="auto"/>
              <w:bottom w:val="single" w:sz="4" w:space="0" w:color="auto"/>
            </w:tcBorders>
          </w:tcPr>
          <w:p w14:paraId="6BE5BF13"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Fibre (%)</w:t>
            </w:r>
          </w:p>
        </w:tc>
        <w:tc>
          <w:tcPr>
            <w:tcW w:w="545" w:type="pct"/>
            <w:tcBorders>
              <w:top w:val="single" w:sz="4" w:space="0" w:color="auto"/>
              <w:bottom w:val="single" w:sz="4" w:space="0" w:color="auto"/>
            </w:tcBorders>
          </w:tcPr>
          <w:p w14:paraId="67E02972"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Iron (%)</w:t>
            </w:r>
          </w:p>
        </w:tc>
        <w:tc>
          <w:tcPr>
            <w:tcW w:w="582" w:type="pct"/>
            <w:tcBorders>
              <w:top w:val="single" w:sz="4" w:space="0" w:color="auto"/>
              <w:bottom w:val="single" w:sz="4" w:space="0" w:color="auto"/>
            </w:tcBorders>
          </w:tcPr>
          <w:p w14:paraId="1DA2E9D6"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 xml:space="preserve">Moisture (%) </w:t>
            </w:r>
          </w:p>
        </w:tc>
        <w:tc>
          <w:tcPr>
            <w:tcW w:w="509" w:type="pct"/>
            <w:tcBorders>
              <w:top w:val="single" w:sz="4" w:space="0" w:color="auto"/>
              <w:bottom w:val="single" w:sz="4" w:space="0" w:color="auto"/>
            </w:tcBorders>
          </w:tcPr>
          <w:p w14:paraId="0DF16E0B"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Protein (%)</w:t>
            </w:r>
          </w:p>
        </w:tc>
      </w:tr>
      <w:tr w:rsidR="00353B9F" w:rsidRPr="00564D66" w14:paraId="3EDB0E68" w14:textId="77777777" w:rsidTr="003A2153">
        <w:trPr>
          <w:trHeight w:val="255"/>
        </w:trPr>
        <w:tc>
          <w:tcPr>
            <w:tcW w:w="864" w:type="pct"/>
            <w:tcBorders>
              <w:top w:val="single" w:sz="4" w:space="0" w:color="auto"/>
            </w:tcBorders>
          </w:tcPr>
          <w:p w14:paraId="539B634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Control</w:t>
            </w:r>
          </w:p>
        </w:tc>
        <w:tc>
          <w:tcPr>
            <w:tcW w:w="591" w:type="pct"/>
            <w:tcBorders>
              <w:top w:val="single" w:sz="4" w:space="0" w:color="auto"/>
            </w:tcBorders>
          </w:tcPr>
          <w:p w14:paraId="0B3C090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8.72e</w:t>
            </w:r>
          </w:p>
        </w:tc>
        <w:tc>
          <w:tcPr>
            <w:tcW w:w="545" w:type="pct"/>
            <w:tcBorders>
              <w:top w:val="single" w:sz="4" w:space="0" w:color="auto"/>
            </w:tcBorders>
          </w:tcPr>
          <w:p w14:paraId="19338D3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0.12bc</w:t>
            </w:r>
          </w:p>
        </w:tc>
        <w:tc>
          <w:tcPr>
            <w:tcW w:w="818" w:type="pct"/>
            <w:tcBorders>
              <w:top w:val="single" w:sz="4" w:space="0" w:color="auto"/>
            </w:tcBorders>
          </w:tcPr>
          <w:p w14:paraId="69BE375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69.42e</w:t>
            </w:r>
          </w:p>
        </w:tc>
        <w:tc>
          <w:tcPr>
            <w:tcW w:w="545" w:type="pct"/>
            <w:tcBorders>
              <w:top w:val="single" w:sz="4" w:space="0" w:color="auto"/>
            </w:tcBorders>
          </w:tcPr>
          <w:p w14:paraId="415F2C0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11.28a</w:t>
            </w:r>
          </w:p>
        </w:tc>
        <w:tc>
          <w:tcPr>
            <w:tcW w:w="545" w:type="pct"/>
            <w:tcBorders>
              <w:top w:val="single" w:sz="4" w:space="0" w:color="auto"/>
            </w:tcBorders>
          </w:tcPr>
          <w:p w14:paraId="7B28CD5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49.76a</w:t>
            </w:r>
          </w:p>
        </w:tc>
        <w:tc>
          <w:tcPr>
            <w:tcW w:w="582" w:type="pct"/>
            <w:tcBorders>
              <w:top w:val="single" w:sz="4" w:space="0" w:color="auto"/>
            </w:tcBorders>
          </w:tcPr>
          <w:p w14:paraId="6759DF9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89.53b</w:t>
            </w:r>
          </w:p>
        </w:tc>
        <w:tc>
          <w:tcPr>
            <w:tcW w:w="509" w:type="pct"/>
            <w:tcBorders>
              <w:top w:val="single" w:sz="4" w:space="0" w:color="auto"/>
            </w:tcBorders>
          </w:tcPr>
          <w:p w14:paraId="7DE46A9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9.29a</w:t>
            </w:r>
          </w:p>
        </w:tc>
      </w:tr>
      <w:tr w:rsidR="00353B9F" w:rsidRPr="00564D66" w14:paraId="7554AC92" w14:textId="77777777" w:rsidTr="003A2153">
        <w:trPr>
          <w:trHeight w:val="242"/>
        </w:trPr>
        <w:tc>
          <w:tcPr>
            <w:tcW w:w="864" w:type="pct"/>
          </w:tcPr>
          <w:p w14:paraId="74C491E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5 t/ha PM</w:t>
            </w:r>
          </w:p>
        </w:tc>
        <w:tc>
          <w:tcPr>
            <w:tcW w:w="591" w:type="pct"/>
          </w:tcPr>
          <w:p w14:paraId="341E613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9.87de</w:t>
            </w:r>
          </w:p>
        </w:tc>
        <w:tc>
          <w:tcPr>
            <w:tcW w:w="545" w:type="pct"/>
          </w:tcPr>
          <w:p w14:paraId="0C84AFF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0.16abc</w:t>
            </w:r>
          </w:p>
        </w:tc>
        <w:tc>
          <w:tcPr>
            <w:tcW w:w="818" w:type="pct"/>
          </w:tcPr>
          <w:p w14:paraId="595E30B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69.42e</w:t>
            </w:r>
          </w:p>
        </w:tc>
        <w:tc>
          <w:tcPr>
            <w:tcW w:w="545" w:type="pct"/>
          </w:tcPr>
          <w:p w14:paraId="0D7F2AC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10.60ab</w:t>
            </w:r>
          </w:p>
        </w:tc>
        <w:tc>
          <w:tcPr>
            <w:tcW w:w="545" w:type="pct"/>
          </w:tcPr>
          <w:p w14:paraId="6299EA4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30.82b</w:t>
            </w:r>
          </w:p>
        </w:tc>
        <w:tc>
          <w:tcPr>
            <w:tcW w:w="582" w:type="pct"/>
          </w:tcPr>
          <w:p w14:paraId="45BD0CD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89.98ab</w:t>
            </w:r>
          </w:p>
        </w:tc>
        <w:tc>
          <w:tcPr>
            <w:tcW w:w="509" w:type="pct"/>
          </w:tcPr>
          <w:p w14:paraId="00A281A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7.05bcd</w:t>
            </w:r>
          </w:p>
        </w:tc>
      </w:tr>
      <w:tr w:rsidR="00353B9F" w:rsidRPr="00564D66" w14:paraId="007D8FF2" w14:textId="77777777" w:rsidTr="003A2153">
        <w:trPr>
          <w:trHeight w:val="242"/>
        </w:trPr>
        <w:tc>
          <w:tcPr>
            <w:tcW w:w="864" w:type="pct"/>
          </w:tcPr>
          <w:p w14:paraId="4C6D532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PMC</w:t>
            </w:r>
          </w:p>
        </w:tc>
        <w:tc>
          <w:tcPr>
            <w:tcW w:w="591" w:type="pct"/>
          </w:tcPr>
          <w:p w14:paraId="191AE23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9.84de</w:t>
            </w:r>
          </w:p>
        </w:tc>
        <w:tc>
          <w:tcPr>
            <w:tcW w:w="545" w:type="pct"/>
          </w:tcPr>
          <w:p w14:paraId="37645D6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0.11c</w:t>
            </w:r>
          </w:p>
        </w:tc>
        <w:tc>
          <w:tcPr>
            <w:tcW w:w="818" w:type="pct"/>
          </w:tcPr>
          <w:p w14:paraId="205FE59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75.10b</w:t>
            </w:r>
          </w:p>
        </w:tc>
        <w:tc>
          <w:tcPr>
            <w:tcW w:w="545" w:type="pct"/>
          </w:tcPr>
          <w:p w14:paraId="19F80CB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10.39ab</w:t>
            </w:r>
          </w:p>
        </w:tc>
        <w:tc>
          <w:tcPr>
            <w:tcW w:w="545" w:type="pct"/>
          </w:tcPr>
          <w:p w14:paraId="5C0D15D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30.29bcd</w:t>
            </w:r>
          </w:p>
        </w:tc>
        <w:tc>
          <w:tcPr>
            <w:tcW w:w="582" w:type="pct"/>
          </w:tcPr>
          <w:p w14:paraId="7D0C6E0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90.06ab</w:t>
            </w:r>
          </w:p>
        </w:tc>
        <w:tc>
          <w:tcPr>
            <w:tcW w:w="509" w:type="pct"/>
          </w:tcPr>
          <w:p w14:paraId="60E65CA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7.22bcd</w:t>
            </w:r>
          </w:p>
        </w:tc>
      </w:tr>
      <w:tr w:rsidR="00353B9F" w:rsidRPr="00564D66" w14:paraId="115CC2B4" w14:textId="77777777" w:rsidTr="003A2153">
        <w:trPr>
          <w:trHeight w:val="255"/>
        </w:trPr>
        <w:tc>
          <w:tcPr>
            <w:tcW w:w="864" w:type="pct"/>
          </w:tcPr>
          <w:p w14:paraId="6C07F48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BMC</w:t>
            </w:r>
          </w:p>
        </w:tc>
        <w:tc>
          <w:tcPr>
            <w:tcW w:w="591" w:type="pct"/>
          </w:tcPr>
          <w:p w14:paraId="083BDE8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11.92a</w:t>
            </w:r>
          </w:p>
        </w:tc>
        <w:tc>
          <w:tcPr>
            <w:tcW w:w="545" w:type="pct"/>
          </w:tcPr>
          <w:p w14:paraId="7BD54C3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0.19ab</w:t>
            </w:r>
          </w:p>
        </w:tc>
        <w:tc>
          <w:tcPr>
            <w:tcW w:w="818" w:type="pct"/>
          </w:tcPr>
          <w:p w14:paraId="40DAC6E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70.84de</w:t>
            </w:r>
          </w:p>
        </w:tc>
        <w:tc>
          <w:tcPr>
            <w:tcW w:w="545" w:type="pct"/>
          </w:tcPr>
          <w:p w14:paraId="240C965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10.11abc</w:t>
            </w:r>
          </w:p>
        </w:tc>
        <w:tc>
          <w:tcPr>
            <w:tcW w:w="545" w:type="pct"/>
          </w:tcPr>
          <w:p w14:paraId="11F0FB2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30.56bc</w:t>
            </w:r>
          </w:p>
        </w:tc>
        <w:tc>
          <w:tcPr>
            <w:tcW w:w="582" w:type="pct"/>
          </w:tcPr>
          <w:p w14:paraId="64DEBAD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89.97ab</w:t>
            </w:r>
          </w:p>
        </w:tc>
        <w:tc>
          <w:tcPr>
            <w:tcW w:w="509" w:type="pct"/>
          </w:tcPr>
          <w:p w14:paraId="4FB2972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6.07d</w:t>
            </w:r>
          </w:p>
        </w:tc>
      </w:tr>
      <w:tr w:rsidR="00353B9F" w:rsidRPr="00564D66" w14:paraId="44EACB0B" w14:textId="77777777" w:rsidTr="003A2153">
        <w:trPr>
          <w:trHeight w:val="242"/>
        </w:trPr>
        <w:tc>
          <w:tcPr>
            <w:tcW w:w="864" w:type="pct"/>
          </w:tcPr>
          <w:p w14:paraId="2EA6349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5 t/ha HMC</w:t>
            </w:r>
          </w:p>
        </w:tc>
        <w:tc>
          <w:tcPr>
            <w:tcW w:w="591" w:type="pct"/>
          </w:tcPr>
          <w:p w14:paraId="393BECA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9.48de</w:t>
            </w:r>
          </w:p>
        </w:tc>
        <w:tc>
          <w:tcPr>
            <w:tcW w:w="545" w:type="pct"/>
          </w:tcPr>
          <w:p w14:paraId="4AF2A92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Pr>
          <w:p w14:paraId="5A50C30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71.91cd</w:t>
            </w:r>
          </w:p>
        </w:tc>
        <w:tc>
          <w:tcPr>
            <w:tcW w:w="545" w:type="pct"/>
          </w:tcPr>
          <w:p w14:paraId="6757507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6.95abc</w:t>
            </w:r>
          </w:p>
        </w:tc>
        <w:tc>
          <w:tcPr>
            <w:tcW w:w="545" w:type="pct"/>
          </w:tcPr>
          <w:p w14:paraId="1BB6CC6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26.81e</w:t>
            </w:r>
          </w:p>
        </w:tc>
        <w:tc>
          <w:tcPr>
            <w:tcW w:w="582" w:type="pct"/>
          </w:tcPr>
          <w:p w14:paraId="4ECC903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90.01ab</w:t>
            </w:r>
          </w:p>
        </w:tc>
        <w:tc>
          <w:tcPr>
            <w:tcW w:w="509" w:type="pct"/>
          </w:tcPr>
          <w:p w14:paraId="18C47C8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6.32cd</w:t>
            </w:r>
          </w:p>
        </w:tc>
      </w:tr>
      <w:tr w:rsidR="00353B9F" w:rsidRPr="00564D66" w14:paraId="5178A1CA" w14:textId="77777777" w:rsidTr="003A2153">
        <w:trPr>
          <w:trHeight w:val="242"/>
        </w:trPr>
        <w:tc>
          <w:tcPr>
            <w:tcW w:w="864" w:type="pct"/>
          </w:tcPr>
          <w:p w14:paraId="7E7C4A1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10 t/ha PM</w:t>
            </w:r>
          </w:p>
        </w:tc>
        <w:tc>
          <w:tcPr>
            <w:tcW w:w="591" w:type="pct"/>
          </w:tcPr>
          <w:p w14:paraId="0132960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10.39bcd</w:t>
            </w:r>
          </w:p>
        </w:tc>
        <w:tc>
          <w:tcPr>
            <w:tcW w:w="545" w:type="pct"/>
          </w:tcPr>
          <w:p w14:paraId="0CB1EC8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Pr>
          <w:p w14:paraId="20CAA43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71.72cd</w:t>
            </w:r>
          </w:p>
        </w:tc>
        <w:tc>
          <w:tcPr>
            <w:tcW w:w="545" w:type="pct"/>
          </w:tcPr>
          <w:p w14:paraId="1909F24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9.91abc</w:t>
            </w:r>
          </w:p>
        </w:tc>
        <w:tc>
          <w:tcPr>
            <w:tcW w:w="545" w:type="pct"/>
          </w:tcPr>
          <w:p w14:paraId="2D9FB93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20.17h</w:t>
            </w:r>
          </w:p>
        </w:tc>
        <w:tc>
          <w:tcPr>
            <w:tcW w:w="582" w:type="pct"/>
          </w:tcPr>
          <w:p w14:paraId="6392208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90.28ab</w:t>
            </w:r>
          </w:p>
        </w:tc>
        <w:tc>
          <w:tcPr>
            <w:tcW w:w="509" w:type="pct"/>
          </w:tcPr>
          <w:p w14:paraId="77F6C88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7.06bcd</w:t>
            </w:r>
          </w:p>
        </w:tc>
      </w:tr>
      <w:tr w:rsidR="00353B9F" w:rsidRPr="00564D66" w14:paraId="43A8B677" w14:textId="77777777" w:rsidTr="003A2153">
        <w:trPr>
          <w:trHeight w:val="255"/>
        </w:trPr>
        <w:tc>
          <w:tcPr>
            <w:tcW w:w="864" w:type="pct"/>
          </w:tcPr>
          <w:p w14:paraId="1BE390D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PMC</w:t>
            </w:r>
          </w:p>
        </w:tc>
        <w:tc>
          <w:tcPr>
            <w:tcW w:w="591" w:type="pct"/>
          </w:tcPr>
          <w:p w14:paraId="04381C0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10.17cde</w:t>
            </w:r>
          </w:p>
        </w:tc>
        <w:tc>
          <w:tcPr>
            <w:tcW w:w="545" w:type="pct"/>
          </w:tcPr>
          <w:p w14:paraId="77986B3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0.13bc</w:t>
            </w:r>
          </w:p>
        </w:tc>
        <w:tc>
          <w:tcPr>
            <w:tcW w:w="818" w:type="pct"/>
          </w:tcPr>
          <w:p w14:paraId="2D5731E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77.36a</w:t>
            </w:r>
          </w:p>
        </w:tc>
        <w:tc>
          <w:tcPr>
            <w:tcW w:w="545" w:type="pct"/>
          </w:tcPr>
          <w:p w14:paraId="0521E82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9.62bc</w:t>
            </w:r>
          </w:p>
        </w:tc>
        <w:tc>
          <w:tcPr>
            <w:tcW w:w="545" w:type="pct"/>
          </w:tcPr>
          <w:p w14:paraId="00D3B80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21.04gh</w:t>
            </w:r>
          </w:p>
        </w:tc>
        <w:tc>
          <w:tcPr>
            <w:tcW w:w="582" w:type="pct"/>
          </w:tcPr>
          <w:p w14:paraId="5546825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90.56ab</w:t>
            </w:r>
          </w:p>
        </w:tc>
        <w:tc>
          <w:tcPr>
            <w:tcW w:w="509" w:type="pct"/>
          </w:tcPr>
          <w:p w14:paraId="0D02E8C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6.41bcd</w:t>
            </w:r>
          </w:p>
        </w:tc>
      </w:tr>
      <w:tr w:rsidR="00353B9F" w:rsidRPr="00564D66" w14:paraId="324FA0EC" w14:textId="77777777" w:rsidTr="003A2153">
        <w:trPr>
          <w:trHeight w:val="242"/>
        </w:trPr>
        <w:tc>
          <w:tcPr>
            <w:tcW w:w="864" w:type="pct"/>
          </w:tcPr>
          <w:p w14:paraId="3A6CD87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BMC</w:t>
            </w:r>
          </w:p>
        </w:tc>
        <w:tc>
          <w:tcPr>
            <w:tcW w:w="591" w:type="pct"/>
          </w:tcPr>
          <w:p w14:paraId="7CB8E98D"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10.04de</w:t>
            </w:r>
          </w:p>
        </w:tc>
        <w:tc>
          <w:tcPr>
            <w:tcW w:w="545" w:type="pct"/>
          </w:tcPr>
          <w:p w14:paraId="5CE4B96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0.16abc</w:t>
            </w:r>
          </w:p>
        </w:tc>
        <w:tc>
          <w:tcPr>
            <w:tcW w:w="818" w:type="pct"/>
          </w:tcPr>
          <w:p w14:paraId="4DA8EBD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77.18a</w:t>
            </w:r>
          </w:p>
        </w:tc>
        <w:tc>
          <w:tcPr>
            <w:tcW w:w="545" w:type="pct"/>
          </w:tcPr>
          <w:p w14:paraId="646CB85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9.63bc</w:t>
            </w:r>
          </w:p>
        </w:tc>
        <w:tc>
          <w:tcPr>
            <w:tcW w:w="545" w:type="pct"/>
          </w:tcPr>
          <w:p w14:paraId="39E92A5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22.31fg</w:t>
            </w:r>
          </w:p>
        </w:tc>
        <w:tc>
          <w:tcPr>
            <w:tcW w:w="582" w:type="pct"/>
          </w:tcPr>
          <w:p w14:paraId="410A16A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90.38ab</w:t>
            </w:r>
          </w:p>
        </w:tc>
        <w:tc>
          <w:tcPr>
            <w:tcW w:w="509" w:type="pct"/>
          </w:tcPr>
          <w:p w14:paraId="3B15119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7.15bcd</w:t>
            </w:r>
          </w:p>
        </w:tc>
      </w:tr>
      <w:tr w:rsidR="00353B9F" w:rsidRPr="00564D66" w14:paraId="03289F46" w14:textId="77777777" w:rsidTr="003A2153">
        <w:trPr>
          <w:trHeight w:val="242"/>
        </w:trPr>
        <w:tc>
          <w:tcPr>
            <w:tcW w:w="864" w:type="pct"/>
          </w:tcPr>
          <w:p w14:paraId="33DD4EE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 t/ha HMC</w:t>
            </w:r>
          </w:p>
        </w:tc>
        <w:tc>
          <w:tcPr>
            <w:tcW w:w="591" w:type="pct"/>
          </w:tcPr>
          <w:p w14:paraId="4C28031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10.12de</w:t>
            </w:r>
          </w:p>
        </w:tc>
        <w:tc>
          <w:tcPr>
            <w:tcW w:w="545" w:type="pct"/>
          </w:tcPr>
          <w:p w14:paraId="360ADAF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Pr>
          <w:p w14:paraId="597F71F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76.69a</w:t>
            </w:r>
          </w:p>
        </w:tc>
        <w:tc>
          <w:tcPr>
            <w:tcW w:w="545" w:type="pct"/>
          </w:tcPr>
          <w:p w14:paraId="09435BE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9.64bc</w:t>
            </w:r>
          </w:p>
        </w:tc>
        <w:tc>
          <w:tcPr>
            <w:tcW w:w="545" w:type="pct"/>
          </w:tcPr>
          <w:p w14:paraId="7829AAF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23.17f</w:t>
            </w:r>
          </w:p>
        </w:tc>
        <w:tc>
          <w:tcPr>
            <w:tcW w:w="582" w:type="pct"/>
          </w:tcPr>
          <w:p w14:paraId="718FF3AE"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90.23ab</w:t>
            </w:r>
          </w:p>
        </w:tc>
        <w:tc>
          <w:tcPr>
            <w:tcW w:w="509" w:type="pct"/>
          </w:tcPr>
          <w:p w14:paraId="3A845E7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6.73bcd</w:t>
            </w:r>
          </w:p>
        </w:tc>
      </w:tr>
      <w:tr w:rsidR="00353B9F" w:rsidRPr="00564D66" w14:paraId="332C71B2" w14:textId="77777777" w:rsidTr="003A2153">
        <w:trPr>
          <w:trHeight w:val="255"/>
        </w:trPr>
        <w:tc>
          <w:tcPr>
            <w:tcW w:w="864" w:type="pct"/>
          </w:tcPr>
          <w:p w14:paraId="4873021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 xml:space="preserve"> 15 t/ha PM</w:t>
            </w:r>
          </w:p>
        </w:tc>
        <w:tc>
          <w:tcPr>
            <w:tcW w:w="591" w:type="pct"/>
          </w:tcPr>
          <w:p w14:paraId="7F23248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11.85ab</w:t>
            </w:r>
          </w:p>
        </w:tc>
        <w:tc>
          <w:tcPr>
            <w:tcW w:w="545" w:type="pct"/>
          </w:tcPr>
          <w:p w14:paraId="023C9A5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0.23a</w:t>
            </w:r>
          </w:p>
        </w:tc>
        <w:tc>
          <w:tcPr>
            <w:tcW w:w="818" w:type="pct"/>
          </w:tcPr>
          <w:p w14:paraId="69FAEDD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77.91a</w:t>
            </w:r>
          </w:p>
        </w:tc>
        <w:tc>
          <w:tcPr>
            <w:tcW w:w="545" w:type="pct"/>
          </w:tcPr>
          <w:p w14:paraId="5A82A42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9.47bc</w:t>
            </w:r>
          </w:p>
        </w:tc>
        <w:tc>
          <w:tcPr>
            <w:tcW w:w="545" w:type="pct"/>
          </w:tcPr>
          <w:p w14:paraId="60E0373F"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29.92bcd</w:t>
            </w:r>
          </w:p>
        </w:tc>
        <w:tc>
          <w:tcPr>
            <w:tcW w:w="582" w:type="pct"/>
          </w:tcPr>
          <w:p w14:paraId="14B445E1"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91.39a</w:t>
            </w:r>
          </w:p>
        </w:tc>
        <w:tc>
          <w:tcPr>
            <w:tcW w:w="509" w:type="pct"/>
          </w:tcPr>
          <w:p w14:paraId="62E981F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7.89ab</w:t>
            </w:r>
          </w:p>
        </w:tc>
      </w:tr>
      <w:tr w:rsidR="00353B9F" w:rsidRPr="00564D66" w14:paraId="59AFB8C3" w14:textId="77777777" w:rsidTr="003A2153">
        <w:trPr>
          <w:trHeight w:val="242"/>
        </w:trPr>
        <w:tc>
          <w:tcPr>
            <w:tcW w:w="864" w:type="pct"/>
          </w:tcPr>
          <w:p w14:paraId="4B1288A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PMC</w:t>
            </w:r>
          </w:p>
        </w:tc>
        <w:tc>
          <w:tcPr>
            <w:tcW w:w="591" w:type="pct"/>
          </w:tcPr>
          <w:p w14:paraId="2110C04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11.67abc</w:t>
            </w:r>
          </w:p>
        </w:tc>
        <w:tc>
          <w:tcPr>
            <w:tcW w:w="545" w:type="pct"/>
          </w:tcPr>
          <w:p w14:paraId="1AADA00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Pr>
          <w:p w14:paraId="11E077B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73.23c</w:t>
            </w:r>
          </w:p>
        </w:tc>
        <w:tc>
          <w:tcPr>
            <w:tcW w:w="545" w:type="pct"/>
          </w:tcPr>
          <w:p w14:paraId="6B5DA582"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8.78c</w:t>
            </w:r>
          </w:p>
        </w:tc>
        <w:tc>
          <w:tcPr>
            <w:tcW w:w="545" w:type="pct"/>
          </w:tcPr>
          <w:p w14:paraId="02A35A0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29.17cd</w:t>
            </w:r>
          </w:p>
        </w:tc>
        <w:tc>
          <w:tcPr>
            <w:tcW w:w="582" w:type="pct"/>
          </w:tcPr>
          <w:p w14:paraId="4FC0698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90.42ab</w:t>
            </w:r>
          </w:p>
        </w:tc>
        <w:tc>
          <w:tcPr>
            <w:tcW w:w="509" w:type="pct"/>
          </w:tcPr>
          <w:p w14:paraId="239D0403"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7.75bc</w:t>
            </w:r>
          </w:p>
        </w:tc>
      </w:tr>
      <w:tr w:rsidR="00353B9F" w:rsidRPr="00564D66" w14:paraId="09A0C912" w14:textId="77777777" w:rsidTr="003A2153">
        <w:trPr>
          <w:trHeight w:val="242"/>
        </w:trPr>
        <w:tc>
          <w:tcPr>
            <w:tcW w:w="864" w:type="pct"/>
          </w:tcPr>
          <w:p w14:paraId="454FEA3B"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BMC</w:t>
            </w:r>
          </w:p>
        </w:tc>
        <w:tc>
          <w:tcPr>
            <w:tcW w:w="591" w:type="pct"/>
          </w:tcPr>
          <w:p w14:paraId="25D9A7A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11.92a</w:t>
            </w:r>
          </w:p>
        </w:tc>
        <w:tc>
          <w:tcPr>
            <w:tcW w:w="545" w:type="pct"/>
          </w:tcPr>
          <w:p w14:paraId="2A01CA2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Pr>
          <w:p w14:paraId="21B4DFC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73.21c</w:t>
            </w:r>
          </w:p>
        </w:tc>
        <w:tc>
          <w:tcPr>
            <w:tcW w:w="545" w:type="pct"/>
          </w:tcPr>
          <w:p w14:paraId="32F9DC8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9.42bc</w:t>
            </w:r>
          </w:p>
        </w:tc>
        <w:tc>
          <w:tcPr>
            <w:tcW w:w="545" w:type="pct"/>
          </w:tcPr>
          <w:p w14:paraId="368E6EA7"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29.12cd</w:t>
            </w:r>
          </w:p>
        </w:tc>
        <w:tc>
          <w:tcPr>
            <w:tcW w:w="582" w:type="pct"/>
          </w:tcPr>
          <w:p w14:paraId="1137D250"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91.32a</w:t>
            </w:r>
          </w:p>
        </w:tc>
        <w:tc>
          <w:tcPr>
            <w:tcW w:w="509" w:type="pct"/>
          </w:tcPr>
          <w:p w14:paraId="258C1225"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7.82abc</w:t>
            </w:r>
          </w:p>
        </w:tc>
      </w:tr>
      <w:tr w:rsidR="00353B9F" w:rsidRPr="00564D66" w14:paraId="09779383" w14:textId="77777777" w:rsidTr="003A2153">
        <w:trPr>
          <w:trHeight w:val="255"/>
        </w:trPr>
        <w:tc>
          <w:tcPr>
            <w:tcW w:w="864" w:type="pct"/>
            <w:tcBorders>
              <w:bottom w:val="single" w:sz="4" w:space="0" w:color="auto"/>
            </w:tcBorders>
          </w:tcPr>
          <w:p w14:paraId="784E70C8"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15 t/ha HMC</w:t>
            </w:r>
          </w:p>
        </w:tc>
        <w:tc>
          <w:tcPr>
            <w:tcW w:w="591" w:type="pct"/>
            <w:tcBorders>
              <w:bottom w:val="single" w:sz="4" w:space="0" w:color="auto"/>
            </w:tcBorders>
          </w:tcPr>
          <w:p w14:paraId="7449A02A"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11.71ab</w:t>
            </w:r>
          </w:p>
        </w:tc>
        <w:tc>
          <w:tcPr>
            <w:tcW w:w="545" w:type="pct"/>
            <w:tcBorders>
              <w:bottom w:val="single" w:sz="4" w:space="0" w:color="auto"/>
            </w:tcBorders>
          </w:tcPr>
          <w:p w14:paraId="479260A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0.14bc</w:t>
            </w:r>
          </w:p>
        </w:tc>
        <w:tc>
          <w:tcPr>
            <w:tcW w:w="818" w:type="pct"/>
            <w:tcBorders>
              <w:bottom w:val="single" w:sz="4" w:space="0" w:color="auto"/>
            </w:tcBorders>
          </w:tcPr>
          <w:p w14:paraId="5593723C"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73.01c</w:t>
            </w:r>
          </w:p>
        </w:tc>
        <w:tc>
          <w:tcPr>
            <w:tcW w:w="545" w:type="pct"/>
            <w:tcBorders>
              <w:bottom w:val="single" w:sz="4" w:space="0" w:color="auto"/>
            </w:tcBorders>
          </w:tcPr>
          <w:p w14:paraId="14925A24"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9.37bc</w:t>
            </w:r>
          </w:p>
        </w:tc>
        <w:tc>
          <w:tcPr>
            <w:tcW w:w="545" w:type="pct"/>
            <w:tcBorders>
              <w:bottom w:val="single" w:sz="4" w:space="0" w:color="auto"/>
            </w:tcBorders>
          </w:tcPr>
          <w:p w14:paraId="4D98D19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28.85d</w:t>
            </w:r>
          </w:p>
        </w:tc>
        <w:tc>
          <w:tcPr>
            <w:tcW w:w="582" w:type="pct"/>
            <w:tcBorders>
              <w:bottom w:val="single" w:sz="4" w:space="0" w:color="auto"/>
            </w:tcBorders>
          </w:tcPr>
          <w:p w14:paraId="7AADAF19"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91.29a</w:t>
            </w:r>
          </w:p>
        </w:tc>
        <w:tc>
          <w:tcPr>
            <w:tcW w:w="509" w:type="pct"/>
            <w:tcBorders>
              <w:bottom w:val="single" w:sz="4" w:space="0" w:color="auto"/>
            </w:tcBorders>
          </w:tcPr>
          <w:p w14:paraId="74234E16" w14:textId="77777777" w:rsidR="00353B9F" w:rsidRPr="00564D66" w:rsidRDefault="00353B9F" w:rsidP="00763B38">
            <w:pPr>
              <w:jc w:val="both"/>
              <w:rPr>
                <w:rFonts w:ascii="Arial" w:eastAsia="Times New Roman" w:hAnsi="Arial" w:cs="Arial"/>
                <w:sz w:val="20"/>
                <w:szCs w:val="20"/>
              </w:rPr>
            </w:pPr>
            <w:r w:rsidRPr="00564D66">
              <w:rPr>
                <w:rFonts w:ascii="Arial" w:eastAsia="Times New Roman" w:hAnsi="Arial" w:cs="Arial"/>
                <w:sz w:val="20"/>
                <w:szCs w:val="20"/>
              </w:rPr>
              <w:t>7.62bc</w:t>
            </w:r>
          </w:p>
        </w:tc>
      </w:tr>
      <w:tr w:rsidR="00353B9F" w:rsidRPr="00564D66" w14:paraId="3CE29FA7" w14:textId="77777777" w:rsidTr="003A2153">
        <w:trPr>
          <w:trHeight w:val="242"/>
        </w:trPr>
        <w:tc>
          <w:tcPr>
            <w:tcW w:w="864" w:type="pct"/>
            <w:tcBorders>
              <w:top w:val="single" w:sz="4" w:space="0" w:color="auto"/>
            </w:tcBorders>
          </w:tcPr>
          <w:p w14:paraId="4B62C342"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HSD (P≤0.05)</w:t>
            </w:r>
            <w:r w:rsidRPr="00564D66">
              <w:rPr>
                <w:rFonts w:ascii="Arial" w:eastAsia="Times New Roman" w:hAnsi="Arial" w:cs="Arial"/>
                <w:b/>
                <w:sz w:val="20"/>
                <w:szCs w:val="20"/>
              </w:rPr>
              <w:tab/>
            </w:r>
          </w:p>
        </w:tc>
        <w:tc>
          <w:tcPr>
            <w:tcW w:w="591" w:type="pct"/>
            <w:tcBorders>
              <w:top w:val="single" w:sz="4" w:space="0" w:color="auto"/>
            </w:tcBorders>
          </w:tcPr>
          <w:p w14:paraId="26E99D6F"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45" w:type="pct"/>
            <w:tcBorders>
              <w:top w:val="single" w:sz="4" w:space="0" w:color="auto"/>
            </w:tcBorders>
          </w:tcPr>
          <w:p w14:paraId="6B4978B9"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0.07</w:t>
            </w:r>
          </w:p>
        </w:tc>
        <w:tc>
          <w:tcPr>
            <w:tcW w:w="818" w:type="pct"/>
            <w:tcBorders>
              <w:top w:val="single" w:sz="4" w:space="0" w:color="auto"/>
            </w:tcBorders>
          </w:tcPr>
          <w:p w14:paraId="7CA94365"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45" w:type="pct"/>
            <w:tcBorders>
              <w:top w:val="single" w:sz="4" w:space="0" w:color="auto"/>
            </w:tcBorders>
          </w:tcPr>
          <w:p w14:paraId="048B7301"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45" w:type="pct"/>
            <w:tcBorders>
              <w:top w:val="single" w:sz="4" w:space="0" w:color="auto"/>
            </w:tcBorders>
          </w:tcPr>
          <w:p w14:paraId="74C7A3D5"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1.52</w:t>
            </w:r>
          </w:p>
        </w:tc>
        <w:tc>
          <w:tcPr>
            <w:tcW w:w="582" w:type="pct"/>
            <w:tcBorders>
              <w:top w:val="single" w:sz="4" w:space="0" w:color="auto"/>
            </w:tcBorders>
          </w:tcPr>
          <w:p w14:paraId="29E5249B"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c>
          <w:tcPr>
            <w:tcW w:w="509" w:type="pct"/>
            <w:tcBorders>
              <w:top w:val="single" w:sz="4" w:space="0" w:color="auto"/>
            </w:tcBorders>
          </w:tcPr>
          <w:p w14:paraId="56BA1C75"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1.53</w:t>
            </w:r>
          </w:p>
        </w:tc>
      </w:tr>
      <w:tr w:rsidR="00353B9F" w:rsidRPr="00564D66" w14:paraId="4DA14634" w14:textId="77777777" w:rsidTr="003A2153">
        <w:trPr>
          <w:trHeight w:val="242"/>
        </w:trPr>
        <w:tc>
          <w:tcPr>
            <w:tcW w:w="864" w:type="pct"/>
            <w:tcBorders>
              <w:bottom w:val="single" w:sz="4" w:space="0" w:color="auto"/>
            </w:tcBorders>
          </w:tcPr>
          <w:p w14:paraId="5D1399C4"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CV (%)</w:t>
            </w:r>
          </w:p>
        </w:tc>
        <w:tc>
          <w:tcPr>
            <w:tcW w:w="591" w:type="pct"/>
            <w:tcBorders>
              <w:bottom w:val="single" w:sz="4" w:space="0" w:color="auto"/>
            </w:tcBorders>
          </w:tcPr>
          <w:p w14:paraId="53FED4B6"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6.75</w:t>
            </w:r>
          </w:p>
        </w:tc>
        <w:tc>
          <w:tcPr>
            <w:tcW w:w="545" w:type="pct"/>
            <w:tcBorders>
              <w:bottom w:val="single" w:sz="4" w:space="0" w:color="auto"/>
            </w:tcBorders>
          </w:tcPr>
          <w:p w14:paraId="72332228"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23.59</w:t>
            </w:r>
          </w:p>
        </w:tc>
        <w:tc>
          <w:tcPr>
            <w:tcW w:w="818" w:type="pct"/>
            <w:tcBorders>
              <w:bottom w:val="single" w:sz="4" w:space="0" w:color="auto"/>
            </w:tcBorders>
          </w:tcPr>
          <w:p w14:paraId="2EB242C8"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0.96</w:t>
            </w:r>
          </w:p>
        </w:tc>
        <w:tc>
          <w:tcPr>
            <w:tcW w:w="545" w:type="pct"/>
            <w:tcBorders>
              <w:bottom w:val="single" w:sz="4" w:space="0" w:color="auto"/>
            </w:tcBorders>
          </w:tcPr>
          <w:p w14:paraId="07B8BC04"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7.17</w:t>
            </w:r>
          </w:p>
        </w:tc>
        <w:tc>
          <w:tcPr>
            <w:tcW w:w="545" w:type="pct"/>
            <w:tcBorders>
              <w:bottom w:val="single" w:sz="4" w:space="0" w:color="auto"/>
            </w:tcBorders>
          </w:tcPr>
          <w:p w14:paraId="55119242"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2.47</w:t>
            </w:r>
          </w:p>
        </w:tc>
        <w:tc>
          <w:tcPr>
            <w:tcW w:w="582" w:type="pct"/>
            <w:tcBorders>
              <w:bottom w:val="single" w:sz="4" w:space="0" w:color="auto"/>
            </w:tcBorders>
          </w:tcPr>
          <w:p w14:paraId="1E24DFA5"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0.78</w:t>
            </w:r>
          </w:p>
        </w:tc>
        <w:tc>
          <w:tcPr>
            <w:tcW w:w="509" w:type="pct"/>
            <w:tcBorders>
              <w:bottom w:val="single" w:sz="4" w:space="0" w:color="auto"/>
            </w:tcBorders>
          </w:tcPr>
          <w:p w14:paraId="07A4857A" w14:textId="77777777" w:rsidR="00353B9F" w:rsidRPr="00564D66" w:rsidRDefault="00353B9F" w:rsidP="00763B38">
            <w:pPr>
              <w:jc w:val="both"/>
              <w:rPr>
                <w:rFonts w:ascii="Arial" w:eastAsia="Times New Roman" w:hAnsi="Arial" w:cs="Arial"/>
                <w:b/>
                <w:sz w:val="20"/>
                <w:szCs w:val="20"/>
              </w:rPr>
            </w:pPr>
            <w:r w:rsidRPr="00564D66">
              <w:rPr>
                <w:rFonts w:ascii="Arial" w:eastAsia="Times New Roman" w:hAnsi="Arial" w:cs="Arial"/>
                <w:b/>
                <w:sz w:val="20"/>
                <w:szCs w:val="20"/>
              </w:rPr>
              <w:t>9.74</w:t>
            </w:r>
          </w:p>
        </w:tc>
      </w:tr>
    </w:tbl>
    <w:p w14:paraId="75D33A92" w14:textId="4ED807E5" w:rsidR="00353B9F" w:rsidRPr="00564D66" w:rsidRDefault="00353B9F" w:rsidP="00763B38">
      <w:pPr>
        <w:jc w:val="both"/>
        <w:rPr>
          <w:rFonts w:ascii="Arial" w:hAnsi="Arial" w:cs="Arial"/>
          <w:i/>
          <w:iCs/>
        </w:rPr>
      </w:pPr>
      <w:r w:rsidRPr="00564D66">
        <w:rPr>
          <w:rFonts w:ascii="Arial" w:hAnsi="Arial" w:cs="Arial"/>
          <w:i/>
          <w:iCs/>
        </w:rPr>
        <w:t>PM = poultry manure; PMC = Pit method of composting; BMC = Bucket method of composting; HMC = Heaping/pilling method of composting; M = poultry manure; PMC = Pit method of composting; BMC = Bucket method of composting; HMC = Heaping/pilling method of composting; CV = coefficient of variation; LSD = Least Significant Difference</w:t>
      </w:r>
    </w:p>
    <w:p w14:paraId="112FD467" w14:textId="77777777" w:rsidR="009A0CDE" w:rsidRPr="00564D66" w:rsidRDefault="009A0CDE" w:rsidP="00763B38">
      <w:pPr>
        <w:jc w:val="both"/>
        <w:rPr>
          <w:rFonts w:ascii="Arial" w:hAnsi="Arial" w:cs="Arial"/>
        </w:rPr>
      </w:pPr>
    </w:p>
    <w:p w14:paraId="437AFCE8" w14:textId="77777777" w:rsidR="00353B9F" w:rsidRPr="00564D66" w:rsidRDefault="00353B9F" w:rsidP="00763B38">
      <w:pPr>
        <w:jc w:val="both"/>
        <w:rPr>
          <w:rFonts w:ascii="Arial" w:hAnsi="Arial" w:cs="Arial"/>
        </w:rPr>
      </w:pPr>
      <w:r w:rsidRPr="00564D66">
        <w:rPr>
          <w:rFonts w:ascii="Arial" w:hAnsi="Arial" w:cs="Arial"/>
        </w:rPr>
        <w:t xml:space="preserve">4 </w:t>
      </w:r>
      <w:r w:rsidRPr="00564D66">
        <w:rPr>
          <w:rFonts w:ascii="Arial" w:hAnsi="Arial" w:cs="Arial"/>
          <w:b/>
        </w:rPr>
        <w:t>DISCUSSION</w:t>
      </w:r>
    </w:p>
    <w:p w14:paraId="60453283" w14:textId="77777777" w:rsidR="00353B9F" w:rsidRPr="00564D66" w:rsidRDefault="00353B9F" w:rsidP="00763B38">
      <w:pPr>
        <w:spacing w:line="360" w:lineRule="auto"/>
        <w:jc w:val="both"/>
        <w:rPr>
          <w:rFonts w:ascii="Arial" w:hAnsi="Arial" w:cs="Arial"/>
          <w:b/>
        </w:rPr>
      </w:pPr>
      <w:r w:rsidRPr="00564D66">
        <w:rPr>
          <w:rFonts w:ascii="Arial" w:hAnsi="Arial" w:cs="Arial"/>
          <w:b/>
        </w:rPr>
        <w:t>4.1 Initial soil analysis</w:t>
      </w:r>
    </w:p>
    <w:p w14:paraId="59AFAA73" w14:textId="77777777" w:rsidR="00353B9F" w:rsidRPr="00564D66" w:rsidRDefault="00353B9F" w:rsidP="00763B38">
      <w:pPr>
        <w:jc w:val="both"/>
        <w:rPr>
          <w:rFonts w:ascii="Arial" w:hAnsi="Arial" w:cs="Arial"/>
        </w:rPr>
      </w:pPr>
      <w:r w:rsidRPr="00564D66">
        <w:rPr>
          <w:rFonts w:ascii="Arial" w:hAnsi="Arial" w:cs="Arial"/>
        </w:rPr>
        <w:t xml:space="preserve">The initial soil analysis revealed that both </w:t>
      </w:r>
      <w:r w:rsidRPr="00564D66">
        <w:rPr>
          <w:rFonts w:ascii="Arial" w:hAnsi="Arial" w:cs="Arial"/>
          <w:bCs/>
        </w:rPr>
        <w:t>Mampong</w:t>
      </w:r>
      <w:r w:rsidRPr="00564D66">
        <w:rPr>
          <w:rFonts w:ascii="Arial" w:hAnsi="Arial" w:cs="Arial"/>
        </w:rPr>
        <w:t xml:space="preserve"> and </w:t>
      </w:r>
      <w:r w:rsidRPr="00564D66">
        <w:rPr>
          <w:rFonts w:ascii="Arial" w:hAnsi="Arial" w:cs="Arial"/>
          <w:bCs/>
        </w:rPr>
        <w:t>Adanwomase</w:t>
      </w:r>
      <w:r w:rsidRPr="00564D66">
        <w:rPr>
          <w:rFonts w:ascii="Arial" w:hAnsi="Arial" w:cs="Arial"/>
        </w:rPr>
        <w:t xml:space="preserve"> are characterized by </w:t>
      </w:r>
      <w:r w:rsidRPr="00564D66">
        <w:rPr>
          <w:rFonts w:ascii="Arial" w:hAnsi="Arial" w:cs="Arial"/>
          <w:bCs/>
        </w:rPr>
        <w:t>acidic soils</w:t>
      </w:r>
      <w:r w:rsidRPr="00564D66">
        <w:rPr>
          <w:rFonts w:ascii="Arial" w:hAnsi="Arial" w:cs="Arial"/>
        </w:rPr>
        <w:t xml:space="preserve">, with pH values of </w:t>
      </w:r>
      <w:r w:rsidRPr="00564D66">
        <w:rPr>
          <w:rFonts w:ascii="Arial" w:hAnsi="Arial" w:cs="Arial"/>
          <w:bCs/>
        </w:rPr>
        <w:t>5.81</w:t>
      </w:r>
      <w:r w:rsidRPr="00564D66">
        <w:rPr>
          <w:rFonts w:ascii="Arial" w:hAnsi="Arial" w:cs="Arial"/>
        </w:rPr>
        <w:t xml:space="preserve"> and </w:t>
      </w:r>
      <w:r w:rsidRPr="00564D66">
        <w:rPr>
          <w:rFonts w:ascii="Arial" w:hAnsi="Arial" w:cs="Arial"/>
          <w:bCs/>
        </w:rPr>
        <w:t>5.39</w:t>
      </w:r>
      <w:r w:rsidRPr="00564D66">
        <w:rPr>
          <w:rFonts w:ascii="Arial" w:hAnsi="Arial" w:cs="Arial"/>
        </w:rPr>
        <w:t xml:space="preserve">, respectively.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{"citationItems":[{"id":"ITEM-1","itemData":{"author":[{"dropping-particle":"","family":"Ayamba, B. E., &amp; Adjei-Gyapong","given":"T.","non-dropping-particle":"","parse-names":false,"suffix":""}],"id":"ITEM-1","issued":{"date-parts":[["2022"]]},"title":"Qualitative land suitability evaluation for maize (Zea mays L.) production on four benchmark soils in the forest-savanna transition agro-ecological zone of Ghana. Soil &amp; Environment, 41(1).","type":"article-journal"},"uris":["http://www.mendeley.com/documents/?uuid=4fce85eb-6d73-403d-b424-6c684731c08c"]}],"mendeley":{"formattedCitation":"(Ayamba, B. E., &amp; Adjei-Gyapong, 2022)","manualFormatting":"Ayamba &amp; Adjei-Gyapong (2022)","plainTextFormattedCitation":"(Ayamba, B. E., &amp; Adjei-Gyapong, 2022)","previouslyFormattedCitation":"(Ayamba, B. E., &amp; Adjei-Gyapong, 2022)"},"properties":{"noteIndex":0},"schema":"https://github.com/citation-style-language/schema/raw/master/csl-citation.json"}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Ayamba &amp; Adjei-Gyapong (2022)</w:t>
      </w:r>
      <w:r w:rsidRPr="00564D66">
        <w:rPr>
          <w:rFonts w:ascii="Arial" w:hAnsi="Arial" w:cs="Arial"/>
        </w:rPr>
        <w:fldChar w:fldCharType="end"/>
      </w:r>
      <w:r w:rsidRPr="00564D66">
        <w:rPr>
          <w:rFonts w:ascii="Arial" w:hAnsi="Arial" w:cs="Arial"/>
        </w:rPr>
        <w:t xml:space="preserve">, the optimal soil pH range for most tropical crops is </w:t>
      </w:r>
      <w:r w:rsidRPr="00564D66">
        <w:rPr>
          <w:rFonts w:ascii="Arial" w:hAnsi="Arial" w:cs="Arial"/>
          <w:bCs/>
        </w:rPr>
        <w:t>5.5 to 7.0</w:t>
      </w:r>
      <w:r w:rsidRPr="00564D66">
        <w:rPr>
          <w:rFonts w:ascii="Arial" w:hAnsi="Arial" w:cs="Arial"/>
        </w:rPr>
        <w:t xml:space="preserve">. Soils with pH values below 5.0, are typically prone to </w:t>
      </w:r>
      <w:r w:rsidRPr="00564D66">
        <w:rPr>
          <w:rFonts w:ascii="Arial" w:hAnsi="Arial" w:cs="Arial"/>
          <w:bCs/>
        </w:rPr>
        <w:t>aluminum and manganese toxicity</w:t>
      </w:r>
      <w:r w:rsidRPr="00564D66">
        <w:rPr>
          <w:rFonts w:ascii="Arial" w:hAnsi="Arial" w:cs="Arial"/>
        </w:rPr>
        <w:t xml:space="preserve">, and the availability of key nutrients such as </w:t>
      </w:r>
      <w:r w:rsidRPr="00564D66">
        <w:rPr>
          <w:rFonts w:ascii="Arial" w:hAnsi="Arial" w:cs="Arial"/>
          <w:bCs/>
        </w:rPr>
        <w:t>phosphorus, calcium, and magnesium</w:t>
      </w:r>
      <w:r w:rsidRPr="00564D66">
        <w:rPr>
          <w:rFonts w:ascii="Arial" w:hAnsi="Arial" w:cs="Arial"/>
        </w:rPr>
        <w:t xml:space="preserve"> is often restricted. Similar findings were reported by </w:t>
      </w:r>
      <w:r w:rsidRPr="00564D66">
        <w:rPr>
          <w:rFonts w:ascii="Arial" w:hAnsi="Arial" w:cs="Arial"/>
        </w:rPr>
        <w:fldChar w:fldCharType="begin" w:fldLock="1"/>
      </w:r>
      <w:r w:rsidRPr="00564D66">
        <w:rPr>
          <w:rFonts w:ascii="Arial" w:hAnsi="Arial" w:cs="Arial"/>
        </w:rPr>
        <w:instrText>ADDIN CSL_CITATION {"citationItems":[{"id":"ITEM-1","itemData":{"author":[{"dropping-particle":"","family":"Daba, N. A., Li, D., Huang, J., Han, T., Zhang, L., Ali, S., ... &amp; Wang","given":"B.","non-dropping-particle":"","parse-names":false,"suffix":""}],"id":"ITEM-1","issued":{"date-parts":[["2021"]]},"title":"Long-term fertilization and lime-induced soil pH changes affect nitrogen use efficiency and grain yields in acidic soil under wheat-maize rotation. Agronomy, 11(10), 2069.","type":"article-journal"},"uris":["http://www.mendeley.com/documents/?uuid=977bccca-8527-4d54-b398-0c590421be64"]}],"mendeley":{"formattedCitation":"(Daba, N. A., Li, D., Huang, J., Han, T., Zhang, L., Ali, S., ... &amp; Wang, 2021)","manualFormatting":"Daba et al. (2021)","plainTextFormattedCitation":"(Daba, N. A., Li, D., Huang, J., Han, T., Zhang, L., Ali, S., ... &amp; Wang, 2021)","previouslyFormattedCitation":"(Daba, N. A., Li, D., Huang, J., Han, T., Zhang, L., Ali, S., ... &amp; Wang,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Daba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 xml:space="preserve"> in Ghana’s Forest–Savannah Transition Zone, where strong soil acidity significantly limited nutrient uptake and reduced maize yields unless corrected by liming. The </w:t>
      </w:r>
      <w:r w:rsidRPr="00564D66">
        <w:rPr>
          <w:rFonts w:ascii="Arial" w:hAnsi="Arial" w:cs="Arial"/>
          <w:bCs/>
        </w:rPr>
        <w:t>available phosphorus (P)</w:t>
      </w:r>
      <w:r w:rsidRPr="00564D66">
        <w:rPr>
          <w:rFonts w:ascii="Arial" w:hAnsi="Arial" w:cs="Arial"/>
        </w:rPr>
        <w:t xml:space="preserve"> levels at both sites; </w:t>
      </w:r>
      <w:r w:rsidRPr="00564D66">
        <w:rPr>
          <w:rFonts w:ascii="Arial" w:hAnsi="Arial" w:cs="Arial"/>
          <w:bCs/>
        </w:rPr>
        <w:t>15.55 mg/kg at Mampong</w:t>
      </w:r>
      <w:r w:rsidRPr="00564D66">
        <w:rPr>
          <w:rFonts w:ascii="Arial" w:hAnsi="Arial" w:cs="Arial"/>
        </w:rPr>
        <w:t xml:space="preserve"> and </w:t>
      </w:r>
      <w:r w:rsidRPr="00564D66">
        <w:rPr>
          <w:rFonts w:ascii="Arial" w:hAnsi="Arial" w:cs="Arial"/>
          <w:bCs/>
        </w:rPr>
        <w:t>12.65 mg/kg at Adanwomase</w:t>
      </w:r>
      <w:r w:rsidRPr="00564D66">
        <w:rPr>
          <w:rFonts w:ascii="Arial" w:hAnsi="Arial" w:cs="Arial"/>
        </w:rPr>
        <w:t xml:space="preserve">; fall within the </w:t>
      </w:r>
      <w:r w:rsidRPr="00564D66">
        <w:rPr>
          <w:rFonts w:ascii="Arial" w:hAnsi="Arial" w:cs="Arial"/>
          <w:bCs/>
        </w:rPr>
        <w:t>low to moderate range</w:t>
      </w:r>
      <w:r w:rsidRPr="00564D66">
        <w:rPr>
          <w:rFonts w:ascii="Arial" w:hAnsi="Arial" w:cs="Arial"/>
        </w:rPr>
        <w:t xml:space="preserve">.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{"citationItems":[{"id":"ITEM-1","itemData":{"author":[{"dropping-particle":"","family":"Wang, Y., Cui, Y., Wang, K., He, X., Dong, Y., Li, S., ... &amp; Zhang","given":"W.","non-dropping-particle":"","parse-names":false,"suffix":""}],"id":"ITEM-1","issued":{"date-parts":[["2023"]]},"title":"The agronomic and environmental assessment of soil phosphorus levels for crop production: a meta-analysis. Agronomy for Sustainable Development, 43(2), 35.","type":"article-journal"},"uris":["http://www.mendeley.com/documents/?uuid=abec9c2b-5f0a-4f96-9329-d3cff37ef2c9"]}],"mendeley":{"formattedCitation":"(Wang, Y., Cui, Y., Wang, K., He, X., Dong, Y., Li, S., ... &amp; Zhang, 2023)","manualFormatting":"Wang et al. (2023)","plainTextFormattedCitation":"(Wang, Y., Cui, Y., Wang, K., He, X., Dong, Y., Li, S., ... &amp; Zhang, 2023)","previouslyFormattedCitation":"(Wang, Y., Cui, Y., Wang, K., He, X., Dong, Y., Li, S., ... &amp; Zhang, 2023)"},"properties":{"noteIndex":0},"schema":"https://github.com/citation-style-language/schema/raw/master/csl-citation.json"}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Wang </w:t>
      </w:r>
      <w:r w:rsidRPr="00564D66">
        <w:rPr>
          <w:rFonts w:ascii="Arial" w:hAnsi="Arial" w:cs="Arial"/>
          <w:i/>
          <w:iCs/>
          <w:noProof/>
        </w:rPr>
        <w:t>et al</w:t>
      </w:r>
      <w:r w:rsidRPr="00564D66">
        <w:rPr>
          <w:rFonts w:ascii="Arial" w:hAnsi="Arial" w:cs="Arial"/>
          <w:noProof/>
        </w:rPr>
        <w:t>. (2023)</w:t>
      </w:r>
      <w:r w:rsidRPr="00564D66">
        <w:rPr>
          <w:rFonts w:ascii="Arial" w:hAnsi="Arial" w:cs="Arial"/>
        </w:rPr>
        <w:fldChar w:fldCharType="end"/>
      </w:r>
      <w:r w:rsidRPr="00564D66">
        <w:rPr>
          <w:rFonts w:ascii="Arial" w:hAnsi="Arial" w:cs="Arial"/>
        </w:rPr>
        <w:t xml:space="preserve">, soils with available phosphorus below </w:t>
      </w:r>
      <w:r w:rsidRPr="00564D66">
        <w:rPr>
          <w:rFonts w:ascii="Arial" w:hAnsi="Arial" w:cs="Arial"/>
          <w:bCs/>
        </w:rPr>
        <w:t>20 mg/kg</w:t>
      </w:r>
      <w:r w:rsidRPr="00564D66">
        <w:rPr>
          <w:rFonts w:ascii="Arial" w:hAnsi="Arial" w:cs="Arial"/>
        </w:rPr>
        <w:t xml:space="preserve"> are considered </w:t>
      </w:r>
      <w:r w:rsidRPr="00564D66">
        <w:rPr>
          <w:rFonts w:ascii="Arial" w:hAnsi="Arial" w:cs="Arial"/>
          <w:bCs/>
        </w:rPr>
        <w:t>deficient</w:t>
      </w:r>
      <w:r w:rsidRPr="00564D66">
        <w:rPr>
          <w:rFonts w:ascii="Arial" w:hAnsi="Arial" w:cs="Arial"/>
        </w:rPr>
        <w:t xml:space="preserve"> for most crops. In acidic conditions, phosphorus tends to become </w:t>
      </w:r>
      <w:r w:rsidRPr="00564D66">
        <w:rPr>
          <w:rFonts w:ascii="Arial" w:hAnsi="Arial" w:cs="Arial"/>
          <w:bCs/>
        </w:rPr>
        <w:t>immobilized</w:t>
      </w:r>
      <w:r w:rsidRPr="00564D66">
        <w:rPr>
          <w:rFonts w:ascii="Arial" w:hAnsi="Arial" w:cs="Arial"/>
        </w:rPr>
        <w:t xml:space="preserve"> due to fixation with </w:t>
      </w:r>
      <w:r w:rsidRPr="00564D66">
        <w:rPr>
          <w:rFonts w:ascii="Arial" w:hAnsi="Arial" w:cs="Arial"/>
          <w:bCs/>
        </w:rPr>
        <w:t>iron and aluminum oxides</w:t>
      </w:r>
      <w:r w:rsidRPr="00564D66">
        <w:rPr>
          <w:rFonts w:ascii="Arial" w:hAnsi="Arial" w:cs="Arial"/>
        </w:rPr>
        <w:t>, rendering it unavailable for plant absorption (</w:t>
      </w:r>
      <w:r w:rsidRPr="00564D66">
        <w:rPr>
          <w:rFonts w:ascii="Arial" w:hAnsi="Arial" w:cs="Arial"/>
        </w:rPr>
        <w:fldChar w:fldCharType="begin" w:fldLock="1"/>
      </w:r>
      <w:r w:rsidRPr="00564D66">
        <w:rPr>
          <w:rFonts w:ascii="Arial" w:hAnsi="Arial" w:cs="Arial"/>
        </w:rPr>
        <w:instrText>ADDIN CSL_CITATION {"citationItems":[{"id":"ITEM-1","itemData":{"author":[{"dropping-particle":"","family":"Wang, Y., Cui, Y., Wang, K., He, X., Dong, Y., Li, S., ... &amp; Zhang","given":"W.","non-dropping-particle":"","parse-names":false,"suffix":""}],"id":"ITEM-1","issued":{"date-parts":[["2023"]]},"title":"The agronomic and environmental assessment of soil phosphorus levels for crop production: a meta-analysis. Agronomy for Sustainable Development, 43(2), 35.","type":"article-journal"},"uris":["http://www.mendeley.com/documents/?uuid=abec9c2b-5f0a-4f96-9329-d3cff37ef2c9"]}],"mendeley":{"formattedCitation":"(Wang, Y., Cui, Y., Wang, K., He, X., Dong, Y., Li, S., ... &amp; Zhang, 2023)","manualFormatting":"Wang et al., 2023)","plainTextFormattedCitation":"(Wang, Y., Cui, Y., Wang, K., He, X., Dong, Y., Li, S., ... &amp; Zhang, 2023)","previouslyFormattedCitation":"(Wang, Y., Cui, Y., Wang, K., He, X., Dong, Y., Li, S., ... &amp; Zhang, 2023)"},"properties":{"noteIndex":0},"schema":"https://github.com/citation-style-language/schema/raw/master/csl-citation.json"}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Wang </w:t>
      </w:r>
      <w:r w:rsidRPr="00564D66">
        <w:rPr>
          <w:rFonts w:ascii="Arial" w:hAnsi="Arial" w:cs="Arial"/>
          <w:i/>
          <w:iCs/>
          <w:noProof/>
        </w:rPr>
        <w:t>et al.</w:t>
      </w:r>
      <w:r w:rsidRPr="00564D66">
        <w:rPr>
          <w:rFonts w:ascii="Arial" w:hAnsi="Arial" w:cs="Arial"/>
          <w:noProof/>
        </w:rPr>
        <w:t xml:space="preserve">, </w:t>
      </w:r>
      <w:r w:rsidRPr="00564D66">
        <w:rPr>
          <w:rFonts w:ascii="Arial" w:hAnsi="Arial" w:cs="Arial"/>
          <w:noProof/>
        </w:rPr>
        <w:lastRenderedPageBreak/>
        <w:t>2023)</w:t>
      </w:r>
      <w:r w:rsidRPr="00564D66">
        <w:rPr>
          <w:rFonts w:ascii="Arial" w:hAnsi="Arial" w:cs="Arial"/>
        </w:rPr>
        <w:fldChar w:fldCharType="end"/>
      </w:r>
      <w:r w:rsidRPr="00564D66">
        <w:rPr>
          <w:rFonts w:ascii="Arial" w:hAnsi="Arial" w:cs="Arial"/>
        </w:rPr>
        <w:t xml:space="preserve">. This limitation can hinder </w:t>
      </w:r>
      <w:r w:rsidRPr="00564D66">
        <w:rPr>
          <w:rFonts w:ascii="Arial" w:hAnsi="Arial" w:cs="Arial"/>
          <w:bCs/>
        </w:rPr>
        <w:t>root development</w:t>
      </w:r>
      <w:r w:rsidRPr="00564D66">
        <w:rPr>
          <w:rFonts w:ascii="Arial" w:hAnsi="Arial" w:cs="Arial"/>
        </w:rPr>
        <w:t xml:space="preserve"> and </w:t>
      </w:r>
      <w:r w:rsidRPr="00564D66">
        <w:rPr>
          <w:rFonts w:ascii="Arial" w:hAnsi="Arial" w:cs="Arial"/>
          <w:bCs/>
        </w:rPr>
        <w:t>early crop establishment</w:t>
      </w:r>
      <w:r w:rsidRPr="00564D66">
        <w:rPr>
          <w:rFonts w:ascii="Arial" w:hAnsi="Arial" w:cs="Arial"/>
        </w:rPr>
        <w:t xml:space="preserve"> unless mitigated through </w:t>
      </w:r>
      <w:r w:rsidRPr="00564D66">
        <w:rPr>
          <w:rFonts w:ascii="Arial" w:hAnsi="Arial" w:cs="Arial"/>
          <w:bCs/>
        </w:rPr>
        <w:t>phosphorus fertilization</w:t>
      </w:r>
      <w:r w:rsidRPr="00564D66">
        <w:rPr>
          <w:rFonts w:ascii="Arial" w:hAnsi="Arial" w:cs="Arial"/>
        </w:rPr>
        <w:t xml:space="preserve"> or </w:t>
      </w:r>
      <w:r w:rsidRPr="00564D66">
        <w:rPr>
          <w:rFonts w:ascii="Arial" w:hAnsi="Arial" w:cs="Arial"/>
          <w:bCs/>
        </w:rPr>
        <w:t>pH correction strategies (</w:t>
      </w:r>
      <w:r w:rsidRPr="00564D66">
        <w:rPr>
          <w:rFonts w:ascii="Arial" w:hAnsi="Arial" w:cs="Arial"/>
        </w:rPr>
        <w:fldChar w:fldCharType="begin" w:fldLock="1"/>
      </w:r>
      <w:r w:rsidRPr="00564D66">
        <w:rPr>
          <w:rFonts w:ascii="Arial" w:hAnsi="Arial" w:cs="Arial"/>
        </w:rPr>
        <w:instrText>ADDIN CSL_CITATION {"citationItems":[{"id":"ITEM-1","itemData":{"author":[{"dropping-particle":"","family":"Daba, N. A., Li, D., Huang, J., Han, T., Zhang, L., Ali, S., ... &amp; Wang","given":"B.","non-dropping-particle":"","parse-names":false,"suffix":""}],"id":"ITEM-1","issued":{"date-parts":[["2021"]]},"title":"Long-term fertilization and lime-induced soil pH changes affect nitrogen use efficiency and grain yields in acidic soil under wheat-maize rotation. Agronomy, 11(10), 2069.","type":"article-journal"},"uris":["http://www.mendeley.com/documents/?uuid=977bccca-8527-4d54-b398-0c590421be64"]}],"mendeley":{"formattedCitation":"(Daba, N. A., Li, D., Huang, J., Han, T., Zhang, L., Ali, S., ... &amp; Wang, 2021)","manualFormatting":"Daba et al., 2021)","plainTextFormattedCitation":"(Daba, N. A., Li, D., Huang, J., Han, T., Zhang, L., Ali, S., ... &amp; Wang, 2021)","previouslyFormattedCitation":"(Daba, N. A., Li, D., Huang, J., Han, T., Zhang, L., Ali, S., ... &amp; Wang,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Daba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w:t>
      </w:r>
    </w:p>
    <w:p w14:paraId="432AD5F8" w14:textId="611CD8D6" w:rsidR="00353B9F" w:rsidRPr="00564D66" w:rsidRDefault="00353B9F" w:rsidP="00763B38">
      <w:pPr>
        <w:spacing w:before="100" w:beforeAutospacing="1" w:after="100" w:afterAutospacing="1"/>
        <w:jc w:val="both"/>
        <w:rPr>
          <w:rFonts w:ascii="Arial" w:hAnsi="Arial" w:cs="Arial"/>
        </w:rPr>
      </w:pPr>
      <w:r w:rsidRPr="00564D66">
        <w:rPr>
          <w:rFonts w:ascii="Arial" w:hAnsi="Arial" w:cs="Arial"/>
        </w:rPr>
        <w:t xml:space="preserve">The soils also exhibited </w:t>
      </w:r>
      <w:r w:rsidRPr="00564D66">
        <w:rPr>
          <w:rFonts w:ascii="Arial" w:hAnsi="Arial" w:cs="Arial"/>
          <w:bCs/>
        </w:rPr>
        <w:t>low total nitrogen (N)</w:t>
      </w:r>
      <w:r w:rsidRPr="00564D66">
        <w:rPr>
          <w:rFonts w:ascii="Arial" w:hAnsi="Arial" w:cs="Arial"/>
        </w:rPr>
        <w:t xml:space="preserve"> content; </w:t>
      </w:r>
      <w:r w:rsidRPr="00564D66">
        <w:rPr>
          <w:rFonts w:ascii="Arial" w:hAnsi="Arial" w:cs="Arial"/>
          <w:bCs/>
        </w:rPr>
        <w:t>0.14% at Mampong</w:t>
      </w:r>
      <w:r w:rsidRPr="00564D66">
        <w:rPr>
          <w:rFonts w:ascii="Arial" w:hAnsi="Arial" w:cs="Arial"/>
        </w:rPr>
        <w:t xml:space="preserve"> and </w:t>
      </w:r>
      <w:r w:rsidRPr="00564D66">
        <w:rPr>
          <w:rFonts w:ascii="Arial" w:hAnsi="Arial" w:cs="Arial"/>
          <w:bCs/>
        </w:rPr>
        <w:t>0.12% at Adanwomase</w:t>
      </w:r>
      <w:r w:rsidRPr="00564D66">
        <w:rPr>
          <w:rFonts w:ascii="Arial" w:hAnsi="Arial" w:cs="Arial"/>
        </w:rPr>
        <w:t xml:space="preserve">. These values align with the findings of </w:t>
      </w:r>
      <w:r w:rsidRPr="00564D66">
        <w:rPr>
          <w:rFonts w:ascii="Arial" w:hAnsi="Arial" w:cs="Arial"/>
        </w:rPr>
        <w:fldChar w:fldCharType="begin" w:fldLock="1"/>
      </w:r>
      <w:r w:rsidRPr="00564D66">
        <w:rPr>
          <w:rFonts w:ascii="Arial" w:hAnsi="Arial" w:cs="Arial"/>
        </w:rPr>
        <w:instrText>ADDIN CSL_CITATION {"citationItems":[{"id":"ITEM-1","itemData":{"author":[{"dropping-particle":"","family":"Mitra, M., SI, B. J., David, K. M., Sunitha, S., Bhandari, A., Nagaraju, D., &amp; Hadimani","given":"L. G.","non-dropping-particle":"","parse-names":false,"suffix":""}],"id":"ITEM-1","issued":{"date-parts":[["2025"]]},"title":"Role of Rhizobium and Non-Symbiotic Plant Growth Promoting Rhizobacteria in Nitrogen Fixation and Growth of Arachis hypogea: A Review. International Journal of Plant &amp; Soil Science, 37(9), 624-640.","type":"article-journal"},"uris":["http://www.mendeley.com/documents/?uuid=a80af643-6f69-49dd-a220-b1505af712b5"]}],"mendeley":{"formattedCitation":"(Mitra, M., SI, B. J., David, K. M., Sunitha, S., Bhandari, A., Nagaraju, D., &amp; Hadimani, 2025)","manualFormatting":"Mitra et al. (2025)","plainTextFormattedCitation":"(Mitra, M., SI, B. J., David, K. M., Sunitha, S., Bhandari, A., Nagaraju, D., &amp; Hadimani, 2025)","previouslyFormattedCitation":"(Mitra, M., SI, B. J., David, K. M., Sunitha, S., Bhandari, A., Nagaraju, D., &amp; Hadimani, 2025)"},"properties":{"noteIndex":0},"schema":"https://github.com/citation-style-language/schema/raw/master/csl-citation.json"}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Mitra </w:t>
      </w:r>
      <w:r w:rsidRPr="00564D66">
        <w:rPr>
          <w:rFonts w:ascii="Arial" w:hAnsi="Arial" w:cs="Arial"/>
          <w:i/>
          <w:iCs/>
          <w:noProof/>
        </w:rPr>
        <w:t>et al</w:t>
      </w:r>
      <w:r w:rsidRPr="00564D66">
        <w:rPr>
          <w:rFonts w:ascii="Arial" w:hAnsi="Arial" w:cs="Arial"/>
          <w:noProof/>
        </w:rPr>
        <w:t>. (2025)</w:t>
      </w:r>
      <w:r w:rsidRPr="00564D66">
        <w:rPr>
          <w:rFonts w:ascii="Arial" w:hAnsi="Arial" w:cs="Arial"/>
        </w:rPr>
        <w:fldChar w:fldCharType="end"/>
      </w:r>
      <w:r w:rsidRPr="00564D66">
        <w:rPr>
          <w:rFonts w:ascii="Arial" w:hAnsi="Arial" w:cs="Arial"/>
        </w:rPr>
        <w:t xml:space="preserve">, who noted that most cultivated soils in sub-Saharan Africa are nitrogen-deficient due to continuous cropping, low organic inputs, and limited biological nitrogen fixation. The </w:t>
      </w:r>
      <w:r w:rsidRPr="00564D66">
        <w:rPr>
          <w:rFonts w:ascii="Arial" w:hAnsi="Arial" w:cs="Arial"/>
          <w:bCs/>
        </w:rPr>
        <w:t>organic carbon (OC)</w:t>
      </w:r>
      <w:r w:rsidRPr="00564D66">
        <w:rPr>
          <w:rFonts w:ascii="Arial" w:hAnsi="Arial" w:cs="Arial"/>
        </w:rPr>
        <w:t xml:space="preserve"> levels were also low (</w:t>
      </w:r>
      <w:r w:rsidRPr="00564D66">
        <w:rPr>
          <w:rFonts w:ascii="Arial" w:hAnsi="Arial" w:cs="Arial"/>
          <w:bCs/>
        </w:rPr>
        <w:t>0.32% in Mampong</w:t>
      </w:r>
      <w:r w:rsidRPr="00564D66">
        <w:rPr>
          <w:rFonts w:ascii="Arial" w:hAnsi="Arial" w:cs="Arial"/>
        </w:rPr>
        <w:t xml:space="preserve"> and </w:t>
      </w:r>
      <w:r w:rsidRPr="00564D66">
        <w:rPr>
          <w:rFonts w:ascii="Arial" w:hAnsi="Arial" w:cs="Arial"/>
          <w:bCs/>
        </w:rPr>
        <w:t>0.31% in Adanwomase</w:t>
      </w:r>
      <w:r w:rsidRPr="00564D66">
        <w:rPr>
          <w:rFonts w:ascii="Arial" w:hAnsi="Arial" w:cs="Arial"/>
        </w:rPr>
        <w:t xml:space="preserve">). However, </w:t>
      </w:r>
      <w:r w:rsidRPr="00564D66">
        <w:rPr>
          <w:rFonts w:ascii="Arial" w:hAnsi="Arial" w:cs="Arial"/>
          <w:bCs/>
        </w:rPr>
        <w:t>organic matter (OM)</w:t>
      </w:r>
      <w:r w:rsidRPr="00564D66">
        <w:rPr>
          <w:rFonts w:ascii="Arial" w:hAnsi="Arial" w:cs="Arial"/>
        </w:rPr>
        <w:t xml:space="preserve"> content was higher in Adanwomase (</w:t>
      </w:r>
      <w:r w:rsidRPr="00564D66">
        <w:rPr>
          <w:rFonts w:ascii="Arial" w:hAnsi="Arial" w:cs="Arial"/>
          <w:bCs/>
        </w:rPr>
        <w:t>1.60%</w:t>
      </w:r>
      <w:r w:rsidRPr="00564D66">
        <w:rPr>
          <w:rFonts w:ascii="Arial" w:hAnsi="Arial" w:cs="Arial"/>
        </w:rPr>
        <w:t>) compared to Mampong (</w:t>
      </w:r>
      <w:r w:rsidRPr="00564D66">
        <w:rPr>
          <w:rFonts w:ascii="Arial" w:hAnsi="Arial" w:cs="Arial"/>
          <w:bCs/>
        </w:rPr>
        <w:t>0.42%</w:t>
      </w:r>
      <w:r w:rsidRPr="00564D66">
        <w:rPr>
          <w:rFonts w:ascii="Arial" w:hAnsi="Arial" w:cs="Arial"/>
        </w:rPr>
        <w:t xml:space="preserve">), likely due to differences in </w:t>
      </w:r>
      <w:r w:rsidRPr="00564D66">
        <w:rPr>
          <w:rFonts w:ascii="Arial" w:hAnsi="Arial" w:cs="Arial"/>
          <w:bCs/>
        </w:rPr>
        <w:t>land management practices</w:t>
      </w:r>
      <w:r w:rsidRPr="00564D66">
        <w:rPr>
          <w:rFonts w:ascii="Arial" w:hAnsi="Arial" w:cs="Arial"/>
        </w:rPr>
        <w:t xml:space="preserve">, such as crop residue retention or prior organic amendments.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{"citationItems":[{"id":"ITEM-1","itemData":{"author":[{"dropping-particle":"","family":"Aumtong, S., Foungyen, P., Kanchai, K., Chuephudee, T., Chotamonsak, C., &amp; Lapyai","given":"D.","non-dropping-particle":"","parse-names":false,"suffix":""}],"id":"ITEM-1","issued":{"date-parts":[["2024"]]},"title":"Impact of Reduced Nitrogen Inputs on Soil Organic Carbon and Nutrient Dynamics in Arable Soil, Northern Thailand: Short-Term Evaluation. Agronomy, 14(11), 2587.","type":"article-journal"},"uris":["http://www.mendeley.com/documents/?uuid=08157c44-d1ae-469f-9d37-8399085c2e0f"]}],"mendeley":{"formattedCitation":"(Aumtong, S., Foungyen, P., Kanchai, K., Chuephudee, T., Chotamonsak, C., &amp; Lapyai, 2024)","manualFormatting":"Aumtong et al. (2024)","plainTextFormattedCitation":"(Aumtong, S., Foungyen, P., Kanchai, K., Chuephudee, T., Chotamonsak, C., &amp; Lapyai, 2024)","previouslyFormattedCitation":"(Aumtong, S., Foungyen, P., Kanchai, K., Chuephudee, T., Chotamonsak, C., &amp; Lapyai,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Aumtong </w:t>
      </w:r>
      <w:r w:rsidRPr="00564D66">
        <w:rPr>
          <w:rFonts w:ascii="Arial" w:hAnsi="Arial" w:cs="Arial"/>
          <w:i/>
          <w:iCs/>
          <w:noProof/>
        </w:rPr>
        <w:t>et al</w:t>
      </w:r>
      <w:r w:rsidRPr="00564D66">
        <w:rPr>
          <w:rFonts w:ascii="Arial" w:hAnsi="Arial" w:cs="Arial"/>
          <w:noProof/>
        </w:rPr>
        <w:t>. (2024)</w:t>
      </w:r>
      <w:r w:rsidRPr="00564D66">
        <w:rPr>
          <w:rFonts w:ascii="Arial" w:hAnsi="Arial" w:cs="Arial"/>
        </w:rPr>
        <w:fldChar w:fldCharType="end"/>
      </w:r>
      <w:r w:rsidRPr="00564D66">
        <w:rPr>
          <w:rFonts w:ascii="Arial" w:hAnsi="Arial" w:cs="Arial"/>
        </w:rPr>
        <w:t xml:space="preserve">, organic matter enhances </w:t>
      </w:r>
      <w:r w:rsidRPr="00564D66">
        <w:rPr>
          <w:rFonts w:ascii="Arial" w:hAnsi="Arial" w:cs="Arial"/>
          <w:bCs/>
        </w:rPr>
        <w:t>soil structure</w:t>
      </w:r>
      <w:r w:rsidRPr="00564D66">
        <w:rPr>
          <w:rFonts w:ascii="Arial" w:hAnsi="Arial" w:cs="Arial"/>
        </w:rPr>
        <w:t xml:space="preserve">, </w:t>
      </w:r>
      <w:r w:rsidRPr="00564D66">
        <w:rPr>
          <w:rFonts w:ascii="Arial" w:hAnsi="Arial" w:cs="Arial"/>
          <w:bCs/>
        </w:rPr>
        <w:t>water retention</w:t>
      </w:r>
      <w:r w:rsidRPr="00564D66">
        <w:rPr>
          <w:rFonts w:ascii="Arial" w:hAnsi="Arial" w:cs="Arial"/>
        </w:rPr>
        <w:t xml:space="preserve">, and </w:t>
      </w:r>
      <w:r w:rsidRPr="00564D66">
        <w:rPr>
          <w:rFonts w:ascii="Arial" w:hAnsi="Arial" w:cs="Arial"/>
          <w:bCs/>
        </w:rPr>
        <w:t>microbial activity</w:t>
      </w:r>
      <w:r w:rsidRPr="00564D66">
        <w:rPr>
          <w:rFonts w:ascii="Arial" w:hAnsi="Arial" w:cs="Arial"/>
        </w:rPr>
        <w:t xml:space="preserve">; thus, the low OC and OM contents in Mampong may contribute to reduced </w:t>
      </w:r>
      <w:r w:rsidRPr="00564D66">
        <w:rPr>
          <w:rFonts w:ascii="Arial" w:hAnsi="Arial" w:cs="Arial"/>
          <w:bCs/>
        </w:rPr>
        <w:t>microbial biomass</w:t>
      </w:r>
      <w:r w:rsidRPr="00564D66">
        <w:rPr>
          <w:rFonts w:ascii="Arial" w:hAnsi="Arial" w:cs="Arial"/>
        </w:rPr>
        <w:t xml:space="preserve"> and </w:t>
      </w:r>
      <w:r w:rsidRPr="00564D66">
        <w:rPr>
          <w:rFonts w:ascii="Arial" w:hAnsi="Arial" w:cs="Arial"/>
          <w:bCs/>
        </w:rPr>
        <w:t>nutrient cycling</w:t>
      </w:r>
      <w:r w:rsidRPr="00564D66">
        <w:rPr>
          <w:rFonts w:ascii="Arial" w:hAnsi="Arial" w:cs="Arial"/>
        </w:rPr>
        <w:t xml:space="preserve">. </w:t>
      </w:r>
      <w:r w:rsidRPr="00564D66">
        <w:rPr>
          <w:rFonts w:ascii="Arial" w:hAnsi="Arial" w:cs="Arial"/>
          <w:bCs/>
        </w:rPr>
        <w:t>Exchangeable potassium (K)</w:t>
      </w:r>
      <w:r w:rsidRPr="00564D66">
        <w:rPr>
          <w:rFonts w:ascii="Arial" w:hAnsi="Arial" w:cs="Arial"/>
        </w:rPr>
        <w:t xml:space="preserve"> levels were </w:t>
      </w:r>
      <w:r w:rsidRPr="00564D66">
        <w:rPr>
          <w:rFonts w:ascii="Arial" w:hAnsi="Arial" w:cs="Arial"/>
          <w:bCs/>
        </w:rPr>
        <w:t>low</w:t>
      </w:r>
      <w:r w:rsidRPr="00564D66">
        <w:rPr>
          <w:rFonts w:ascii="Arial" w:hAnsi="Arial" w:cs="Arial"/>
        </w:rPr>
        <w:t xml:space="preserve"> at both locations (</w:t>
      </w:r>
      <w:r w:rsidRPr="00564D66">
        <w:rPr>
          <w:rFonts w:ascii="Arial" w:hAnsi="Arial" w:cs="Arial"/>
          <w:bCs/>
        </w:rPr>
        <w:t>0.16 cmol/kg in Mampong</w:t>
      </w:r>
      <w:r w:rsidRPr="00564D66">
        <w:rPr>
          <w:rFonts w:ascii="Arial" w:hAnsi="Arial" w:cs="Arial"/>
        </w:rPr>
        <w:t xml:space="preserve"> and </w:t>
      </w:r>
      <w:r w:rsidRPr="00564D66">
        <w:rPr>
          <w:rFonts w:ascii="Arial" w:hAnsi="Arial" w:cs="Arial"/>
          <w:bCs/>
        </w:rPr>
        <w:t>0.13 cmol/kg in Adanwomase</w:t>
      </w:r>
      <w:r w:rsidRPr="00564D66">
        <w:rPr>
          <w:rFonts w:ascii="Arial" w:hAnsi="Arial" w:cs="Arial"/>
        </w:rPr>
        <w:t xml:space="preserve">). Potassium is essential for </w:t>
      </w:r>
      <w:r w:rsidRPr="00564D66">
        <w:rPr>
          <w:rFonts w:ascii="Arial" w:hAnsi="Arial" w:cs="Arial"/>
          <w:bCs/>
        </w:rPr>
        <w:t>osmotic regulation</w:t>
      </w:r>
      <w:r w:rsidRPr="00564D66">
        <w:rPr>
          <w:rFonts w:ascii="Arial" w:hAnsi="Arial" w:cs="Arial"/>
        </w:rPr>
        <w:t xml:space="preserve">, </w:t>
      </w:r>
      <w:r w:rsidRPr="00564D66">
        <w:rPr>
          <w:rFonts w:ascii="Arial" w:hAnsi="Arial" w:cs="Arial"/>
          <w:bCs/>
        </w:rPr>
        <w:t>enzyme activation</w:t>
      </w:r>
      <w:r w:rsidRPr="00564D66">
        <w:rPr>
          <w:rFonts w:ascii="Arial" w:hAnsi="Arial" w:cs="Arial"/>
        </w:rPr>
        <w:t xml:space="preserve">, and </w:t>
      </w:r>
      <w:r w:rsidRPr="00564D66">
        <w:rPr>
          <w:rFonts w:ascii="Arial" w:hAnsi="Arial" w:cs="Arial"/>
          <w:bCs/>
        </w:rPr>
        <w:t>stress tolerance</w:t>
      </w:r>
      <w:r w:rsidRPr="00564D66">
        <w:rPr>
          <w:rFonts w:ascii="Arial" w:hAnsi="Arial" w:cs="Arial"/>
        </w:rPr>
        <w:t xml:space="preserve">, and its deficiency can reduce crop resilience and productivity </w:t>
      </w:r>
      <w:r w:rsidRPr="00564D66">
        <w:rPr>
          <w:rFonts w:ascii="Arial" w:hAnsi="Arial" w:cs="Arial"/>
        </w:rPr>
        <w:fldChar w:fldCharType="begin" w:fldLock="1"/>
      </w:r>
      <w:r w:rsidRPr="00564D66">
        <w:rPr>
          <w:rFonts w:ascii="Arial" w:hAnsi="Arial" w:cs="Arial"/>
        </w:rPr>
        <w:instrText>ADDIN CSL_CITATION {"citationItems":[{"id":"ITEM-1","itemData":{"author":[{"dropping-particle":"","family":"Patel, M., Fatnani, D., &amp; Parida","given":"A. K.","non-dropping-particle":"","parse-names":false,"suffix":""}],"id":"ITEM-1","issued":{"date-parts":[["2022"]]},"title":"Potassium deficiency stress tolerance in peanut (Arachis hypogaea) through ion homeostasis, activation of antioxidant defense, and metabolic dynamics: Alleviatory role of silicon supplementation. Plant Physiology and Biochemistry, 182, 55-75.","type":"article-journal"},"uris":["http://www.mendeley.com/documents/?uuid=68f9a5d0-9001-4414-841f-f8c3abab9fa8"]}],"mendeley":{"formattedCitation":"(Patel, M., Fatnani, D., &amp; Parida, 2022)","manualFormatting":"(Patel et al., 2022)","plainTextFormattedCitation":"(Patel, M., Fatnani, D., &amp; Parida, 2022)","previouslyFormattedCitation":"(Patel, M., Fatnani, D., &amp; Parida, 2022)"},"properties":{"noteIndex":0},"schema":"https://github.com/citation-style-language/schema/raw/master/csl-citation.json"}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(Patel </w:t>
      </w:r>
      <w:r w:rsidRPr="00564D66">
        <w:rPr>
          <w:rFonts w:ascii="Arial" w:hAnsi="Arial" w:cs="Arial"/>
          <w:i/>
          <w:iCs/>
          <w:noProof/>
        </w:rPr>
        <w:t>et al</w:t>
      </w:r>
      <w:r w:rsidRPr="00564D66">
        <w:rPr>
          <w:rFonts w:ascii="Arial" w:hAnsi="Arial" w:cs="Arial"/>
          <w:noProof/>
        </w:rPr>
        <w:t>., 2022)</w:t>
      </w:r>
      <w:r w:rsidRPr="00564D66">
        <w:rPr>
          <w:rFonts w:ascii="Arial" w:hAnsi="Arial" w:cs="Arial"/>
        </w:rPr>
        <w:fldChar w:fldCharType="end"/>
      </w:r>
      <w:r w:rsidRPr="00564D66">
        <w:rPr>
          <w:rFonts w:ascii="Arial" w:hAnsi="Arial" w:cs="Arial"/>
        </w:rPr>
        <w:t xml:space="preserve">. Similarly, </w:t>
      </w:r>
      <w:r w:rsidRPr="00564D66">
        <w:rPr>
          <w:rFonts w:ascii="Arial" w:hAnsi="Arial" w:cs="Arial"/>
          <w:bCs/>
        </w:rPr>
        <w:t>calcium (Ca)</w:t>
      </w:r>
      <w:r w:rsidRPr="00564D66">
        <w:rPr>
          <w:rFonts w:ascii="Arial" w:hAnsi="Arial" w:cs="Arial"/>
        </w:rPr>
        <w:t xml:space="preserve"> concentrations were </w:t>
      </w:r>
      <w:r w:rsidRPr="00564D66">
        <w:rPr>
          <w:rFonts w:ascii="Arial" w:hAnsi="Arial" w:cs="Arial"/>
          <w:bCs/>
        </w:rPr>
        <w:t>below optimal thresholds</w:t>
      </w:r>
      <w:r w:rsidRPr="00564D66">
        <w:rPr>
          <w:rFonts w:ascii="Arial" w:hAnsi="Arial" w:cs="Arial"/>
        </w:rPr>
        <w:t xml:space="preserve">; </w:t>
      </w:r>
      <w:r w:rsidRPr="00564D66">
        <w:rPr>
          <w:rFonts w:ascii="Arial" w:hAnsi="Arial" w:cs="Arial"/>
          <w:bCs/>
        </w:rPr>
        <w:t>1.50 cmol/kg at Mampong</w:t>
      </w:r>
      <w:r w:rsidRPr="00564D66">
        <w:rPr>
          <w:rFonts w:ascii="Arial" w:hAnsi="Arial" w:cs="Arial"/>
        </w:rPr>
        <w:t xml:space="preserve"> and </w:t>
      </w:r>
      <w:r w:rsidRPr="00564D66">
        <w:rPr>
          <w:rFonts w:ascii="Arial" w:hAnsi="Arial" w:cs="Arial"/>
          <w:bCs/>
        </w:rPr>
        <w:t>1.11 cmol/kg at Adanwomase</w:t>
      </w:r>
      <w:r w:rsidRPr="00564D66">
        <w:rPr>
          <w:rFonts w:ascii="Arial" w:hAnsi="Arial" w:cs="Arial"/>
        </w:rPr>
        <w:t xml:space="preserve">; indicating limited availability for </w:t>
      </w:r>
      <w:r w:rsidRPr="00564D66">
        <w:rPr>
          <w:rFonts w:ascii="Arial" w:hAnsi="Arial" w:cs="Arial"/>
          <w:bCs/>
        </w:rPr>
        <w:t>cell wall development</w:t>
      </w:r>
      <w:r w:rsidRPr="00564D66">
        <w:rPr>
          <w:rFonts w:ascii="Arial" w:hAnsi="Arial" w:cs="Arial"/>
        </w:rPr>
        <w:t xml:space="preserve"> and </w:t>
      </w:r>
      <w:r w:rsidRPr="00564D66">
        <w:rPr>
          <w:rFonts w:ascii="Arial" w:hAnsi="Arial" w:cs="Arial"/>
          <w:bCs/>
        </w:rPr>
        <w:t>root elongation</w:t>
      </w:r>
      <w:r w:rsidRPr="00564D66">
        <w:rPr>
          <w:rFonts w:ascii="Arial" w:hAnsi="Arial" w:cs="Arial"/>
        </w:rPr>
        <w:t xml:space="preserve">. </w:t>
      </w:r>
      <w:r w:rsidRPr="00564D66">
        <w:rPr>
          <w:rFonts w:ascii="Arial" w:hAnsi="Arial" w:cs="Arial"/>
          <w:bCs/>
        </w:rPr>
        <w:t>Magnesium (Mg)</w:t>
      </w:r>
      <w:r w:rsidRPr="00564D66">
        <w:rPr>
          <w:rFonts w:ascii="Arial" w:hAnsi="Arial" w:cs="Arial"/>
        </w:rPr>
        <w:t xml:space="preserve"> levels were adequate at Mampong (</w:t>
      </w:r>
      <w:r w:rsidRPr="00564D66">
        <w:rPr>
          <w:rFonts w:ascii="Arial" w:hAnsi="Arial" w:cs="Arial"/>
          <w:bCs/>
        </w:rPr>
        <w:t>1.04 cmol/kg</w:t>
      </w:r>
      <w:r w:rsidRPr="00564D66">
        <w:rPr>
          <w:rFonts w:ascii="Arial" w:hAnsi="Arial" w:cs="Arial"/>
        </w:rPr>
        <w:t>) but severely deficient at Adanwomase (</w:t>
      </w:r>
      <w:r w:rsidRPr="00564D66">
        <w:rPr>
          <w:rFonts w:ascii="Arial" w:hAnsi="Arial" w:cs="Arial"/>
          <w:bCs/>
        </w:rPr>
        <w:t>0.04 cmol/kg</w:t>
      </w:r>
      <w:r w:rsidRPr="00564D66">
        <w:rPr>
          <w:rFonts w:ascii="Arial" w:hAnsi="Arial" w:cs="Arial"/>
        </w:rPr>
        <w:t xml:space="preserve">). Magnesium deficiency can impair </w:t>
      </w:r>
      <w:r w:rsidRPr="00564D66">
        <w:rPr>
          <w:rFonts w:ascii="Arial" w:hAnsi="Arial" w:cs="Arial"/>
          <w:bCs/>
        </w:rPr>
        <w:t>chlorophyll formation</w:t>
      </w:r>
      <w:r w:rsidRPr="00564D66">
        <w:rPr>
          <w:rFonts w:ascii="Arial" w:hAnsi="Arial" w:cs="Arial"/>
        </w:rPr>
        <w:t xml:space="preserve"> and </w:t>
      </w:r>
      <w:r w:rsidRPr="00564D66">
        <w:rPr>
          <w:rFonts w:ascii="Arial" w:hAnsi="Arial" w:cs="Arial"/>
          <w:bCs/>
        </w:rPr>
        <w:t>photosynthesis</w:t>
      </w:r>
      <w:r w:rsidRPr="00564D66">
        <w:rPr>
          <w:rFonts w:ascii="Arial" w:hAnsi="Arial" w:cs="Arial"/>
        </w:rPr>
        <w:t>, especially in acidic soils where Mg is easily leached (</w:t>
      </w:r>
      <w:r w:rsidRPr="00564D66">
        <w:rPr>
          <w:rFonts w:ascii="Arial" w:hAnsi="Arial" w:cs="Arial"/>
        </w:rPr>
        <w:fldChar w:fldCharType="begin" w:fldLock="1"/>
      </w:r>
      <w:r w:rsidRPr="00564D66">
        <w:rPr>
          <w:rFonts w:ascii="Arial" w:hAnsi="Arial" w:cs="Arial"/>
        </w:rPr>
        <w:instrText>ADDIN CSL_CITATION {"citationItems":[{"id":"ITEM-1","itemData":{"author":[{"dropping-particle":"","family":"Daba, N. A., Li, D., Huang, J., Han, T., Zhang, L., Ali, S., ... &amp; Wang","given":"B.","non-dropping-particle":"","parse-names":false,"suffix":""}],"id":"ITEM-1","issued":{"date-parts":[["2021"]]},"title":"Long-term fertilization and lime-induced soil pH changes affect nitrogen use efficiency and grain yields in acidic soil under wheat-maize rotation. Agronomy, 11(10), 2069.","type":"article-journal"},"uris":["http://www.mendeley.com/documents/?uuid=977bccca-8527-4d54-b398-0c590421be64"]}],"mendeley":{"formattedCitation":"(Daba, N. A., Li, D., Huang, J., Han, T., Zhang, L., Ali, S., ... &amp; Wang, 2021)","manualFormatting":"Daba et al., 2021)","plainTextFormattedCitation":"(Daba, N. A., Li, D., Huang, J., Han, T., Zhang, L., Ali, S., ... &amp; Wang, 2021)","previouslyFormattedCitation":"(Daba, N. A., Li, D., Huang, J., Han, T., Zhang, L., Ali, S., ... &amp; Wang,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Daba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 xml:space="preserve">. </w:t>
      </w:r>
      <w:r w:rsidRPr="00564D66">
        <w:rPr>
          <w:rFonts w:ascii="Arial" w:hAnsi="Arial" w:cs="Arial"/>
          <w:bCs/>
        </w:rPr>
        <w:t>Sodium (Na)</w:t>
      </w:r>
      <w:r w:rsidRPr="00564D66">
        <w:rPr>
          <w:rFonts w:ascii="Arial" w:hAnsi="Arial" w:cs="Arial"/>
        </w:rPr>
        <w:t xml:space="preserve"> levels were very low in both soils, which is beneficial since excess sodium can cause </w:t>
      </w:r>
      <w:r w:rsidRPr="00564D66">
        <w:rPr>
          <w:rFonts w:ascii="Arial" w:hAnsi="Arial" w:cs="Arial"/>
          <w:bCs/>
        </w:rPr>
        <w:t>soil dispersion</w:t>
      </w:r>
      <w:r w:rsidRPr="00564D66">
        <w:rPr>
          <w:rFonts w:ascii="Arial" w:hAnsi="Arial" w:cs="Arial"/>
        </w:rPr>
        <w:t xml:space="preserve">, </w:t>
      </w:r>
      <w:r w:rsidRPr="00564D66">
        <w:rPr>
          <w:rFonts w:ascii="Arial" w:hAnsi="Arial" w:cs="Arial"/>
          <w:bCs/>
        </w:rPr>
        <w:t>poor structure</w:t>
      </w:r>
      <w:r w:rsidRPr="00564D66">
        <w:rPr>
          <w:rFonts w:ascii="Arial" w:hAnsi="Arial" w:cs="Arial"/>
        </w:rPr>
        <w:t xml:space="preserve">, and </w:t>
      </w:r>
      <w:r w:rsidRPr="00564D66">
        <w:rPr>
          <w:rFonts w:ascii="Arial" w:hAnsi="Arial" w:cs="Arial"/>
          <w:bCs/>
        </w:rPr>
        <w:t xml:space="preserve">reduced permeability </w:t>
      </w:r>
      <w:r w:rsidRPr="00564D66">
        <w:rPr>
          <w:rFonts w:ascii="Arial" w:hAnsi="Arial" w:cs="Arial"/>
          <w:bCs/>
        </w:rPr>
        <w:fldChar w:fldCharType="begin" w:fldLock="1"/>
      </w:r>
      <w:r w:rsidRPr="00564D66">
        <w:rPr>
          <w:rFonts w:ascii="Arial" w:hAnsi="Arial" w:cs="Arial"/>
          <w:bCs/>
        </w:rPr>
        <w:instrText>ADDIN CSL_CITATION {"citationItems":[{"id":"ITEM-1","itemData":{"author":[{"dropping-particle":"","family":"Zhang, X., Liu, Z., &amp; Han","given":"Y.","non-dropping-particle":"","parse-names":false,"suffix":""}],"id":"ITEM-1","issued":{"date-parts":[["2024"]]},"title":"Progress towards the identification and improvement of dispersive soils: A review. European Journal of Soil Science, 75(5), e70002.","type":"article-journal"},"uris":["http://www.mendeley.com/documents/?uuid=ef098476-2d6c-441f-9939-121b316f1095"]}],"mendeley":{"formattedCitation":"(Zhang, X., Liu, Z., &amp; Han, 2024)","manualFormatting":"(Zhang et al., 2024)","plainTextFormattedCitation":"(Zhang, X., Liu, Z., &amp; Han, 2024)","previouslyFormattedCitation":"(Zhang, X., Liu, Z., &amp; Han, 2024)"},"properties":{"noteIndex":0},"schema":"https://github.com/citation-style-language/schema/raw/master/csl-citation.json"}</w:instrText>
      </w:r>
      <w:r w:rsidRPr="00564D66">
        <w:rPr>
          <w:rFonts w:ascii="Arial" w:hAnsi="Arial" w:cs="Arial"/>
          <w:bCs/>
        </w:rPr>
        <w:fldChar w:fldCharType="separate"/>
      </w:r>
      <w:r w:rsidRPr="00564D66">
        <w:rPr>
          <w:rFonts w:ascii="Arial" w:hAnsi="Arial" w:cs="Arial"/>
          <w:bCs/>
          <w:noProof/>
        </w:rPr>
        <w:t xml:space="preserve">(Zhang </w:t>
      </w:r>
      <w:r w:rsidRPr="00564D66">
        <w:rPr>
          <w:rFonts w:ascii="Arial" w:hAnsi="Arial" w:cs="Arial"/>
          <w:bCs/>
          <w:i/>
          <w:iCs/>
          <w:noProof/>
        </w:rPr>
        <w:t>et al</w:t>
      </w:r>
      <w:r w:rsidRPr="00564D66">
        <w:rPr>
          <w:rFonts w:ascii="Arial" w:hAnsi="Arial" w:cs="Arial"/>
          <w:bCs/>
          <w:noProof/>
        </w:rPr>
        <w:t>., 2024)</w:t>
      </w:r>
      <w:r w:rsidRPr="00564D66">
        <w:rPr>
          <w:rFonts w:ascii="Arial" w:hAnsi="Arial" w:cs="Arial"/>
          <w:bCs/>
        </w:rPr>
        <w:fldChar w:fldCharType="end"/>
      </w:r>
      <w:r w:rsidRPr="00564D66">
        <w:rPr>
          <w:rFonts w:ascii="Arial" w:hAnsi="Arial" w:cs="Arial"/>
        </w:rPr>
        <w:t xml:space="preserve">. Such low sodium levels are typical of </w:t>
      </w:r>
      <w:r w:rsidRPr="00564D66">
        <w:rPr>
          <w:rFonts w:ascii="Arial" w:hAnsi="Arial" w:cs="Arial"/>
          <w:bCs/>
        </w:rPr>
        <w:t>well-drained, non-saline soils</w:t>
      </w:r>
      <w:r w:rsidRPr="00564D66">
        <w:rPr>
          <w:rFonts w:ascii="Arial" w:hAnsi="Arial" w:cs="Arial"/>
        </w:rPr>
        <w:t xml:space="preserve"> in humid regions (</w:t>
      </w:r>
      <w:r w:rsidRPr="00564D66">
        <w:rPr>
          <w:rFonts w:ascii="Arial" w:hAnsi="Arial" w:cs="Arial"/>
        </w:rPr>
        <w:fldChar w:fldCharType="begin" w:fldLock="1"/>
      </w:r>
      <w:r w:rsidRPr="00564D66">
        <w:rPr>
          <w:rFonts w:ascii="Arial" w:hAnsi="Arial" w:cs="Arial"/>
        </w:rPr>
        <w:instrText>ADDIN CSL_CITATION {"citationItems":[{"id":"ITEM-1","itemData":{"author":[{"dropping-particle":"","family":"Daba, N. A., Li, D., Huang, J., Han, T., Zhang, L., Ali, S., ... &amp; Wang","given":"B.","non-dropping-particle":"","parse-names":false,"suffix":""}],"id":"ITEM-1","issued":{"date-parts":[["2021"]]},"title":"Long-term fertilization and lime-induced soil pH changes affect nitrogen use efficiency and grain yields in acidic soil under wheat-maize rotation. Agronomy, 11(10), 2069.","type":"article-journal"},"uris":["http://www.mendeley.com/documents/?uuid=977bccca-8527-4d54-b398-0c590421be64"]}],"mendeley":{"formattedCitation":"(Daba, N. A., Li, D., Huang, J., Han, T., Zhang, L., Ali, S., ... &amp; Wang, 2021)","manualFormatting":"Daba et al., 2021)","plainTextFormattedCitation":"(Daba, N. A., Li, D., Huang, J., Han, T., Zhang, L., Ali, S., ... &amp; Wang, 2021)","previouslyFormattedCitation":"(Daba, N. A., Li, D., Huang, J., Han, T., Zhang, L., Ali, S., ... &amp; Wang,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Daba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 xml:space="preserve">.  However, </w:t>
      </w:r>
      <w:r w:rsidRPr="00564D66">
        <w:rPr>
          <w:rFonts w:ascii="Arial" w:hAnsi="Arial" w:cs="Arial"/>
          <w:bCs/>
        </w:rPr>
        <w:t>exchangeable aluminum (Al)</w:t>
      </w:r>
      <w:r w:rsidRPr="00564D66">
        <w:rPr>
          <w:rFonts w:ascii="Arial" w:hAnsi="Arial" w:cs="Arial"/>
        </w:rPr>
        <w:t>, a major contributor to soil acidity, was higher in Adanwomase (</w:t>
      </w:r>
      <w:r w:rsidRPr="00564D66">
        <w:rPr>
          <w:rFonts w:ascii="Arial" w:hAnsi="Arial" w:cs="Arial"/>
          <w:bCs/>
        </w:rPr>
        <w:t>0.43 cmol/kg</w:t>
      </w:r>
      <w:r w:rsidRPr="00564D66">
        <w:rPr>
          <w:rFonts w:ascii="Arial" w:hAnsi="Arial" w:cs="Arial"/>
        </w:rPr>
        <w:t>) than in Mampong (</w:t>
      </w:r>
      <w:r w:rsidRPr="00564D66">
        <w:rPr>
          <w:rFonts w:ascii="Arial" w:hAnsi="Arial" w:cs="Arial"/>
          <w:bCs/>
        </w:rPr>
        <w:t>0.33 cmol/kg</w:t>
      </w:r>
      <w:r w:rsidRPr="00564D66">
        <w:rPr>
          <w:rFonts w:ascii="Arial" w:hAnsi="Arial" w:cs="Arial"/>
        </w:rPr>
        <w:t xml:space="preserve">). Elevated aluminum concentrations can </w:t>
      </w:r>
      <w:r w:rsidRPr="00564D66">
        <w:rPr>
          <w:rFonts w:ascii="Arial" w:hAnsi="Arial" w:cs="Arial"/>
          <w:bCs/>
        </w:rPr>
        <w:t>inhibit root growth</w:t>
      </w:r>
      <w:r w:rsidRPr="00564D66">
        <w:rPr>
          <w:rFonts w:ascii="Arial" w:hAnsi="Arial" w:cs="Arial"/>
        </w:rPr>
        <w:t xml:space="preserve">, </w:t>
      </w:r>
      <w:r w:rsidRPr="00564D66">
        <w:rPr>
          <w:rFonts w:ascii="Arial" w:hAnsi="Arial" w:cs="Arial"/>
          <w:bCs/>
        </w:rPr>
        <w:t>impair nutrient uptake</w:t>
      </w:r>
      <w:r w:rsidRPr="00564D66">
        <w:rPr>
          <w:rFonts w:ascii="Arial" w:hAnsi="Arial" w:cs="Arial"/>
        </w:rPr>
        <w:t xml:space="preserve">, and </w:t>
      </w:r>
      <w:r w:rsidRPr="00564D66">
        <w:rPr>
          <w:rFonts w:ascii="Arial" w:hAnsi="Arial" w:cs="Arial"/>
          <w:bCs/>
        </w:rPr>
        <w:t>reduce crop productivity</w:t>
      </w:r>
      <w:r w:rsidRPr="00564D66">
        <w:rPr>
          <w:rFonts w:ascii="Arial" w:hAnsi="Arial" w:cs="Arial"/>
        </w:rPr>
        <w:t xml:space="preserve"> </w:t>
      </w:r>
      <w:r w:rsidRPr="00564D66">
        <w:rPr>
          <w:rFonts w:ascii="Arial" w:hAnsi="Arial" w:cs="Arial"/>
        </w:rPr>
        <w:fldChar w:fldCharType="begin" w:fldLock="1"/>
      </w:r>
      <w:r w:rsidRPr="00564D66">
        <w:rPr>
          <w:rFonts w:ascii="Arial" w:hAnsi="Arial" w:cs="Arial"/>
        </w:rPr>
        <w:instrText>ADDIN CSL_CITATION {"citationItems":[{"id":"ITEM-1","itemData":{"author":[{"dropping-particle":"","family":"Chauhan, D. K., Yadav, V., Vaculík, M., Gassmann, W., Pike, S., Arif, N., ... &amp; Tripathi","given":"D. K.","non-dropping-particle":"","parse-names":false,"suffix":""}],"id":"ITEM-1","issued":{"date-parts":[["2021"]]},"title":"Aluminum toxicity and aluminum stress-induced physiological tolerance responses in higher plants. Critical Reviews in Biotechnology, 41(5), 715-730.","type":"article-journal"},"uris":["http://www.mendeley.com/documents/?uuid=07c74e8b-be20-4bb5-bfe4-d99085fa3149"]}],"mendeley":{"formattedCitation":"(Chauhan, D. K., Yadav, V., Vaculík, M., Gassmann, W., Pike, S., Arif, N., ... &amp; Tripathi, 2021)","manualFormatting":"(Chauhan et al., 2021)","plainTextFormattedCitation":"(Chauhan, D. K., Yadav, V., Vaculík, M., Gassmann, W., Pike, S., Arif, N., ... &amp; Tripathi, 2021)","previouslyFormattedCitation":"(Chauhan, D. K., Yadav, V., Vaculík, M., Gassmann, W., Pike, S., Arif, N., ... &amp; Tripathi,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(Chauhan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 xml:space="preserve">. Both sites are classified as </w:t>
      </w:r>
      <w:r w:rsidRPr="00564D66">
        <w:rPr>
          <w:rFonts w:ascii="Arial" w:hAnsi="Arial" w:cs="Arial"/>
          <w:bCs/>
        </w:rPr>
        <w:t>sandy loam soils</w:t>
      </w:r>
      <w:r w:rsidRPr="00564D66">
        <w:rPr>
          <w:rFonts w:ascii="Arial" w:hAnsi="Arial" w:cs="Arial"/>
        </w:rPr>
        <w:t xml:space="preserve">, with </w:t>
      </w:r>
      <w:r w:rsidRPr="00564D66">
        <w:rPr>
          <w:rFonts w:ascii="Arial" w:hAnsi="Arial" w:cs="Arial"/>
          <w:bCs/>
        </w:rPr>
        <w:t>sand content exceeding 75%</w:t>
      </w:r>
      <w:r w:rsidRPr="00564D66">
        <w:rPr>
          <w:rFonts w:ascii="Arial" w:hAnsi="Arial" w:cs="Arial"/>
        </w:rPr>
        <w:t xml:space="preserve">. The </w:t>
      </w:r>
      <w:r w:rsidRPr="00564D66">
        <w:rPr>
          <w:rFonts w:ascii="Arial" w:hAnsi="Arial" w:cs="Arial"/>
          <w:bCs/>
        </w:rPr>
        <w:t>sandy nature</w:t>
      </w:r>
      <w:r w:rsidRPr="00564D66">
        <w:rPr>
          <w:rFonts w:ascii="Arial" w:hAnsi="Arial" w:cs="Arial"/>
        </w:rPr>
        <w:t xml:space="preserve"> of the soils also makes them prone to </w:t>
      </w:r>
      <w:r w:rsidRPr="00564D66">
        <w:rPr>
          <w:rFonts w:ascii="Arial" w:hAnsi="Arial" w:cs="Arial"/>
          <w:bCs/>
        </w:rPr>
        <w:t>nutrient leaching</w:t>
      </w:r>
      <w:r w:rsidRPr="00564D66">
        <w:rPr>
          <w:rFonts w:ascii="Arial" w:hAnsi="Arial" w:cs="Arial"/>
        </w:rPr>
        <w:t xml:space="preserve">, particularly under high rainfall conditions, as reported by </w:t>
      </w:r>
      <w:r w:rsidRPr="00564D66">
        <w:rPr>
          <w:rFonts w:ascii="Arial" w:hAnsi="Arial" w:cs="Arial"/>
        </w:rPr>
        <w:fldChar w:fldCharType="begin" w:fldLock="1"/>
      </w:r>
      <w:r w:rsidRPr="00564D66">
        <w:rPr>
          <w:rFonts w:ascii="Arial" w:hAnsi="Arial" w:cs="Arial"/>
        </w:rPr>
        <w:instrText>ADDIN CSL_CITATION {"citationItems":[{"id":"ITEM-1","itemData":{"author":[{"dropping-particle":"","family":"Kouame, K. P., Agrahari, R. K., Konjengbam, N. S., Koyama, H., &amp; Kobayashi","given":"Y.","non-dropping-particle":"","parse-names":false,"suffix":""}],"id":"ITEM-1","issued":{"date-parts":[["2024"]]},"title":"Ability of nutrient management and molecular physiology advancements to overcome abiotic stress: A study on sub-saharan African crops. Agriculture, 14(2), 285.","type":"article-journal"},"uris":["http://www.mendeley.com/documents/?uuid=e72ac7e0-4244-4677-91be-95e91392c32f"]}],"mendeley":{"formattedCitation":"(Kouame, K. P., Agrahari, R. K., Konjengbam, N. S., Koyama, H., &amp; Kobayashi, 2024)","manualFormatting":"Kouame et al. (2024)","plainTextFormattedCitation":"(Kouame, K. P., Agrahari, R. K., Konjengbam, N. S., Koyama, H., &amp; Kobayashi, 2024)","previouslyFormattedCitation":"(Kouame, K. P., Agrahari, R. K., Konjengbam, N. S., Koyama, H., &amp; Kobayashi,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Kouame</w:t>
      </w:r>
      <w:r w:rsidRPr="00564D66">
        <w:rPr>
          <w:rFonts w:ascii="Arial" w:hAnsi="Arial" w:cs="Arial"/>
          <w:i/>
          <w:iCs/>
          <w:noProof/>
        </w:rPr>
        <w:t xml:space="preserve"> et al.</w:t>
      </w:r>
      <w:r w:rsidRPr="00564D66">
        <w:rPr>
          <w:rFonts w:ascii="Arial" w:hAnsi="Arial" w:cs="Arial"/>
          <w:noProof/>
        </w:rPr>
        <w:t xml:space="preserve"> (2024)</w:t>
      </w:r>
      <w:r w:rsidRPr="00564D66">
        <w:rPr>
          <w:rFonts w:ascii="Arial" w:hAnsi="Arial" w:cs="Arial"/>
        </w:rPr>
        <w:fldChar w:fldCharType="end"/>
      </w:r>
      <w:r w:rsidRPr="00564D66">
        <w:rPr>
          <w:rFonts w:ascii="Arial" w:hAnsi="Arial" w:cs="Arial"/>
        </w:rPr>
        <w:t xml:space="preserve"> in West African soils.</w:t>
      </w:r>
    </w:p>
    <w:p w14:paraId="5D5F5CEA" w14:textId="77777777" w:rsidR="00353B9F" w:rsidRPr="00564D66" w:rsidRDefault="00353B9F" w:rsidP="00763B38">
      <w:pPr>
        <w:spacing w:line="360" w:lineRule="auto"/>
        <w:jc w:val="both"/>
        <w:rPr>
          <w:rFonts w:ascii="Arial" w:hAnsi="Arial" w:cs="Arial"/>
        </w:rPr>
      </w:pPr>
      <w:r w:rsidRPr="00564D66">
        <w:rPr>
          <w:rFonts w:ascii="Arial" w:hAnsi="Arial" w:cs="Arial"/>
          <w:b/>
          <w:bCs/>
        </w:rPr>
        <w:t>4.2 Microbial count of compost</w:t>
      </w:r>
    </w:p>
    <w:p w14:paraId="2E7C6456" w14:textId="1F0F4542" w:rsidR="00353B9F" w:rsidRPr="00564D66" w:rsidRDefault="00353B9F" w:rsidP="00763B38">
      <w:pPr>
        <w:jc w:val="both"/>
        <w:rPr>
          <w:rFonts w:ascii="Arial" w:hAnsi="Arial" w:cs="Arial"/>
          <w:bCs/>
        </w:rPr>
      </w:pPr>
      <w:r w:rsidRPr="00564D66">
        <w:rPr>
          <w:rFonts w:ascii="Arial" w:hAnsi="Arial" w:cs="Arial"/>
        </w:rPr>
        <w:t xml:space="preserve">The mean </w:t>
      </w:r>
      <w:r w:rsidRPr="00564D66">
        <w:rPr>
          <w:rFonts w:ascii="Arial" w:hAnsi="Arial" w:cs="Arial"/>
          <w:bCs/>
        </w:rPr>
        <w:t>Salmonella count</w:t>
      </w:r>
      <w:r w:rsidRPr="00564D66">
        <w:rPr>
          <w:rFonts w:ascii="Arial" w:hAnsi="Arial" w:cs="Arial"/>
        </w:rPr>
        <w:t xml:space="preserve"> ranged from </w:t>
      </w:r>
      <w:r w:rsidRPr="00564D66">
        <w:rPr>
          <w:rFonts w:ascii="Arial" w:hAnsi="Arial" w:cs="Arial"/>
          <w:bCs/>
        </w:rPr>
        <w:t>0.17 × 10 cfu/10 ml</w:t>
      </w:r>
      <w:r w:rsidRPr="00564D66">
        <w:rPr>
          <w:rFonts w:ascii="Arial" w:hAnsi="Arial" w:cs="Arial"/>
        </w:rPr>
        <w:t xml:space="preserve"> to </w:t>
      </w:r>
      <w:r w:rsidRPr="00564D66">
        <w:rPr>
          <w:rFonts w:ascii="Arial" w:hAnsi="Arial" w:cs="Arial"/>
          <w:bCs/>
        </w:rPr>
        <w:t>0.75 × 10 cfu/10 ml</w:t>
      </w:r>
      <w:r w:rsidRPr="00564D66">
        <w:rPr>
          <w:rFonts w:ascii="Arial" w:hAnsi="Arial" w:cs="Arial"/>
        </w:rPr>
        <w:t xml:space="preserve"> among the three composting techniques, indicating a notable microbial presence in all composts. The </w:t>
      </w:r>
      <w:r w:rsidRPr="00564D66">
        <w:rPr>
          <w:rFonts w:ascii="Arial" w:hAnsi="Arial" w:cs="Arial"/>
          <w:bCs/>
        </w:rPr>
        <w:t>bucket method</w:t>
      </w:r>
      <w:r w:rsidRPr="00564D66">
        <w:rPr>
          <w:rFonts w:ascii="Arial" w:hAnsi="Arial" w:cs="Arial"/>
        </w:rPr>
        <w:t xml:space="preserve"> recorded the </w:t>
      </w:r>
      <w:r w:rsidRPr="00564D66">
        <w:rPr>
          <w:rFonts w:ascii="Arial" w:hAnsi="Arial" w:cs="Arial"/>
          <w:bCs/>
        </w:rPr>
        <w:t>highest Salmonella count</w:t>
      </w:r>
      <w:r w:rsidRPr="00564D66">
        <w:rPr>
          <w:rFonts w:ascii="Arial" w:hAnsi="Arial" w:cs="Arial"/>
        </w:rPr>
        <w:t xml:space="preserve"> (0.75 × 10 cfu/10 ml), followed by the </w:t>
      </w:r>
      <w:r w:rsidRPr="00564D66">
        <w:rPr>
          <w:rFonts w:ascii="Arial" w:hAnsi="Arial" w:cs="Arial"/>
          <w:bCs/>
        </w:rPr>
        <w:t>pit</w:t>
      </w:r>
      <w:r w:rsidRPr="00564D66">
        <w:rPr>
          <w:rFonts w:ascii="Arial" w:hAnsi="Arial" w:cs="Arial"/>
        </w:rPr>
        <w:t xml:space="preserve"> and </w:t>
      </w:r>
      <w:r w:rsidRPr="00564D66">
        <w:rPr>
          <w:rFonts w:ascii="Arial" w:hAnsi="Arial" w:cs="Arial"/>
          <w:bCs/>
        </w:rPr>
        <w:t>heap</w:t>
      </w:r>
      <w:r w:rsidRPr="00564D66">
        <w:rPr>
          <w:rFonts w:ascii="Arial" w:hAnsi="Arial" w:cs="Arial"/>
        </w:rPr>
        <w:t xml:space="preserve"> composting methods.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{"citationItems":[{"id":"ITEM-1","itemData":{"author":[{"dropping-particle":"","family":"Patle, T., Tomar, B., Tomar, S. S., Parihar, S. S., &amp; Kumar","given":"M.","non-dropping-particle":"","parse-names":false,"suffix":""}],"id":"ITEM-1","issued":{"date-parts":[["2023"]]},"title":"The Role of Microorganisms in Soil Health and Nutrient Cycling. A Monthly Peer Reviewed Magazine for Agriculture and Allied Sciences, 19.","type":"article-journal"},"uris":["http://www.mendeley.com/documents/?uuid=d0a63d0d-53de-42ce-b1aa-042a3ba8d486"]}],"mendeley":{"formattedCitation":"(Patle, T., Tomar, B., Tomar, S. S., Parihar, S. S., &amp; Kumar, 2023)","manualFormatting":"Patle et al. (2023)","plainTextFormattedCitation":"(Patle, T., Tomar, B., Tomar, S. S., Parihar, S. S., &amp; Kumar, 2023)","previouslyFormattedCitation":"(Patle, T., Tomar, B., Tomar, S. S., Parihar, S. S., &amp; Kumar, 2023)"},"properties":{"noteIndex":0},"schema":"https://github.com/citation-style-language/schema/raw/master/csl-citation.json"}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Patle </w:t>
      </w:r>
      <w:r w:rsidRPr="00564D66">
        <w:rPr>
          <w:rFonts w:ascii="Arial" w:hAnsi="Arial" w:cs="Arial"/>
          <w:i/>
          <w:iCs/>
          <w:noProof/>
        </w:rPr>
        <w:t>et al</w:t>
      </w:r>
      <w:r w:rsidRPr="00564D66">
        <w:rPr>
          <w:rFonts w:ascii="Arial" w:hAnsi="Arial" w:cs="Arial"/>
          <w:noProof/>
        </w:rPr>
        <w:t>. (2023)</w:t>
      </w:r>
      <w:r w:rsidRPr="00564D66">
        <w:rPr>
          <w:rFonts w:ascii="Arial" w:hAnsi="Arial" w:cs="Arial"/>
        </w:rPr>
        <w:fldChar w:fldCharType="end"/>
      </w:r>
      <w:r w:rsidRPr="00564D66">
        <w:rPr>
          <w:rFonts w:ascii="Arial" w:hAnsi="Arial" w:cs="Arial"/>
        </w:rPr>
        <w:t xml:space="preserve">, </w:t>
      </w:r>
      <w:r w:rsidRPr="00564D66">
        <w:rPr>
          <w:rFonts w:ascii="Arial" w:hAnsi="Arial" w:cs="Arial"/>
          <w:i/>
          <w:iCs/>
        </w:rPr>
        <w:t>Salmonella</w:t>
      </w:r>
      <w:r w:rsidRPr="00564D66">
        <w:rPr>
          <w:rFonts w:ascii="Arial" w:hAnsi="Arial" w:cs="Arial"/>
        </w:rPr>
        <w:t xml:space="preserve"> and other bacteria play vital roles in the decomposition of organic waste materials into simpler, plant-available nutrients beneficial for soil and living organisms. A higher microbial population, including </w:t>
      </w:r>
      <w:r w:rsidRPr="00564D66">
        <w:rPr>
          <w:rFonts w:ascii="Arial" w:hAnsi="Arial" w:cs="Arial"/>
          <w:i/>
          <w:iCs/>
        </w:rPr>
        <w:t>Salmonella</w:t>
      </w:r>
      <w:r w:rsidRPr="00564D66">
        <w:rPr>
          <w:rFonts w:ascii="Arial" w:hAnsi="Arial" w:cs="Arial"/>
        </w:rPr>
        <w:t xml:space="preserve">, generally enhances the </w:t>
      </w:r>
      <w:r w:rsidRPr="00564D66">
        <w:rPr>
          <w:rFonts w:ascii="Arial" w:hAnsi="Arial" w:cs="Arial"/>
          <w:bCs/>
        </w:rPr>
        <w:t>rate of decomposition</w:t>
      </w:r>
      <w:r w:rsidRPr="00564D66">
        <w:rPr>
          <w:rFonts w:ascii="Arial" w:hAnsi="Arial" w:cs="Arial"/>
        </w:rPr>
        <w:t xml:space="preserve">, leading to a </w:t>
      </w:r>
      <w:r w:rsidRPr="00564D66">
        <w:rPr>
          <w:rFonts w:ascii="Arial" w:hAnsi="Arial" w:cs="Arial"/>
          <w:bCs/>
        </w:rPr>
        <w:t>faster release of nutrients and energy</w:t>
      </w:r>
      <w:r w:rsidRPr="00564D66">
        <w:rPr>
          <w:rFonts w:ascii="Arial" w:hAnsi="Arial" w:cs="Arial"/>
        </w:rPr>
        <w:t>.</w:t>
      </w:r>
      <w:r w:rsidRPr="00564D66">
        <w:rPr>
          <w:rFonts w:ascii="Arial" w:hAnsi="Arial" w:cs="Arial"/>
          <w:bCs/>
        </w:rPr>
        <w:t xml:space="preserve"> </w:t>
      </w:r>
      <w:r w:rsidRPr="00564D66">
        <w:rPr>
          <w:rFonts w:ascii="Arial" w:hAnsi="Arial" w:cs="Arial"/>
        </w:rPr>
        <w:t xml:space="preserve">The efficiency of composting depends greatly on the </w:t>
      </w:r>
      <w:r w:rsidRPr="00564D66">
        <w:rPr>
          <w:rFonts w:ascii="Arial" w:hAnsi="Arial" w:cs="Arial"/>
          <w:bCs/>
        </w:rPr>
        <w:t>microbial population</w:t>
      </w:r>
      <w:r w:rsidRPr="00564D66">
        <w:rPr>
          <w:rFonts w:ascii="Arial" w:hAnsi="Arial" w:cs="Arial"/>
        </w:rPr>
        <w:t xml:space="preserve">, as different microorganisms such as </w:t>
      </w:r>
      <w:r w:rsidRPr="00564D66">
        <w:rPr>
          <w:rFonts w:ascii="Arial" w:hAnsi="Arial" w:cs="Arial"/>
          <w:bCs/>
        </w:rPr>
        <w:t>fungi, actinomycetes, and bacteria</w:t>
      </w:r>
      <w:r w:rsidRPr="00564D66">
        <w:rPr>
          <w:rFonts w:ascii="Arial" w:hAnsi="Arial" w:cs="Arial"/>
        </w:rPr>
        <w:t xml:space="preserve"> contribute to breaking down organic residues into humus and nutrient-rich compounds </w:t>
      </w:r>
      <w:r w:rsidRPr="00564D66">
        <w:rPr>
          <w:rFonts w:ascii="Arial" w:hAnsi="Arial" w:cs="Arial"/>
        </w:rPr>
        <w:fldChar w:fldCharType="begin" w:fldLock="1"/>
      </w:r>
      <w:r w:rsidRPr="00564D66">
        <w:rPr>
          <w:rFonts w:ascii="Arial" w:hAnsi="Arial" w:cs="Arial"/>
        </w:rPr>
        <w:instrText>ADDIN CSL_CITATION {"citationItems":[{"id":"ITEM-1","itemData":{"author":[{"dropping-particle":"","family":"Ayilara, M. S., Olanrewaju, O. S., Babalola, O. O., &amp; Odeyemi","given":"O.","non-dropping-particle":"","parse-names":false,"suffix":""}],"id":"ITEM-1","issued":{"date-parts":[["2020"]]},"title":"Waste management through composting: Challenges and potentials. Sustainability, 12(11), 4456.","type":"article-journal"},"uris":["http://www.mendeley.com/documents/?uuid=47f99c5d-7cf2-4309-a478-9ac9f9067546"]}],"mendeley":{"formattedCitation":"(Ayilara, M. S., Olanrewaju, O. S., Babalola, O. O., &amp; Odeyemi, 2020)","manualFormatting":"(Ayilara et al., 2020)","plainTextFormattedCitation":"(Ayilara, M. S., Olanrewaju, O. S., Babalola, O. O., &amp; Odeyemi, 2020)","previouslyFormattedCitation":"(Ayilara, M. S., Olanrewaju, O. S., Babalola, O. O., &amp; Odeyemi, 2020)"},"properties":{"noteIndex":0},"schema":"https://github.com/citation-style-language/schema/raw/master/csl-citation.json"}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(Ayilara </w:t>
      </w:r>
      <w:r w:rsidRPr="00564D66">
        <w:rPr>
          <w:rFonts w:ascii="Arial" w:hAnsi="Arial" w:cs="Arial"/>
          <w:i/>
          <w:iCs/>
          <w:noProof/>
        </w:rPr>
        <w:t>et al</w:t>
      </w:r>
      <w:r w:rsidRPr="00564D66">
        <w:rPr>
          <w:rFonts w:ascii="Arial" w:hAnsi="Arial" w:cs="Arial"/>
          <w:noProof/>
        </w:rPr>
        <w:t>., 2020)</w:t>
      </w:r>
      <w:r w:rsidRPr="00564D66">
        <w:rPr>
          <w:rFonts w:ascii="Arial" w:hAnsi="Arial" w:cs="Arial"/>
        </w:rPr>
        <w:fldChar w:fldCharType="end"/>
      </w:r>
      <w:r w:rsidRPr="00564D66">
        <w:rPr>
          <w:rFonts w:ascii="Arial" w:hAnsi="Arial" w:cs="Arial"/>
        </w:rPr>
        <w:t xml:space="preserve">. This biological activity transforms waste into a stable organic product that supports soil fertility. </w:t>
      </w:r>
      <w:r w:rsidRPr="00564D66">
        <w:rPr>
          <w:rFonts w:ascii="Arial" w:hAnsi="Arial" w:cs="Arial"/>
          <w:noProof/>
        </w:rPr>
        <w:t xml:space="preserve">Ayilara </w:t>
      </w:r>
      <w:r w:rsidRPr="00564D66">
        <w:rPr>
          <w:rFonts w:ascii="Arial" w:hAnsi="Arial" w:cs="Arial"/>
          <w:i/>
          <w:iCs/>
          <w:noProof/>
        </w:rPr>
        <w:t>et al</w:t>
      </w:r>
      <w:r w:rsidRPr="00564D66">
        <w:rPr>
          <w:rFonts w:ascii="Arial" w:hAnsi="Arial" w:cs="Arial"/>
          <w:noProof/>
        </w:rPr>
        <w:t>. (2020)</w:t>
      </w:r>
      <w:r w:rsidRPr="00564D66">
        <w:rPr>
          <w:rFonts w:ascii="Arial" w:hAnsi="Arial" w:cs="Arial"/>
        </w:rPr>
        <w:t xml:space="preserve"> further reported that during composting, microorganisms decompose organic material to form </w:t>
      </w:r>
      <w:r w:rsidRPr="00564D66">
        <w:rPr>
          <w:rFonts w:ascii="Arial" w:hAnsi="Arial" w:cs="Arial"/>
          <w:bCs/>
        </w:rPr>
        <w:t>humus</w:t>
      </w:r>
      <w:r w:rsidRPr="00564D66">
        <w:rPr>
          <w:rFonts w:ascii="Arial" w:hAnsi="Arial" w:cs="Arial"/>
        </w:rPr>
        <w:t xml:space="preserve">, a stable and nutrient-rich product containing </w:t>
      </w:r>
      <w:r w:rsidRPr="00564D66">
        <w:rPr>
          <w:rFonts w:ascii="Arial" w:hAnsi="Arial" w:cs="Arial"/>
          <w:bCs/>
        </w:rPr>
        <w:t>carbon dioxide, water, and energy</w:t>
      </w:r>
      <w:r w:rsidRPr="00564D66">
        <w:rPr>
          <w:rFonts w:ascii="Arial" w:hAnsi="Arial" w:cs="Arial"/>
        </w:rPr>
        <w:t xml:space="preserve">, all of which improve soil health and </w:t>
      </w:r>
      <w:r w:rsidRPr="00564D66">
        <w:rPr>
          <w:rFonts w:ascii="Arial" w:hAnsi="Arial" w:cs="Arial"/>
          <w:bCs/>
        </w:rPr>
        <w:t>plant productivity</w:t>
      </w:r>
      <w:r w:rsidRPr="00564D66">
        <w:rPr>
          <w:rFonts w:ascii="Arial" w:hAnsi="Arial" w:cs="Arial"/>
        </w:rPr>
        <w:t>.</w:t>
      </w:r>
      <w:r w:rsidRPr="00564D66">
        <w:rPr>
          <w:rFonts w:ascii="Arial" w:hAnsi="Arial" w:cs="Arial"/>
          <w:bCs/>
        </w:rPr>
        <w:t xml:space="preserve"> </w:t>
      </w:r>
      <w:r w:rsidRPr="00564D66">
        <w:rPr>
          <w:rFonts w:ascii="Arial" w:hAnsi="Arial" w:cs="Arial"/>
        </w:rPr>
        <w:t xml:space="preserve">Similarly, </w:t>
      </w:r>
      <w:r w:rsidRPr="00564D66">
        <w:rPr>
          <w:rFonts w:ascii="Arial" w:hAnsi="Arial" w:cs="Arial"/>
        </w:rPr>
        <w:fldChar w:fldCharType="begin" w:fldLock="1"/>
      </w:r>
      <w:r w:rsidRPr="00564D66">
        <w:rPr>
          <w:rFonts w:ascii="Arial" w:hAnsi="Arial" w:cs="Arial"/>
        </w:rPr>
        <w:instrText>ADDIN CSL_CITATION {"citationItems":[{"id":"ITEM-1","itemData":{"author":[{"dropping-particle":"","family":"Patle, T., Tomar, B., Tomar, S. S., Parihar, S. S., &amp; Kumar","given":"M.","non-dropping-particle":"","parse-names":false,"suffix":""}],"id":"ITEM-1","issued":{"date-parts":[["2023"]]},"title":"The Role of Microorganisms in Soil Health and Nutrient Cycling. A Monthly Peer Reviewed Magazine for Agriculture and Allied Sciences, 19.","type":"article-journal"},"uris":["http://www.mendeley.com/documents/?uuid=d0a63d0d-53de-42ce-b1aa-042a3ba8d486"]}],"mendeley":{"formattedCitation":"(Patle, T., Tomar, B., Tomar, S. S., Parihar, S. S., &amp; Kumar, 2023)","manualFormatting":"Patle et al. (2023)","plainTextFormattedCitation":"(Patle, T., Tomar, B., Tomar, S. S., Parihar, S. S., &amp; Kumar, 2023)","previouslyFormattedCitation":"(Patle, T., Tomar, B., Tomar, S. S., Parihar, S. S., &amp; Kumar, 2023)"},"properties":{"noteIndex":0},"schema":"https://github.com/citation-style-language/schema/raw/master/csl-citation.json"}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Patle </w:t>
      </w:r>
      <w:r w:rsidRPr="00564D66">
        <w:rPr>
          <w:rFonts w:ascii="Arial" w:hAnsi="Arial" w:cs="Arial"/>
          <w:i/>
          <w:iCs/>
          <w:noProof/>
        </w:rPr>
        <w:t>et al</w:t>
      </w:r>
      <w:r w:rsidRPr="00564D66">
        <w:rPr>
          <w:rFonts w:ascii="Arial" w:hAnsi="Arial" w:cs="Arial"/>
          <w:noProof/>
        </w:rPr>
        <w:t>. (2023)</w:t>
      </w:r>
      <w:r w:rsidRPr="00564D66">
        <w:rPr>
          <w:rFonts w:ascii="Arial" w:hAnsi="Arial" w:cs="Arial"/>
        </w:rPr>
        <w:fldChar w:fldCharType="end"/>
      </w:r>
      <w:r w:rsidRPr="00564D66">
        <w:rPr>
          <w:rFonts w:ascii="Arial" w:hAnsi="Arial" w:cs="Arial"/>
        </w:rPr>
        <w:t xml:space="preserve"> explained that </w:t>
      </w:r>
      <w:r w:rsidRPr="00564D66">
        <w:rPr>
          <w:rFonts w:ascii="Arial" w:hAnsi="Arial" w:cs="Arial"/>
          <w:i/>
          <w:iCs/>
        </w:rPr>
        <w:t>Salmonella</w:t>
      </w:r>
      <w:r w:rsidRPr="00564D66">
        <w:rPr>
          <w:rFonts w:ascii="Arial" w:hAnsi="Arial" w:cs="Arial"/>
        </w:rPr>
        <w:t xml:space="preserve"> populations in compost contribute to increasing </w:t>
      </w:r>
      <w:r w:rsidRPr="00564D66">
        <w:rPr>
          <w:rFonts w:ascii="Arial" w:hAnsi="Arial" w:cs="Arial"/>
          <w:bCs/>
        </w:rPr>
        <w:t>bioavailable organic nitrogen</w:t>
      </w:r>
      <w:r w:rsidRPr="00564D66">
        <w:rPr>
          <w:rFonts w:ascii="Arial" w:hAnsi="Arial" w:cs="Arial"/>
        </w:rPr>
        <w:t xml:space="preserve"> by converting high-molecular-weight organic nitrogen compounds into simpler, low-molecular-weight forms that are more readily absorbed by plants. </w:t>
      </w:r>
    </w:p>
    <w:p w14:paraId="7521FD39" w14:textId="77777777" w:rsidR="00353B9F" w:rsidRDefault="00353B9F" w:rsidP="00763B38">
      <w:pPr>
        <w:jc w:val="both"/>
        <w:rPr>
          <w:bCs/>
          <w:sz w:val="18"/>
          <w:szCs w:val="18"/>
        </w:rPr>
      </w:pPr>
    </w:p>
    <w:p w14:paraId="51DE2BBE" w14:textId="77777777" w:rsidR="006D370B" w:rsidRDefault="006D370B" w:rsidP="00763B38">
      <w:pPr>
        <w:jc w:val="both"/>
        <w:rPr>
          <w:bCs/>
          <w:sz w:val="18"/>
          <w:szCs w:val="18"/>
        </w:rPr>
      </w:pPr>
    </w:p>
    <w:p w14:paraId="00C197F9" w14:textId="77777777" w:rsidR="006D370B" w:rsidRPr="00586E25" w:rsidRDefault="006D370B" w:rsidP="00763B38">
      <w:pPr>
        <w:jc w:val="both"/>
        <w:rPr>
          <w:bCs/>
          <w:sz w:val="18"/>
          <w:szCs w:val="18"/>
        </w:rPr>
      </w:pPr>
    </w:p>
    <w:p w14:paraId="33FC6693" w14:textId="77777777" w:rsidR="00353B9F" w:rsidRPr="00564D66" w:rsidRDefault="00353B9F" w:rsidP="00763B38">
      <w:pPr>
        <w:spacing w:line="360" w:lineRule="auto"/>
        <w:jc w:val="both"/>
        <w:rPr>
          <w:rFonts w:ascii="Arial" w:hAnsi="Arial" w:cs="Arial"/>
          <w:b/>
          <w:bCs/>
        </w:rPr>
      </w:pPr>
      <w:r w:rsidRPr="00564D66">
        <w:rPr>
          <w:rFonts w:ascii="Arial" w:hAnsi="Arial" w:cs="Arial"/>
          <w:b/>
          <w:bCs/>
        </w:rPr>
        <w:lastRenderedPageBreak/>
        <w:t>4.3 Nutritional content of compost</w:t>
      </w:r>
      <w:bookmarkStart w:id="6" w:name="_Hlk137456559"/>
    </w:p>
    <w:p w14:paraId="74F7DA69" w14:textId="77777777" w:rsidR="00353B9F" w:rsidRPr="00564D66" w:rsidRDefault="00353B9F" w:rsidP="00763B38">
      <w:pPr>
        <w:jc w:val="both"/>
        <w:rPr>
          <w:rFonts w:ascii="Arial" w:hAnsi="Arial" w:cs="Arial"/>
        </w:rPr>
      </w:pPr>
      <w:r w:rsidRPr="00564D66">
        <w:rPr>
          <w:rFonts w:ascii="Arial" w:hAnsi="Arial" w:cs="Arial"/>
        </w:rPr>
        <w:t xml:space="preserve">Among the ten (10) mineral nutrients analyzed in the compost samples, the </w:t>
      </w:r>
      <w:r w:rsidRPr="00564D66">
        <w:rPr>
          <w:rFonts w:ascii="Arial" w:hAnsi="Arial" w:cs="Arial"/>
          <w:bCs/>
        </w:rPr>
        <w:t>heap composting method</w:t>
      </w:r>
      <w:r w:rsidRPr="00564D66">
        <w:rPr>
          <w:rFonts w:ascii="Arial" w:hAnsi="Arial" w:cs="Arial"/>
        </w:rPr>
        <w:t xml:space="preserve"> recorded the highest concentrations of </w:t>
      </w:r>
      <w:r w:rsidRPr="00564D66">
        <w:rPr>
          <w:rFonts w:ascii="Arial" w:hAnsi="Arial" w:cs="Arial"/>
          <w:bCs/>
        </w:rPr>
        <w:t>nitrogen (1.00%)</w:t>
      </w:r>
      <w:r w:rsidRPr="00564D66">
        <w:rPr>
          <w:rFonts w:ascii="Arial" w:hAnsi="Arial" w:cs="Arial"/>
        </w:rPr>
        <w:t xml:space="preserve">, </w:t>
      </w:r>
      <w:r w:rsidRPr="00564D66">
        <w:rPr>
          <w:rFonts w:ascii="Arial" w:hAnsi="Arial" w:cs="Arial"/>
          <w:bCs/>
        </w:rPr>
        <w:t>phosphorus (0.24%)</w:t>
      </w:r>
      <w:r w:rsidRPr="00564D66">
        <w:rPr>
          <w:rFonts w:ascii="Arial" w:hAnsi="Arial" w:cs="Arial"/>
        </w:rPr>
        <w:t xml:space="preserve">, and </w:t>
      </w:r>
      <w:r w:rsidRPr="00564D66">
        <w:rPr>
          <w:rFonts w:ascii="Arial" w:hAnsi="Arial" w:cs="Arial"/>
          <w:bCs/>
        </w:rPr>
        <w:t>potassium (0.58%)</w:t>
      </w:r>
      <w:r w:rsidRPr="00564D66">
        <w:rPr>
          <w:rFonts w:ascii="Arial" w:hAnsi="Arial" w:cs="Arial"/>
        </w:rPr>
        <w:t xml:space="preserve"> as compared to the </w:t>
      </w:r>
      <w:r w:rsidRPr="00564D66">
        <w:rPr>
          <w:rFonts w:ascii="Arial" w:hAnsi="Arial" w:cs="Arial"/>
          <w:bCs/>
        </w:rPr>
        <w:t>pit</w:t>
      </w:r>
      <w:r w:rsidRPr="00564D66">
        <w:rPr>
          <w:rFonts w:ascii="Arial" w:hAnsi="Arial" w:cs="Arial"/>
        </w:rPr>
        <w:t xml:space="preserve"> and </w:t>
      </w:r>
      <w:r w:rsidRPr="00564D66">
        <w:rPr>
          <w:rFonts w:ascii="Arial" w:hAnsi="Arial" w:cs="Arial"/>
          <w:bCs/>
        </w:rPr>
        <w:t>bucket</w:t>
      </w:r>
      <w:r w:rsidRPr="00564D66">
        <w:rPr>
          <w:rFonts w:ascii="Arial" w:hAnsi="Arial" w:cs="Arial"/>
        </w:rPr>
        <w:t xml:space="preserve"> composting methods, which showed relatively lower values. The primary macronutrients essential in compost for plant growth and uptake are </w:t>
      </w:r>
      <w:r w:rsidRPr="00564D66">
        <w:rPr>
          <w:rFonts w:ascii="Arial" w:hAnsi="Arial" w:cs="Arial"/>
          <w:bCs/>
        </w:rPr>
        <w:t>nitrogen (N)</w:t>
      </w:r>
      <w:r w:rsidRPr="00564D66">
        <w:rPr>
          <w:rFonts w:ascii="Arial" w:hAnsi="Arial" w:cs="Arial"/>
        </w:rPr>
        <w:t xml:space="preserve">, </w:t>
      </w:r>
      <w:r w:rsidRPr="00564D66">
        <w:rPr>
          <w:rFonts w:ascii="Arial" w:hAnsi="Arial" w:cs="Arial"/>
          <w:bCs/>
        </w:rPr>
        <w:t>phosphorus (P)</w:t>
      </w:r>
      <w:r w:rsidRPr="00564D66">
        <w:rPr>
          <w:rFonts w:ascii="Arial" w:hAnsi="Arial" w:cs="Arial"/>
        </w:rPr>
        <w:t xml:space="preserve">, and </w:t>
      </w:r>
      <w:r w:rsidRPr="00564D66">
        <w:rPr>
          <w:rFonts w:ascii="Arial" w:hAnsi="Arial" w:cs="Arial"/>
          <w:bCs/>
        </w:rPr>
        <w:t>potassium (K)</w:t>
      </w:r>
      <w:r w:rsidRPr="00564D66">
        <w:rPr>
          <w:rFonts w:ascii="Arial" w:hAnsi="Arial" w:cs="Arial"/>
        </w:rPr>
        <w:t xml:space="preserve"> </w:t>
      </w:r>
      <w:r w:rsidRPr="00564D66">
        <w:rPr>
          <w:rFonts w:ascii="Arial" w:hAnsi="Arial" w:cs="Arial"/>
        </w:rPr>
        <w:fldChar w:fldCharType="begin" w:fldLock="1"/>
      </w:r>
      <w:r w:rsidRPr="00564D66">
        <w:rPr>
          <w:rFonts w:ascii="Arial" w:hAnsi="Arial" w:cs="Arial"/>
        </w:rPr>
        <w:instrText>ADDIN CSL_CITATION {"citationItems":[{"id":"ITEM-1","itemData":{"author":[{"dropping-particle":"","family":"Emam, S. M., Nor Eldein, G. A., &amp; Osman","given":"E. A.","non-dropping-particle":"","parse-names":false,"suffix":""}],"id":"ITEM-1","issued":{"date-parts":[["2024"]]},"title":"Mutual Application of Organic and Nitrogen Fertilizers Enhances Wheat Productivity and Macro-Nutrients Uptake Under Mediterranean Conditions. Communications in Soil Science and Plant Analysis, 55(6), 902-915.","type":"article-journal"},"uris":["http://www.mendeley.com/documents/?uuid=a0e924ec-c75b-4ae7-8fe9-a7280dbe948a"]}],"mendeley":{"formattedCitation":"(Emam, S. M., Nor Eldein, G. A., &amp; Osman, 2024)","manualFormatting":"(Emam et al., 2024)","plainTextFormattedCitation":"(Emam, S. M., Nor Eldein, G. A., &amp; Osman, 2024)","previouslyFormattedCitation":"(Emam, S. M., Nor Eldein, G. A., &amp; Osman,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(Emam </w:t>
      </w:r>
      <w:r w:rsidRPr="00564D66">
        <w:rPr>
          <w:rFonts w:ascii="Arial" w:hAnsi="Arial" w:cs="Arial"/>
          <w:i/>
          <w:iCs/>
          <w:noProof/>
        </w:rPr>
        <w:t>et al</w:t>
      </w:r>
      <w:r w:rsidRPr="00564D66">
        <w:rPr>
          <w:rFonts w:ascii="Arial" w:hAnsi="Arial" w:cs="Arial"/>
          <w:noProof/>
        </w:rPr>
        <w:t>., 2024)</w:t>
      </w:r>
      <w:r w:rsidRPr="00564D66">
        <w:rPr>
          <w:rFonts w:ascii="Arial" w:hAnsi="Arial" w:cs="Arial"/>
        </w:rPr>
        <w:fldChar w:fldCharType="end"/>
      </w:r>
      <w:r w:rsidRPr="00564D66">
        <w:rPr>
          <w:rFonts w:ascii="Arial" w:hAnsi="Arial" w:cs="Arial"/>
        </w:rPr>
        <w:t xml:space="preserve">.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{"citationItems":[{"id":"ITEM-1","itemData":{"author":[{"dropping-particle":"","family":"Aylaj, M., &amp; Adani","given":"F.","non-dropping-particle":"","parse-names":false,"suffix":""}],"id":"ITEM-1","issued":{"date-parts":[["2024"]]},"title":"The Effect of Compost Type, Application Rate, and Maturity on Nutrient Leaching and Soil Nutrient Levels. Communications in Soil Science and Plant Analysis, 55(6), 759-781.","type":"article-journal"},"uris":["http://www.mendeley.com/documents/?uuid=ec98bf33-fea8-43ee-822a-f03c80e42337"]}],"mendeley":{"formattedCitation":"(Aylaj, M., &amp; Adani, 2024)","manualFormatting":"Aylaj &amp; Adani (2024)","plainTextFormattedCitation":"(Aylaj, M., &amp; Adani, 2024)","previouslyFormattedCitation":"(Aylaj, M., &amp; Adani,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Aylaj &amp; Adani (2024)</w:t>
      </w:r>
      <w:r w:rsidRPr="00564D66">
        <w:rPr>
          <w:rFonts w:ascii="Arial" w:hAnsi="Arial" w:cs="Arial"/>
        </w:rPr>
        <w:fldChar w:fldCharType="end"/>
      </w:r>
      <w:r w:rsidRPr="00564D66">
        <w:rPr>
          <w:rFonts w:ascii="Arial" w:hAnsi="Arial" w:cs="Arial"/>
        </w:rPr>
        <w:t xml:space="preserve">, mature compost typically contains </w:t>
      </w:r>
      <w:r w:rsidRPr="00564D66">
        <w:rPr>
          <w:rFonts w:ascii="Arial" w:hAnsi="Arial" w:cs="Arial"/>
          <w:bCs/>
        </w:rPr>
        <w:t>1–3% nitrogen</w:t>
      </w:r>
      <w:r w:rsidRPr="00564D66">
        <w:rPr>
          <w:rFonts w:ascii="Arial" w:hAnsi="Arial" w:cs="Arial"/>
        </w:rPr>
        <w:t xml:space="preserve">, </w:t>
      </w:r>
      <w:r w:rsidRPr="00564D66">
        <w:rPr>
          <w:rFonts w:ascii="Arial" w:hAnsi="Arial" w:cs="Arial"/>
          <w:bCs/>
        </w:rPr>
        <w:t>0.5–1% phosphorus</w:t>
      </w:r>
      <w:r w:rsidRPr="00564D66">
        <w:rPr>
          <w:rFonts w:ascii="Arial" w:hAnsi="Arial" w:cs="Arial"/>
        </w:rPr>
        <w:t xml:space="preserve">, and </w:t>
      </w:r>
      <w:r w:rsidRPr="00564D66">
        <w:rPr>
          <w:rFonts w:ascii="Arial" w:hAnsi="Arial" w:cs="Arial"/>
          <w:bCs/>
        </w:rPr>
        <w:t>1–1.5% potassium</w:t>
      </w:r>
      <w:r w:rsidRPr="00564D66">
        <w:rPr>
          <w:rFonts w:ascii="Arial" w:hAnsi="Arial" w:cs="Arial"/>
        </w:rPr>
        <w:t>. The nitrogen value of 1% recorded in the heap compost therefore falls within the recommended range, whereas the phosphorus (0.24%) and potassium (0.58%) values are below the optimal levels.</w:t>
      </w:r>
      <w:r w:rsidRPr="00564D66">
        <w:rPr>
          <w:rFonts w:ascii="Arial" w:hAnsi="Arial" w:cs="Arial"/>
          <w:bCs/>
        </w:rPr>
        <w:t xml:space="preserve"> </w:t>
      </w:r>
      <w:r w:rsidRPr="00564D66">
        <w:rPr>
          <w:rFonts w:ascii="Arial" w:hAnsi="Arial" w:cs="Arial"/>
        </w:rPr>
        <w:t xml:space="preserve">Although the heap composting method exhibited relatively higher P and K concentrations than the bucket and pit methods, their absolute values were still below recommended standards, suggesting </w:t>
      </w:r>
      <w:r w:rsidRPr="00564D66">
        <w:rPr>
          <w:rFonts w:ascii="Arial" w:hAnsi="Arial" w:cs="Arial"/>
          <w:bCs/>
        </w:rPr>
        <w:t>incomplete compost maturity</w:t>
      </w:r>
      <w:r w:rsidRPr="00564D66">
        <w:rPr>
          <w:rFonts w:ascii="Arial" w:hAnsi="Arial" w:cs="Arial"/>
        </w:rPr>
        <w:t xml:space="preserve"> or </w:t>
      </w:r>
      <w:r w:rsidRPr="00564D66">
        <w:rPr>
          <w:rFonts w:ascii="Arial" w:hAnsi="Arial" w:cs="Arial"/>
          <w:bCs/>
        </w:rPr>
        <w:t>inefficiencies in the composting process</w:t>
      </w:r>
      <w:r w:rsidRPr="00564D66">
        <w:rPr>
          <w:rFonts w:ascii="Arial" w:hAnsi="Arial" w:cs="Arial"/>
        </w:rPr>
        <w:t xml:space="preserve">. Possible causes include </w:t>
      </w:r>
      <w:r w:rsidRPr="00564D66">
        <w:rPr>
          <w:rFonts w:ascii="Arial" w:hAnsi="Arial" w:cs="Arial"/>
          <w:bCs/>
        </w:rPr>
        <w:t>inadequate aeration</w:t>
      </w:r>
      <w:r w:rsidRPr="00564D66">
        <w:rPr>
          <w:rFonts w:ascii="Arial" w:hAnsi="Arial" w:cs="Arial"/>
        </w:rPr>
        <w:t xml:space="preserve">, </w:t>
      </w:r>
      <w:r w:rsidRPr="00564D66">
        <w:rPr>
          <w:rFonts w:ascii="Arial" w:hAnsi="Arial" w:cs="Arial"/>
          <w:bCs/>
        </w:rPr>
        <w:t>excess moisture</w:t>
      </w:r>
      <w:r w:rsidRPr="00564D66">
        <w:rPr>
          <w:rFonts w:ascii="Arial" w:hAnsi="Arial" w:cs="Arial"/>
        </w:rPr>
        <w:t xml:space="preserve">, and </w:t>
      </w:r>
      <w:r w:rsidRPr="00564D66">
        <w:rPr>
          <w:rFonts w:ascii="Arial" w:hAnsi="Arial" w:cs="Arial"/>
          <w:bCs/>
        </w:rPr>
        <w:t>insufficient nitrogen-rich feedstock</w:t>
      </w:r>
      <w:r w:rsidRPr="00564D66">
        <w:rPr>
          <w:rFonts w:ascii="Arial" w:hAnsi="Arial" w:cs="Arial"/>
        </w:rPr>
        <w:t xml:space="preserve">, all of which can slow microbial activity and nutrient mineralization. Similar observations were made by </w:t>
      </w:r>
      <w:r w:rsidRPr="00564D66">
        <w:rPr>
          <w:rFonts w:ascii="Arial" w:hAnsi="Arial" w:cs="Arial"/>
        </w:rPr>
        <w:fldChar w:fldCharType="begin" w:fldLock="1"/>
      </w:r>
      <w:r w:rsidRPr="00564D66">
        <w:rPr>
          <w:rFonts w:ascii="Arial" w:hAnsi="Arial" w:cs="Arial"/>
        </w:rPr>
        <w:instrText>ADDIN CSL_CITATION {"citationItems":[{"id":"ITEM-1","itemData":{"author":[{"dropping-particle":"","family":"Singh, A., &amp; Kaur","given":"A.","non-dropping-particle":"","parse-names":false,"suffix":""}],"id":"ITEM-1","issued":{"date-parts":[["2024"]]},"title":"Challenges and Consequences of Improper Waste Disposal. Solid Waste Management and Disposal Practices in Rural Tourism, 317.","type":"article-journal"},"uris":["http://www.mendeley.com/documents/?uuid=cc6519c9-4ba9-468e-86a1-c62af018e762"]}],"mendeley":{"formattedCitation":"(Singh, A., &amp; Kaur, 2024)","manualFormatting":"Singh &amp; Kaur (2024)","plainTextFormattedCitation":"(Singh, A., &amp; Kaur, 2024)","previouslyFormattedCitation":"(Singh, A., &amp; Kaur,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Singh &amp; Kaur (2024)</w:t>
      </w:r>
      <w:r w:rsidRPr="00564D66">
        <w:rPr>
          <w:rFonts w:ascii="Arial" w:hAnsi="Arial" w:cs="Arial"/>
        </w:rPr>
        <w:fldChar w:fldCharType="end"/>
      </w:r>
      <w:r w:rsidRPr="00564D66">
        <w:rPr>
          <w:rFonts w:ascii="Arial" w:hAnsi="Arial" w:cs="Arial"/>
        </w:rPr>
        <w:t xml:space="preserve">, who reported that excessive moisture, high temperature, and poor aeration reduce microbial efficiency in transforming organic materials into nutrient-rich compost. The </w:t>
      </w:r>
      <w:r w:rsidRPr="00564D66">
        <w:rPr>
          <w:rFonts w:ascii="Arial" w:hAnsi="Arial" w:cs="Arial"/>
          <w:bCs/>
        </w:rPr>
        <w:t>primary objective of composting</w:t>
      </w:r>
      <w:r w:rsidRPr="00564D66">
        <w:rPr>
          <w:rFonts w:ascii="Arial" w:hAnsi="Arial" w:cs="Arial"/>
        </w:rPr>
        <w:t xml:space="preserve"> is to biologically stabilize organic matter into a humus-like material rich in plant-available </w:t>
      </w:r>
      <w:r w:rsidRPr="00564D66">
        <w:rPr>
          <w:rFonts w:ascii="Arial" w:hAnsi="Arial" w:cs="Arial"/>
          <w:bCs/>
        </w:rPr>
        <w:t>nitrogen, phosphorus, and potassium</w:t>
      </w:r>
      <w:r w:rsidRPr="00564D66">
        <w:rPr>
          <w:rFonts w:ascii="Arial" w:hAnsi="Arial" w:cs="Arial"/>
        </w:rPr>
        <w:t xml:space="preserve">, while improving soil fertility and structure </w:t>
      </w:r>
      <w:r w:rsidRPr="00564D66">
        <w:rPr>
          <w:rFonts w:ascii="Arial" w:hAnsi="Arial" w:cs="Arial"/>
        </w:rPr>
        <w:fldChar w:fldCharType="begin" w:fldLock="1"/>
      </w:r>
      <w:r w:rsidRPr="00564D66">
        <w:rPr>
          <w:rFonts w:ascii="Arial" w:hAnsi="Arial" w:cs="Arial"/>
        </w:rPr>
        <w:instrText>ADDIN CSL_CITATION {"citationItems":[{"id":"ITEM-1","itemData":{"author":[{"dropping-particle":"","family":"Sayara, T., Basheer-Salimia, R., Hawamde, F., &amp; Sánchez","given":"A.","non-dropping-particle":"","parse-names":false,"suffix":""}],"id":"ITEM-1","issued":{"date-parts":[["2020"]]},"title":"Recycling of organic wastes through composting: Process performance and compost application in agriculture. Agronomy, 10(11), 1838.","type":"article-journal"},"uris":["http://www.mendeley.com/documents/?uuid=1b942173-dfa3-41ec-ad0e-48d755e6a7a8"]}],"mendeley":{"formattedCitation":"(Sayara, T., Basheer-Salimia, R., Hawamde, F., &amp; Sánchez, 2020)","manualFormatting":"(Sayara et al., 2020)","plainTextFormattedCitation":"(Sayara, T., Basheer-Salimia, R., Hawamde, F., &amp; Sánchez, 2020)","previouslyFormattedCitation":"(Sayara, T., Basheer-Salimia, R., Hawamde, F., &amp; Sánchez, 2020)"},"properties":{"noteIndex":0},"schema":"https://github.com/citation-style-language/schema/raw/master/csl-citation.json"}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(Sayara</w:t>
      </w:r>
      <w:r w:rsidRPr="00564D66">
        <w:rPr>
          <w:rFonts w:ascii="Arial" w:hAnsi="Arial" w:cs="Arial"/>
          <w:i/>
          <w:iCs/>
          <w:noProof/>
        </w:rPr>
        <w:t xml:space="preserve"> et al</w:t>
      </w:r>
      <w:r w:rsidRPr="00564D66">
        <w:rPr>
          <w:rFonts w:ascii="Arial" w:hAnsi="Arial" w:cs="Arial"/>
          <w:noProof/>
        </w:rPr>
        <w:t>., 2020)</w:t>
      </w:r>
      <w:r w:rsidRPr="00564D66">
        <w:rPr>
          <w:rFonts w:ascii="Arial" w:hAnsi="Arial" w:cs="Arial"/>
        </w:rPr>
        <w:fldChar w:fldCharType="end"/>
      </w:r>
      <w:r w:rsidRPr="00564D66">
        <w:rPr>
          <w:rFonts w:ascii="Arial" w:hAnsi="Arial" w:cs="Arial"/>
        </w:rPr>
        <w:t xml:space="preserve">. However, achieving this objective depends largely on maintaining optimal environmental conditions during composting, as noted by </w:t>
      </w:r>
      <w:r w:rsidRPr="00564D66">
        <w:rPr>
          <w:rFonts w:ascii="Arial" w:hAnsi="Arial" w:cs="Arial"/>
        </w:rPr>
        <w:fldChar w:fldCharType="begin" w:fldLock="1"/>
      </w:r>
      <w:r w:rsidRPr="00564D66">
        <w:rPr>
          <w:rFonts w:ascii="Arial" w:hAnsi="Arial" w:cs="Arial"/>
        </w:rPr>
        <w:instrText>ADDIN CSL_CITATION {"citationItems":[{"id":"ITEM-1","itemData":{"author":[{"dropping-particle":"","family":"Singh, A., &amp; Kaur","given":"A.","non-dropping-particle":"","parse-names":false,"suffix":""}],"id":"ITEM-1","issued":{"date-parts":[["2024"]]},"title":"Challenges and Consequences of Improper Waste Disposal. Solid Waste Management and Disposal Practices in Rural Tourism, 317.","type":"article-journal"},"uris":["http://www.mendeley.com/documents/?uuid=cc6519c9-4ba9-468e-86a1-c62af018e762"]}],"mendeley":{"formattedCitation":"(Singh, A., &amp; Kaur, 2024)","manualFormatting":"Singh &amp; Kaur (2024)","plainTextFormattedCitation":"(Singh, A., &amp; Kaur, 2024)","previouslyFormattedCitation":"(Singh, A., &amp; Kaur,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Singh &amp; Kaur (2024)</w:t>
      </w:r>
      <w:r w:rsidRPr="00564D66">
        <w:rPr>
          <w:rFonts w:ascii="Arial" w:hAnsi="Arial" w:cs="Arial"/>
        </w:rPr>
        <w:fldChar w:fldCharType="end"/>
      </w:r>
      <w:r w:rsidRPr="00564D66">
        <w:rPr>
          <w:rFonts w:ascii="Arial" w:hAnsi="Arial" w:cs="Arial"/>
        </w:rPr>
        <w:t xml:space="preserve">, who found that microbial decomposition and nutrient transformation are hindered under poorly aerated or excessively moist conditions. Adequate levels of N, P, and K in compost are essential for improving soil structure, nutrient mobilization, and overall plant growth </w:t>
      </w:r>
      <w:r w:rsidRPr="00564D66">
        <w:rPr>
          <w:rFonts w:ascii="Arial" w:hAnsi="Arial" w:cs="Arial"/>
        </w:rPr>
        <w:fldChar w:fldCharType="begin" w:fldLock="1"/>
      </w:r>
      <w:r w:rsidRPr="00564D66">
        <w:rPr>
          <w:rFonts w:ascii="Arial" w:hAnsi="Arial" w:cs="Arial"/>
        </w:rPr>
        <w:instrText>ADDIN CSL_CITATION {"citationItems":[{"id":"ITEM-1","itemData":{"author":[{"dropping-particle":"","family":"Sayara, T., Basheer-Salimia, R., Hawamde, F., &amp; Sánchez","given":"A.","non-dropping-particle":"","parse-names":false,"suffix":""}],"id":"ITEM-1","issued":{"date-parts":[["2020"]]},"title":"Recycling of organic wastes through composting: Process performance and compost application in agriculture. Agronomy, 10(11), 1838.","type":"article-journal"},"uris":["http://www.mendeley.com/documents/?uuid=1b942173-dfa3-41ec-ad0e-48d755e6a7a8"]}],"mendeley":{"formattedCitation":"(Sayara, T., Basheer-Salimia, R., Hawamde, F., &amp; Sánchez, 2020)","manualFormatting":"(Sayara et al., 2020)","plainTextFormattedCitation":"(Sayara, T., Basheer-Salimia, R., Hawamde, F., &amp; Sánchez, 2020)","previouslyFormattedCitation":"(Sayara, T., Basheer-Salimia, R., Hawamde, F., &amp; Sánchez, 2020)"},"properties":{"noteIndex":0},"schema":"https://github.com/citation-style-language/schema/raw/master/csl-citation.json"}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(Sayara</w:t>
      </w:r>
      <w:r w:rsidRPr="00564D66">
        <w:rPr>
          <w:rFonts w:ascii="Arial" w:hAnsi="Arial" w:cs="Arial"/>
          <w:i/>
          <w:iCs/>
          <w:noProof/>
        </w:rPr>
        <w:t xml:space="preserve"> et al</w:t>
      </w:r>
      <w:r w:rsidRPr="00564D66">
        <w:rPr>
          <w:rFonts w:ascii="Arial" w:hAnsi="Arial" w:cs="Arial"/>
          <w:noProof/>
        </w:rPr>
        <w:t>., 2020)</w:t>
      </w:r>
      <w:r w:rsidRPr="00564D66">
        <w:rPr>
          <w:rFonts w:ascii="Arial" w:hAnsi="Arial" w:cs="Arial"/>
        </w:rPr>
        <w:fldChar w:fldCharType="end"/>
      </w:r>
      <w:r w:rsidRPr="00564D66">
        <w:rPr>
          <w:rFonts w:ascii="Arial" w:hAnsi="Arial" w:cs="Arial"/>
        </w:rPr>
        <w:t xml:space="preserve">. In addition to macronutrients, the heap method also recorded the highest concentrations of </w:t>
      </w:r>
      <w:r w:rsidRPr="00564D66">
        <w:rPr>
          <w:rFonts w:ascii="Arial" w:hAnsi="Arial" w:cs="Arial"/>
          <w:bCs/>
        </w:rPr>
        <w:t>calcium (0.80%)</w:t>
      </w:r>
      <w:r w:rsidRPr="00564D66">
        <w:rPr>
          <w:rFonts w:ascii="Arial" w:hAnsi="Arial" w:cs="Arial"/>
        </w:rPr>
        <w:t xml:space="preserve">, </w:t>
      </w:r>
      <w:r w:rsidRPr="00564D66">
        <w:rPr>
          <w:rFonts w:ascii="Arial" w:hAnsi="Arial" w:cs="Arial"/>
          <w:bCs/>
        </w:rPr>
        <w:t>magnesium (0.76%)</w:t>
      </w:r>
      <w:r w:rsidRPr="00564D66">
        <w:rPr>
          <w:rFonts w:ascii="Arial" w:hAnsi="Arial" w:cs="Arial"/>
        </w:rPr>
        <w:t xml:space="preserve">, </w:t>
      </w:r>
      <w:r w:rsidRPr="00564D66">
        <w:rPr>
          <w:rFonts w:ascii="Arial" w:hAnsi="Arial" w:cs="Arial"/>
          <w:bCs/>
        </w:rPr>
        <w:t>sulfur (13.59%)</w:t>
      </w:r>
      <w:r w:rsidRPr="00564D66">
        <w:rPr>
          <w:rFonts w:ascii="Arial" w:hAnsi="Arial" w:cs="Arial"/>
        </w:rPr>
        <w:t xml:space="preserve">, and </w:t>
      </w:r>
      <w:r w:rsidRPr="00564D66">
        <w:rPr>
          <w:rFonts w:ascii="Arial" w:hAnsi="Arial" w:cs="Arial"/>
          <w:bCs/>
        </w:rPr>
        <w:t>manganese (247.20 mg/kg)</w:t>
      </w:r>
      <w:r w:rsidRPr="00564D66">
        <w:rPr>
          <w:rFonts w:ascii="Arial" w:hAnsi="Arial" w:cs="Arial"/>
        </w:rPr>
        <w:t xml:space="preserve"> compared to the other composting techniques. These nutrients, though required in smaller amounts, play crucial roles in </w:t>
      </w:r>
      <w:r w:rsidRPr="00564D66">
        <w:rPr>
          <w:rFonts w:ascii="Arial" w:hAnsi="Arial" w:cs="Arial"/>
          <w:bCs/>
        </w:rPr>
        <w:t>enzyme activation, chlorophyll formation, and structural integrity</w:t>
      </w:r>
      <w:r w:rsidRPr="00564D66">
        <w:rPr>
          <w:rFonts w:ascii="Arial" w:hAnsi="Arial" w:cs="Arial"/>
        </w:rPr>
        <w:t xml:space="preserve"> of plant tissues. Micronutrients such as </w:t>
      </w:r>
      <w:r w:rsidRPr="00564D66">
        <w:rPr>
          <w:rFonts w:ascii="Arial" w:hAnsi="Arial" w:cs="Arial"/>
          <w:bCs/>
        </w:rPr>
        <w:t>copper, zinc, iron, and manganese</w:t>
      </w:r>
      <w:r w:rsidRPr="00564D66">
        <w:rPr>
          <w:rFonts w:ascii="Arial" w:hAnsi="Arial" w:cs="Arial"/>
        </w:rPr>
        <w:t xml:space="preserve"> are equally important, as they supplement macronutrient functions and enhance metabolic and physiological processes. The higher levels of these nutrients in the heap compost suggest its superior potential for </w:t>
      </w:r>
      <w:r w:rsidRPr="00564D66">
        <w:rPr>
          <w:rFonts w:ascii="Arial" w:hAnsi="Arial" w:cs="Arial"/>
          <w:bCs/>
        </w:rPr>
        <w:t>supplementing essential plant nutrients</w:t>
      </w:r>
      <w:r w:rsidRPr="00564D66">
        <w:rPr>
          <w:rFonts w:ascii="Arial" w:hAnsi="Arial" w:cs="Arial"/>
        </w:rPr>
        <w:t xml:space="preserve"> compared to the pit and bucket methods. This observation aligns with </w:t>
      </w:r>
      <w:r w:rsidRPr="00564D66">
        <w:rPr>
          <w:rFonts w:ascii="Arial" w:hAnsi="Arial" w:cs="Arial"/>
        </w:rPr>
        <w:fldChar w:fldCharType="begin" w:fldLock="1"/>
      </w:r>
      <w:r w:rsidRPr="00564D66">
        <w:rPr>
          <w:rFonts w:ascii="Arial" w:hAnsi="Arial" w:cs="Arial"/>
        </w:rPr>
        <w:instrText>ADDIN CSL_CITATION {"citationItems":[{"id":"ITEM-1","itemData":{"author":[{"dropping-particle":"","family":"Singh, T. B., Ali, A., Prasad, M., Yadav, A., Shrivastav, P., Goyal, D., &amp; Dantu","given":"P. K.","non-dropping-particle":"","parse-names":false,"suffix":""}],"id":"ITEM-1","issued":{"date-parts":[["2020"]]},"title":"Role of organic fertilizers in improving soil fertility. In Contaminants in agriculture: sources, impacts and management (pp. 61-77). Cham: Springer International Publishing.","type":"article-journal"},"uris":["http://www.mendeley.com/documents/?uuid=a667679b-4e21-41c6-8093-d739c13d0219"]}],"mendeley":{"formattedCitation":"(Singh, T. B., Ali, A., Prasad, M., Yadav, A., Shrivastav, P., Goyal, D., &amp; Dantu, 2020)","manualFormatting":"Singh et al. (2020)","plainTextFormattedCitation":"(Singh, T. B., Ali, A., Prasad, M., Yadav, A., Shrivastav, P., Goyal, D., &amp; Dantu, 2020)","previouslyFormattedCitation":"(Singh, T. B., Ali, A., Prasad, M., Yadav, A., Shrivastav, P., Goyal, D., &amp; Dantu, 2020)"},"properties":{"noteIndex":0},"schema":"https://github.com/citation-style-language/schema/raw/master/csl-citation.json"}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Singh </w:t>
      </w:r>
      <w:r w:rsidRPr="00564D66">
        <w:rPr>
          <w:rFonts w:ascii="Arial" w:hAnsi="Arial" w:cs="Arial"/>
          <w:i/>
          <w:iCs/>
          <w:noProof/>
        </w:rPr>
        <w:t>et al.</w:t>
      </w:r>
      <w:r w:rsidRPr="00564D66">
        <w:rPr>
          <w:rFonts w:ascii="Arial" w:hAnsi="Arial" w:cs="Arial"/>
          <w:noProof/>
        </w:rPr>
        <w:t xml:space="preserve"> (2020)</w:t>
      </w:r>
      <w:r w:rsidRPr="00564D66">
        <w:rPr>
          <w:rFonts w:ascii="Arial" w:hAnsi="Arial" w:cs="Arial"/>
        </w:rPr>
        <w:fldChar w:fldCharType="end"/>
      </w:r>
      <w:r w:rsidRPr="00564D66">
        <w:rPr>
          <w:rFonts w:ascii="Arial" w:hAnsi="Arial" w:cs="Arial"/>
        </w:rPr>
        <w:t>, who emphasized that compost contributes significantly to soil fertility by providing both macro- and micronutrients, enhancing microbial activity, and improving soil organic matter and humus content, ultimately supporting sustainable plant growth.</w:t>
      </w:r>
      <w:bookmarkEnd w:id="6"/>
    </w:p>
    <w:p w14:paraId="6382D325" w14:textId="77777777" w:rsidR="00353B9F" w:rsidRPr="00564D66" w:rsidRDefault="00353B9F" w:rsidP="00763B38">
      <w:pPr>
        <w:jc w:val="both"/>
        <w:rPr>
          <w:rFonts w:ascii="Arial" w:hAnsi="Arial" w:cs="Arial"/>
          <w:bCs/>
        </w:rPr>
      </w:pPr>
    </w:p>
    <w:p w14:paraId="2CEB2CF3" w14:textId="77777777" w:rsidR="00353B9F" w:rsidRPr="00564D66" w:rsidRDefault="00353B9F" w:rsidP="00763B38">
      <w:pPr>
        <w:spacing w:line="360" w:lineRule="auto"/>
        <w:jc w:val="both"/>
        <w:rPr>
          <w:rFonts w:ascii="Arial" w:hAnsi="Arial" w:cs="Arial"/>
          <w:b/>
          <w:bCs/>
        </w:rPr>
      </w:pPr>
      <w:r w:rsidRPr="00564D66">
        <w:rPr>
          <w:rFonts w:ascii="Arial" w:hAnsi="Arial" w:cs="Arial"/>
          <w:b/>
        </w:rPr>
        <w:t>4</w:t>
      </w:r>
      <w:r w:rsidRPr="00564D66">
        <w:rPr>
          <w:rFonts w:ascii="Arial" w:hAnsi="Arial" w:cs="Arial"/>
          <w:b/>
          <w:bCs/>
        </w:rPr>
        <w:t>.4 Growth and yield and yield components of carrot as affected by soil amendment with compost</w:t>
      </w:r>
    </w:p>
    <w:p w14:paraId="55283F71" w14:textId="7D1868F0" w:rsidR="00353B9F" w:rsidRPr="00564D66" w:rsidRDefault="00353B9F" w:rsidP="00763B38">
      <w:pPr>
        <w:jc w:val="both"/>
        <w:rPr>
          <w:rFonts w:ascii="Arial" w:hAnsi="Arial" w:cs="Arial"/>
          <w:bCs/>
        </w:rPr>
      </w:pPr>
      <w:r w:rsidRPr="00564D66">
        <w:rPr>
          <w:rFonts w:ascii="Arial" w:hAnsi="Arial" w:cs="Arial"/>
        </w:rPr>
        <w:t>The results showed that composting method and application rate significantly influenced carrot vegetative growth and root yield at both Adanwomase and Mampong sites. Generally, compost and poultry manure treatments improved plant height, root length, root diameter, and root yield compared to the unfertilized control, which consistently recorded the lowest values. This demonstrates the positive effect of organic nutrient sources on carrot growth and productivity, a finding consistent with several previous studies.</w:t>
      </w:r>
      <w:r w:rsidRPr="00564D66">
        <w:rPr>
          <w:rFonts w:ascii="Arial" w:hAnsi="Arial" w:cs="Arial"/>
          <w:bCs/>
        </w:rPr>
        <w:t xml:space="preserve"> </w:t>
      </w:r>
      <w:r w:rsidRPr="00564D66">
        <w:rPr>
          <w:rFonts w:ascii="Arial" w:hAnsi="Arial" w:cs="Arial"/>
        </w:rPr>
        <w:t xml:space="preserve">At </w:t>
      </w:r>
      <w:r w:rsidRPr="00564D66">
        <w:rPr>
          <w:rFonts w:ascii="Arial" w:hAnsi="Arial" w:cs="Arial"/>
          <w:bCs/>
        </w:rPr>
        <w:t>Adanwomase</w:t>
      </w:r>
      <w:r w:rsidRPr="00564D66">
        <w:rPr>
          <w:rFonts w:ascii="Arial" w:hAnsi="Arial" w:cs="Arial"/>
        </w:rPr>
        <w:t xml:space="preserve">, the heap composting method applied at 15 t/ha (15 t/ha HMC) consistently produced taller plants at most sampling periods (28, 42, and 70 DAT) while the bucket composting method at the same rate (15 t/ha BMC) gave the highest plant height at 56 DAT. Similarly, at </w:t>
      </w:r>
      <w:r w:rsidRPr="00564D66">
        <w:rPr>
          <w:rFonts w:ascii="Arial" w:hAnsi="Arial" w:cs="Arial"/>
          <w:bCs/>
        </w:rPr>
        <w:t>Mampong</w:t>
      </w:r>
      <w:r w:rsidRPr="00564D66">
        <w:rPr>
          <w:rFonts w:ascii="Arial" w:hAnsi="Arial" w:cs="Arial"/>
        </w:rPr>
        <w:t xml:space="preserve">, poultry manure at 15 t/ha (15 t/ha PM) promoted early vegetative growth, producing the tallest plants at 28 DAT, while later growth stages favoured composted treatments, particularly pit compost (15 t/ha PMC) and heap compost (15 t/ha HMC). These results indicate that organic amendments, especially at higher rates, enhance vegetative vigour in carrot due to the gradual </w:t>
      </w:r>
      <w:r w:rsidRPr="00564D66">
        <w:rPr>
          <w:rFonts w:ascii="Arial" w:hAnsi="Arial" w:cs="Arial"/>
        </w:rPr>
        <w:lastRenderedPageBreak/>
        <w:t xml:space="preserve">release of essential nutrients such as nitrogen, phosphorus, and potassium that support leaf and shoot development. These findings align with </w:t>
      </w:r>
      <w:r w:rsidRPr="00564D66">
        <w:rPr>
          <w:rFonts w:ascii="Arial" w:hAnsi="Arial" w:cs="Arial"/>
        </w:rPr>
        <w:fldChar w:fldCharType="begin" w:fldLock="1"/>
      </w:r>
      <w:r w:rsidRPr="00564D66">
        <w:rPr>
          <w:rFonts w:ascii="Arial" w:hAnsi="Arial" w:cs="Arial"/>
        </w:rPr>
        <w:instrText>ADDIN CSL_CITATION {"citationItems":[{"id":"ITEM-1","itemData":{"author":[{"dropping-particle":"","family":"Singh, T. B., Ali, A., Prasad, M., Yadav, A., Shrivastav, P., Goyal, D., &amp; Dantu","given":"P. K.","non-dropping-particle":"","parse-names":false,"suffix":""}],"id":"ITEM-1","issued":{"date-parts":[["2020"]]},"title":"Role of organic fertilizers in improving soil fertility. In Contaminants in agriculture: sources, impacts and management (pp. 61-77). Cham: Springer International Publishing.","type":"article-journal"},"uris":["http://www.mendeley.com/documents/?uuid=a667679b-4e21-41c6-8093-d739c13d0219"]}],"mendeley":{"formattedCitation":"(Singh, T. B., Ali, A., Prasad, M., Yadav, A., Shrivastav, P., Goyal, D., &amp; Dantu, 2020)","manualFormatting":"Singh et al. (2020)","plainTextFormattedCitation":"(Singh, T. B., Ali, A., Prasad, M., Yadav, A., Shrivastav, P., Goyal, D., &amp; Dantu, 2020)","previouslyFormattedCitation":"(Singh, T. B., Ali, A., Prasad, M., Yadav, A., Shrivastav, P., Goyal, D., &amp; Dantu, 2020)"},"properties":{"noteIndex":0},"schema":"https://github.com/citation-style-language/schema/raw/master/csl-citation.json"}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Singh </w:t>
      </w:r>
      <w:r w:rsidRPr="00564D66">
        <w:rPr>
          <w:rFonts w:ascii="Arial" w:hAnsi="Arial" w:cs="Arial"/>
          <w:i/>
          <w:iCs/>
          <w:noProof/>
        </w:rPr>
        <w:t>et al.</w:t>
      </w:r>
      <w:r w:rsidRPr="00564D66">
        <w:rPr>
          <w:rFonts w:ascii="Arial" w:hAnsi="Arial" w:cs="Arial"/>
          <w:noProof/>
        </w:rPr>
        <w:t xml:space="preserve"> (2020)</w:t>
      </w:r>
      <w:r w:rsidRPr="00564D66">
        <w:rPr>
          <w:rFonts w:ascii="Arial" w:hAnsi="Arial" w:cs="Arial"/>
        </w:rPr>
        <w:fldChar w:fldCharType="end"/>
      </w:r>
      <w:r w:rsidRPr="00564D66">
        <w:rPr>
          <w:rFonts w:ascii="Arial" w:hAnsi="Arial" w:cs="Arial"/>
        </w:rPr>
        <w:t xml:space="preserve">, who reported that organic manures improve plant height and leaf development in carrots by enhancing soil organic matter, microbial activity, and nutrient availability. Similarly, </w:t>
      </w:r>
      <w:r w:rsidRPr="00564D66">
        <w:rPr>
          <w:rFonts w:ascii="Arial" w:hAnsi="Arial" w:cs="Arial"/>
        </w:rPr>
        <w:fldChar w:fldCharType="begin" w:fldLock="1"/>
      </w:r>
      <w:r w:rsidRPr="00564D66">
        <w:rPr>
          <w:rFonts w:ascii="Arial" w:hAnsi="Arial" w:cs="Arial"/>
        </w:rPr>
        <w:instrText>ADDIN CSL_CITATION {"citationItems":[{"id":"ITEM-1","itemData":{"author":[{"dropping-particle":"","family":"Agbede","given":"T. M.","non-dropping-particle":"","parse-names":false,"suffix":""}],"id":"ITEM-1","issued":{"date-parts":[["2021"]]},"title":"Effect of tillage, biochar, poultry manure and NPK 15-15-15 fertilizer, and their mixture on soil properties, growth and carrot (Daucus carota L.) yield under tropical conditions. Heliyon, 7(6).","type":"article-journal"},"uris":["http://www.mendeley.com/documents/?uuid=9c0bd872-95f7-48cd-a2a3-99061710820a"]}],"mendeley":{"formattedCitation":"(Agbede, 2021)","manualFormatting":"Agbede (2021)","plainTextFormattedCitation":"(Agbede, 2021)","previouslyFormattedCitation":"(Agbede,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Agbede (2021)</w:t>
      </w:r>
      <w:r w:rsidRPr="00564D66">
        <w:rPr>
          <w:rFonts w:ascii="Arial" w:hAnsi="Arial" w:cs="Arial"/>
        </w:rPr>
        <w:fldChar w:fldCharType="end"/>
      </w:r>
      <w:r w:rsidRPr="00564D66">
        <w:rPr>
          <w:rFonts w:ascii="Arial" w:hAnsi="Arial" w:cs="Arial"/>
        </w:rPr>
        <w:t xml:space="preserve"> found that poultry manure significantly increased carrot height and leaf area due to its rich nitrogen content, which stimulates vegetative growth. </w:t>
      </w:r>
      <w:r w:rsidRPr="00564D66">
        <w:rPr>
          <w:rFonts w:ascii="Arial" w:hAnsi="Arial" w:cs="Arial"/>
        </w:rPr>
        <w:fldChar w:fldCharType="begin" w:fldLock="1"/>
      </w:r>
      <w:r w:rsidRPr="00564D66">
        <w:rPr>
          <w:rFonts w:ascii="Arial" w:hAnsi="Arial" w:cs="Arial"/>
        </w:rPr>
        <w:instrText>ADDIN CSL_CITATION {"citationItems":[{"id":"ITEM-1","itemData":{"author":[{"dropping-particle":"","family":"Kelbesa","given":"W. A","non-dropping-particle":"","parse-names":false,"suffix":""}],"id":"ITEM-1","issued":{"date-parts":[["2021"]]},"title":"Effect of compost in improving soil properties and its consequent effect on crop production–A review. Journal of Natural Sciences Research, 12(10), 15-25.","type":"article-journal"},"uris":["http://www.mendeley.com/documents/?uuid=d112b105-c179-40b5-8790-eb4597b4f16a"]}],"mendeley":{"formattedCitation":"(Kelbesa, 2021)","manualFormatting":"Kelbesa (2021)","plainTextFormattedCitation":"(Kelbesa, 2021)","previouslyFormattedCitation":"(Kelbesa,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Kelbesa (2021)</w:t>
      </w:r>
      <w:r w:rsidRPr="00564D66">
        <w:rPr>
          <w:rFonts w:ascii="Arial" w:hAnsi="Arial" w:cs="Arial"/>
        </w:rPr>
        <w:fldChar w:fldCharType="end"/>
      </w:r>
      <w:r w:rsidRPr="00564D66">
        <w:rPr>
          <w:rFonts w:ascii="Arial" w:hAnsi="Arial" w:cs="Arial"/>
        </w:rPr>
        <w:t xml:space="preserve"> also observed that compost applications improve soil aeration and nutrient retention, leading to better root establishment and higher plant height.</w:t>
      </w:r>
      <w:r w:rsidRPr="00564D66">
        <w:rPr>
          <w:rFonts w:ascii="Arial" w:hAnsi="Arial" w:cs="Arial"/>
          <w:bCs/>
        </w:rPr>
        <w:t xml:space="preserve"> </w:t>
      </w:r>
    </w:p>
    <w:p w14:paraId="0416B1BD" w14:textId="77777777" w:rsidR="00353B9F" w:rsidRPr="00564D66" w:rsidRDefault="00353B9F" w:rsidP="00763B38">
      <w:pPr>
        <w:spacing w:before="100" w:beforeAutospacing="1"/>
        <w:jc w:val="both"/>
        <w:rPr>
          <w:rFonts w:ascii="Arial" w:hAnsi="Arial" w:cs="Arial"/>
        </w:rPr>
      </w:pPr>
      <w:r w:rsidRPr="00564D66">
        <w:rPr>
          <w:rFonts w:ascii="Arial" w:hAnsi="Arial" w:cs="Arial"/>
        </w:rPr>
        <w:t xml:space="preserve">Regarding </w:t>
      </w:r>
      <w:r w:rsidRPr="00564D66">
        <w:rPr>
          <w:rFonts w:ascii="Arial" w:hAnsi="Arial" w:cs="Arial"/>
          <w:bCs/>
        </w:rPr>
        <w:t>root traits</w:t>
      </w:r>
      <w:r w:rsidRPr="00564D66">
        <w:rPr>
          <w:rFonts w:ascii="Arial" w:hAnsi="Arial" w:cs="Arial"/>
        </w:rPr>
        <w:t xml:space="preserve">, significant differences were observed among treatments for both root length and diameter. At Adanwomase, poultry manure at 15 t/ha (15 t/ha PM) produced the longest roots, while the heap composting method at 15 t/ha (15 t/ha HMC) gave the widest root diameter. At Mampong, the heap composting method at 15 t/ha resulted in the longest roots, whereas the bucket compost at 10 t/ha produced the thickest roots. These results suggest that compost and manure applications enhance carrot root elongation and girth by improving soil structure, nutrient mobility, and root-zone aeration. Similar trends were reported by </w:t>
      </w:r>
      <w:r w:rsidRPr="00564D66">
        <w:rPr>
          <w:rFonts w:ascii="Arial" w:hAnsi="Arial" w:cs="Arial"/>
        </w:rPr>
        <w:fldChar w:fldCharType="begin" w:fldLock="1"/>
      </w:r>
      <w:r w:rsidRPr="00564D66">
        <w:rPr>
          <w:rFonts w:ascii="Arial" w:hAnsi="Arial" w:cs="Arial"/>
        </w:rPr>
        <w:instrText>ADDIN CSL_CITATION {"citationItems":[{"id":"ITEM-1","itemData":{"author":[{"dropping-particle":"","family":"Agbede","given":"T. M.","non-dropping-particle":"","parse-names":false,"suffix":""}],"id":"ITEM-1","issued":{"date-parts":[["2021"]]},"title":"Effect of tillage, biochar, poultry manure and NPK 15-15-15 fertilizer, and their mixture on soil properties, growth and carrot (Daucus carota L.) yield under tropical conditions. Heliyon, 7(6).","type":"article-journal"},"uris":["http://www.mendeley.com/documents/?uuid=9c0bd872-95f7-48cd-a2a3-99061710820a"]}],"mendeley":{"formattedCitation":"(Agbede, 2021)","manualFormatting":"Agbede (2021)","plainTextFormattedCitation":"(Agbede, 2021)","previouslyFormattedCitation":"(Agbede,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Agbede (2021)</w:t>
      </w:r>
      <w:r w:rsidRPr="00564D66">
        <w:rPr>
          <w:rFonts w:ascii="Arial" w:hAnsi="Arial" w:cs="Arial"/>
        </w:rPr>
        <w:fldChar w:fldCharType="end"/>
      </w:r>
      <w:r w:rsidRPr="00564D66">
        <w:rPr>
          <w:rFonts w:ascii="Arial" w:hAnsi="Arial" w:cs="Arial"/>
        </w:rPr>
        <w:t xml:space="preserve">, who found that organic fertilizers promote root expansion by increasing soil porosity and microbial decomposition activity. Carrot </w:t>
      </w:r>
      <w:r w:rsidRPr="00564D66">
        <w:rPr>
          <w:rFonts w:ascii="Arial" w:hAnsi="Arial" w:cs="Arial"/>
          <w:bCs/>
        </w:rPr>
        <w:t>root yield</w:t>
      </w:r>
      <w:r w:rsidRPr="00564D66">
        <w:rPr>
          <w:rFonts w:ascii="Arial" w:hAnsi="Arial" w:cs="Arial"/>
        </w:rPr>
        <w:t xml:space="preserve"> was also markedly affected by compost type and rate. The highest yield at both Adanwomase (21.10 t/ha) and Mampong (19.65 t/ha) was obtained with the </w:t>
      </w:r>
      <w:r w:rsidRPr="00564D66">
        <w:rPr>
          <w:rFonts w:ascii="Arial" w:hAnsi="Arial" w:cs="Arial"/>
          <w:bCs/>
        </w:rPr>
        <w:t>bucket composting method at 15 t/ha (15 t/ha BMC)</w:t>
      </w:r>
      <w:r w:rsidRPr="00564D66">
        <w:rPr>
          <w:rFonts w:ascii="Arial" w:hAnsi="Arial" w:cs="Arial"/>
        </w:rPr>
        <w:t xml:space="preserve">, followed closely by poultry manure and heap compost at the same rate. These results indicate that higher application rates of compost and poultry manure improve nutrient availability throughout the growing period, thereby supporting better root development and biomass accumulation. This agrees with the work of </w:t>
      </w:r>
      <w:r w:rsidRPr="00564D66">
        <w:rPr>
          <w:rFonts w:ascii="Arial" w:hAnsi="Arial" w:cs="Arial"/>
        </w:rPr>
        <w:fldChar w:fldCharType="begin" w:fldLock="1"/>
      </w:r>
      <w:r w:rsidRPr="00564D66">
        <w:rPr>
          <w:rFonts w:ascii="Arial" w:hAnsi="Arial" w:cs="Arial"/>
        </w:rPr>
        <w:instrText>ADDIN CSL_CITATION {"citationItems":[{"id":"ITEM-1","itemData":{"author":[{"dropping-particle":"","family":"Kouame, K. P., Agrahari, R. K., Konjengbam, N. S., Koyama, H., &amp; Kobayashi","given":"Y.","non-dropping-particle":"","parse-names":false,"suffix":""}],"id":"ITEM-1","issued":{"date-parts":[["2024"]]},"title":"Ability of nutrient management and molecular physiology advancements to overcome abiotic stress: A study on sub-saharan African crops. Agriculture, 14(2), 285.","type":"article-journal"},"uris":["http://www.mendeley.com/documents/?uuid=e72ac7e0-4244-4677-91be-95e91392c32f"]}],"mendeley":{"formattedCitation":"(Kouame, K. P., Agrahari, R. K., Konjengbam, N. S., Koyama, H., &amp; Kobayashi, 2024)","manualFormatting":"Kouame et al. (2024)","plainTextFormattedCitation":"(Kouame, K. P., Agrahari, R. K., Konjengbam, N. S., Koyama, H., &amp; Kobayashi, 2024)","previouslyFormattedCitation":"(Kouame, K. P., Agrahari, R. K., Konjengbam, N. S., Koyama, H., &amp; Kobayashi,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Kouame </w:t>
      </w:r>
      <w:r w:rsidRPr="00564D66">
        <w:rPr>
          <w:rFonts w:ascii="Arial" w:hAnsi="Arial" w:cs="Arial"/>
          <w:i/>
          <w:iCs/>
          <w:noProof/>
        </w:rPr>
        <w:t>et al.</w:t>
      </w:r>
      <w:r w:rsidRPr="00564D66">
        <w:rPr>
          <w:rFonts w:ascii="Arial" w:hAnsi="Arial" w:cs="Arial"/>
          <w:noProof/>
        </w:rPr>
        <w:t xml:space="preserve"> (2024)</w:t>
      </w:r>
      <w:r w:rsidRPr="00564D66">
        <w:rPr>
          <w:rFonts w:ascii="Arial" w:hAnsi="Arial" w:cs="Arial"/>
        </w:rPr>
        <w:fldChar w:fldCharType="end"/>
      </w:r>
      <w:r w:rsidRPr="00564D66">
        <w:rPr>
          <w:rFonts w:ascii="Arial" w:hAnsi="Arial" w:cs="Arial"/>
        </w:rPr>
        <w:t xml:space="preserve">, who reported that carrot yield increases with higher rates of organic manure due to improved nutrient supply and soil fertility. Similarly, </w:t>
      </w:r>
      <w:r w:rsidRPr="00564D66">
        <w:rPr>
          <w:rFonts w:ascii="Arial" w:hAnsi="Arial" w:cs="Arial"/>
        </w:rPr>
        <w:fldChar w:fldCharType="begin" w:fldLock="1"/>
      </w:r>
      <w:r w:rsidRPr="00564D66">
        <w:rPr>
          <w:rFonts w:ascii="Arial" w:hAnsi="Arial" w:cs="Arial"/>
        </w:rPr>
        <w:instrText>ADDIN CSL_CITATION {"citationItems":[{"id":"ITEM-1","itemData":{"author":[{"dropping-particle":"","family":"Liang, X., Yu, S., Ju, Y., Wang, Y., &amp; Yin","given":"D.","non-dropping-particle":"","parse-names":false,"suffix":""}],"id":"ITEM-1","issued":{"date-parts":[["2025"]]},"title":"Integrated management practices foster soil health, productivity, and agroecosystem resilience. Agronomy, 15(8), 1816.","type":"article-journal"},"uris":["http://www.mendeley.com/documents/?uuid=c1fcb076-250d-428f-b877-bc4913500917"]}],"mendeley":{"formattedCitation":"(Liang, X., Yu, S., Ju, Y., Wang, Y., &amp; Yin, 2025)","manualFormatting":"Liang et al. (2025)","plainTextFormattedCitation":"(Liang, X., Yu, S., Ju, Y., Wang, Y., &amp; Yin, 2025)","previouslyFormattedCitation":"(Liang, X., Yu, S., Ju, Y., Wang, Y., &amp; Yin, 2025)"},"properties":{"noteIndex":0},"schema":"https://github.com/citation-style-language/schema/raw/master/csl-citation.json"}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Liang </w:t>
      </w:r>
      <w:r w:rsidRPr="00564D66">
        <w:rPr>
          <w:rFonts w:ascii="Arial" w:hAnsi="Arial" w:cs="Arial"/>
          <w:i/>
          <w:iCs/>
          <w:noProof/>
        </w:rPr>
        <w:t>et al.</w:t>
      </w:r>
      <w:r w:rsidRPr="00564D66">
        <w:rPr>
          <w:rFonts w:ascii="Arial" w:hAnsi="Arial" w:cs="Arial"/>
          <w:noProof/>
        </w:rPr>
        <w:t xml:space="preserve"> (2025)</w:t>
      </w:r>
      <w:r w:rsidRPr="00564D66">
        <w:rPr>
          <w:rFonts w:ascii="Arial" w:hAnsi="Arial" w:cs="Arial"/>
        </w:rPr>
        <w:fldChar w:fldCharType="end"/>
      </w:r>
      <w:r w:rsidRPr="00564D66">
        <w:rPr>
          <w:rFonts w:ascii="Arial" w:hAnsi="Arial" w:cs="Arial"/>
        </w:rPr>
        <w:t xml:space="preserve"> found that integrating composted manure enhances root yield and quality by improving soil microbial balance and nutrient cycling.</w:t>
      </w:r>
    </w:p>
    <w:p w14:paraId="75AD5169" w14:textId="77777777" w:rsidR="00353B9F" w:rsidRPr="00586E25" w:rsidRDefault="00353B9F" w:rsidP="00763B38">
      <w:pPr>
        <w:spacing w:before="100" w:beforeAutospacing="1"/>
        <w:jc w:val="both"/>
        <w:rPr>
          <w:sz w:val="18"/>
          <w:szCs w:val="18"/>
        </w:rPr>
      </w:pPr>
    </w:p>
    <w:p w14:paraId="15191A5D" w14:textId="77777777" w:rsidR="00353B9F" w:rsidRPr="00564D66" w:rsidRDefault="00353B9F" w:rsidP="00763B38">
      <w:pPr>
        <w:spacing w:line="360" w:lineRule="auto"/>
        <w:jc w:val="both"/>
        <w:rPr>
          <w:rFonts w:ascii="Arial" w:hAnsi="Arial" w:cs="Arial"/>
        </w:rPr>
      </w:pPr>
      <w:r w:rsidRPr="00564D66">
        <w:rPr>
          <w:rFonts w:ascii="Arial" w:hAnsi="Arial" w:cs="Arial"/>
          <w:b/>
          <w:bCs/>
        </w:rPr>
        <w:t>4.5 Compost Application rates and Composting methods on nutritional content</w:t>
      </w:r>
    </w:p>
    <w:p w14:paraId="7F1526F1" w14:textId="1DEFE920" w:rsidR="00353B9F" w:rsidRPr="00564D66" w:rsidRDefault="00353B9F" w:rsidP="00763B38">
      <w:pPr>
        <w:jc w:val="both"/>
        <w:rPr>
          <w:rFonts w:ascii="Arial" w:hAnsi="Arial" w:cs="Arial"/>
        </w:rPr>
      </w:pPr>
      <w:r w:rsidRPr="00564D66">
        <w:rPr>
          <w:rFonts w:ascii="Arial" w:hAnsi="Arial" w:cs="Arial"/>
        </w:rPr>
        <w:t xml:space="preserve">The findings revealed significant differences (P&lt;0.05) in the nutritional composition of carrot under the various composting methods and application rates, suggesting that both compost type and rate influenced the accumulation of nutrients in carrot roots. In general, higher compost and poultry manure rates, particularly the </w:t>
      </w:r>
      <w:r w:rsidRPr="00564D66">
        <w:rPr>
          <w:rFonts w:ascii="Arial" w:hAnsi="Arial" w:cs="Arial"/>
          <w:bCs/>
        </w:rPr>
        <w:t>bucket (BMC)</w:t>
      </w:r>
      <w:r w:rsidRPr="00564D66">
        <w:rPr>
          <w:rFonts w:ascii="Arial" w:hAnsi="Arial" w:cs="Arial"/>
        </w:rPr>
        <w:t xml:space="preserve"> and </w:t>
      </w:r>
      <w:r w:rsidRPr="00564D66">
        <w:rPr>
          <w:rFonts w:ascii="Arial" w:hAnsi="Arial" w:cs="Arial"/>
          <w:bCs/>
        </w:rPr>
        <w:t>heap (HMC)</w:t>
      </w:r>
      <w:r w:rsidRPr="00564D66">
        <w:rPr>
          <w:rFonts w:ascii="Arial" w:hAnsi="Arial" w:cs="Arial"/>
        </w:rPr>
        <w:t xml:space="preserve"> composting methods at 15 t/ha, enhanced the mineral and carbohydrate contents of carrot. At </w:t>
      </w:r>
      <w:r w:rsidRPr="00564D66">
        <w:rPr>
          <w:rFonts w:ascii="Arial" w:hAnsi="Arial" w:cs="Arial"/>
          <w:bCs/>
        </w:rPr>
        <w:t>Mampong</w:t>
      </w:r>
      <w:r w:rsidRPr="00564D66">
        <w:rPr>
          <w:rFonts w:ascii="Arial" w:hAnsi="Arial" w:cs="Arial"/>
        </w:rPr>
        <w:t xml:space="preserve">, the </w:t>
      </w:r>
      <w:r w:rsidRPr="00564D66">
        <w:rPr>
          <w:rFonts w:ascii="Arial" w:hAnsi="Arial" w:cs="Arial"/>
          <w:bCs/>
        </w:rPr>
        <w:t>bucket composting method at 15 t/ha (15 t/ha BMC)</w:t>
      </w:r>
      <w:r w:rsidRPr="00564D66">
        <w:rPr>
          <w:rFonts w:ascii="Arial" w:hAnsi="Arial" w:cs="Arial"/>
        </w:rPr>
        <w:t xml:space="preserve"> recorded the highest ash content (12.16%), followed by poultry manure (11.65%) and heap compost (11.57%) at the same rate. The higher ash content under these treatments indicates a greater accumulation of total mineral elements in the carrot roots, which could be attributed to the improved nutrient supply and microbial activity associated with well-decomposed composts. According to </w:t>
      </w:r>
      <w:r w:rsidRPr="00564D66">
        <w:rPr>
          <w:rFonts w:ascii="Arial" w:hAnsi="Arial" w:cs="Arial"/>
        </w:rPr>
        <w:fldChar w:fldCharType="begin" w:fldLock="1"/>
      </w:r>
      <w:r w:rsidRPr="00564D66">
        <w:rPr>
          <w:rFonts w:ascii="Arial" w:hAnsi="Arial" w:cs="Arial"/>
        </w:rPr>
        <w:instrText>ADDIN CSL_CITATION {"citationItems":[{"id":"ITEM-1","itemData":{"author":[{"dropping-particle":"","family":"Agbede","given":"T. M.","non-dropping-particle":"","parse-names":false,"suffix":""}],"id":"ITEM-1","issued":{"date-parts":[["2021"]]},"title":"Effect of tillage, biochar, poultry manure and NPK 15-15-15 fertilizer, and their mixture on soil properties, growth and carrot (Daucus carota L.) yield under tropical conditions. Heliyon, 7(6).","type":"article-journal"},"uris":["http://www.mendeley.com/documents/?uuid=9c0bd872-95f7-48cd-a2a3-99061710820a"]}],"mendeley":{"formattedCitation":"(Agbede, 2021)","manualFormatting":"Agbede (2021)","plainTextFormattedCitation":"(Agbede, 2021)","previouslyFormattedCitation":"(Agbede,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Agbede (2021)</w:t>
      </w:r>
      <w:r w:rsidRPr="00564D66">
        <w:rPr>
          <w:rFonts w:ascii="Arial" w:hAnsi="Arial" w:cs="Arial"/>
        </w:rPr>
        <w:fldChar w:fldCharType="end"/>
      </w:r>
      <w:r w:rsidRPr="00564D66">
        <w:rPr>
          <w:rFonts w:ascii="Arial" w:hAnsi="Arial" w:cs="Arial"/>
        </w:rPr>
        <w:t xml:space="preserve">, organic manure enhances the mineral composition of carrots by increasing the cation exchange capacity and microbial mineralization of nutrients in the soil. Similarly, </w:t>
      </w:r>
      <w:r w:rsidRPr="00564D66">
        <w:rPr>
          <w:rFonts w:ascii="Arial" w:hAnsi="Arial" w:cs="Arial"/>
        </w:rPr>
        <w:fldChar w:fldCharType="begin" w:fldLock="1"/>
      </w:r>
      <w:r w:rsidRPr="00564D66">
        <w:rPr>
          <w:rFonts w:ascii="Arial" w:hAnsi="Arial" w:cs="Arial"/>
        </w:rPr>
        <w:instrText>ADDIN CSL_CITATION {"citationItems":[{"id":"ITEM-1","itemData":{"author":[{"dropping-particle":"","family":"Kelbesa","given":"W. A","non-dropping-particle":"","parse-names":false,"suffix":""}],"id":"ITEM-1","issued":{"date-parts":[["2021"]]},"title":"Effect of compost in improving soil properties and its consequent effect on crop production–A review. Journal of Natural Sciences Research, 12(10), 15-25.","type":"article-journal"},"uris":["http://www.mendeley.com/documents/?uuid=d112b105-c179-40b5-8790-eb4597b4f16a"]}],"mendeley":{"formattedCitation":"(Kelbesa, 2021)","manualFormatting":"Kelbesa (2021)","plainTextFormattedCitation":"(Kelbesa, 2021)","previouslyFormattedCitation":"(Kelbesa,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Kelbesa (2021)</w:t>
      </w:r>
      <w:r w:rsidRPr="00564D66">
        <w:rPr>
          <w:rFonts w:ascii="Arial" w:hAnsi="Arial" w:cs="Arial"/>
        </w:rPr>
        <w:fldChar w:fldCharType="end"/>
      </w:r>
      <w:r w:rsidRPr="00564D66">
        <w:rPr>
          <w:rFonts w:ascii="Arial" w:hAnsi="Arial" w:cs="Arial"/>
        </w:rPr>
        <w:t xml:space="preserve"> reported that compost-amended soils improve nutrient uptake efficiency, leading to higher ash and mineral contents in vegetables.</w:t>
      </w:r>
    </w:p>
    <w:p w14:paraId="6983DE7D" w14:textId="77777777" w:rsidR="00353B9F" w:rsidRPr="00564D66" w:rsidRDefault="00353B9F" w:rsidP="00763B38">
      <w:pPr>
        <w:spacing w:before="100" w:beforeAutospacing="1"/>
        <w:jc w:val="both"/>
        <w:rPr>
          <w:rFonts w:ascii="Arial" w:hAnsi="Arial" w:cs="Arial"/>
        </w:rPr>
      </w:pPr>
      <w:r w:rsidRPr="00564D66">
        <w:rPr>
          <w:rFonts w:ascii="Arial" w:hAnsi="Arial" w:cs="Arial"/>
        </w:rPr>
        <w:t xml:space="preserve">The highest </w:t>
      </w:r>
      <w:r w:rsidRPr="00564D66">
        <w:rPr>
          <w:rFonts w:ascii="Arial" w:hAnsi="Arial" w:cs="Arial"/>
          <w:bCs/>
        </w:rPr>
        <w:t>fibre (11.72%) and iron (54.58 ppm)</w:t>
      </w:r>
      <w:r w:rsidRPr="00564D66">
        <w:rPr>
          <w:rFonts w:ascii="Arial" w:hAnsi="Arial" w:cs="Arial"/>
        </w:rPr>
        <w:t xml:space="preserve"> contents observed in carrots treated with </w:t>
      </w:r>
      <w:r w:rsidRPr="00564D66">
        <w:rPr>
          <w:rFonts w:ascii="Arial" w:hAnsi="Arial" w:cs="Arial"/>
          <w:bCs/>
        </w:rPr>
        <w:t>poultry manure at 5 t/ha (5 t/ha PM)</w:t>
      </w:r>
      <w:r w:rsidRPr="00564D66">
        <w:rPr>
          <w:rFonts w:ascii="Arial" w:hAnsi="Arial" w:cs="Arial"/>
        </w:rPr>
        <w:t xml:space="preserve"> may be attributed to the balanced release of nutrients that favour cell wall development and micronutrient uptake at moderate manure levels (</w:t>
      </w:r>
      <w:r w:rsidRPr="00564D66">
        <w:rPr>
          <w:rFonts w:ascii="Arial" w:hAnsi="Arial" w:cs="Arial"/>
        </w:rPr>
        <w:fldChar w:fldCharType="begin" w:fldLock="1"/>
      </w:r>
      <w:r w:rsidRPr="00564D66">
        <w:rPr>
          <w:rFonts w:ascii="Arial" w:hAnsi="Arial" w:cs="Arial"/>
        </w:rPr>
        <w:instrText>ADDIN CSL_CITATION {"citationItems":[{"id":"ITEM-1","itemData":{"author":[{"dropping-particle":"","family":"Ren, J., Liu, X., Yang, W., Yang, X., Li, W., Xia, Q., ... &amp; Yang","given":"Z.","non-dropping-particle":"","parse-names":false,"suffix":""}],"id":"ITEM-1","issued":{"date-parts":[["2021"]]},"title":"Rhizosphere soil properties, microbial community, and enzyme activities: Short-term responses to partial substitution of chemical fertilizer with organic manure. Journal of Environmental Management, 299, 113650.","type":"article-journal"},"uris":["http://www.mendeley.com/documents/?uuid=d30bb965-867e-4965-8a4a-16e9f154aba1"]}],"mendeley":{"formattedCitation":"(Ren, J., Liu, X., Yang, W., Yang, X., Li, W., Xia, Q., ... &amp; Yang, 2021)","manualFormatting":"Ren et al., 2021)","plainTextFormattedCitation":"(Ren, J., Liu, X., Yang, W., Yang, X., Li, W., Xia, Q., ... &amp; Yang, 2021)","previouslyFormattedCitation":"(Ren, J., Liu, X., Yang, W., Yang, X., Li, W., Xia, Q., ... &amp; Yang,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Ren </w:t>
      </w:r>
      <w:r w:rsidRPr="00564D66">
        <w:rPr>
          <w:rFonts w:ascii="Arial" w:hAnsi="Arial" w:cs="Arial"/>
          <w:i/>
          <w:iCs/>
          <w:noProof/>
        </w:rPr>
        <w:t>et al</w:t>
      </w:r>
      <w:r w:rsidRPr="00564D66">
        <w:rPr>
          <w:rFonts w:ascii="Arial" w:hAnsi="Arial" w:cs="Arial"/>
          <w:noProof/>
        </w:rPr>
        <w:t>., 2021)</w:t>
      </w:r>
      <w:r w:rsidRPr="00564D66">
        <w:rPr>
          <w:rFonts w:ascii="Arial" w:hAnsi="Arial" w:cs="Arial"/>
        </w:rPr>
        <w:fldChar w:fldCharType="end"/>
      </w:r>
      <w:r w:rsidRPr="00564D66">
        <w:rPr>
          <w:rFonts w:ascii="Arial" w:hAnsi="Arial" w:cs="Arial"/>
        </w:rPr>
        <w:t xml:space="preserve">. Interestingly, the </w:t>
      </w:r>
      <w:r w:rsidRPr="00564D66">
        <w:rPr>
          <w:rFonts w:ascii="Arial" w:hAnsi="Arial" w:cs="Arial"/>
          <w:bCs/>
        </w:rPr>
        <w:t>control treatment (no soil amendment)</w:t>
      </w:r>
      <w:r w:rsidRPr="00564D66">
        <w:rPr>
          <w:rFonts w:ascii="Arial" w:hAnsi="Arial" w:cs="Arial"/>
        </w:rPr>
        <w:t xml:space="preserve"> produced the highest </w:t>
      </w:r>
      <w:r w:rsidRPr="00564D66">
        <w:rPr>
          <w:rFonts w:ascii="Arial" w:hAnsi="Arial" w:cs="Arial"/>
          <w:bCs/>
        </w:rPr>
        <w:t>protein content of 9.52%</w:t>
      </w:r>
      <w:r w:rsidRPr="00564D66">
        <w:rPr>
          <w:rFonts w:ascii="Arial" w:hAnsi="Arial" w:cs="Arial"/>
        </w:rPr>
        <w:t xml:space="preserve"> in carrots at Mampong and 9.29% at Adanwomase. This could be due to the lower dilution effect of nitrogen in the unfertilized plants, as smaller root biomass tends to concentrate available nitrogen in the tissues. Similar findings were reported by </w:t>
      </w:r>
      <w:r w:rsidRPr="00564D66">
        <w:rPr>
          <w:rFonts w:ascii="Arial" w:hAnsi="Arial" w:cs="Arial"/>
        </w:rPr>
        <w:fldChar w:fldCharType="begin" w:fldLock="1"/>
      </w:r>
      <w:r w:rsidRPr="00564D66">
        <w:rPr>
          <w:rFonts w:ascii="Arial" w:hAnsi="Arial" w:cs="Arial"/>
        </w:rPr>
        <w:instrText>ADDIN CSL_CITATION {"citationItems":[{"id":"ITEM-1","itemData":{"author":[{"dropping-particle":"","family":"Vincent, C., Hussain, S. B., Losada, J. M., &amp; Liesche","given":"J.","non-dropping-particle":"","parse-names":false,"suffix":""}],"id":"ITEM-1","issued":{"date-parts":[["2025"]]},"title":"Source-sink transport as a constraint on photosynthesis and a driver of ecophysiological patterns. Plant Physiology, kiaf531.","type":"article-journal"},"uris":["http://www.mendeley.com/documents/?uuid=2035c6cc-49b3-4d52-9eb0-2eb989676640"]}],"mendeley":{"formattedCitation":"(Vincent, C., Hussain, S. B., Losada, J. M., &amp; Liesche, 2025)","manualFormatting":"Vincent et al. (2025)","plainTextFormattedCitation":"(Vincent, C., Hussain, S. B., Losada, J. M., &amp; Liesche, 2025)","previouslyFormattedCitation":"(Vincent, C., Hussain, S. B., Losada, J. M., &amp; Liesche, 2025)"},"properties":{"noteIndex":0},"schema":"https://github.com/citation-style-language/schema/raw/master/csl-citation.json"}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Vincent </w:t>
      </w:r>
      <w:r w:rsidRPr="00564D66">
        <w:rPr>
          <w:rFonts w:ascii="Arial" w:hAnsi="Arial" w:cs="Arial"/>
          <w:i/>
          <w:iCs/>
          <w:noProof/>
        </w:rPr>
        <w:t>et al.</w:t>
      </w:r>
      <w:r w:rsidRPr="00564D66">
        <w:rPr>
          <w:rFonts w:ascii="Arial" w:hAnsi="Arial" w:cs="Arial"/>
          <w:noProof/>
        </w:rPr>
        <w:t xml:space="preserve"> </w:t>
      </w:r>
      <w:r w:rsidRPr="00564D66">
        <w:rPr>
          <w:rFonts w:ascii="Arial" w:hAnsi="Arial" w:cs="Arial"/>
          <w:noProof/>
        </w:rPr>
        <w:lastRenderedPageBreak/>
        <w:t>(2025)</w:t>
      </w:r>
      <w:r w:rsidRPr="00564D66">
        <w:rPr>
          <w:rFonts w:ascii="Arial" w:hAnsi="Arial" w:cs="Arial"/>
        </w:rPr>
        <w:fldChar w:fldCharType="end"/>
      </w:r>
      <w:r w:rsidRPr="00564D66">
        <w:rPr>
          <w:rFonts w:ascii="Arial" w:hAnsi="Arial" w:cs="Arial"/>
        </w:rPr>
        <w:t xml:space="preserve">, who explained that reduced vegetative growth under nutrient-limited conditions may lead to higher protein concentration due to reduced carbohydrate accumulation. Furthermore, </w:t>
      </w:r>
      <w:r w:rsidRPr="00564D66">
        <w:rPr>
          <w:rFonts w:ascii="Arial" w:hAnsi="Arial" w:cs="Arial"/>
        </w:rPr>
        <w:fldChar w:fldCharType="begin" w:fldLock="1"/>
      </w:r>
      <w:r w:rsidRPr="00564D66">
        <w:rPr>
          <w:rFonts w:ascii="Arial" w:hAnsi="Arial" w:cs="Arial"/>
        </w:rPr>
        <w:instrText>ADDIN CSL_CITATION {"citationItems":[{"id":"ITEM-1","itemData":{"author":[{"dropping-particle":"","family":"Gerke","given":"J.","non-dropping-particle":"","parse-names":false,"suffix":""}],"id":"ITEM-1","issued":{"date-parts":[["2021"]]},"title":"Carbon accumulation in arable soils: Mechanisms and the effect of cultivation practices and organic fertilizers. Agronomy, 11(6), 1079.","type":"article-journal"},"uris":["http://www.mendeley.com/documents/?uuid=cb0bd726-7e22-4f68-82b3-e7c797a30725"]}],"mendeley":{"formattedCitation":"(Gerke, 2021)","manualFormatting":"Gerke (2021)","plainTextFormattedCitation":"(Gerke, 2021)","previouslyFormattedCitation":"(Gerke,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Gerke (2021)</w:t>
      </w:r>
      <w:r w:rsidRPr="00564D66">
        <w:rPr>
          <w:rFonts w:ascii="Arial" w:hAnsi="Arial" w:cs="Arial"/>
        </w:rPr>
        <w:fldChar w:fldCharType="end"/>
      </w:r>
      <w:r w:rsidRPr="00564D66">
        <w:rPr>
          <w:rFonts w:ascii="Arial" w:hAnsi="Arial" w:cs="Arial"/>
        </w:rPr>
        <w:t xml:space="preserve"> observed that fertilization, especially with organic manure, often increases carbohydrate accumulation at the expense of protein concentration, owing to greater carbon fixation and biomass expansion. The higher </w:t>
      </w:r>
      <w:r w:rsidRPr="00564D66">
        <w:rPr>
          <w:rFonts w:ascii="Arial" w:hAnsi="Arial" w:cs="Arial"/>
          <w:bCs/>
        </w:rPr>
        <w:t>carbohydrate content</w:t>
      </w:r>
      <w:r w:rsidRPr="00564D66">
        <w:rPr>
          <w:rFonts w:ascii="Arial" w:hAnsi="Arial" w:cs="Arial"/>
        </w:rPr>
        <w:t xml:space="preserve"> in carrots treated with </w:t>
      </w:r>
      <w:r w:rsidRPr="00564D66">
        <w:rPr>
          <w:rFonts w:ascii="Arial" w:hAnsi="Arial" w:cs="Arial"/>
          <w:bCs/>
        </w:rPr>
        <w:t>poultry manure at 15 t/ha (15 t/ha PM)</w:t>
      </w:r>
      <w:r w:rsidRPr="00564D66">
        <w:rPr>
          <w:rFonts w:ascii="Arial" w:hAnsi="Arial" w:cs="Arial"/>
        </w:rPr>
        <w:t xml:space="preserve"> at both Mampong and Adanwomase confirms that organic manure enhances photosynthetic efficiency and assimilate translocation to the storage roots. Poultry manure is rich in nitrogen, phosphorus, and potassium, which promote chlorophyll formation and carbohydrate metabolism. These results are in line with the findings of </w:t>
      </w:r>
      <w:r w:rsidRPr="00564D66">
        <w:rPr>
          <w:rFonts w:ascii="Arial" w:hAnsi="Arial" w:cs="Arial"/>
        </w:rPr>
        <w:fldChar w:fldCharType="begin" w:fldLock="1"/>
      </w:r>
      <w:r w:rsidRPr="00564D66">
        <w:rPr>
          <w:rFonts w:ascii="Arial" w:hAnsi="Arial" w:cs="Arial"/>
        </w:rPr>
        <w:instrText>ADDIN CSL_CITATION {"citationItems":[{"id":"ITEM-1","itemData":{"author":[{"dropping-particle":"","family":"Agbede","given":"T. M.","non-dropping-particle":"","parse-names":false,"suffix":""}],"id":"ITEM-1","issued":{"date-parts":[["2021"]]},"title":"Effect of tillage, biochar, poultry manure and NPK 15-15-15 fertilizer, and their mixture on soil properties, growth and carrot (Daucus carota L.) yield under tropical conditions. Heliyon, 7(6).","type":"article-journal"},"uris":["http://www.mendeley.com/documents/?uuid=9c0bd872-95f7-48cd-a2a3-99061710820a"]}],"mendeley":{"formattedCitation":"(Agbede, 2021)","manualFormatting":"Agbede (2021)","plainTextFormattedCitation":"(Agbede, 2021)","previouslyFormattedCitation":"(Agbede, 2021)"},"properties":{"noteIndex":0},"schema":"https://github.com/citation-style-language/schema/raw/master/csl-citation.json"}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Agbede (2021)</w:t>
      </w:r>
      <w:r w:rsidRPr="00564D66">
        <w:rPr>
          <w:rFonts w:ascii="Arial" w:hAnsi="Arial" w:cs="Arial"/>
        </w:rPr>
        <w:fldChar w:fldCharType="end"/>
      </w:r>
      <w:r w:rsidRPr="00564D66">
        <w:rPr>
          <w:rFonts w:ascii="Arial" w:hAnsi="Arial" w:cs="Arial"/>
        </w:rPr>
        <w:t xml:space="preserve">, who reported that poultry manure application improved carbohydrate synthesis and root dry matter content in carrot due to better nutrient availability and soil organic matter improvement. Likewise, the highest </w:t>
      </w:r>
      <w:r w:rsidRPr="00564D66">
        <w:rPr>
          <w:rFonts w:ascii="Arial" w:hAnsi="Arial" w:cs="Arial"/>
          <w:bCs/>
        </w:rPr>
        <w:t>calcium content</w:t>
      </w:r>
      <w:r w:rsidRPr="00564D66">
        <w:rPr>
          <w:rFonts w:ascii="Arial" w:hAnsi="Arial" w:cs="Arial"/>
        </w:rPr>
        <w:t xml:space="preserve"> obtained under </w:t>
      </w:r>
      <w:r w:rsidRPr="00564D66">
        <w:rPr>
          <w:rFonts w:ascii="Arial" w:hAnsi="Arial" w:cs="Arial"/>
          <w:bCs/>
        </w:rPr>
        <w:t>bucket composting at 10 t/ha (10 t/ha BMC)</w:t>
      </w:r>
      <w:r w:rsidRPr="00564D66">
        <w:rPr>
          <w:rFonts w:ascii="Arial" w:hAnsi="Arial" w:cs="Arial"/>
        </w:rPr>
        <w:t xml:space="preserve"> and </w:t>
      </w:r>
      <w:r w:rsidRPr="00564D66">
        <w:rPr>
          <w:rFonts w:ascii="Arial" w:hAnsi="Arial" w:cs="Arial"/>
          <w:bCs/>
        </w:rPr>
        <w:t>poultry manure at 15 t/ha (15 t/ha PM)</w:t>
      </w:r>
      <w:r w:rsidRPr="00564D66">
        <w:rPr>
          <w:rFonts w:ascii="Arial" w:hAnsi="Arial" w:cs="Arial"/>
        </w:rPr>
        <w:t xml:space="preserve"> may be attributed to the decomposition process that releases calcium and other cations into the soil, improving their uptake by carrot roots. </w:t>
      </w:r>
      <w:r w:rsidRPr="00564D66">
        <w:rPr>
          <w:rFonts w:ascii="Arial" w:hAnsi="Arial" w:cs="Arial"/>
        </w:rPr>
        <w:fldChar w:fldCharType="begin" w:fldLock="1"/>
      </w:r>
      <w:r w:rsidRPr="00564D66">
        <w:rPr>
          <w:rFonts w:ascii="Arial" w:hAnsi="Arial" w:cs="Arial"/>
        </w:rPr>
        <w:instrText>ADDIN CSL_CITATION {"citationItems":[{"id":"ITEM-1","itemData":{"author":[{"dropping-particle":"","family":"Sharma, P., Bano, A., Singh, S. P., Varjani, S., &amp; Tong","given":"Y. W.","non-dropping-particle":"","parse-names":false,"suffix":""}],"id":"ITEM-1","issued":{"date-parts":[["2024"]]},"title":"Sustainable organic waste management and future directions for environmental protection and techno-economic perspectives. Current Pollution Reports, 10(3), 459-477.","type":"article-journal"},"uris":["http://www.mendeley.com/documents/?uuid=45713d4a-77c9-4575-8a02-1e14269aee4e"]}],"mendeley":{"formattedCitation":"(Sharma, P., Bano, A., Singh, S. P., Varjani, S., &amp; Tong, 2024)","manualFormatting":"Sharma et al. (2024)","plainTextFormattedCitation":"(Sharma, P., Bano, A., Singh, S. P., Varjani, S., &amp; Tong, 2024)","previouslyFormattedCitation":"(Sharma, P., Bano, A., Singh, S. P., Varjani, S., &amp; Tong, 2024)"},"properties":{"noteIndex":0},"schema":"https://github.com/citation-style-language/schema/raw/master/csl-citation.json"}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Sharma </w:t>
      </w:r>
      <w:r w:rsidRPr="00564D66">
        <w:rPr>
          <w:rFonts w:ascii="Arial" w:hAnsi="Arial" w:cs="Arial"/>
          <w:i/>
          <w:iCs/>
          <w:noProof/>
        </w:rPr>
        <w:t>et al.</w:t>
      </w:r>
      <w:r w:rsidRPr="00564D66">
        <w:rPr>
          <w:rFonts w:ascii="Arial" w:hAnsi="Arial" w:cs="Arial"/>
          <w:noProof/>
        </w:rPr>
        <w:t xml:space="preserve"> (2024)</w:t>
      </w:r>
      <w:r w:rsidRPr="00564D66">
        <w:rPr>
          <w:rFonts w:ascii="Arial" w:hAnsi="Arial" w:cs="Arial"/>
        </w:rPr>
        <w:fldChar w:fldCharType="end"/>
      </w:r>
      <w:r w:rsidRPr="00564D66">
        <w:rPr>
          <w:rFonts w:ascii="Arial" w:hAnsi="Arial" w:cs="Arial"/>
        </w:rPr>
        <w:t xml:space="preserve"> also found that organic fertilizers increase calcium and other mineral concentrations in root crops by enhancing soil microbial activity and the release of exchangeable cations. In general, the results demonstrate that </w:t>
      </w:r>
      <w:r w:rsidRPr="00564D66">
        <w:rPr>
          <w:rFonts w:ascii="Arial" w:hAnsi="Arial" w:cs="Arial"/>
          <w:bCs/>
        </w:rPr>
        <w:t>higher compost and manure application rates</w:t>
      </w:r>
      <w:r w:rsidRPr="00564D66">
        <w:rPr>
          <w:rFonts w:ascii="Arial" w:hAnsi="Arial" w:cs="Arial"/>
        </w:rPr>
        <w:t xml:space="preserve">, particularly the </w:t>
      </w:r>
      <w:r w:rsidRPr="00564D66">
        <w:rPr>
          <w:rFonts w:ascii="Arial" w:hAnsi="Arial" w:cs="Arial"/>
          <w:bCs/>
        </w:rPr>
        <w:t>bucket and heap composting methods</w:t>
      </w:r>
      <w:r w:rsidRPr="00564D66">
        <w:rPr>
          <w:rFonts w:ascii="Arial" w:hAnsi="Arial" w:cs="Arial"/>
        </w:rPr>
        <w:t xml:space="preserve">, enhanced the mineral and carbohydrate composition of carrot roots due to improved nutrient mineralization and soil fertility. These findings corroborate earlier reports by </w:t>
      </w:r>
      <w:r w:rsidRPr="00564D66">
        <w:rPr>
          <w:rFonts w:ascii="Arial" w:hAnsi="Arial" w:cs="Arial"/>
        </w:rPr>
        <w:fldChar w:fldCharType="begin" w:fldLock="1"/>
      </w:r>
      <w:r w:rsidRPr="00564D66">
        <w:rPr>
          <w:rFonts w:ascii="Arial" w:hAnsi="Arial" w:cs="Arial"/>
        </w:rPr>
        <w:instrText>ADDIN CSL_CITATION {"citationItems":[{"id":"ITEM-1","itemData":{"author":[{"dropping-particle":"","family":"Batool, Z., Hussain, M. B., Ahmad, N., &amp; Hassan","given":"W.","non-dropping-particle":"","parse-names":false,"suffix":""}],"id":"ITEM-1","issued":{"date-parts":[["2025"]]},"title":"Mineral Nutrition of Vegetable Crops. Sustainable and Innovative Vegetable Production in times of Climate Change: Concepts of Olericulture, 245-268.","type":"article-journal"},"uris":["http://www.mendeley.com/documents/?uuid=510b2394-092e-448c-9f9a-4e67b2b1a0ad"]}],"mendeley":{"formattedCitation":"(Batool, Z., Hussain, M. B., Ahmad, N., &amp; Hassan, 2025)","manualFormatting":"Batool et al. (2025)","plainTextFormattedCitation":"(Batool, Z., Hussain, M. B., Ahmad, N., &amp; Hassan, 2025)","previouslyFormattedCitation":"(Batool, Z., Hussain, M. B., Ahmad, N., &amp; Hassan, 2025)"},"properties":{"noteIndex":0},"schema":"https://github.com/citation-style-language/schema/raw/master/csl-citation.json"}</w:instrText>
      </w:r>
      <w:r w:rsidRPr="00564D66">
        <w:rPr>
          <w:rFonts w:ascii="Arial" w:hAnsi="Arial" w:cs="Arial"/>
        </w:rPr>
        <w:fldChar w:fldCharType="separate"/>
      </w:r>
      <w:r w:rsidRPr="00564D66">
        <w:rPr>
          <w:rFonts w:ascii="Arial" w:hAnsi="Arial" w:cs="Arial"/>
          <w:noProof/>
        </w:rPr>
        <w:t xml:space="preserve">Batool </w:t>
      </w:r>
      <w:r w:rsidRPr="00564D66">
        <w:rPr>
          <w:rFonts w:ascii="Arial" w:hAnsi="Arial" w:cs="Arial"/>
          <w:i/>
          <w:iCs/>
          <w:noProof/>
        </w:rPr>
        <w:t>et al.</w:t>
      </w:r>
      <w:r w:rsidRPr="00564D66">
        <w:rPr>
          <w:rFonts w:ascii="Arial" w:hAnsi="Arial" w:cs="Arial"/>
          <w:noProof/>
        </w:rPr>
        <w:t xml:space="preserve"> (2025)</w:t>
      </w:r>
      <w:r w:rsidRPr="00564D66">
        <w:rPr>
          <w:rFonts w:ascii="Arial" w:hAnsi="Arial" w:cs="Arial"/>
        </w:rPr>
        <w:fldChar w:fldCharType="end"/>
      </w:r>
      <w:r w:rsidRPr="00564D66">
        <w:rPr>
          <w:rFonts w:ascii="Arial" w:hAnsi="Arial" w:cs="Arial"/>
        </w:rPr>
        <w:t>, who emphasized that organic manure application improves the nutritional and biochemical quality of vegetables by enhancing soil nutrient cycling, microbial diversity, and the balance of macro- and micro-nutrients essential for plant metabolism.</w:t>
      </w:r>
    </w:p>
    <w:p w14:paraId="02FB53D4" w14:textId="77777777" w:rsidR="00353B9F" w:rsidRPr="00586E25" w:rsidRDefault="00353B9F" w:rsidP="00763B38">
      <w:pPr>
        <w:spacing w:before="100" w:beforeAutospacing="1"/>
        <w:jc w:val="both"/>
        <w:rPr>
          <w:sz w:val="18"/>
          <w:szCs w:val="18"/>
        </w:rPr>
      </w:pPr>
    </w:p>
    <w:p w14:paraId="7ECBAD80" w14:textId="77777777" w:rsidR="00353B9F" w:rsidRPr="00564D66" w:rsidRDefault="00353B9F" w:rsidP="00763B38">
      <w:pPr>
        <w:spacing w:line="360" w:lineRule="auto"/>
        <w:jc w:val="both"/>
        <w:rPr>
          <w:rFonts w:ascii="Arial" w:hAnsi="Arial" w:cs="Arial"/>
          <w:b/>
          <w:bCs/>
        </w:rPr>
      </w:pPr>
      <w:r w:rsidRPr="00564D66">
        <w:rPr>
          <w:rFonts w:ascii="Arial" w:hAnsi="Arial" w:cs="Arial"/>
          <w:b/>
          <w:bCs/>
        </w:rPr>
        <w:t xml:space="preserve"> CONCLUSION</w:t>
      </w:r>
    </w:p>
    <w:p w14:paraId="66CBFE43" w14:textId="206EE01D" w:rsidR="00353B9F" w:rsidRDefault="00353B9F" w:rsidP="00763B38">
      <w:pPr>
        <w:jc w:val="both"/>
        <w:rPr>
          <w:rFonts w:ascii="Arial" w:hAnsi="Arial" w:cs="Arial"/>
        </w:rPr>
      </w:pPr>
      <w:r w:rsidRPr="00564D66">
        <w:rPr>
          <w:rFonts w:ascii="Arial" w:hAnsi="Arial" w:cs="Arial"/>
        </w:rPr>
        <w:t xml:space="preserve">Application of compost and poultry manure significantly enhanced soil nutrient status, carrot growth, yield, and nutritional quality. The heap composting method produced the highest levels of major nutrients (N, P, K), while the bucket composting method had higher micronutrient concentrations (Fe, Cu) and showed greater microbial activity. Carrot growth parameters such as plant height, leaf number, and root yield improved with increasing compost and manure rates, with the 15 t/ha of bucket compost giving the best performance. Nutrient composition of carrot roots also improved, particularly in ash, carbohydrate, calcium, fibre, and iron contents, while unfertilized plants showed higher protein due to limited nitrogen dilution. It is recommended that farmers use organic amendments, particularly bucket or heap composts and poultry manure, at 15 t/ha to improve soil fertility and carrot productivity. </w:t>
      </w:r>
    </w:p>
    <w:p w14:paraId="7F0278F5" w14:textId="77777777" w:rsidR="006F299F" w:rsidRPr="00740879" w:rsidRDefault="006F299F" w:rsidP="006F299F">
      <w:pPr>
        <w:rPr>
          <w:highlight w:val="yellow"/>
        </w:rPr>
      </w:pPr>
      <w:r w:rsidRPr="00740879">
        <w:rPr>
          <w:highlight w:val="yellow"/>
        </w:rPr>
        <w:t>Disclaimer (Artificial intelligence)</w:t>
      </w:r>
    </w:p>
    <w:p w14:paraId="1CE73A74" w14:textId="77777777" w:rsidR="006F299F" w:rsidRPr="00740879" w:rsidRDefault="006F299F" w:rsidP="006F299F">
      <w:pPr>
        <w:rPr>
          <w:highlight w:val="yellow"/>
        </w:rPr>
      </w:pPr>
      <w:r w:rsidRPr="00740879">
        <w:rPr>
          <w:highlight w:val="yellow"/>
        </w:rPr>
        <w:t xml:space="preserve">Option 1: </w:t>
      </w:r>
    </w:p>
    <w:p w14:paraId="6DBA39E5" w14:textId="77777777" w:rsidR="006F299F" w:rsidRPr="00740879" w:rsidRDefault="006F299F" w:rsidP="006F299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8988257" w14:textId="77777777" w:rsidR="006F299F" w:rsidRPr="00564D66" w:rsidRDefault="006F299F" w:rsidP="00763B38">
      <w:pPr>
        <w:jc w:val="both"/>
        <w:rPr>
          <w:rFonts w:ascii="Arial" w:hAnsi="Arial" w:cs="Arial"/>
        </w:rPr>
      </w:pPr>
    </w:p>
    <w:p w14:paraId="3AE63D5C" w14:textId="77777777" w:rsidR="00353B9F" w:rsidRPr="00586E25" w:rsidRDefault="00353B9F" w:rsidP="00763B38">
      <w:pPr>
        <w:jc w:val="both"/>
        <w:rPr>
          <w:sz w:val="18"/>
          <w:szCs w:val="18"/>
        </w:rPr>
      </w:pPr>
    </w:p>
    <w:p w14:paraId="3ACAC738" w14:textId="77777777" w:rsidR="00353B9F" w:rsidRPr="005C6C02" w:rsidRDefault="00353B9F" w:rsidP="00763B38">
      <w:pPr>
        <w:jc w:val="both"/>
        <w:rPr>
          <w:b/>
          <w:sz w:val="18"/>
          <w:szCs w:val="18"/>
          <w:lang w:val="en-GB"/>
        </w:rPr>
      </w:pPr>
    </w:p>
    <w:p w14:paraId="3FF105BE" w14:textId="77777777" w:rsidR="005D0052" w:rsidRPr="00586E25" w:rsidRDefault="005D0052" w:rsidP="005D0052">
      <w:pPr>
        <w:spacing w:line="360" w:lineRule="auto"/>
        <w:jc w:val="both"/>
        <w:rPr>
          <w:rFonts w:ascii="Arial" w:hAnsi="Arial" w:cs="Arial"/>
          <w:sz w:val="28"/>
          <w:szCs w:val="24"/>
        </w:rPr>
      </w:pPr>
      <w:r w:rsidRPr="00586E25">
        <w:rPr>
          <w:rFonts w:ascii="Arial" w:hAnsi="Arial" w:cs="Arial"/>
          <w:b/>
          <w:sz w:val="24"/>
          <w:szCs w:val="24"/>
          <w:lang w:val="en-GB"/>
        </w:rPr>
        <w:t>REFERENCES</w:t>
      </w:r>
      <w:bookmarkStart w:id="7" w:name="_Hlk168701595"/>
    </w:p>
    <w:bookmarkEnd w:id="7"/>
    <w:p w14:paraId="1C761FF8" w14:textId="156EB7FD" w:rsidR="005D0052" w:rsidRPr="00B67FD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660B43">
        <w:rPr>
          <w:rFonts w:ascii="Arial" w:hAnsi="Arial" w:cs="Arial"/>
        </w:rPr>
        <w:fldChar w:fldCharType="begin" w:fldLock="1"/>
      </w:r>
      <w:r w:rsidRPr="004D0CF1">
        <w:rPr>
          <w:rFonts w:ascii="Arial" w:hAnsi="Arial" w:cs="Arial"/>
        </w:rPr>
        <w:instrText xml:space="preserve">ADDIN Mendeley Bibliography CSL_BIBLIOGRAPHY </w:instrText>
      </w:r>
      <w:r w:rsidRPr="00660B43">
        <w:rPr>
          <w:rFonts w:ascii="Arial" w:hAnsi="Arial" w:cs="Arial"/>
        </w:rPr>
        <w:fldChar w:fldCharType="separate"/>
      </w:r>
      <w:r w:rsidRPr="004D0CF1">
        <w:rPr>
          <w:rFonts w:ascii="Arial" w:hAnsi="Arial" w:cs="Arial"/>
          <w:noProof/>
        </w:rPr>
        <w:t>Agbede, T. M. (2021). Effect of tillage, biochar, poultry manure and NPK 15-15-15 fertilizer, and their mixture on soil properties, growth and carrot (Daucus carota L.) yield under tropical conditions. Heliyon, 7(6).</w:t>
      </w:r>
      <w:r w:rsidRPr="004D0CF1">
        <w:t xml:space="preserve"> </w:t>
      </w:r>
      <w:r w:rsidRPr="004D0CF1">
        <w:rPr>
          <w:rFonts w:ascii="Arial" w:hAnsi="Arial" w:cs="Arial"/>
          <w:noProof/>
        </w:rPr>
        <w:t>https://doi.org/10.1016/j.heliyon.2021.e07391</w:t>
      </w:r>
      <w:r w:rsidR="00B67FD6">
        <w:rPr>
          <w:rFonts w:ascii="Arial" w:hAnsi="Arial" w:cs="Arial"/>
          <w:noProof/>
        </w:rPr>
        <w:t>.</w:t>
      </w:r>
      <w:r w:rsidR="00B67FD6" w:rsidRPr="00B67FD6">
        <w:rPr>
          <w:rFonts w:ascii="Arial" w:hAnsi="Arial" w:cs="Arial"/>
          <w:noProof/>
          <w:highlight w:val="yellow"/>
        </w:rPr>
        <w:t>https://doi.org/10.1016/j.heliyon.2021.e07391</w:t>
      </w:r>
    </w:p>
    <w:p w14:paraId="7AB52DAE" w14:textId="525984FF" w:rsidR="005D0052" w:rsidRPr="00B67FD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 xml:space="preserve">Anokye, K., Mohammed, S. A., Agyemang, P., Agya, A. B., Amuah, E. E. Y., </w:t>
      </w:r>
      <w:r w:rsidRPr="004D0CF1">
        <w:rPr>
          <w:rFonts w:ascii="Arial" w:hAnsi="Arial" w:cs="Arial"/>
          <w:noProof/>
        </w:rPr>
        <w:lastRenderedPageBreak/>
        <w:t>Sodoke, S., &amp; Diderutua, E. K. (2024). From perception to action: Waste management challenges in Kassena Nankana East Municipality. Heliyon, 10(14).</w:t>
      </w:r>
      <w:r w:rsidRPr="00B67FD6">
        <w:rPr>
          <w:rFonts w:ascii="Arial" w:hAnsi="Arial" w:cs="Arial"/>
          <w:noProof/>
          <w:highlight w:val="yellow"/>
        </w:rPr>
        <w:t>https://doi.org/10.1016/j.heliyon.2024.e32438</w:t>
      </w:r>
      <w:r w:rsidR="00B67FD6" w:rsidRPr="00B67FD6">
        <w:rPr>
          <w:rFonts w:ascii="Arial" w:hAnsi="Arial" w:cs="Arial"/>
          <w:noProof/>
          <w:highlight w:val="yellow"/>
        </w:rPr>
        <w:t xml:space="preserve">. </w:t>
      </w:r>
    </w:p>
    <w:p w14:paraId="13A65C15"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Aumtong, S., Foungyen, P., Kanchai, K., Chuephudee, T., Chotamonsak, C., &amp; Lapyai, D. (2024). Impact of Reduced Nitrogen Inputs on Soil Organic Carbon and Nutrient Dynamics in Arable Soil, Northern Thailand: Short-Term Evaluation. Agronomy, 14(11), 2587.</w:t>
      </w:r>
      <w:r w:rsidRPr="004D0CF1">
        <w:t xml:space="preserve"> </w:t>
      </w:r>
      <w:r w:rsidRPr="00467016">
        <w:rPr>
          <w:rFonts w:ascii="Arial" w:hAnsi="Arial" w:cs="Arial"/>
          <w:noProof/>
          <w:highlight w:val="yellow"/>
        </w:rPr>
        <w:t>https://doi.org/10.3390/agronomy14112587</w:t>
      </w:r>
    </w:p>
    <w:p w14:paraId="70274C72"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Awino, F. B., &amp; Apitz, S. E. (2024). Solid waste management in the context of the waste hierarchy and circular economy frameworks: An international critical review. Integrated Environmental Assessment and Management, 20(1), 9-35.</w:t>
      </w:r>
      <w:r w:rsidRPr="004D0CF1">
        <w:t xml:space="preserve"> </w:t>
      </w:r>
      <w:r w:rsidRPr="00467016">
        <w:rPr>
          <w:rFonts w:ascii="Arial" w:hAnsi="Arial" w:cs="Arial"/>
          <w:noProof/>
          <w:highlight w:val="yellow"/>
        </w:rPr>
        <w:t>https://doi.org/10.1002/ieam.4774</w:t>
      </w:r>
    </w:p>
    <w:p w14:paraId="2EACA1CF"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Ayamba, B. E., &amp; Adjei-Gyapong, T. (2022). Qualitative land suitability evaluation for maize (Zea mays L.) production on four benchmark soils in the forest-savanna transition agro-ecological zone of Ghana. Soil &amp; Environment, 41(1).</w:t>
      </w:r>
      <w:r w:rsidRPr="004D0CF1">
        <w:t xml:space="preserve"> </w:t>
      </w:r>
      <w:r w:rsidRPr="00467016">
        <w:rPr>
          <w:rFonts w:ascii="Arial" w:hAnsi="Arial" w:cs="Arial"/>
          <w:noProof/>
          <w:highlight w:val="yellow"/>
        </w:rPr>
        <w:t>https://doi.org/10.25252/SE/2022/232789</w:t>
      </w:r>
    </w:p>
    <w:p w14:paraId="2FC8475C"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Ayilara, M. S., Olanrewaju, O. S., Babalola, O. O., &amp; Odeyemi, O. (2020). Waste management through composting: Challenges and potentials. Sustainability, 12(11), 4456.</w:t>
      </w:r>
      <w:r w:rsidRPr="004D0CF1">
        <w:t xml:space="preserve"> </w:t>
      </w:r>
      <w:r w:rsidRPr="00467016">
        <w:rPr>
          <w:rFonts w:ascii="Arial" w:hAnsi="Arial" w:cs="Arial"/>
          <w:noProof/>
          <w:highlight w:val="yellow"/>
        </w:rPr>
        <w:t>https://doi.org/10.3390/su12114456</w:t>
      </w:r>
    </w:p>
    <w:p w14:paraId="31666100"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Aylaj, M., &amp; Adani, F. (2024). The Effect of Compost Type, Application Rate, and Maturity on Nutrient Leaching and Soil Nutrient Levels. Communications in Soil Science and Plant Analysis, 55(6), 759-781.</w:t>
      </w:r>
      <w:r w:rsidRPr="004D0CF1">
        <w:t xml:space="preserve"> </w:t>
      </w:r>
      <w:r w:rsidRPr="00467016">
        <w:rPr>
          <w:rFonts w:ascii="Arial" w:hAnsi="Arial" w:cs="Arial"/>
          <w:noProof/>
          <w:highlight w:val="yellow"/>
        </w:rPr>
        <w:t>https://doi.org/10.1080/00103624.2023.2276860</w:t>
      </w:r>
    </w:p>
    <w:p w14:paraId="3FA408E7"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Batool, Z., Hussain, M. B., Ahmad, N., &amp; Hassan, W. (2025). Mineral Nutrition of Vegetable Crops. Sustainable and Innovative Vegetable Production in times of Climate Change: Concepts of Olericulture, 245-268.</w:t>
      </w:r>
      <w:r w:rsidRPr="004D0CF1">
        <w:t xml:space="preserve"> </w:t>
      </w:r>
      <w:r w:rsidRPr="00467016">
        <w:rPr>
          <w:rFonts w:ascii="Arial" w:hAnsi="Arial" w:cs="Arial"/>
          <w:noProof/>
          <w:highlight w:val="yellow"/>
        </w:rPr>
        <w:t>https://doi.org/10.1007/978-981-96-6283-8_13</w:t>
      </w:r>
    </w:p>
    <w:p w14:paraId="12F65FD6"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Bayu, T. (2022). Integrated Soil Fertility Management for Climate Change Mitigation and Agricultural Sustainability. In Geospatial Information Handbook for Water Resources and Watershed Management, Volume I (pp. 129-154). CRC Press.</w:t>
      </w:r>
      <w:r w:rsidRPr="004D0CF1">
        <w:t xml:space="preserve"> </w:t>
      </w:r>
      <w:r w:rsidRPr="00467016">
        <w:rPr>
          <w:rFonts w:ascii="Arial" w:hAnsi="Arial" w:cs="Arial"/>
          <w:noProof/>
          <w:highlight w:val="yellow"/>
        </w:rPr>
        <w:t>https://doi.org/10.1201/9781003175018-8</w:t>
      </w:r>
    </w:p>
    <w:p w14:paraId="10C74706"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Buhion, R. P., Barrion, A. S., &amp; Lanorio, M. C. (2024). Fruit and Vegetable Waste Characteristics and Management Practices at Pasig Mega Market in Pasig City, Philippines. International Journal on Food, Agriculture and Natural Resources, 5(1), 8-14.</w:t>
      </w:r>
      <w:r w:rsidRPr="004D0CF1">
        <w:t xml:space="preserve"> </w:t>
      </w:r>
      <w:r w:rsidRPr="00467016">
        <w:rPr>
          <w:rFonts w:ascii="Arial" w:hAnsi="Arial" w:cs="Arial"/>
          <w:noProof/>
          <w:highlight w:val="yellow"/>
        </w:rPr>
        <w:t>https://doi.org/10.46676/ij-fanres.v5i1.233</w:t>
      </w:r>
    </w:p>
    <w:p w14:paraId="47FC6016"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Chauhan, D. K., Yadav, V., Vaculík, M., Gassmann, W., Pike, S., Arif, N., ... &amp; Tripathi, D. K. (2021). Aluminum toxicity and aluminum stress-induced physiological tolerance responses in higher plants. Critical Reviews in Biotechnology, 41(5), 715-730.</w:t>
      </w:r>
      <w:r w:rsidRPr="004D0CF1">
        <w:t xml:space="preserve"> </w:t>
      </w:r>
      <w:r w:rsidRPr="00467016">
        <w:rPr>
          <w:rFonts w:ascii="Arial" w:hAnsi="Arial" w:cs="Arial"/>
          <w:noProof/>
          <w:highlight w:val="yellow"/>
        </w:rPr>
        <w:t>https://doi.org/10.1080/07388551.2021.1874282</w:t>
      </w:r>
    </w:p>
    <w:p w14:paraId="37FEFA98"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Daba, N. A., Li, D., Huang, J., Han, T., Zhang, L., Ali, S., ... &amp; Wang, B. (2021). Long-term fertilization and lime-induced soil pH changes affect nitrogen use efficiency and grain yields in acidic soil under wheat-maize rotation. Agronomy, 11(10), 2069.</w:t>
      </w:r>
      <w:r w:rsidRPr="004D0CF1">
        <w:t xml:space="preserve"> </w:t>
      </w:r>
      <w:r w:rsidRPr="004D0CF1">
        <w:rPr>
          <w:rFonts w:ascii="Arial" w:hAnsi="Arial" w:cs="Arial"/>
          <w:noProof/>
        </w:rPr>
        <w:t>https://doi.org/10.3390/agronomy11102069</w:t>
      </w:r>
    </w:p>
    <w:p w14:paraId="4BE06173"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 xml:space="preserve">Debrah, J. K., Teye, G. K., &amp; Dinis, M. A. P. (2022). Barriers and challenges </w:t>
      </w:r>
      <w:r w:rsidRPr="004D0CF1">
        <w:rPr>
          <w:rFonts w:ascii="Arial" w:hAnsi="Arial" w:cs="Arial"/>
          <w:noProof/>
        </w:rPr>
        <w:lastRenderedPageBreak/>
        <w:t>to waste management hindering the circular economy in Sub-Saharan Africa. Urban Science, 6(3), 57.</w:t>
      </w:r>
      <w:r w:rsidRPr="004D0CF1">
        <w:t xml:space="preserve"> </w:t>
      </w:r>
      <w:r w:rsidRPr="00467016">
        <w:rPr>
          <w:rFonts w:ascii="Arial" w:hAnsi="Arial" w:cs="Arial"/>
          <w:noProof/>
          <w:highlight w:val="yellow"/>
        </w:rPr>
        <w:t>https://doi.org/10.3390/urbansci6030057</w:t>
      </w:r>
    </w:p>
    <w:p w14:paraId="7A075682"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Dubey, M., Kumar, S., &amp; Ram, M. (2025). Methods of Composting in Organic Farming. In Organic Production of Vegetable Crops (pp. 289-326). Apple Academic Press.</w:t>
      </w:r>
      <w:r w:rsidRPr="004D0CF1">
        <w:t xml:space="preserve"> </w:t>
      </w:r>
      <w:r w:rsidRPr="00467016">
        <w:rPr>
          <w:rFonts w:ascii="Arial" w:hAnsi="Arial" w:cs="Arial"/>
          <w:noProof/>
          <w:highlight w:val="yellow"/>
        </w:rPr>
        <w:t>https://doi.org/10.1201/9781003539049</w:t>
      </w:r>
    </w:p>
    <w:p w14:paraId="068EC259"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Elmosaad, Y. M., Al Rajeh, A. M., Llaguno, M. B. B., Alqaimi, S. S., Alsalman, A. M., Alkishi, A. Y., ... &amp; Belal, S. (2023). Self-Reported household waste recycling and segregation practices among families in Eastern region of Saudi Arabia: A Cross-Sectional study. International Journal of Environmental Research and Public Health, 20(3), 1790.</w:t>
      </w:r>
      <w:r w:rsidRPr="004D0CF1">
        <w:t xml:space="preserve"> </w:t>
      </w:r>
      <w:r w:rsidRPr="00467016">
        <w:rPr>
          <w:rFonts w:ascii="Arial" w:hAnsi="Arial" w:cs="Arial"/>
          <w:noProof/>
          <w:highlight w:val="yellow"/>
        </w:rPr>
        <w:t>https://doi.org/10.3390/ijerph20031790</w:t>
      </w:r>
    </w:p>
    <w:p w14:paraId="2DC29365"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Emam, S. M., Nor Eldein, G. A., &amp; Osman, E. A. (2024). Mutual Application of Organic and Nitrogen Fertilizers Enhances Wheat Productivity and Macro-Nutrients Uptake Under Mediterranean Conditions. Communications in Soil Science and Plant Analysis, 55(6), 902-915.</w:t>
      </w:r>
      <w:r w:rsidRPr="004D0CF1">
        <w:t xml:space="preserve"> </w:t>
      </w:r>
      <w:r w:rsidRPr="004D0CF1">
        <w:rPr>
          <w:rFonts w:ascii="Arial" w:hAnsi="Arial" w:cs="Arial"/>
          <w:noProof/>
        </w:rPr>
        <w:t>https://doi.org/10.1080/00103624.2023.2282000</w:t>
      </w:r>
    </w:p>
    <w:p w14:paraId="1C9D52F9"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FAO/UNESCO. (2008). FAO/UNESCO System of Soil Classification.</w:t>
      </w:r>
    </w:p>
    <w:p w14:paraId="5A84E6A8"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Gerke, J. (2021). Carbon accumulation in arable soils: Mechanisms and the effect of cultivation practices and organic fertilizers. Agronomy, 11(6), 1079.</w:t>
      </w:r>
      <w:r w:rsidRPr="004D0CF1">
        <w:t xml:space="preserve"> </w:t>
      </w:r>
      <w:r w:rsidRPr="00467016">
        <w:rPr>
          <w:rFonts w:ascii="Arial" w:hAnsi="Arial" w:cs="Arial"/>
          <w:noProof/>
          <w:highlight w:val="yellow"/>
        </w:rPr>
        <w:t>https://doi.org/10.3390/agronomy11061079</w:t>
      </w:r>
    </w:p>
    <w:p w14:paraId="3791B0D2"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IITA, (International Institute for Tropical Agriculture). (1979). Determination of exchangeable Ca, Mg, K, Na, Mn and Effective CEC IN Soils; In selected Methods for Plant Analysis . Manual Series No. 1. .IITA, Ibadan, Nigeria.</w:t>
      </w:r>
      <w:r w:rsidRPr="004D0CF1">
        <w:t xml:space="preserve"> </w:t>
      </w:r>
      <w:r w:rsidRPr="00467016">
        <w:rPr>
          <w:rFonts w:ascii="Arial" w:hAnsi="Arial" w:cs="Arial"/>
          <w:noProof/>
          <w:highlight w:val="yellow"/>
        </w:rPr>
        <w:t>https://cgspace.cgiar.org/bitstream/handle/10568/10708/IITA_Manual_Series_1.pdf?sequence=1&amp;isAllowed=y</w:t>
      </w:r>
    </w:p>
    <w:p w14:paraId="6B393071"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Kaur, A., Bharti, R., &amp; Sharma, R. (2023). Municipal solid waste as a source of energy. Materials Today: Proceedings, 81, 904-915.</w:t>
      </w:r>
      <w:r w:rsidRPr="004D0CF1">
        <w:t xml:space="preserve"> </w:t>
      </w:r>
      <w:r w:rsidRPr="00467016">
        <w:rPr>
          <w:rFonts w:ascii="Arial" w:hAnsi="Arial" w:cs="Arial"/>
          <w:noProof/>
          <w:highlight w:val="yellow"/>
        </w:rPr>
        <w:t>https://doi.org/10.1016/j.matpr.2021.04.286</w:t>
      </w:r>
    </w:p>
    <w:p w14:paraId="0C045C2F"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Kaur, K., Thakur, D., &amp; Reeta, V. (2022). Sustainable agriculture: Impact of LEISA and HEIA. International Journal of Advances in Agricultural Science and Technology, 9(6), 1-8.</w:t>
      </w:r>
      <w:r w:rsidRPr="004D0CF1">
        <w:t xml:space="preserve"> </w:t>
      </w:r>
      <w:r w:rsidRPr="00467016">
        <w:rPr>
          <w:rFonts w:ascii="Arial" w:hAnsi="Arial" w:cs="Arial"/>
          <w:noProof/>
          <w:highlight w:val="yellow"/>
        </w:rPr>
        <w:t>https://doi.org/10.47856/ijaast.2022.v09i06.001</w:t>
      </w:r>
    </w:p>
    <w:p w14:paraId="1E5137BD"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Kelbesa, W. A. (2021). Effect of compost in improving soil properties and its consequent effect on crop production–A review. Journal of Natural Sciences Research, 12(10), 15-25.</w:t>
      </w:r>
      <w:r w:rsidRPr="004D0CF1">
        <w:t xml:space="preserve"> </w:t>
      </w:r>
      <w:r w:rsidRPr="00467016">
        <w:rPr>
          <w:rFonts w:ascii="Arial" w:hAnsi="Arial" w:cs="Arial"/>
          <w:noProof/>
          <w:highlight w:val="yellow"/>
        </w:rPr>
        <w:t>https://doi.org/10.7176/JNSR/12-10-02</w:t>
      </w:r>
    </w:p>
    <w:p w14:paraId="2CD41E22"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Kitole, F. A., Ojo, T. O., Emenike, C. U., Khumalo, N. Z., Elhindi, K. M., &amp; Kassem, H. S. (2024). The Impact of poor waste management on public health initiatives in shanty Towns in Tanzania. Sustainability, 16(24), 10873.</w:t>
      </w:r>
      <w:r w:rsidRPr="004D0CF1">
        <w:t xml:space="preserve"> </w:t>
      </w:r>
      <w:r w:rsidRPr="00467016">
        <w:rPr>
          <w:rFonts w:ascii="Arial" w:hAnsi="Arial" w:cs="Arial"/>
          <w:noProof/>
          <w:highlight w:val="yellow"/>
        </w:rPr>
        <w:t>https://doi.org/10.3390/su162410873</w:t>
      </w:r>
    </w:p>
    <w:p w14:paraId="6094DB56"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Kouame, K. P., Agrahari, R. K., Konjengbam, N. S., Koyama, H., &amp; Kobayashi, Y. (2024). Ability of nutrient management and molecular physiology advancements to overcome abiotic stress: A study on sub-saharan African crops. Agriculture, 14(2), 285.</w:t>
      </w:r>
      <w:r w:rsidRPr="004D0CF1">
        <w:t xml:space="preserve"> </w:t>
      </w:r>
      <w:r w:rsidRPr="00467016">
        <w:rPr>
          <w:rFonts w:ascii="Arial" w:hAnsi="Arial" w:cs="Arial"/>
          <w:noProof/>
          <w:highlight w:val="yellow"/>
        </w:rPr>
        <w:t>https://doi.org/10.3390/agriculture14020285</w:t>
      </w:r>
    </w:p>
    <w:p w14:paraId="49AF5C0A"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Liang, X., Yu, S., Ju, Y., Wang, Y., &amp; Yin, D. (2025). Integrated management practices foster soil health, productivity, and agroecosystem resilience. Agronomy, 15(8), 1816.</w:t>
      </w:r>
      <w:r w:rsidRPr="004D0CF1">
        <w:t xml:space="preserve"> </w:t>
      </w:r>
      <w:r w:rsidRPr="00467016">
        <w:rPr>
          <w:rFonts w:ascii="Arial" w:hAnsi="Arial" w:cs="Arial"/>
          <w:noProof/>
          <w:highlight w:val="yellow"/>
        </w:rPr>
        <w:t>https://doi.org/10.3390/agronomy15081816</w:t>
      </w:r>
    </w:p>
    <w:p w14:paraId="676AD7C1" w14:textId="77777777" w:rsidR="005D0052" w:rsidRPr="00467016"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lastRenderedPageBreak/>
        <w:t>Maloney, D., West, C. T., Rojas, A. J., Moody, A., &amp; G. (2025). Using UAVs to Detect Fine-Scale Signals of Land Degradation and Rehabilitation in West African Drylands. Land, 14(11), 2106.</w:t>
      </w:r>
      <w:r w:rsidRPr="004D0CF1">
        <w:t xml:space="preserve"> </w:t>
      </w:r>
      <w:r w:rsidRPr="00467016">
        <w:rPr>
          <w:rFonts w:ascii="Arial" w:hAnsi="Arial" w:cs="Arial"/>
          <w:noProof/>
          <w:highlight w:val="yellow"/>
        </w:rPr>
        <w:t>https://doi.org/10.3390/land14112106</w:t>
      </w:r>
    </w:p>
    <w:p w14:paraId="08E3E514"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Manea, E. E., Bumbac, C., Dinu, L. R., Bumbac, M., &amp; Nicolescu, C. M. (2024). Composting as a sustainable solution for organic solid waste management: Current practices and potential improvements. Sustainability, 16(15), 6329.</w:t>
      </w:r>
      <w:r w:rsidRPr="004D0CF1">
        <w:t xml:space="preserve"> </w:t>
      </w:r>
      <w:r w:rsidRPr="00A163C5">
        <w:rPr>
          <w:rFonts w:ascii="Arial" w:hAnsi="Arial" w:cs="Arial"/>
          <w:noProof/>
          <w:highlight w:val="yellow"/>
        </w:rPr>
        <w:t>https://doi.org/10.3390/su16156329</w:t>
      </w:r>
    </w:p>
    <w:p w14:paraId="29D7DB34"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Mitra, M., SI, B. J., David, K. M., Sunitha, S., Bhandari, A., Nagaraju, D., &amp; Hadimani, L. G. (2025). Role of Rhizobium and Non-Symbiotic Plant Growth Promoting Rhizobacteria in Nitrogen Fixation and Growth of Arachis hypogea: A Review. International Journal of Plant &amp; Soil Science, 37(9), 624-640.</w:t>
      </w:r>
      <w:r w:rsidRPr="004D0CF1">
        <w:t xml:space="preserve"> </w:t>
      </w:r>
      <w:r w:rsidRPr="00A163C5">
        <w:rPr>
          <w:rFonts w:ascii="Arial" w:hAnsi="Arial" w:cs="Arial"/>
          <w:noProof/>
          <w:highlight w:val="yellow"/>
        </w:rPr>
        <w:t>https://doi.org/10.9734/ijpss/2025/v37i95740</w:t>
      </w:r>
    </w:p>
    <w:p w14:paraId="59011070"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Pahalvi, H. N., Rafiya, L., Rashid, S., Nisar, B., &amp; Kamili, A. N. (2021). Chemical fertilizers and their impact on soil health. In Microbiota and biofertilizers, Vol 2: Ecofriendly tools for reclamation of degraded soil environs (pp. 1-20). Cham: Springer International Publishing.</w:t>
      </w:r>
      <w:r w:rsidRPr="004D0CF1">
        <w:t xml:space="preserve"> </w:t>
      </w:r>
      <w:r w:rsidRPr="00A163C5">
        <w:rPr>
          <w:rFonts w:ascii="Arial" w:hAnsi="Arial" w:cs="Arial"/>
          <w:noProof/>
          <w:highlight w:val="yellow"/>
        </w:rPr>
        <w:t>https://doi.org/10.1007/978-3-030-61010-4_1</w:t>
      </w:r>
    </w:p>
    <w:p w14:paraId="18E07B85"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Patel, M., Fatnani, D., &amp; Parida, A. K. (2022). Potassium deficiency stress tolerance in peanut (Arachis hypogaea) through ion homeostasis, activation of antioxidant defense, and metabolic dynamics: Alleviatory role of silicon supplementation. Plant Physiology and Biochemistry, 182, 55-75.</w:t>
      </w:r>
      <w:r w:rsidRPr="004D0CF1">
        <w:t xml:space="preserve"> </w:t>
      </w:r>
      <w:r w:rsidRPr="00A163C5">
        <w:rPr>
          <w:rFonts w:ascii="Arial" w:hAnsi="Arial" w:cs="Arial"/>
          <w:noProof/>
          <w:highlight w:val="yellow"/>
        </w:rPr>
        <w:t>https://doi.org/10.1016/j.plaphy.2022.04.013</w:t>
      </w:r>
    </w:p>
    <w:p w14:paraId="76EF6731"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Patle, T., Tomar, B., Tomar, S. S., Parihar, S. S., &amp; Kumar, M. (2023). The Role of Microorganisms in Soil Health and Nutrient Cycling. A Monthly Peer Reviewed Magazine for Agriculture and Allied Sciences, 19.</w:t>
      </w:r>
      <w:r w:rsidRPr="004D0CF1">
        <w:t xml:space="preserve"> </w:t>
      </w:r>
      <w:r w:rsidRPr="00A163C5">
        <w:rPr>
          <w:rFonts w:ascii="Arial" w:hAnsi="Arial" w:cs="Arial"/>
          <w:noProof/>
          <w:highlight w:val="yellow"/>
        </w:rPr>
        <w:t>https://doi.org/10.1007/978-3-030-41552-5_1</w:t>
      </w:r>
    </w:p>
    <w:p w14:paraId="5956C6C0"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Rashmi, I., Roy, T., Kartika, K. S., Pal, R., Coumar, V., Kala, S., &amp; Shinoji, K. C. (2020). Organic and inorganic fertilizer contaminants in agriculture: Impact on soil and water resources. In Contaminants in Agriculture: Sources, Impacts and Management (pp. 3-41). Cham: Springer International Publishing.</w:t>
      </w:r>
      <w:r w:rsidRPr="004D0CF1">
        <w:t xml:space="preserve"> </w:t>
      </w:r>
      <w:r w:rsidRPr="00A163C5">
        <w:rPr>
          <w:rFonts w:ascii="Arial" w:hAnsi="Arial" w:cs="Arial"/>
          <w:noProof/>
          <w:highlight w:val="yellow"/>
        </w:rPr>
        <w:t>https://doi.org/10.1016/j.jenvman.2021.113650</w:t>
      </w:r>
    </w:p>
    <w:p w14:paraId="711388A4"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Ren, J., Liu, X., Yang, W., Yang, X., Li, W., Xia, Q., ... &amp; Yang, Z. (2021). Rhizosphere soil properties, microbial community, and enzyme activities: Short-term responses to partial substitution of chemical fertilizer with organic manure. Journal of Environmental Management, 299, 113650.</w:t>
      </w:r>
      <w:r w:rsidRPr="004D0CF1">
        <w:t xml:space="preserve"> </w:t>
      </w:r>
      <w:r w:rsidRPr="00A163C5">
        <w:rPr>
          <w:rFonts w:ascii="Arial" w:hAnsi="Arial" w:cs="Arial"/>
          <w:noProof/>
          <w:highlight w:val="yellow"/>
        </w:rPr>
        <w:t>https://doi.org/10.3390/agronomy10111838</w:t>
      </w:r>
    </w:p>
    <w:p w14:paraId="156DF411"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Sayara, T., Basheer-Salimia, R., Hawamde, F., &amp; Sánchez, A. (2020). Recycling of organic wastes through composting: Process performance and compost application in agriculture. Agronomy, 10(11), 1838.</w:t>
      </w:r>
      <w:r w:rsidRPr="004D0CF1">
        <w:t xml:space="preserve"> </w:t>
      </w:r>
      <w:r w:rsidRPr="00A163C5">
        <w:rPr>
          <w:rFonts w:ascii="Arial" w:hAnsi="Arial" w:cs="Arial"/>
          <w:noProof/>
          <w:highlight w:val="yellow"/>
        </w:rPr>
        <w:t>https://doi.org/10.3390/agronomy10111838</w:t>
      </w:r>
    </w:p>
    <w:p w14:paraId="3638E6A6"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Sharma, P., Bano, A., Singh, S. P., Varjani, S., &amp; Tong, Y. W. (2024). Sustainable organic waste management and future directions for environmental protection and techno-economic perspectives. Current Pollution Reports, 10(3), 459-477.</w:t>
      </w:r>
      <w:r w:rsidRPr="004D0CF1">
        <w:t xml:space="preserve"> </w:t>
      </w:r>
      <w:r w:rsidRPr="00A163C5">
        <w:rPr>
          <w:rFonts w:ascii="Arial" w:hAnsi="Arial" w:cs="Arial"/>
          <w:noProof/>
          <w:highlight w:val="yellow"/>
        </w:rPr>
        <w:t>https://doi.org/10.1007/s40726-024-00317-7</w:t>
      </w:r>
    </w:p>
    <w:p w14:paraId="3FF54A2B"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lastRenderedPageBreak/>
        <w:t>Singh, A., &amp; Kaur, A. (2024). Challenges and Consequences of Improper Waste Disposal. Solid Waste Management and Disposal Practices in Rural Tourism, 317.</w:t>
      </w:r>
      <w:r w:rsidRPr="004D0CF1">
        <w:t xml:space="preserve"> </w:t>
      </w:r>
      <w:r w:rsidRPr="00A163C5">
        <w:rPr>
          <w:rFonts w:ascii="Arial" w:hAnsi="Arial" w:cs="Arial"/>
          <w:noProof/>
          <w:highlight w:val="yellow"/>
        </w:rPr>
        <w:t>https://doi.org/10.4018/979-8-3693-9621-6.ch013</w:t>
      </w:r>
    </w:p>
    <w:p w14:paraId="402B219F"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Singh, T. B., Ali, A., Prasad, M., Yadav, A., Shrivastav, P., Goyal, D., &amp; Dantu, P. K. (2020). Role of organic fertilizers in improving soil fertility. In Contaminants in agriculture: sources, impacts and management (pp. 61-77). Cham: Springer International Publishing.</w:t>
      </w:r>
      <w:r w:rsidRPr="004D0CF1">
        <w:t xml:space="preserve"> </w:t>
      </w:r>
      <w:r w:rsidRPr="00A163C5">
        <w:rPr>
          <w:rFonts w:ascii="Arial" w:hAnsi="Arial" w:cs="Arial"/>
          <w:noProof/>
          <w:highlight w:val="yellow"/>
        </w:rPr>
        <w:t>https://doi.org/10.1007/978-3-030-41552-5_3</w:t>
      </w:r>
    </w:p>
    <w:p w14:paraId="51B5ADF9"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Thakur, A., Kumari, S., Sinai Borker, S., Prashant, S. P., Kumar, A., &amp; Kumar, R. (2021). Solid waste management in Indian Himalayan region: current scenario, resource recovery, and way forward for sustainable development. Frontiers in Energy Research, 9, 609229.</w:t>
      </w:r>
      <w:r>
        <w:rPr>
          <w:rFonts w:ascii="Arial" w:hAnsi="Arial" w:cs="Arial"/>
          <w:noProof/>
        </w:rPr>
        <w:tab/>
      </w:r>
      <w:r w:rsidRPr="00A163C5">
        <w:rPr>
          <w:rFonts w:ascii="Arial" w:hAnsi="Arial" w:cs="Arial"/>
          <w:noProof/>
          <w:highlight w:val="yellow"/>
        </w:rPr>
        <w:t>https://doi.org/10.3389/fenrg.2021.609229</w:t>
      </w:r>
    </w:p>
    <w:p w14:paraId="41E001CC"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Toku, A., Osumanu, I. K., Owusu-Sekyere, E., &amp; Amoah, S. T. (2021). Conflicting urban land uses at the fringes: issues and experiences of peri-urban farmers in an urbanizing city in Ghana. SN Social Sciences, 1(7), 189.</w:t>
      </w:r>
      <w:r w:rsidRPr="004D0CF1">
        <w:t xml:space="preserve"> </w:t>
      </w:r>
      <w:r w:rsidRPr="00A163C5">
        <w:rPr>
          <w:rFonts w:ascii="Arial" w:hAnsi="Arial" w:cs="Arial"/>
          <w:noProof/>
          <w:highlight w:val="yellow"/>
        </w:rPr>
        <w:t>https://doi.org/10.1007/s43545-021-00136-3</w:t>
      </w:r>
    </w:p>
    <w:p w14:paraId="49B1CEDE"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Vincent, C., Hussain, S. B., Losada, J. M., &amp; Liesche, J. (2025). Source-sink transport as a constraint on photosynthesis and a driver of ecophysiological patterns. Plant Physiology, kiaf531.</w:t>
      </w:r>
      <w:r w:rsidRPr="004D0CF1">
        <w:t xml:space="preserve"> </w:t>
      </w:r>
      <w:r w:rsidRPr="004D0CF1">
        <w:rPr>
          <w:rFonts w:ascii="Arial" w:hAnsi="Arial" w:cs="Arial"/>
          <w:noProof/>
        </w:rPr>
        <w:t>h</w:t>
      </w:r>
      <w:r w:rsidRPr="00A163C5">
        <w:rPr>
          <w:rFonts w:ascii="Arial" w:hAnsi="Arial" w:cs="Arial"/>
          <w:noProof/>
          <w:highlight w:val="yellow"/>
        </w:rPr>
        <w:t>ttps://doi.org/10.1093/plphys/kiaf531</w:t>
      </w:r>
    </w:p>
    <w:p w14:paraId="4559F9BC"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Walia, S. S., Kaur, K., &amp; Kaur, T. (2024). Techniques and practices of soil moisture conservation (use of mulches, kinds, effectiveness, and economics). In Rainfed Agriculture and Watershed Management (pp. 49-56). Singapore: Springer Nature Singapore.</w:t>
      </w:r>
      <w:r w:rsidRPr="004D0CF1">
        <w:t xml:space="preserve"> </w:t>
      </w:r>
      <w:r w:rsidRPr="00A163C5">
        <w:rPr>
          <w:rFonts w:ascii="Arial" w:hAnsi="Arial" w:cs="Arial"/>
          <w:noProof/>
          <w:highlight w:val="yellow"/>
        </w:rPr>
        <w:t>https://doi.org/10.1007/978-981-99-8425-1_7</w:t>
      </w:r>
    </w:p>
    <w:p w14:paraId="27CE6808" w14:textId="77777777" w:rsidR="005D0052" w:rsidRPr="004D0CF1" w:rsidRDefault="005D0052" w:rsidP="005D0052">
      <w:pPr>
        <w:pStyle w:val="ListParagraph"/>
        <w:widowControl w:val="0"/>
        <w:numPr>
          <w:ilvl w:val="0"/>
          <w:numId w:val="3"/>
        </w:numPr>
        <w:autoSpaceDE w:val="0"/>
        <w:autoSpaceDN w:val="0"/>
        <w:adjustRightInd w:val="0"/>
        <w:jc w:val="both"/>
        <w:rPr>
          <w:rFonts w:ascii="Arial" w:hAnsi="Arial" w:cs="Arial"/>
          <w:noProof/>
        </w:rPr>
      </w:pPr>
      <w:r w:rsidRPr="004D0CF1">
        <w:rPr>
          <w:rFonts w:ascii="Arial" w:hAnsi="Arial" w:cs="Arial"/>
          <w:noProof/>
        </w:rPr>
        <w:t>Wang, Y., Cui, Y., Wang, K., He, X., Dong, Y., Li, S., ... &amp; Zhang, W. (2023). The agronomic and environmental assessment of soil phosphorus levels for crop production: a meta-analysis. Agronomy for Sustainable Development, 43(2), 35.</w:t>
      </w:r>
      <w:r w:rsidRPr="004D0CF1">
        <w:t xml:space="preserve"> </w:t>
      </w:r>
      <w:r w:rsidRPr="004D0CF1">
        <w:rPr>
          <w:rFonts w:ascii="Arial" w:hAnsi="Arial" w:cs="Arial"/>
          <w:noProof/>
        </w:rPr>
        <w:t>https://doi.org/10.1007/s13593-023-00887-8</w:t>
      </w:r>
    </w:p>
    <w:p w14:paraId="3479C05E"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Zhang, X., Liu, Z., &amp; Han, Y. (2024). Progress towards the identification and improvement of dispersive soils: A review. European Journal of Soil Science, 75(5), e70002.</w:t>
      </w:r>
      <w:r w:rsidRPr="004D0CF1">
        <w:t xml:space="preserve"> </w:t>
      </w:r>
      <w:r w:rsidRPr="00A163C5">
        <w:rPr>
          <w:rFonts w:ascii="Arial" w:hAnsi="Arial" w:cs="Arial"/>
          <w:noProof/>
          <w:highlight w:val="yellow"/>
        </w:rPr>
        <w:t>https://doi.org/10.1111/ejss.70002</w:t>
      </w:r>
    </w:p>
    <w:p w14:paraId="3DD5983C" w14:textId="77777777" w:rsidR="005D0052" w:rsidRPr="00A163C5" w:rsidRDefault="005D0052" w:rsidP="005D0052">
      <w:pPr>
        <w:pStyle w:val="ListParagraph"/>
        <w:widowControl w:val="0"/>
        <w:numPr>
          <w:ilvl w:val="0"/>
          <w:numId w:val="3"/>
        </w:numPr>
        <w:autoSpaceDE w:val="0"/>
        <w:autoSpaceDN w:val="0"/>
        <w:adjustRightInd w:val="0"/>
        <w:jc w:val="both"/>
        <w:rPr>
          <w:rFonts w:ascii="Arial" w:hAnsi="Arial" w:cs="Arial"/>
          <w:noProof/>
          <w:highlight w:val="yellow"/>
        </w:rPr>
      </w:pPr>
      <w:r w:rsidRPr="004D0CF1">
        <w:rPr>
          <w:rFonts w:ascii="Arial" w:hAnsi="Arial" w:cs="Arial"/>
          <w:noProof/>
        </w:rPr>
        <w:t>Ziem Bonye, S., Yenglier Yiridomoh, G., &amp; Derbile, E. K. (2021). Urban expansion and agricultural land use change in Ghana: Implications for peri-urban farmer household food security in Wa Municipality. International Journal of Urban Sustainable Development, 13(2), 383-399.</w:t>
      </w:r>
      <w:r w:rsidRPr="004D0CF1">
        <w:t xml:space="preserve"> </w:t>
      </w:r>
      <w:r w:rsidRPr="00A163C5">
        <w:rPr>
          <w:rFonts w:ascii="Arial" w:hAnsi="Arial" w:cs="Arial"/>
          <w:noProof/>
          <w:highlight w:val="yellow"/>
        </w:rPr>
        <w:t>https://doi.org/10.1080/19463138.2021.1915790</w:t>
      </w:r>
    </w:p>
    <w:p w14:paraId="7A583672" w14:textId="463E1794" w:rsidR="00353B9F" w:rsidRPr="00921B2E" w:rsidRDefault="005D0052" w:rsidP="005D0052">
      <w:pPr>
        <w:pStyle w:val="Head1"/>
        <w:spacing w:after="0"/>
        <w:jc w:val="both"/>
        <w:rPr>
          <w:rFonts w:ascii="Arial" w:hAnsi="Arial" w:cs="Arial"/>
        </w:rPr>
      </w:pPr>
      <w:r w:rsidRPr="00660B43">
        <w:rPr>
          <w:rFonts w:ascii="Arial" w:hAnsi="Arial" w:cs="Arial"/>
          <w:sz w:val="20"/>
        </w:rPr>
        <w:fldChar w:fldCharType="end"/>
      </w:r>
    </w:p>
    <w:sectPr w:rsidR="00353B9F" w:rsidRPr="00921B2E" w:rsidSect="00036976">
      <w:headerReference w:type="even" r:id="rId23"/>
      <w:headerReference w:type="default" r:id="rId24"/>
      <w:footerReference w:type="default" r:id="rId25"/>
      <w:headerReference w:type="first" r:id="rId26"/>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5AFB" w14:textId="77777777" w:rsidR="00B71867" w:rsidRDefault="00B71867" w:rsidP="00C37E61">
      <w:r>
        <w:separator/>
      </w:r>
    </w:p>
  </w:endnote>
  <w:endnote w:type="continuationSeparator" w:id="0">
    <w:p w14:paraId="698CA0FD" w14:textId="77777777" w:rsidR="00B71867" w:rsidRDefault="00B718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ew time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74DC" w14:textId="77777777" w:rsidR="002E0C61" w:rsidRDefault="002E0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4E06" w14:textId="77777777" w:rsidR="002E0C61" w:rsidRDefault="002E0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DD88" w14:textId="77777777" w:rsidR="00317602" w:rsidRDefault="00317602">
    <w:pPr>
      <w:pStyle w:val="Footer"/>
      <w:rPr>
        <w:rFonts w:ascii="Arial" w:hAnsi="Arial" w:cs="Arial"/>
        <w:sz w:val="16"/>
      </w:rPr>
    </w:pPr>
  </w:p>
  <w:p w14:paraId="2E607975" w14:textId="77777777" w:rsidR="00317602" w:rsidRDefault="0031760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20492E" w14:textId="77777777" w:rsidR="00317602" w:rsidRDefault="00317602">
    <w:pPr>
      <w:pStyle w:val="Footer"/>
      <w:rPr>
        <w:rFonts w:ascii="Arial" w:hAnsi="Arial" w:cs="Arial"/>
        <w:sz w:val="16"/>
      </w:rPr>
    </w:pPr>
  </w:p>
  <w:p w14:paraId="5FA45515" w14:textId="77777777" w:rsidR="00317602" w:rsidRPr="009E048A" w:rsidRDefault="0031760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984455"/>
      <w:docPartObj>
        <w:docPartGallery w:val="Page Numbers (Bottom of Page)"/>
        <w:docPartUnique/>
      </w:docPartObj>
    </w:sdtPr>
    <w:sdtEndPr>
      <w:rPr>
        <w:noProof/>
      </w:rPr>
    </w:sdtEndPr>
    <w:sdtContent>
      <w:p w14:paraId="0AF42594" w14:textId="77777777" w:rsidR="00353B9F" w:rsidRDefault="00353B9F">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535266C5" w14:textId="77777777" w:rsidR="00353B9F" w:rsidRDefault="00353B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79FF" w14:textId="77777777" w:rsidR="00317602" w:rsidRPr="00C37E61" w:rsidRDefault="0031760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9F8B" w14:textId="77777777" w:rsidR="00B71867" w:rsidRDefault="00B71867" w:rsidP="00C37E61">
      <w:r>
        <w:separator/>
      </w:r>
    </w:p>
  </w:footnote>
  <w:footnote w:type="continuationSeparator" w:id="0">
    <w:p w14:paraId="64FB4691" w14:textId="77777777" w:rsidR="00B71867" w:rsidRDefault="00B718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0F2B" w14:textId="0E5E55E4" w:rsidR="002E0C61" w:rsidRDefault="00000000">
    <w:pPr>
      <w:pStyle w:val="Header"/>
    </w:pPr>
    <w:r>
      <w:rPr>
        <w:noProof/>
      </w:rPr>
      <w:pict w14:anchorId="333B8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1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A48B" w14:textId="7C7E1301" w:rsidR="002E0C61" w:rsidRDefault="00000000">
    <w:pPr>
      <w:pStyle w:val="Header"/>
    </w:pPr>
    <w:r>
      <w:rPr>
        <w:noProof/>
      </w:rPr>
      <w:pict w14:anchorId="75EC1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845F" w14:textId="4B4FB54B" w:rsidR="00317602" w:rsidRPr="00296529" w:rsidRDefault="00000000" w:rsidP="00296529">
    <w:pPr>
      <w:ind w:left="2160"/>
      <w:jc w:val="center"/>
      <w:rPr>
        <w:rFonts w:ascii="Times New Roman" w:eastAsia="Calibri" w:hAnsi="Times New Roman"/>
        <w:i/>
        <w:sz w:val="18"/>
        <w:szCs w:val="22"/>
      </w:rPr>
    </w:pPr>
    <w:r>
      <w:rPr>
        <w:noProof/>
      </w:rPr>
      <w:pict w14:anchorId="27D25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1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E10B07" w14:textId="77777777" w:rsidR="00317602" w:rsidRPr="00296529" w:rsidRDefault="0031760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70CF35" w14:textId="77777777" w:rsidR="00317602" w:rsidRPr="00296529" w:rsidRDefault="0031760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C9D88F" w14:textId="77777777" w:rsidR="00317602" w:rsidRPr="00296529" w:rsidRDefault="0031760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85912F" w14:textId="77777777" w:rsidR="00317602" w:rsidRDefault="0031760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1F8A80" w14:textId="77777777" w:rsidR="00317602" w:rsidRDefault="0031760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11137C" w14:textId="77777777" w:rsidR="00317602" w:rsidRDefault="0031760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E13F" w14:textId="34B9A499" w:rsidR="002E0C61" w:rsidRDefault="00000000">
    <w:pPr>
      <w:pStyle w:val="Header"/>
    </w:pPr>
    <w:r>
      <w:rPr>
        <w:noProof/>
      </w:rPr>
      <w:pict w14:anchorId="7561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D4D3" w14:textId="467395B7" w:rsidR="002E0C61" w:rsidRDefault="00000000">
    <w:pPr>
      <w:pStyle w:val="Header"/>
    </w:pPr>
    <w:r>
      <w:rPr>
        <w:noProof/>
      </w:rPr>
      <w:pict w14:anchorId="01E19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A090" w14:textId="28198989" w:rsidR="002E0C61" w:rsidRDefault="00000000">
    <w:pPr>
      <w:pStyle w:val="Header"/>
    </w:pPr>
    <w:r>
      <w:rPr>
        <w:noProof/>
      </w:rPr>
      <w:pict w14:anchorId="14F8C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3B5D" w14:textId="21C97B36" w:rsidR="002E0C61" w:rsidRDefault="00000000">
    <w:pPr>
      <w:pStyle w:val="Header"/>
    </w:pPr>
    <w:r>
      <w:rPr>
        <w:noProof/>
      </w:rPr>
      <w:pict w14:anchorId="4F94F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5" o:spid="_x0000_s1032"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39CF" w14:textId="0A97C33C" w:rsidR="002E0C61" w:rsidRDefault="00000000">
    <w:pPr>
      <w:pStyle w:val="Header"/>
    </w:pPr>
    <w:r>
      <w:rPr>
        <w:noProof/>
      </w:rPr>
      <w:pict w14:anchorId="0E19B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6" o:spid="_x0000_s1033"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9AD1" w14:textId="2B22A765" w:rsidR="002E0C61" w:rsidRDefault="00000000">
    <w:pPr>
      <w:pStyle w:val="Header"/>
    </w:pPr>
    <w:r>
      <w:rPr>
        <w:noProof/>
      </w:rPr>
      <w:pict w14:anchorId="466BA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30224" o:spid="_x0000_s1031"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001E4"/>
    <w:multiLevelType w:val="multilevel"/>
    <w:tmpl w:val="59740FC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DD20006"/>
    <w:multiLevelType w:val="hybridMultilevel"/>
    <w:tmpl w:val="088E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020010444">
    <w:abstractNumId w:val="2"/>
  </w:num>
  <w:num w:numId="2" w16cid:durableId="1358507842">
    <w:abstractNumId w:val="0"/>
  </w:num>
  <w:num w:numId="3" w16cid:durableId="700782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6976"/>
    <w:rsid w:val="0004579C"/>
    <w:rsid w:val="0005109D"/>
    <w:rsid w:val="000603C5"/>
    <w:rsid w:val="00065314"/>
    <w:rsid w:val="0006538C"/>
    <w:rsid w:val="0008161B"/>
    <w:rsid w:val="00083E69"/>
    <w:rsid w:val="000A47FA"/>
    <w:rsid w:val="000A65D3"/>
    <w:rsid w:val="000A6E25"/>
    <w:rsid w:val="000B1E33"/>
    <w:rsid w:val="000B4F9F"/>
    <w:rsid w:val="000C6825"/>
    <w:rsid w:val="000D28A1"/>
    <w:rsid w:val="000D689F"/>
    <w:rsid w:val="000E7B7B"/>
    <w:rsid w:val="000E7D62"/>
    <w:rsid w:val="00102A31"/>
    <w:rsid w:val="00103357"/>
    <w:rsid w:val="00122510"/>
    <w:rsid w:val="00123C9F"/>
    <w:rsid w:val="00126190"/>
    <w:rsid w:val="00130F17"/>
    <w:rsid w:val="001320BF"/>
    <w:rsid w:val="001411D8"/>
    <w:rsid w:val="00163BC4"/>
    <w:rsid w:val="0016704F"/>
    <w:rsid w:val="001677EF"/>
    <w:rsid w:val="00187C71"/>
    <w:rsid w:val="00191062"/>
    <w:rsid w:val="00192B72"/>
    <w:rsid w:val="001A29D8"/>
    <w:rsid w:val="001A5CAA"/>
    <w:rsid w:val="001B0427"/>
    <w:rsid w:val="001B48F6"/>
    <w:rsid w:val="001D3A51"/>
    <w:rsid w:val="001E0767"/>
    <w:rsid w:val="001E10D2"/>
    <w:rsid w:val="001E11A6"/>
    <w:rsid w:val="001E25B4"/>
    <w:rsid w:val="001E43D0"/>
    <w:rsid w:val="001E44FE"/>
    <w:rsid w:val="001E6C98"/>
    <w:rsid w:val="00200595"/>
    <w:rsid w:val="00204835"/>
    <w:rsid w:val="002114FD"/>
    <w:rsid w:val="002117BB"/>
    <w:rsid w:val="00216B07"/>
    <w:rsid w:val="00231920"/>
    <w:rsid w:val="0023195C"/>
    <w:rsid w:val="002340C2"/>
    <w:rsid w:val="0024282C"/>
    <w:rsid w:val="002460DC"/>
    <w:rsid w:val="00250985"/>
    <w:rsid w:val="0025347F"/>
    <w:rsid w:val="002556F6"/>
    <w:rsid w:val="00283105"/>
    <w:rsid w:val="00284C4C"/>
    <w:rsid w:val="00296529"/>
    <w:rsid w:val="002A4959"/>
    <w:rsid w:val="002A5736"/>
    <w:rsid w:val="002B27FB"/>
    <w:rsid w:val="002B685A"/>
    <w:rsid w:val="002B685B"/>
    <w:rsid w:val="002C07EA"/>
    <w:rsid w:val="002C57D2"/>
    <w:rsid w:val="002E0C61"/>
    <w:rsid w:val="002E0D56"/>
    <w:rsid w:val="00305C57"/>
    <w:rsid w:val="00315186"/>
    <w:rsid w:val="00316EDA"/>
    <w:rsid w:val="00317602"/>
    <w:rsid w:val="00323DD6"/>
    <w:rsid w:val="0033343E"/>
    <w:rsid w:val="00337A06"/>
    <w:rsid w:val="00337B9D"/>
    <w:rsid w:val="003512C2"/>
    <w:rsid w:val="00353B9F"/>
    <w:rsid w:val="0036582F"/>
    <w:rsid w:val="00371FB6"/>
    <w:rsid w:val="003763C1"/>
    <w:rsid w:val="00376BBE"/>
    <w:rsid w:val="0039224F"/>
    <w:rsid w:val="003A2153"/>
    <w:rsid w:val="003A43A4"/>
    <w:rsid w:val="003A7E18"/>
    <w:rsid w:val="003C4C86"/>
    <w:rsid w:val="003C6089"/>
    <w:rsid w:val="003C6258"/>
    <w:rsid w:val="003D0081"/>
    <w:rsid w:val="003D6D21"/>
    <w:rsid w:val="003E2904"/>
    <w:rsid w:val="003E43A6"/>
    <w:rsid w:val="003F6B43"/>
    <w:rsid w:val="00400365"/>
    <w:rsid w:val="00401927"/>
    <w:rsid w:val="0041027F"/>
    <w:rsid w:val="00412475"/>
    <w:rsid w:val="00423789"/>
    <w:rsid w:val="00440F43"/>
    <w:rsid w:val="00441B6F"/>
    <w:rsid w:val="00445F27"/>
    <w:rsid w:val="00446221"/>
    <w:rsid w:val="00450E62"/>
    <w:rsid w:val="00451848"/>
    <w:rsid w:val="004539DB"/>
    <w:rsid w:val="00467016"/>
    <w:rsid w:val="004700B0"/>
    <w:rsid w:val="00471A80"/>
    <w:rsid w:val="00481238"/>
    <w:rsid w:val="00484EFA"/>
    <w:rsid w:val="00487A7D"/>
    <w:rsid w:val="00492555"/>
    <w:rsid w:val="00492941"/>
    <w:rsid w:val="004A6CAC"/>
    <w:rsid w:val="004B172A"/>
    <w:rsid w:val="004C5FF2"/>
    <w:rsid w:val="004D2EFE"/>
    <w:rsid w:val="004D305E"/>
    <w:rsid w:val="004D4277"/>
    <w:rsid w:val="004E6B25"/>
    <w:rsid w:val="004E7B96"/>
    <w:rsid w:val="00502516"/>
    <w:rsid w:val="00505F06"/>
    <w:rsid w:val="00506828"/>
    <w:rsid w:val="005116C1"/>
    <w:rsid w:val="0053056E"/>
    <w:rsid w:val="00532FD1"/>
    <w:rsid w:val="005433AC"/>
    <w:rsid w:val="00554FDA"/>
    <w:rsid w:val="005614D0"/>
    <w:rsid w:val="00561566"/>
    <w:rsid w:val="00564D66"/>
    <w:rsid w:val="005805B4"/>
    <w:rsid w:val="0058073E"/>
    <w:rsid w:val="00586AE7"/>
    <w:rsid w:val="0058757B"/>
    <w:rsid w:val="005B1E8B"/>
    <w:rsid w:val="005C05EA"/>
    <w:rsid w:val="005C784C"/>
    <w:rsid w:val="005D0052"/>
    <w:rsid w:val="005D0334"/>
    <w:rsid w:val="005D17F6"/>
    <w:rsid w:val="005E5539"/>
    <w:rsid w:val="00602627"/>
    <w:rsid w:val="00602BF5"/>
    <w:rsid w:val="00614A37"/>
    <w:rsid w:val="00617FDD"/>
    <w:rsid w:val="00622CF8"/>
    <w:rsid w:val="00633614"/>
    <w:rsid w:val="00633F68"/>
    <w:rsid w:val="00636EB2"/>
    <w:rsid w:val="006375B8"/>
    <w:rsid w:val="00640951"/>
    <w:rsid w:val="0065092F"/>
    <w:rsid w:val="00660B43"/>
    <w:rsid w:val="0066510A"/>
    <w:rsid w:val="00666595"/>
    <w:rsid w:val="00673F9F"/>
    <w:rsid w:val="00674DD6"/>
    <w:rsid w:val="00686953"/>
    <w:rsid w:val="00687DEA"/>
    <w:rsid w:val="00687E67"/>
    <w:rsid w:val="006967F7"/>
    <w:rsid w:val="006A0298"/>
    <w:rsid w:val="006A250C"/>
    <w:rsid w:val="006A3FC6"/>
    <w:rsid w:val="006B1C0A"/>
    <w:rsid w:val="006B21D3"/>
    <w:rsid w:val="006B57D0"/>
    <w:rsid w:val="006C6EDC"/>
    <w:rsid w:val="006D30FF"/>
    <w:rsid w:val="006D370B"/>
    <w:rsid w:val="006D6940"/>
    <w:rsid w:val="006E07E5"/>
    <w:rsid w:val="006E3D6C"/>
    <w:rsid w:val="006F11EC"/>
    <w:rsid w:val="006F299F"/>
    <w:rsid w:val="0070082C"/>
    <w:rsid w:val="00704906"/>
    <w:rsid w:val="00710DD4"/>
    <w:rsid w:val="0071538F"/>
    <w:rsid w:val="00731838"/>
    <w:rsid w:val="00731B7A"/>
    <w:rsid w:val="007369E6"/>
    <w:rsid w:val="00746E59"/>
    <w:rsid w:val="00750975"/>
    <w:rsid w:val="00754C9A"/>
    <w:rsid w:val="007550D4"/>
    <w:rsid w:val="0075599A"/>
    <w:rsid w:val="00756EE5"/>
    <w:rsid w:val="00761D52"/>
    <w:rsid w:val="00763B38"/>
    <w:rsid w:val="00767690"/>
    <w:rsid w:val="0077749E"/>
    <w:rsid w:val="00790ADA"/>
    <w:rsid w:val="007B0C09"/>
    <w:rsid w:val="007C0E0D"/>
    <w:rsid w:val="007D2288"/>
    <w:rsid w:val="007D27EF"/>
    <w:rsid w:val="007D4539"/>
    <w:rsid w:val="007E088F"/>
    <w:rsid w:val="007E3BB0"/>
    <w:rsid w:val="007F17A4"/>
    <w:rsid w:val="007F7B32"/>
    <w:rsid w:val="00801482"/>
    <w:rsid w:val="00804BC2"/>
    <w:rsid w:val="0081431A"/>
    <w:rsid w:val="008261BE"/>
    <w:rsid w:val="00830B0A"/>
    <w:rsid w:val="0083216F"/>
    <w:rsid w:val="00832A4F"/>
    <w:rsid w:val="00845C3A"/>
    <w:rsid w:val="00846FC4"/>
    <w:rsid w:val="00860000"/>
    <w:rsid w:val="00863BD3"/>
    <w:rsid w:val="00865AFE"/>
    <w:rsid w:val="00866D66"/>
    <w:rsid w:val="008671C6"/>
    <w:rsid w:val="00875803"/>
    <w:rsid w:val="00892BBD"/>
    <w:rsid w:val="0089489A"/>
    <w:rsid w:val="00894967"/>
    <w:rsid w:val="00895865"/>
    <w:rsid w:val="008A5A45"/>
    <w:rsid w:val="008A78AB"/>
    <w:rsid w:val="008B459E"/>
    <w:rsid w:val="008D2715"/>
    <w:rsid w:val="008E13AE"/>
    <w:rsid w:val="008E1506"/>
    <w:rsid w:val="008E53CC"/>
    <w:rsid w:val="008E710C"/>
    <w:rsid w:val="008F69D6"/>
    <w:rsid w:val="0090107C"/>
    <w:rsid w:val="00902823"/>
    <w:rsid w:val="00903E01"/>
    <w:rsid w:val="00904DC0"/>
    <w:rsid w:val="00915CA6"/>
    <w:rsid w:val="00920DA3"/>
    <w:rsid w:val="00921B2E"/>
    <w:rsid w:val="00926143"/>
    <w:rsid w:val="00927834"/>
    <w:rsid w:val="00932B37"/>
    <w:rsid w:val="009355D0"/>
    <w:rsid w:val="0094613E"/>
    <w:rsid w:val="009500A6"/>
    <w:rsid w:val="00954E95"/>
    <w:rsid w:val="00956F87"/>
    <w:rsid w:val="00957C18"/>
    <w:rsid w:val="009659BA"/>
    <w:rsid w:val="00971E7D"/>
    <w:rsid w:val="00983040"/>
    <w:rsid w:val="009A0CDE"/>
    <w:rsid w:val="009B3FB9"/>
    <w:rsid w:val="009C2465"/>
    <w:rsid w:val="009C6B6E"/>
    <w:rsid w:val="009D1591"/>
    <w:rsid w:val="009D35A0"/>
    <w:rsid w:val="009D7EB7"/>
    <w:rsid w:val="009E048A"/>
    <w:rsid w:val="009E08E9"/>
    <w:rsid w:val="009E3DB9"/>
    <w:rsid w:val="009E6E35"/>
    <w:rsid w:val="009F0EDA"/>
    <w:rsid w:val="009F270C"/>
    <w:rsid w:val="009F3569"/>
    <w:rsid w:val="009F370B"/>
    <w:rsid w:val="00A03B96"/>
    <w:rsid w:val="00A05B19"/>
    <w:rsid w:val="00A10833"/>
    <w:rsid w:val="00A1134E"/>
    <w:rsid w:val="00A124A7"/>
    <w:rsid w:val="00A163C5"/>
    <w:rsid w:val="00A24E7E"/>
    <w:rsid w:val="00A258C3"/>
    <w:rsid w:val="00A31B81"/>
    <w:rsid w:val="00A32AEA"/>
    <w:rsid w:val="00A347C0"/>
    <w:rsid w:val="00A407BC"/>
    <w:rsid w:val="00A41E76"/>
    <w:rsid w:val="00A51431"/>
    <w:rsid w:val="00A539AD"/>
    <w:rsid w:val="00A57140"/>
    <w:rsid w:val="00A60B35"/>
    <w:rsid w:val="00A94063"/>
    <w:rsid w:val="00AA6219"/>
    <w:rsid w:val="00AA74E0"/>
    <w:rsid w:val="00AB6E1E"/>
    <w:rsid w:val="00AB703F"/>
    <w:rsid w:val="00AB7D05"/>
    <w:rsid w:val="00AC6741"/>
    <w:rsid w:val="00AC6BB8"/>
    <w:rsid w:val="00AE008F"/>
    <w:rsid w:val="00B01FCD"/>
    <w:rsid w:val="00B06625"/>
    <w:rsid w:val="00B1776C"/>
    <w:rsid w:val="00B37019"/>
    <w:rsid w:val="00B51279"/>
    <w:rsid w:val="00B52896"/>
    <w:rsid w:val="00B67FD6"/>
    <w:rsid w:val="00B706A2"/>
    <w:rsid w:val="00B71867"/>
    <w:rsid w:val="00B72C0C"/>
    <w:rsid w:val="00B74413"/>
    <w:rsid w:val="00B756F3"/>
    <w:rsid w:val="00B9475D"/>
    <w:rsid w:val="00B95236"/>
    <w:rsid w:val="00B96BD9"/>
    <w:rsid w:val="00BA1B01"/>
    <w:rsid w:val="00BA2641"/>
    <w:rsid w:val="00BA6EEE"/>
    <w:rsid w:val="00BB37AA"/>
    <w:rsid w:val="00BC53A0"/>
    <w:rsid w:val="00BD0DD0"/>
    <w:rsid w:val="00BD20CE"/>
    <w:rsid w:val="00BE1D14"/>
    <w:rsid w:val="00BE62AD"/>
    <w:rsid w:val="00BF047B"/>
    <w:rsid w:val="00BF121F"/>
    <w:rsid w:val="00BF1F80"/>
    <w:rsid w:val="00BF54D9"/>
    <w:rsid w:val="00C11FA8"/>
    <w:rsid w:val="00C166EF"/>
    <w:rsid w:val="00C17EB0"/>
    <w:rsid w:val="00C27F5F"/>
    <w:rsid w:val="00C30A0F"/>
    <w:rsid w:val="00C33FA8"/>
    <w:rsid w:val="00C37E61"/>
    <w:rsid w:val="00C43017"/>
    <w:rsid w:val="00C463A8"/>
    <w:rsid w:val="00C70F1B"/>
    <w:rsid w:val="00C71A47"/>
    <w:rsid w:val="00C7464C"/>
    <w:rsid w:val="00C76A29"/>
    <w:rsid w:val="00C807E2"/>
    <w:rsid w:val="00C85588"/>
    <w:rsid w:val="00C900C1"/>
    <w:rsid w:val="00C9503A"/>
    <w:rsid w:val="00CA6F07"/>
    <w:rsid w:val="00CB4E80"/>
    <w:rsid w:val="00CB6C40"/>
    <w:rsid w:val="00CD0D53"/>
    <w:rsid w:val="00CD36A5"/>
    <w:rsid w:val="00CD463F"/>
    <w:rsid w:val="00CD6280"/>
    <w:rsid w:val="00CD6755"/>
    <w:rsid w:val="00CD6856"/>
    <w:rsid w:val="00CE0089"/>
    <w:rsid w:val="00CE793C"/>
    <w:rsid w:val="00D173F1"/>
    <w:rsid w:val="00D26B8C"/>
    <w:rsid w:val="00D51B02"/>
    <w:rsid w:val="00D52DF5"/>
    <w:rsid w:val="00D66A4A"/>
    <w:rsid w:val="00D66F62"/>
    <w:rsid w:val="00D8295D"/>
    <w:rsid w:val="00D86C6B"/>
    <w:rsid w:val="00DC1FD9"/>
    <w:rsid w:val="00DC2A65"/>
    <w:rsid w:val="00DC5B8B"/>
    <w:rsid w:val="00DD2C02"/>
    <w:rsid w:val="00DD2FB1"/>
    <w:rsid w:val="00DE15F0"/>
    <w:rsid w:val="00DE5663"/>
    <w:rsid w:val="00DE78AA"/>
    <w:rsid w:val="00E053D0"/>
    <w:rsid w:val="00E15994"/>
    <w:rsid w:val="00E20F80"/>
    <w:rsid w:val="00E3114E"/>
    <w:rsid w:val="00E31A70"/>
    <w:rsid w:val="00E35B02"/>
    <w:rsid w:val="00E542BF"/>
    <w:rsid w:val="00E60759"/>
    <w:rsid w:val="00E6236C"/>
    <w:rsid w:val="00E62866"/>
    <w:rsid w:val="00E66496"/>
    <w:rsid w:val="00E66B35"/>
    <w:rsid w:val="00E66E10"/>
    <w:rsid w:val="00E74499"/>
    <w:rsid w:val="00E769F6"/>
    <w:rsid w:val="00E8407C"/>
    <w:rsid w:val="00E84F3C"/>
    <w:rsid w:val="00E94837"/>
    <w:rsid w:val="00EA012C"/>
    <w:rsid w:val="00EB392B"/>
    <w:rsid w:val="00EC034C"/>
    <w:rsid w:val="00ED0288"/>
    <w:rsid w:val="00ED10A2"/>
    <w:rsid w:val="00ED447F"/>
    <w:rsid w:val="00EE1661"/>
    <w:rsid w:val="00EE52CB"/>
    <w:rsid w:val="00EE6C8A"/>
    <w:rsid w:val="00EF45F3"/>
    <w:rsid w:val="00EF581D"/>
    <w:rsid w:val="00EF7FD8"/>
    <w:rsid w:val="00F06248"/>
    <w:rsid w:val="00F06F59"/>
    <w:rsid w:val="00F1662B"/>
    <w:rsid w:val="00F17988"/>
    <w:rsid w:val="00F31078"/>
    <w:rsid w:val="00F31995"/>
    <w:rsid w:val="00F33A4A"/>
    <w:rsid w:val="00F349C6"/>
    <w:rsid w:val="00F36B2A"/>
    <w:rsid w:val="00F469F0"/>
    <w:rsid w:val="00F51469"/>
    <w:rsid w:val="00F53273"/>
    <w:rsid w:val="00F654CD"/>
    <w:rsid w:val="00F65D4F"/>
    <w:rsid w:val="00F755E4"/>
    <w:rsid w:val="00F77D02"/>
    <w:rsid w:val="00F809F3"/>
    <w:rsid w:val="00F85886"/>
    <w:rsid w:val="00FA639C"/>
    <w:rsid w:val="00FB012D"/>
    <w:rsid w:val="00FB1184"/>
    <w:rsid w:val="00FB3A86"/>
    <w:rsid w:val="00FD01DE"/>
    <w:rsid w:val="00FD083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353B9F"/>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customStyle="1" w:styleId="NewHd3">
    <w:name w:val="New Hd 3"/>
    <w:basedOn w:val="Heading2"/>
    <w:link w:val="NewHd3Char"/>
    <w:qFormat/>
    <w:rsid w:val="00F349C6"/>
    <w:pPr>
      <w:autoSpaceDE w:val="0"/>
      <w:autoSpaceDN w:val="0"/>
      <w:adjustRightInd w:val="0"/>
      <w:spacing w:before="0" w:line="480" w:lineRule="auto"/>
    </w:pPr>
    <w:rPr>
      <w:rFonts w:ascii="Times New Roman" w:hAnsi="Times New Roman"/>
      <w:b/>
      <w:color w:val="auto"/>
      <w:sz w:val="24"/>
    </w:rPr>
  </w:style>
  <w:style w:type="character" w:customStyle="1" w:styleId="NewHd3Char">
    <w:name w:val="New Hd 3 Char"/>
    <w:basedOn w:val="DefaultParagraphFont"/>
    <w:link w:val="NewHd3"/>
    <w:rsid w:val="00F349C6"/>
    <w:rPr>
      <w:rFonts w:eastAsiaTheme="majorEastAsia" w:cstheme="majorBidi"/>
      <w:b/>
      <w:sz w:val="24"/>
      <w:szCs w:val="26"/>
    </w:rPr>
  </w:style>
  <w:style w:type="paragraph" w:styleId="NoSpacing">
    <w:name w:val="No Spacing"/>
    <w:uiPriority w:val="1"/>
    <w:qFormat/>
    <w:rsid w:val="00CD0D53"/>
    <w:rPr>
      <w:rFonts w:asciiTheme="minorHAnsi" w:eastAsiaTheme="minorHAnsi" w:hAnsiTheme="minorHAnsi" w:cstheme="minorBidi"/>
      <w:sz w:val="22"/>
      <w:szCs w:val="22"/>
    </w:rPr>
  </w:style>
  <w:style w:type="paragraph" w:customStyle="1" w:styleId="referencescopy1">
    <w:name w:val="referencescopy1"/>
    <w:basedOn w:val="Normal"/>
    <w:qFormat/>
    <w:rsid w:val="00767690"/>
    <w:pPr>
      <w:spacing w:before="100" w:beforeAutospacing="1" w:after="100" w:afterAutospacing="1"/>
    </w:pPr>
    <w:rPr>
      <w:rFonts w:ascii="Times New Roman" w:hAnsi="Times New Roman"/>
      <w:sz w:val="24"/>
      <w:szCs w:val="24"/>
    </w:rPr>
  </w:style>
  <w:style w:type="paragraph" w:styleId="NormalWeb">
    <w:name w:val="Normal (Web)"/>
    <w:basedOn w:val="Normal"/>
    <w:uiPriority w:val="99"/>
    <w:qFormat/>
    <w:rsid w:val="00767690"/>
    <w:pPr>
      <w:spacing w:before="100" w:beforeAutospacing="1" w:after="100" w:afterAutospacing="1" w:line="480" w:lineRule="auto"/>
    </w:pPr>
    <w:rPr>
      <w:rFonts w:ascii="Times New Roman" w:hAnsi="Times New Roman"/>
      <w:b/>
      <w:sz w:val="24"/>
      <w:szCs w:val="24"/>
    </w:rPr>
  </w:style>
  <w:style w:type="paragraph" w:customStyle="1" w:styleId="DecimalAligned">
    <w:name w:val="Decimal Aligned"/>
    <w:basedOn w:val="Normal"/>
    <w:uiPriority w:val="40"/>
    <w:qFormat/>
    <w:rsid w:val="00353B9F"/>
    <w:pPr>
      <w:tabs>
        <w:tab w:val="decimal" w:pos="360"/>
      </w:tabs>
      <w:spacing w:after="200" w:line="276" w:lineRule="auto"/>
    </w:pPr>
    <w:rPr>
      <w:rFonts w:asciiTheme="minorHAnsi" w:eastAsiaTheme="minorEastAsia" w:hAnsiTheme="minorHAnsi"/>
      <w:sz w:val="22"/>
      <w:szCs w:val="22"/>
    </w:rPr>
  </w:style>
  <w:style w:type="table" w:styleId="LightShading-Accent1">
    <w:name w:val="Light Shading Accent 1"/>
    <w:basedOn w:val="TableNormal"/>
    <w:uiPriority w:val="60"/>
    <w:rsid w:val="00353B9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semiHidden/>
    <w:rsid w:val="00353B9F"/>
    <w:rPr>
      <w:rFonts w:asciiTheme="majorHAnsi" w:eastAsiaTheme="majorEastAsia" w:hAnsiTheme="majorHAnsi" w:cstheme="majorBidi"/>
      <w:i/>
      <w:iCs/>
      <w:color w:val="365F91" w:themeColor="accent1" w:themeShade="BF"/>
      <w:sz w:val="22"/>
      <w:szCs w:val="22"/>
    </w:rPr>
  </w:style>
  <w:style w:type="paragraph" w:customStyle="1" w:styleId="TableParagraph">
    <w:name w:val="Table Paragraph"/>
    <w:basedOn w:val="Normal"/>
    <w:uiPriority w:val="1"/>
    <w:qFormat/>
    <w:rsid w:val="00353B9F"/>
    <w:pPr>
      <w:widowControl w:val="0"/>
      <w:autoSpaceDE w:val="0"/>
      <w:autoSpaceDN w:val="0"/>
    </w:pPr>
    <w:rPr>
      <w:rFonts w:ascii="Microsoft Sans Serif" w:eastAsia="Microsoft Sans Serif" w:hAnsi="Microsoft Sans Serif" w:cs="Microsoft Sans Serif"/>
      <w:sz w:val="22"/>
      <w:szCs w:val="22"/>
    </w:rPr>
  </w:style>
  <w:style w:type="character" w:customStyle="1" w:styleId="Heading1Char">
    <w:name w:val="Heading 1 Char"/>
    <w:basedOn w:val="DefaultParagraphFont"/>
    <w:link w:val="Heading1"/>
    <w:uiPriority w:val="9"/>
    <w:rsid w:val="00353B9F"/>
    <w:rPr>
      <w:rFonts w:ascii="Arial" w:hAnsi="Arial"/>
      <w:b/>
      <w:kern w:val="28"/>
      <w:sz w:val="28"/>
    </w:rPr>
  </w:style>
  <w:style w:type="character" w:customStyle="1" w:styleId="TitleChar">
    <w:name w:val="Title Char"/>
    <w:basedOn w:val="DefaultParagraphFont"/>
    <w:link w:val="Title"/>
    <w:rsid w:val="00353B9F"/>
    <w:rPr>
      <w:rFonts w:ascii="Helvetica" w:hAnsi="Helvetica"/>
      <w:b/>
      <w:kern w:val="28"/>
      <w:sz w:val="36"/>
    </w:rPr>
  </w:style>
  <w:style w:type="character" w:customStyle="1" w:styleId="SignatureChar">
    <w:name w:val="Signature Char"/>
    <w:basedOn w:val="DefaultParagraphFont"/>
    <w:link w:val="Signature"/>
    <w:rsid w:val="00353B9F"/>
    <w:rPr>
      <w:rFonts w:ascii="Helvetica" w:hAnsi="Helvetica"/>
    </w:rPr>
  </w:style>
  <w:style w:type="character" w:customStyle="1" w:styleId="a">
    <w:name w:val="_"/>
    <w:basedOn w:val="DefaultParagraphFont"/>
    <w:rsid w:val="00353B9F"/>
  </w:style>
  <w:style w:type="paragraph" w:styleId="Subtitle">
    <w:name w:val="Subtitle"/>
    <w:basedOn w:val="Normal"/>
    <w:next w:val="Normal"/>
    <w:link w:val="SubtitleChar"/>
    <w:uiPriority w:val="11"/>
    <w:qFormat/>
    <w:rsid w:val="00353B9F"/>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53B9F"/>
    <w:rPr>
      <w:rFonts w:asciiTheme="minorHAnsi" w:eastAsiaTheme="minorEastAsia" w:hAnsiTheme="minorHAnsi" w:cstheme="minorBidi"/>
      <w:color w:val="5A5A5A" w:themeColor="text1" w:themeTint="A5"/>
      <w:spacing w:val="15"/>
      <w:sz w:val="22"/>
      <w:szCs w:val="22"/>
    </w:rPr>
  </w:style>
  <w:style w:type="table" w:customStyle="1" w:styleId="Calendar1">
    <w:name w:val="Calendar 1"/>
    <w:basedOn w:val="TableNormal"/>
    <w:uiPriority w:val="99"/>
    <w:qFormat/>
    <w:rsid w:val="00353B9F"/>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FootnoteText">
    <w:name w:val="footnote text"/>
    <w:basedOn w:val="Normal"/>
    <w:link w:val="FootnoteTextChar"/>
    <w:uiPriority w:val="99"/>
    <w:unhideWhenUsed/>
    <w:rsid w:val="00353B9F"/>
    <w:rPr>
      <w:rFonts w:asciiTheme="minorHAnsi" w:eastAsiaTheme="minorEastAsia" w:hAnsiTheme="minorHAnsi"/>
    </w:rPr>
  </w:style>
  <w:style w:type="character" w:customStyle="1" w:styleId="FootnoteTextChar">
    <w:name w:val="Footnote Text Char"/>
    <w:basedOn w:val="DefaultParagraphFont"/>
    <w:link w:val="FootnoteText"/>
    <w:uiPriority w:val="99"/>
    <w:rsid w:val="00353B9F"/>
    <w:rPr>
      <w:rFonts w:asciiTheme="minorHAnsi" w:eastAsiaTheme="minorEastAsia" w:hAnsiTheme="minorHAnsi"/>
    </w:rPr>
  </w:style>
  <w:style w:type="character" w:styleId="SubtleEmphasis">
    <w:name w:val="Subtle Emphasis"/>
    <w:basedOn w:val="DefaultParagraphFont"/>
    <w:uiPriority w:val="19"/>
    <w:qFormat/>
    <w:rsid w:val="00353B9F"/>
    <w:rPr>
      <w:i/>
      <w:iCs/>
    </w:rPr>
  </w:style>
  <w:style w:type="table" w:customStyle="1" w:styleId="PlainTable51">
    <w:name w:val="Plain Table 51"/>
    <w:basedOn w:val="TableNormal"/>
    <w:uiPriority w:val="45"/>
    <w:rsid w:val="00353B9F"/>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353B9F"/>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1">
    <w:name w:val="Grid Table 41"/>
    <w:basedOn w:val="TableNormal"/>
    <w:uiPriority w:val="49"/>
    <w:rsid w:val="00353B9F"/>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11">
    <w:name w:val="Grid Table 3 - Accent 11"/>
    <w:basedOn w:val="TableNormal"/>
    <w:uiPriority w:val="48"/>
    <w:rsid w:val="00353B9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353B9F"/>
    <w:pPr>
      <w:autoSpaceDE w:val="0"/>
      <w:autoSpaceDN w:val="0"/>
      <w:adjustRightInd w:val="0"/>
    </w:pPr>
    <w:rPr>
      <w:rFonts w:ascii="Arial Narrow" w:eastAsiaTheme="minorHAnsi" w:hAnsi="Arial Narrow" w:cs="Arial Narrow"/>
      <w:color w:val="000000"/>
      <w:sz w:val="24"/>
      <w:szCs w:val="24"/>
    </w:rPr>
  </w:style>
  <w:style w:type="character" w:styleId="UnresolvedMention">
    <w:name w:val="Unresolved Mention"/>
    <w:basedOn w:val="DefaultParagraphFont"/>
    <w:uiPriority w:val="99"/>
    <w:semiHidden/>
    <w:unhideWhenUsed/>
    <w:rsid w:val="0035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77680357522877"/>
          <c:y val="0.13513629171794184"/>
          <c:w val="0.86843941264098745"/>
          <c:h val="0.53441921037778617"/>
        </c:manualLayout>
      </c:layout>
      <c:lineChart>
        <c:grouping val="standard"/>
        <c:varyColors val="0"/>
        <c:ser>
          <c:idx val="0"/>
          <c:order val="0"/>
          <c:tx>
            <c:strRef>
              <c:f>Sheet1!$C$5</c:f>
              <c:strCache>
                <c:ptCount val="1"/>
                <c:pt idx="0">
                  <c:v>Control</c:v>
                </c:pt>
              </c:strCache>
            </c:strRef>
          </c:tx>
          <c:spPr>
            <a:ln w="22225" cap="rnd">
              <a:solidFill>
                <a:srgbClr val="0070C0"/>
              </a:solidFill>
              <a:prstDash val="dash"/>
              <a:round/>
            </a:ln>
            <a:effectLst/>
          </c:spPr>
          <c:marker>
            <c:symbol val="diamond"/>
            <c:size val="6"/>
            <c:spPr>
              <a:solidFill>
                <a:schemeClr val="tx1"/>
              </a:solidFill>
              <a:ln w="9525">
                <a:solidFill>
                  <a:srgbClr val="0070C0"/>
                </a:solidFill>
                <a:prstDash val="dash"/>
                <a:round/>
              </a:ln>
              <a:effectLst/>
            </c:spPr>
          </c:marker>
          <c:cat>
            <c:numRef>
              <c:f>Sheet1!$D$4:$H$4</c:f>
              <c:numCache>
                <c:formatCode>General</c:formatCode>
                <c:ptCount val="5"/>
                <c:pt idx="0">
                  <c:v>28</c:v>
                </c:pt>
                <c:pt idx="1">
                  <c:v>42</c:v>
                </c:pt>
                <c:pt idx="2">
                  <c:v>56</c:v>
                </c:pt>
                <c:pt idx="3">
                  <c:v>70</c:v>
                </c:pt>
                <c:pt idx="4">
                  <c:v>84</c:v>
                </c:pt>
              </c:numCache>
            </c:numRef>
          </c:cat>
          <c:val>
            <c:numRef>
              <c:f>Sheet1!$D$5:$H$5</c:f>
              <c:numCache>
                <c:formatCode>General</c:formatCode>
                <c:ptCount val="5"/>
                <c:pt idx="0">
                  <c:v>4.6100000000000003</c:v>
                </c:pt>
                <c:pt idx="1">
                  <c:v>7.42</c:v>
                </c:pt>
                <c:pt idx="2">
                  <c:v>22.63</c:v>
                </c:pt>
                <c:pt idx="3">
                  <c:v>26.16</c:v>
                </c:pt>
                <c:pt idx="4">
                  <c:v>32.130000000000003</c:v>
                </c:pt>
              </c:numCache>
            </c:numRef>
          </c:val>
          <c:smooth val="0"/>
          <c:extLst>
            <c:ext xmlns:c16="http://schemas.microsoft.com/office/drawing/2014/chart" uri="{C3380CC4-5D6E-409C-BE32-E72D297353CC}">
              <c16:uniqueId val="{00000000-AB06-448D-9500-6251C11FDBD0}"/>
            </c:ext>
          </c:extLst>
        </c:ser>
        <c:ser>
          <c:idx val="1"/>
          <c:order val="1"/>
          <c:tx>
            <c:strRef>
              <c:f>Sheet1!$C$6</c:f>
              <c:strCache>
                <c:ptCount val="1"/>
                <c:pt idx="0">
                  <c:v>5 t/ha PM</c:v>
                </c:pt>
              </c:strCache>
            </c:strRef>
          </c:tx>
          <c:spPr>
            <a:ln w="22225" cap="rnd">
              <a:solidFill>
                <a:srgbClr val="C00000"/>
              </a:solidFill>
              <a:round/>
            </a:ln>
            <a:effectLst/>
          </c:spPr>
          <c:marker>
            <c:symbol val="square"/>
            <c:size val="6"/>
            <c:spPr>
              <a:solidFill>
                <a:srgbClr val="C00000"/>
              </a:solidFill>
              <a:ln w="9525">
                <a:solidFill>
                  <a:srgbClr val="C00000"/>
                </a:solidFill>
                <a:round/>
              </a:ln>
              <a:effectLst/>
            </c:spPr>
          </c:marker>
          <c:cat>
            <c:numRef>
              <c:f>Sheet1!$D$4:$H$4</c:f>
              <c:numCache>
                <c:formatCode>General</c:formatCode>
                <c:ptCount val="5"/>
                <c:pt idx="0">
                  <c:v>28</c:v>
                </c:pt>
                <c:pt idx="1">
                  <c:v>42</c:v>
                </c:pt>
                <c:pt idx="2">
                  <c:v>56</c:v>
                </c:pt>
                <c:pt idx="3">
                  <c:v>70</c:v>
                </c:pt>
                <c:pt idx="4">
                  <c:v>84</c:v>
                </c:pt>
              </c:numCache>
            </c:numRef>
          </c:cat>
          <c:val>
            <c:numRef>
              <c:f>Sheet1!$D$6:$H$6</c:f>
              <c:numCache>
                <c:formatCode>General</c:formatCode>
                <c:ptCount val="5"/>
                <c:pt idx="0">
                  <c:v>7.06</c:v>
                </c:pt>
                <c:pt idx="1">
                  <c:v>11.24</c:v>
                </c:pt>
                <c:pt idx="2">
                  <c:v>27.68</c:v>
                </c:pt>
                <c:pt idx="3">
                  <c:v>35.72</c:v>
                </c:pt>
                <c:pt idx="4">
                  <c:v>42.17</c:v>
                </c:pt>
              </c:numCache>
            </c:numRef>
          </c:val>
          <c:smooth val="0"/>
          <c:extLst>
            <c:ext xmlns:c16="http://schemas.microsoft.com/office/drawing/2014/chart" uri="{C3380CC4-5D6E-409C-BE32-E72D297353CC}">
              <c16:uniqueId val="{00000001-AB06-448D-9500-6251C11FDBD0}"/>
            </c:ext>
          </c:extLst>
        </c:ser>
        <c:ser>
          <c:idx val="2"/>
          <c:order val="2"/>
          <c:tx>
            <c:strRef>
              <c:f>Sheet1!$C$7</c:f>
              <c:strCache>
                <c:ptCount val="1"/>
                <c:pt idx="0">
                  <c:v>5 t/ha PMC</c:v>
                </c:pt>
              </c:strCache>
            </c:strRef>
          </c:tx>
          <c:spPr>
            <a:ln w="22225" cap="rnd">
              <a:solidFill>
                <a:schemeClr val="bg1">
                  <a:lumMod val="50000"/>
                </a:schemeClr>
              </a:solidFill>
              <a:round/>
            </a:ln>
            <a:effectLst/>
          </c:spPr>
          <c:marker>
            <c:symbol val="triangle"/>
            <c:size val="6"/>
            <c:spPr>
              <a:solidFill>
                <a:schemeClr val="accent3"/>
              </a:solidFill>
              <a:ln w="9525">
                <a:solidFill>
                  <a:schemeClr val="bg1">
                    <a:lumMod val="5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Sheet1!$D$7:$H$7</c:f>
              <c:numCache>
                <c:formatCode>General</c:formatCode>
                <c:ptCount val="5"/>
                <c:pt idx="0">
                  <c:v>5.59</c:v>
                </c:pt>
                <c:pt idx="1">
                  <c:v>11.69</c:v>
                </c:pt>
                <c:pt idx="2">
                  <c:v>27.49</c:v>
                </c:pt>
                <c:pt idx="3">
                  <c:v>37.32</c:v>
                </c:pt>
                <c:pt idx="4">
                  <c:v>42.55</c:v>
                </c:pt>
              </c:numCache>
            </c:numRef>
          </c:val>
          <c:smooth val="0"/>
          <c:extLst>
            <c:ext xmlns:c16="http://schemas.microsoft.com/office/drawing/2014/chart" uri="{C3380CC4-5D6E-409C-BE32-E72D297353CC}">
              <c16:uniqueId val="{00000002-AB06-448D-9500-6251C11FDBD0}"/>
            </c:ext>
          </c:extLst>
        </c:ser>
        <c:ser>
          <c:idx val="3"/>
          <c:order val="3"/>
          <c:tx>
            <c:strRef>
              <c:f>Sheet1!$C$8</c:f>
              <c:strCache>
                <c:ptCount val="1"/>
                <c:pt idx="0">
                  <c:v>5 t/ha BMC</c:v>
                </c:pt>
              </c:strCache>
            </c:strRef>
          </c:tx>
          <c:spPr>
            <a:ln w="22225" cap="rnd">
              <a:solidFill>
                <a:srgbClr val="FFFF00"/>
              </a:solidFill>
              <a:round/>
            </a:ln>
            <a:effectLst/>
          </c:spPr>
          <c:marker>
            <c:symbol val="x"/>
            <c:size val="6"/>
            <c:spPr>
              <a:solidFill>
                <a:schemeClr val="accent6">
                  <a:lumMod val="75000"/>
                </a:schemeClr>
              </a:solidFill>
              <a:ln w="9525">
                <a:solidFill>
                  <a:srgbClr val="FFFF00"/>
                </a:solidFill>
                <a:round/>
              </a:ln>
              <a:effectLst/>
            </c:spPr>
          </c:marker>
          <c:cat>
            <c:numRef>
              <c:f>Sheet1!$D$4:$H$4</c:f>
              <c:numCache>
                <c:formatCode>General</c:formatCode>
                <c:ptCount val="5"/>
                <c:pt idx="0">
                  <c:v>28</c:v>
                </c:pt>
                <c:pt idx="1">
                  <c:v>42</c:v>
                </c:pt>
                <c:pt idx="2">
                  <c:v>56</c:v>
                </c:pt>
                <c:pt idx="3">
                  <c:v>70</c:v>
                </c:pt>
                <c:pt idx="4">
                  <c:v>84</c:v>
                </c:pt>
              </c:numCache>
            </c:numRef>
          </c:cat>
          <c:val>
            <c:numRef>
              <c:f>Sheet1!$D$8:$H$8</c:f>
              <c:numCache>
                <c:formatCode>General</c:formatCode>
                <c:ptCount val="5"/>
                <c:pt idx="0">
                  <c:v>7.4</c:v>
                </c:pt>
                <c:pt idx="1">
                  <c:v>11.14</c:v>
                </c:pt>
                <c:pt idx="2">
                  <c:v>29.49</c:v>
                </c:pt>
                <c:pt idx="3">
                  <c:v>36.93</c:v>
                </c:pt>
                <c:pt idx="4">
                  <c:v>43.68</c:v>
                </c:pt>
              </c:numCache>
            </c:numRef>
          </c:val>
          <c:smooth val="0"/>
          <c:extLst>
            <c:ext xmlns:c16="http://schemas.microsoft.com/office/drawing/2014/chart" uri="{C3380CC4-5D6E-409C-BE32-E72D297353CC}">
              <c16:uniqueId val="{00000003-AB06-448D-9500-6251C11FDBD0}"/>
            </c:ext>
          </c:extLst>
        </c:ser>
        <c:ser>
          <c:idx val="4"/>
          <c:order val="4"/>
          <c:tx>
            <c:strRef>
              <c:f>Sheet1!$C$9</c:f>
              <c:strCache>
                <c:ptCount val="1"/>
                <c:pt idx="0">
                  <c:v>5 t/ha HMC</c:v>
                </c:pt>
              </c:strCache>
            </c:strRef>
          </c:tx>
          <c:spPr>
            <a:ln w="22225" cap="rnd">
              <a:solidFill>
                <a:srgbClr val="0070C0"/>
              </a:solidFill>
              <a:round/>
            </a:ln>
            <a:effectLst/>
          </c:spPr>
          <c:marker>
            <c:symbol val="star"/>
            <c:size val="6"/>
            <c:spPr>
              <a:noFill/>
              <a:ln w="9525">
                <a:solidFill>
                  <a:srgbClr val="0070C0"/>
                </a:solidFill>
                <a:round/>
              </a:ln>
              <a:effectLst/>
            </c:spPr>
          </c:marker>
          <c:cat>
            <c:numRef>
              <c:f>Sheet1!$D$4:$H$4</c:f>
              <c:numCache>
                <c:formatCode>General</c:formatCode>
                <c:ptCount val="5"/>
                <c:pt idx="0">
                  <c:v>28</c:v>
                </c:pt>
                <c:pt idx="1">
                  <c:v>42</c:v>
                </c:pt>
                <c:pt idx="2">
                  <c:v>56</c:v>
                </c:pt>
                <c:pt idx="3">
                  <c:v>70</c:v>
                </c:pt>
                <c:pt idx="4">
                  <c:v>84</c:v>
                </c:pt>
              </c:numCache>
            </c:numRef>
          </c:cat>
          <c:val>
            <c:numRef>
              <c:f>Sheet1!$D$9:$H$9</c:f>
              <c:numCache>
                <c:formatCode>General</c:formatCode>
                <c:ptCount val="5"/>
                <c:pt idx="0">
                  <c:v>7.06</c:v>
                </c:pt>
                <c:pt idx="1">
                  <c:v>12.49</c:v>
                </c:pt>
                <c:pt idx="2">
                  <c:v>29.55</c:v>
                </c:pt>
                <c:pt idx="3">
                  <c:v>34.42</c:v>
                </c:pt>
                <c:pt idx="4">
                  <c:v>42.61</c:v>
                </c:pt>
              </c:numCache>
            </c:numRef>
          </c:val>
          <c:smooth val="0"/>
          <c:extLst>
            <c:ext xmlns:c16="http://schemas.microsoft.com/office/drawing/2014/chart" uri="{C3380CC4-5D6E-409C-BE32-E72D297353CC}">
              <c16:uniqueId val="{00000004-AB06-448D-9500-6251C11FDBD0}"/>
            </c:ext>
          </c:extLst>
        </c:ser>
        <c:ser>
          <c:idx val="5"/>
          <c:order val="5"/>
          <c:tx>
            <c:strRef>
              <c:f>Sheet1!$C$10</c:f>
              <c:strCache>
                <c:ptCount val="1"/>
                <c:pt idx="0">
                  <c:v>10 t/ha PM</c:v>
                </c:pt>
              </c:strCache>
            </c:strRef>
          </c:tx>
          <c:spPr>
            <a:ln w="22225" cap="rnd">
              <a:solidFill>
                <a:schemeClr val="accent6"/>
              </a:solidFill>
              <a:round/>
            </a:ln>
            <a:effectLst/>
          </c:spPr>
          <c:marker>
            <c:symbol val="circle"/>
            <c:size val="6"/>
            <c:spPr>
              <a:solidFill>
                <a:srgbClr val="00B050"/>
              </a:solidFill>
              <a:ln w="9525">
                <a:solidFill>
                  <a:schemeClr val="accent6"/>
                </a:solidFill>
                <a:round/>
              </a:ln>
              <a:effectLst/>
            </c:spPr>
          </c:marker>
          <c:cat>
            <c:numRef>
              <c:f>Sheet1!$D$4:$H$4</c:f>
              <c:numCache>
                <c:formatCode>General</c:formatCode>
                <c:ptCount val="5"/>
                <c:pt idx="0">
                  <c:v>28</c:v>
                </c:pt>
                <c:pt idx="1">
                  <c:v>42</c:v>
                </c:pt>
                <c:pt idx="2">
                  <c:v>56</c:v>
                </c:pt>
                <c:pt idx="3">
                  <c:v>70</c:v>
                </c:pt>
                <c:pt idx="4">
                  <c:v>84</c:v>
                </c:pt>
              </c:numCache>
            </c:numRef>
          </c:cat>
          <c:val>
            <c:numRef>
              <c:f>Sheet1!$D$10:$H$10</c:f>
              <c:numCache>
                <c:formatCode>General</c:formatCode>
                <c:ptCount val="5"/>
                <c:pt idx="0">
                  <c:v>7.83</c:v>
                </c:pt>
                <c:pt idx="1">
                  <c:v>14.86</c:v>
                </c:pt>
                <c:pt idx="2">
                  <c:v>38.840000000000003</c:v>
                </c:pt>
                <c:pt idx="3">
                  <c:v>39.83</c:v>
                </c:pt>
                <c:pt idx="4">
                  <c:v>43.51</c:v>
                </c:pt>
              </c:numCache>
            </c:numRef>
          </c:val>
          <c:smooth val="0"/>
          <c:extLst>
            <c:ext xmlns:c16="http://schemas.microsoft.com/office/drawing/2014/chart" uri="{C3380CC4-5D6E-409C-BE32-E72D297353CC}">
              <c16:uniqueId val="{00000005-AB06-448D-9500-6251C11FDBD0}"/>
            </c:ext>
          </c:extLst>
        </c:ser>
        <c:ser>
          <c:idx val="6"/>
          <c:order val="6"/>
          <c:tx>
            <c:strRef>
              <c:f>Sheet1!$C$11</c:f>
              <c:strCache>
                <c:ptCount val="1"/>
                <c:pt idx="0">
                  <c:v>10 t/ha PMC</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Sheet1!$D$11:$H$11</c:f>
              <c:numCache>
                <c:formatCode>General</c:formatCode>
                <c:ptCount val="5"/>
                <c:pt idx="0">
                  <c:v>7.61</c:v>
                </c:pt>
                <c:pt idx="1">
                  <c:v>15.31</c:v>
                </c:pt>
                <c:pt idx="2">
                  <c:v>38.049999999999997</c:v>
                </c:pt>
                <c:pt idx="3">
                  <c:v>39.54</c:v>
                </c:pt>
                <c:pt idx="4">
                  <c:v>48.95</c:v>
                </c:pt>
              </c:numCache>
            </c:numRef>
          </c:val>
          <c:smooth val="0"/>
          <c:extLst>
            <c:ext xmlns:c16="http://schemas.microsoft.com/office/drawing/2014/chart" uri="{C3380CC4-5D6E-409C-BE32-E72D297353CC}">
              <c16:uniqueId val="{00000006-AB06-448D-9500-6251C11FDBD0}"/>
            </c:ext>
          </c:extLst>
        </c:ser>
        <c:ser>
          <c:idx val="7"/>
          <c:order val="7"/>
          <c:tx>
            <c:strRef>
              <c:f>Sheet1!$C$12</c:f>
              <c:strCache>
                <c:ptCount val="1"/>
                <c:pt idx="0">
                  <c:v>10 t/ha BMC</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Sheet1!$D$12:$H$12</c:f>
              <c:numCache>
                <c:formatCode>General</c:formatCode>
                <c:ptCount val="5"/>
                <c:pt idx="0">
                  <c:v>8.8000000000000007</c:v>
                </c:pt>
                <c:pt idx="1">
                  <c:v>14.56</c:v>
                </c:pt>
                <c:pt idx="2">
                  <c:v>36.479999999999997</c:v>
                </c:pt>
                <c:pt idx="3">
                  <c:v>40.659999999999997</c:v>
                </c:pt>
                <c:pt idx="4">
                  <c:v>46.51</c:v>
                </c:pt>
              </c:numCache>
            </c:numRef>
          </c:val>
          <c:smooth val="0"/>
          <c:extLst>
            <c:ext xmlns:c16="http://schemas.microsoft.com/office/drawing/2014/chart" uri="{C3380CC4-5D6E-409C-BE32-E72D297353CC}">
              <c16:uniqueId val="{00000007-AB06-448D-9500-6251C11FDBD0}"/>
            </c:ext>
          </c:extLst>
        </c:ser>
        <c:ser>
          <c:idx val="8"/>
          <c:order val="8"/>
          <c:tx>
            <c:strRef>
              <c:f>Sheet1!$C$13</c:f>
              <c:strCache>
                <c:ptCount val="1"/>
                <c:pt idx="0">
                  <c:v>10 t/ha HMC</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Sheet1!$D$13:$H$13</c:f>
              <c:numCache>
                <c:formatCode>General</c:formatCode>
                <c:ptCount val="5"/>
                <c:pt idx="0">
                  <c:v>8.2100000000000009</c:v>
                </c:pt>
                <c:pt idx="1">
                  <c:v>15.38</c:v>
                </c:pt>
                <c:pt idx="2">
                  <c:v>33.44</c:v>
                </c:pt>
                <c:pt idx="3">
                  <c:v>40.159999999999997</c:v>
                </c:pt>
                <c:pt idx="4">
                  <c:v>46.53</c:v>
                </c:pt>
              </c:numCache>
            </c:numRef>
          </c:val>
          <c:smooth val="0"/>
          <c:extLst>
            <c:ext xmlns:c16="http://schemas.microsoft.com/office/drawing/2014/chart" uri="{C3380CC4-5D6E-409C-BE32-E72D297353CC}">
              <c16:uniqueId val="{00000008-AB06-448D-9500-6251C11FDBD0}"/>
            </c:ext>
          </c:extLst>
        </c:ser>
        <c:ser>
          <c:idx val="9"/>
          <c:order val="9"/>
          <c:tx>
            <c:strRef>
              <c:f>Sheet1!$C$14</c:f>
              <c:strCache>
                <c:ptCount val="1"/>
                <c:pt idx="0">
                  <c:v>15 t/ha PM</c:v>
                </c:pt>
              </c:strCache>
            </c:strRef>
          </c:tx>
          <c:spPr>
            <a:ln w="22225" cap="rnd">
              <a:solidFill>
                <a:schemeClr val="accent4">
                  <a:lumMod val="60000"/>
                </a:schemeClr>
              </a:solidFill>
              <a:round/>
            </a:ln>
            <a:effectLst/>
          </c:spPr>
          <c:marker>
            <c:symbol val="diamond"/>
            <c:size val="6"/>
            <c:spPr>
              <a:solidFill>
                <a:srgbClr val="7030A0"/>
              </a:solidFill>
              <a:ln w="9525">
                <a:solidFill>
                  <a:schemeClr val="accent4">
                    <a:lumMod val="6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Sheet1!$D$14:$H$14</c:f>
              <c:numCache>
                <c:formatCode>General</c:formatCode>
                <c:ptCount val="5"/>
                <c:pt idx="0">
                  <c:v>8.6999999999999993</c:v>
                </c:pt>
                <c:pt idx="1">
                  <c:v>16.489999999999998</c:v>
                </c:pt>
                <c:pt idx="2">
                  <c:v>36.01</c:v>
                </c:pt>
                <c:pt idx="3">
                  <c:v>42.48</c:v>
                </c:pt>
                <c:pt idx="4">
                  <c:v>50.35</c:v>
                </c:pt>
              </c:numCache>
            </c:numRef>
          </c:val>
          <c:smooth val="0"/>
          <c:extLst>
            <c:ext xmlns:c16="http://schemas.microsoft.com/office/drawing/2014/chart" uri="{C3380CC4-5D6E-409C-BE32-E72D297353CC}">
              <c16:uniqueId val="{00000009-AB06-448D-9500-6251C11FDBD0}"/>
            </c:ext>
          </c:extLst>
        </c:ser>
        <c:ser>
          <c:idx val="10"/>
          <c:order val="10"/>
          <c:tx>
            <c:strRef>
              <c:f>Sheet1!$C$15</c:f>
              <c:strCache>
                <c:ptCount val="1"/>
                <c:pt idx="0">
                  <c:v>15 t/ha PMC</c:v>
                </c:pt>
              </c:strCache>
            </c:strRef>
          </c:tx>
          <c:spPr>
            <a:ln w="22225" cap="rnd">
              <a:solidFill>
                <a:schemeClr val="accent5">
                  <a:lumMod val="60000"/>
                </a:schemeClr>
              </a:solidFill>
              <a:prstDash val="sysDot"/>
              <a:round/>
            </a:ln>
            <a:effectLst/>
          </c:spPr>
          <c:marker>
            <c:symbol val="square"/>
            <c:size val="6"/>
            <c:spPr>
              <a:solidFill>
                <a:schemeClr val="accent5">
                  <a:lumMod val="60000"/>
                </a:schemeClr>
              </a:solidFill>
              <a:ln w="9525">
                <a:solidFill>
                  <a:schemeClr val="accent5">
                    <a:lumMod val="60000"/>
                  </a:schemeClr>
                </a:solidFill>
                <a:prstDash val="sysDot"/>
                <a:round/>
              </a:ln>
              <a:effectLst/>
            </c:spPr>
          </c:marker>
          <c:cat>
            <c:numRef>
              <c:f>Sheet1!$D$4:$H$4</c:f>
              <c:numCache>
                <c:formatCode>General</c:formatCode>
                <c:ptCount val="5"/>
                <c:pt idx="0">
                  <c:v>28</c:v>
                </c:pt>
                <c:pt idx="1">
                  <c:v>42</c:v>
                </c:pt>
                <c:pt idx="2">
                  <c:v>56</c:v>
                </c:pt>
                <c:pt idx="3">
                  <c:v>70</c:v>
                </c:pt>
                <c:pt idx="4">
                  <c:v>84</c:v>
                </c:pt>
              </c:numCache>
            </c:numRef>
          </c:cat>
          <c:val>
            <c:numRef>
              <c:f>Sheet1!$D$15:$H$15</c:f>
              <c:numCache>
                <c:formatCode>General</c:formatCode>
                <c:ptCount val="5"/>
                <c:pt idx="0">
                  <c:v>8.75</c:v>
                </c:pt>
                <c:pt idx="1">
                  <c:v>16.170000000000002</c:v>
                </c:pt>
                <c:pt idx="2">
                  <c:v>37.56</c:v>
                </c:pt>
                <c:pt idx="3">
                  <c:v>42.13</c:v>
                </c:pt>
                <c:pt idx="4">
                  <c:v>52.17</c:v>
                </c:pt>
              </c:numCache>
            </c:numRef>
          </c:val>
          <c:smooth val="0"/>
          <c:extLst>
            <c:ext xmlns:c16="http://schemas.microsoft.com/office/drawing/2014/chart" uri="{C3380CC4-5D6E-409C-BE32-E72D297353CC}">
              <c16:uniqueId val="{0000000A-AB06-448D-9500-6251C11FDBD0}"/>
            </c:ext>
          </c:extLst>
        </c:ser>
        <c:ser>
          <c:idx val="11"/>
          <c:order val="11"/>
          <c:tx>
            <c:strRef>
              <c:f>Sheet1!$C$16</c:f>
              <c:strCache>
                <c:ptCount val="1"/>
                <c:pt idx="0">
                  <c:v>15 t/ha BMC</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Sheet1!$D$4:$H$4</c:f>
              <c:numCache>
                <c:formatCode>General</c:formatCode>
                <c:ptCount val="5"/>
                <c:pt idx="0">
                  <c:v>28</c:v>
                </c:pt>
                <c:pt idx="1">
                  <c:v>42</c:v>
                </c:pt>
                <c:pt idx="2">
                  <c:v>56</c:v>
                </c:pt>
                <c:pt idx="3">
                  <c:v>70</c:v>
                </c:pt>
                <c:pt idx="4">
                  <c:v>84</c:v>
                </c:pt>
              </c:numCache>
            </c:numRef>
          </c:cat>
          <c:val>
            <c:numRef>
              <c:f>Sheet1!$D$16:$H$16</c:f>
              <c:numCache>
                <c:formatCode>General</c:formatCode>
                <c:ptCount val="5"/>
                <c:pt idx="0">
                  <c:v>9.3800000000000008</c:v>
                </c:pt>
                <c:pt idx="1">
                  <c:v>17.7</c:v>
                </c:pt>
                <c:pt idx="2">
                  <c:v>41.56</c:v>
                </c:pt>
                <c:pt idx="3">
                  <c:v>46.06</c:v>
                </c:pt>
                <c:pt idx="4">
                  <c:v>49.23</c:v>
                </c:pt>
              </c:numCache>
            </c:numRef>
          </c:val>
          <c:smooth val="0"/>
          <c:extLst>
            <c:ext xmlns:c16="http://schemas.microsoft.com/office/drawing/2014/chart" uri="{C3380CC4-5D6E-409C-BE32-E72D297353CC}">
              <c16:uniqueId val="{0000000B-AB06-448D-9500-6251C11FDBD0}"/>
            </c:ext>
          </c:extLst>
        </c:ser>
        <c:ser>
          <c:idx val="12"/>
          <c:order val="12"/>
          <c:tx>
            <c:strRef>
              <c:f>Sheet1!$C$17</c:f>
              <c:strCache>
                <c:ptCount val="1"/>
                <c:pt idx="0">
                  <c:v>15 t/ha HMC</c:v>
                </c:pt>
              </c:strCache>
            </c:strRef>
          </c:tx>
          <c:spPr>
            <a:ln w="22225" cap="rnd">
              <a:solidFill>
                <a:schemeClr val="tx1"/>
              </a:solidFill>
              <a:prstDash val="dash"/>
              <a:round/>
            </a:ln>
            <a:effectLst/>
          </c:spPr>
          <c:marker>
            <c:symbol val="x"/>
            <c:size val="6"/>
            <c:spPr>
              <a:noFill/>
              <a:ln w="9525">
                <a:solidFill>
                  <a:schemeClr val="tx1"/>
                </a:solidFill>
                <a:prstDash val="dash"/>
                <a:round/>
              </a:ln>
              <a:effectLst/>
            </c:spPr>
          </c:marker>
          <c:cat>
            <c:numRef>
              <c:f>Sheet1!$D$4:$H$4</c:f>
              <c:numCache>
                <c:formatCode>General</c:formatCode>
                <c:ptCount val="5"/>
                <c:pt idx="0">
                  <c:v>28</c:v>
                </c:pt>
                <c:pt idx="1">
                  <c:v>42</c:v>
                </c:pt>
                <c:pt idx="2">
                  <c:v>56</c:v>
                </c:pt>
                <c:pt idx="3">
                  <c:v>70</c:v>
                </c:pt>
                <c:pt idx="4">
                  <c:v>84</c:v>
                </c:pt>
              </c:numCache>
            </c:numRef>
          </c:cat>
          <c:val>
            <c:numRef>
              <c:f>Sheet1!$D$17:$H$17</c:f>
              <c:numCache>
                <c:formatCode>General</c:formatCode>
                <c:ptCount val="5"/>
                <c:pt idx="0">
                  <c:v>9.83</c:v>
                </c:pt>
                <c:pt idx="1">
                  <c:v>18.38</c:v>
                </c:pt>
                <c:pt idx="2">
                  <c:v>40.58</c:v>
                </c:pt>
                <c:pt idx="3">
                  <c:v>47.25</c:v>
                </c:pt>
                <c:pt idx="4">
                  <c:v>51.09</c:v>
                </c:pt>
              </c:numCache>
            </c:numRef>
          </c:val>
          <c:smooth val="0"/>
          <c:extLst>
            <c:ext xmlns:c16="http://schemas.microsoft.com/office/drawing/2014/chart" uri="{C3380CC4-5D6E-409C-BE32-E72D297353CC}">
              <c16:uniqueId val="{0000000C-AB06-448D-9500-6251C11FDBD0}"/>
            </c:ext>
          </c:extLst>
        </c:ser>
        <c:dLbls>
          <c:showLegendKey val="0"/>
          <c:showVal val="0"/>
          <c:showCatName val="0"/>
          <c:showSerName val="0"/>
          <c:showPercent val="0"/>
          <c:showBubbleSize val="0"/>
        </c:dLbls>
        <c:marker val="1"/>
        <c:smooth val="0"/>
        <c:axId val="365076728"/>
        <c:axId val="365075160"/>
      </c:lineChart>
      <c:catAx>
        <c:axId val="36507672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latin typeface="Arial Black" panose="020B0A04020102020204" pitchFamily="34" charset="0"/>
                  </a:rPr>
                  <a:t>Days after transplanting</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Arial Black" panose="020B0A04020102020204" pitchFamily="34" charset="0"/>
                <a:ea typeface="+mn-ea"/>
                <a:cs typeface="+mn-cs"/>
              </a:defRPr>
            </a:pPr>
            <a:endParaRPr lang="en-US"/>
          </a:p>
        </c:txPr>
        <c:crossAx val="365075160"/>
        <c:crosses val="autoZero"/>
        <c:auto val="1"/>
        <c:lblAlgn val="ctr"/>
        <c:lblOffset val="100"/>
        <c:noMultiLvlLbl val="0"/>
      </c:catAx>
      <c:valAx>
        <c:axId val="36507516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latin typeface="Arial Black" panose="020B0A04020102020204" pitchFamily="34" charset="0"/>
                  </a:rPr>
                  <a:t>Plant height (cm)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365076728"/>
        <c:crosses val="autoZero"/>
        <c:crossBetween val="between"/>
      </c:valAx>
      <c:spPr>
        <a:noFill/>
        <a:ln>
          <a:noFill/>
        </a:ln>
        <a:effectLst/>
      </c:spPr>
    </c:plotArea>
    <c:legend>
      <c:legendPos val="t"/>
      <c:layout>
        <c:manualLayout>
          <c:xMode val="edge"/>
          <c:yMode val="edge"/>
          <c:x val="9.55662055756544E-2"/>
          <c:y val="0.79876351622682695"/>
          <c:w val="0.87589444562672913"/>
          <c:h val="0.184360230704395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3768097117191"/>
          <c:y val="0.10964232022982004"/>
          <c:w val="0.86616788374894249"/>
          <c:h val="0.5190114101846055"/>
        </c:manualLayout>
      </c:layout>
      <c:lineChart>
        <c:grouping val="standard"/>
        <c:varyColors val="0"/>
        <c:ser>
          <c:idx val="0"/>
          <c:order val="0"/>
          <c:tx>
            <c:strRef>
              <c:f>Sheet1!$C$22</c:f>
              <c:strCache>
                <c:ptCount val="1"/>
                <c:pt idx="0">
                  <c:v>Control</c:v>
                </c:pt>
              </c:strCache>
            </c:strRef>
          </c:tx>
          <c:spPr>
            <a:ln w="22225" cap="rnd">
              <a:solidFill>
                <a:schemeClr val="accent1"/>
              </a:solidFill>
              <a:prstDash val="dash"/>
              <a:round/>
            </a:ln>
            <a:effectLst/>
          </c:spPr>
          <c:marker>
            <c:symbol val="diamond"/>
            <c:size val="6"/>
            <c:spPr>
              <a:solidFill>
                <a:schemeClr val="accent1"/>
              </a:solidFill>
              <a:ln w="9525">
                <a:solidFill>
                  <a:schemeClr val="accent1"/>
                </a:solidFill>
                <a:prstDash val="dash"/>
                <a:round/>
              </a:ln>
              <a:effectLst/>
            </c:spPr>
          </c:marker>
          <c:cat>
            <c:numRef>
              <c:f>Sheet1!$D$21:$H$21</c:f>
              <c:numCache>
                <c:formatCode>General</c:formatCode>
                <c:ptCount val="5"/>
                <c:pt idx="0">
                  <c:v>28</c:v>
                </c:pt>
                <c:pt idx="1">
                  <c:v>42</c:v>
                </c:pt>
                <c:pt idx="2">
                  <c:v>56</c:v>
                </c:pt>
                <c:pt idx="3">
                  <c:v>70</c:v>
                </c:pt>
                <c:pt idx="4">
                  <c:v>84</c:v>
                </c:pt>
              </c:numCache>
            </c:numRef>
          </c:cat>
          <c:val>
            <c:numRef>
              <c:f>Sheet1!$D$22:$H$22</c:f>
              <c:numCache>
                <c:formatCode>General</c:formatCode>
                <c:ptCount val="5"/>
                <c:pt idx="0">
                  <c:v>5.47</c:v>
                </c:pt>
                <c:pt idx="1">
                  <c:v>9.4700000000000006</c:v>
                </c:pt>
                <c:pt idx="2">
                  <c:v>25.33</c:v>
                </c:pt>
                <c:pt idx="3">
                  <c:v>30.27</c:v>
                </c:pt>
                <c:pt idx="4">
                  <c:v>34.79</c:v>
                </c:pt>
              </c:numCache>
            </c:numRef>
          </c:val>
          <c:smooth val="0"/>
          <c:extLst>
            <c:ext xmlns:c16="http://schemas.microsoft.com/office/drawing/2014/chart" uri="{C3380CC4-5D6E-409C-BE32-E72D297353CC}">
              <c16:uniqueId val="{00000000-7FD5-49B4-AD8C-DE00CC7A118E}"/>
            </c:ext>
          </c:extLst>
        </c:ser>
        <c:ser>
          <c:idx val="1"/>
          <c:order val="1"/>
          <c:tx>
            <c:strRef>
              <c:f>Sheet1!$C$23</c:f>
              <c:strCache>
                <c:ptCount val="1"/>
                <c:pt idx="0">
                  <c:v>5 t/ha PM</c:v>
                </c:pt>
              </c:strCache>
            </c:strRef>
          </c:tx>
          <c:spPr>
            <a:ln w="22225" cap="rnd">
              <a:solidFill>
                <a:srgbClr val="C00000"/>
              </a:solidFill>
              <a:round/>
            </a:ln>
            <a:effectLst/>
          </c:spPr>
          <c:marker>
            <c:symbol val="square"/>
            <c:size val="6"/>
            <c:spPr>
              <a:solidFill>
                <a:srgbClr val="C00000"/>
              </a:solidFill>
              <a:ln w="9525">
                <a:solidFill>
                  <a:srgbClr val="C00000"/>
                </a:solidFill>
                <a:round/>
              </a:ln>
              <a:effectLst/>
            </c:spPr>
          </c:marker>
          <c:cat>
            <c:numRef>
              <c:f>Sheet1!$D$21:$H$21</c:f>
              <c:numCache>
                <c:formatCode>General</c:formatCode>
                <c:ptCount val="5"/>
                <c:pt idx="0">
                  <c:v>28</c:v>
                </c:pt>
                <c:pt idx="1">
                  <c:v>42</c:v>
                </c:pt>
                <c:pt idx="2">
                  <c:v>56</c:v>
                </c:pt>
                <c:pt idx="3">
                  <c:v>70</c:v>
                </c:pt>
                <c:pt idx="4">
                  <c:v>84</c:v>
                </c:pt>
              </c:numCache>
            </c:numRef>
          </c:cat>
          <c:val>
            <c:numRef>
              <c:f>Sheet1!$D$23:$H$23</c:f>
              <c:numCache>
                <c:formatCode>General</c:formatCode>
                <c:ptCount val="5"/>
                <c:pt idx="0">
                  <c:v>8.02</c:v>
                </c:pt>
                <c:pt idx="1">
                  <c:v>14.82</c:v>
                </c:pt>
                <c:pt idx="2">
                  <c:v>36.74</c:v>
                </c:pt>
                <c:pt idx="3">
                  <c:v>43.06</c:v>
                </c:pt>
                <c:pt idx="4">
                  <c:v>48.19</c:v>
                </c:pt>
              </c:numCache>
            </c:numRef>
          </c:val>
          <c:smooth val="0"/>
          <c:extLst>
            <c:ext xmlns:c16="http://schemas.microsoft.com/office/drawing/2014/chart" uri="{C3380CC4-5D6E-409C-BE32-E72D297353CC}">
              <c16:uniqueId val="{00000001-7FD5-49B4-AD8C-DE00CC7A118E}"/>
            </c:ext>
          </c:extLst>
        </c:ser>
        <c:ser>
          <c:idx val="2"/>
          <c:order val="2"/>
          <c:tx>
            <c:strRef>
              <c:f>Sheet1!$C$24</c:f>
              <c:strCache>
                <c:ptCount val="1"/>
                <c:pt idx="0">
                  <c:v>5 t/ha PMC</c:v>
                </c:pt>
              </c:strCache>
            </c:strRef>
          </c:tx>
          <c:spPr>
            <a:ln w="22225" cap="rnd">
              <a:solidFill>
                <a:schemeClr val="tx1">
                  <a:lumMod val="50000"/>
                  <a:lumOff val="50000"/>
                </a:schemeClr>
              </a:solidFill>
              <a:round/>
            </a:ln>
            <a:effectLst/>
          </c:spPr>
          <c:marker>
            <c:symbol val="triangle"/>
            <c:size val="6"/>
            <c:spPr>
              <a:solidFill>
                <a:srgbClr val="FFC000"/>
              </a:solidFill>
              <a:ln w="9525">
                <a:solidFill>
                  <a:schemeClr val="tx1">
                    <a:lumMod val="50000"/>
                    <a:lumOff val="5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Sheet1!$D$24:$H$24</c:f>
              <c:numCache>
                <c:formatCode>General</c:formatCode>
                <c:ptCount val="5"/>
                <c:pt idx="0">
                  <c:v>8.27</c:v>
                </c:pt>
                <c:pt idx="1">
                  <c:v>16.23</c:v>
                </c:pt>
                <c:pt idx="2">
                  <c:v>40.15</c:v>
                </c:pt>
                <c:pt idx="3">
                  <c:v>45.84</c:v>
                </c:pt>
                <c:pt idx="4">
                  <c:v>48</c:v>
                </c:pt>
              </c:numCache>
            </c:numRef>
          </c:val>
          <c:smooth val="0"/>
          <c:extLst>
            <c:ext xmlns:c16="http://schemas.microsoft.com/office/drawing/2014/chart" uri="{C3380CC4-5D6E-409C-BE32-E72D297353CC}">
              <c16:uniqueId val="{00000002-7FD5-49B4-AD8C-DE00CC7A118E}"/>
            </c:ext>
          </c:extLst>
        </c:ser>
        <c:ser>
          <c:idx val="3"/>
          <c:order val="3"/>
          <c:tx>
            <c:strRef>
              <c:f>Sheet1!$C$25</c:f>
              <c:strCache>
                <c:ptCount val="1"/>
                <c:pt idx="0">
                  <c:v>5 t/ha BMC</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Sheet1!$D$21:$H$21</c:f>
              <c:numCache>
                <c:formatCode>General</c:formatCode>
                <c:ptCount val="5"/>
                <c:pt idx="0">
                  <c:v>28</c:v>
                </c:pt>
                <c:pt idx="1">
                  <c:v>42</c:v>
                </c:pt>
                <c:pt idx="2">
                  <c:v>56</c:v>
                </c:pt>
                <c:pt idx="3">
                  <c:v>70</c:v>
                </c:pt>
                <c:pt idx="4">
                  <c:v>84</c:v>
                </c:pt>
              </c:numCache>
            </c:numRef>
          </c:cat>
          <c:val>
            <c:numRef>
              <c:f>Sheet1!$D$25:$H$25</c:f>
              <c:numCache>
                <c:formatCode>General</c:formatCode>
                <c:ptCount val="5"/>
                <c:pt idx="0">
                  <c:v>7.63</c:v>
                </c:pt>
                <c:pt idx="1">
                  <c:v>15.07</c:v>
                </c:pt>
                <c:pt idx="2">
                  <c:v>32.64</c:v>
                </c:pt>
                <c:pt idx="3">
                  <c:v>44.99</c:v>
                </c:pt>
                <c:pt idx="4">
                  <c:v>48.51</c:v>
                </c:pt>
              </c:numCache>
            </c:numRef>
          </c:val>
          <c:smooth val="0"/>
          <c:extLst>
            <c:ext xmlns:c16="http://schemas.microsoft.com/office/drawing/2014/chart" uri="{C3380CC4-5D6E-409C-BE32-E72D297353CC}">
              <c16:uniqueId val="{00000003-7FD5-49B4-AD8C-DE00CC7A118E}"/>
            </c:ext>
          </c:extLst>
        </c:ser>
        <c:ser>
          <c:idx val="4"/>
          <c:order val="4"/>
          <c:tx>
            <c:strRef>
              <c:f>Sheet1!$C$26</c:f>
              <c:strCache>
                <c:ptCount val="1"/>
                <c:pt idx="0">
                  <c:v>5 t/ha HMC</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Sheet1!$D$21:$H$21</c:f>
              <c:numCache>
                <c:formatCode>General</c:formatCode>
                <c:ptCount val="5"/>
                <c:pt idx="0">
                  <c:v>28</c:v>
                </c:pt>
                <c:pt idx="1">
                  <c:v>42</c:v>
                </c:pt>
                <c:pt idx="2">
                  <c:v>56</c:v>
                </c:pt>
                <c:pt idx="3">
                  <c:v>70</c:v>
                </c:pt>
                <c:pt idx="4">
                  <c:v>84</c:v>
                </c:pt>
              </c:numCache>
            </c:numRef>
          </c:cat>
          <c:val>
            <c:numRef>
              <c:f>Sheet1!$D$26:$H$26</c:f>
              <c:numCache>
                <c:formatCode>General</c:formatCode>
                <c:ptCount val="5"/>
                <c:pt idx="0">
                  <c:v>8.3800000000000008</c:v>
                </c:pt>
                <c:pt idx="1">
                  <c:v>16.059999999999999</c:v>
                </c:pt>
                <c:pt idx="2">
                  <c:v>38.01</c:v>
                </c:pt>
                <c:pt idx="3">
                  <c:v>42.41</c:v>
                </c:pt>
                <c:pt idx="4">
                  <c:v>47.23</c:v>
                </c:pt>
              </c:numCache>
            </c:numRef>
          </c:val>
          <c:smooth val="0"/>
          <c:extLst>
            <c:ext xmlns:c16="http://schemas.microsoft.com/office/drawing/2014/chart" uri="{C3380CC4-5D6E-409C-BE32-E72D297353CC}">
              <c16:uniqueId val="{00000004-7FD5-49B4-AD8C-DE00CC7A118E}"/>
            </c:ext>
          </c:extLst>
        </c:ser>
        <c:ser>
          <c:idx val="5"/>
          <c:order val="5"/>
          <c:tx>
            <c:strRef>
              <c:f>Sheet1!$C$27</c:f>
              <c:strCache>
                <c:ptCount val="1"/>
                <c:pt idx="0">
                  <c:v>10 t/ha PM</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Sheet1!$D$21:$H$21</c:f>
              <c:numCache>
                <c:formatCode>General</c:formatCode>
                <c:ptCount val="5"/>
                <c:pt idx="0">
                  <c:v>28</c:v>
                </c:pt>
                <c:pt idx="1">
                  <c:v>42</c:v>
                </c:pt>
                <c:pt idx="2">
                  <c:v>56</c:v>
                </c:pt>
                <c:pt idx="3">
                  <c:v>70</c:v>
                </c:pt>
                <c:pt idx="4">
                  <c:v>84</c:v>
                </c:pt>
              </c:numCache>
            </c:numRef>
          </c:cat>
          <c:val>
            <c:numRef>
              <c:f>Sheet1!$D$27:$H$27</c:f>
              <c:numCache>
                <c:formatCode>General</c:formatCode>
                <c:ptCount val="5"/>
                <c:pt idx="0">
                  <c:v>8.39</c:v>
                </c:pt>
                <c:pt idx="1">
                  <c:v>17.13</c:v>
                </c:pt>
                <c:pt idx="2">
                  <c:v>41.45</c:v>
                </c:pt>
                <c:pt idx="3">
                  <c:v>49.5</c:v>
                </c:pt>
                <c:pt idx="4">
                  <c:v>55.43</c:v>
                </c:pt>
              </c:numCache>
            </c:numRef>
          </c:val>
          <c:smooth val="0"/>
          <c:extLst>
            <c:ext xmlns:c16="http://schemas.microsoft.com/office/drawing/2014/chart" uri="{C3380CC4-5D6E-409C-BE32-E72D297353CC}">
              <c16:uniqueId val="{00000005-7FD5-49B4-AD8C-DE00CC7A118E}"/>
            </c:ext>
          </c:extLst>
        </c:ser>
        <c:ser>
          <c:idx val="6"/>
          <c:order val="6"/>
          <c:tx>
            <c:strRef>
              <c:f>Sheet1!$C$28</c:f>
              <c:strCache>
                <c:ptCount val="1"/>
                <c:pt idx="0">
                  <c:v>10 t/ha PMC</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Sheet1!$D$28:$H$28</c:f>
              <c:numCache>
                <c:formatCode>General</c:formatCode>
                <c:ptCount val="5"/>
                <c:pt idx="0">
                  <c:v>7.55</c:v>
                </c:pt>
                <c:pt idx="1">
                  <c:v>18.79</c:v>
                </c:pt>
                <c:pt idx="2">
                  <c:v>43.24</c:v>
                </c:pt>
                <c:pt idx="3">
                  <c:v>48.33</c:v>
                </c:pt>
                <c:pt idx="4">
                  <c:v>53.48</c:v>
                </c:pt>
              </c:numCache>
            </c:numRef>
          </c:val>
          <c:smooth val="0"/>
          <c:extLst>
            <c:ext xmlns:c16="http://schemas.microsoft.com/office/drawing/2014/chart" uri="{C3380CC4-5D6E-409C-BE32-E72D297353CC}">
              <c16:uniqueId val="{00000006-7FD5-49B4-AD8C-DE00CC7A118E}"/>
            </c:ext>
          </c:extLst>
        </c:ser>
        <c:ser>
          <c:idx val="7"/>
          <c:order val="7"/>
          <c:tx>
            <c:strRef>
              <c:f>Sheet1!$C$29</c:f>
              <c:strCache>
                <c:ptCount val="1"/>
                <c:pt idx="0">
                  <c:v>10 t/ha BMC</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Sheet1!$D$29:$H$29</c:f>
              <c:numCache>
                <c:formatCode>General</c:formatCode>
                <c:ptCount val="5"/>
                <c:pt idx="0">
                  <c:v>9.41</c:v>
                </c:pt>
                <c:pt idx="1">
                  <c:v>18.14</c:v>
                </c:pt>
                <c:pt idx="2">
                  <c:v>42.72</c:v>
                </c:pt>
                <c:pt idx="3">
                  <c:v>49.44</c:v>
                </c:pt>
                <c:pt idx="4">
                  <c:v>54.97</c:v>
                </c:pt>
              </c:numCache>
            </c:numRef>
          </c:val>
          <c:smooth val="0"/>
          <c:extLst>
            <c:ext xmlns:c16="http://schemas.microsoft.com/office/drawing/2014/chart" uri="{C3380CC4-5D6E-409C-BE32-E72D297353CC}">
              <c16:uniqueId val="{00000007-7FD5-49B4-AD8C-DE00CC7A118E}"/>
            </c:ext>
          </c:extLst>
        </c:ser>
        <c:ser>
          <c:idx val="8"/>
          <c:order val="8"/>
          <c:tx>
            <c:strRef>
              <c:f>Sheet1!$C$30</c:f>
              <c:strCache>
                <c:ptCount val="1"/>
                <c:pt idx="0">
                  <c:v>10 t/ha HMC</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Sheet1!$D$30:$H$30</c:f>
              <c:numCache>
                <c:formatCode>General</c:formatCode>
                <c:ptCount val="5"/>
                <c:pt idx="0">
                  <c:v>7.34</c:v>
                </c:pt>
                <c:pt idx="1">
                  <c:v>17.809999999999999</c:v>
                </c:pt>
                <c:pt idx="2">
                  <c:v>41.06</c:v>
                </c:pt>
                <c:pt idx="3">
                  <c:v>49.93</c:v>
                </c:pt>
                <c:pt idx="4">
                  <c:v>54.37</c:v>
                </c:pt>
              </c:numCache>
            </c:numRef>
          </c:val>
          <c:smooth val="0"/>
          <c:extLst>
            <c:ext xmlns:c16="http://schemas.microsoft.com/office/drawing/2014/chart" uri="{C3380CC4-5D6E-409C-BE32-E72D297353CC}">
              <c16:uniqueId val="{00000008-7FD5-49B4-AD8C-DE00CC7A118E}"/>
            </c:ext>
          </c:extLst>
        </c:ser>
        <c:ser>
          <c:idx val="9"/>
          <c:order val="9"/>
          <c:tx>
            <c:strRef>
              <c:f>Sheet1!$C$31</c:f>
              <c:strCache>
                <c:ptCount val="1"/>
                <c:pt idx="0">
                  <c:v>15 t/ha PM</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Sheet1!$D$31:$H$31</c:f>
              <c:numCache>
                <c:formatCode>General</c:formatCode>
                <c:ptCount val="5"/>
                <c:pt idx="0">
                  <c:v>10.15</c:v>
                </c:pt>
                <c:pt idx="1">
                  <c:v>17.47</c:v>
                </c:pt>
                <c:pt idx="2">
                  <c:v>44.19</c:v>
                </c:pt>
                <c:pt idx="3">
                  <c:v>50.76</c:v>
                </c:pt>
                <c:pt idx="4">
                  <c:v>56.6</c:v>
                </c:pt>
              </c:numCache>
            </c:numRef>
          </c:val>
          <c:smooth val="0"/>
          <c:extLst>
            <c:ext xmlns:c16="http://schemas.microsoft.com/office/drawing/2014/chart" uri="{C3380CC4-5D6E-409C-BE32-E72D297353CC}">
              <c16:uniqueId val="{00000009-7FD5-49B4-AD8C-DE00CC7A118E}"/>
            </c:ext>
          </c:extLst>
        </c:ser>
        <c:ser>
          <c:idx val="10"/>
          <c:order val="10"/>
          <c:tx>
            <c:strRef>
              <c:f>Sheet1!$C$32</c:f>
              <c:strCache>
                <c:ptCount val="1"/>
                <c:pt idx="0">
                  <c:v>15 t/ha PMC</c:v>
                </c:pt>
              </c:strCache>
            </c:strRef>
          </c:tx>
          <c:spPr>
            <a:ln w="22225" cap="rnd">
              <a:solidFill>
                <a:schemeClr val="accent5">
                  <a:lumMod val="60000"/>
                </a:schemeClr>
              </a:solidFill>
              <a:prstDash val="sysDot"/>
              <a:round/>
            </a:ln>
            <a:effectLst/>
          </c:spPr>
          <c:marker>
            <c:symbol val="square"/>
            <c:size val="6"/>
            <c:spPr>
              <a:solidFill>
                <a:schemeClr val="accent5">
                  <a:lumMod val="60000"/>
                </a:schemeClr>
              </a:solidFill>
              <a:ln w="9525">
                <a:solidFill>
                  <a:schemeClr val="accent5">
                    <a:lumMod val="60000"/>
                  </a:schemeClr>
                </a:solidFill>
                <a:prstDash val="sysDot"/>
                <a:round/>
              </a:ln>
              <a:effectLst/>
            </c:spPr>
          </c:marker>
          <c:cat>
            <c:numRef>
              <c:f>Sheet1!$D$21:$H$21</c:f>
              <c:numCache>
                <c:formatCode>General</c:formatCode>
                <c:ptCount val="5"/>
                <c:pt idx="0">
                  <c:v>28</c:v>
                </c:pt>
                <c:pt idx="1">
                  <c:v>42</c:v>
                </c:pt>
                <c:pt idx="2">
                  <c:v>56</c:v>
                </c:pt>
                <c:pt idx="3">
                  <c:v>70</c:v>
                </c:pt>
                <c:pt idx="4">
                  <c:v>84</c:v>
                </c:pt>
              </c:numCache>
            </c:numRef>
          </c:cat>
          <c:val>
            <c:numRef>
              <c:f>Sheet1!$D$32:$H$32</c:f>
              <c:numCache>
                <c:formatCode>General</c:formatCode>
                <c:ptCount val="5"/>
                <c:pt idx="0">
                  <c:v>8.81</c:v>
                </c:pt>
                <c:pt idx="1">
                  <c:v>20.93</c:v>
                </c:pt>
                <c:pt idx="2">
                  <c:v>50.24</c:v>
                </c:pt>
                <c:pt idx="3">
                  <c:v>50.3</c:v>
                </c:pt>
                <c:pt idx="4">
                  <c:v>52.08</c:v>
                </c:pt>
              </c:numCache>
            </c:numRef>
          </c:val>
          <c:smooth val="0"/>
          <c:extLst>
            <c:ext xmlns:c16="http://schemas.microsoft.com/office/drawing/2014/chart" uri="{C3380CC4-5D6E-409C-BE32-E72D297353CC}">
              <c16:uniqueId val="{0000000A-7FD5-49B4-AD8C-DE00CC7A118E}"/>
            </c:ext>
          </c:extLst>
        </c:ser>
        <c:ser>
          <c:idx val="11"/>
          <c:order val="11"/>
          <c:tx>
            <c:strRef>
              <c:f>Sheet1!$C$33</c:f>
              <c:strCache>
                <c:ptCount val="1"/>
                <c:pt idx="0">
                  <c:v>15 t/ha BMC</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Sheet1!$D$21:$H$21</c:f>
              <c:numCache>
                <c:formatCode>General</c:formatCode>
                <c:ptCount val="5"/>
                <c:pt idx="0">
                  <c:v>28</c:v>
                </c:pt>
                <c:pt idx="1">
                  <c:v>42</c:v>
                </c:pt>
                <c:pt idx="2">
                  <c:v>56</c:v>
                </c:pt>
                <c:pt idx="3">
                  <c:v>70</c:v>
                </c:pt>
                <c:pt idx="4">
                  <c:v>84</c:v>
                </c:pt>
              </c:numCache>
            </c:numRef>
          </c:cat>
          <c:val>
            <c:numRef>
              <c:f>Sheet1!$D$33:$H$33</c:f>
              <c:numCache>
                <c:formatCode>General</c:formatCode>
                <c:ptCount val="5"/>
                <c:pt idx="0">
                  <c:v>8.5399999999999991</c:v>
                </c:pt>
                <c:pt idx="1">
                  <c:v>17.579999999999998</c:v>
                </c:pt>
                <c:pt idx="2">
                  <c:v>46.48</c:v>
                </c:pt>
                <c:pt idx="3">
                  <c:v>53.2</c:v>
                </c:pt>
                <c:pt idx="4">
                  <c:v>58.2</c:v>
                </c:pt>
              </c:numCache>
            </c:numRef>
          </c:val>
          <c:smooth val="0"/>
          <c:extLst>
            <c:ext xmlns:c16="http://schemas.microsoft.com/office/drawing/2014/chart" uri="{C3380CC4-5D6E-409C-BE32-E72D297353CC}">
              <c16:uniqueId val="{0000000B-7FD5-49B4-AD8C-DE00CC7A118E}"/>
            </c:ext>
          </c:extLst>
        </c:ser>
        <c:ser>
          <c:idx val="12"/>
          <c:order val="12"/>
          <c:tx>
            <c:strRef>
              <c:f>Sheet1!$C$34</c:f>
              <c:strCache>
                <c:ptCount val="1"/>
                <c:pt idx="0">
                  <c:v>15 t/ha HMC</c:v>
                </c:pt>
              </c:strCache>
            </c:strRef>
          </c:tx>
          <c:spPr>
            <a:ln w="22225" cap="rnd">
              <a:solidFill>
                <a:schemeClr val="tx1"/>
              </a:solidFill>
              <a:prstDash val="sysDash"/>
              <a:round/>
            </a:ln>
            <a:effectLst/>
          </c:spPr>
          <c:marker>
            <c:symbol val="x"/>
            <c:size val="6"/>
            <c:spPr>
              <a:noFill/>
              <a:ln w="9525">
                <a:solidFill>
                  <a:schemeClr val="tx1"/>
                </a:solidFill>
                <a:prstDash val="sysDash"/>
                <a:round/>
              </a:ln>
              <a:effectLst/>
            </c:spPr>
          </c:marker>
          <c:cat>
            <c:numRef>
              <c:f>Sheet1!$D$21:$H$21</c:f>
              <c:numCache>
                <c:formatCode>General</c:formatCode>
                <c:ptCount val="5"/>
                <c:pt idx="0">
                  <c:v>28</c:v>
                </c:pt>
                <c:pt idx="1">
                  <c:v>42</c:v>
                </c:pt>
                <c:pt idx="2">
                  <c:v>56</c:v>
                </c:pt>
                <c:pt idx="3">
                  <c:v>70</c:v>
                </c:pt>
                <c:pt idx="4">
                  <c:v>84</c:v>
                </c:pt>
              </c:numCache>
            </c:numRef>
          </c:cat>
          <c:val>
            <c:numRef>
              <c:f>Sheet1!$D$34:$H$34</c:f>
              <c:numCache>
                <c:formatCode>General</c:formatCode>
                <c:ptCount val="5"/>
                <c:pt idx="0">
                  <c:v>8.7799999999999994</c:v>
                </c:pt>
                <c:pt idx="1">
                  <c:v>19.09</c:v>
                </c:pt>
                <c:pt idx="2">
                  <c:v>48.44</c:v>
                </c:pt>
                <c:pt idx="3">
                  <c:v>56.14</c:v>
                </c:pt>
                <c:pt idx="4">
                  <c:v>58.01</c:v>
                </c:pt>
              </c:numCache>
            </c:numRef>
          </c:val>
          <c:smooth val="0"/>
          <c:extLst>
            <c:ext xmlns:c16="http://schemas.microsoft.com/office/drawing/2014/chart" uri="{C3380CC4-5D6E-409C-BE32-E72D297353CC}">
              <c16:uniqueId val="{0000000C-7FD5-49B4-AD8C-DE00CC7A118E}"/>
            </c:ext>
          </c:extLst>
        </c:ser>
        <c:dLbls>
          <c:showLegendKey val="0"/>
          <c:showVal val="0"/>
          <c:showCatName val="0"/>
          <c:showSerName val="0"/>
          <c:showPercent val="0"/>
          <c:showBubbleSize val="0"/>
        </c:dLbls>
        <c:marker val="1"/>
        <c:smooth val="0"/>
        <c:axId val="316305048"/>
        <c:axId val="316302696"/>
      </c:lineChart>
      <c:catAx>
        <c:axId val="31630504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latin typeface="Arial Black" panose="020B0A04020102020204" pitchFamily="34" charset="0"/>
                  </a:rPr>
                  <a:t>Days after transplanting</a:t>
                </a:r>
              </a:p>
            </c:rich>
          </c:tx>
          <c:layout>
            <c:manualLayout>
              <c:xMode val="edge"/>
              <c:yMode val="edge"/>
              <c:x val="0.41961955831234793"/>
              <c:y val="0.6950227874235386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Arial Black" panose="020B0A04020102020204" pitchFamily="34" charset="0"/>
                <a:ea typeface="+mn-ea"/>
                <a:cs typeface="+mn-cs"/>
              </a:defRPr>
            </a:pPr>
            <a:endParaRPr lang="en-US"/>
          </a:p>
        </c:txPr>
        <c:crossAx val="316302696"/>
        <c:crosses val="autoZero"/>
        <c:auto val="1"/>
        <c:lblAlgn val="ctr"/>
        <c:lblOffset val="100"/>
        <c:noMultiLvlLbl val="0"/>
      </c:catAx>
      <c:valAx>
        <c:axId val="3163026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latin typeface="Arial Black" panose="020B0A04020102020204" pitchFamily="34" charset="0"/>
                  </a:rPr>
                  <a:t>Plant height</a:t>
                </a:r>
                <a:r>
                  <a:rPr lang="en-US" cap="none" baseline="0">
                    <a:latin typeface="Arial Black" panose="020B0A04020102020204" pitchFamily="34" charset="0"/>
                  </a:rPr>
                  <a:t> (cm)</a:t>
                </a:r>
                <a:endParaRPr lang="en-US" cap="none">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316305048"/>
        <c:crosses val="autoZero"/>
        <c:crossBetween val="between"/>
      </c:valAx>
      <c:spPr>
        <a:noFill/>
        <a:ln>
          <a:noFill/>
        </a:ln>
        <a:effectLst/>
      </c:spPr>
    </c:plotArea>
    <c:legend>
      <c:legendPos val="t"/>
      <c:layout>
        <c:manualLayout>
          <c:xMode val="edge"/>
          <c:yMode val="edge"/>
          <c:x val="0.10759384803833738"/>
          <c:y val="0.73188965396061889"/>
          <c:w val="0.88002019378062735"/>
          <c:h val="0.26736950768183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0.13093</cdr:x>
      <cdr:y>0.42587</cdr:y>
    </cdr:from>
    <cdr:to>
      <cdr:x>0.27901</cdr:x>
      <cdr:y>0.53202</cdr:y>
    </cdr:to>
    <cdr:sp macro="" textlink="">
      <cdr:nvSpPr>
        <cdr:cNvPr id="2" name="Text Box 1"/>
        <cdr:cNvSpPr txBox="1"/>
      </cdr:nvSpPr>
      <cdr:spPr>
        <a:xfrm xmlns:a="http://schemas.openxmlformats.org/drawingml/2006/main">
          <a:off x="803788" y="1938956"/>
          <a:ext cx="909090" cy="4832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Hsd - 3.81</a:t>
          </a:r>
        </a:p>
        <a:p xmlns:a="http://schemas.openxmlformats.org/drawingml/2006/main">
          <a:r>
            <a:rPr lang="en-US" sz="1000" b="1">
              <a:latin typeface="Times New Roman" panose="02020603050405020304" pitchFamily="18" charset="0"/>
              <a:cs typeface="Times New Roman" panose="02020603050405020304" pitchFamily="18" charset="0"/>
            </a:rPr>
            <a:t>Cv(%)</a:t>
          </a:r>
          <a:r>
            <a:rPr lang="en-US" sz="1000" b="1" baseline="0">
              <a:latin typeface="Times New Roman" panose="02020603050405020304" pitchFamily="18" charset="0"/>
              <a:cs typeface="Times New Roman" panose="02020603050405020304" pitchFamily="18" charset="0"/>
            </a:rPr>
            <a:t> - 15.13</a:t>
          </a:r>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0.25118</cdr:x>
      <cdr:y>0.32361</cdr:y>
    </cdr:from>
    <cdr:to>
      <cdr:x>0.39926</cdr:x>
      <cdr:y>0.42434</cdr:y>
    </cdr:to>
    <cdr:sp macro="" textlink="">
      <cdr:nvSpPr>
        <cdr:cNvPr id="3" name="Text Box 1"/>
        <cdr:cNvSpPr txBox="1"/>
      </cdr:nvSpPr>
      <cdr:spPr>
        <a:xfrm xmlns:a="http://schemas.openxmlformats.org/drawingml/2006/main">
          <a:off x="1542038" y="1473395"/>
          <a:ext cx="909090" cy="45861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Hsd</a:t>
          </a:r>
          <a:r>
            <a:rPr lang="en-US" sz="1000" b="1" baseline="0">
              <a:latin typeface="Times New Roman" panose="02020603050405020304" pitchFamily="18" charset="0"/>
              <a:cs typeface="Times New Roman" panose="02020603050405020304" pitchFamily="18" charset="0"/>
            </a:rPr>
            <a:t> - 4.23</a:t>
          </a:r>
        </a:p>
        <a:p xmlns:a="http://schemas.openxmlformats.org/drawingml/2006/main">
          <a:r>
            <a:rPr lang="en-US" sz="1000" b="1" baseline="0">
              <a:latin typeface="Times New Roman" panose="02020603050405020304" pitchFamily="18" charset="0"/>
              <a:cs typeface="Times New Roman" panose="02020603050405020304" pitchFamily="18" charset="0"/>
            </a:rPr>
            <a:t>Cv(%) - 8.41</a:t>
          </a:r>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0.26234</cdr:x>
      <cdr:y>0.25296</cdr:y>
    </cdr:from>
    <cdr:to>
      <cdr:x>0.41042</cdr:x>
      <cdr:y>0.48629</cdr:y>
    </cdr:to>
    <cdr:sp macro="" textlink="">
      <cdr:nvSpPr>
        <cdr:cNvPr id="4" name="Text Box 1"/>
        <cdr:cNvSpPr txBox="1"/>
      </cdr:nvSpPr>
      <cdr:spPr>
        <a:xfrm xmlns:a="http://schemas.openxmlformats.org/drawingml/2006/main">
          <a:off x="1514763" y="849745"/>
          <a:ext cx="855023" cy="783772"/>
        </a:xfrm>
        <a:prstGeom xmlns:a="http://schemas.openxmlformats.org/drawingml/2006/main" prst="rect">
          <a:avLst/>
        </a:prstGeom>
      </cdr:spPr>
    </cdr:sp>
  </cdr:relSizeAnchor>
  <cdr:relSizeAnchor xmlns:cdr="http://schemas.openxmlformats.org/drawingml/2006/chartDrawing">
    <cdr:from>
      <cdr:x>0.36517</cdr:x>
      <cdr:y>0.08327</cdr:y>
    </cdr:from>
    <cdr:to>
      <cdr:x>0.51325</cdr:x>
      <cdr:y>0.3166</cdr:y>
    </cdr:to>
    <cdr:sp macro="" textlink="">
      <cdr:nvSpPr>
        <cdr:cNvPr id="5" name="Text Box 1"/>
        <cdr:cNvSpPr txBox="1"/>
      </cdr:nvSpPr>
      <cdr:spPr>
        <a:xfrm xmlns:a="http://schemas.openxmlformats.org/drawingml/2006/main">
          <a:off x="2108529" y="279730"/>
          <a:ext cx="855023" cy="783772"/>
        </a:xfrm>
        <a:prstGeom xmlns:a="http://schemas.openxmlformats.org/drawingml/2006/main" prst="rect">
          <a:avLst/>
        </a:prstGeom>
      </cdr:spPr>
    </cdr:sp>
  </cdr:relSizeAnchor>
  <cdr:relSizeAnchor xmlns:cdr="http://schemas.openxmlformats.org/drawingml/2006/chartDrawing">
    <cdr:from>
      <cdr:x>0.44488</cdr:x>
      <cdr:y>0.13501</cdr:y>
    </cdr:from>
    <cdr:to>
      <cdr:x>0.60199</cdr:x>
      <cdr:y>0.23295</cdr:y>
    </cdr:to>
    <cdr:sp macro="" textlink="">
      <cdr:nvSpPr>
        <cdr:cNvPr id="6" name="Text Box 5"/>
        <cdr:cNvSpPr txBox="1"/>
      </cdr:nvSpPr>
      <cdr:spPr>
        <a:xfrm xmlns:a="http://schemas.openxmlformats.org/drawingml/2006/main">
          <a:off x="2731171" y="614696"/>
          <a:ext cx="964526" cy="445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Hsd - 15.82</a:t>
          </a:r>
        </a:p>
        <a:p xmlns:a="http://schemas.openxmlformats.org/drawingml/2006/main">
          <a:r>
            <a:rPr lang="en-US" sz="1000" b="1">
              <a:latin typeface="Times New Roman" panose="02020603050405020304" pitchFamily="18" charset="0"/>
              <a:cs typeface="Times New Roman" panose="02020603050405020304" pitchFamily="18" charset="0"/>
            </a:rPr>
            <a:t>Cv(%) - 12.97</a:t>
          </a:r>
        </a:p>
      </cdr:txBody>
    </cdr:sp>
  </cdr:relSizeAnchor>
  <cdr:relSizeAnchor xmlns:cdr="http://schemas.openxmlformats.org/drawingml/2006/chartDrawing">
    <cdr:from>
      <cdr:x>0.63468</cdr:x>
      <cdr:y>0.08275</cdr:y>
    </cdr:from>
    <cdr:to>
      <cdr:x>0.78688</cdr:x>
      <cdr:y>0.17876</cdr:y>
    </cdr:to>
    <cdr:sp macro="" textlink="">
      <cdr:nvSpPr>
        <cdr:cNvPr id="7" name="Text Box 1"/>
        <cdr:cNvSpPr txBox="1"/>
      </cdr:nvSpPr>
      <cdr:spPr>
        <a:xfrm xmlns:a="http://schemas.openxmlformats.org/drawingml/2006/main">
          <a:off x="3896402" y="376740"/>
          <a:ext cx="934383" cy="43712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Hsd - 6.39</a:t>
          </a:r>
        </a:p>
        <a:p xmlns:a="http://schemas.openxmlformats.org/drawingml/2006/main">
          <a:r>
            <a:rPr lang="en-US" sz="1000" b="1">
              <a:latin typeface="Times New Roman" panose="02020603050405020304" pitchFamily="18" charset="0"/>
              <a:cs typeface="Times New Roman" panose="02020603050405020304" pitchFamily="18" charset="0"/>
            </a:rPr>
            <a:t>Cv(%)</a:t>
          </a:r>
          <a:r>
            <a:rPr lang="en-US" sz="1000" b="1" baseline="0">
              <a:latin typeface="Times New Roman" panose="02020603050405020304" pitchFamily="18" charset="0"/>
              <a:cs typeface="Times New Roman" panose="02020603050405020304" pitchFamily="18" charset="0"/>
            </a:rPr>
            <a:t> - 4.52</a:t>
          </a:r>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0.82368</cdr:x>
      <cdr:y>0.06516</cdr:y>
    </cdr:from>
    <cdr:to>
      <cdr:x>0.97588</cdr:x>
      <cdr:y>0.16648</cdr:y>
    </cdr:to>
    <cdr:sp macro="" textlink="">
      <cdr:nvSpPr>
        <cdr:cNvPr id="8" name="Text Box 1"/>
        <cdr:cNvSpPr txBox="1"/>
      </cdr:nvSpPr>
      <cdr:spPr>
        <a:xfrm xmlns:a="http://schemas.openxmlformats.org/drawingml/2006/main">
          <a:off x="5056705" y="296671"/>
          <a:ext cx="934383" cy="46130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Hsd - 11.91</a:t>
          </a:r>
        </a:p>
        <a:p xmlns:a="http://schemas.openxmlformats.org/drawingml/2006/main">
          <a:r>
            <a:rPr lang="en-US" sz="1000" b="1">
              <a:latin typeface="Times New Roman" panose="02020603050405020304" pitchFamily="18" charset="0"/>
              <a:cs typeface="Times New Roman" panose="02020603050405020304" pitchFamily="18" charset="0"/>
            </a:rPr>
            <a:t>Cv(%) - 7.73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63F28-4372-49D4-9EAA-72ED33D4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137</TotalTime>
  <Pages>24</Pages>
  <Words>19241</Words>
  <Characters>109677</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128661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52</cp:revision>
  <cp:lastPrinted>1999-07-06T11:00:00Z</cp:lastPrinted>
  <dcterms:created xsi:type="dcterms:W3CDTF">2025-11-26T23:48:00Z</dcterms:created>
  <dcterms:modified xsi:type="dcterms:W3CDTF">2025-12-09T17:33:00Z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c337a640-0feb-3ecb-9b88-59aa962976eb</vt:lpwstr>
  </property>
  <property fmtid="{D5CDD505-2E9C-101B-9397-08002B2CF9AE}" pid="24" name="Mendeley Citation Style_1">
    <vt:lpwstr>http://www.zotero.org/styles/apa</vt:lpwstr>
  </property>
</Properties>
</file>