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77EBD42" w14:textId="77777777" w:rsidR="00801DFE" w:rsidRDefault="00801DFE">
      <w:pPr>
        <w:pStyle w:val="Title"/>
        <w:spacing w:after="0"/>
        <w:jc w:val="both"/>
        <w:rPr>
          <w:rFonts w:ascii="Arial" w:hAnsi="Arial" w:cs="Arial"/>
        </w:rPr>
      </w:pPr>
    </w:p>
    <w:p w14:paraId="242F3A63" w14:textId="77777777" w:rsidR="00801DFE" w:rsidRDefault="00274D18">
      <w:pPr>
        <w:pStyle w:val="Author"/>
        <w:rPr>
          <w:rFonts w:ascii="Arial" w:hAnsi="Arial" w:cs="Arial"/>
          <w:bCs/>
          <w:i/>
          <w:iCs/>
          <w:kern w:val="28"/>
          <w:sz w:val="18"/>
          <w:szCs w:val="18"/>
          <w:u w:val="single"/>
        </w:rPr>
      </w:pPr>
      <w:r>
        <w:rPr>
          <w:rFonts w:ascii="Arial" w:hAnsi="Arial" w:cs="Arial"/>
          <w:bCs/>
          <w:i/>
          <w:iCs/>
          <w:kern w:val="28"/>
          <w:sz w:val="18"/>
          <w:szCs w:val="18"/>
          <w:u w:val="single"/>
        </w:rPr>
        <w:t>Review Article</w:t>
      </w:r>
    </w:p>
    <w:p w14:paraId="42DF9E4A" w14:textId="1962DAA4" w:rsidR="00801DFE" w:rsidRDefault="009A0426">
      <w:pPr>
        <w:pStyle w:val="Author"/>
        <w:spacing w:line="240" w:lineRule="auto"/>
        <w:rPr>
          <w:rFonts w:ascii="Arial" w:hAnsi="Arial" w:cs="Arial"/>
          <w:bCs/>
          <w:iCs/>
          <w:kern w:val="28"/>
          <w:sz w:val="36"/>
          <w:lang w:val="en-IN"/>
        </w:rPr>
      </w:pPr>
      <w:r>
        <w:rPr>
          <w:rFonts w:ascii="Arial" w:hAnsi="Arial" w:cs="Arial"/>
          <w:bCs/>
          <w:iCs/>
          <w:kern w:val="28"/>
          <w:sz w:val="36"/>
          <w:lang w:val="en-IN"/>
        </w:rPr>
        <w:t>Hydrogels-A Water Wise P</w:t>
      </w:r>
      <w:bookmarkStart w:id="0" w:name="_GoBack"/>
      <w:bookmarkEnd w:id="0"/>
      <w:r>
        <w:rPr>
          <w:rFonts w:ascii="Arial" w:hAnsi="Arial" w:cs="Arial"/>
          <w:bCs/>
          <w:iCs/>
          <w:kern w:val="28"/>
          <w:sz w:val="36"/>
          <w:lang w:val="en-IN"/>
        </w:rPr>
        <w:t xml:space="preserve">aradigm </w:t>
      </w:r>
      <w:proofErr w:type="gramStart"/>
      <w:r>
        <w:rPr>
          <w:rFonts w:ascii="Arial" w:hAnsi="Arial" w:cs="Arial"/>
          <w:bCs/>
          <w:iCs/>
          <w:kern w:val="28"/>
          <w:sz w:val="36"/>
          <w:lang w:val="en-IN"/>
        </w:rPr>
        <w:t>For</w:t>
      </w:r>
      <w:proofErr w:type="gramEnd"/>
      <w:r>
        <w:rPr>
          <w:rFonts w:ascii="Arial" w:hAnsi="Arial" w:cs="Arial"/>
          <w:bCs/>
          <w:iCs/>
          <w:kern w:val="28"/>
          <w:sz w:val="36"/>
          <w:lang w:val="en-IN"/>
        </w:rPr>
        <w:t xml:space="preserve"> Soil Resilience: A Review</w:t>
      </w:r>
    </w:p>
    <w:p w14:paraId="17C84AD0" w14:textId="77777777" w:rsidR="00801DFE" w:rsidRDefault="00801DFE">
      <w:pPr>
        <w:pStyle w:val="Author"/>
        <w:spacing w:line="240" w:lineRule="auto"/>
        <w:rPr>
          <w:rFonts w:ascii="Arial" w:hAnsi="Arial" w:cs="Arial"/>
          <w:bCs/>
          <w:iCs/>
          <w:kern w:val="28"/>
          <w:sz w:val="36"/>
        </w:rPr>
      </w:pPr>
    </w:p>
    <w:p w14:paraId="79EABD70" w14:textId="77777777" w:rsidR="00801DFE" w:rsidRDefault="00801DFE">
      <w:pPr>
        <w:pStyle w:val="Author"/>
        <w:spacing w:line="240" w:lineRule="auto"/>
        <w:jc w:val="both"/>
        <w:rPr>
          <w:rFonts w:ascii="Arial" w:hAnsi="Arial" w:cs="Arial"/>
          <w:sz w:val="36"/>
        </w:rPr>
      </w:pPr>
    </w:p>
    <w:p w14:paraId="3D727483" w14:textId="77777777" w:rsidR="00801DFE" w:rsidRDefault="00274D18">
      <w:pPr>
        <w:pStyle w:val="Copyright"/>
        <w:spacing w:after="0" w:line="240" w:lineRule="auto"/>
        <w:jc w:val="both"/>
        <w:rPr>
          <w:rFonts w:ascii="Arial" w:hAnsi="Arial" w:cs="Arial"/>
        </w:rPr>
        <w:sectPr w:rsidR="00801DFE">
          <w:headerReference w:type="even" r:id="rId10"/>
          <w:headerReference w:type="default" r:id="rId11"/>
          <w:footerReference w:type="even" r:id="rId12"/>
          <w:footerReference w:type="default" r:id="rId13"/>
          <w:headerReference w:type="first" r:id="rId14"/>
          <w:footerReference w:type="first" r:id="rId15"/>
          <w:pgSz w:w="12240" w:h="15840"/>
          <w:pgMar w:top="1440" w:right="2016" w:bottom="2016" w:left="2016" w:header="720" w:footer="1296" w:gutter="0"/>
          <w:cols w:space="720"/>
          <w:docGrid w:linePitch="272"/>
        </w:sectPr>
      </w:pPr>
      <w:r>
        <w:rPr>
          <w:rFonts w:ascii="Arial" w:hAnsi="Arial" w:cs="Arial"/>
          <w:noProof/>
          <w:lang w:val="en-IN" w:eastAsia="en-IN"/>
        </w:rPr>
        <mc:AlternateContent>
          <mc:Choice Requires="wps">
            <w:drawing>
              <wp:inline distT="0" distB="0" distL="0" distR="0" wp14:anchorId="0FDCC3E8" wp14:editId="235449AA">
                <wp:extent cx="5303520" cy="635"/>
                <wp:effectExtent l="13335" t="13335" r="17145" b="15240"/>
                <wp:docPr id="50931741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ln>
                      </wps:spPr>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psCustomData="http://www.wps.cn/officeDocument/2013/wpsCustomData"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AutoShape 2" o:spid="_x0000_s1026" o:spt="32" type="#_x0000_t32" style="height:0.05pt;width:417.6pt;" filled="f" stroked="t" coordsize="21600,21600" o:gfxdata="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HSS8qDQAAAAAgEAAA8AAAAAAAAAAQAg&#10;AAAAIgAAAGRycy9kb3ducmV2LnhtbFBLAQIUABQAAAAIAIdO4kDN4+Wm3QEAALsDAAAOAAAAAAAA&#10;AAEAIAAAAB8BAABkcnMvZTJvRG9jLnhtbFBLBQYAAAAABgAGAFkBAABuBQAAAAA=&#10;">
                <v:fill on="f" focussize="0,0"/>
                <v:stroke weight="1.5pt" color="#000000" joinstyle="round"/>
                <v:imagedata o:title=""/>
                <o:lock v:ext="edit" aspectratio="f"/>
                <w10:wrap type="none"/>
                <w10:anchorlock/>
              </v:shape>
            </w:pict>
          </mc:Fallback>
        </mc:AlternateContent>
      </w:r>
      <w:r>
        <w:rPr>
          <w:rFonts w:ascii="Arial" w:hAnsi="Arial" w:cs="Arial"/>
        </w:rPr>
        <w:t>.</w:t>
      </w:r>
    </w:p>
    <w:p w14:paraId="6AECA51F" w14:textId="77777777" w:rsidR="00801DFE" w:rsidRDefault="00274D18">
      <w:pPr>
        <w:pStyle w:val="AbstHead"/>
        <w:spacing w:after="0"/>
        <w:jc w:val="both"/>
        <w:rPr>
          <w:rFonts w:ascii="Arial" w:hAnsi="Arial" w:cs="Arial"/>
        </w:rPr>
      </w:pPr>
      <w:r>
        <w:rPr>
          <w:rFonts w:ascii="Arial" w:hAnsi="Arial" w:cs="Arial"/>
        </w:rPr>
        <w:lastRenderedPageBreak/>
        <w:t xml:space="preserve">ABSTRACT </w:t>
      </w:r>
    </w:p>
    <w:p w14:paraId="138786CF" w14:textId="77777777" w:rsidR="00801DFE" w:rsidRDefault="00801DFE">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801DFE" w14:paraId="53B1D7E6" w14:textId="77777777">
        <w:tc>
          <w:tcPr>
            <w:tcW w:w="9576" w:type="dxa"/>
            <w:shd w:val="clear" w:color="auto" w:fill="F2F2F2"/>
          </w:tcPr>
          <w:p w14:paraId="514B6015" w14:textId="77777777" w:rsidR="00801DFE" w:rsidRDefault="00274D18">
            <w:pPr>
              <w:pStyle w:val="Body"/>
              <w:rPr>
                <w:rFonts w:ascii="Arial" w:eastAsia="Calibri" w:hAnsi="Arial" w:cs="Arial"/>
                <w:szCs w:val="22"/>
                <w:lang w:val="en-IN"/>
              </w:rPr>
            </w:pPr>
            <w:r>
              <w:rPr>
                <w:rFonts w:ascii="Arial" w:eastAsia="Calibri" w:hAnsi="Arial" w:cs="Arial"/>
                <w:szCs w:val="22"/>
                <w:lang w:val="en-IN"/>
              </w:rPr>
              <w:t xml:space="preserve">Hydrogels are three-dimensional crosslinked polymeric networks with remarkable water absorption and retention capacity. </w:t>
            </w:r>
            <w:proofErr w:type="spellStart"/>
            <w:r>
              <w:rPr>
                <w:lang w:val="en-GB"/>
              </w:rPr>
              <w:t>Itacts</w:t>
            </w:r>
            <w:proofErr w:type="spellEnd"/>
            <w:r>
              <w:rPr>
                <w:lang w:val="en-GB"/>
              </w:rPr>
              <w:t xml:space="preserve"> as a "miniature water reservoir" that releases water slowly on demand from the root due to osmotic pressure differences. </w:t>
            </w:r>
            <w:r>
              <w:rPr>
                <w:rFonts w:eastAsia="Calibri" w:cs="Arial"/>
                <w:szCs w:val="22"/>
                <w:lang w:val="en-IN"/>
              </w:rPr>
              <w:t>T</w:t>
            </w:r>
            <w:r>
              <w:rPr>
                <w:lang w:val="en-GB"/>
              </w:rPr>
              <w:t>he functional groups of the hydrogel reduce soil nutrient loss through leaching, which allows for a reduction in fertigation recommendations.</w:t>
            </w:r>
            <w:r>
              <w:rPr>
                <w:rFonts w:ascii="Arial" w:eastAsia="Calibri" w:hAnsi="Arial" w:cs="Arial"/>
                <w:szCs w:val="22"/>
                <w:lang w:val="en-IN"/>
              </w:rPr>
              <w:t xml:space="preserve">Their agricultural use has gained prominence as a strategy to mitigate water scarcity, improve soil properties, and enhance crop </w:t>
            </w:r>
            <w:proofErr w:type="spellStart"/>
            <w:r>
              <w:rPr>
                <w:rFonts w:ascii="Arial" w:eastAsia="Calibri" w:hAnsi="Arial" w:cs="Arial"/>
                <w:szCs w:val="22"/>
                <w:lang w:val="en-IN"/>
              </w:rPr>
              <w:t>productivity.This</w:t>
            </w:r>
            <w:proofErr w:type="spellEnd"/>
            <w:r>
              <w:rPr>
                <w:rFonts w:ascii="Arial" w:eastAsia="Calibri" w:hAnsi="Arial" w:cs="Arial"/>
                <w:szCs w:val="22"/>
                <w:lang w:val="en-IN"/>
              </w:rPr>
              <w:t xml:space="preserve"> review synthesizes current knowledge on the historical development, synthesis, and physicochemical properties of hydrogels, while critically examining their effects on soil physical, chemical, and biological functions. Their role in improving crop performance, remediating heavy metals, and contributing to soil resilience is highlighted. Biodegradability, environmental safety, practical applications, limitations, and future perspectives are also discussed. Even though hydrogels represent a promising tool in sustainable agriculture, </w:t>
            </w:r>
            <w:r>
              <w:rPr>
                <w:lang w:val="en-GB"/>
              </w:rPr>
              <w:t xml:space="preserve">its effectiveness in acidic soils is low due to its lower swelling capacity under lower </w:t>
            </w:r>
            <w:proofErr w:type="spellStart"/>
            <w:r>
              <w:rPr>
                <w:lang w:val="en-GB"/>
              </w:rPr>
              <w:t>pH.</w:t>
            </w:r>
            <w:proofErr w:type="spellEnd"/>
            <w:r>
              <w:rPr>
                <w:lang w:val="en-GB"/>
              </w:rPr>
              <w:t xml:space="preserve"> Hence,</w:t>
            </w:r>
            <w:r>
              <w:rPr>
                <w:rFonts w:ascii="Arial" w:eastAsia="Calibri" w:hAnsi="Arial" w:cs="Arial"/>
                <w:szCs w:val="22"/>
                <w:lang w:val="en-IN"/>
              </w:rPr>
              <w:t xml:space="preserve"> further research is necessary to optimize their use across soil types and cropping systems.</w:t>
            </w:r>
          </w:p>
        </w:tc>
      </w:tr>
    </w:tbl>
    <w:p w14:paraId="68B47D53" w14:textId="77777777" w:rsidR="00801DFE" w:rsidRDefault="00801DFE">
      <w:pPr>
        <w:pStyle w:val="Body"/>
        <w:spacing w:after="0"/>
        <w:rPr>
          <w:rFonts w:ascii="Arial" w:hAnsi="Arial" w:cs="Arial"/>
          <w:i/>
        </w:rPr>
      </w:pPr>
    </w:p>
    <w:p w14:paraId="6F38D322" w14:textId="77777777" w:rsidR="00801DFE" w:rsidRDefault="00274D18">
      <w:pPr>
        <w:pStyle w:val="Body"/>
        <w:rPr>
          <w:rFonts w:ascii="Arial" w:hAnsi="Arial" w:cs="Arial"/>
          <w:i/>
          <w:lang w:val="en-IN"/>
        </w:rPr>
      </w:pPr>
      <w:r>
        <w:rPr>
          <w:rFonts w:ascii="Arial" w:hAnsi="Arial" w:cs="Arial"/>
          <w:i/>
        </w:rPr>
        <w:t xml:space="preserve">Keywords: </w:t>
      </w:r>
      <w:r>
        <w:rPr>
          <w:rFonts w:ascii="Arial" w:hAnsi="Arial" w:cs="Arial"/>
          <w:i/>
          <w:lang w:val="en-IN"/>
        </w:rPr>
        <w:t>Hydrogel, soil conditioner, water retention, crop productivity, soil resilienc</w:t>
      </w:r>
      <w:r>
        <w:rPr>
          <w:rFonts w:ascii="Arial" w:hAnsi="Arial" w:cs="Arial"/>
          <w:b/>
          <w:bCs/>
          <w:i/>
          <w:lang w:val="en-IN"/>
        </w:rPr>
        <w:t>e</w:t>
      </w:r>
    </w:p>
    <w:p w14:paraId="7208B476" w14:textId="77777777" w:rsidR="00801DFE" w:rsidRDefault="00801DFE">
      <w:pPr>
        <w:pStyle w:val="Body"/>
        <w:spacing w:after="0"/>
        <w:rPr>
          <w:rFonts w:ascii="Arial" w:hAnsi="Arial" w:cs="Arial"/>
          <w:i/>
        </w:rPr>
      </w:pPr>
    </w:p>
    <w:p w14:paraId="53000F79" w14:textId="77777777" w:rsidR="00801DFE" w:rsidRDefault="00274D18">
      <w:pPr>
        <w:pStyle w:val="AbstHead"/>
        <w:spacing w:after="0"/>
        <w:jc w:val="both"/>
        <w:rPr>
          <w:rFonts w:ascii="Arial" w:hAnsi="Arial" w:cs="Arial"/>
        </w:rPr>
      </w:pPr>
      <w:r>
        <w:rPr>
          <w:rFonts w:ascii="Arial" w:hAnsi="Arial" w:cs="Arial"/>
        </w:rPr>
        <w:t xml:space="preserve">1. INTRODUCTION </w:t>
      </w:r>
    </w:p>
    <w:p w14:paraId="445E717E" w14:textId="77777777" w:rsidR="00801DFE" w:rsidRDefault="00801DFE">
      <w:pPr>
        <w:pStyle w:val="AbstHead"/>
        <w:spacing w:after="0"/>
        <w:jc w:val="both"/>
        <w:rPr>
          <w:rFonts w:ascii="Arial" w:hAnsi="Arial" w:cs="Arial"/>
        </w:rPr>
      </w:pPr>
    </w:p>
    <w:p w14:paraId="7634D51F" w14:textId="77777777" w:rsidR="00801DFE" w:rsidRDefault="00274D18">
      <w:pPr>
        <w:pStyle w:val="Body"/>
        <w:rPr>
          <w:rFonts w:ascii="Arial" w:hAnsi="Arial" w:cs="Arial"/>
          <w:lang w:val="en-IN"/>
        </w:rPr>
      </w:pPr>
      <w:r>
        <w:rPr>
          <w:rFonts w:ascii="Arial" w:hAnsi="Arial" w:cs="Arial"/>
          <w:lang w:val="en-IN"/>
        </w:rPr>
        <w:t>“Water, water everywhere, not any drop to drink” is a line from the poem ‘The Rime of the Ancient Mariner’ by Samuel Taylor Coleridge, which depicts the unavailability of water for human consumption, even though plentily available around. Out of the 60% of the world population without access to drinking water, India tops the list by contributing 19.33% (</w:t>
      </w:r>
      <w:proofErr w:type="spellStart"/>
      <w:r>
        <w:rPr>
          <w:rFonts w:ascii="Arial" w:hAnsi="Arial" w:cs="Arial"/>
          <w:lang w:val="en-IN"/>
        </w:rPr>
        <w:t>Puranik</w:t>
      </w:r>
      <w:proofErr w:type="spellEnd"/>
      <w:r>
        <w:rPr>
          <w:rFonts w:ascii="Arial" w:hAnsi="Arial" w:cs="Arial"/>
          <w:lang w:val="en-IN"/>
        </w:rPr>
        <w:t xml:space="preserve"> </w:t>
      </w:r>
      <w:r>
        <w:rPr>
          <w:rFonts w:ascii="Arial" w:hAnsi="Arial" w:cs="Arial"/>
          <w:i/>
          <w:iCs/>
          <w:lang w:val="en-IN"/>
        </w:rPr>
        <w:t>et al</w:t>
      </w:r>
      <w:r>
        <w:rPr>
          <w:rFonts w:ascii="Arial" w:hAnsi="Arial" w:cs="Arial"/>
          <w:lang w:val="en-IN"/>
        </w:rPr>
        <w:t xml:space="preserve">., 2021). At current consumption rates, two-thirds of the world’s population may face water shortages by 2025. When compared to others, irrigation sector utilizes more than 80% of total per capita water supply in India (Central Water Commission, 2015) but have lower net returns. The rising demands for water in various sectors often come at the expense of vital irrigation systems, creating a delicate balance that challenges the sustainability of agriculture. </w:t>
      </w:r>
    </w:p>
    <w:p w14:paraId="63E10B1C" w14:textId="77777777" w:rsidR="00801DFE" w:rsidRDefault="00274D18">
      <w:pPr>
        <w:pStyle w:val="Body"/>
        <w:spacing w:after="0"/>
        <w:rPr>
          <w:rFonts w:ascii="Arial" w:hAnsi="Arial" w:cs="Arial"/>
          <w:lang w:val="en-IN"/>
        </w:rPr>
      </w:pPr>
      <w:r>
        <w:rPr>
          <w:rFonts w:ascii="Arial" w:hAnsi="Arial" w:cs="Arial"/>
          <w:lang w:val="en-IN"/>
        </w:rPr>
        <w:tab/>
        <w:t xml:space="preserve">The water drawn for irrigation is not fully embraced by the crops, as much of it is lost through leaching, runoff, and deep percolation, a consequence of poor water holding capacity of soil. Hydrogel acts as an ideal soil conditioner, capable of absorbing water and releasing it precisely when the plants thirst for, nurturing their growth with each drop </w:t>
      </w:r>
      <w:r>
        <w:rPr>
          <w:rFonts w:ascii="Arial" w:hAnsi="Arial" w:cs="Arial"/>
          <w:bCs/>
          <w:lang w:val="en-IN"/>
        </w:rPr>
        <w:t xml:space="preserve">(Akhter </w:t>
      </w:r>
      <w:r>
        <w:rPr>
          <w:rFonts w:ascii="Arial" w:hAnsi="Arial" w:cs="Arial"/>
          <w:bCs/>
          <w:i/>
          <w:iCs/>
          <w:lang w:val="en-IN"/>
        </w:rPr>
        <w:t>et al</w:t>
      </w:r>
      <w:r>
        <w:rPr>
          <w:rFonts w:ascii="Arial" w:hAnsi="Arial" w:cs="Arial"/>
          <w:bCs/>
          <w:lang w:val="en-IN"/>
        </w:rPr>
        <w:t>., 2004).</w:t>
      </w:r>
      <w:r>
        <w:rPr>
          <w:rFonts w:ascii="Arial" w:hAnsi="Arial" w:cs="Arial"/>
          <w:lang w:val="en-IN"/>
        </w:rPr>
        <w:t xml:space="preserve"> It is a network of hydrophilic crosslinked polymeric chains that do not dissolve, but swell in water.</w:t>
      </w:r>
      <w:r>
        <w:rPr>
          <w:rFonts w:ascii="Arial" w:hAnsi="Arial" w:cs="Arial"/>
          <w:bCs/>
          <w:lang w:val="en-IN"/>
        </w:rPr>
        <w:t xml:space="preserve"> Hydrogel is amorphous and biodegradable polymer which can absorb and hold water about 400 times than its original weight and at least 95 % of absorbed water is made available to the crop within the 15bar tension which is permanent wilting point (PWP) </w:t>
      </w:r>
      <w:r>
        <w:rPr>
          <w:rFonts w:ascii="Arial" w:hAnsi="Arial" w:cs="Arial"/>
          <w:bCs/>
          <w:lang w:val="en-IN"/>
        </w:rPr>
        <w:lastRenderedPageBreak/>
        <w:t xml:space="preserve">(Johnson and </w:t>
      </w:r>
      <w:proofErr w:type="spellStart"/>
      <w:r>
        <w:rPr>
          <w:rFonts w:ascii="Arial" w:hAnsi="Arial" w:cs="Arial"/>
          <w:bCs/>
          <w:lang w:val="en-IN"/>
        </w:rPr>
        <w:t>Veltkamp</w:t>
      </w:r>
      <w:proofErr w:type="spellEnd"/>
      <w:r>
        <w:rPr>
          <w:rFonts w:ascii="Arial" w:hAnsi="Arial" w:cs="Arial"/>
          <w:bCs/>
          <w:lang w:val="en-IN"/>
        </w:rPr>
        <w:t xml:space="preserve">, 1985). Hence, in soil, hydrogel is considered as "miniature water reservoirs". </w:t>
      </w:r>
    </w:p>
    <w:p w14:paraId="4B740CF5" w14:textId="77777777" w:rsidR="00801DFE" w:rsidRDefault="00801DFE">
      <w:pPr>
        <w:pStyle w:val="Body"/>
        <w:spacing w:after="0"/>
        <w:rPr>
          <w:rFonts w:ascii="Arial" w:hAnsi="Arial" w:cs="Arial"/>
        </w:rPr>
      </w:pPr>
    </w:p>
    <w:p w14:paraId="3E220066" w14:textId="77777777" w:rsidR="00801DFE" w:rsidRDefault="00801DFE">
      <w:pPr>
        <w:pStyle w:val="Body"/>
        <w:spacing w:after="0"/>
        <w:rPr>
          <w:rFonts w:ascii="Arial" w:hAnsi="Arial" w:cs="Arial"/>
        </w:rPr>
      </w:pPr>
    </w:p>
    <w:p w14:paraId="39762A63" w14:textId="77777777" w:rsidR="00801DFE" w:rsidRDefault="00274D18">
      <w:pPr>
        <w:pStyle w:val="AbstHead"/>
        <w:spacing w:after="0"/>
        <w:jc w:val="both"/>
        <w:rPr>
          <w:rFonts w:ascii="Arial" w:hAnsi="Arial" w:cs="Arial"/>
          <w:lang w:val="en-IN"/>
        </w:rPr>
      </w:pPr>
      <w:r>
        <w:rPr>
          <w:rFonts w:ascii="Arial" w:hAnsi="Arial" w:cs="Arial"/>
        </w:rPr>
        <w:t xml:space="preserve">2. </w:t>
      </w:r>
      <w:r>
        <w:rPr>
          <w:rFonts w:ascii="Arial" w:hAnsi="Arial" w:cs="Arial"/>
          <w:lang w:val="en-IN"/>
        </w:rPr>
        <w:t>History of hydrogel</w:t>
      </w:r>
    </w:p>
    <w:p w14:paraId="0544EFEF" w14:textId="77777777" w:rsidR="00801DFE" w:rsidRDefault="00801DFE">
      <w:pPr>
        <w:pStyle w:val="AbstHead"/>
        <w:spacing w:after="0"/>
        <w:jc w:val="both"/>
        <w:rPr>
          <w:rFonts w:ascii="Arial" w:hAnsi="Arial" w:cs="Arial"/>
          <w:lang w:val="en-IN"/>
        </w:rPr>
      </w:pPr>
    </w:p>
    <w:p w14:paraId="40B560BE" w14:textId="77777777" w:rsidR="00801DFE" w:rsidRDefault="00274D18">
      <w:pPr>
        <w:pStyle w:val="Body"/>
        <w:spacing w:after="0"/>
        <w:rPr>
          <w:rFonts w:ascii="Arial" w:hAnsi="Arial" w:cs="Arial"/>
          <w:bCs/>
          <w:lang w:val="en-IN"/>
        </w:rPr>
      </w:pPr>
      <w:r>
        <w:rPr>
          <w:rFonts w:ascii="Arial" w:hAnsi="Arial" w:cs="Arial"/>
          <w:bCs/>
          <w:lang w:val="en-IN"/>
        </w:rPr>
        <w:t xml:space="preserve">Hydrogel was initially introduced as ‘hydrophilic gels’ for biological use in the manufacture of contact lenses by </w:t>
      </w:r>
      <w:proofErr w:type="spellStart"/>
      <w:r>
        <w:rPr>
          <w:rFonts w:ascii="Arial" w:hAnsi="Arial" w:cs="Arial"/>
          <w:bCs/>
          <w:lang w:val="en-IN"/>
        </w:rPr>
        <w:t>Wichterle</w:t>
      </w:r>
      <w:proofErr w:type="spellEnd"/>
      <w:r>
        <w:rPr>
          <w:rFonts w:ascii="Arial" w:hAnsi="Arial" w:cs="Arial"/>
          <w:bCs/>
          <w:lang w:val="en-IN"/>
        </w:rPr>
        <w:t xml:space="preserve"> and Lim (1960). Due to the biocompatible nature, hydrogel further revolutionized medical field enabling a wide array of transformative applications. In 1960, an American enterprise Union Carbide introduced the super absorbents for agricultural use in to the markets which were manufactured from the chemically altered starch and cellulose, and from other polymers like polyvinyl alcohol or polyethylene oxide (</w:t>
      </w:r>
      <w:r>
        <w:rPr>
          <w:rFonts w:ascii="Arial" w:hAnsi="Arial" w:cs="Arial"/>
          <w:lang w:val="en-IN"/>
        </w:rPr>
        <w:t>Wallace and Wallace, 1986). Because of high cost and toxic properties, it did not achieve significant popularity. The 'Super-</w:t>
      </w:r>
      <w:proofErr w:type="spellStart"/>
      <w:r>
        <w:rPr>
          <w:rFonts w:ascii="Arial" w:hAnsi="Arial" w:cs="Arial"/>
          <w:lang w:val="en-IN"/>
        </w:rPr>
        <w:t>slurper</w:t>
      </w:r>
      <w:proofErr w:type="spellEnd"/>
      <w:r>
        <w:rPr>
          <w:rFonts w:ascii="Arial" w:hAnsi="Arial" w:cs="Arial"/>
          <w:lang w:val="en-IN"/>
        </w:rPr>
        <w:t>' was a superabsorbent polymer (SAP) developed by the United States Department of Agriculture in 1973 by grafting acrylonitrile onto a starch backbone, and it was primarily used as a soil conditioner to enhance water retention in soil.</w:t>
      </w:r>
      <w:r>
        <w:rPr>
          <w:rFonts w:ascii="Arial" w:hAnsi="Arial" w:cs="Arial"/>
          <w:bCs/>
          <w:lang w:val="en-IN"/>
        </w:rPr>
        <w:t xml:space="preserve"> Afterward, several companies developed hydrogels for agricultural use.</w:t>
      </w:r>
    </w:p>
    <w:p w14:paraId="094D265A" w14:textId="77777777" w:rsidR="00801DFE" w:rsidRDefault="00801DFE">
      <w:pPr>
        <w:pStyle w:val="Body"/>
        <w:spacing w:after="0"/>
        <w:rPr>
          <w:rFonts w:ascii="Arial" w:hAnsi="Arial" w:cs="Arial"/>
        </w:rPr>
      </w:pPr>
    </w:p>
    <w:p w14:paraId="6FC50F8D" w14:textId="77777777" w:rsidR="00801DFE" w:rsidRDefault="00274D18">
      <w:pPr>
        <w:pStyle w:val="Body"/>
        <w:rPr>
          <w:rFonts w:ascii="Arial" w:hAnsi="Arial" w:cs="Arial"/>
        </w:rPr>
      </w:pPr>
      <w:r>
        <w:rPr>
          <w:rFonts w:ascii="Arial" w:hAnsi="Arial" w:cs="Arial"/>
          <w:b/>
          <w:caps/>
          <w:sz w:val="22"/>
        </w:rPr>
        <w:t>3. SYNTHESIS OF HYDROGEL</w:t>
      </w:r>
    </w:p>
    <w:p w14:paraId="75F291A6" w14:textId="4C78A865" w:rsidR="00801DFE" w:rsidRDefault="00274D18">
      <w:pPr>
        <w:pStyle w:val="Body"/>
        <w:rPr>
          <w:rFonts w:ascii="Arial" w:hAnsi="Arial" w:cs="Arial"/>
          <w:bCs/>
          <w:lang w:val="en-IN"/>
        </w:rPr>
      </w:pPr>
      <w:r>
        <w:rPr>
          <w:rFonts w:ascii="Arial" w:hAnsi="Arial" w:cs="Arial"/>
          <w:bCs/>
          <w:lang w:val="en-IN"/>
        </w:rPr>
        <w:t>The hydrogels are mostly synthesized through cross-linking polymerization process and it can be done either by physical or chemical process. Physical cross-linking is characterised by absence of any chemical bonding and proceeds through a simple and convenient method to avoid the use of any cross-linking agent (</w:t>
      </w:r>
      <w:r>
        <w:rPr>
          <w:rFonts w:ascii="Arial" w:hAnsi="Arial" w:cs="Arial"/>
          <w:lang w:val="en-IN"/>
        </w:rPr>
        <w:t>Radwan</w:t>
      </w:r>
      <w:r>
        <w:rPr>
          <w:rFonts w:ascii="Arial" w:hAnsi="Arial" w:cs="Arial"/>
          <w:bCs/>
          <w:lang w:val="en-IN"/>
        </w:rPr>
        <w:t xml:space="preserve"> </w:t>
      </w:r>
      <w:r>
        <w:rPr>
          <w:rFonts w:ascii="Arial" w:hAnsi="Arial" w:cs="Arial"/>
          <w:bCs/>
          <w:i/>
          <w:iCs/>
          <w:lang w:val="en-IN"/>
        </w:rPr>
        <w:t>et al</w:t>
      </w:r>
      <w:r>
        <w:rPr>
          <w:rFonts w:ascii="Arial" w:hAnsi="Arial" w:cs="Arial"/>
          <w:bCs/>
          <w:lang w:val="en-IN"/>
        </w:rPr>
        <w:t xml:space="preserve">., 2017). Such hydrogels produced are reversible in nature because of temporary junctions and reversible interactions that can be distorted by making a minor change in any condition or applying stress to the reacting conditions. Whereas in chemical crosslinking, there is involvement of covalent bonding in polymer chain. SC/HSRF is a urea reinforced hydrogel synthesised by crosslinking the monomers acrylic acid and acrylamide in the presence of crosslinking agent MBA (methylene </w:t>
      </w:r>
      <w:proofErr w:type="spellStart"/>
      <w:r>
        <w:rPr>
          <w:rFonts w:ascii="Arial" w:hAnsi="Arial" w:cs="Arial"/>
          <w:bCs/>
          <w:lang w:val="en-IN"/>
        </w:rPr>
        <w:t>bisacrylamide</w:t>
      </w:r>
      <w:proofErr w:type="spellEnd"/>
      <w:r>
        <w:rPr>
          <w:rFonts w:ascii="Arial" w:hAnsi="Arial" w:cs="Arial"/>
          <w:bCs/>
          <w:lang w:val="en-IN"/>
        </w:rPr>
        <w:t xml:space="preserve">) on the backbone of sawdust cellulose. </w:t>
      </w:r>
      <w:r w:rsidR="00E42084" w:rsidRPr="00E42084">
        <w:rPr>
          <w:rFonts w:ascii="Arial" w:hAnsi="Arial" w:cs="Arial"/>
          <w:bCs/>
        </w:rPr>
        <w:t xml:space="preserve">Alginate </w:t>
      </w:r>
      <w:r w:rsidR="00E42084">
        <w:rPr>
          <w:rFonts w:ascii="Arial" w:hAnsi="Arial" w:cs="Arial"/>
          <w:bCs/>
        </w:rPr>
        <w:t>(</w:t>
      </w:r>
      <w:r w:rsidR="00E42084" w:rsidRPr="00E42084">
        <w:rPr>
          <w:rFonts w:ascii="Arial" w:hAnsi="Arial" w:cs="Arial"/>
          <w:bCs/>
        </w:rPr>
        <w:t>a natural polymer derived from brown seaweed</w:t>
      </w:r>
      <w:r w:rsidR="00E42084">
        <w:rPr>
          <w:rFonts w:ascii="Arial" w:hAnsi="Arial" w:cs="Arial"/>
          <w:bCs/>
        </w:rPr>
        <w:t xml:space="preserve">) </w:t>
      </w:r>
      <w:r w:rsidR="00E42084" w:rsidRPr="00E42084">
        <w:rPr>
          <w:rFonts w:ascii="Arial" w:hAnsi="Arial" w:cs="Arial"/>
          <w:bCs/>
        </w:rPr>
        <w:t xml:space="preserve">based hydrogel </w:t>
      </w:r>
      <w:r w:rsidR="00E42084">
        <w:rPr>
          <w:rFonts w:ascii="Arial" w:hAnsi="Arial" w:cs="Arial"/>
          <w:bCs/>
        </w:rPr>
        <w:t xml:space="preserve">is </w:t>
      </w:r>
      <w:r w:rsidR="00E42084" w:rsidRPr="00E42084">
        <w:rPr>
          <w:rFonts w:ascii="Arial" w:hAnsi="Arial" w:cs="Arial"/>
          <w:bCs/>
        </w:rPr>
        <w:t xml:space="preserve">synthesized by the chemical crosslinking of </w:t>
      </w:r>
      <w:r w:rsidR="00E42084">
        <w:rPr>
          <w:rFonts w:ascii="Arial" w:hAnsi="Arial" w:cs="Arial"/>
          <w:bCs/>
        </w:rPr>
        <w:t>poly</w:t>
      </w:r>
      <w:r w:rsidR="00E741AE">
        <w:rPr>
          <w:rFonts w:ascii="Arial" w:hAnsi="Arial" w:cs="Arial"/>
          <w:bCs/>
        </w:rPr>
        <w:t>vinyl alcohol</w:t>
      </w:r>
      <w:r w:rsidR="00E42084" w:rsidRPr="00E42084">
        <w:rPr>
          <w:rFonts w:ascii="Arial" w:hAnsi="Arial" w:cs="Arial"/>
          <w:bCs/>
        </w:rPr>
        <w:t xml:space="preserve"> </w:t>
      </w:r>
      <w:r w:rsidR="00E741AE">
        <w:rPr>
          <w:rFonts w:ascii="Arial" w:hAnsi="Arial" w:cs="Arial"/>
          <w:bCs/>
        </w:rPr>
        <w:t>with</w:t>
      </w:r>
      <w:r w:rsidR="00E42084" w:rsidRPr="00E42084">
        <w:rPr>
          <w:rFonts w:ascii="Arial" w:hAnsi="Arial" w:cs="Arial"/>
          <w:bCs/>
        </w:rPr>
        <w:t xml:space="preserve"> </w:t>
      </w:r>
      <w:r w:rsidR="00E741AE">
        <w:rPr>
          <w:rFonts w:ascii="Arial" w:hAnsi="Arial" w:cs="Arial"/>
          <w:bCs/>
        </w:rPr>
        <w:t>a</w:t>
      </w:r>
      <w:r w:rsidR="00E42084" w:rsidRPr="00E42084">
        <w:rPr>
          <w:rFonts w:ascii="Arial" w:hAnsi="Arial" w:cs="Arial"/>
          <w:bCs/>
        </w:rPr>
        <w:t>lg</w:t>
      </w:r>
      <w:r w:rsidR="00E741AE">
        <w:rPr>
          <w:rFonts w:ascii="Arial" w:hAnsi="Arial" w:cs="Arial"/>
          <w:bCs/>
        </w:rPr>
        <w:t>inate</w:t>
      </w:r>
      <w:r w:rsidR="00E42084" w:rsidRPr="00E42084">
        <w:rPr>
          <w:rFonts w:ascii="Arial" w:hAnsi="Arial" w:cs="Arial"/>
          <w:bCs/>
        </w:rPr>
        <w:t xml:space="preserve"> using glutaraldehyde as crosslinking agent. </w:t>
      </w:r>
      <w:r w:rsidR="00E741AE">
        <w:rPr>
          <w:rFonts w:ascii="Arial" w:hAnsi="Arial" w:cs="Arial"/>
          <w:bCs/>
        </w:rPr>
        <w:t xml:space="preserve">The </w:t>
      </w:r>
      <w:r w:rsidR="00E741AE" w:rsidRPr="00E42084">
        <w:rPr>
          <w:rFonts w:ascii="Arial" w:hAnsi="Arial" w:cs="Arial"/>
          <w:bCs/>
        </w:rPr>
        <w:t xml:space="preserve">swelling </w:t>
      </w:r>
      <w:r w:rsidR="00E741AE">
        <w:rPr>
          <w:rFonts w:ascii="Arial" w:hAnsi="Arial" w:cs="Arial"/>
          <w:bCs/>
        </w:rPr>
        <w:t>capacity</w:t>
      </w:r>
      <w:r w:rsidR="00E741AE" w:rsidRPr="00E42084">
        <w:rPr>
          <w:rFonts w:ascii="Arial" w:hAnsi="Arial" w:cs="Arial"/>
          <w:bCs/>
        </w:rPr>
        <w:t xml:space="preserve"> of this hydrogel </w:t>
      </w:r>
      <w:r w:rsidR="00E741AE">
        <w:rPr>
          <w:rFonts w:ascii="Arial" w:hAnsi="Arial" w:cs="Arial"/>
          <w:bCs/>
        </w:rPr>
        <w:t xml:space="preserve">has found to </w:t>
      </w:r>
      <w:r w:rsidR="00E741AE" w:rsidRPr="00E42084">
        <w:rPr>
          <w:rFonts w:ascii="Arial" w:hAnsi="Arial" w:cs="Arial"/>
          <w:bCs/>
        </w:rPr>
        <w:t>decrease</w:t>
      </w:r>
      <w:r w:rsidR="00E42084" w:rsidRPr="00E42084">
        <w:rPr>
          <w:rFonts w:ascii="Arial" w:hAnsi="Arial" w:cs="Arial"/>
          <w:bCs/>
        </w:rPr>
        <w:t xml:space="preserve"> as the concentration of crosslinker increases</w:t>
      </w:r>
      <w:r w:rsidR="00E741AE">
        <w:rPr>
          <w:rFonts w:ascii="Arial" w:hAnsi="Arial" w:cs="Arial"/>
          <w:bCs/>
        </w:rPr>
        <w:t xml:space="preserve"> (</w:t>
      </w:r>
      <w:r w:rsidR="00E741AE" w:rsidRPr="00E741AE">
        <w:rPr>
          <w:rFonts w:ascii="Arial" w:hAnsi="Arial" w:cs="Arial"/>
          <w:bCs/>
          <w:iCs/>
        </w:rPr>
        <w:t>Tariq</w:t>
      </w:r>
      <w:r w:rsidR="00E741AE">
        <w:rPr>
          <w:rFonts w:ascii="Arial" w:hAnsi="Arial" w:cs="Arial"/>
          <w:bCs/>
          <w:iCs/>
        </w:rPr>
        <w:t xml:space="preserve"> </w:t>
      </w:r>
      <w:r w:rsidR="00E741AE" w:rsidRPr="00E741AE">
        <w:rPr>
          <w:rFonts w:ascii="Arial" w:hAnsi="Arial" w:cs="Arial"/>
          <w:bCs/>
          <w:i/>
        </w:rPr>
        <w:t>et al</w:t>
      </w:r>
      <w:r w:rsidR="00E741AE">
        <w:rPr>
          <w:rFonts w:ascii="Arial" w:hAnsi="Arial" w:cs="Arial"/>
          <w:bCs/>
          <w:iCs/>
        </w:rPr>
        <w:t xml:space="preserve">., </w:t>
      </w:r>
      <w:r w:rsidR="00B97197">
        <w:rPr>
          <w:rFonts w:ascii="Arial" w:hAnsi="Arial" w:cs="Arial"/>
          <w:bCs/>
          <w:iCs/>
        </w:rPr>
        <w:t>2023).</w:t>
      </w:r>
      <w:r w:rsidR="00DC0390">
        <w:rPr>
          <w:rFonts w:ascii="Arial" w:hAnsi="Arial" w:cs="Arial"/>
          <w:bCs/>
          <w:iCs/>
        </w:rPr>
        <w:t xml:space="preserve"> Interestingly, hydrogels can be </w:t>
      </w:r>
      <w:r w:rsidR="00DC0390" w:rsidRPr="00DC0390">
        <w:rPr>
          <w:rFonts w:ascii="Arial" w:hAnsi="Arial" w:cs="Arial"/>
          <w:bCs/>
          <w:iCs/>
        </w:rPr>
        <w:t>ideal</w:t>
      </w:r>
      <w:r w:rsidR="00DC0390">
        <w:rPr>
          <w:rFonts w:ascii="Arial" w:hAnsi="Arial" w:cs="Arial"/>
          <w:bCs/>
          <w:iCs/>
        </w:rPr>
        <w:t>ly prepared from a</w:t>
      </w:r>
      <w:r w:rsidR="00DC0390" w:rsidRPr="00DC0390">
        <w:rPr>
          <w:rFonts w:ascii="Arial" w:hAnsi="Arial" w:cs="Arial"/>
          <w:bCs/>
          <w:iCs/>
        </w:rPr>
        <w:t>gro waste materials such as wheat straw,</w:t>
      </w:r>
      <w:r w:rsidR="00DC0390">
        <w:rPr>
          <w:rFonts w:ascii="Arial" w:hAnsi="Arial" w:cs="Arial"/>
          <w:bCs/>
          <w:iCs/>
        </w:rPr>
        <w:t xml:space="preserve"> </w:t>
      </w:r>
      <w:r w:rsidR="00DC0390" w:rsidRPr="00DC0390">
        <w:rPr>
          <w:rFonts w:ascii="Arial" w:hAnsi="Arial" w:cs="Arial"/>
          <w:bCs/>
          <w:iCs/>
        </w:rPr>
        <w:t>tree branches,</w:t>
      </w:r>
      <w:r w:rsidR="00DC0390">
        <w:rPr>
          <w:rFonts w:ascii="Arial" w:hAnsi="Arial" w:cs="Arial"/>
          <w:bCs/>
          <w:iCs/>
        </w:rPr>
        <w:t xml:space="preserve"> r</w:t>
      </w:r>
      <w:r w:rsidR="00DC0390" w:rsidRPr="00DC0390">
        <w:rPr>
          <w:rFonts w:ascii="Arial" w:hAnsi="Arial" w:cs="Arial"/>
          <w:bCs/>
          <w:iCs/>
        </w:rPr>
        <w:t>ice husk, cotton stalks, sugar cane bagasse</w:t>
      </w:r>
      <w:r w:rsidR="00DC0390">
        <w:rPr>
          <w:rFonts w:ascii="Arial" w:hAnsi="Arial" w:cs="Arial"/>
          <w:bCs/>
          <w:iCs/>
        </w:rPr>
        <w:t xml:space="preserve"> etc., as these raw materials are rich in</w:t>
      </w:r>
      <w:r w:rsidR="00DC0390" w:rsidRPr="00DC0390">
        <w:rPr>
          <w:rFonts w:ascii="Arial" w:hAnsi="Arial" w:cs="Arial"/>
          <w:bCs/>
          <w:iCs/>
        </w:rPr>
        <w:t xml:space="preserve"> cellulose, hemicellulose, and lignin, which make them </w:t>
      </w:r>
      <w:r w:rsidR="00DC0390">
        <w:rPr>
          <w:rFonts w:ascii="Arial" w:hAnsi="Arial" w:cs="Arial"/>
          <w:bCs/>
          <w:iCs/>
        </w:rPr>
        <w:t xml:space="preserve">suitable </w:t>
      </w:r>
      <w:r w:rsidR="00DC0390" w:rsidRPr="00DC0390">
        <w:rPr>
          <w:rFonts w:ascii="Arial" w:hAnsi="Arial" w:cs="Arial"/>
          <w:bCs/>
          <w:iCs/>
        </w:rPr>
        <w:t>for hydrogel preparation</w:t>
      </w:r>
      <w:r w:rsidR="00E61F0E">
        <w:rPr>
          <w:rFonts w:ascii="Arial" w:hAnsi="Arial" w:cs="Arial"/>
          <w:bCs/>
          <w:iCs/>
        </w:rPr>
        <w:t xml:space="preserve"> (Zhu </w:t>
      </w:r>
      <w:r w:rsidR="00E61F0E" w:rsidRPr="00E61F0E">
        <w:rPr>
          <w:rFonts w:ascii="Arial" w:hAnsi="Arial" w:cs="Arial"/>
          <w:bCs/>
          <w:i/>
        </w:rPr>
        <w:t>et al</w:t>
      </w:r>
      <w:r w:rsidR="00E61F0E">
        <w:rPr>
          <w:rFonts w:ascii="Arial" w:hAnsi="Arial" w:cs="Arial"/>
          <w:bCs/>
          <w:iCs/>
        </w:rPr>
        <w:t xml:space="preserve">., 2024). </w:t>
      </w:r>
      <w:r>
        <w:rPr>
          <w:rFonts w:ascii="Arial" w:hAnsi="Arial" w:cs="Arial"/>
          <w:bCs/>
          <w:lang w:val="en-IN"/>
        </w:rPr>
        <w:t xml:space="preserve">When applied to soil, </w:t>
      </w:r>
      <w:r w:rsidR="00B97197">
        <w:rPr>
          <w:rFonts w:ascii="Arial" w:hAnsi="Arial" w:cs="Arial"/>
          <w:bCs/>
          <w:lang w:val="en-IN"/>
        </w:rPr>
        <w:t>hydrogel</w:t>
      </w:r>
      <w:r>
        <w:rPr>
          <w:rFonts w:ascii="Arial" w:hAnsi="Arial" w:cs="Arial"/>
          <w:bCs/>
          <w:lang w:val="en-IN"/>
        </w:rPr>
        <w:t xml:space="preserve"> significantly improved the soil water retention by 52% (Rizwan </w:t>
      </w:r>
      <w:r>
        <w:rPr>
          <w:rFonts w:ascii="Arial" w:hAnsi="Arial" w:cs="Arial"/>
          <w:bCs/>
          <w:i/>
          <w:iCs/>
          <w:lang w:val="en-IN"/>
        </w:rPr>
        <w:t>et al</w:t>
      </w:r>
      <w:r>
        <w:rPr>
          <w:rFonts w:ascii="Arial" w:hAnsi="Arial" w:cs="Arial"/>
          <w:bCs/>
          <w:lang w:val="en-IN"/>
        </w:rPr>
        <w:t>., 2021).</w:t>
      </w:r>
    </w:p>
    <w:p w14:paraId="4A6278CD" w14:textId="5143A62A" w:rsidR="00AC3D26" w:rsidRDefault="00AC3D26">
      <w:pPr>
        <w:pStyle w:val="Body"/>
        <w:rPr>
          <w:rFonts w:ascii="Arial" w:hAnsi="Arial" w:cs="Arial"/>
          <w:bCs/>
          <w:lang w:val="en-IN"/>
        </w:rPr>
      </w:pPr>
      <w:r>
        <w:rPr>
          <w:rFonts w:ascii="Arial" w:hAnsi="Arial" w:cs="Arial"/>
          <w:bCs/>
          <w:lang w:val="en-IN"/>
        </w:rPr>
        <w:t xml:space="preserve">A recent innovation in hydrogel synthesis using the peel of </w:t>
      </w:r>
      <w:r w:rsidRPr="00AC3D26">
        <w:rPr>
          <w:rFonts w:ascii="Arial" w:hAnsi="Arial" w:cs="Arial"/>
          <w:bCs/>
          <w:i/>
          <w:iCs/>
          <w:lang w:val="en-IN"/>
        </w:rPr>
        <w:t xml:space="preserve">Citrus </w:t>
      </w:r>
      <w:proofErr w:type="spellStart"/>
      <w:r w:rsidRPr="00AC3D26">
        <w:rPr>
          <w:rFonts w:ascii="Arial" w:hAnsi="Arial" w:cs="Arial"/>
          <w:bCs/>
          <w:i/>
          <w:iCs/>
          <w:lang w:val="en-IN"/>
        </w:rPr>
        <w:t>sinensis</w:t>
      </w:r>
      <w:proofErr w:type="spellEnd"/>
      <w:r>
        <w:rPr>
          <w:rFonts w:ascii="Arial" w:hAnsi="Arial" w:cs="Arial"/>
          <w:bCs/>
          <w:i/>
          <w:iCs/>
          <w:lang w:val="en-IN"/>
        </w:rPr>
        <w:t xml:space="preserve"> </w:t>
      </w:r>
      <w:r>
        <w:rPr>
          <w:rFonts w:ascii="Arial" w:hAnsi="Arial" w:cs="Arial"/>
          <w:bCs/>
          <w:lang w:val="en-IN"/>
        </w:rPr>
        <w:t>was given by</w:t>
      </w:r>
      <w:r w:rsidR="00420AF1">
        <w:rPr>
          <w:rFonts w:ascii="Arial" w:hAnsi="Arial" w:cs="Arial"/>
          <w:bCs/>
          <w:lang w:val="en-IN"/>
        </w:rPr>
        <w:t xml:space="preserve"> Teng </w:t>
      </w:r>
      <w:r w:rsidR="00420AF1" w:rsidRPr="00420AF1">
        <w:rPr>
          <w:rFonts w:ascii="Arial" w:hAnsi="Arial" w:cs="Arial"/>
          <w:bCs/>
          <w:i/>
          <w:iCs/>
          <w:lang w:val="en-IN"/>
        </w:rPr>
        <w:t>et al</w:t>
      </w:r>
      <w:r w:rsidR="00420AF1">
        <w:rPr>
          <w:rFonts w:ascii="Arial" w:hAnsi="Arial" w:cs="Arial"/>
          <w:bCs/>
          <w:lang w:val="en-IN"/>
        </w:rPr>
        <w:t>. (2025)</w:t>
      </w:r>
      <w:r>
        <w:rPr>
          <w:rFonts w:ascii="Arial" w:hAnsi="Arial" w:cs="Arial"/>
          <w:bCs/>
          <w:lang w:val="en-IN"/>
        </w:rPr>
        <w:t xml:space="preserve">. </w:t>
      </w:r>
      <w:r w:rsidRPr="00AC3D26">
        <w:rPr>
          <w:rFonts w:ascii="Arial" w:hAnsi="Arial" w:cs="Arial"/>
          <w:bCs/>
        </w:rPr>
        <w:t xml:space="preserve">The water absorption capacity of the hydrogels </w:t>
      </w:r>
      <w:r w:rsidR="00420AF1">
        <w:rPr>
          <w:rFonts w:ascii="Arial" w:hAnsi="Arial" w:cs="Arial"/>
          <w:bCs/>
        </w:rPr>
        <w:t xml:space="preserve">reported </w:t>
      </w:r>
      <w:r w:rsidRPr="00AC3D26">
        <w:rPr>
          <w:rFonts w:ascii="Arial" w:hAnsi="Arial" w:cs="Arial"/>
          <w:bCs/>
        </w:rPr>
        <w:t xml:space="preserve">a maximum retention rate of 477 g/g, significantly improving the water-holding </w:t>
      </w:r>
      <w:r>
        <w:rPr>
          <w:rFonts w:ascii="Arial" w:hAnsi="Arial" w:cs="Arial"/>
          <w:bCs/>
        </w:rPr>
        <w:t>capacity of soil</w:t>
      </w:r>
      <w:r w:rsidRPr="00AC3D26">
        <w:rPr>
          <w:rFonts w:ascii="Arial" w:hAnsi="Arial" w:cs="Arial"/>
          <w:bCs/>
        </w:rPr>
        <w:t>. Additionally, the hydrogels demonstrated a strong affinity for methylene blue, with an equilibrium adsorption capacity reaching 2299.45 mg/g, indicating their effectiveness in wastewater treatment.</w:t>
      </w:r>
    </w:p>
    <w:p w14:paraId="75CA9034" w14:textId="77777777" w:rsidR="00801DFE" w:rsidRDefault="00274D18">
      <w:pPr>
        <w:pStyle w:val="Body"/>
        <w:rPr>
          <w:rFonts w:ascii="Arial" w:hAnsi="Arial" w:cs="Arial"/>
          <w:bCs/>
          <w:lang w:val="en-IN"/>
        </w:rPr>
      </w:pPr>
      <w:r>
        <w:rPr>
          <w:rFonts w:ascii="Arial" w:hAnsi="Arial" w:cs="Arial"/>
          <w:noProof/>
          <w:lang w:val="en-IN" w:eastAsia="en-IN"/>
        </w:rPr>
        <w:lastRenderedPageBreak/>
        <w:drawing>
          <wp:inline distT="0" distB="0" distL="0" distR="0" wp14:anchorId="739AC2F1" wp14:editId="13357CA2">
            <wp:extent cx="3422650" cy="2425700"/>
            <wp:effectExtent l="0" t="0" r="6350" b="0"/>
            <wp:docPr id="8027244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724411"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3422650" cy="2425700"/>
                    </a:xfrm>
                    <a:prstGeom prst="rect">
                      <a:avLst/>
                    </a:prstGeom>
                    <a:noFill/>
                    <a:ln>
                      <a:noFill/>
                    </a:ln>
                  </pic:spPr>
                </pic:pic>
              </a:graphicData>
            </a:graphic>
          </wp:inline>
        </w:drawing>
      </w:r>
      <w:r>
        <w:rPr>
          <w:rFonts w:ascii="Arial" w:hAnsi="Arial" w:cs="Arial"/>
          <w:bCs/>
          <w:lang w:val="en-IN"/>
        </w:rPr>
        <w:t xml:space="preserve"> </w:t>
      </w:r>
    </w:p>
    <w:p w14:paraId="770B0151" w14:textId="77777777" w:rsidR="00801DFE" w:rsidRDefault="00274D18">
      <w:pPr>
        <w:pStyle w:val="Body"/>
        <w:rPr>
          <w:rFonts w:ascii="Arial" w:hAnsi="Arial" w:cs="Arial"/>
          <w:bCs/>
          <w:lang w:val="en-IN"/>
        </w:rPr>
      </w:pPr>
      <w:r>
        <w:rPr>
          <w:rFonts w:ascii="Arial" w:hAnsi="Arial" w:cs="Arial"/>
          <w:b/>
          <w:lang w:val="en-IN"/>
        </w:rPr>
        <w:t>Figure1.</w:t>
      </w:r>
      <w:r>
        <w:rPr>
          <w:rFonts w:ascii="Arial" w:hAnsi="Arial" w:cs="Arial"/>
          <w:bCs/>
          <w:lang w:val="en-IN"/>
        </w:rPr>
        <w:t xml:space="preserve"> The process of synthesis of SC-HSRF hydrogel (Rizwan </w:t>
      </w:r>
      <w:r>
        <w:rPr>
          <w:rFonts w:ascii="Arial" w:hAnsi="Arial" w:cs="Arial"/>
          <w:bCs/>
          <w:i/>
          <w:iCs/>
          <w:lang w:val="en-IN"/>
        </w:rPr>
        <w:t>et al</w:t>
      </w:r>
      <w:r>
        <w:rPr>
          <w:rFonts w:ascii="Arial" w:hAnsi="Arial" w:cs="Arial"/>
          <w:bCs/>
          <w:lang w:val="en-IN"/>
        </w:rPr>
        <w:t>., 2021)</w:t>
      </w:r>
    </w:p>
    <w:p w14:paraId="7C3E65F3" w14:textId="77777777" w:rsidR="00801DFE" w:rsidRDefault="00274D18">
      <w:pPr>
        <w:pStyle w:val="Body"/>
        <w:rPr>
          <w:rFonts w:ascii="Arial" w:hAnsi="Arial" w:cs="Arial"/>
          <w:b/>
          <w:lang w:val="en-IN"/>
        </w:rPr>
      </w:pPr>
      <w:r>
        <w:rPr>
          <w:rFonts w:ascii="Arial" w:hAnsi="Arial" w:cs="Arial"/>
          <w:b/>
          <w:lang w:val="en-IN"/>
        </w:rPr>
        <w:t xml:space="preserve">3. </w:t>
      </w:r>
      <w:r>
        <w:rPr>
          <w:rFonts w:ascii="Arial" w:hAnsi="Arial" w:cs="Arial"/>
          <w:b/>
          <w:sz w:val="22"/>
          <w:szCs w:val="22"/>
          <w:lang w:val="en-IN"/>
        </w:rPr>
        <w:t>PROPERTIES OF HYDROGEL</w:t>
      </w:r>
    </w:p>
    <w:p w14:paraId="00DA2047" w14:textId="77777777" w:rsidR="00801DFE" w:rsidRDefault="00274D18">
      <w:pPr>
        <w:pStyle w:val="Body"/>
        <w:rPr>
          <w:rFonts w:ascii="Arial" w:hAnsi="Arial" w:cs="Arial"/>
          <w:bCs/>
          <w:lang w:val="en-IN"/>
        </w:rPr>
      </w:pPr>
      <w:r>
        <w:rPr>
          <w:rFonts w:ascii="Arial" w:hAnsi="Arial" w:cs="Arial"/>
          <w:bCs/>
          <w:lang w:val="en-IN"/>
        </w:rPr>
        <w:tab/>
        <w:t>The physical, chemical and mechanical properties of hydrogel depend upon the type of cross-linking process needed for its formation.</w:t>
      </w:r>
      <w:r>
        <w:rPr>
          <w:rFonts w:ascii="Arial" w:hAnsi="Arial" w:cs="Arial"/>
          <w:lang w:val="en-IN"/>
        </w:rPr>
        <w:t xml:space="preserve"> The key characteristics of hydrogel include its swelling ability, porosity, permeability, and biocompatibility which </w:t>
      </w:r>
      <w:r>
        <w:rPr>
          <w:rFonts w:ascii="Arial" w:hAnsi="Arial" w:cs="Arial"/>
          <w:bCs/>
          <w:lang w:val="en-IN"/>
        </w:rPr>
        <w:t>can be influenced by the structure, size, and chemical nature of the cross-linking agent, as well as temperature, pH, and the type of solvent used. Water permeability through hydrogel is due to its highly porous structure, with these pores developing during the phase separation process of hydrogel synthesis.</w:t>
      </w:r>
      <w:r>
        <w:rPr>
          <w:rFonts w:ascii="Arial" w:hAnsi="Arial" w:cs="Arial"/>
          <w:lang w:val="en-IN"/>
        </w:rPr>
        <w:t xml:space="preserve"> </w:t>
      </w:r>
      <w:r>
        <w:rPr>
          <w:rFonts w:ascii="Arial" w:hAnsi="Arial" w:cs="Arial"/>
          <w:bCs/>
          <w:lang w:val="en-IN"/>
        </w:rPr>
        <w:t xml:space="preserve">The average pore size, the pore size distribution and the pore interconnections are essential factors of a hydrogel matrix (Womack </w:t>
      </w:r>
      <w:r>
        <w:rPr>
          <w:rFonts w:ascii="Arial" w:hAnsi="Arial" w:cs="Arial"/>
          <w:bCs/>
          <w:i/>
          <w:iCs/>
          <w:lang w:val="en-IN"/>
        </w:rPr>
        <w:t>et al</w:t>
      </w:r>
      <w:r>
        <w:rPr>
          <w:rFonts w:ascii="Arial" w:hAnsi="Arial" w:cs="Arial"/>
          <w:bCs/>
          <w:lang w:val="en-IN"/>
        </w:rPr>
        <w:t>., 2022). For hydrogels to be suitable for field applications, they must be biocompatible and non-toxic. Most polymers intended for this purpose must undergo cytotoxicity and in vivo toxicity assessments (</w:t>
      </w:r>
      <w:r>
        <w:rPr>
          <w:rFonts w:ascii="Arial" w:hAnsi="Arial" w:cs="Arial"/>
          <w:bCs/>
        </w:rPr>
        <w:t>Xiao</w:t>
      </w:r>
      <w:r>
        <w:rPr>
          <w:rFonts w:ascii="Arial" w:hAnsi="Arial" w:cs="Arial"/>
          <w:bCs/>
          <w:lang w:val="en-IN"/>
        </w:rPr>
        <w:t xml:space="preserve"> </w:t>
      </w:r>
      <w:r>
        <w:rPr>
          <w:rFonts w:ascii="Arial" w:hAnsi="Arial" w:cs="Arial"/>
          <w:bCs/>
          <w:i/>
          <w:iCs/>
          <w:lang w:val="en-IN"/>
        </w:rPr>
        <w:t>et al</w:t>
      </w:r>
      <w:r>
        <w:rPr>
          <w:rFonts w:ascii="Arial" w:hAnsi="Arial" w:cs="Arial"/>
          <w:bCs/>
          <w:lang w:val="en-IN"/>
        </w:rPr>
        <w:t>., 2019).</w:t>
      </w:r>
    </w:p>
    <w:p w14:paraId="4B150727" w14:textId="77777777" w:rsidR="00801DFE" w:rsidRDefault="00274D18">
      <w:pPr>
        <w:pStyle w:val="Body"/>
        <w:spacing w:after="0"/>
        <w:rPr>
          <w:rFonts w:ascii="Arial" w:hAnsi="Arial" w:cs="Arial"/>
          <w:bCs/>
          <w:lang w:val="en-IN"/>
        </w:rPr>
      </w:pPr>
      <w:r>
        <w:rPr>
          <w:rFonts w:ascii="Arial" w:hAnsi="Arial" w:cs="Arial"/>
          <w:bCs/>
          <w:lang w:val="en-IN"/>
        </w:rPr>
        <w:t xml:space="preserve">Hydrogels stand out from conventional absorbents due to their high swelling capacity. This property arises from the hydrophilic groups in the polymer chain, such as acrylamide, acrylic acid, and carboxylic acid, which facilitate water absorption. When these polymers interact with water, osmosis allows water to penetrate the hydrogel, causing hydrogen atoms to dissociate as positive ions. This reaction results in numerous negative ions distributed along the polymer chain. The repulsion between these negative charges causes the polymer chain to unwind and expand, attracting and binding water molecules through hydrogen bonding. As a result, hydrogels can absorb water exceeding 400 to 1500 times their dry weight during the swelling process (Patra </w:t>
      </w:r>
      <w:r>
        <w:rPr>
          <w:rFonts w:ascii="Arial" w:hAnsi="Arial" w:cs="Arial"/>
          <w:bCs/>
          <w:i/>
          <w:iCs/>
          <w:lang w:val="en-IN"/>
        </w:rPr>
        <w:t>et al</w:t>
      </w:r>
      <w:r>
        <w:rPr>
          <w:rFonts w:ascii="Arial" w:hAnsi="Arial" w:cs="Arial"/>
          <w:bCs/>
          <w:lang w:val="en-IN"/>
        </w:rPr>
        <w:t>., 2022).</w:t>
      </w:r>
    </w:p>
    <w:p w14:paraId="00C04854" w14:textId="77777777" w:rsidR="00801DFE" w:rsidRDefault="00801DFE">
      <w:pPr>
        <w:pStyle w:val="Body"/>
        <w:spacing w:after="0"/>
        <w:rPr>
          <w:rFonts w:ascii="Arial" w:hAnsi="Arial" w:cs="Arial"/>
          <w:bCs/>
          <w:lang w:val="en-IN"/>
        </w:rPr>
      </w:pPr>
    </w:p>
    <w:p w14:paraId="6BA35F55" w14:textId="77777777" w:rsidR="00801DFE" w:rsidRDefault="00274D18">
      <w:pPr>
        <w:pStyle w:val="Body"/>
        <w:spacing w:after="0"/>
        <w:rPr>
          <w:rFonts w:ascii="Arial" w:hAnsi="Arial" w:cs="Arial"/>
          <w:lang w:val="en-IN"/>
        </w:rPr>
      </w:pPr>
      <w:r>
        <w:rPr>
          <w:noProof/>
          <w:lang w:val="en-IN" w:eastAsia="en-IN"/>
        </w:rPr>
        <w:lastRenderedPageBreak/>
        <w:drawing>
          <wp:inline distT="0" distB="0" distL="0" distR="0" wp14:anchorId="05FB07AE" wp14:editId="0A6253DD">
            <wp:extent cx="2546350" cy="2039620"/>
            <wp:effectExtent l="0" t="0" r="6350" b="0"/>
            <wp:docPr id="1594393871" name="Picture 1" descr="Mechanism of action of hydrogel upon soil-based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393871" name="Picture 1" descr="Mechanism of action of hydrogel upon soil-based applicatio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2549632" cy="2042292"/>
                    </a:xfrm>
                    <a:prstGeom prst="rect">
                      <a:avLst/>
                    </a:prstGeom>
                    <a:noFill/>
                    <a:ln>
                      <a:noFill/>
                    </a:ln>
                  </pic:spPr>
                </pic:pic>
              </a:graphicData>
            </a:graphic>
          </wp:inline>
        </w:drawing>
      </w:r>
    </w:p>
    <w:p w14:paraId="758D2F25" w14:textId="77777777" w:rsidR="00801DFE" w:rsidRDefault="00801DFE">
      <w:pPr>
        <w:pStyle w:val="Body"/>
        <w:spacing w:after="0"/>
        <w:rPr>
          <w:rFonts w:ascii="Arial" w:hAnsi="Arial" w:cs="Arial"/>
          <w:b/>
          <w:bCs/>
          <w:lang w:val="en-IN"/>
        </w:rPr>
      </w:pPr>
    </w:p>
    <w:p w14:paraId="4456A024" w14:textId="77777777" w:rsidR="00801DFE" w:rsidRDefault="00274D18">
      <w:pPr>
        <w:pStyle w:val="Body"/>
        <w:spacing w:after="0"/>
        <w:rPr>
          <w:rFonts w:ascii="Arial" w:hAnsi="Arial" w:cs="Arial"/>
          <w:bCs/>
          <w:lang w:val="en-IN"/>
        </w:rPr>
      </w:pPr>
      <w:r>
        <w:rPr>
          <w:rFonts w:ascii="Arial" w:hAnsi="Arial" w:cs="Arial"/>
          <w:b/>
          <w:bCs/>
          <w:lang w:val="en-IN"/>
        </w:rPr>
        <w:t>Figure 2</w:t>
      </w:r>
      <w:r>
        <w:rPr>
          <w:rFonts w:ascii="Arial" w:hAnsi="Arial" w:cs="Arial"/>
          <w:lang w:val="en-IN"/>
        </w:rPr>
        <w:t>. Mechanism of swelling of hydrogel (</w:t>
      </w:r>
      <w:r>
        <w:rPr>
          <w:rFonts w:ascii="Arial" w:hAnsi="Arial" w:cs="Arial"/>
          <w:bCs/>
          <w:lang w:val="en-IN"/>
        </w:rPr>
        <w:t xml:space="preserve">Patra </w:t>
      </w:r>
      <w:r>
        <w:rPr>
          <w:rFonts w:ascii="Arial" w:hAnsi="Arial" w:cs="Arial"/>
          <w:bCs/>
          <w:i/>
          <w:iCs/>
          <w:lang w:val="en-IN"/>
        </w:rPr>
        <w:t>et al</w:t>
      </w:r>
      <w:r>
        <w:rPr>
          <w:rFonts w:ascii="Arial" w:hAnsi="Arial" w:cs="Arial"/>
          <w:bCs/>
          <w:lang w:val="en-IN"/>
        </w:rPr>
        <w:t>., 2022).</w:t>
      </w:r>
    </w:p>
    <w:p w14:paraId="4A4A6F1A" w14:textId="77777777" w:rsidR="00801DFE" w:rsidRDefault="00801DFE">
      <w:pPr>
        <w:pStyle w:val="Body"/>
        <w:spacing w:after="0"/>
        <w:rPr>
          <w:rFonts w:ascii="Arial" w:hAnsi="Arial" w:cs="Arial"/>
          <w:bCs/>
          <w:lang w:val="en-IN"/>
        </w:rPr>
      </w:pPr>
    </w:p>
    <w:p w14:paraId="2495131C" w14:textId="77777777" w:rsidR="00801DFE" w:rsidRDefault="00274D18">
      <w:pPr>
        <w:pStyle w:val="Body"/>
        <w:rPr>
          <w:rFonts w:ascii="Arial" w:hAnsi="Arial" w:cs="Arial"/>
          <w:b/>
          <w:bCs/>
          <w:lang w:val="en-IN"/>
        </w:rPr>
      </w:pPr>
      <w:r>
        <w:rPr>
          <w:rFonts w:ascii="Arial" w:hAnsi="Arial" w:cs="Arial"/>
          <w:b/>
          <w:bCs/>
          <w:sz w:val="22"/>
          <w:szCs w:val="22"/>
          <w:lang w:val="en-IN"/>
        </w:rPr>
        <w:t>4. MECHANISM OF RELEASE OF WATER FROM SWOLLEN HYDROGEL</w:t>
      </w:r>
    </w:p>
    <w:p w14:paraId="060AEAC6" w14:textId="5DC85E56" w:rsidR="00801DFE" w:rsidRDefault="009D3A23">
      <w:pPr>
        <w:pStyle w:val="Body"/>
        <w:spacing w:after="0"/>
        <w:rPr>
          <w:rFonts w:ascii="Arial" w:hAnsi="Arial" w:cs="Arial"/>
          <w:lang w:val="en-IN"/>
        </w:rPr>
      </w:pPr>
      <w:r>
        <w:rPr>
          <w:rFonts w:ascii="Arial" w:hAnsi="Arial" w:cs="Arial"/>
        </w:rPr>
        <w:t xml:space="preserve">Release of </w:t>
      </w:r>
      <w:proofErr w:type="spellStart"/>
      <w:r>
        <w:rPr>
          <w:rFonts w:ascii="Arial" w:hAnsi="Arial" w:cs="Arial"/>
        </w:rPr>
        <w:t>waterfro</w:t>
      </w:r>
      <w:proofErr w:type="spellEnd"/>
      <w:r>
        <w:rPr>
          <w:rFonts w:ascii="Arial" w:hAnsi="Arial" w:cs="Arial"/>
        </w:rPr>
        <w:t xml:space="preserve"> swollen hydrogel </w:t>
      </w:r>
      <w:r w:rsidRPr="009D3A23">
        <w:rPr>
          <w:rFonts w:ascii="Arial" w:hAnsi="Arial" w:cs="Arial"/>
        </w:rPr>
        <w:t xml:space="preserve">is governed by several factors, </w:t>
      </w:r>
      <w:r>
        <w:rPr>
          <w:rFonts w:ascii="Arial" w:hAnsi="Arial" w:cs="Arial"/>
        </w:rPr>
        <w:t>such as</w:t>
      </w:r>
      <w:r w:rsidRPr="009D3A23">
        <w:rPr>
          <w:rFonts w:ascii="Arial" w:hAnsi="Arial" w:cs="Arial"/>
        </w:rPr>
        <w:t xml:space="preserve"> crosslinking density, external humidity, and the osmotic pressure between the hydrogel and the surrounding soil</w:t>
      </w:r>
      <w:r>
        <w:rPr>
          <w:rFonts w:ascii="Arial" w:hAnsi="Arial" w:cs="Arial"/>
        </w:rPr>
        <w:t xml:space="preserve"> (Ali </w:t>
      </w:r>
      <w:r w:rsidRPr="009D3A23">
        <w:rPr>
          <w:rFonts w:ascii="Arial" w:hAnsi="Arial" w:cs="Arial"/>
          <w:i/>
          <w:iCs/>
        </w:rPr>
        <w:t>et al</w:t>
      </w:r>
      <w:r>
        <w:rPr>
          <w:rFonts w:ascii="Arial" w:hAnsi="Arial" w:cs="Arial"/>
        </w:rPr>
        <w:t xml:space="preserve">., 2024). </w:t>
      </w:r>
      <w:r>
        <w:rPr>
          <w:rFonts w:ascii="Arial" w:hAnsi="Arial" w:cs="Arial"/>
          <w:lang w:val="en-IN"/>
        </w:rPr>
        <w:t>The swollen hydrogel acts as a slow- release source of water in soil (miniature water reservoir). Water will be removed from these reservoirs upon the root demand through osmotic pressure difference. Potential benefit of hydrogel on water storage mainly depends on the soil texture. Coarse textured soils with large pores retain less water than fine textured soils. The amount of water that may be retained by incorporating the superabsorbent polymer would be greater in coarse textured soil than in fine textured soil.</w:t>
      </w:r>
    </w:p>
    <w:p w14:paraId="6BDD59FC" w14:textId="77777777" w:rsidR="00801DFE" w:rsidRDefault="00801DFE">
      <w:pPr>
        <w:pStyle w:val="Body"/>
        <w:spacing w:after="0"/>
        <w:rPr>
          <w:rFonts w:ascii="Arial" w:hAnsi="Arial" w:cs="Arial"/>
          <w:lang w:val="en-IN"/>
        </w:rPr>
      </w:pPr>
    </w:p>
    <w:p w14:paraId="25D21142" w14:textId="77777777" w:rsidR="00801DFE" w:rsidRDefault="00274D18">
      <w:pPr>
        <w:pStyle w:val="Body"/>
        <w:rPr>
          <w:rFonts w:ascii="Arial" w:hAnsi="Arial" w:cs="Arial"/>
          <w:b/>
          <w:bCs/>
          <w:sz w:val="22"/>
          <w:szCs w:val="22"/>
          <w:lang w:val="en-IN"/>
        </w:rPr>
      </w:pPr>
      <w:r>
        <w:rPr>
          <w:rFonts w:ascii="Arial" w:hAnsi="Arial" w:cs="Arial"/>
          <w:b/>
          <w:bCs/>
          <w:sz w:val="22"/>
          <w:szCs w:val="22"/>
          <w:lang w:val="en-IN"/>
        </w:rPr>
        <w:t>5. EFFECT OF HYDROGEL ON DIFFERENT SOIL PROPERTIES</w:t>
      </w:r>
    </w:p>
    <w:p w14:paraId="06ECDC6F" w14:textId="77777777" w:rsidR="00801DFE" w:rsidRDefault="00274D18">
      <w:pPr>
        <w:pStyle w:val="Body"/>
        <w:spacing w:after="0"/>
        <w:rPr>
          <w:rFonts w:ascii="Arial" w:hAnsi="Arial" w:cs="Arial"/>
          <w:lang w:val="en-IN"/>
        </w:rPr>
      </w:pPr>
      <w:r>
        <w:rPr>
          <w:rFonts w:ascii="Arial" w:hAnsi="Arial" w:cs="Arial"/>
          <w:lang w:val="en-IN"/>
        </w:rPr>
        <w:t>Hydrogel acts as ideal soil conditioner by improving the physical, chemical and biological properties of soil, resulting in higher crop growth and productivity.</w:t>
      </w:r>
    </w:p>
    <w:p w14:paraId="5C69EA67" w14:textId="77777777" w:rsidR="00E42084" w:rsidRDefault="00E42084">
      <w:pPr>
        <w:pStyle w:val="Body"/>
        <w:rPr>
          <w:rFonts w:ascii="Arial" w:hAnsi="Arial" w:cs="Arial"/>
          <w:b/>
          <w:bCs/>
          <w:sz w:val="22"/>
          <w:szCs w:val="22"/>
          <w:lang w:val="en-IN"/>
        </w:rPr>
      </w:pPr>
    </w:p>
    <w:p w14:paraId="47D13E6E" w14:textId="220607E7" w:rsidR="00801DFE" w:rsidRDefault="00274D18">
      <w:pPr>
        <w:pStyle w:val="Body"/>
        <w:rPr>
          <w:rFonts w:ascii="Arial" w:hAnsi="Arial" w:cs="Arial"/>
          <w:b/>
          <w:bCs/>
          <w:sz w:val="22"/>
          <w:szCs w:val="22"/>
          <w:lang w:val="en-IN"/>
        </w:rPr>
      </w:pPr>
      <w:r>
        <w:rPr>
          <w:rFonts w:ascii="Arial" w:hAnsi="Arial" w:cs="Arial"/>
          <w:b/>
          <w:bCs/>
          <w:sz w:val="22"/>
          <w:szCs w:val="22"/>
          <w:lang w:val="en-IN"/>
        </w:rPr>
        <w:t>5.1. Effect of hydrogel on physical properties of soil</w:t>
      </w:r>
    </w:p>
    <w:p w14:paraId="4154CCF7" w14:textId="77777777" w:rsidR="00801DFE" w:rsidRDefault="00274D18">
      <w:pPr>
        <w:pStyle w:val="Body"/>
        <w:spacing w:after="0"/>
        <w:rPr>
          <w:rFonts w:ascii="Arial" w:hAnsi="Arial" w:cs="Arial"/>
          <w:lang w:val="en-IN"/>
        </w:rPr>
      </w:pPr>
      <w:r>
        <w:rPr>
          <w:rFonts w:ascii="Arial" w:hAnsi="Arial" w:cs="Arial"/>
          <w:lang w:val="en-IN"/>
        </w:rPr>
        <w:tab/>
        <w:t xml:space="preserve">In a study by </w:t>
      </w:r>
      <w:proofErr w:type="spellStart"/>
      <w:r>
        <w:rPr>
          <w:rFonts w:ascii="Arial" w:hAnsi="Arial" w:cs="Arial"/>
          <w:lang w:val="en-IN"/>
        </w:rPr>
        <w:t>Thombare</w:t>
      </w:r>
      <w:proofErr w:type="spellEnd"/>
      <w:r>
        <w:rPr>
          <w:rFonts w:ascii="Arial" w:hAnsi="Arial" w:cs="Arial"/>
          <w:lang w:val="en-IN"/>
        </w:rPr>
        <w:t xml:space="preserve"> </w:t>
      </w:r>
      <w:r>
        <w:rPr>
          <w:rFonts w:ascii="Arial" w:hAnsi="Arial" w:cs="Arial"/>
          <w:i/>
          <w:iCs/>
          <w:lang w:val="en-IN"/>
        </w:rPr>
        <w:t>et al</w:t>
      </w:r>
      <w:r>
        <w:rPr>
          <w:rFonts w:ascii="Arial" w:hAnsi="Arial" w:cs="Arial"/>
          <w:lang w:val="en-IN"/>
        </w:rPr>
        <w:t xml:space="preserve">. (2018), it was found that swollen hydrogel particles effectively reorganize the surrounding soil particles, leading to a reduction in bulk density and an increase in soil porosity. Additionally, these hydrogels obstruct drainage pore spaces, which limits the pathways for water to percolate, ultimately decreasing the soil's hydraulic conductivity. Applying hydrogel at a rate of 5 kg per hectare increased the soil's water holding capacity from 38.3% to 167.9% (Patel </w:t>
      </w:r>
      <w:r>
        <w:rPr>
          <w:rFonts w:ascii="Arial" w:hAnsi="Arial" w:cs="Arial"/>
          <w:i/>
          <w:iCs/>
          <w:lang w:val="en-IN"/>
        </w:rPr>
        <w:t>et al</w:t>
      </w:r>
      <w:r>
        <w:rPr>
          <w:rFonts w:ascii="Arial" w:hAnsi="Arial" w:cs="Arial"/>
          <w:lang w:val="en-IN"/>
        </w:rPr>
        <w:t>., 2023). However, overdose of hydrogel might completely clog the pores, leading to decreased aeration.</w:t>
      </w:r>
    </w:p>
    <w:p w14:paraId="6D47F2C0" w14:textId="77777777" w:rsidR="00801DFE" w:rsidRDefault="00801DFE">
      <w:pPr>
        <w:pStyle w:val="Body"/>
        <w:spacing w:after="0"/>
        <w:rPr>
          <w:rFonts w:ascii="Arial" w:hAnsi="Arial" w:cs="Arial"/>
          <w:lang w:val="en-IN"/>
        </w:rPr>
      </w:pPr>
    </w:p>
    <w:p w14:paraId="7C38937A" w14:textId="77777777" w:rsidR="00801DFE" w:rsidRDefault="00274D18">
      <w:pPr>
        <w:pStyle w:val="Body"/>
        <w:spacing w:after="0"/>
        <w:rPr>
          <w:rFonts w:ascii="Arial" w:hAnsi="Arial" w:cs="Arial"/>
          <w:lang w:val="en-IN"/>
        </w:rPr>
      </w:pPr>
      <w:r>
        <w:rPr>
          <w:rFonts w:ascii="Arial" w:hAnsi="Arial" w:cs="Arial"/>
          <w:noProof/>
          <w:lang w:val="en-IN" w:eastAsia="en-IN"/>
        </w:rPr>
        <w:drawing>
          <wp:anchor distT="0" distB="0" distL="114300" distR="114300" simplePos="0" relativeHeight="251659264" behindDoc="0" locked="0" layoutInCell="1" allowOverlap="1" wp14:anchorId="7937FADB" wp14:editId="739F9EE3">
            <wp:simplePos x="0" y="0"/>
            <wp:positionH relativeFrom="column">
              <wp:posOffset>1177290</wp:posOffset>
            </wp:positionH>
            <wp:positionV relativeFrom="paragraph">
              <wp:posOffset>69850</wp:posOffset>
            </wp:positionV>
            <wp:extent cx="2946400" cy="2178050"/>
            <wp:effectExtent l="0" t="0" r="6350" b="0"/>
            <wp:wrapNone/>
            <wp:docPr id="210180657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806572"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2946400" cy="2178050"/>
                    </a:xfrm>
                    <a:prstGeom prst="rect">
                      <a:avLst/>
                    </a:prstGeom>
                    <a:noFill/>
                    <a:ln>
                      <a:noFill/>
                    </a:ln>
                  </pic:spPr>
                </pic:pic>
              </a:graphicData>
            </a:graphic>
          </wp:anchor>
        </w:drawing>
      </w:r>
    </w:p>
    <w:p w14:paraId="217EA689" w14:textId="77777777" w:rsidR="00801DFE" w:rsidRDefault="00801DFE">
      <w:pPr>
        <w:pStyle w:val="Body"/>
        <w:spacing w:after="0"/>
        <w:rPr>
          <w:rFonts w:ascii="Arial" w:hAnsi="Arial" w:cs="Arial"/>
          <w:lang w:val="en-IN"/>
        </w:rPr>
      </w:pPr>
    </w:p>
    <w:p w14:paraId="12C788F3" w14:textId="77777777" w:rsidR="00801DFE" w:rsidRDefault="00801DFE">
      <w:pPr>
        <w:pStyle w:val="Body"/>
        <w:spacing w:after="0"/>
        <w:rPr>
          <w:rFonts w:ascii="Arial" w:hAnsi="Arial" w:cs="Arial"/>
          <w:lang w:val="en-IN"/>
        </w:rPr>
      </w:pPr>
    </w:p>
    <w:p w14:paraId="0BDD8814" w14:textId="77777777" w:rsidR="00801DFE" w:rsidRDefault="00801DFE">
      <w:pPr>
        <w:pStyle w:val="Body"/>
        <w:spacing w:after="0"/>
        <w:rPr>
          <w:rFonts w:ascii="Arial" w:hAnsi="Arial" w:cs="Arial"/>
          <w:lang w:val="en-IN"/>
        </w:rPr>
      </w:pPr>
    </w:p>
    <w:p w14:paraId="4CBA2AC7" w14:textId="77777777" w:rsidR="00801DFE" w:rsidRDefault="00801DFE">
      <w:pPr>
        <w:pStyle w:val="Body"/>
        <w:spacing w:after="0"/>
        <w:rPr>
          <w:rFonts w:ascii="Arial" w:hAnsi="Arial" w:cs="Arial"/>
          <w:lang w:val="en-IN"/>
        </w:rPr>
      </w:pPr>
    </w:p>
    <w:p w14:paraId="1D07E106" w14:textId="77777777" w:rsidR="00801DFE" w:rsidRDefault="00801DFE">
      <w:pPr>
        <w:pStyle w:val="Body"/>
        <w:spacing w:after="0"/>
        <w:rPr>
          <w:rFonts w:ascii="Arial" w:hAnsi="Arial" w:cs="Arial"/>
          <w:lang w:val="en-IN"/>
        </w:rPr>
      </w:pPr>
    </w:p>
    <w:p w14:paraId="525056A8" w14:textId="77777777" w:rsidR="00801DFE" w:rsidRDefault="00801DFE">
      <w:pPr>
        <w:pStyle w:val="Body"/>
        <w:spacing w:after="0"/>
        <w:rPr>
          <w:rFonts w:ascii="Arial" w:hAnsi="Arial" w:cs="Arial"/>
          <w:lang w:val="en-IN"/>
        </w:rPr>
      </w:pPr>
    </w:p>
    <w:p w14:paraId="6F193CB3" w14:textId="77777777" w:rsidR="00801DFE" w:rsidRDefault="00801DFE">
      <w:pPr>
        <w:pStyle w:val="Body"/>
        <w:spacing w:after="0"/>
        <w:rPr>
          <w:rFonts w:ascii="Arial" w:hAnsi="Arial" w:cs="Arial"/>
          <w:lang w:val="en-IN"/>
        </w:rPr>
      </w:pPr>
    </w:p>
    <w:p w14:paraId="363A9EC8" w14:textId="77777777" w:rsidR="00801DFE" w:rsidRDefault="00801DFE">
      <w:pPr>
        <w:pStyle w:val="Body"/>
        <w:spacing w:after="0"/>
        <w:rPr>
          <w:rFonts w:ascii="Arial" w:hAnsi="Arial" w:cs="Arial"/>
          <w:lang w:val="en-IN"/>
        </w:rPr>
      </w:pPr>
    </w:p>
    <w:p w14:paraId="01EA2CF6" w14:textId="77777777" w:rsidR="00801DFE" w:rsidRDefault="00801DFE">
      <w:pPr>
        <w:pStyle w:val="Body"/>
        <w:spacing w:after="0"/>
        <w:rPr>
          <w:rFonts w:ascii="Arial" w:hAnsi="Arial" w:cs="Arial"/>
          <w:lang w:val="en-IN"/>
        </w:rPr>
      </w:pPr>
    </w:p>
    <w:p w14:paraId="0FCB85BA" w14:textId="77777777" w:rsidR="00801DFE" w:rsidRDefault="00801DFE">
      <w:pPr>
        <w:pStyle w:val="Body"/>
        <w:spacing w:after="0"/>
        <w:rPr>
          <w:rFonts w:ascii="Arial" w:hAnsi="Arial" w:cs="Arial"/>
          <w:lang w:val="en-IN"/>
        </w:rPr>
      </w:pPr>
    </w:p>
    <w:p w14:paraId="0DD5F86F" w14:textId="77777777" w:rsidR="00801DFE" w:rsidRDefault="00801DFE">
      <w:pPr>
        <w:pStyle w:val="Body"/>
        <w:spacing w:after="0"/>
        <w:rPr>
          <w:rFonts w:ascii="Arial" w:hAnsi="Arial" w:cs="Arial"/>
          <w:lang w:val="en-IN"/>
        </w:rPr>
      </w:pPr>
    </w:p>
    <w:p w14:paraId="64A865DB" w14:textId="77777777" w:rsidR="00801DFE" w:rsidRDefault="00801DFE">
      <w:pPr>
        <w:pStyle w:val="Body"/>
        <w:spacing w:after="0"/>
        <w:rPr>
          <w:rFonts w:ascii="Arial" w:hAnsi="Arial" w:cs="Arial"/>
          <w:lang w:val="en-IN"/>
        </w:rPr>
      </w:pPr>
    </w:p>
    <w:p w14:paraId="2B5870DB" w14:textId="77777777" w:rsidR="00801DFE" w:rsidRDefault="00801DFE">
      <w:pPr>
        <w:pStyle w:val="Body"/>
        <w:spacing w:after="0"/>
        <w:rPr>
          <w:rFonts w:ascii="Arial" w:hAnsi="Arial" w:cs="Arial"/>
          <w:lang w:val="en-IN"/>
        </w:rPr>
      </w:pPr>
    </w:p>
    <w:p w14:paraId="7AEE436B" w14:textId="77777777" w:rsidR="00801DFE" w:rsidRDefault="00801DFE">
      <w:pPr>
        <w:pStyle w:val="Body"/>
        <w:spacing w:after="0"/>
        <w:rPr>
          <w:rFonts w:ascii="Arial" w:hAnsi="Arial" w:cs="Arial"/>
          <w:lang w:val="en-IN"/>
        </w:rPr>
      </w:pPr>
    </w:p>
    <w:p w14:paraId="219D531D" w14:textId="77777777" w:rsidR="00801DFE" w:rsidRDefault="00801DFE">
      <w:pPr>
        <w:pStyle w:val="Body"/>
        <w:spacing w:after="0"/>
        <w:rPr>
          <w:rFonts w:ascii="Arial" w:hAnsi="Arial" w:cs="Arial"/>
          <w:lang w:val="en-IN"/>
        </w:rPr>
      </w:pPr>
    </w:p>
    <w:p w14:paraId="2B8A4119" w14:textId="77777777" w:rsidR="00801DFE" w:rsidRDefault="00274D18">
      <w:pPr>
        <w:pStyle w:val="Body"/>
        <w:spacing w:after="0"/>
        <w:rPr>
          <w:rFonts w:ascii="Arial" w:hAnsi="Arial" w:cs="Arial"/>
          <w:lang w:val="en-IN"/>
        </w:rPr>
      </w:pPr>
      <w:r>
        <w:rPr>
          <w:rFonts w:ascii="Arial" w:hAnsi="Arial" w:cs="Arial"/>
          <w:b/>
          <w:bCs/>
          <w:lang w:val="en-IN"/>
        </w:rPr>
        <w:t>Figure 3</w:t>
      </w:r>
      <w:r>
        <w:rPr>
          <w:rFonts w:ascii="Arial" w:hAnsi="Arial" w:cs="Arial"/>
          <w:lang w:val="en-IN"/>
        </w:rPr>
        <w:t>. Effect of hydrogel on bulk density and porosity of soil (</w:t>
      </w:r>
      <w:proofErr w:type="spellStart"/>
      <w:r>
        <w:rPr>
          <w:rFonts w:ascii="Arial" w:hAnsi="Arial" w:cs="Arial"/>
          <w:lang w:val="en-IN"/>
        </w:rPr>
        <w:t>Thombare</w:t>
      </w:r>
      <w:proofErr w:type="spellEnd"/>
      <w:r>
        <w:rPr>
          <w:rFonts w:ascii="Arial" w:hAnsi="Arial" w:cs="Arial"/>
          <w:lang w:val="en-IN"/>
        </w:rPr>
        <w:t xml:space="preserve"> </w:t>
      </w:r>
      <w:r>
        <w:rPr>
          <w:rFonts w:ascii="Arial" w:hAnsi="Arial" w:cs="Arial"/>
          <w:i/>
          <w:iCs/>
          <w:lang w:val="en-IN"/>
        </w:rPr>
        <w:t>et al</w:t>
      </w:r>
      <w:r>
        <w:rPr>
          <w:rFonts w:ascii="Arial" w:hAnsi="Arial" w:cs="Arial"/>
          <w:lang w:val="en-IN"/>
        </w:rPr>
        <w:t>., 2018)</w:t>
      </w:r>
    </w:p>
    <w:p w14:paraId="71F03372" w14:textId="77777777" w:rsidR="00801DFE" w:rsidRDefault="00801DFE">
      <w:pPr>
        <w:pStyle w:val="Body"/>
        <w:spacing w:after="0"/>
        <w:rPr>
          <w:rFonts w:ascii="Arial" w:hAnsi="Arial" w:cs="Arial"/>
          <w:lang w:val="en-IN"/>
        </w:rPr>
      </w:pPr>
    </w:p>
    <w:p w14:paraId="26F294AD" w14:textId="761A67E9" w:rsidR="00801DFE" w:rsidRDefault="00274D18">
      <w:pPr>
        <w:pStyle w:val="Body"/>
        <w:spacing w:after="0"/>
        <w:rPr>
          <w:rFonts w:ascii="Arial" w:hAnsi="Arial" w:cs="Arial"/>
          <w:lang w:val="en-IN"/>
        </w:rPr>
      </w:pPr>
      <w:r>
        <w:rPr>
          <w:rFonts w:ascii="Arial" w:hAnsi="Arial" w:cs="Arial"/>
          <w:lang w:val="en-IN"/>
        </w:rPr>
        <w:t xml:space="preserve">Due to enhanced water retention in soil treated with hydrogel, crops exhibit higher water use efficiency even in deficit irrigation conditions, as indicated by </w:t>
      </w:r>
      <w:proofErr w:type="spellStart"/>
      <w:r>
        <w:rPr>
          <w:rFonts w:ascii="Arial" w:hAnsi="Arial" w:cs="Arial"/>
          <w:lang w:val="en-IN"/>
        </w:rPr>
        <w:t>Abdelghafar</w:t>
      </w:r>
      <w:proofErr w:type="spellEnd"/>
      <w:r>
        <w:rPr>
          <w:rFonts w:ascii="Arial" w:hAnsi="Arial" w:cs="Arial"/>
          <w:lang w:val="en-IN"/>
        </w:rPr>
        <w:t xml:space="preserve"> </w:t>
      </w:r>
      <w:r>
        <w:rPr>
          <w:rFonts w:ascii="Arial" w:hAnsi="Arial" w:cs="Arial"/>
          <w:i/>
          <w:iCs/>
          <w:lang w:val="en-IN"/>
        </w:rPr>
        <w:t>et al</w:t>
      </w:r>
      <w:r>
        <w:rPr>
          <w:rFonts w:ascii="Arial" w:hAnsi="Arial" w:cs="Arial"/>
          <w:lang w:val="en-IN"/>
        </w:rPr>
        <w:t xml:space="preserve">. (2024). The study found that hydrogel can alleviate the adverse effects of deficit irrigation (at 85% of </w:t>
      </w:r>
      <w:proofErr w:type="spellStart"/>
      <w:r>
        <w:rPr>
          <w:rFonts w:ascii="Arial" w:hAnsi="Arial" w:cs="Arial"/>
          <w:lang w:val="en-IN"/>
        </w:rPr>
        <w:t>ETc</w:t>
      </w:r>
      <w:proofErr w:type="spellEnd"/>
      <w:r>
        <w:rPr>
          <w:rFonts w:ascii="Arial" w:hAnsi="Arial" w:cs="Arial"/>
          <w:lang w:val="en-IN"/>
        </w:rPr>
        <w:t>) without compromising the fresh weight of the crops. Consequently, the need for frequent irrigation may be reduced with the use of hydrogel.</w:t>
      </w:r>
      <w:r w:rsidR="00F87A22">
        <w:rPr>
          <w:rFonts w:ascii="Arial" w:hAnsi="Arial" w:cs="Arial"/>
          <w:lang w:val="en-IN"/>
        </w:rPr>
        <w:t xml:space="preserve"> In another study by</w:t>
      </w:r>
      <w:r w:rsidR="002165AD">
        <w:rPr>
          <w:rFonts w:ascii="Arial" w:hAnsi="Arial" w:cs="Arial"/>
          <w:lang w:val="en-IN"/>
        </w:rPr>
        <w:t xml:space="preserve"> </w:t>
      </w:r>
      <w:proofErr w:type="spellStart"/>
      <w:r w:rsidR="002165AD" w:rsidRPr="002165AD">
        <w:rPr>
          <w:rFonts w:ascii="Arial" w:hAnsi="Arial" w:cs="Arial"/>
          <w:bCs/>
        </w:rPr>
        <w:t>Errahali</w:t>
      </w:r>
      <w:proofErr w:type="spellEnd"/>
      <w:r w:rsidR="002165AD">
        <w:rPr>
          <w:rFonts w:ascii="Arial" w:hAnsi="Arial" w:cs="Arial"/>
          <w:bCs/>
        </w:rPr>
        <w:t xml:space="preserve"> </w:t>
      </w:r>
      <w:r w:rsidR="002165AD" w:rsidRPr="002165AD">
        <w:rPr>
          <w:rFonts w:ascii="Arial" w:hAnsi="Arial" w:cs="Arial"/>
          <w:bCs/>
          <w:i/>
          <w:iCs/>
        </w:rPr>
        <w:t>et al</w:t>
      </w:r>
      <w:r w:rsidR="002165AD">
        <w:rPr>
          <w:rFonts w:ascii="Arial" w:hAnsi="Arial" w:cs="Arial"/>
          <w:bCs/>
        </w:rPr>
        <w:t>. (2025)</w:t>
      </w:r>
      <w:r w:rsidR="00F87A22">
        <w:rPr>
          <w:rFonts w:ascii="Arial" w:hAnsi="Arial" w:cs="Arial"/>
          <w:lang w:val="en-IN"/>
        </w:rPr>
        <w:t xml:space="preserve"> </w:t>
      </w:r>
      <w:r w:rsidR="00F87A22">
        <w:rPr>
          <w:rFonts w:ascii="Arial" w:hAnsi="Arial" w:cs="Arial"/>
        </w:rPr>
        <w:t>hydrogel</w:t>
      </w:r>
      <w:r w:rsidR="00F87A22" w:rsidRPr="00F87A22">
        <w:rPr>
          <w:rFonts w:ascii="Arial" w:hAnsi="Arial" w:cs="Arial"/>
        </w:rPr>
        <w:t xml:space="preserve"> significantly increased the </w:t>
      </w:r>
      <w:r w:rsidR="002204F5">
        <w:rPr>
          <w:rFonts w:ascii="Arial" w:hAnsi="Arial" w:cs="Arial"/>
        </w:rPr>
        <w:t xml:space="preserve">soil </w:t>
      </w:r>
      <w:r w:rsidR="00F87A22" w:rsidRPr="00F87A22">
        <w:rPr>
          <w:rFonts w:ascii="Arial" w:hAnsi="Arial" w:cs="Arial"/>
        </w:rPr>
        <w:t xml:space="preserve">porosity </w:t>
      </w:r>
      <w:r w:rsidR="002204F5">
        <w:rPr>
          <w:rFonts w:ascii="Arial" w:hAnsi="Arial" w:cs="Arial"/>
        </w:rPr>
        <w:t>while</w:t>
      </w:r>
      <w:r w:rsidR="00F87A22" w:rsidRPr="00F87A22">
        <w:rPr>
          <w:rFonts w:ascii="Arial" w:hAnsi="Arial" w:cs="Arial"/>
        </w:rPr>
        <w:t xml:space="preserve"> compared to the untreated control</w:t>
      </w:r>
      <w:r w:rsidR="00F87A22">
        <w:rPr>
          <w:rFonts w:ascii="Arial" w:hAnsi="Arial" w:cs="Arial"/>
        </w:rPr>
        <w:t xml:space="preserve">. </w:t>
      </w:r>
      <w:r w:rsidR="00F87A22" w:rsidRPr="00F87A22">
        <w:rPr>
          <w:rFonts w:ascii="Arial" w:hAnsi="Arial" w:cs="Arial"/>
        </w:rPr>
        <w:t xml:space="preserve">Additionally, </w:t>
      </w:r>
      <w:r w:rsidR="00F87A22">
        <w:rPr>
          <w:rFonts w:ascii="Arial" w:hAnsi="Arial" w:cs="Arial"/>
        </w:rPr>
        <w:t>soil</w:t>
      </w:r>
      <w:r w:rsidR="00F87A22" w:rsidRPr="00F87A22">
        <w:rPr>
          <w:rFonts w:ascii="Arial" w:hAnsi="Arial" w:cs="Arial"/>
        </w:rPr>
        <w:t xml:space="preserve"> bulk density was decreased by 56.98</w:t>
      </w:r>
      <w:r w:rsidR="00F87A22">
        <w:rPr>
          <w:rFonts w:ascii="Arial" w:hAnsi="Arial" w:cs="Arial"/>
        </w:rPr>
        <w:t>%</w:t>
      </w:r>
      <w:r w:rsidR="00F87A22" w:rsidRPr="00F87A22">
        <w:rPr>
          <w:rFonts w:ascii="Arial" w:hAnsi="Arial" w:cs="Arial"/>
        </w:rPr>
        <w:t>, 35.18</w:t>
      </w:r>
      <w:r w:rsidR="00F87A22">
        <w:rPr>
          <w:rFonts w:ascii="Arial" w:hAnsi="Arial" w:cs="Arial"/>
        </w:rPr>
        <w:t>%</w:t>
      </w:r>
      <w:r w:rsidR="00F87A22" w:rsidRPr="00F87A22">
        <w:rPr>
          <w:rFonts w:ascii="Arial" w:hAnsi="Arial" w:cs="Arial"/>
        </w:rPr>
        <w:t>, and 13.17%</w:t>
      </w:r>
      <w:r w:rsidR="00F87A22">
        <w:rPr>
          <w:rFonts w:ascii="Arial" w:hAnsi="Arial" w:cs="Arial"/>
        </w:rPr>
        <w:t xml:space="preserve"> </w:t>
      </w:r>
      <w:r w:rsidR="00F87A22" w:rsidRPr="00F87A22">
        <w:rPr>
          <w:rFonts w:ascii="Arial" w:hAnsi="Arial" w:cs="Arial"/>
        </w:rPr>
        <w:t>with</w:t>
      </w:r>
      <w:r w:rsidR="00F87A22">
        <w:rPr>
          <w:rFonts w:ascii="Arial" w:hAnsi="Arial" w:cs="Arial"/>
        </w:rPr>
        <w:t xml:space="preserve"> 0</w:t>
      </w:r>
      <w:r w:rsidR="00F87A22" w:rsidRPr="00F87A22">
        <w:rPr>
          <w:rFonts w:ascii="Arial" w:hAnsi="Arial" w:cs="Arial"/>
        </w:rPr>
        <w:t>.5%, 0.3%, and 0.1%</w:t>
      </w:r>
      <w:r w:rsidR="00F87A22">
        <w:rPr>
          <w:rFonts w:ascii="Arial" w:hAnsi="Arial" w:cs="Arial"/>
        </w:rPr>
        <w:t xml:space="preserve"> of hydrogel application</w:t>
      </w:r>
      <w:r w:rsidR="00F87A22" w:rsidRPr="00F87A22">
        <w:rPr>
          <w:rFonts w:ascii="Arial" w:hAnsi="Arial" w:cs="Arial"/>
        </w:rPr>
        <w:t>. Moreover, under water stress, 0.5%</w:t>
      </w:r>
      <w:r w:rsidR="00F87A22">
        <w:rPr>
          <w:rFonts w:ascii="Arial" w:hAnsi="Arial" w:cs="Arial"/>
        </w:rPr>
        <w:t xml:space="preserve"> of hydrogel application had a significant effect in</w:t>
      </w:r>
      <w:r w:rsidR="00F87A22" w:rsidRPr="00F87A22">
        <w:rPr>
          <w:rFonts w:ascii="Arial" w:hAnsi="Arial" w:cs="Arial"/>
        </w:rPr>
        <w:t xml:space="preserve"> enhancing water productivity, resulting in reduction in irrigation water with significant </w:t>
      </w:r>
      <w:r w:rsidR="00F87A22">
        <w:rPr>
          <w:rFonts w:ascii="Arial" w:hAnsi="Arial" w:cs="Arial"/>
        </w:rPr>
        <w:t>increase</w:t>
      </w:r>
      <w:r w:rsidR="00F87A22" w:rsidRPr="00F87A22">
        <w:rPr>
          <w:rFonts w:ascii="Arial" w:hAnsi="Arial" w:cs="Arial"/>
        </w:rPr>
        <w:t xml:space="preserve"> in plant dry weight, root morphology, glycine betaine content, and nitrate reductase activity, relative to control.</w:t>
      </w:r>
    </w:p>
    <w:p w14:paraId="433E78DB" w14:textId="77777777" w:rsidR="00801DFE" w:rsidRDefault="00801DFE">
      <w:pPr>
        <w:pStyle w:val="Body"/>
        <w:spacing w:after="0"/>
        <w:rPr>
          <w:rFonts w:ascii="Arial" w:hAnsi="Arial" w:cs="Arial"/>
          <w:lang w:val="en-IN"/>
        </w:rPr>
      </w:pPr>
    </w:p>
    <w:p w14:paraId="4EAF3263" w14:textId="77777777" w:rsidR="00801DFE" w:rsidRDefault="00274D18">
      <w:pPr>
        <w:pStyle w:val="Body"/>
        <w:spacing w:after="0"/>
        <w:rPr>
          <w:rFonts w:ascii="Arial" w:hAnsi="Arial" w:cs="Arial"/>
          <w:b/>
          <w:bCs/>
          <w:sz w:val="22"/>
          <w:szCs w:val="22"/>
          <w:lang w:val="en-IN"/>
        </w:rPr>
      </w:pPr>
      <w:r>
        <w:rPr>
          <w:rFonts w:ascii="Arial" w:hAnsi="Arial" w:cs="Arial"/>
          <w:b/>
          <w:bCs/>
          <w:sz w:val="22"/>
          <w:szCs w:val="22"/>
          <w:lang w:val="en-IN"/>
        </w:rPr>
        <w:t>5.2. Effect of hydrogel on chemical properties of soil</w:t>
      </w:r>
    </w:p>
    <w:p w14:paraId="322CEF16" w14:textId="77777777" w:rsidR="00801DFE" w:rsidRDefault="00801DFE">
      <w:pPr>
        <w:pStyle w:val="Body"/>
        <w:spacing w:after="0"/>
        <w:rPr>
          <w:rFonts w:ascii="Arial" w:hAnsi="Arial" w:cs="Arial"/>
          <w:b/>
          <w:bCs/>
          <w:sz w:val="22"/>
          <w:szCs w:val="22"/>
          <w:lang w:val="en-IN"/>
        </w:rPr>
      </w:pPr>
    </w:p>
    <w:p w14:paraId="00DCE0C9" w14:textId="77777777" w:rsidR="00801DFE" w:rsidRDefault="00274D18">
      <w:pPr>
        <w:pStyle w:val="Body"/>
        <w:spacing w:after="0"/>
        <w:rPr>
          <w:rFonts w:ascii="Arial" w:hAnsi="Arial" w:cs="Arial"/>
          <w:lang w:val="en-IN"/>
        </w:rPr>
      </w:pPr>
      <w:r>
        <w:rPr>
          <w:rFonts w:ascii="Arial" w:hAnsi="Arial" w:cs="Arial"/>
          <w:lang w:val="en-IN"/>
        </w:rPr>
        <w:t xml:space="preserve">The impact of hydrogel on soil reaction largely hinges on the chemical composition of the monomers used in its synthesis. At a moderate application rate of 2 grams per </w:t>
      </w:r>
      <w:proofErr w:type="spellStart"/>
      <w:r>
        <w:rPr>
          <w:rFonts w:ascii="Arial" w:hAnsi="Arial" w:cs="Arial"/>
          <w:lang w:val="en-IN"/>
        </w:rPr>
        <w:t>decimeter</w:t>
      </w:r>
      <w:proofErr w:type="spellEnd"/>
      <w:r>
        <w:rPr>
          <w:rFonts w:ascii="Arial" w:hAnsi="Arial" w:cs="Arial"/>
          <w:lang w:val="en-IN"/>
        </w:rPr>
        <w:t xml:space="preserve"> cube of soil, hydrogel has been shown to positively influence the soil's electrical conductivity, likely due to the release of salt ions from the hydrated hydrogel particles. However, applying higher doses can lead to a decrease in electrical conductivity, as the salts become diluted (Patel </w:t>
      </w:r>
      <w:r>
        <w:rPr>
          <w:rFonts w:ascii="Arial" w:hAnsi="Arial" w:cs="Arial"/>
          <w:i/>
          <w:iCs/>
          <w:lang w:val="en-IN"/>
        </w:rPr>
        <w:t>et al</w:t>
      </w:r>
      <w:r>
        <w:rPr>
          <w:rFonts w:ascii="Arial" w:hAnsi="Arial" w:cs="Arial"/>
          <w:lang w:val="en-IN"/>
        </w:rPr>
        <w:t>., 2023). In addition, functional groups such as carboxyl (-COOH), amine (-NH</w:t>
      </w:r>
      <w:r>
        <w:rPr>
          <w:rFonts w:ascii="Arial" w:hAnsi="Arial" w:cs="Arial"/>
          <w:vertAlign w:val="subscript"/>
          <w:lang w:val="en-IN"/>
        </w:rPr>
        <w:t>2</w:t>
      </w:r>
      <w:r>
        <w:rPr>
          <w:rFonts w:ascii="Arial" w:hAnsi="Arial" w:cs="Arial"/>
          <w:lang w:val="en-IN"/>
        </w:rPr>
        <w:t>), hydroxyl (-OH) etc. present within the hydrogel chains acts as cation exchange sites which can minimize leaching loss of soil nutrients.</w:t>
      </w:r>
    </w:p>
    <w:p w14:paraId="34A81E91" w14:textId="77777777" w:rsidR="00801DFE" w:rsidRDefault="00274D18">
      <w:pPr>
        <w:pStyle w:val="Body"/>
        <w:spacing w:after="0"/>
        <w:rPr>
          <w:rFonts w:ascii="Arial" w:hAnsi="Arial" w:cs="Arial"/>
          <w:lang w:val="en-IN"/>
        </w:rPr>
      </w:pPr>
      <w:r>
        <w:rPr>
          <w:rFonts w:ascii="Arial" w:hAnsi="Arial" w:cs="Arial"/>
          <w:lang w:val="en-IN"/>
        </w:rPr>
        <w:t xml:space="preserve">De Oliveira </w:t>
      </w:r>
      <w:r>
        <w:rPr>
          <w:rFonts w:ascii="Arial" w:hAnsi="Arial" w:cs="Arial"/>
          <w:i/>
          <w:iCs/>
          <w:lang w:val="en-IN"/>
        </w:rPr>
        <w:t>et al</w:t>
      </w:r>
      <w:r>
        <w:rPr>
          <w:rFonts w:ascii="Arial" w:hAnsi="Arial" w:cs="Arial"/>
          <w:lang w:val="en-IN"/>
        </w:rPr>
        <w:t xml:space="preserve">. (2024) investigated the interaction between a hydrogel made from potassium polyacrylate copolymer and fertigation levels to examine its impact on soil nutrient retention and, in turn, its influence on the growth and yield of tomato crops. Their findings indicated that the highest value of potassium (0.70 </w:t>
      </w:r>
      <w:proofErr w:type="spellStart"/>
      <w:r>
        <w:rPr>
          <w:rFonts w:ascii="Arial" w:hAnsi="Arial" w:cs="Arial"/>
          <w:lang w:val="en-IN"/>
        </w:rPr>
        <w:t>cmol</w:t>
      </w:r>
      <w:proofErr w:type="spellEnd"/>
      <w:r>
        <w:rPr>
          <w:rFonts w:ascii="Arial" w:hAnsi="Arial" w:cs="Arial"/>
          <w:lang w:val="en-IN"/>
        </w:rPr>
        <w:t xml:space="preserve"> </w:t>
      </w:r>
      <w:proofErr w:type="spellStart"/>
      <w:r>
        <w:rPr>
          <w:rFonts w:ascii="Arial" w:hAnsi="Arial" w:cs="Arial"/>
          <w:lang w:val="en-IN"/>
        </w:rPr>
        <w:t>dm</w:t>
      </w:r>
      <w:proofErr w:type="spellEnd"/>
      <w:r>
        <w:rPr>
          <w:rFonts w:ascii="Arial" w:hAnsi="Arial" w:cs="Arial"/>
          <w:vertAlign w:val="superscript"/>
          <w:lang w:val="en-IN"/>
        </w:rPr>
        <w:t>− 3</w:t>
      </w:r>
      <w:r>
        <w:rPr>
          <w:rFonts w:ascii="Arial" w:hAnsi="Arial" w:cs="Arial"/>
          <w:lang w:val="en-IN"/>
        </w:rPr>
        <w:t>), phosphorus (3 g dm</w:t>
      </w:r>
      <w:r>
        <w:rPr>
          <w:rFonts w:ascii="Arial" w:hAnsi="Arial" w:cs="Arial"/>
          <w:vertAlign w:val="superscript"/>
          <w:lang w:val="en-IN"/>
        </w:rPr>
        <w:t>− 3</w:t>
      </w:r>
      <w:r>
        <w:rPr>
          <w:rFonts w:ascii="Arial" w:hAnsi="Arial" w:cs="Arial"/>
          <w:lang w:val="en-IN"/>
        </w:rPr>
        <w:t xml:space="preserve">), calcium (4.07 </w:t>
      </w:r>
      <w:proofErr w:type="spellStart"/>
      <w:r>
        <w:rPr>
          <w:rFonts w:ascii="Arial" w:hAnsi="Arial" w:cs="Arial"/>
          <w:lang w:val="en-IN"/>
        </w:rPr>
        <w:t>cmol</w:t>
      </w:r>
      <w:proofErr w:type="spellEnd"/>
      <w:r>
        <w:rPr>
          <w:rFonts w:ascii="Arial" w:hAnsi="Arial" w:cs="Arial"/>
          <w:lang w:val="en-IN"/>
        </w:rPr>
        <w:t xml:space="preserve"> </w:t>
      </w:r>
      <w:proofErr w:type="spellStart"/>
      <w:r>
        <w:rPr>
          <w:rFonts w:ascii="Arial" w:hAnsi="Arial" w:cs="Arial"/>
          <w:lang w:val="en-IN"/>
        </w:rPr>
        <w:t>dm</w:t>
      </w:r>
      <w:proofErr w:type="spellEnd"/>
      <w:r>
        <w:rPr>
          <w:rFonts w:ascii="Arial" w:hAnsi="Arial" w:cs="Arial"/>
          <w:vertAlign w:val="superscript"/>
          <w:lang w:val="en-IN"/>
        </w:rPr>
        <w:t>− 3</w:t>
      </w:r>
      <w:r>
        <w:rPr>
          <w:rFonts w:ascii="Arial" w:hAnsi="Arial" w:cs="Arial"/>
          <w:lang w:val="en-IN"/>
        </w:rPr>
        <w:t xml:space="preserve">) and sodium (0.49 </w:t>
      </w:r>
      <w:proofErr w:type="spellStart"/>
      <w:r>
        <w:rPr>
          <w:rFonts w:ascii="Arial" w:hAnsi="Arial" w:cs="Arial"/>
          <w:lang w:val="en-IN"/>
        </w:rPr>
        <w:t>cmol</w:t>
      </w:r>
      <w:proofErr w:type="spellEnd"/>
      <w:r>
        <w:rPr>
          <w:rFonts w:ascii="Arial" w:hAnsi="Arial" w:cs="Arial"/>
          <w:lang w:val="en-IN"/>
        </w:rPr>
        <w:t xml:space="preserve"> </w:t>
      </w:r>
      <w:proofErr w:type="spellStart"/>
      <w:r>
        <w:rPr>
          <w:rFonts w:ascii="Arial" w:hAnsi="Arial" w:cs="Arial"/>
          <w:lang w:val="en-IN"/>
        </w:rPr>
        <w:t>dm</w:t>
      </w:r>
      <w:proofErr w:type="spellEnd"/>
      <w:r>
        <w:rPr>
          <w:rFonts w:ascii="Arial" w:hAnsi="Arial" w:cs="Arial"/>
          <w:vertAlign w:val="superscript"/>
          <w:lang w:val="en-IN"/>
        </w:rPr>
        <w:t>− 3</w:t>
      </w:r>
      <w:r>
        <w:rPr>
          <w:rFonts w:ascii="Arial" w:hAnsi="Arial" w:cs="Arial"/>
          <w:lang w:val="en-IN"/>
        </w:rPr>
        <w:t>) content in soil was obtained at hydrogel concentration of 1.92 g dm</w:t>
      </w:r>
      <w:r>
        <w:rPr>
          <w:rFonts w:ascii="Arial" w:hAnsi="Arial" w:cs="Arial"/>
          <w:vertAlign w:val="superscript"/>
          <w:lang w:val="en-IN"/>
        </w:rPr>
        <w:t>− 3</w:t>
      </w:r>
      <w:r>
        <w:rPr>
          <w:rFonts w:ascii="Arial" w:hAnsi="Arial" w:cs="Arial"/>
          <w:lang w:val="en-IN"/>
        </w:rPr>
        <w:t>, 1.76 mg dm</w:t>
      </w:r>
      <w:r>
        <w:rPr>
          <w:rFonts w:ascii="Arial" w:hAnsi="Arial" w:cs="Arial"/>
          <w:vertAlign w:val="superscript"/>
          <w:lang w:val="en-IN"/>
        </w:rPr>
        <w:t>− 3</w:t>
      </w:r>
      <w:r>
        <w:rPr>
          <w:rFonts w:ascii="Arial" w:hAnsi="Arial" w:cs="Arial"/>
          <w:lang w:val="en-IN"/>
        </w:rPr>
        <w:t>, 1.84 g dm</w:t>
      </w:r>
      <w:r>
        <w:rPr>
          <w:rFonts w:ascii="Arial" w:hAnsi="Arial" w:cs="Arial"/>
          <w:vertAlign w:val="superscript"/>
          <w:lang w:val="en-IN"/>
        </w:rPr>
        <w:t xml:space="preserve">− 3 </w:t>
      </w:r>
      <w:r>
        <w:rPr>
          <w:rFonts w:ascii="Arial" w:hAnsi="Arial" w:cs="Arial"/>
          <w:lang w:val="en-IN"/>
        </w:rPr>
        <w:t>and 1.56 g dm</w:t>
      </w:r>
      <w:r>
        <w:rPr>
          <w:rFonts w:ascii="Arial" w:hAnsi="Arial" w:cs="Arial"/>
          <w:vertAlign w:val="superscript"/>
          <w:lang w:val="en-IN"/>
        </w:rPr>
        <w:t>− 3</w:t>
      </w:r>
      <w:r>
        <w:rPr>
          <w:rFonts w:ascii="Arial" w:hAnsi="Arial" w:cs="Arial"/>
          <w:lang w:val="en-IN"/>
        </w:rPr>
        <w:t xml:space="preserve"> respectively at 100% fertigation. However, nutrient concentrations in soil declined when 120% fertigation was applied. This decline is attributed to the reduced effectiveness of the polymer due to the added salt. The additional salt in the soil interacts with the negative charges on the hydrogel chains, which diminishes electrostatic repulsion and leads to a decreased swelling capacity of the hydrogel. In short, hydrogel application allows for the reduction in fertigation recommendation by 20 %.</w:t>
      </w:r>
    </w:p>
    <w:p w14:paraId="30A96636" w14:textId="77777777" w:rsidR="00801DFE" w:rsidRDefault="00801DFE">
      <w:pPr>
        <w:pStyle w:val="Body"/>
        <w:spacing w:after="0"/>
        <w:rPr>
          <w:rFonts w:ascii="Arial" w:hAnsi="Arial" w:cs="Arial"/>
          <w:lang w:val="en-IN"/>
        </w:rPr>
      </w:pPr>
    </w:p>
    <w:p w14:paraId="6DC2FA2C" w14:textId="77777777" w:rsidR="00801DFE" w:rsidRDefault="00274D18">
      <w:pPr>
        <w:pStyle w:val="Body"/>
        <w:spacing w:after="0"/>
        <w:rPr>
          <w:rFonts w:ascii="Arial" w:hAnsi="Arial" w:cs="Arial"/>
          <w:lang w:val="en-IN"/>
        </w:rPr>
      </w:pPr>
      <w:r>
        <w:rPr>
          <w:noProof/>
          <w:lang w:val="en-IN" w:eastAsia="en-IN"/>
        </w:rPr>
        <w:drawing>
          <wp:anchor distT="0" distB="0" distL="114300" distR="114300" simplePos="0" relativeHeight="251663360" behindDoc="0" locked="0" layoutInCell="1" allowOverlap="1" wp14:anchorId="4D9F6A11" wp14:editId="77B4F4E6">
            <wp:simplePos x="0" y="0"/>
            <wp:positionH relativeFrom="column">
              <wp:posOffset>2691130</wp:posOffset>
            </wp:positionH>
            <wp:positionV relativeFrom="paragraph">
              <wp:posOffset>41275</wp:posOffset>
            </wp:positionV>
            <wp:extent cx="1994535" cy="1546225"/>
            <wp:effectExtent l="0" t="0" r="6350" b="0"/>
            <wp:wrapNone/>
            <wp:docPr id="9227096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70961" name="Picture 12"/>
                    <pic:cNvPicPr>
                      <a:picLocks noChangeAspect="1"/>
                    </pic:cNvPicPr>
                  </pic:nvPicPr>
                  <pic:blipFill>
                    <a:blip r:embed="rId19" cstate="print">
                      <a:extLst>
                        <a:ext uri="{28A0092B-C50C-407E-A947-70E740481C1C}">
                          <a14:useLocalDpi xmlns:a14="http://schemas.microsoft.com/office/drawing/2010/main" val="0"/>
                        </a:ext>
                      </a:extLst>
                    </a:blip>
                    <a:srcRect t="6782" b="9431"/>
                    <a:stretch>
                      <a:fillRect/>
                    </a:stretch>
                  </pic:blipFill>
                  <pic:spPr>
                    <a:xfrm>
                      <a:off x="0" y="0"/>
                      <a:ext cx="1994270" cy="1546372"/>
                    </a:xfrm>
                    <a:prstGeom prst="rect">
                      <a:avLst/>
                    </a:prstGeom>
                  </pic:spPr>
                </pic:pic>
              </a:graphicData>
            </a:graphic>
          </wp:anchor>
        </w:drawing>
      </w:r>
      <w:r>
        <w:rPr>
          <w:noProof/>
          <w:lang w:val="en-IN" w:eastAsia="en-IN"/>
        </w:rPr>
        <w:drawing>
          <wp:anchor distT="0" distB="0" distL="114300" distR="114300" simplePos="0" relativeHeight="251662336" behindDoc="0" locked="0" layoutInCell="1" allowOverlap="1" wp14:anchorId="74241CE1" wp14:editId="2874D15C">
            <wp:simplePos x="0" y="0"/>
            <wp:positionH relativeFrom="column">
              <wp:posOffset>116840</wp:posOffset>
            </wp:positionH>
            <wp:positionV relativeFrom="paragraph">
              <wp:posOffset>80010</wp:posOffset>
            </wp:positionV>
            <wp:extent cx="1960880" cy="1666240"/>
            <wp:effectExtent l="0" t="0" r="1905" b="0"/>
            <wp:wrapNone/>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20" cstate="print">
                      <a:extLst>
                        <a:ext uri="{28A0092B-C50C-407E-A947-70E740481C1C}">
                          <a14:useLocalDpi xmlns:a14="http://schemas.microsoft.com/office/drawing/2010/main" val="0"/>
                        </a:ext>
                      </a:extLst>
                    </a:blip>
                    <a:srcRect l="1907" b="10160"/>
                    <a:stretch>
                      <a:fillRect/>
                    </a:stretch>
                  </pic:blipFill>
                  <pic:spPr>
                    <a:xfrm>
                      <a:off x="0" y="0"/>
                      <a:ext cx="1960740" cy="1666479"/>
                    </a:xfrm>
                    <a:prstGeom prst="rect">
                      <a:avLst/>
                    </a:prstGeom>
                  </pic:spPr>
                </pic:pic>
              </a:graphicData>
            </a:graphic>
          </wp:anchor>
        </w:drawing>
      </w:r>
    </w:p>
    <w:p w14:paraId="6C04564A" w14:textId="77777777" w:rsidR="00801DFE" w:rsidRDefault="00801DFE">
      <w:pPr>
        <w:pStyle w:val="Body"/>
        <w:spacing w:after="0"/>
        <w:rPr>
          <w:rFonts w:ascii="Arial" w:hAnsi="Arial" w:cs="Arial"/>
          <w:lang w:val="en-IN"/>
        </w:rPr>
      </w:pPr>
    </w:p>
    <w:p w14:paraId="7D6F577B" w14:textId="77777777" w:rsidR="00801DFE" w:rsidRDefault="00801DFE">
      <w:pPr>
        <w:pStyle w:val="Body"/>
        <w:spacing w:after="0"/>
        <w:rPr>
          <w:rFonts w:ascii="Arial" w:hAnsi="Arial" w:cs="Arial"/>
          <w:lang w:val="en-IN"/>
        </w:rPr>
      </w:pPr>
    </w:p>
    <w:p w14:paraId="337BFA9A" w14:textId="77777777" w:rsidR="00801DFE" w:rsidRDefault="00801DFE">
      <w:pPr>
        <w:pStyle w:val="Body"/>
        <w:spacing w:after="0"/>
        <w:rPr>
          <w:rFonts w:ascii="Arial" w:hAnsi="Arial" w:cs="Arial"/>
          <w:lang w:val="en-IN"/>
        </w:rPr>
      </w:pPr>
    </w:p>
    <w:p w14:paraId="3649B598" w14:textId="77777777" w:rsidR="00801DFE" w:rsidRDefault="00801DFE">
      <w:pPr>
        <w:pStyle w:val="Body"/>
        <w:spacing w:after="0"/>
        <w:rPr>
          <w:rFonts w:ascii="Arial" w:hAnsi="Arial" w:cs="Arial"/>
          <w:lang w:val="en-IN"/>
        </w:rPr>
      </w:pPr>
    </w:p>
    <w:p w14:paraId="44C86548" w14:textId="77777777" w:rsidR="00801DFE" w:rsidRDefault="00801DFE">
      <w:pPr>
        <w:pStyle w:val="Body"/>
        <w:spacing w:after="0"/>
        <w:rPr>
          <w:rFonts w:ascii="Arial" w:hAnsi="Arial" w:cs="Arial"/>
          <w:lang w:val="en-IN"/>
        </w:rPr>
      </w:pPr>
    </w:p>
    <w:p w14:paraId="56E2458F" w14:textId="77777777" w:rsidR="00801DFE" w:rsidRDefault="00801DFE">
      <w:pPr>
        <w:pStyle w:val="Body"/>
        <w:spacing w:after="0"/>
        <w:rPr>
          <w:rFonts w:ascii="Arial" w:hAnsi="Arial" w:cs="Arial"/>
          <w:lang w:val="en-IN"/>
        </w:rPr>
      </w:pPr>
    </w:p>
    <w:p w14:paraId="419366F3" w14:textId="77777777" w:rsidR="00801DFE" w:rsidRDefault="00801DFE">
      <w:pPr>
        <w:pStyle w:val="Body"/>
        <w:spacing w:after="0"/>
        <w:rPr>
          <w:rFonts w:ascii="Arial" w:hAnsi="Arial" w:cs="Arial"/>
          <w:lang w:val="en-IN"/>
        </w:rPr>
      </w:pPr>
    </w:p>
    <w:p w14:paraId="4EE1569D" w14:textId="77777777" w:rsidR="00801DFE" w:rsidRDefault="00801DFE">
      <w:pPr>
        <w:pStyle w:val="Body"/>
        <w:spacing w:after="0"/>
        <w:rPr>
          <w:rFonts w:ascii="Arial" w:hAnsi="Arial" w:cs="Arial"/>
          <w:lang w:val="en-IN"/>
        </w:rPr>
      </w:pPr>
    </w:p>
    <w:p w14:paraId="35C492D0" w14:textId="77777777" w:rsidR="00801DFE" w:rsidRDefault="00801DFE">
      <w:pPr>
        <w:pStyle w:val="Body"/>
        <w:spacing w:after="0"/>
        <w:rPr>
          <w:rFonts w:ascii="Arial" w:hAnsi="Arial" w:cs="Arial"/>
          <w:lang w:val="en-IN"/>
        </w:rPr>
      </w:pPr>
    </w:p>
    <w:p w14:paraId="5140FDDE" w14:textId="77777777" w:rsidR="00801DFE" w:rsidRDefault="00801DFE">
      <w:pPr>
        <w:pStyle w:val="Body"/>
        <w:spacing w:after="0"/>
        <w:rPr>
          <w:rFonts w:ascii="Arial" w:hAnsi="Arial" w:cs="Arial"/>
          <w:lang w:val="en-IN"/>
        </w:rPr>
      </w:pPr>
    </w:p>
    <w:p w14:paraId="4558125A" w14:textId="77777777" w:rsidR="00801DFE" w:rsidRDefault="00801DFE">
      <w:pPr>
        <w:pStyle w:val="Body"/>
        <w:spacing w:after="0"/>
        <w:rPr>
          <w:rFonts w:ascii="Arial" w:hAnsi="Arial" w:cs="Arial"/>
          <w:lang w:val="en-IN"/>
        </w:rPr>
      </w:pPr>
    </w:p>
    <w:p w14:paraId="5EC4E554" w14:textId="77777777" w:rsidR="00801DFE" w:rsidRDefault="00801DFE">
      <w:pPr>
        <w:pStyle w:val="Body"/>
        <w:spacing w:after="0"/>
        <w:rPr>
          <w:rFonts w:ascii="Arial" w:hAnsi="Arial" w:cs="Arial"/>
          <w:lang w:val="en-IN"/>
        </w:rPr>
      </w:pPr>
    </w:p>
    <w:p w14:paraId="429EB12A" w14:textId="77777777" w:rsidR="00801DFE" w:rsidRDefault="00274D18">
      <w:pPr>
        <w:pStyle w:val="Body"/>
        <w:spacing w:after="0"/>
        <w:rPr>
          <w:rFonts w:ascii="Arial" w:hAnsi="Arial" w:cs="Arial"/>
          <w:lang w:val="en-IN"/>
        </w:rPr>
      </w:pPr>
      <w:r>
        <w:rPr>
          <w:noProof/>
          <w:lang w:val="en-IN" w:eastAsia="en-IN"/>
        </w:rPr>
        <w:drawing>
          <wp:anchor distT="0" distB="0" distL="114300" distR="114300" simplePos="0" relativeHeight="251664384" behindDoc="0" locked="0" layoutInCell="1" allowOverlap="1" wp14:anchorId="2490865F" wp14:editId="577FBD15">
            <wp:simplePos x="0" y="0"/>
            <wp:positionH relativeFrom="column">
              <wp:posOffset>2783840</wp:posOffset>
            </wp:positionH>
            <wp:positionV relativeFrom="paragraph">
              <wp:posOffset>31750</wp:posOffset>
            </wp:positionV>
            <wp:extent cx="2019300" cy="1689100"/>
            <wp:effectExtent l="0" t="0" r="0" b="6350"/>
            <wp:wrapNone/>
            <wp:docPr id="16" name="Content Placeholder 1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6" name="Content Placeholder 15"/>
                    <pic:cNvPicPr>
                      <a:picLocks noGrp="1" noChangeAspect="1"/>
                    </pic:cNvPicPr>
                  </pic:nvPicPr>
                  <pic:blipFill>
                    <a:blip r:embed="rId21" cstate="print">
                      <a:extLst>
                        <a:ext uri="{28A0092B-C50C-407E-A947-70E740481C1C}">
                          <a14:useLocalDpi xmlns:a14="http://schemas.microsoft.com/office/drawing/2010/main" val="0"/>
                        </a:ext>
                      </a:extLst>
                    </a:blip>
                    <a:srcRect r="-2537"/>
                    <a:stretch>
                      <a:fillRect/>
                    </a:stretch>
                  </pic:blipFill>
                  <pic:spPr>
                    <a:xfrm>
                      <a:off x="0" y="0"/>
                      <a:ext cx="2022637" cy="1691929"/>
                    </a:xfrm>
                    <a:prstGeom prst="rect">
                      <a:avLst/>
                    </a:prstGeom>
                  </pic:spPr>
                </pic:pic>
              </a:graphicData>
            </a:graphic>
          </wp:anchor>
        </w:drawing>
      </w:r>
      <w:r>
        <w:rPr>
          <w:noProof/>
          <w:lang w:val="en-IN" w:eastAsia="en-IN"/>
        </w:rPr>
        <w:drawing>
          <wp:anchor distT="0" distB="0" distL="114300" distR="114300" simplePos="0" relativeHeight="251661312" behindDoc="0" locked="0" layoutInCell="1" allowOverlap="1" wp14:anchorId="5A85AEE9" wp14:editId="55940A24">
            <wp:simplePos x="0" y="0"/>
            <wp:positionH relativeFrom="column">
              <wp:posOffset>288290</wp:posOffset>
            </wp:positionH>
            <wp:positionV relativeFrom="paragraph">
              <wp:posOffset>114300</wp:posOffset>
            </wp:positionV>
            <wp:extent cx="1842135" cy="1701165"/>
            <wp:effectExtent l="0" t="0" r="5715" b="0"/>
            <wp:wrapNone/>
            <wp:docPr id="98436803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368030" name="Picture 18"/>
                    <pic:cNvPicPr>
                      <a:picLocks noChangeAspect="1"/>
                    </pic:cNvPicPr>
                  </pic:nvPicPr>
                  <pic:blipFill>
                    <a:blip r:embed="rId22" cstate="print">
                      <a:extLst>
                        <a:ext uri="{28A0092B-C50C-407E-A947-70E740481C1C}">
                          <a14:useLocalDpi xmlns:a14="http://schemas.microsoft.com/office/drawing/2010/main" val="0"/>
                        </a:ext>
                      </a:extLst>
                    </a:blip>
                    <a:srcRect l="1459" t="788" r="1" b="884"/>
                    <a:stretch>
                      <a:fillRect/>
                    </a:stretch>
                  </pic:blipFill>
                  <pic:spPr>
                    <a:xfrm>
                      <a:off x="0" y="0"/>
                      <a:ext cx="1842135" cy="1701165"/>
                    </a:xfrm>
                    <a:prstGeom prst="rect">
                      <a:avLst/>
                    </a:prstGeom>
                  </pic:spPr>
                </pic:pic>
              </a:graphicData>
            </a:graphic>
          </wp:anchor>
        </w:drawing>
      </w:r>
    </w:p>
    <w:p w14:paraId="5CFF7671" w14:textId="77777777" w:rsidR="00801DFE" w:rsidRDefault="00801DFE">
      <w:pPr>
        <w:pStyle w:val="Body"/>
        <w:spacing w:after="0"/>
        <w:rPr>
          <w:rFonts w:ascii="Arial" w:hAnsi="Arial" w:cs="Arial"/>
          <w:lang w:val="en-IN"/>
        </w:rPr>
      </w:pPr>
    </w:p>
    <w:p w14:paraId="4F6FB341" w14:textId="77777777" w:rsidR="00801DFE" w:rsidRDefault="00801DFE">
      <w:pPr>
        <w:pStyle w:val="Body"/>
        <w:spacing w:after="0"/>
        <w:rPr>
          <w:rFonts w:ascii="Arial" w:hAnsi="Arial" w:cs="Arial"/>
          <w:lang w:val="en-IN"/>
        </w:rPr>
      </w:pPr>
    </w:p>
    <w:p w14:paraId="0B3C952A" w14:textId="77777777" w:rsidR="00801DFE" w:rsidRDefault="00801DFE">
      <w:pPr>
        <w:pStyle w:val="Body"/>
        <w:spacing w:after="0"/>
        <w:rPr>
          <w:rFonts w:ascii="Arial" w:hAnsi="Arial" w:cs="Arial"/>
          <w:lang w:val="en-IN"/>
        </w:rPr>
      </w:pPr>
    </w:p>
    <w:p w14:paraId="2E3329DA" w14:textId="77777777" w:rsidR="00801DFE" w:rsidRDefault="00801DFE">
      <w:pPr>
        <w:pStyle w:val="Body"/>
        <w:spacing w:after="0"/>
        <w:rPr>
          <w:rFonts w:ascii="Arial" w:hAnsi="Arial" w:cs="Arial"/>
          <w:lang w:val="en-IN"/>
        </w:rPr>
      </w:pPr>
    </w:p>
    <w:p w14:paraId="7BD94F82" w14:textId="77777777" w:rsidR="00801DFE" w:rsidRDefault="00801DFE">
      <w:pPr>
        <w:pStyle w:val="Body"/>
        <w:spacing w:after="0"/>
        <w:rPr>
          <w:rFonts w:ascii="Arial" w:hAnsi="Arial" w:cs="Arial"/>
          <w:lang w:val="en-IN"/>
        </w:rPr>
      </w:pPr>
    </w:p>
    <w:p w14:paraId="5ACC1AB9" w14:textId="77777777" w:rsidR="00801DFE" w:rsidRDefault="00801DFE">
      <w:pPr>
        <w:pStyle w:val="Body"/>
        <w:spacing w:after="0"/>
        <w:rPr>
          <w:rFonts w:ascii="Arial" w:hAnsi="Arial" w:cs="Arial"/>
          <w:lang w:val="en-IN"/>
        </w:rPr>
      </w:pPr>
    </w:p>
    <w:p w14:paraId="632A05A5" w14:textId="77777777" w:rsidR="00801DFE" w:rsidRDefault="00801DFE">
      <w:pPr>
        <w:pStyle w:val="Body"/>
        <w:spacing w:after="0"/>
        <w:rPr>
          <w:rFonts w:ascii="Arial" w:hAnsi="Arial" w:cs="Arial"/>
          <w:lang w:val="en-IN"/>
        </w:rPr>
      </w:pPr>
    </w:p>
    <w:p w14:paraId="5E276DFF" w14:textId="77777777" w:rsidR="00801DFE" w:rsidRDefault="00801DFE">
      <w:pPr>
        <w:pStyle w:val="Body"/>
        <w:spacing w:after="0"/>
        <w:rPr>
          <w:rFonts w:ascii="Arial" w:hAnsi="Arial" w:cs="Arial"/>
          <w:lang w:val="en-IN"/>
        </w:rPr>
      </w:pPr>
    </w:p>
    <w:p w14:paraId="29B3AE6C" w14:textId="77777777" w:rsidR="00801DFE" w:rsidRDefault="00801DFE">
      <w:pPr>
        <w:pStyle w:val="Body"/>
        <w:spacing w:after="0"/>
        <w:rPr>
          <w:rFonts w:ascii="Arial" w:hAnsi="Arial" w:cs="Arial"/>
          <w:lang w:val="en-IN"/>
        </w:rPr>
      </w:pPr>
    </w:p>
    <w:p w14:paraId="6D373674" w14:textId="77777777" w:rsidR="00801DFE" w:rsidRDefault="00801DFE">
      <w:pPr>
        <w:pStyle w:val="Body"/>
        <w:spacing w:after="0"/>
        <w:rPr>
          <w:rFonts w:ascii="Arial" w:hAnsi="Arial" w:cs="Arial"/>
          <w:lang w:val="en-IN"/>
        </w:rPr>
      </w:pPr>
    </w:p>
    <w:p w14:paraId="7A30FC72" w14:textId="77777777" w:rsidR="00801DFE" w:rsidRDefault="00801DFE">
      <w:pPr>
        <w:pStyle w:val="Body"/>
        <w:spacing w:after="0"/>
        <w:rPr>
          <w:rFonts w:ascii="Arial" w:hAnsi="Arial" w:cs="Arial"/>
        </w:rPr>
      </w:pPr>
    </w:p>
    <w:p w14:paraId="44518871" w14:textId="77777777" w:rsidR="00801DFE" w:rsidRDefault="00801DFE">
      <w:pPr>
        <w:pStyle w:val="Body"/>
        <w:spacing w:after="0"/>
        <w:rPr>
          <w:rFonts w:ascii="Arial" w:hAnsi="Arial" w:cs="Arial"/>
        </w:rPr>
      </w:pPr>
    </w:p>
    <w:p w14:paraId="06EC279A" w14:textId="77777777" w:rsidR="00801DFE" w:rsidRDefault="00274D18">
      <w:pPr>
        <w:pStyle w:val="Body"/>
        <w:spacing w:after="0"/>
        <w:rPr>
          <w:rFonts w:ascii="Arial" w:hAnsi="Arial" w:cs="Arial"/>
          <w:lang w:val="en-IN"/>
        </w:rPr>
      </w:pPr>
      <w:r>
        <w:rPr>
          <w:rFonts w:ascii="Arial" w:hAnsi="Arial" w:cs="Arial"/>
          <w:b/>
          <w:bCs/>
          <w:lang w:val="en-IN"/>
        </w:rPr>
        <w:t>Figure 4</w:t>
      </w:r>
      <w:r>
        <w:rPr>
          <w:rFonts w:ascii="Arial" w:hAnsi="Arial" w:cs="Arial"/>
          <w:lang w:val="en-IN"/>
        </w:rPr>
        <w:t xml:space="preserve">. Effect of different rates of hydrogel on soil electrical conductivity, calcium, potassium, phosphorus and sodium (De Oliveira </w:t>
      </w:r>
      <w:r>
        <w:rPr>
          <w:rFonts w:ascii="Arial" w:hAnsi="Arial" w:cs="Arial"/>
          <w:i/>
          <w:iCs/>
          <w:lang w:val="en-IN"/>
        </w:rPr>
        <w:t>et al</w:t>
      </w:r>
      <w:r>
        <w:rPr>
          <w:rFonts w:ascii="Arial" w:hAnsi="Arial" w:cs="Arial"/>
          <w:lang w:val="en-IN"/>
        </w:rPr>
        <w:t>., 2024)</w:t>
      </w:r>
    </w:p>
    <w:p w14:paraId="2CB7FC8A" w14:textId="77777777" w:rsidR="00801DFE" w:rsidRDefault="00801DFE">
      <w:pPr>
        <w:pStyle w:val="Body"/>
        <w:spacing w:after="0"/>
        <w:rPr>
          <w:rFonts w:ascii="Arial" w:hAnsi="Arial" w:cs="Arial"/>
          <w:lang w:val="en-IN"/>
        </w:rPr>
      </w:pPr>
    </w:p>
    <w:p w14:paraId="295FF973" w14:textId="77777777" w:rsidR="00801DFE" w:rsidRDefault="00274D18">
      <w:pPr>
        <w:pStyle w:val="Body"/>
        <w:spacing w:after="0"/>
        <w:rPr>
          <w:rFonts w:ascii="Arial" w:hAnsi="Arial" w:cs="Arial"/>
          <w:b/>
          <w:bCs/>
          <w:sz w:val="22"/>
          <w:szCs w:val="22"/>
          <w:lang w:val="en-IN"/>
        </w:rPr>
      </w:pPr>
      <w:r>
        <w:rPr>
          <w:rFonts w:ascii="Arial" w:hAnsi="Arial" w:cs="Arial"/>
          <w:b/>
          <w:bCs/>
          <w:sz w:val="22"/>
          <w:szCs w:val="22"/>
          <w:lang w:val="en-IN"/>
        </w:rPr>
        <w:t>5.3. Effect of hydrogel on biological properties of soil</w:t>
      </w:r>
    </w:p>
    <w:p w14:paraId="61F176E9" w14:textId="77777777" w:rsidR="00801DFE" w:rsidRDefault="00801DFE">
      <w:pPr>
        <w:pStyle w:val="Body"/>
        <w:spacing w:after="0"/>
        <w:rPr>
          <w:rFonts w:ascii="Arial" w:hAnsi="Arial" w:cs="Arial"/>
          <w:b/>
          <w:bCs/>
          <w:sz w:val="22"/>
          <w:szCs w:val="22"/>
          <w:lang w:val="en-IN"/>
        </w:rPr>
      </w:pPr>
    </w:p>
    <w:p w14:paraId="076BA316" w14:textId="77777777" w:rsidR="00801DFE" w:rsidRDefault="00274D18">
      <w:pPr>
        <w:pStyle w:val="Body"/>
        <w:spacing w:after="0"/>
        <w:rPr>
          <w:rFonts w:ascii="Arial" w:hAnsi="Arial" w:cs="Arial"/>
          <w:lang w:val="en-IN"/>
        </w:rPr>
      </w:pPr>
      <w:r>
        <w:rPr>
          <w:rFonts w:ascii="Arial" w:hAnsi="Arial" w:cs="Arial"/>
          <w:lang w:val="en-IN"/>
        </w:rPr>
        <w:tab/>
        <w:t xml:space="preserve">Hydrogel application has been shown to significantly enhance both soil microbial counts and microbial enzyme activity. Saied </w:t>
      </w:r>
      <w:r>
        <w:rPr>
          <w:rFonts w:ascii="Arial" w:hAnsi="Arial" w:cs="Arial"/>
          <w:i/>
          <w:iCs/>
          <w:lang w:val="en-IN"/>
        </w:rPr>
        <w:t>et al</w:t>
      </w:r>
      <w:r>
        <w:rPr>
          <w:rFonts w:ascii="Arial" w:hAnsi="Arial" w:cs="Arial"/>
          <w:lang w:val="en-IN"/>
        </w:rPr>
        <w:t xml:space="preserve">. (2016) studied the effect of two hydrogels with slightly different chemical compositions, created by grafting ferrous ammonium sulphate and acrylonitrile onto rice straw, on the soil biological properties. Their findings revealed that both the hydrogels boosted microbial enzyme activity by 54% and 43%, respectively. Additionally, </w:t>
      </w:r>
      <w:proofErr w:type="spellStart"/>
      <w:r>
        <w:rPr>
          <w:rFonts w:ascii="Arial" w:hAnsi="Arial" w:cs="Arial"/>
          <w:lang w:val="en-IN"/>
        </w:rPr>
        <w:t>Bokharaei</w:t>
      </w:r>
      <w:proofErr w:type="spellEnd"/>
      <w:r>
        <w:rPr>
          <w:rFonts w:ascii="Arial" w:hAnsi="Arial" w:cs="Arial"/>
          <w:lang w:val="en-IN"/>
        </w:rPr>
        <w:t xml:space="preserve"> </w:t>
      </w:r>
      <w:r>
        <w:rPr>
          <w:rFonts w:ascii="Arial" w:hAnsi="Arial" w:cs="Arial"/>
          <w:i/>
          <w:iCs/>
          <w:lang w:val="en-IN"/>
        </w:rPr>
        <w:t>et al</w:t>
      </w:r>
      <w:r>
        <w:rPr>
          <w:rFonts w:ascii="Arial" w:hAnsi="Arial" w:cs="Arial"/>
          <w:lang w:val="en-IN"/>
        </w:rPr>
        <w:t xml:space="preserve">. (2021) found that hydrogel acted as a slow-release nutrient source, leading to increases in soil microbial populations-bacteria by 64%, fungi by 57.3%, and actinomycetes by 45.3% when applied at 0.6% w/w. Li </w:t>
      </w:r>
      <w:r>
        <w:rPr>
          <w:rFonts w:ascii="Arial" w:hAnsi="Arial" w:cs="Arial"/>
          <w:i/>
          <w:iCs/>
          <w:lang w:val="en-IN"/>
        </w:rPr>
        <w:t>et al</w:t>
      </w:r>
      <w:r>
        <w:rPr>
          <w:rFonts w:ascii="Arial" w:hAnsi="Arial" w:cs="Arial"/>
          <w:lang w:val="en-IN"/>
        </w:rPr>
        <w:t xml:space="preserve">. (2013) found that the same rate of super absorbent polymers (SAPs) had varying effects on soil microbial properties depending on water levels. In conditions of high water deficit, the addition of SAPs increased soil microbial biomass carbon from 22 mg/kg to 24 mg/kg. Conversely, in low water deficit conditions, the increase was more substantial, rising from 22 mg/kg to 34 mg/kg. Similar results were recorded by John </w:t>
      </w:r>
      <w:r>
        <w:rPr>
          <w:rFonts w:ascii="Arial" w:hAnsi="Arial" w:cs="Arial"/>
          <w:i/>
          <w:iCs/>
          <w:lang w:val="en-IN"/>
        </w:rPr>
        <w:t>et al</w:t>
      </w:r>
      <w:r>
        <w:rPr>
          <w:rFonts w:ascii="Arial" w:hAnsi="Arial" w:cs="Arial"/>
          <w:lang w:val="en-IN"/>
        </w:rPr>
        <w:t xml:space="preserve">. (2005). According to Goebel </w:t>
      </w:r>
      <w:r>
        <w:rPr>
          <w:rFonts w:ascii="Arial" w:hAnsi="Arial" w:cs="Arial"/>
          <w:i/>
          <w:iCs/>
          <w:lang w:val="en-IN"/>
        </w:rPr>
        <w:t>et al</w:t>
      </w:r>
      <w:r>
        <w:rPr>
          <w:rFonts w:ascii="Arial" w:hAnsi="Arial" w:cs="Arial"/>
          <w:lang w:val="en-IN"/>
        </w:rPr>
        <w:t>. (2005), super absorbent polymers (SAPs) can help retain soil organic matter by integrating it into aggregates, which protects it from decomposition. Overall, the impact of hydrogel on soil microbial activity was more pronounced under non-stress and mild water-deficit conditions. As a result of enhanced soil biological fertility due to hydrogel application, crop parameters were also positively affected.</w:t>
      </w:r>
    </w:p>
    <w:p w14:paraId="475C3FAF" w14:textId="77777777" w:rsidR="00801DFE" w:rsidRDefault="00801DFE">
      <w:pPr>
        <w:pStyle w:val="Body"/>
        <w:spacing w:after="0"/>
        <w:rPr>
          <w:rFonts w:ascii="Arial" w:hAnsi="Arial" w:cs="Arial"/>
          <w:lang w:val="en-IN"/>
        </w:rPr>
      </w:pPr>
    </w:p>
    <w:p w14:paraId="3903FB5C" w14:textId="77777777" w:rsidR="00801DFE" w:rsidRDefault="00274D18">
      <w:pPr>
        <w:pStyle w:val="Body"/>
        <w:spacing w:after="0"/>
        <w:rPr>
          <w:rFonts w:ascii="Arial" w:hAnsi="Arial" w:cs="Arial"/>
          <w:lang w:val="en-IN"/>
        </w:rPr>
      </w:pPr>
      <w:r>
        <w:rPr>
          <w:noProof/>
          <w:lang w:val="en-IN" w:eastAsia="en-IN"/>
        </w:rPr>
        <w:drawing>
          <wp:anchor distT="0" distB="0" distL="114300" distR="114300" simplePos="0" relativeHeight="251665408" behindDoc="0" locked="0" layoutInCell="1" allowOverlap="1" wp14:anchorId="2B55FDB1" wp14:editId="1CF23762">
            <wp:simplePos x="0" y="0"/>
            <wp:positionH relativeFrom="column">
              <wp:posOffset>789940</wp:posOffset>
            </wp:positionH>
            <wp:positionV relativeFrom="paragraph">
              <wp:posOffset>-46355</wp:posOffset>
            </wp:positionV>
            <wp:extent cx="3124200" cy="2036445"/>
            <wp:effectExtent l="0" t="0" r="0" b="1905"/>
            <wp:wrapNone/>
            <wp:docPr id="3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1"/>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24200" cy="2036491"/>
                    </a:xfrm>
                    <a:prstGeom prst="rect">
                      <a:avLst/>
                    </a:prstGeom>
                  </pic:spPr>
                </pic:pic>
              </a:graphicData>
            </a:graphic>
          </wp:anchor>
        </w:drawing>
      </w:r>
    </w:p>
    <w:p w14:paraId="68CEC9A4" w14:textId="77777777" w:rsidR="00801DFE" w:rsidRDefault="00801DFE">
      <w:pPr>
        <w:pStyle w:val="Body"/>
        <w:spacing w:after="0"/>
        <w:rPr>
          <w:rFonts w:ascii="Arial" w:hAnsi="Arial" w:cs="Arial"/>
          <w:lang w:val="en-IN"/>
        </w:rPr>
      </w:pPr>
    </w:p>
    <w:p w14:paraId="601A94E2" w14:textId="77777777" w:rsidR="00801DFE" w:rsidRDefault="00801DFE">
      <w:pPr>
        <w:pStyle w:val="Body"/>
        <w:spacing w:after="0"/>
        <w:rPr>
          <w:rFonts w:ascii="Arial" w:hAnsi="Arial" w:cs="Arial"/>
          <w:lang w:val="en-IN"/>
        </w:rPr>
      </w:pPr>
    </w:p>
    <w:p w14:paraId="76CE890D" w14:textId="77777777" w:rsidR="00801DFE" w:rsidRDefault="00801DFE">
      <w:pPr>
        <w:pStyle w:val="Body"/>
        <w:spacing w:after="0"/>
        <w:rPr>
          <w:rFonts w:ascii="Arial" w:hAnsi="Arial" w:cs="Arial"/>
          <w:lang w:val="en-IN"/>
        </w:rPr>
      </w:pPr>
    </w:p>
    <w:p w14:paraId="6C6CA797" w14:textId="77777777" w:rsidR="00801DFE" w:rsidRDefault="00801DFE">
      <w:pPr>
        <w:pStyle w:val="Body"/>
        <w:spacing w:after="0"/>
        <w:rPr>
          <w:rFonts w:ascii="Arial" w:hAnsi="Arial" w:cs="Arial"/>
          <w:lang w:val="en-IN"/>
        </w:rPr>
      </w:pPr>
    </w:p>
    <w:p w14:paraId="1F662D0A" w14:textId="77777777" w:rsidR="00801DFE" w:rsidRDefault="00801DFE">
      <w:pPr>
        <w:pStyle w:val="Body"/>
        <w:spacing w:after="0"/>
        <w:rPr>
          <w:rFonts w:ascii="Arial" w:hAnsi="Arial" w:cs="Arial"/>
          <w:lang w:val="en-IN"/>
        </w:rPr>
      </w:pPr>
    </w:p>
    <w:p w14:paraId="2DDAA2BD" w14:textId="77777777" w:rsidR="00801DFE" w:rsidRDefault="00801DFE">
      <w:pPr>
        <w:pStyle w:val="Body"/>
        <w:spacing w:after="0"/>
        <w:rPr>
          <w:rFonts w:ascii="Arial" w:hAnsi="Arial" w:cs="Arial"/>
          <w:lang w:val="en-IN"/>
        </w:rPr>
      </w:pPr>
    </w:p>
    <w:p w14:paraId="37A1F8CA" w14:textId="77777777" w:rsidR="00801DFE" w:rsidRDefault="00801DFE">
      <w:pPr>
        <w:pStyle w:val="Body"/>
        <w:spacing w:after="0"/>
        <w:rPr>
          <w:rFonts w:ascii="Arial" w:hAnsi="Arial" w:cs="Arial"/>
        </w:rPr>
      </w:pPr>
    </w:p>
    <w:p w14:paraId="5BD225D6" w14:textId="77777777" w:rsidR="00801DFE" w:rsidRDefault="00801DFE">
      <w:pPr>
        <w:pStyle w:val="Body"/>
        <w:spacing w:after="0"/>
        <w:rPr>
          <w:rFonts w:ascii="Arial" w:hAnsi="Arial" w:cs="Arial"/>
        </w:rPr>
      </w:pPr>
    </w:p>
    <w:p w14:paraId="28027562" w14:textId="77777777" w:rsidR="00801DFE" w:rsidRDefault="00801DFE">
      <w:pPr>
        <w:pStyle w:val="Body"/>
        <w:spacing w:after="0"/>
        <w:rPr>
          <w:rFonts w:ascii="Arial" w:hAnsi="Arial" w:cs="Arial"/>
        </w:rPr>
      </w:pPr>
    </w:p>
    <w:p w14:paraId="015E06FF" w14:textId="77777777" w:rsidR="00801DFE" w:rsidRDefault="00801DFE">
      <w:pPr>
        <w:pStyle w:val="ConcHead"/>
        <w:spacing w:after="0"/>
        <w:jc w:val="both"/>
        <w:rPr>
          <w:rFonts w:ascii="Arial" w:hAnsi="Arial" w:cs="Arial"/>
        </w:rPr>
      </w:pPr>
    </w:p>
    <w:p w14:paraId="0F3F28AD" w14:textId="77777777" w:rsidR="00801DFE" w:rsidRDefault="00801DFE">
      <w:pPr>
        <w:pStyle w:val="ConcHead"/>
        <w:spacing w:after="0"/>
        <w:jc w:val="both"/>
        <w:rPr>
          <w:rFonts w:ascii="Arial" w:hAnsi="Arial" w:cs="Arial"/>
        </w:rPr>
      </w:pPr>
    </w:p>
    <w:p w14:paraId="050825A2" w14:textId="77777777" w:rsidR="00801DFE" w:rsidRDefault="00801DFE">
      <w:pPr>
        <w:pStyle w:val="ConcHead"/>
        <w:spacing w:after="0"/>
        <w:jc w:val="both"/>
        <w:rPr>
          <w:rFonts w:ascii="Arial" w:hAnsi="Arial" w:cs="Arial"/>
        </w:rPr>
      </w:pPr>
    </w:p>
    <w:p w14:paraId="249859FC" w14:textId="77777777" w:rsidR="00801DFE" w:rsidRDefault="00801DFE">
      <w:pPr>
        <w:pStyle w:val="ConcHead"/>
        <w:spacing w:after="0"/>
        <w:jc w:val="both"/>
        <w:rPr>
          <w:rFonts w:ascii="Arial" w:hAnsi="Arial" w:cs="Arial"/>
        </w:rPr>
      </w:pPr>
    </w:p>
    <w:p w14:paraId="03C0D521" w14:textId="77777777" w:rsidR="00801DFE" w:rsidRDefault="00274D18">
      <w:pPr>
        <w:pStyle w:val="ConcHead"/>
        <w:spacing w:after="0"/>
        <w:jc w:val="both"/>
        <w:rPr>
          <w:rFonts w:ascii="Arial" w:hAnsi="Arial" w:cs="Arial"/>
          <w:b w:val="0"/>
          <w:lang w:val="en-IN"/>
        </w:rPr>
      </w:pPr>
      <w:r>
        <w:rPr>
          <w:rFonts w:ascii="Arial" w:hAnsi="Arial" w:cs="Arial"/>
          <w:bCs/>
          <w:caps w:val="0"/>
          <w:lang w:val="en-IN"/>
        </w:rPr>
        <w:t>Figure 5</w:t>
      </w:r>
      <w:r>
        <w:rPr>
          <w:rFonts w:ascii="Arial" w:hAnsi="Arial" w:cs="Arial"/>
          <w:b w:val="0"/>
          <w:caps w:val="0"/>
          <w:lang w:val="en-IN"/>
        </w:rPr>
        <w:t>. Effect of hydrogel on soil microbial population; levels of hydrogel- c1- 0%w/w, c2- 0.3%w/w and c3- 0.6% w/w; water levels - s1- 50% of water holding capacity, s2- 75% of water holding capacity and s3 - 85% water holding capacity (</w:t>
      </w:r>
      <w:proofErr w:type="spellStart"/>
      <w:r>
        <w:rPr>
          <w:rFonts w:ascii="Arial" w:hAnsi="Arial" w:cs="Arial"/>
          <w:b w:val="0"/>
          <w:caps w:val="0"/>
          <w:lang w:val="en-IN"/>
        </w:rPr>
        <w:t>Bokharaei</w:t>
      </w:r>
      <w:proofErr w:type="spellEnd"/>
      <w:r>
        <w:rPr>
          <w:rFonts w:ascii="Arial" w:hAnsi="Arial" w:cs="Arial"/>
          <w:b w:val="0"/>
          <w:caps w:val="0"/>
          <w:lang w:val="en-IN"/>
        </w:rPr>
        <w:t xml:space="preserve"> </w:t>
      </w:r>
      <w:r>
        <w:rPr>
          <w:rFonts w:ascii="Arial" w:hAnsi="Arial" w:cs="Arial"/>
          <w:b w:val="0"/>
          <w:i/>
          <w:iCs/>
          <w:caps w:val="0"/>
          <w:lang w:val="en-IN"/>
        </w:rPr>
        <w:t>et al</w:t>
      </w:r>
      <w:r>
        <w:rPr>
          <w:rFonts w:ascii="Arial" w:hAnsi="Arial" w:cs="Arial"/>
          <w:b w:val="0"/>
          <w:lang w:val="en-IN"/>
        </w:rPr>
        <w:t>., 2021)</w:t>
      </w:r>
    </w:p>
    <w:p w14:paraId="17BD1424" w14:textId="77777777" w:rsidR="00801DFE" w:rsidRDefault="00801DFE">
      <w:pPr>
        <w:pStyle w:val="ConcHead"/>
        <w:spacing w:after="0"/>
        <w:jc w:val="both"/>
        <w:rPr>
          <w:rFonts w:ascii="Arial" w:hAnsi="Arial" w:cs="Arial"/>
          <w:b w:val="0"/>
          <w:lang w:val="en-IN"/>
        </w:rPr>
      </w:pPr>
    </w:p>
    <w:p w14:paraId="4BBA6D4D" w14:textId="77777777" w:rsidR="00801DFE" w:rsidRDefault="00274D18">
      <w:pPr>
        <w:pStyle w:val="ConcHead"/>
        <w:rPr>
          <w:rFonts w:ascii="Arial" w:hAnsi="Arial" w:cs="Arial"/>
        </w:rPr>
      </w:pPr>
      <w:r>
        <w:rPr>
          <w:rFonts w:ascii="Arial" w:hAnsi="Arial" w:cs="Arial"/>
        </w:rPr>
        <w:t xml:space="preserve">5.4. </w:t>
      </w:r>
      <w:r>
        <w:rPr>
          <w:rFonts w:ascii="Arial" w:hAnsi="Arial" w:cs="Arial"/>
          <w:bCs/>
          <w:i/>
          <w:iCs/>
          <w:caps w:val="0"/>
          <w:lang w:val="en-IN"/>
        </w:rPr>
        <w:t>Effect of hydrogel on crop productivity</w:t>
      </w:r>
    </w:p>
    <w:p w14:paraId="49FFF85A" w14:textId="77777777" w:rsidR="00801DFE" w:rsidRDefault="00274D18">
      <w:pPr>
        <w:pStyle w:val="Body"/>
        <w:spacing w:after="0"/>
        <w:rPr>
          <w:rFonts w:ascii="Arial" w:hAnsi="Arial" w:cs="Arial"/>
          <w:lang w:val="en-IN"/>
        </w:rPr>
      </w:pPr>
      <w:r>
        <w:rPr>
          <w:rFonts w:ascii="Arial" w:hAnsi="Arial" w:cs="Arial"/>
          <w:lang w:val="en-IN"/>
        </w:rPr>
        <w:t>The application of hydrogels enhances soil properties and nutrient availability, ultimately leading to increased crop productivity. This approach could be a practical solution for boosting agricultural productivity, even in water-scarce conditions. Lower application rate of hydrogel (2.5kg/ha–5.0 kg/ha) is ideal for nearly all the crops, considering the diverse soil types and climatic conditions across India (</w:t>
      </w:r>
      <w:proofErr w:type="spellStart"/>
      <w:r>
        <w:rPr>
          <w:rFonts w:ascii="Arial" w:hAnsi="Arial" w:cs="Arial"/>
          <w:lang w:val="en-IN"/>
        </w:rPr>
        <w:t>Kalhapure</w:t>
      </w:r>
      <w:proofErr w:type="spellEnd"/>
      <w:r>
        <w:rPr>
          <w:rFonts w:ascii="Arial" w:hAnsi="Arial" w:cs="Arial"/>
          <w:lang w:val="en-IN"/>
        </w:rPr>
        <w:t xml:space="preserve"> </w:t>
      </w:r>
      <w:r>
        <w:rPr>
          <w:rFonts w:ascii="Arial" w:hAnsi="Arial" w:cs="Arial"/>
          <w:i/>
          <w:iCs/>
          <w:lang w:val="en-IN"/>
        </w:rPr>
        <w:t>et al</w:t>
      </w:r>
      <w:r>
        <w:rPr>
          <w:rFonts w:ascii="Arial" w:hAnsi="Arial" w:cs="Arial"/>
          <w:lang w:val="en-IN"/>
        </w:rPr>
        <w:t xml:space="preserve">., 2016). In a study by Jeevan </w:t>
      </w:r>
      <w:r>
        <w:rPr>
          <w:rFonts w:ascii="Arial" w:hAnsi="Arial" w:cs="Arial"/>
          <w:i/>
          <w:iCs/>
          <w:lang w:val="en-IN"/>
        </w:rPr>
        <w:t>et al</w:t>
      </w:r>
      <w:r>
        <w:rPr>
          <w:rFonts w:ascii="Arial" w:hAnsi="Arial" w:cs="Arial"/>
          <w:lang w:val="en-IN"/>
        </w:rPr>
        <w:t xml:space="preserve">. (2023), the application of </w:t>
      </w:r>
      <w:proofErr w:type="spellStart"/>
      <w:r>
        <w:rPr>
          <w:rFonts w:ascii="Arial" w:hAnsi="Arial" w:cs="Arial"/>
          <w:lang w:val="en-IN"/>
        </w:rPr>
        <w:t>Pusa</w:t>
      </w:r>
      <w:proofErr w:type="spellEnd"/>
      <w:r>
        <w:rPr>
          <w:rFonts w:ascii="Arial" w:hAnsi="Arial" w:cs="Arial"/>
          <w:lang w:val="en-IN"/>
        </w:rPr>
        <w:t xml:space="preserve"> hydrogel at a rate of 11.2 kg/ha resulted in greater plant height (103.8 cm), an increased number of branches per plant (15), more leaves per plant (135.8), a higher fruit yield (73.3 t/ha), and improved NPK use efficiency (70.2%, 11.8%, and 76.1%, respectively), all significantly outperforming the control treatments. Similarly, a field experiment conducted as part of a Farmer’s field demonstration by ICAR (2015) in various wheat-growing zones of India found that applying hydrogel at the rate of 5 kg/ha had significantly increased grain yield under different irrigation regimes. Remarkably, the yield achieved with four irrigations without hydrogel was equivalent to that with two irrigations with hydrogel (5 kg/ha). Rehman </w:t>
      </w:r>
      <w:r>
        <w:rPr>
          <w:rFonts w:ascii="Arial" w:hAnsi="Arial" w:cs="Arial"/>
          <w:i/>
          <w:iCs/>
          <w:lang w:val="en-IN"/>
        </w:rPr>
        <w:t>et al</w:t>
      </w:r>
      <w:r>
        <w:rPr>
          <w:rFonts w:ascii="Arial" w:hAnsi="Arial" w:cs="Arial"/>
          <w:lang w:val="en-IN"/>
        </w:rPr>
        <w:t xml:space="preserve">. (2011) reported that compared to control, application of 2.5 kg of hydrogel per hectare area enhanced growth and yield traits in aerobic rice, regardless of land type. </w:t>
      </w:r>
    </w:p>
    <w:p w14:paraId="7BE780E3" w14:textId="77777777" w:rsidR="00801DFE" w:rsidRDefault="00274D18">
      <w:pPr>
        <w:pStyle w:val="Body"/>
        <w:spacing w:after="0"/>
        <w:rPr>
          <w:rFonts w:ascii="Arial" w:hAnsi="Arial" w:cs="Arial"/>
          <w:lang w:val="en-IN"/>
        </w:rPr>
      </w:pPr>
      <w:r>
        <w:rPr>
          <w:rFonts w:ascii="Arial" w:hAnsi="Arial" w:cs="Arial"/>
          <w:lang w:val="en-IN"/>
        </w:rPr>
        <w:t xml:space="preserve">Under water stress conditions, any reduction in the number of days required to reach various </w:t>
      </w:r>
      <w:proofErr w:type="spellStart"/>
      <w:r>
        <w:rPr>
          <w:rFonts w:ascii="Arial" w:hAnsi="Arial" w:cs="Arial"/>
          <w:lang w:val="en-IN"/>
        </w:rPr>
        <w:t>phenophases</w:t>
      </w:r>
      <w:proofErr w:type="spellEnd"/>
      <w:r>
        <w:rPr>
          <w:rFonts w:ascii="Arial" w:hAnsi="Arial" w:cs="Arial"/>
          <w:lang w:val="en-IN"/>
        </w:rPr>
        <w:t xml:space="preserve"> of crops can significantly impact its yield potential. This was demonstrated in a study where wheat in plots treated with </w:t>
      </w:r>
      <w:proofErr w:type="spellStart"/>
      <w:r>
        <w:rPr>
          <w:rFonts w:ascii="Arial" w:hAnsi="Arial" w:cs="Arial"/>
          <w:lang w:val="en-IN"/>
        </w:rPr>
        <w:t>Pusa</w:t>
      </w:r>
      <w:proofErr w:type="spellEnd"/>
      <w:r>
        <w:rPr>
          <w:rFonts w:ascii="Arial" w:hAnsi="Arial" w:cs="Arial"/>
          <w:lang w:val="en-IN"/>
        </w:rPr>
        <w:t xml:space="preserve"> hydrogel took notably longer number of days to reach anthesis (93 days) compared to plots without hydrogel (89 days). Thus, </w:t>
      </w:r>
      <w:proofErr w:type="spellStart"/>
      <w:r>
        <w:rPr>
          <w:rFonts w:ascii="Arial" w:hAnsi="Arial" w:cs="Arial"/>
          <w:lang w:val="en-IN"/>
        </w:rPr>
        <w:t>Pusa</w:t>
      </w:r>
      <w:proofErr w:type="spellEnd"/>
      <w:r>
        <w:rPr>
          <w:rFonts w:ascii="Arial" w:hAnsi="Arial" w:cs="Arial"/>
          <w:lang w:val="en-IN"/>
        </w:rPr>
        <w:t xml:space="preserve"> hydrogel promoted better wheat growth by improving soil moisture conditions and enhancing the root attributes of the crops (</w:t>
      </w:r>
      <w:proofErr w:type="spellStart"/>
      <w:r>
        <w:rPr>
          <w:rFonts w:ascii="Arial" w:hAnsi="Arial" w:cs="Arial"/>
          <w:lang w:val="en-IN"/>
        </w:rPr>
        <w:t>Rajanna</w:t>
      </w:r>
      <w:proofErr w:type="spellEnd"/>
      <w:r>
        <w:rPr>
          <w:rFonts w:ascii="Arial" w:hAnsi="Arial" w:cs="Arial"/>
          <w:lang w:val="en-IN"/>
        </w:rPr>
        <w:t xml:space="preserve"> </w:t>
      </w:r>
      <w:r>
        <w:rPr>
          <w:rFonts w:ascii="Arial" w:hAnsi="Arial" w:cs="Arial"/>
          <w:i/>
          <w:iCs/>
          <w:lang w:val="en-IN"/>
        </w:rPr>
        <w:t>et al</w:t>
      </w:r>
      <w:r>
        <w:rPr>
          <w:rFonts w:ascii="Arial" w:hAnsi="Arial" w:cs="Arial"/>
          <w:lang w:val="en-IN"/>
        </w:rPr>
        <w:t>., 2022).</w:t>
      </w:r>
    </w:p>
    <w:p w14:paraId="7B488FC1" w14:textId="77777777" w:rsidR="00801DFE" w:rsidRDefault="00801DFE">
      <w:pPr>
        <w:pStyle w:val="Body"/>
        <w:spacing w:after="0"/>
        <w:rPr>
          <w:rFonts w:ascii="Arial" w:hAnsi="Arial" w:cs="Arial"/>
          <w:lang w:val="en-IN"/>
        </w:rPr>
      </w:pPr>
    </w:p>
    <w:p w14:paraId="37695C3E" w14:textId="4B5B7479" w:rsidR="00A50062" w:rsidRDefault="00A50062">
      <w:pPr>
        <w:pStyle w:val="Body"/>
        <w:spacing w:after="0"/>
        <w:rPr>
          <w:rFonts w:ascii="Arial" w:hAnsi="Arial" w:cs="Arial"/>
          <w:lang w:val="en-IN"/>
        </w:rPr>
      </w:pPr>
      <w:r>
        <w:rPr>
          <w:rFonts w:ascii="Arial" w:hAnsi="Arial" w:cs="Arial"/>
          <w:lang w:val="en-IN"/>
        </w:rPr>
        <w:t xml:space="preserve">A two year study by </w:t>
      </w:r>
      <w:proofErr w:type="spellStart"/>
      <w:r w:rsidRPr="00A50062">
        <w:rPr>
          <w:rFonts w:ascii="Arial" w:hAnsi="Arial" w:cs="Arial"/>
          <w:bCs/>
        </w:rPr>
        <w:t>Elnamas</w:t>
      </w:r>
      <w:proofErr w:type="spellEnd"/>
      <w:r>
        <w:rPr>
          <w:rFonts w:ascii="Arial" w:hAnsi="Arial" w:cs="Arial"/>
          <w:bCs/>
        </w:rPr>
        <w:t xml:space="preserve"> </w:t>
      </w:r>
      <w:r w:rsidRPr="00B14E6D">
        <w:rPr>
          <w:rFonts w:ascii="Arial" w:hAnsi="Arial" w:cs="Arial"/>
          <w:bCs/>
          <w:i/>
          <w:iCs/>
        </w:rPr>
        <w:t>et al</w:t>
      </w:r>
      <w:proofErr w:type="gramStart"/>
      <w:r>
        <w:rPr>
          <w:rFonts w:ascii="Arial" w:hAnsi="Arial" w:cs="Arial"/>
          <w:bCs/>
        </w:rPr>
        <w:t>.(</w:t>
      </w:r>
      <w:proofErr w:type="gramEnd"/>
      <w:r>
        <w:rPr>
          <w:rFonts w:ascii="Arial" w:hAnsi="Arial" w:cs="Arial"/>
          <w:bCs/>
        </w:rPr>
        <w:t>2025)</w:t>
      </w:r>
      <w:r>
        <w:rPr>
          <w:rFonts w:ascii="Arial" w:hAnsi="Arial" w:cs="Arial"/>
          <w:lang w:val="en-IN"/>
        </w:rPr>
        <w:t xml:space="preserve"> reported that </w:t>
      </w:r>
      <w:r>
        <w:rPr>
          <w:rFonts w:ascii="Arial" w:hAnsi="Arial" w:cs="Arial"/>
        </w:rPr>
        <w:t>application of</w:t>
      </w:r>
      <w:r w:rsidRPr="00A50062">
        <w:rPr>
          <w:rFonts w:ascii="Arial" w:hAnsi="Arial" w:cs="Arial"/>
        </w:rPr>
        <w:t xml:space="preserve"> hydrogel (0.4% w/w) in combination with full irrigation </w:t>
      </w:r>
      <w:r>
        <w:rPr>
          <w:rFonts w:ascii="Arial" w:hAnsi="Arial" w:cs="Arial"/>
        </w:rPr>
        <w:t xml:space="preserve">recorded </w:t>
      </w:r>
      <w:r w:rsidRPr="00A50062">
        <w:rPr>
          <w:rFonts w:ascii="Arial" w:hAnsi="Arial" w:cs="Arial"/>
        </w:rPr>
        <w:t>maximum values across all yield parameters</w:t>
      </w:r>
      <w:r>
        <w:rPr>
          <w:rFonts w:ascii="Arial" w:hAnsi="Arial" w:cs="Arial"/>
        </w:rPr>
        <w:t xml:space="preserve"> such as</w:t>
      </w:r>
      <w:r w:rsidRPr="00A50062">
        <w:rPr>
          <w:rFonts w:ascii="Arial" w:hAnsi="Arial" w:cs="Arial"/>
        </w:rPr>
        <w:t xml:space="preserve"> the highest number of ears per plant</w:t>
      </w:r>
      <w:r>
        <w:rPr>
          <w:rFonts w:ascii="Arial" w:hAnsi="Arial" w:cs="Arial"/>
        </w:rPr>
        <w:t>(</w:t>
      </w:r>
      <w:r w:rsidRPr="00A50062">
        <w:rPr>
          <w:rFonts w:ascii="Arial" w:hAnsi="Arial" w:cs="Arial"/>
        </w:rPr>
        <w:t>1.6 and 1.65</w:t>
      </w:r>
      <w:r>
        <w:rPr>
          <w:rFonts w:ascii="Arial" w:hAnsi="Arial" w:cs="Arial"/>
        </w:rPr>
        <w:t>),</w:t>
      </w:r>
      <w:r w:rsidRPr="00A50062">
        <w:rPr>
          <w:rFonts w:ascii="Arial" w:hAnsi="Arial" w:cs="Arial"/>
        </w:rPr>
        <w:t xml:space="preserve"> dry weight of ears per plant </w:t>
      </w:r>
      <w:r>
        <w:rPr>
          <w:rFonts w:ascii="Arial" w:hAnsi="Arial" w:cs="Arial"/>
        </w:rPr>
        <w:t>(</w:t>
      </w:r>
      <w:r w:rsidRPr="00A50062">
        <w:rPr>
          <w:rFonts w:ascii="Arial" w:hAnsi="Arial" w:cs="Arial"/>
        </w:rPr>
        <w:t>170 g and 175 g</w:t>
      </w:r>
      <w:r>
        <w:rPr>
          <w:rFonts w:ascii="Arial" w:hAnsi="Arial" w:cs="Arial"/>
        </w:rPr>
        <w:t>),</w:t>
      </w:r>
      <w:r w:rsidRPr="00A50062">
        <w:rPr>
          <w:rFonts w:ascii="Arial" w:hAnsi="Arial" w:cs="Arial"/>
        </w:rPr>
        <w:t xml:space="preserve"> number of kernels per ears</w:t>
      </w:r>
      <w:r>
        <w:rPr>
          <w:rFonts w:ascii="Arial" w:hAnsi="Arial" w:cs="Arial"/>
        </w:rPr>
        <w:t>(</w:t>
      </w:r>
      <w:r w:rsidRPr="00A50062">
        <w:rPr>
          <w:rFonts w:ascii="Arial" w:hAnsi="Arial" w:cs="Arial"/>
        </w:rPr>
        <w:t>272 and 278</w:t>
      </w:r>
      <w:r>
        <w:rPr>
          <w:rFonts w:ascii="Arial" w:hAnsi="Arial" w:cs="Arial"/>
        </w:rPr>
        <w:t xml:space="preserve">) </w:t>
      </w:r>
      <w:r w:rsidRPr="00A50062">
        <w:rPr>
          <w:rFonts w:ascii="Arial" w:hAnsi="Arial" w:cs="Arial"/>
        </w:rPr>
        <w:t>and grain yield</w:t>
      </w:r>
      <w:r>
        <w:rPr>
          <w:rFonts w:ascii="Arial" w:hAnsi="Arial" w:cs="Arial"/>
        </w:rPr>
        <w:t>(</w:t>
      </w:r>
      <w:r w:rsidRPr="00A50062">
        <w:rPr>
          <w:rFonts w:ascii="Arial" w:hAnsi="Arial" w:cs="Arial"/>
        </w:rPr>
        <w:t>6.5 and 6.7 tons/ha</w:t>
      </w:r>
      <w:r>
        <w:rPr>
          <w:rFonts w:ascii="Arial" w:hAnsi="Arial" w:cs="Arial"/>
        </w:rPr>
        <w:t>)</w:t>
      </w:r>
      <w:r w:rsidRPr="00A50062">
        <w:rPr>
          <w:rFonts w:ascii="Arial" w:hAnsi="Arial" w:cs="Arial"/>
        </w:rPr>
        <w:t xml:space="preserve"> in 2023 and 2024 respectively</w:t>
      </w:r>
    </w:p>
    <w:p w14:paraId="29BFD2BB" w14:textId="77777777" w:rsidR="00801DFE" w:rsidRDefault="00801DFE">
      <w:pPr>
        <w:pStyle w:val="Body"/>
        <w:spacing w:after="0"/>
        <w:rPr>
          <w:rFonts w:ascii="Arial" w:hAnsi="Arial" w:cs="Arial"/>
          <w:lang w:val="en-IN"/>
        </w:rPr>
      </w:pPr>
    </w:p>
    <w:p w14:paraId="3F040DE6" w14:textId="77777777" w:rsidR="00801DFE" w:rsidRDefault="00801DFE">
      <w:pPr>
        <w:pStyle w:val="Body"/>
        <w:spacing w:after="0"/>
        <w:rPr>
          <w:rFonts w:ascii="Arial" w:hAnsi="Arial" w:cs="Arial"/>
          <w:lang w:val="en-IN"/>
        </w:rPr>
      </w:pPr>
    </w:p>
    <w:p w14:paraId="199612B7" w14:textId="77777777" w:rsidR="00801DFE" w:rsidRDefault="00801DFE">
      <w:pPr>
        <w:pStyle w:val="Body"/>
        <w:spacing w:after="0"/>
        <w:rPr>
          <w:rFonts w:ascii="Arial" w:hAnsi="Arial" w:cs="Arial"/>
          <w:lang w:val="en-IN"/>
        </w:rPr>
      </w:pPr>
    </w:p>
    <w:p w14:paraId="2D58A802" w14:textId="77777777" w:rsidR="00801DFE" w:rsidRDefault="00801DFE">
      <w:pPr>
        <w:pStyle w:val="Body"/>
        <w:spacing w:after="0"/>
        <w:rPr>
          <w:rFonts w:ascii="Arial" w:hAnsi="Arial" w:cs="Arial"/>
          <w:lang w:val="en-IN"/>
        </w:rPr>
      </w:pPr>
    </w:p>
    <w:p w14:paraId="3D32310A" w14:textId="77777777" w:rsidR="00801DFE" w:rsidRDefault="00801DFE">
      <w:pPr>
        <w:pStyle w:val="Body"/>
        <w:spacing w:after="0"/>
        <w:rPr>
          <w:rFonts w:ascii="Arial" w:hAnsi="Arial" w:cs="Arial"/>
        </w:rPr>
      </w:pPr>
    </w:p>
    <w:p w14:paraId="49901E14" w14:textId="77777777" w:rsidR="00801DFE" w:rsidRDefault="00274D18">
      <w:pPr>
        <w:pStyle w:val="AcknHead"/>
        <w:spacing w:after="0"/>
        <w:jc w:val="both"/>
        <w:rPr>
          <w:rFonts w:ascii="Arial" w:hAnsi="Arial" w:cs="Arial"/>
        </w:rPr>
      </w:pPr>
      <w:r>
        <w:rPr>
          <w:rFonts w:ascii="Arial" w:hAnsi="Arial" w:cs="Arial"/>
          <w:noProof/>
          <w:lang w:val="en-IN" w:eastAsia="en-IN"/>
        </w:rPr>
        <w:lastRenderedPageBreak/>
        <w:drawing>
          <wp:anchor distT="0" distB="0" distL="114300" distR="114300" simplePos="0" relativeHeight="251666432" behindDoc="0" locked="0" layoutInCell="1" allowOverlap="1" wp14:anchorId="13437A67" wp14:editId="1EBB860E">
            <wp:simplePos x="0" y="0"/>
            <wp:positionH relativeFrom="column">
              <wp:posOffset>707390</wp:posOffset>
            </wp:positionH>
            <wp:positionV relativeFrom="paragraph">
              <wp:posOffset>10795</wp:posOffset>
            </wp:positionV>
            <wp:extent cx="3409950" cy="1454150"/>
            <wp:effectExtent l="0" t="0" r="0" b="0"/>
            <wp:wrapNone/>
            <wp:docPr id="32619268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192689" name="Picture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3409950" cy="1454150"/>
                    </a:xfrm>
                    <a:prstGeom prst="rect">
                      <a:avLst/>
                    </a:prstGeom>
                    <a:noFill/>
                    <a:ln>
                      <a:noFill/>
                    </a:ln>
                  </pic:spPr>
                </pic:pic>
              </a:graphicData>
            </a:graphic>
          </wp:anchor>
        </w:drawing>
      </w:r>
    </w:p>
    <w:p w14:paraId="38DED01D" w14:textId="77777777" w:rsidR="00801DFE" w:rsidRDefault="00801DFE">
      <w:pPr>
        <w:pStyle w:val="AcknHead"/>
        <w:spacing w:after="0"/>
        <w:jc w:val="both"/>
        <w:rPr>
          <w:rFonts w:ascii="Arial" w:hAnsi="Arial" w:cs="Arial"/>
        </w:rPr>
      </w:pPr>
    </w:p>
    <w:p w14:paraId="56E2C31F" w14:textId="77777777" w:rsidR="00801DFE" w:rsidRDefault="00801DFE">
      <w:pPr>
        <w:pStyle w:val="AcknHead"/>
        <w:spacing w:after="0"/>
        <w:jc w:val="both"/>
        <w:rPr>
          <w:rFonts w:ascii="Arial" w:hAnsi="Arial" w:cs="Arial"/>
        </w:rPr>
      </w:pPr>
    </w:p>
    <w:p w14:paraId="54646D41" w14:textId="77777777" w:rsidR="00801DFE" w:rsidRDefault="00801DFE">
      <w:pPr>
        <w:pStyle w:val="AcknHead"/>
        <w:spacing w:after="0"/>
        <w:jc w:val="both"/>
        <w:rPr>
          <w:rFonts w:ascii="Arial" w:hAnsi="Arial" w:cs="Arial"/>
        </w:rPr>
      </w:pPr>
    </w:p>
    <w:p w14:paraId="2BC02D28" w14:textId="77777777" w:rsidR="00801DFE" w:rsidRDefault="00801DFE">
      <w:pPr>
        <w:pStyle w:val="AcknHead"/>
        <w:spacing w:after="0"/>
        <w:jc w:val="both"/>
        <w:rPr>
          <w:rFonts w:ascii="Arial" w:hAnsi="Arial" w:cs="Arial"/>
        </w:rPr>
      </w:pPr>
    </w:p>
    <w:p w14:paraId="06912982" w14:textId="77777777" w:rsidR="00801DFE" w:rsidRDefault="00801DFE">
      <w:pPr>
        <w:pStyle w:val="AcknHead"/>
        <w:spacing w:after="0"/>
        <w:jc w:val="both"/>
        <w:rPr>
          <w:rFonts w:ascii="Arial" w:hAnsi="Arial" w:cs="Arial"/>
        </w:rPr>
      </w:pPr>
    </w:p>
    <w:p w14:paraId="09F208C4" w14:textId="77777777" w:rsidR="00801DFE" w:rsidRDefault="00801DFE">
      <w:pPr>
        <w:pStyle w:val="AcknHead"/>
        <w:spacing w:after="0"/>
        <w:jc w:val="both"/>
        <w:rPr>
          <w:rFonts w:ascii="Arial" w:hAnsi="Arial" w:cs="Arial"/>
        </w:rPr>
      </w:pPr>
    </w:p>
    <w:p w14:paraId="254704F2" w14:textId="77777777" w:rsidR="00801DFE" w:rsidRDefault="00801DFE">
      <w:pPr>
        <w:pStyle w:val="AcknHead"/>
        <w:spacing w:after="0"/>
        <w:jc w:val="both"/>
        <w:rPr>
          <w:rFonts w:ascii="Arial" w:hAnsi="Arial" w:cs="Arial"/>
        </w:rPr>
      </w:pPr>
    </w:p>
    <w:p w14:paraId="3095852B" w14:textId="77777777" w:rsidR="00801DFE" w:rsidRDefault="00801DFE">
      <w:pPr>
        <w:pStyle w:val="AcknHead"/>
        <w:spacing w:after="0"/>
        <w:jc w:val="both"/>
        <w:rPr>
          <w:rFonts w:ascii="Arial" w:hAnsi="Arial" w:cs="Arial"/>
        </w:rPr>
      </w:pPr>
    </w:p>
    <w:p w14:paraId="73228082" w14:textId="77777777" w:rsidR="00801DFE" w:rsidRDefault="00801DFE">
      <w:pPr>
        <w:pStyle w:val="AcknHead"/>
        <w:spacing w:after="0"/>
        <w:jc w:val="both"/>
        <w:rPr>
          <w:rFonts w:ascii="Arial" w:hAnsi="Arial" w:cs="Arial"/>
        </w:rPr>
      </w:pPr>
    </w:p>
    <w:p w14:paraId="0DA8FCC8" w14:textId="77777777" w:rsidR="00801DFE" w:rsidRDefault="00801DFE">
      <w:pPr>
        <w:pStyle w:val="AcknHead"/>
        <w:spacing w:after="0"/>
        <w:jc w:val="both"/>
        <w:rPr>
          <w:rFonts w:ascii="Arial" w:hAnsi="Arial" w:cs="Arial"/>
        </w:rPr>
      </w:pPr>
    </w:p>
    <w:p w14:paraId="26F63A62" w14:textId="77777777" w:rsidR="00801DFE" w:rsidRDefault="00274D18">
      <w:pPr>
        <w:pStyle w:val="AcknHead"/>
        <w:spacing w:after="0"/>
        <w:jc w:val="both"/>
        <w:rPr>
          <w:rFonts w:ascii="Arial" w:hAnsi="Arial" w:cs="Arial"/>
          <w:caps w:val="0"/>
          <w:sz w:val="20"/>
          <w:lang w:val="en-IN"/>
        </w:rPr>
      </w:pPr>
      <w:r>
        <w:rPr>
          <w:rFonts w:ascii="Arial" w:hAnsi="Arial" w:cs="Arial"/>
          <w:bCs/>
          <w:caps w:val="0"/>
          <w:sz w:val="20"/>
          <w:lang w:val="en-IN"/>
        </w:rPr>
        <w:t>Figure 6</w:t>
      </w:r>
      <w:r>
        <w:rPr>
          <w:rFonts w:ascii="Arial" w:hAnsi="Arial" w:cs="Arial"/>
          <w:caps w:val="0"/>
          <w:sz w:val="20"/>
          <w:lang w:val="en-IN"/>
        </w:rPr>
        <w:t>. Growth of different crops with and without hydrogel (IARI, 2012)</w:t>
      </w:r>
    </w:p>
    <w:p w14:paraId="4F2A7E25" w14:textId="77777777" w:rsidR="00801DFE" w:rsidRDefault="00801DFE">
      <w:pPr>
        <w:pStyle w:val="AcknHead"/>
        <w:spacing w:after="0"/>
        <w:jc w:val="both"/>
        <w:rPr>
          <w:rFonts w:ascii="Arial" w:hAnsi="Arial" w:cs="Arial"/>
          <w:caps w:val="0"/>
          <w:sz w:val="20"/>
          <w:lang w:val="en-IN"/>
        </w:rPr>
      </w:pPr>
    </w:p>
    <w:p w14:paraId="2C36224A" w14:textId="77777777" w:rsidR="00801DFE" w:rsidRDefault="00274D18">
      <w:pPr>
        <w:pStyle w:val="AcknHead"/>
        <w:spacing w:after="0"/>
        <w:jc w:val="both"/>
        <w:rPr>
          <w:rFonts w:ascii="Arial" w:hAnsi="Arial" w:cs="Arial"/>
          <w:bCs/>
          <w:caps w:val="0"/>
          <w:lang w:val="en-IN"/>
        </w:rPr>
      </w:pPr>
      <w:r>
        <w:rPr>
          <w:rFonts w:ascii="Arial" w:hAnsi="Arial" w:cs="Arial"/>
          <w:bCs/>
          <w:lang w:val="en-IN"/>
        </w:rPr>
        <w:t xml:space="preserve">6. </w:t>
      </w:r>
      <w:r>
        <w:rPr>
          <w:rFonts w:ascii="Arial" w:hAnsi="Arial" w:cs="Arial"/>
          <w:bCs/>
          <w:caps w:val="0"/>
          <w:lang w:val="en-IN"/>
        </w:rPr>
        <w:t>Hydrogel as a solution for heavy metal remediation in soil</w:t>
      </w:r>
    </w:p>
    <w:p w14:paraId="33CE4A59" w14:textId="77777777" w:rsidR="00801DFE" w:rsidRDefault="00801DFE">
      <w:pPr>
        <w:pStyle w:val="AcknHead"/>
        <w:spacing w:after="0"/>
        <w:jc w:val="both"/>
        <w:rPr>
          <w:rFonts w:ascii="Arial" w:hAnsi="Arial" w:cs="Arial"/>
        </w:rPr>
      </w:pPr>
    </w:p>
    <w:p w14:paraId="0C070D87" w14:textId="72500F9E" w:rsidR="00801DFE" w:rsidRDefault="00274D18">
      <w:pPr>
        <w:jc w:val="both"/>
        <w:rPr>
          <w:rFonts w:ascii="Arial" w:hAnsi="Arial" w:cs="Arial"/>
          <w:lang w:val="en-IN"/>
        </w:rPr>
      </w:pPr>
      <w:r>
        <w:rPr>
          <w:rFonts w:ascii="Arial" w:hAnsi="Arial" w:cs="Arial"/>
          <w:lang w:val="en-IN"/>
        </w:rPr>
        <w:t xml:space="preserve">Several studies have shown that hydrogels can immobilize heavy metals like cadmium, lead, arsenic etc. in soil, effectively reducing their toxicity symptoms in plants. </w:t>
      </w:r>
      <w:r w:rsidR="00214A19">
        <w:rPr>
          <w:rFonts w:ascii="Arial" w:hAnsi="Arial" w:cs="Arial"/>
          <w:lang w:val="en-IN"/>
        </w:rPr>
        <w:t xml:space="preserve">According to </w:t>
      </w:r>
      <w:proofErr w:type="spellStart"/>
      <w:r w:rsidR="00214A19">
        <w:rPr>
          <w:rFonts w:ascii="Arial" w:hAnsi="Arial" w:cs="Arial"/>
        </w:rPr>
        <w:t>Qiu</w:t>
      </w:r>
      <w:proofErr w:type="spellEnd"/>
      <w:r w:rsidR="00214A19" w:rsidRPr="00214A19">
        <w:rPr>
          <w:rFonts w:ascii="Arial" w:hAnsi="Arial" w:cs="Arial"/>
        </w:rPr>
        <w:t xml:space="preserve"> </w:t>
      </w:r>
      <w:r w:rsidR="00214A19" w:rsidRPr="00214A19">
        <w:rPr>
          <w:rFonts w:ascii="Arial" w:hAnsi="Arial" w:cs="Arial"/>
          <w:i/>
          <w:iCs/>
        </w:rPr>
        <w:t>et al</w:t>
      </w:r>
      <w:r w:rsidR="00214A19">
        <w:rPr>
          <w:rFonts w:ascii="Arial" w:hAnsi="Arial" w:cs="Arial"/>
        </w:rPr>
        <w:t>. (2022), t</w:t>
      </w:r>
      <w:r w:rsidR="00214A19" w:rsidRPr="00214A19">
        <w:rPr>
          <w:rFonts w:ascii="Arial" w:hAnsi="Arial" w:cs="Arial"/>
        </w:rPr>
        <w:t xml:space="preserve">he binding mechanism </w:t>
      </w:r>
      <w:r w:rsidR="00214A19">
        <w:rPr>
          <w:rFonts w:ascii="Arial" w:hAnsi="Arial" w:cs="Arial"/>
        </w:rPr>
        <w:t xml:space="preserve">of metal ions with hydrogel involves </w:t>
      </w:r>
      <w:r w:rsidR="00214A19" w:rsidRPr="00214A19">
        <w:rPr>
          <w:rFonts w:ascii="Arial" w:hAnsi="Arial" w:cs="Arial"/>
        </w:rPr>
        <w:t>both electrostatic attractions and chemical complexation</w:t>
      </w:r>
      <w:r w:rsidR="00214A19">
        <w:rPr>
          <w:rFonts w:ascii="Arial" w:hAnsi="Arial" w:cs="Arial"/>
        </w:rPr>
        <w:t xml:space="preserve"> that</w:t>
      </w:r>
      <w:r w:rsidR="00214A19" w:rsidRPr="00214A19">
        <w:rPr>
          <w:rFonts w:ascii="Arial" w:hAnsi="Arial" w:cs="Arial"/>
        </w:rPr>
        <w:t xml:space="preserve"> lead</w:t>
      </w:r>
      <w:r w:rsidR="00214A19">
        <w:rPr>
          <w:rFonts w:ascii="Arial" w:hAnsi="Arial" w:cs="Arial"/>
        </w:rPr>
        <w:t>s</w:t>
      </w:r>
      <w:r w:rsidR="00214A19" w:rsidRPr="00214A19">
        <w:rPr>
          <w:rFonts w:ascii="Arial" w:hAnsi="Arial" w:cs="Arial"/>
        </w:rPr>
        <w:t xml:space="preserve"> to stable metal-</w:t>
      </w:r>
      <w:proofErr w:type="spellStart"/>
      <w:r w:rsidR="00214A19">
        <w:rPr>
          <w:rFonts w:ascii="Arial" w:hAnsi="Arial" w:cs="Arial"/>
        </w:rPr>
        <w:t>humic</w:t>
      </w:r>
      <w:proofErr w:type="spellEnd"/>
      <w:r w:rsidR="00214A19">
        <w:rPr>
          <w:rFonts w:ascii="Arial" w:hAnsi="Arial" w:cs="Arial"/>
        </w:rPr>
        <w:t xml:space="preserve"> acid</w:t>
      </w:r>
      <w:r w:rsidR="00214A19" w:rsidRPr="00214A19">
        <w:rPr>
          <w:rFonts w:ascii="Arial" w:hAnsi="Arial" w:cs="Arial"/>
        </w:rPr>
        <w:t xml:space="preserve"> complexes</w:t>
      </w:r>
      <w:r w:rsidR="00214A19">
        <w:rPr>
          <w:rFonts w:ascii="Arial" w:hAnsi="Arial" w:cs="Arial"/>
        </w:rPr>
        <w:t xml:space="preserve">. </w:t>
      </w:r>
      <w:r>
        <w:rPr>
          <w:rFonts w:ascii="Arial" w:hAnsi="Arial" w:cs="Arial"/>
          <w:lang w:val="en-IN"/>
        </w:rPr>
        <w:t xml:space="preserve">Du </w:t>
      </w:r>
      <w:r>
        <w:rPr>
          <w:rFonts w:ascii="Arial" w:hAnsi="Arial" w:cs="Arial"/>
          <w:i/>
          <w:iCs/>
          <w:lang w:val="en-IN"/>
        </w:rPr>
        <w:t>et al</w:t>
      </w:r>
      <w:r>
        <w:rPr>
          <w:rFonts w:ascii="Arial" w:hAnsi="Arial" w:cs="Arial"/>
          <w:lang w:val="en-IN"/>
        </w:rPr>
        <w:t>. (2023) found that a novel composite hydrogel, reinforced with peanut shell biochar, effectively removes cadmium in soil, achieving a maximum adsorption capacity of 164.83 mg g</w:t>
      </w:r>
      <w:r>
        <w:rPr>
          <w:rFonts w:ascii="Arial" w:hAnsi="Arial" w:cs="Arial"/>
          <w:vertAlign w:val="superscript"/>
          <w:lang w:val="en-IN"/>
        </w:rPr>
        <w:t>−1</w:t>
      </w:r>
      <w:r>
        <w:rPr>
          <w:rFonts w:ascii="Arial" w:hAnsi="Arial" w:cs="Arial"/>
          <w:lang w:val="en-IN"/>
        </w:rPr>
        <w:t>, which also reduces toxicity levels in tobacco seedlings. Tobacco seedlings exposed to cadmium stress without hydrogel treatment lost their ability to close stomata when faced with additional stress from high temperature and light intensity. In contrast, the hydrogel-treated seedlings were able to mitigate the negative effects of cadmium stress, allowing them to effectively close their stomata. The presence of functional groups and a three-dimensional network structure enables hydrogels to be effective adsorbents for the removal of heavy metal ions from soil (</w:t>
      </w:r>
      <w:proofErr w:type="spellStart"/>
      <w:r>
        <w:rPr>
          <w:rFonts w:ascii="Arial" w:hAnsi="Arial" w:cs="Arial"/>
          <w:lang w:val="en-IN"/>
        </w:rPr>
        <w:t>Sarmah</w:t>
      </w:r>
      <w:proofErr w:type="spellEnd"/>
      <w:r>
        <w:rPr>
          <w:rFonts w:ascii="Arial" w:hAnsi="Arial" w:cs="Arial"/>
          <w:lang w:val="en-IN"/>
        </w:rPr>
        <w:t xml:space="preserve"> </w:t>
      </w:r>
      <w:r>
        <w:rPr>
          <w:rFonts w:ascii="Arial" w:hAnsi="Arial" w:cs="Arial"/>
          <w:i/>
          <w:iCs/>
          <w:lang w:val="en-IN"/>
        </w:rPr>
        <w:t>et al</w:t>
      </w:r>
      <w:r>
        <w:rPr>
          <w:rFonts w:ascii="Arial" w:hAnsi="Arial" w:cs="Arial"/>
          <w:lang w:val="en-IN"/>
        </w:rPr>
        <w:t>., 2020).</w:t>
      </w:r>
    </w:p>
    <w:p w14:paraId="70E2E6F9" w14:textId="54F2815B" w:rsidR="00214A19" w:rsidRDefault="00214A19">
      <w:pPr>
        <w:jc w:val="both"/>
        <w:rPr>
          <w:rFonts w:ascii="Arial" w:hAnsi="Arial" w:cs="Arial"/>
          <w:lang w:val="en-IN"/>
        </w:rPr>
      </w:pPr>
      <w:r>
        <w:rPr>
          <w:rFonts w:ascii="Arial" w:hAnsi="Arial" w:cs="Arial"/>
        </w:rPr>
        <w:t xml:space="preserve">The </w:t>
      </w:r>
      <w:r w:rsidRPr="00214A19">
        <w:rPr>
          <w:rFonts w:ascii="Arial" w:hAnsi="Arial" w:cs="Arial"/>
        </w:rPr>
        <w:t xml:space="preserve">findings </w:t>
      </w:r>
      <w:r>
        <w:rPr>
          <w:rFonts w:ascii="Arial" w:hAnsi="Arial" w:cs="Arial"/>
        </w:rPr>
        <w:t xml:space="preserve">of study by </w:t>
      </w:r>
      <w:r w:rsidRPr="00214A19">
        <w:rPr>
          <w:rFonts w:ascii="Arial" w:hAnsi="Arial" w:cs="Arial"/>
        </w:rPr>
        <w:t>provide</w:t>
      </w:r>
      <w:r>
        <w:rPr>
          <w:rFonts w:ascii="Arial" w:hAnsi="Arial" w:cs="Arial"/>
        </w:rPr>
        <w:t>d</w:t>
      </w:r>
      <w:r w:rsidRPr="00214A19">
        <w:rPr>
          <w:rFonts w:ascii="Arial" w:hAnsi="Arial" w:cs="Arial"/>
        </w:rPr>
        <w:t xml:space="preserve"> a potential solution for the sustainable recovery of contaminated farmland </w:t>
      </w:r>
      <w:r>
        <w:rPr>
          <w:rFonts w:ascii="Arial" w:hAnsi="Arial" w:cs="Arial"/>
        </w:rPr>
        <w:t>by</w:t>
      </w:r>
      <w:r w:rsidRPr="00214A19">
        <w:rPr>
          <w:rFonts w:ascii="Arial" w:hAnsi="Arial" w:cs="Arial"/>
        </w:rPr>
        <w:t xml:space="preserve"> enhancing productivity</w:t>
      </w:r>
      <w:r>
        <w:rPr>
          <w:rFonts w:ascii="Arial" w:hAnsi="Arial" w:cs="Arial"/>
        </w:rPr>
        <w:t>.</w:t>
      </w:r>
    </w:p>
    <w:p w14:paraId="059EBBAE" w14:textId="77777777" w:rsidR="00801DFE" w:rsidRDefault="00801DFE"/>
    <w:p w14:paraId="3592A833" w14:textId="77777777" w:rsidR="00801DFE" w:rsidRDefault="00274D18">
      <w:r>
        <w:rPr>
          <w:noProof/>
          <w:lang w:val="en-IN" w:eastAsia="en-IN"/>
        </w:rPr>
        <w:drawing>
          <wp:anchor distT="0" distB="0" distL="114300" distR="114300" simplePos="0" relativeHeight="251667456" behindDoc="0" locked="0" layoutInCell="1" allowOverlap="1" wp14:anchorId="1B128940" wp14:editId="31281EA3">
            <wp:simplePos x="0" y="0"/>
            <wp:positionH relativeFrom="column">
              <wp:posOffset>800735</wp:posOffset>
            </wp:positionH>
            <wp:positionV relativeFrom="paragraph">
              <wp:posOffset>101600</wp:posOffset>
            </wp:positionV>
            <wp:extent cx="3881755" cy="755650"/>
            <wp:effectExtent l="0" t="0" r="4445" b="6350"/>
            <wp:wrapNone/>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25">
                      <a:extLst>
                        <a:ext uri="{28A0092B-C50C-407E-A947-70E740481C1C}">
                          <a14:useLocalDpi xmlns:a14="http://schemas.microsoft.com/office/drawing/2010/main" val="0"/>
                        </a:ext>
                      </a:extLst>
                    </a:blip>
                    <a:srcRect l="6071" t="45862" b="41049"/>
                    <a:stretch>
                      <a:fillRect/>
                    </a:stretch>
                  </pic:blipFill>
                  <pic:spPr>
                    <a:xfrm>
                      <a:off x="0" y="0"/>
                      <a:ext cx="3881755" cy="755650"/>
                    </a:xfrm>
                    <a:prstGeom prst="rect">
                      <a:avLst/>
                    </a:prstGeom>
                    <a:ln>
                      <a:noFill/>
                    </a:ln>
                  </pic:spPr>
                </pic:pic>
              </a:graphicData>
            </a:graphic>
          </wp:anchor>
        </w:drawing>
      </w:r>
    </w:p>
    <w:p w14:paraId="564B89E3" w14:textId="77777777" w:rsidR="00801DFE" w:rsidRDefault="00274D18">
      <w:r>
        <w:t>a)</w:t>
      </w:r>
    </w:p>
    <w:p w14:paraId="2AF5AFBE" w14:textId="77777777" w:rsidR="00801DFE" w:rsidRDefault="00801DFE"/>
    <w:p w14:paraId="2E63E38B" w14:textId="77777777" w:rsidR="00801DFE" w:rsidRDefault="00801DFE"/>
    <w:p w14:paraId="491D04F7" w14:textId="77777777" w:rsidR="00801DFE" w:rsidRDefault="00801DFE">
      <w:pPr>
        <w:pStyle w:val="ReferHead"/>
        <w:spacing w:after="0"/>
        <w:jc w:val="both"/>
        <w:rPr>
          <w:rFonts w:ascii="Arial" w:hAnsi="Arial" w:cs="Arial"/>
        </w:rPr>
      </w:pPr>
    </w:p>
    <w:p w14:paraId="79545DC8" w14:textId="77777777" w:rsidR="00801DFE" w:rsidRDefault="00801DFE">
      <w:pPr>
        <w:pStyle w:val="ReferHead"/>
        <w:spacing w:after="0"/>
        <w:jc w:val="both"/>
        <w:rPr>
          <w:rFonts w:ascii="Arial" w:hAnsi="Arial" w:cs="Arial"/>
        </w:rPr>
      </w:pPr>
    </w:p>
    <w:p w14:paraId="349EAAA2" w14:textId="77777777" w:rsidR="00801DFE" w:rsidRDefault="00274D18">
      <w:pPr>
        <w:pStyle w:val="ReferHead"/>
        <w:spacing w:after="0"/>
        <w:jc w:val="both"/>
        <w:rPr>
          <w:rFonts w:ascii="Arial" w:hAnsi="Arial" w:cs="Arial"/>
        </w:rPr>
      </w:pPr>
      <w:r>
        <w:rPr>
          <w:noProof/>
          <w:lang w:val="en-IN" w:eastAsia="en-IN"/>
        </w:rPr>
        <w:drawing>
          <wp:anchor distT="0" distB="0" distL="114300" distR="114300" simplePos="0" relativeHeight="251668480" behindDoc="0" locked="0" layoutInCell="1" allowOverlap="1" wp14:anchorId="6B2C2A81" wp14:editId="18678828">
            <wp:simplePos x="0" y="0"/>
            <wp:positionH relativeFrom="column">
              <wp:posOffset>800100</wp:posOffset>
            </wp:positionH>
            <wp:positionV relativeFrom="paragraph">
              <wp:posOffset>93345</wp:posOffset>
            </wp:positionV>
            <wp:extent cx="3881755" cy="1146810"/>
            <wp:effectExtent l="0" t="0" r="4445" b="0"/>
            <wp:wrapNone/>
            <wp:docPr id="46924846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248466" name="Picture 5"/>
                    <pic:cNvPicPr>
                      <a:picLocks noChangeAspect="1"/>
                    </pic:cNvPicPr>
                  </pic:nvPicPr>
                  <pic:blipFill>
                    <a:blip r:embed="rId25">
                      <a:extLst>
                        <a:ext uri="{28A0092B-C50C-407E-A947-70E740481C1C}">
                          <a14:useLocalDpi xmlns:a14="http://schemas.microsoft.com/office/drawing/2010/main" val="0"/>
                        </a:ext>
                      </a:extLst>
                    </a:blip>
                    <a:srcRect l="6071" t="75273" b="4862"/>
                    <a:stretch>
                      <a:fillRect/>
                    </a:stretch>
                  </pic:blipFill>
                  <pic:spPr>
                    <a:xfrm>
                      <a:off x="0" y="0"/>
                      <a:ext cx="3881755" cy="1146810"/>
                    </a:xfrm>
                    <a:prstGeom prst="rect">
                      <a:avLst/>
                    </a:prstGeom>
                    <a:ln>
                      <a:noFill/>
                    </a:ln>
                  </pic:spPr>
                </pic:pic>
              </a:graphicData>
            </a:graphic>
          </wp:anchor>
        </w:drawing>
      </w:r>
    </w:p>
    <w:p w14:paraId="4604CEC2" w14:textId="77777777" w:rsidR="00801DFE" w:rsidRDefault="00274D18">
      <w:pPr>
        <w:pStyle w:val="ReferHead"/>
        <w:spacing w:after="0"/>
        <w:jc w:val="both"/>
        <w:rPr>
          <w:rFonts w:ascii="Arial" w:hAnsi="Arial" w:cs="Arial"/>
        </w:rPr>
      </w:pPr>
      <w:r>
        <w:rPr>
          <w:rFonts w:ascii="Arial" w:hAnsi="Arial" w:cs="Arial"/>
          <w:b w:val="0"/>
          <w:caps w:val="0"/>
          <w:sz w:val="20"/>
        </w:rPr>
        <w:t>b)</w:t>
      </w:r>
    </w:p>
    <w:p w14:paraId="417CD460" w14:textId="77777777" w:rsidR="00801DFE" w:rsidRDefault="00801DFE">
      <w:pPr>
        <w:pStyle w:val="ReferHead"/>
        <w:spacing w:after="0"/>
        <w:jc w:val="both"/>
        <w:rPr>
          <w:rFonts w:ascii="Arial" w:hAnsi="Arial" w:cs="Arial"/>
        </w:rPr>
      </w:pPr>
    </w:p>
    <w:p w14:paraId="6CEC2FED" w14:textId="77777777" w:rsidR="00801DFE" w:rsidRDefault="00801DFE">
      <w:pPr>
        <w:pStyle w:val="ReferHead"/>
        <w:spacing w:after="0"/>
        <w:jc w:val="both"/>
        <w:rPr>
          <w:rFonts w:ascii="Arial" w:hAnsi="Arial" w:cs="Arial"/>
        </w:rPr>
      </w:pPr>
    </w:p>
    <w:p w14:paraId="3BF79B1F" w14:textId="77777777" w:rsidR="00801DFE" w:rsidRDefault="00801DFE">
      <w:pPr>
        <w:pStyle w:val="ReferHead"/>
        <w:spacing w:after="0"/>
        <w:jc w:val="both"/>
        <w:rPr>
          <w:rFonts w:ascii="Arial" w:hAnsi="Arial" w:cs="Arial"/>
        </w:rPr>
      </w:pPr>
    </w:p>
    <w:p w14:paraId="2506D033" w14:textId="77777777" w:rsidR="00801DFE" w:rsidRDefault="00801DFE">
      <w:pPr>
        <w:pStyle w:val="ReferHead"/>
        <w:spacing w:after="0"/>
        <w:jc w:val="both"/>
        <w:rPr>
          <w:rFonts w:ascii="Arial" w:hAnsi="Arial" w:cs="Arial"/>
        </w:rPr>
      </w:pPr>
    </w:p>
    <w:p w14:paraId="116E0980" w14:textId="77777777" w:rsidR="00801DFE" w:rsidRDefault="00801DFE">
      <w:pPr>
        <w:pStyle w:val="ReferHead"/>
        <w:spacing w:after="0"/>
        <w:jc w:val="both"/>
        <w:rPr>
          <w:rFonts w:ascii="Arial" w:hAnsi="Arial" w:cs="Arial"/>
        </w:rPr>
      </w:pPr>
    </w:p>
    <w:p w14:paraId="456F263A" w14:textId="77777777" w:rsidR="00801DFE" w:rsidRDefault="00801DFE">
      <w:pPr>
        <w:pStyle w:val="ReferHead"/>
        <w:spacing w:after="0"/>
        <w:jc w:val="both"/>
        <w:rPr>
          <w:rFonts w:ascii="Arial" w:hAnsi="Arial" w:cs="Arial"/>
        </w:rPr>
      </w:pPr>
    </w:p>
    <w:p w14:paraId="541A57C9" w14:textId="77777777" w:rsidR="00801DFE" w:rsidRDefault="00801DFE">
      <w:pPr>
        <w:pStyle w:val="ReferHead"/>
        <w:spacing w:after="0"/>
        <w:rPr>
          <w:rFonts w:ascii="Arial" w:hAnsi="Arial" w:cs="Arial"/>
          <w:bCs/>
          <w:caps w:val="0"/>
          <w:sz w:val="20"/>
          <w:szCs w:val="18"/>
          <w:lang w:val="en-IN"/>
        </w:rPr>
      </w:pPr>
    </w:p>
    <w:p w14:paraId="11A69642" w14:textId="77777777" w:rsidR="00801DFE" w:rsidRDefault="00274D18">
      <w:pPr>
        <w:pStyle w:val="ReferHead"/>
        <w:spacing w:after="0"/>
        <w:rPr>
          <w:rFonts w:ascii="Arial" w:hAnsi="Arial" w:cs="Arial"/>
          <w:b w:val="0"/>
          <w:lang w:val="en-IN"/>
        </w:rPr>
      </w:pPr>
      <w:r>
        <w:rPr>
          <w:rFonts w:ascii="Arial" w:hAnsi="Arial" w:cs="Arial"/>
          <w:bCs/>
          <w:caps w:val="0"/>
          <w:sz w:val="20"/>
          <w:szCs w:val="18"/>
          <w:lang w:val="en-IN"/>
        </w:rPr>
        <w:t>Figure 7</w:t>
      </w:r>
      <w:r>
        <w:rPr>
          <w:rFonts w:ascii="Arial" w:hAnsi="Arial" w:cs="Arial"/>
          <w:b w:val="0"/>
          <w:caps w:val="0"/>
          <w:sz w:val="20"/>
          <w:szCs w:val="18"/>
          <w:lang w:val="en-IN"/>
        </w:rPr>
        <w:t xml:space="preserve">. Growth index of tobacco under cadmium stress for 15 days in absence (a) and presence (b) of hydrogel (Du </w:t>
      </w:r>
      <w:r>
        <w:rPr>
          <w:rFonts w:ascii="Arial" w:hAnsi="Arial" w:cs="Arial"/>
          <w:b w:val="0"/>
          <w:i/>
          <w:iCs/>
          <w:caps w:val="0"/>
          <w:sz w:val="20"/>
          <w:szCs w:val="18"/>
          <w:lang w:val="en-IN"/>
        </w:rPr>
        <w:t>et al</w:t>
      </w:r>
      <w:r>
        <w:rPr>
          <w:rFonts w:ascii="Arial" w:hAnsi="Arial" w:cs="Arial"/>
          <w:b w:val="0"/>
          <w:sz w:val="20"/>
          <w:szCs w:val="18"/>
          <w:lang w:val="en-IN"/>
        </w:rPr>
        <w:t>., 2023)</w:t>
      </w:r>
    </w:p>
    <w:p w14:paraId="3EDF2C75" w14:textId="77777777" w:rsidR="00801DFE" w:rsidRDefault="00801DFE">
      <w:pPr>
        <w:pStyle w:val="ReferHead"/>
        <w:spacing w:after="0"/>
        <w:jc w:val="both"/>
        <w:rPr>
          <w:rFonts w:ascii="Arial" w:hAnsi="Arial" w:cs="Arial"/>
          <w:bCs/>
          <w:caps w:val="0"/>
          <w:sz w:val="20"/>
        </w:rPr>
      </w:pPr>
    </w:p>
    <w:p w14:paraId="12B94D1D" w14:textId="77777777" w:rsidR="00801DFE" w:rsidRDefault="00801DFE">
      <w:pPr>
        <w:pStyle w:val="ReferHead"/>
        <w:spacing w:after="0"/>
        <w:jc w:val="both"/>
        <w:rPr>
          <w:rFonts w:ascii="Arial" w:hAnsi="Arial" w:cs="Arial"/>
          <w:b w:val="0"/>
          <w:caps w:val="0"/>
          <w:sz w:val="20"/>
        </w:rPr>
      </w:pPr>
    </w:p>
    <w:p w14:paraId="69D00562" w14:textId="77777777" w:rsidR="00801DFE" w:rsidRDefault="00274D18">
      <w:pPr>
        <w:pStyle w:val="ReferHead"/>
        <w:rPr>
          <w:rFonts w:ascii="Arial" w:hAnsi="Arial" w:cs="Arial"/>
          <w:bCs/>
          <w:lang w:val="en-IN"/>
        </w:rPr>
      </w:pPr>
      <w:r>
        <w:rPr>
          <w:rFonts w:ascii="Arial" w:hAnsi="Arial" w:cs="Arial"/>
          <w:bCs/>
          <w:caps w:val="0"/>
          <w:sz w:val="20"/>
        </w:rPr>
        <w:t>7.</w:t>
      </w:r>
      <w:r>
        <w:rPr>
          <w:rFonts w:ascii="Times New Roman" w:eastAsia="Calibri" w:hAnsi="Times New Roman"/>
          <w:bCs/>
          <w:kern w:val="2"/>
          <w:sz w:val="24"/>
          <w:szCs w:val="24"/>
          <w:lang w:val="en-IN" w:eastAsia="en-IN" w:bidi="ml-IN"/>
        </w:rPr>
        <w:t xml:space="preserve"> </w:t>
      </w:r>
      <w:r>
        <w:rPr>
          <w:rFonts w:ascii="Arial" w:hAnsi="Arial" w:cs="Arial"/>
          <w:bCs/>
          <w:caps w:val="0"/>
          <w:lang w:val="en-IN"/>
        </w:rPr>
        <w:t>Biodegradability of hydrogel</w:t>
      </w:r>
    </w:p>
    <w:p w14:paraId="6C6B751D" w14:textId="312DE3CA" w:rsidR="00801DFE" w:rsidRDefault="00274D18">
      <w:pPr>
        <w:pStyle w:val="ReferHead"/>
        <w:spacing w:after="0"/>
        <w:ind w:firstLine="720"/>
        <w:jc w:val="both"/>
        <w:rPr>
          <w:rFonts w:ascii="Arial" w:hAnsi="Arial" w:cs="Arial"/>
          <w:b w:val="0"/>
          <w:bCs/>
          <w:sz w:val="20"/>
          <w:szCs w:val="18"/>
          <w:lang w:val="en-IN"/>
        </w:rPr>
      </w:pPr>
      <w:r>
        <w:rPr>
          <w:rFonts w:ascii="Arial" w:hAnsi="Arial" w:cs="Arial"/>
          <w:b w:val="0"/>
          <w:bCs/>
          <w:caps w:val="0"/>
          <w:sz w:val="20"/>
          <w:szCs w:val="18"/>
          <w:lang w:val="en-IN"/>
        </w:rPr>
        <w:t>Within the polymeric chains of hydrogel and inside the cross-links used to prepare hydrogel possess labile bonds. Theses labile bonds can be easily degraded enzymatically or chemically over a period of time. Co</w:t>
      </w:r>
      <w:r>
        <w:rPr>
          <w:rFonts w:ascii="Arial" w:hAnsi="Arial" w:cs="Arial"/>
          <w:b w:val="0"/>
          <w:bCs/>
          <w:sz w:val="20"/>
          <w:szCs w:val="18"/>
          <w:vertAlign w:val="subscript"/>
          <w:lang w:val="en-IN"/>
        </w:rPr>
        <w:t>2</w:t>
      </w:r>
      <w:r>
        <w:rPr>
          <w:rFonts w:ascii="Arial" w:hAnsi="Arial" w:cs="Arial"/>
          <w:b w:val="0"/>
          <w:bCs/>
          <w:caps w:val="0"/>
          <w:sz w:val="20"/>
          <w:szCs w:val="18"/>
          <w:lang w:val="en-IN"/>
        </w:rPr>
        <w:t>, water and ammonia are the end-products after degradation. The monomer used in hydrogel synthesis (acrylamide) is neurotoxic. But, polyacrylamide is not toxic in nature and it cannot reform back to its monomer. Even after hydrogel degradation, acrylamide residue was not determined in the soil, particularly when cellulose was selected as backbone during hydrogel synthesis.  Besides, the crop products which were grown with hydrogel were also free from acrylamide residue. Hence, most of the hydrogels are environmentally safe for use. (</w:t>
      </w:r>
      <w:proofErr w:type="spellStart"/>
      <w:r w:rsidR="00AC3D26">
        <w:rPr>
          <w:rFonts w:ascii="Arial" w:hAnsi="Arial" w:cs="Arial"/>
          <w:b w:val="0"/>
          <w:bCs/>
          <w:caps w:val="0"/>
          <w:sz w:val="20"/>
          <w:szCs w:val="18"/>
          <w:lang w:val="en-IN"/>
        </w:rPr>
        <w:t>A</w:t>
      </w:r>
      <w:r>
        <w:rPr>
          <w:rFonts w:ascii="Arial" w:hAnsi="Arial" w:cs="Arial"/>
          <w:b w:val="0"/>
          <w:bCs/>
          <w:caps w:val="0"/>
          <w:sz w:val="20"/>
          <w:szCs w:val="18"/>
          <w:lang w:val="en-IN"/>
        </w:rPr>
        <w:t>djuik</w:t>
      </w:r>
      <w:proofErr w:type="spellEnd"/>
      <w:r>
        <w:rPr>
          <w:rFonts w:ascii="Arial" w:hAnsi="Arial" w:cs="Arial"/>
          <w:b w:val="0"/>
          <w:bCs/>
          <w:caps w:val="0"/>
          <w:sz w:val="20"/>
          <w:szCs w:val="18"/>
          <w:lang w:val="en-IN"/>
        </w:rPr>
        <w:t xml:space="preserve"> </w:t>
      </w:r>
      <w:r>
        <w:rPr>
          <w:rFonts w:ascii="Arial" w:hAnsi="Arial" w:cs="Arial"/>
          <w:b w:val="0"/>
          <w:bCs/>
          <w:i/>
          <w:iCs/>
          <w:caps w:val="0"/>
          <w:sz w:val="20"/>
          <w:szCs w:val="18"/>
          <w:lang w:val="en-IN"/>
        </w:rPr>
        <w:t>et al</w:t>
      </w:r>
      <w:r>
        <w:rPr>
          <w:rFonts w:ascii="Arial" w:hAnsi="Arial" w:cs="Arial"/>
          <w:b w:val="0"/>
          <w:bCs/>
          <w:sz w:val="20"/>
          <w:szCs w:val="18"/>
          <w:lang w:val="en-IN"/>
        </w:rPr>
        <w:t>., 2022)</w:t>
      </w:r>
    </w:p>
    <w:p w14:paraId="7178C4AE" w14:textId="77777777" w:rsidR="00801DFE" w:rsidRDefault="00801DFE">
      <w:pPr>
        <w:pStyle w:val="ReferHead"/>
        <w:spacing w:after="0"/>
        <w:jc w:val="both"/>
        <w:rPr>
          <w:rFonts w:ascii="Arial" w:hAnsi="Arial" w:cs="Arial"/>
          <w:b w:val="0"/>
          <w:caps w:val="0"/>
          <w:sz w:val="20"/>
        </w:rPr>
      </w:pPr>
    </w:p>
    <w:p w14:paraId="411E3DD3" w14:textId="77777777" w:rsidR="00801DFE" w:rsidRDefault="00274D18">
      <w:pPr>
        <w:pStyle w:val="ReferHead"/>
        <w:rPr>
          <w:rFonts w:ascii="Arial" w:hAnsi="Arial" w:cs="Arial"/>
          <w:bCs/>
          <w:lang w:val="en-IN"/>
        </w:rPr>
      </w:pPr>
      <w:r>
        <w:rPr>
          <w:rFonts w:ascii="Arial" w:hAnsi="Arial" w:cs="Arial"/>
          <w:bCs/>
        </w:rPr>
        <w:t xml:space="preserve">8. </w:t>
      </w:r>
      <w:r>
        <w:rPr>
          <w:rFonts w:ascii="Arial" w:hAnsi="Arial" w:cs="Arial"/>
          <w:bCs/>
          <w:caps w:val="0"/>
          <w:lang w:val="en-IN"/>
        </w:rPr>
        <w:t>Method and rate of hydrogel application</w:t>
      </w:r>
    </w:p>
    <w:p w14:paraId="40368FCF" w14:textId="77777777" w:rsidR="00801DFE" w:rsidRDefault="00274D18">
      <w:pPr>
        <w:pStyle w:val="ReferHead"/>
        <w:spacing w:after="0"/>
        <w:jc w:val="both"/>
        <w:rPr>
          <w:rFonts w:ascii="Arial" w:hAnsi="Arial" w:cs="Arial"/>
          <w:b w:val="0"/>
          <w:sz w:val="20"/>
          <w:szCs w:val="18"/>
          <w:lang w:val="en-IN"/>
        </w:rPr>
      </w:pPr>
      <w:r>
        <w:rPr>
          <w:rFonts w:ascii="Arial" w:hAnsi="Arial" w:cs="Arial"/>
          <w:bCs/>
          <w:lang w:val="en-IN"/>
        </w:rPr>
        <w:tab/>
      </w:r>
      <w:r>
        <w:rPr>
          <w:rFonts w:ascii="Arial" w:hAnsi="Arial" w:cs="Arial"/>
          <w:b w:val="0"/>
          <w:caps w:val="0"/>
          <w:sz w:val="20"/>
          <w:szCs w:val="18"/>
          <w:lang w:val="en-IN"/>
        </w:rPr>
        <w:t>The rate and method of application of hydrogel varies with the crop cultivation methods.</w:t>
      </w:r>
      <w:r>
        <w:rPr>
          <w:rFonts w:ascii="Arial" w:hAnsi="Arial" w:cs="Arial"/>
          <w:b w:val="0"/>
          <w:sz w:val="20"/>
          <w:szCs w:val="18"/>
          <w:lang w:val="en-IN"/>
        </w:rPr>
        <w:t xml:space="preserve"> </w:t>
      </w:r>
      <w:r>
        <w:rPr>
          <w:rFonts w:ascii="Arial" w:hAnsi="Arial" w:cs="Arial"/>
          <w:b w:val="0"/>
          <w:caps w:val="0"/>
          <w:sz w:val="20"/>
          <w:szCs w:val="18"/>
          <w:lang w:val="en-IN"/>
        </w:rPr>
        <w:t>For field crops, dry soil and hydrogel are mixed up in the ratio of 10:1 and applied in the opened furrows before sowing or along with the seeds/fertilizers. For better results, hydrogel should be in close contact with the seeds. For nursery beds, 2 g of hydrogel (or the standard rate) is applied uniformly per square metre of nursery bed in the upper 2 inches of the bed before sowing. In case of experiments, 3–5 g of hydrogel is mixed per kilogram of soil before planting. For transplanted crops, 2 g of hydrogel is diluted with one litre of water. After settling for about 30 minutes, roots of plants are dipped in the solution and then transplanted in the field (</w:t>
      </w:r>
      <w:proofErr w:type="spellStart"/>
      <w:r>
        <w:rPr>
          <w:rFonts w:ascii="Arial" w:hAnsi="Arial" w:cs="Arial"/>
          <w:b w:val="0"/>
          <w:caps w:val="0"/>
          <w:sz w:val="20"/>
          <w:szCs w:val="18"/>
          <w:lang w:val="en-IN"/>
        </w:rPr>
        <w:t>Kalhapure</w:t>
      </w:r>
      <w:proofErr w:type="spellEnd"/>
      <w:r>
        <w:rPr>
          <w:rFonts w:ascii="Arial" w:hAnsi="Arial" w:cs="Arial"/>
          <w:b w:val="0"/>
          <w:caps w:val="0"/>
          <w:sz w:val="20"/>
          <w:szCs w:val="18"/>
          <w:lang w:val="en-IN"/>
        </w:rPr>
        <w:t xml:space="preserve"> </w:t>
      </w:r>
      <w:r>
        <w:rPr>
          <w:rFonts w:ascii="Arial" w:hAnsi="Arial" w:cs="Arial"/>
          <w:b w:val="0"/>
          <w:i/>
          <w:iCs/>
          <w:caps w:val="0"/>
          <w:sz w:val="20"/>
          <w:szCs w:val="18"/>
          <w:lang w:val="en-IN"/>
        </w:rPr>
        <w:t>et al</w:t>
      </w:r>
      <w:r>
        <w:rPr>
          <w:rFonts w:ascii="Arial" w:hAnsi="Arial" w:cs="Arial"/>
          <w:b w:val="0"/>
          <w:sz w:val="20"/>
          <w:szCs w:val="18"/>
          <w:lang w:val="en-IN"/>
        </w:rPr>
        <w:t>., 2016).</w:t>
      </w:r>
    </w:p>
    <w:p w14:paraId="0837CEF8" w14:textId="77777777" w:rsidR="00801DFE" w:rsidRDefault="00801DFE">
      <w:pPr>
        <w:pStyle w:val="ReferHead"/>
        <w:spacing w:after="0"/>
        <w:jc w:val="both"/>
        <w:rPr>
          <w:rFonts w:ascii="Arial" w:hAnsi="Arial" w:cs="Arial"/>
          <w:b w:val="0"/>
          <w:lang w:val="en-IN"/>
        </w:rPr>
      </w:pPr>
    </w:p>
    <w:p w14:paraId="600BC09B" w14:textId="77777777" w:rsidR="00801DFE" w:rsidRDefault="00274D18">
      <w:pPr>
        <w:pStyle w:val="ReferHead"/>
        <w:spacing w:after="0"/>
        <w:rPr>
          <w:rFonts w:ascii="Arial" w:hAnsi="Arial" w:cs="Arial"/>
          <w:bCs/>
          <w:caps w:val="0"/>
          <w:lang w:val="en-IN"/>
        </w:rPr>
      </w:pPr>
      <w:r>
        <w:rPr>
          <w:rFonts w:ascii="Arial" w:hAnsi="Arial" w:cs="Arial"/>
          <w:bCs/>
          <w:lang w:val="en-IN"/>
        </w:rPr>
        <w:t>9.</w:t>
      </w:r>
      <w:r>
        <w:rPr>
          <w:rFonts w:ascii="Arial" w:hAnsi="Arial" w:cs="Arial"/>
          <w:bCs/>
          <w:caps w:val="0"/>
          <w:lang w:val="en-IN"/>
        </w:rPr>
        <w:t>Disadvantages of using hydrogel in agriculture</w:t>
      </w:r>
    </w:p>
    <w:p w14:paraId="3DE8E335" w14:textId="77777777" w:rsidR="00801DFE" w:rsidRDefault="00801DFE">
      <w:pPr>
        <w:pStyle w:val="ReferHead"/>
        <w:spacing w:after="0"/>
        <w:rPr>
          <w:rFonts w:ascii="Arial" w:hAnsi="Arial" w:cs="Arial"/>
          <w:bCs/>
          <w:lang w:val="en-IN"/>
        </w:rPr>
      </w:pPr>
    </w:p>
    <w:p w14:paraId="2A614D7C" w14:textId="77777777" w:rsidR="00801DFE" w:rsidRDefault="00274D18">
      <w:pPr>
        <w:pStyle w:val="ReferHead"/>
        <w:numPr>
          <w:ilvl w:val="0"/>
          <w:numId w:val="2"/>
        </w:numPr>
        <w:spacing w:after="0"/>
        <w:jc w:val="both"/>
        <w:rPr>
          <w:rFonts w:ascii="Arial" w:hAnsi="Arial" w:cs="Arial"/>
          <w:b w:val="0"/>
          <w:sz w:val="20"/>
          <w:szCs w:val="18"/>
          <w:lang w:val="en-IN"/>
        </w:rPr>
      </w:pPr>
      <w:r>
        <w:rPr>
          <w:rFonts w:ascii="Arial" w:hAnsi="Arial" w:cs="Arial"/>
          <w:b w:val="0"/>
          <w:caps w:val="0"/>
          <w:sz w:val="20"/>
          <w:szCs w:val="18"/>
          <w:lang w:val="en-IN"/>
        </w:rPr>
        <w:t>Hydrogels are very costly (Rs.1400/kg), which might reduce the profitability of farmers</w:t>
      </w:r>
    </w:p>
    <w:p w14:paraId="71E650BB" w14:textId="77777777" w:rsidR="00801DFE" w:rsidRDefault="00274D18">
      <w:pPr>
        <w:pStyle w:val="ReferHead"/>
        <w:numPr>
          <w:ilvl w:val="0"/>
          <w:numId w:val="2"/>
        </w:numPr>
        <w:spacing w:after="0"/>
        <w:jc w:val="both"/>
        <w:rPr>
          <w:rFonts w:ascii="Arial" w:hAnsi="Arial" w:cs="Arial"/>
          <w:b w:val="0"/>
          <w:sz w:val="20"/>
          <w:szCs w:val="18"/>
          <w:lang w:val="en-IN"/>
        </w:rPr>
      </w:pPr>
      <w:r>
        <w:rPr>
          <w:rFonts w:ascii="Arial" w:hAnsi="Arial" w:cs="Arial"/>
          <w:b w:val="0"/>
          <w:caps w:val="0"/>
          <w:sz w:val="20"/>
          <w:szCs w:val="18"/>
          <w:lang w:val="en-IN"/>
        </w:rPr>
        <w:t>Hydrogel is less effective in acidic soils due to its reduced swelling capacity</w:t>
      </w:r>
    </w:p>
    <w:p w14:paraId="2BB4091A" w14:textId="77777777" w:rsidR="00801DFE" w:rsidRDefault="00274D18">
      <w:pPr>
        <w:pStyle w:val="ReferHead"/>
        <w:numPr>
          <w:ilvl w:val="0"/>
          <w:numId w:val="2"/>
        </w:numPr>
        <w:spacing w:after="0"/>
        <w:jc w:val="both"/>
        <w:rPr>
          <w:rFonts w:ascii="Arial" w:hAnsi="Arial" w:cs="Arial"/>
          <w:b w:val="0"/>
          <w:sz w:val="20"/>
          <w:szCs w:val="18"/>
          <w:lang w:val="en-IN"/>
        </w:rPr>
      </w:pPr>
      <w:r>
        <w:rPr>
          <w:rFonts w:ascii="Arial" w:hAnsi="Arial" w:cs="Arial"/>
          <w:b w:val="0"/>
          <w:caps w:val="0"/>
          <w:sz w:val="20"/>
          <w:szCs w:val="18"/>
          <w:lang w:val="en-IN"/>
        </w:rPr>
        <w:t>If hydrogel is not applied in correct rates, it might negatively affect the soil health, especially the microbial population</w:t>
      </w:r>
    </w:p>
    <w:p w14:paraId="34CDE4F7" w14:textId="77777777" w:rsidR="00801DFE" w:rsidRDefault="00274D18">
      <w:pPr>
        <w:pStyle w:val="ReferHead"/>
        <w:numPr>
          <w:ilvl w:val="0"/>
          <w:numId w:val="2"/>
        </w:numPr>
        <w:spacing w:after="0"/>
        <w:jc w:val="both"/>
        <w:rPr>
          <w:rFonts w:ascii="Arial" w:hAnsi="Arial" w:cs="Arial"/>
          <w:bCs/>
          <w:lang w:val="en-IN"/>
        </w:rPr>
      </w:pPr>
      <w:r>
        <w:rPr>
          <w:rFonts w:ascii="Arial" w:hAnsi="Arial" w:cs="Arial"/>
          <w:b w:val="0"/>
          <w:caps w:val="0"/>
          <w:sz w:val="20"/>
          <w:szCs w:val="18"/>
          <w:lang w:val="en-IN"/>
        </w:rPr>
        <w:t>Hydrogel does not function uniformly under varying water stress conditions</w:t>
      </w:r>
    </w:p>
    <w:p w14:paraId="59D5AC40" w14:textId="77777777" w:rsidR="00801DFE" w:rsidRDefault="00801DFE">
      <w:pPr>
        <w:pStyle w:val="ReferHead"/>
        <w:spacing w:after="0"/>
        <w:ind w:left="720"/>
        <w:jc w:val="both"/>
        <w:rPr>
          <w:rFonts w:ascii="Arial" w:hAnsi="Arial" w:cs="Arial"/>
          <w:bCs/>
          <w:lang w:val="en-IN"/>
        </w:rPr>
      </w:pPr>
    </w:p>
    <w:p w14:paraId="753DE8E4" w14:textId="77777777" w:rsidR="00801DFE" w:rsidRDefault="00274D18">
      <w:pPr>
        <w:pStyle w:val="ReferHead"/>
        <w:spacing w:after="0"/>
        <w:jc w:val="both"/>
        <w:rPr>
          <w:rFonts w:ascii="Arial" w:hAnsi="Arial" w:cs="Arial"/>
          <w:bCs/>
        </w:rPr>
      </w:pPr>
      <w:r>
        <w:rPr>
          <w:rFonts w:ascii="Arial" w:hAnsi="Arial" w:cs="Arial"/>
          <w:bCs/>
        </w:rPr>
        <w:t>10. C</w:t>
      </w:r>
      <w:r>
        <w:rPr>
          <w:rFonts w:ascii="Arial" w:hAnsi="Arial" w:cs="Arial"/>
          <w:bCs/>
          <w:caps w:val="0"/>
        </w:rPr>
        <w:t>onclusion</w:t>
      </w:r>
    </w:p>
    <w:p w14:paraId="631C6445" w14:textId="77777777" w:rsidR="00801DFE" w:rsidRDefault="00801DFE">
      <w:pPr>
        <w:pStyle w:val="ReferHead"/>
        <w:spacing w:after="0"/>
        <w:jc w:val="both"/>
        <w:rPr>
          <w:rFonts w:ascii="Arial" w:hAnsi="Arial" w:cs="Arial"/>
          <w:bCs/>
        </w:rPr>
      </w:pPr>
    </w:p>
    <w:p w14:paraId="533F8534" w14:textId="77777777" w:rsidR="00801DFE" w:rsidRDefault="00274D18">
      <w:pPr>
        <w:pStyle w:val="ReferHead"/>
        <w:spacing w:after="0"/>
        <w:ind w:firstLine="720"/>
        <w:jc w:val="both"/>
        <w:rPr>
          <w:rFonts w:ascii="Arial" w:hAnsi="Arial" w:cs="Arial"/>
          <w:b w:val="0"/>
          <w:bCs/>
          <w:caps w:val="0"/>
          <w:sz w:val="20"/>
          <w:szCs w:val="18"/>
          <w:lang w:val="en-IN"/>
        </w:rPr>
      </w:pPr>
      <w:r>
        <w:rPr>
          <w:rFonts w:ascii="Arial" w:hAnsi="Arial" w:cs="Arial"/>
          <w:b w:val="0"/>
          <w:bCs/>
          <w:caps w:val="0"/>
          <w:sz w:val="20"/>
          <w:szCs w:val="18"/>
          <w:lang w:val="en-IN"/>
        </w:rPr>
        <w:lastRenderedPageBreak/>
        <w:t>In the scenario of water scarcity, hydrogel acts as a miniature water reservoir when applied at correct rate and method. Along with improving the soil properties and increasing crop yield, it also removed toxic heavy metals from the soil, thus acting as a stress medicine for crops. No reports up to date had reported any residual effects of hydrogel in either soil or crop. But further studies are required to study the time period of conversion of polyacrylamide into its toxic monomer (</w:t>
      </w:r>
      <w:proofErr w:type="spellStart"/>
      <w:r>
        <w:rPr>
          <w:rFonts w:ascii="Arial" w:hAnsi="Arial" w:cs="Arial"/>
          <w:b w:val="0"/>
          <w:bCs/>
          <w:caps w:val="0"/>
          <w:sz w:val="20"/>
          <w:szCs w:val="18"/>
          <w:lang w:val="en-IN"/>
        </w:rPr>
        <w:t>acrylimade</w:t>
      </w:r>
      <w:proofErr w:type="spellEnd"/>
      <w:r>
        <w:rPr>
          <w:rFonts w:ascii="Arial" w:hAnsi="Arial" w:cs="Arial"/>
          <w:b w:val="0"/>
          <w:bCs/>
          <w:caps w:val="0"/>
          <w:sz w:val="20"/>
          <w:szCs w:val="18"/>
          <w:lang w:val="en-IN"/>
        </w:rPr>
        <w:t xml:space="preserve">). </w:t>
      </w:r>
      <w:proofErr w:type="gramStart"/>
      <w:r>
        <w:rPr>
          <w:rFonts w:ascii="Arial" w:hAnsi="Arial" w:cs="Arial"/>
          <w:b w:val="0"/>
          <w:bCs/>
          <w:caps w:val="0"/>
          <w:sz w:val="20"/>
          <w:szCs w:val="18"/>
          <w:lang w:val="en-IN"/>
        </w:rPr>
        <w:t>Low-cost methods of hydrogel synthesis has</w:t>
      </w:r>
      <w:proofErr w:type="gramEnd"/>
      <w:r>
        <w:rPr>
          <w:rFonts w:ascii="Arial" w:hAnsi="Arial" w:cs="Arial"/>
          <w:b w:val="0"/>
          <w:bCs/>
          <w:caps w:val="0"/>
          <w:sz w:val="20"/>
          <w:szCs w:val="18"/>
          <w:lang w:val="en-IN"/>
        </w:rPr>
        <w:t xml:space="preserve"> to be developed for increasing the profit earned by farmers. The best method of hydrogel application in acidic soils has to the determined. Standardisation of optimum rate of hydrogel application for various purpose is essential to avoid any possibility of crop yield reduction.</w:t>
      </w:r>
    </w:p>
    <w:p w14:paraId="46E60970" w14:textId="77777777" w:rsidR="00801DFE" w:rsidRDefault="00801DFE">
      <w:pPr>
        <w:pStyle w:val="ReferHead"/>
        <w:spacing w:after="0"/>
        <w:jc w:val="both"/>
        <w:rPr>
          <w:rFonts w:ascii="Arial" w:hAnsi="Arial" w:cs="Arial"/>
          <w:b w:val="0"/>
          <w:bCs/>
          <w:sz w:val="20"/>
          <w:szCs w:val="18"/>
          <w:lang w:val="en-IN"/>
        </w:rPr>
      </w:pPr>
    </w:p>
    <w:p w14:paraId="0204D699" w14:textId="77777777" w:rsidR="00801DFE" w:rsidRDefault="00274D18">
      <w:pPr>
        <w:pStyle w:val="ReferHead"/>
        <w:jc w:val="both"/>
        <w:rPr>
          <w:rFonts w:ascii="Arial" w:hAnsi="Arial" w:cs="Arial"/>
          <w:sz w:val="20"/>
          <w:szCs w:val="18"/>
        </w:rPr>
      </w:pPr>
      <w:r>
        <w:rPr>
          <w:rFonts w:ascii="Arial" w:hAnsi="Arial" w:cs="Arial"/>
          <w:sz w:val="20"/>
          <w:szCs w:val="18"/>
        </w:rPr>
        <w:t>COMPETING INTERESTS</w:t>
      </w:r>
    </w:p>
    <w:p w14:paraId="0EA954F2" w14:textId="77777777" w:rsidR="00801DFE" w:rsidRDefault="00274D18">
      <w:pPr>
        <w:pStyle w:val="ReferHead"/>
        <w:jc w:val="both"/>
        <w:rPr>
          <w:rFonts w:ascii="Arial" w:hAnsi="Arial" w:cs="Arial"/>
          <w:b w:val="0"/>
          <w:bCs/>
          <w:caps w:val="0"/>
          <w:sz w:val="20"/>
          <w:szCs w:val="18"/>
        </w:rPr>
      </w:pPr>
      <w:r>
        <w:rPr>
          <w:rFonts w:ascii="Arial" w:hAnsi="Arial" w:cs="Arial"/>
          <w:b w:val="0"/>
          <w:bCs/>
          <w:caps w:val="0"/>
          <w:sz w:val="20"/>
          <w:szCs w:val="18"/>
        </w:rPr>
        <w:t>Authors have declared that no competing interests exist.</w:t>
      </w:r>
    </w:p>
    <w:p w14:paraId="112C8596" w14:textId="77777777" w:rsidR="00801DFE" w:rsidRPr="00E42084" w:rsidRDefault="00274D18">
      <w:pPr>
        <w:rPr>
          <w:rFonts w:ascii="Arial" w:hAnsi="Arial" w:cs="Arial"/>
          <w:b/>
          <w:bCs/>
        </w:rPr>
      </w:pPr>
      <w:r w:rsidRPr="00E42084">
        <w:rPr>
          <w:rFonts w:ascii="Arial" w:hAnsi="Arial" w:cs="Arial"/>
          <w:b/>
          <w:bCs/>
        </w:rPr>
        <w:t>Disclaimer (Artificial intelligence)</w:t>
      </w:r>
    </w:p>
    <w:p w14:paraId="49E99BAD" w14:textId="77777777" w:rsidR="00E42084" w:rsidRPr="00E42084" w:rsidRDefault="00E42084">
      <w:pPr>
        <w:rPr>
          <w:rFonts w:ascii="Arial" w:hAnsi="Arial" w:cs="Arial"/>
        </w:rPr>
      </w:pPr>
    </w:p>
    <w:p w14:paraId="740D8269" w14:textId="77777777" w:rsidR="00801DFE" w:rsidRDefault="00274D18" w:rsidP="00E42084">
      <w:pPr>
        <w:jc w:val="both"/>
        <w:rPr>
          <w:highlight w:val="yellow"/>
        </w:rPr>
      </w:pPr>
      <w:r w:rsidRPr="00E42084">
        <w:rPr>
          <w:rFonts w:ascii="Arial" w:hAnsi="Arial" w:cs="Arial"/>
        </w:rPr>
        <w:t>Author(s) hereby declare that NO generative AI technologies such as Large Language Models (</w:t>
      </w:r>
      <w:proofErr w:type="spellStart"/>
      <w:r w:rsidRPr="00E42084">
        <w:rPr>
          <w:rFonts w:ascii="Arial" w:hAnsi="Arial" w:cs="Arial"/>
        </w:rPr>
        <w:t>ChatGPT</w:t>
      </w:r>
      <w:proofErr w:type="spellEnd"/>
      <w:r w:rsidRPr="00E42084">
        <w:rPr>
          <w:rFonts w:ascii="Arial" w:hAnsi="Arial" w:cs="Arial"/>
        </w:rPr>
        <w:t>, COPILOT, etc.) and text-to-image generators have been used during the writing or editing of this manuscript.</w:t>
      </w:r>
      <w:r w:rsidRPr="00E42084">
        <w:t xml:space="preserve"> </w:t>
      </w:r>
    </w:p>
    <w:p w14:paraId="4550FBD1" w14:textId="77777777" w:rsidR="00801DFE" w:rsidRDefault="00801DFE"/>
    <w:p w14:paraId="4ED95C90" w14:textId="77777777" w:rsidR="00801DFE" w:rsidRDefault="00801DFE">
      <w:pPr>
        <w:pStyle w:val="ReferHead"/>
        <w:jc w:val="both"/>
        <w:rPr>
          <w:rFonts w:ascii="Arial" w:hAnsi="Arial" w:cs="Arial"/>
          <w:b w:val="0"/>
          <w:bCs/>
          <w:sz w:val="20"/>
          <w:szCs w:val="18"/>
        </w:rPr>
      </w:pPr>
    </w:p>
    <w:p w14:paraId="03C0DFC6" w14:textId="77777777" w:rsidR="00801DFE" w:rsidRDefault="00274D18">
      <w:pPr>
        <w:pStyle w:val="ReferHead"/>
        <w:spacing w:after="0"/>
        <w:jc w:val="both"/>
        <w:rPr>
          <w:rFonts w:ascii="Arial" w:hAnsi="Arial" w:cs="Arial"/>
          <w:caps w:val="0"/>
          <w:sz w:val="20"/>
        </w:rPr>
      </w:pPr>
      <w:r>
        <w:rPr>
          <w:rFonts w:ascii="Arial" w:hAnsi="Arial" w:cs="Arial"/>
          <w:sz w:val="20"/>
          <w:szCs w:val="18"/>
        </w:rPr>
        <w:t>REFERENCES</w:t>
      </w:r>
      <w:r>
        <w:rPr>
          <w:rFonts w:ascii="Arial" w:hAnsi="Arial" w:cs="Arial"/>
          <w:caps w:val="0"/>
          <w:sz w:val="20"/>
        </w:rPr>
        <w:t xml:space="preserve"> </w:t>
      </w:r>
    </w:p>
    <w:p w14:paraId="19557225" w14:textId="77777777" w:rsidR="00801DFE" w:rsidRDefault="00801DFE">
      <w:pPr>
        <w:pStyle w:val="ReferHead"/>
        <w:spacing w:after="0"/>
        <w:jc w:val="both"/>
        <w:rPr>
          <w:rFonts w:ascii="Arial" w:hAnsi="Arial" w:cs="Arial"/>
          <w:b w:val="0"/>
          <w:caps w:val="0"/>
          <w:sz w:val="20"/>
        </w:rPr>
      </w:pPr>
    </w:p>
    <w:p w14:paraId="7E08A64B" w14:textId="77777777" w:rsidR="00801DFE" w:rsidRDefault="00274D18" w:rsidP="00C07493">
      <w:pPr>
        <w:pStyle w:val="Body"/>
        <w:numPr>
          <w:ilvl w:val="0"/>
          <w:numId w:val="3"/>
        </w:numPr>
        <w:spacing w:after="0"/>
        <w:rPr>
          <w:rFonts w:ascii="Arial" w:hAnsi="Arial" w:cs="Arial"/>
          <w:b/>
          <w:lang w:val="en-IN"/>
        </w:rPr>
      </w:pPr>
      <w:proofErr w:type="spellStart"/>
      <w:r>
        <w:rPr>
          <w:rFonts w:ascii="Arial" w:hAnsi="Arial" w:cs="Arial"/>
          <w:bCs/>
          <w:lang w:val="en-IN"/>
        </w:rPr>
        <w:t>Abdelghafar</w:t>
      </w:r>
      <w:proofErr w:type="spellEnd"/>
      <w:r>
        <w:rPr>
          <w:rFonts w:ascii="Arial" w:hAnsi="Arial" w:cs="Arial"/>
          <w:bCs/>
          <w:lang w:val="en-IN"/>
        </w:rPr>
        <w:t xml:space="preserve">, R., Abdelfattah, A., &amp; Mostafa, H. 2024. Effect of super absorbent hydrogel on hydro-physical properties of soil under deficit irrigation. </w:t>
      </w:r>
      <w:r>
        <w:rPr>
          <w:rFonts w:ascii="Arial" w:hAnsi="Arial" w:cs="Arial"/>
          <w:bCs/>
          <w:i/>
          <w:iCs/>
          <w:lang w:val="en-IN"/>
        </w:rPr>
        <w:t>Sci. Rep.</w:t>
      </w:r>
      <w:r>
        <w:rPr>
          <w:rFonts w:ascii="Arial" w:hAnsi="Arial" w:cs="Arial"/>
          <w:bCs/>
          <w:lang w:val="en-IN"/>
        </w:rPr>
        <w:t xml:space="preserve"> 14(1): 7655. </w:t>
      </w:r>
      <w:hyperlink r:id="rId26" w:history="1">
        <w:r>
          <w:rPr>
            <w:rStyle w:val="Hyperlink"/>
            <w:rFonts w:ascii="Arial" w:hAnsi="Arial" w:cs="Arial"/>
            <w:bCs/>
            <w:lang w:val="en-IN"/>
          </w:rPr>
          <w:t>https://doi.org/10.1038/s41598-024-57786-5</w:t>
        </w:r>
      </w:hyperlink>
      <w:r>
        <w:rPr>
          <w:rFonts w:ascii="Arial" w:hAnsi="Arial" w:cs="Arial"/>
          <w:b/>
          <w:lang w:val="en-IN"/>
        </w:rPr>
        <w:t xml:space="preserve"> </w:t>
      </w:r>
    </w:p>
    <w:p w14:paraId="2CE07592" w14:textId="77777777" w:rsidR="00801DFE" w:rsidRDefault="00801DFE">
      <w:pPr>
        <w:pStyle w:val="Body"/>
        <w:spacing w:after="0"/>
        <w:rPr>
          <w:rFonts w:ascii="Arial" w:hAnsi="Arial" w:cs="Arial"/>
          <w:bCs/>
          <w:lang w:val="en-IN"/>
        </w:rPr>
      </w:pPr>
    </w:p>
    <w:p w14:paraId="3A0B324A" w14:textId="77777777" w:rsidR="00801DFE" w:rsidRDefault="00274D18" w:rsidP="00C07493">
      <w:pPr>
        <w:pStyle w:val="Body"/>
        <w:numPr>
          <w:ilvl w:val="0"/>
          <w:numId w:val="3"/>
        </w:numPr>
        <w:spacing w:after="0"/>
        <w:rPr>
          <w:rFonts w:ascii="Arial" w:hAnsi="Arial" w:cs="Arial"/>
          <w:b/>
          <w:lang w:val="en-IN"/>
        </w:rPr>
      </w:pPr>
      <w:proofErr w:type="spellStart"/>
      <w:r>
        <w:rPr>
          <w:rFonts w:ascii="Arial" w:hAnsi="Arial" w:cs="Arial"/>
          <w:bCs/>
          <w:lang w:val="en-IN"/>
        </w:rPr>
        <w:t>Adjuik</w:t>
      </w:r>
      <w:proofErr w:type="spellEnd"/>
      <w:r>
        <w:rPr>
          <w:rFonts w:ascii="Arial" w:hAnsi="Arial" w:cs="Arial"/>
          <w:bCs/>
          <w:lang w:val="en-IN"/>
        </w:rPr>
        <w:t xml:space="preserve">, T.A., </w:t>
      </w:r>
      <w:proofErr w:type="spellStart"/>
      <w:r>
        <w:rPr>
          <w:rFonts w:ascii="Arial" w:hAnsi="Arial" w:cs="Arial"/>
          <w:bCs/>
          <w:lang w:val="en-IN"/>
        </w:rPr>
        <w:t>Nokes</w:t>
      </w:r>
      <w:proofErr w:type="spellEnd"/>
      <w:r>
        <w:rPr>
          <w:rFonts w:ascii="Arial" w:hAnsi="Arial" w:cs="Arial"/>
          <w:bCs/>
          <w:lang w:val="en-IN"/>
        </w:rPr>
        <w:t>, S.E., &amp; Montross, M.D. 2023. Biodegradability of bio</w:t>
      </w:r>
      <w:r>
        <w:rPr>
          <w:rFonts w:ascii="Cambria Math" w:hAnsi="Cambria Math" w:cs="Cambria Math"/>
          <w:bCs/>
          <w:lang w:val="en-IN"/>
        </w:rPr>
        <w:t>‐</w:t>
      </w:r>
      <w:r>
        <w:rPr>
          <w:rFonts w:ascii="Arial" w:hAnsi="Arial" w:cs="Arial"/>
          <w:bCs/>
          <w:lang w:val="en-IN"/>
        </w:rPr>
        <w:t xml:space="preserve">based and synthetic hydrogels as sustainable soil amendments: A review. </w:t>
      </w:r>
      <w:r>
        <w:rPr>
          <w:rFonts w:ascii="Arial" w:hAnsi="Arial" w:cs="Arial"/>
          <w:bCs/>
          <w:i/>
          <w:iCs/>
          <w:lang w:val="en-IN"/>
        </w:rPr>
        <w:t>J. Appl. Poly. Sci.</w:t>
      </w:r>
      <w:r>
        <w:rPr>
          <w:rFonts w:ascii="Arial" w:hAnsi="Arial" w:cs="Arial"/>
          <w:bCs/>
          <w:lang w:val="en-IN"/>
        </w:rPr>
        <w:t xml:space="preserve"> 140(12): 53655. </w:t>
      </w:r>
      <w:hyperlink r:id="rId27" w:history="1">
        <w:r>
          <w:rPr>
            <w:rStyle w:val="Hyperlink"/>
            <w:rFonts w:ascii="Arial" w:hAnsi="Arial" w:cs="Arial"/>
            <w:bCs/>
            <w:lang w:val="en-IN"/>
          </w:rPr>
          <w:t>https://doi.org/10.1002/app.53655</w:t>
        </w:r>
      </w:hyperlink>
      <w:r>
        <w:rPr>
          <w:rFonts w:ascii="Arial" w:hAnsi="Arial" w:cs="Arial"/>
          <w:b/>
          <w:lang w:val="en-IN"/>
        </w:rPr>
        <w:t xml:space="preserve"> </w:t>
      </w:r>
    </w:p>
    <w:p w14:paraId="5A9508F6" w14:textId="77777777" w:rsidR="00801DFE" w:rsidRDefault="00274D18" w:rsidP="00C07493">
      <w:pPr>
        <w:pStyle w:val="Body"/>
        <w:numPr>
          <w:ilvl w:val="0"/>
          <w:numId w:val="3"/>
        </w:numPr>
        <w:spacing w:after="0"/>
        <w:rPr>
          <w:rFonts w:ascii="Arial" w:hAnsi="Arial" w:cs="Arial"/>
          <w:bCs/>
          <w:lang w:val="en-IN"/>
        </w:rPr>
      </w:pPr>
      <w:r>
        <w:rPr>
          <w:rFonts w:ascii="Arial" w:hAnsi="Arial" w:cs="Arial"/>
          <w:bCs/>
          <w:lang w:val="en-IN"/>
        </w:rPr>
        <w:t xml:space="preserve">Akhter, J., Mahmood, K., Malik, K. A., </w:t>
      </w:r>
      <w:proofErr w:type="spellStart"/>
      <w:r>
        <w:rPr>
          <w:rFonts w:ascii="Arial" w:hAnsi="Arial" w:cs="Arial"/>
          <w:bCs/>
          <w:lang w:val="en-IN"/>
        </w:rPr>
        <w:t>Mardan</w:t>
      </w:r>
      <w:proofErr w:type="spellEnd"/>
      <w:r>
        <w:rPr>
          <w:rFonts w:ascii="Arial" w:hAnsi="Arial" w:cs="Arial"/>
          <w:bCs/>
          <w:lang w:val="en-IN"/>
        </w:rPr>
        <w:t xml:space="preserve">, A., Ahmad, M., &amp; Iqbal, M. M. 2004. Effects of hydrogel amendment on water storage of sandy loam and loam soils and seedling growth of barley, wheat and chickpea. </w:t>
      </w:r>
      <w:r>
        <w:rPr>
          <w:rFonts w:ascii="Arial" w:hAnsi="Arial" w:cs="Arial"/>
          <w:bCs/>
          <w:i/>
          <w:lang w:val="en-IN"/>
        </w:rPr>
        <w:t>Plant Soil Environ.</w:t>
      </w:r>
      <w:r>
        <w:rPr>
          <w:rFonts w:ascii="Arial" w:hAnsi="Arial" w:cs="Arial"/>
          <w:bCs/>
          <w:lang w:val="en-IN"/>
        </w:rPr>
        <w:t xml:space="preserve"> 50(10): 463-469. </w:t>
      </w:r>
      <w:hyperlink r:id="rId28" w:history="1">
        <w:r>
          <w:rPr>
            <w:rStyle w:val="Hyperlink"/>
            <w:rFonts w:ascii="Arial" w:hAnsi="Arial" w:cs="Arial"/>
            <w:bCs/>
            <w:lang w:val="en-IN"/>
          </w:rPr>
          <w:t>https://doi.org/10.17221/4059-PSE</w:t>
        </w:r>
      </w:hyperlink>
      <w:r>
        <w:rPr>
          <w:rFonts w:ascii="Arial" w:hAnsi="Arial" w:cs="Arial"/>
          <w:bCs/>
          <w:lang w:val="en-IN"/>
        </w:rPr>
        <w:t xml:space="preserve"> </w:t>
      </w:r>
    </w:p>
    <w:p w14:paraId="54708E36" w14:textId="77777777" w:rsidR="0029362C" w:rsidRDefault="0029362C">
      <w:pPr>
        <w:pStyle w:val="Body"/>
        <w:spacing w:after="0"/>
        <w:ind w:left="360"/>
        <w:rPr>
          <w:rFonts w:ascii="Arial" w:hAnsi="Arial" w:cs="Arial"/>
          <w:bCs/>
          <w:lang w:val="en-IN"/>
        </w:rPr>
      </w:pPr>
    </w:p>
    <w:p w14:paraId="641D0C07" w14:textId="219301C0" w:rsidR="0029362C" w:rsidRDefault="0029362C" w:rsidP="00C07493">
      <w:pPr>
        <w:pStyle w:val="Body"/>
        <w:numPr>
          <w:ilvl w:val="0"/>
          <w:numId w:val="3"/>
        </w:numPr>
        <w:spacing w:after="0"/>
        <w:rPr>
          <w:rFonts w:ascii="Arial" w:hAnsi="Arial" w:cs="Arial"/>
          <w:bCs/>
          <w:lang w:val="en-IN"/>
        </w:rPr>
      </w:pPr>
      <w:r w:rsidRPr="0029362C">
        <w:rPr>
          <w:rFonts w:ascii="Arial" w:hAnsi="Arial" w:cs="Arial"/>
          <w:bCs/>
        </w:rPr>
        <w:t>Ali, K.</w:t>
      </w:r>
      <w:r>
        <w:rPr>
          <w:rFonts w:ascii="Arial" w:hAnsi="Arial" w:cs="Arial"/>
          <w:bCs/>
        </w:rPr>
        <w:t xml:space="preserve">, </w:t>
      </w:r>
      <w:proofErr w:type="spellStart"/>
      <w:r w:rsidRPr="0029362C">
        <w:rPr>
          <w:rFonts w:ascii="Arial" w:hAnsi="Arial" w:cs="Arial"/>
          <w:bCs/>
        </w:rPr>
        <w:t>Asad</w:t>
      </w:r>
      <w:proofErr w:type="spellEnd"/>
      <w:r w:rsidRPr="0029362C">
        <w:rPr>
          <w:rFonts w:ascii="Arial" w:hAnsi="Arial" w:cs="Arial"/>
          <w:bCs/>
        </w:rPr>
        <w:t>, Z.</w:t>
      </w:r>
      <w:r>
        <w:rPr>
          <w:rFonts w:ascii="Arial" w:hAnsi="Arial" w:cs="Arial"/>
          <w:bCs/>
        </w:rPr>
        <w:t xml:space="preserve">, </w:t>
      </w:r>
      <w:proofErr w:type="spellStart"/>
      <w:r w:rsidRPr="0029362C">
        <w:rPr>
          <w:rFonts w:ascii="Arial" w:hAnsi="Arial" w:cs="Arial"/>
          <w:bCs/>
        </w:rPr>
        <w:t>Agbna</w:t>
      </w:r>
      <w:proofErr w:type="spellEnd"/>
      <w:r w:rsidRPr="0029362C">
        <w:rPr>
          <w:rFonts w:ascii="Arial" w:hAnsi="Arial" w:cs="Arial"/>
          <w:bCs/>
        </w:rPr>
        <w:t>, G.H.D.</w:t>
      </w:r>
      <w:r>
        <w:rPr>
          <w:rFonts w:ascii="Arial" w:hAnsi="Arial" w:cs="Arial"/>
          <w:bCs/>
        </w:rPr>
        <w:t>,</w:t>
      </w:r>
      <w:r w:rsidRPr="0029362C">
        <w:rPr>
          <w:rFonts w:ascii="Arial" w:hAnsi="Arial" w:cs="Arial"/>
          <w:bCs/>
        </w:rPr>
        <w:t xml:space="preserve"> Saud, A.</w:t>
      </w:r>
      <w:r>
        <w:rPr>
          <w:rFonts w:ascii="Arial" w:hAnsi="Arial" w:cs="Arial"/>
          <w:bCs/>
        </w:rPr>
        <w:t xml:space="preserve">, </w:t>
      </w:r>
      <w:r w:rsidRPr="0029362C">
        <w:rPr>
          <w:rFonts w:ascii="Arial" w:hAnsi="Arial" w:cs="Arial"/>
          <w:bCs/>
        </w:rPr>
        <w:t>Khan, A.</w:t>
      </w:r>
      <w:r>
        <w:rPr>
          <w:rFonts w:ascii="Arial" w:hAnsi="Arial" w:cs="Arial"/>
          <w:bCs/>
        </w:rPr>
        <w:t xml:space="preserve">, and </w:t>
      </w:r>
      <w:r w:rsidRPr="0029362C">
        <w:rPr>
          <w:rFonts w:ascii="Arial" w:hAnsi="Arial" w:cs="Arial"/>
          <w:bCs/>
        </w:rPr>
        <w:t>Zaidi, S.J.</w:t>
      </w:r>
      <w:r>
        <w:rPr>
          <w:rFonts w:ascii="Arial" w:hAnsi="Arial" w:cs="Arial"/>
          <w:bCs/>
        </w:rPr>
        <w:t xml:space="preserve"> </w:t>
      </w:r>
      <w:r w:rsidRPr="0029362C">
        <w:rPr>
          <w:rFonts w:ascii="Arial" w:hAnsi="Arial" w:cs="Arial"/>
          <w:bCs/>
        </w:rPr>
        <w:t>2024</w:t>
      </w:r>
      <w:r>
        <w:rPr>
          <w:rFonts w:ascii="Arial" w:hAnsi="Arial" w:cs="Arial"/>
          <w:bCs/>
        </w:rPr>
        <w:t>.</w:t>
      </w:r>
      <w:r w:rsidRPr="0029362C">
        <w:rPr>
          <w:rFonts w:ascii="Arial" w:hAnsi="Arial" w:cs="Arial"/>
          <w:bCs/>
        </w:rPr>
        <w:t xml:space="preserve"> Progress and Innovations in Hydrogels for Sustainable Agriculture. Agron</w:t>
      </w:r>
      <w:r>
        <w:rPr>
          <w:rFonts w:ascii="Arial" w:hAnsi="Arial" w:cs="Arial"/>
          <w:bCs/>
        </w:rPr>
        <w:t>.</w:t>
      </w:r>
      <w:r w:rsidRPr="0029362C">
        <w:rPr>
          <w:rFonts w:ascii="Arial" w:hAnsi="Arial" w:cs="Arial"/>
          <w:bCs/>
        </w:rPr>
        <w:t>14</w:t>
      </w:r>
      <w:r>
        <w:rPr>
          <w:rFonts w:ascii="Arial" w:hAnsi="Arial" w:cs="Arial"/>
          <w:bCs/>
        </w:rPr>
        <w:t>:</w:t>
      </w:r>
      <w:r w:rsidRPr="0029362C">
        <w:rPr>
          <w:rFonts w:ascii="Arial" w:hAnsi="Arial" w:cs="Arial"/>
          <w:bCs/>
        </w:rPr>
        <w:t>2815</w:t>
      </w:r>
      <w:r>
        <w:rPr>
          <w:rFonts w:ascii="Arial" w:hAnsi="Arial" w:cs="Arial"/>
          <w:bCs/>
        </w:rPr>
        <w:t xml:space="preserve">. </w:t>
      </w:r>
      <w:hyperlink r:id="rId29" w:history="1">
        <w:r w:rsidRPr="0029362C">
          <w:rPr>
            <w:rStyle w:val="Hyperlink"/>
            <w:rFonts w:ascii="Arial" w:hAnsi="Arial" w:cs="Arial"/>
            <w:bCs/>
          </w:rPr>
          <w:t>https://doi.org/10.3390/agronomy14122815</w:t>
        </w:r>
      </w:hyperlink>
    </w:p>
    <w:p w14:paraId="2285BB88" w14:textId="77777777" w:rsidR="00801DFE" w:rsidRDefault="00801DFE">
      <w:pPr>
        <w:pStyle w:val="Body"/>
        <w:spacing w:after="0"/>
        <w:rPr>
          <w:rFonts w:ascii="Arial" w:hAnsi="Arial" w:cs="Arial"/>
          <w:bCs/>
          <w:lang w:val="en-IN"/>
        </w:rPr>
      </w:pPr>
    </w:p>
    <w:p w14:paraId="7F781509" w14:textId="77777777" w:rsidR="00801DFE" w:rsidRDefault="00274D18" w:rsidP="00C07493">
      <w:pPr>
        <w:pStyle w:val="Body"/>
        <w:numPr>
          <w:ilvl w:val="0"/>
          <w:numId w:val="3"/>
        </w:numPr>
        <w:spacing w:after="0"/>
        <w:rPr>
          <w:rFonts w:ascii="Arial" w:hAnsi="Arial" w:cs="Arial"/>
          <w:bCs/>
          <w:lang w:val="en-IN"/>
        </w:rPr>
      </w:pPr>
      <w:r>
        <w:rPr>
          <w:rFonts w:ascii="Arial" w:hAnsi="Arial" w:cs="Arial"/>
          <w:bCs/>
          <w:lang w:val="en-IN"/>
        </w:rPr>
        <w:t xml:space="preserve">Annual report 2015-2016, Central Water Commission: </w:t>
      </w:r>
      <w:hyperlink r:id="rId30" w:history="1">
        <w:r>
          <w:rPr>
            <w:rStyle w:val="Hyperlink"/>
          </w:rPr>
          <w:t>https://cwc.gov.in/sites/default/files/annual-report-cwc-2015-16.pdf</w:t>
        </w:r>
      </w:hyperlink>
      <w:r>
        <w:t xml:space="preserve"> </w:t>
      </w:r>
    </w:p>
    <w:p w14:paraId="3CCC0929" w14:textId="77777777" w:rsidR="00801DFE" w:rsidRDefault="00801DFE">
      <w:pPr>
        <w:pStyle w:val="Body"/>
        <w:spacing w:after="0"/>
        <w:rPr>
          <w:rFonts w:ascii="Arial" w:hAnsi="Arial" w:cs="Arial"/>
          <w:bCs/>
          <w:lang w:val="en-IN"/>
        </w:rPr>
      </w:pPr>
    </w:p>
    <w:p w14:paraId="7A882C5A" w14:textId="77777777" w:rsidR="00801DFE" w:rsidRDefault="00274D18" w:rsidP="00C07493">
      <w:pPr>
        <w:pStyle w:val="Body"/>
        <w:numPr>
          <w:ilvl w:val="0"/>
          <w:numId w:val="3"/>
        </w:numPr>
        <w:spacing w:after="0"/>
        <w:rPr>
          <w:rFonts w:ascii="Arial" w:hAnsi="Arial" w:cs="Arial"/>
          <w:b/>
          <w:lang w:val="en-IN"/>
        </w:rPr>
      </w:pPr>
      <w:proofErr w:type="spellStart"/>
      <w:r>
        <w:rPr>
          <w:rFonts w:ascii="Arial" w:hAnsi="Arial" w:cs="Arial"/>
          <w:bCs/>
          <w:lang w:val="en-IN"/>
        </w:rPr>
        <w:t>Bokharaei</w:t>
      </w:r>
      <w:proofErr w:type="spellEnd"/>
      <w:r>
        <w:rPr>
          <w:rFonts w:ascii="Arial" w:hAnsi="Arial" w:cs="Arial"/>
          <w:bCs/>
          <w:lang w:val="en-IN"/>
        </w:rPr>
        <w:t xml:space="preserve">, S., </w:t>
      </w:r>
      <w:proofErr w:type="spellStart"/>
      <w:r>
        <w:rPr>
          <w:rFonts w:ascii="Arial" w:hAnsi="Arial" w:cs="Arial"/>
          <w:bCs/>
          <w:lang w:val="en-IN"/>
        </w:rPr>
        <w:t>Motesharezedeh</w:t>
      </w:r>
      <w:proofErr w:type="spellEnd"/>
      <w:r>
        <w:rPr>
          <w:rFonts w:ascii="Arial" w:hAnsi="Arial" w:cs="Arial"/>
          <w:bCs/>
          <w:lang w:val="en-IN"/>
        </w:rPr>
        <w:t xml:space="preserve">, B., </w:t>
      </w:r>
      <w:proofErr w:type="spellStart"/>
      <w:r>
        <w:rPr>
          <w:rFonts w:ascii="Arial" w:hAnsi="Arial" w:cs="Arial"/>
          <w:bCs/>
          <w:lang w:val="en-IN"/>
        </w:rPr>
        <w:t>Etesami</w:t>
      </w:r>
      <w:proofErr w:type="spellEnd"/>
      <w:r>
        <w:rPr>
          <w:rFonts w:ascii="Arial" w:hAnsi="Arial" w:cs="Arial"/>
          <w:bCs/>
          <w:lang w:val="en-IN"/>
        </w:rPr>
        <w:t xml:space="preserve">, H., &amp; </w:t>
      </w:r>
      <w:proofErr w:type="spellStart"/>
      <w:r>
        <w:rPr>
          <w:rFonts w:ascii="Arial" w:hAnsi="Arial" w:cs="Arial"/>
          <w:bCs/>
          <w:lang w:val="en-IN"/>
        </w:rPr>
        <w:t>Motamedi</w:t>
      </w:r>
      <w:proofErr w:type="spellEnd"/>
      <w:r>
        <w:rPr>
          <w:rFonts w:ascii="Arial" w:hAnsi="Arial" w:cs="Arial"/>
          <w:bCs/>
          <w:lang w:val="en-IN"/>
        </w:rPr>
        <w:t xml:space="preserve">, E. 2021. Effect of hydrogel composite reinforced with natural char nanoparticles on improvement of soil biological properties and the growth of water deficit-stressed tomato plant. </w:t>
      </w:r>
      <w:r>
        <w:rPr>
          <w:rFonts w:ascii="Arial" w:hAnsi="Arial" w:cs="Arial"/>
          <w:bCs/>
          <w:i/>
          <w:iCs/>
          <w:lang w:val="en-IN"/>
        </w:rPr>
        <w:t xml:space="preserve">Ecotoxicology Environ. </w:t>
      </w:r>
      <w:proofErr w:type="spellStart"/>
      <w:r>
        <w:rPr>
          <w:rFonts w:ascii="Arial" w:hAnsi="Arial" w:cs="Arial"/>
          <w:bCs/>
          <w:i/>
          <w:iCs/>
          <w:lang w:val="en-IN"/>
        </w:rPr>
        <w:t>Saf</w:t>
      </w:r>
      <w:proofErr w:type="spellEnd"/>
      <w:r>
        <w:rPr>
          <w:rFonts w:ascii="Arial" w:hAnsi="Arial" w:cs="Arial"/>
          <w:bCs/>
          <w:i/>
          <w:iCs/>
          <w:lang w:val="en-IN"/>
        </w:rPr>
        <w:t>.</w:t>
      </w:r>
      <w:r>
        <w:rPr>
          <w:rFonts w:ascii="Arial" w:hAnsi="Arial" w:cs="Arial"/>
          <w:bCs/>
          <w:lang w:val="en-IN"/>
        </w:rPr>
        <w:t xml:space="preserve"> 223: 112576. </w:t>
      </w:r>
      <w:hyperlink r:id="rId31" w:history="1">
        <w:r>
          <w:rPr>
            <w:rStyle w:val="Hyperlink"/>
            <w:rFonts w:ascii="Arial" w:hAnsi="Arial" w:cs="Arial"/>
            <w:bCs/>
            <w:lang w:val="en-IN"/>
          </w:rPr>
          <w:t>https://doi.org/10.1016/j.ecoenv.2021.112576</w:t>
        </w:r>
      </w:hyperlink>
      <w:r>
        <w:rPr>
          <w:rFonts w:ascii="Arial" w:hAnsi="Arial" w:cs="Arial"/>
          <w:bCs/>
          <w:lang w:val="en-IN"/>
        </w:rPr>
        <w:t xml:space="preserve"> </w:t>
      </w:r>
    </w:p>
    <w:p w14:paraId="551A7D51" w14:textId="77777777" w:rsidR="00801DFE" w:rsidRDefault="00801DFE">
      <w:pPr>
        <w:pStyle w:val="Body"/>
        <w:spacing w:after="0"/>
        <w:rPr>
          <w:rFonts w:ascii="Arial" w:hAnsi="Arial" w:cs="Arial"/>
          <w:bCs/>
          <w:lang w:val="en-IN"/>
        </w:rPr>
      </w:pPr>
    </w:p>
    <w:p w14:paraId="744679BE" w14:textId="77777777" w:rsidR="00801DFE" w:rsidRDefault="00274D18" w:rsidP="00C07493">
      <w:pPr>
        <w:pStyle w:val="Body"/>
        <w:numPr>
          <w:ilvl w:val="0"/>
          <w:numId w:val="3"/>
        </w:numPr>
        <w:spacing w:after="0"/>
        <w:rPr>
          <w:rFonts w:ascii="Arial" w:hAnsi="Arial" w:cs="Arial"/>
          <w:bCs/>
          <w:lang w:val="en-IN"/>
        </w:rPr>
      </w:pPr>
      <w:r>
        <w:rPr>
          <w:rFonts w:ascii="Arial" w:hAnsi="Arial" w:cs="Arial"/>
          <w:bCs/>
          <w:lang w:val="en-IN"/>
        </w:rPr>
        <w:t xml:space="preserve">de Oliveira </w:t>
      </w:r>
      <w:proofErr w:type="spellStart"/>
      <w:r>
        <w:rPr>
          <w:rFonts w:ascii="Arial" w:hAnsi="Arial" w:cs="Arial"/>
          <w:bCs/>
          <w:lang w:val="en-IN"/>
        </w:rPr>
        <w:t>Neto</w:t>
      </w:r>
      <w:proofErr w:type="spellEnd"/>
      <w:r>
        <w:rPr>
          <w:rFonts w:ascii="Arial" w:hAnsi="Arial" w:cs="Arial"/>
          <w:bCs/>
          <w:lang w:val="en-IN"/>
        </w:rPr>
        <w:t xml:space="preserve">, E. D., Lima, C. J. D. S., da Silva Junior, G. B., Dutra, A. F., Junior, C. R. B., Barros, P. E. D. O., </w:t>
      </w:r>
      <w:proofErr w:type="spellStart"/>
      <w:r>
        <w:rPr>
          <w:rFonts w:ascii="Arial" w:hAnsi="Arial" w:cs="Arial"/>
          <w:bCs/>
          <w:lang w:val="en-IN"/>
        </w:rPr>
        <w:t>Assuncao</w:t>
      </w:r>
      <w:proofErr w:type="spellEnd"/>
      <w:r>
        <w:rPr>
          <w:rFonts w:ascii="Arial" w:hAnsi="Arial" w:cs="Arial"/>
          <w:bCs/>
          <w:lang w:val="en-IN"/>
        </w:rPr>
        <w:t xml:space="preserve">, D. D. S., &amp; </w:t>
      </w:r>
      <w:proofErr w:type="spellStart"/>
      <w:r>
        <w:rPr>
          <w:rFonts w:ascii="Arial" w:hAnsi="Arial" w:cs="Arial"/>
          <w:bCs/>
          <w:lang w:val="en-IN"/>
        </w:rPr>
        <w:t>Briozo</w:t>
      </w:r>
      <w:proofErr w:type="spellEnd"/>
      <w:r>
        <w:rPr>
          <w:rFonts w:ascii="Arial" w:hAnsi="Arial" w:cs="Arial"/>
          <w:bCs/>
          <w:lang w:val="en-IN"/>
        </w:rPr>
        <w:t xml:space="preserve">, M. E. 2024. Hydrogel application alters physical and chemical properties of soil, reducing </w:t>
      </w:r>
      <w:proofErr w:type="spellStart"/>
      <w:r>
        <w:rPr>
          <w:rFonts w:ascii="Arial" w:hAnsi="Arial" w:cs="Arial"/>
          <w:bCs/>
          <w:lang w:val="en-IN"/>
        </w:rPr>
        <w:t>fertirrigation</w:t>
      </w:r>
      <w:proofErr w:type="spellEnd"/>
      <w:r>
        <w:rPr>
          <w:rFonts w:ascii="Arial" w:hAnsi="Arial" w:cs="Arial"/>
          <w:bCs/>
          <w:lang w:val="en-IN"/>
        </w:rPr>
        <w:t xml:space="preserve"> </w:t>
      </w:r>
      <w:r>
        <w:rPr>
          <w:rFonts w:ascii="Arial" w:hAnsi="Arial" w:cs="Arial"/>
          <w:bCs/>
          <w:lang w:val="en-IN"/>
        </w:rPr>
        <w:lastRenderedPageBreak/>
        <w:t xml:space="preserve">needs in tomato crop. </w:t>
      </w:r>
      <w:r>
        <w:rPr>
          <w:rFonts w:ascii="Arial" w:hAnsi="Arial" w:cs="Arial"/>
          <w:bCs/>
          <w:i/>
          <w:iCs/>
          <w:lang w:val="en-IN"/>
        </w:rPr>
        <w:t xml:space="preserve">Sci.  </w:t>
      </w:r>
      <w:proofErr w:type="spellStart"/>
      <w:r>
        <w:rPr>
          <w:rFonts w:ascii="Arial" w:hAnsi="Arial" w:cs="Arial"/>
          <w:bCs/>
          <w:i/>
          <w:iCs/>
          <w:lang w:val="en-IN"/>
        </w:rPr>
        <w:t>Hortic</w:t>
      </w:r>
      <w:proofErr w:type="spellEnd"/>
      <w:r>
        <w:rPr>
          <w:rFonts w:ascii="Arial" w:hAnsi="Arial" w:cs="Arial"/>
          <w:bCs/>
          <w:i/>
          <w:iCs/>
          <w:lang w:val="en-IN"/>
        </w:rPr>
        <w:t>.</w:t>
      </w:r>
      <w:r>
        <w:rPr>
          <w:rFonts w:ascii="Arial" w:hAnsi="Arial" w:cs="Arial"/>
          <w:bCs/>
          <w:lang w:val="en-IN"/>
        </w:rPr>
        <w:t xml:space="preserve"> 334: 13305. </w:t>
      </w:r>
      <w:hyperlink r:id="rId32" w:history="1">
        <w:r>
          <w:rPr>
            <w:rStyle w:val="Hyperlink"/>
            <w:rFonts w:ascii="Arial" w:hAnsi="Arial" w:cs="Arial"/>
            <w:bCs/>
            <w:lang w:val="en-IN"/>
          </w:rPr>
          <w:t>https://doi.org/10.1016/j.scienta.2024.113305</w:t>
        </w:r>
      </w:hyperlink>
      <w:r>
        <w:rPr>
          <w:rFonts w:ascii="Arial" w:hAnsi="Arial" w:cs="Arial"/>
          <w:bCs/>
          <w:lang w:val="en-IN"/>
        </w:rPr>
        <w:t xml:space="preserve"> </w:t>
      </w:r>
    </w:p>
    <w:p w14:paraId="4EB96EC0" w14:textId="77777777" w:rsidR="00801DFE" w:rsidRDefault="00801DFE">
      <w:pPr>
        <w:pStyle w:val="Body"/>
        <w:spacing w:after="0"/>
        <w:rPr>
          <w:rFonts w:ascii="Arial" w:hAnsi="Arial" w:cs="Arial"/>
          <w:bCs/>
          <w:lang w:val="en-IN"/>
        </w:rPr>
      </w:pPr>
    </w:p>
    <w:p w14:paraId="3ADA97FD" w14:textId="77777777" w:rsidR="00801DFE" w:rsidRDefault="00274D18" w:rsidP="00C07493">
      <w:pPr>
        <w:pStyle w:val="Body"/>
        <w:numPr>
          <w:ilvl w:val="0"/>
          <w:numId w:val="3"/>
        </w:numPr>
        <w:spacing w:after="0"/>
        <w:rPr>
          <w:rFonts w:ascii="Arial" w:hAnsi="Arial" w:cs="Arial"/>
          <w:b/>
          <w:lang w:val="en-IN"/>
        </w:rPr>
      </w:pPr>
      <w:r>
        <w:rPr>
          <w:rFonts w:ascii="Arial" w:hAnsi="Arial" w:cs="Arial"/>
          <w:bCs/>
          <w:lang w:val="en-IN"/>
        </w:rPr>
        <w:t xml:space="preserve">Du, F., Liu, L., Pan, Y., Wu, C., Wang, R., Zhao, Z., Fan, W., Song, H., Shi, Y., &amp; Wang, J. 2023. A novel biochar-based composite hydrogel for removing heavy metals in water and alleviating cadmium stress in tobacco seedlings. </w:t>
      </w:r>
      <w:r>
        <w:rPr>
          <w:rFonts w:ascii="Arial" w:hAnsi="Arial" w:cs="Arial"/>
          <w:bCs/>
          <w:i/>
          <w:iCs/>
          <w:lang w:val="en-IN"/>
        </w:rPr>
        <w:t>Sci. Rep.</w:t>
      </w:r>
      <w:r>
        <w:rPr>
          <w:rFonts w:ascii="Arial" w:hAnsi="Arial" w:cs="Arial"/>
          <w:bCs/>
          <w:lang w:val="en-IN"/>
        </w:rPr>
        <w:t xml:space="preserve"> 13(1): 15656. </w:t>
      </w:r>
      <w:hyperlink r:id="rId33" w:history="1">
        <w:r>
          <w:rPr>
            <w:rStyle w:val="Hyperlink"/>
            <w:rFonts w:ascii="Arial" w:hAnsi="Arial" w:cs="Arial"/>
            <w:bCs/>
            <w:lang w:val="en-IN"/>
          </w:rPr>
          <w:t>https://doi.org/10.1038/s41598-023-41946-0</w:t>
        </w:r>
      </w:hyperlink>
      <w:r>
        <w:rPr>
          <w:rFonts w:ascii="Arial" w:hAnsi="Arial" w:cs="Arial"/>
          <w:b/>
          <w:lang w:val="en-IN"/>
        </w:rPr>
        <w:t xml:space="preserve"> </w:t>
      </w:r>
    </w:p>
    <w:p w14:paraId="5F1EBF5E" w14:textId="77777777" w:rsidR="00214A19" w:rsidRDefault="00214A19">
      <w:pPr>
        <w:pStyle w:val="Body"/>
        <w:spacing w:after="0"/>
        <w:ind w:left="360"/>
        <w:rPr>
          <w:rFonts w:ascii="Arial" w:hAnsi="Arial" w:cs="Arial"/>
          <w:b/>
          <w:lang w:val="en-IN"/>
        </w:rPr>
      </w:pPr>
    </w:p>
    <w:p w14:paraId="6F058F63" w14:textId="0AE0B946" w:rsidR="00801DFE" w:rsidRDefault="00214A19" w:rsidP="00C07493">
      <w:pPr>
        <w:pStyle w:val="Body"/>
        <w:numPr>
          <w:ilvl w:val="0"/>
          <w:numId w:val="3"/>
        </w:numPr>
        <w:spacing w:after="0"/>
        <w:rPr>
          <w:rFonts w:ascii="Arial" w:hAnsi="Arial" w:cs="Arial"/>
        </w:rPr>
      </w:pPr>
      <w:proofErr w:type="spellStart"/>
      <w:r w:rsidRPr="00214A19">
        <w:rPr>
          <w:rFonts w:ascii="Arial" w:hAnsi="Arial" w:cs="Arial"/>
        </w:rPr>
        <w:t>Qiu</w:t>
      </w:r>
      <w:proofErr w:type="spellEnd"/>
      <w:r w:rsidRPr="00214A19">
        <w:rPr>
          <w:rFonts w:ascii="Arial" w:hAnsi="Arial" w:cs="Arial"/>
        </w:rPr>
        <w:t>, H.</w:t>
      </w:r>
      <w:r>
        <w:rPr>
          <w:rFonts w:ascii="Arial" w:hAnsi="Arial" w:cs="Arial"/>
        </w:rPr>
        <w:t>,</w:t>
      </w:r>
      <w:r w:rsidRPr="00214A19">
        <w:rPr>
          <w:rFonts w:ascii="Arial" w:hAnsi="Arial" w:cs="Arial"/>
        </w:rPr>
        <w:t xml:space="preserve"> Ni, W. X.</w:t>
      </w:r>
      <w:r>
        <w:rPr>
          <w:rFonts w:ascii="Arial" w:hAnsi="Arial" w:cs="Arial"/>
        </w:rPr>
        <w:t>,</w:t>
      </w:r>
      <w:r w:rsidRPr="00214A19">
        <w:rPr>
          <w:rFonts w:ascii="Arial" w:hAnsi="Arial" w:cs="Arial"/>
        </w:rPr>
        <w:t xml:space="preserve"> Yang, L. Y.</w:t>
      </w:r>
      <w:r>
        <w:rPr>
          <w:rFonts w:ascii="Arial" w:hAnsi="Arial" w:cs="Arial"/>
        </w:rPr>
        <w:t>, and</w:t>
      </w:r>
      <w:r w:rsidRPr="00214A19">
        <w:rPr>
          <w:rFonts w:ascii="Arial" w:hAnsi="Arial" w:cs="Arial"/>
        </w:rPr>
        <w:t xml:space="preserve"> Zhang, Q. R. 2022</w:t>
      </w:r>
      <w:r>
        <w:rPr>
          <w:rFonts w:ascii="Arial" w:hAnsi="Arial" w:cs="Arial"/>
        </w:rPr>
        <w:t xml:space="preserve">. </w:t>
      </w:r>
      <w:r w:rsidRPr="00214A19">
        <w:rPr>
          <w:rFonts w:ascii="Arial" w:hAnsi="Arial" w:cs="Arial"/>
        </w:rPr>
        <w:t xml:space="preserve">Remarkable Ability of </w:t>
      </w:r>
      <w:proofErr w:type="gramStart"/>
      <w:r w:rsidRPr="00214A19">
        <w:rPr>
          <w:rFonts w:ascii="Arial" w:hAnsi="Arial" w:cs="Arial"/>
        </w:rPr>
        <w:t>Pb(</w:t>
      </w:r>
      <w:proofErr w:type="gramEnd"/>
      <w:r w:rsidRPr="00214A19">
        <w:rPr>
          <w:rFonts w:ascii="Arial" w:hAnsi="Arial" w:cs="Arial"/>
        </w:rPr>
        <w:t xml:space="preserve">II) Capture from Water by Self-Assembled </w:t>
      </w:r>
      <w:proofErr w:type="spellStart"/>
      <w:r w:rsidRPr="00214A19">
        <w:rPr>
          <w:rFonts w:ascii="Arial" w:hAnsi="Arial" w:cs="Arial"/>
        </w:rPr>
        <w:t>MetalPhenolic</w:t>
      </w:r>
      <w:proofErr w:type="spellEnd"/>
      <w:r w:rsidRPr="00214A19">
        <w:rPr>
          <w:rFonts w:ascii="Arial" w:hAnsi="Arial" w:cs="Arial"/>
        </w:rPr>
        <w:t xml:space="preserve"> Networks Prepared with Tannic Acid and Ferric ions. Chem. Eng. J. 450</w:t>
      </w:r>
      <w:r>
        <w:rPr>
          <w:rFonts w:ascii="Arial" w:hAnsi="Arial" w:cs="Arial"/>
        </w:rPr>
        <w:t>:</w:t>
      </w:r>
      <w:r w:rsidRPr="00214A19">
        <w:rPr>
          <w:rFonts w:ascii="Arial" w:hAnsi="Arial" w:cs="Arial"/>
        </w:rPr>
        <w:t>138161.</w:t>
      </w:r>
    </w:p>
    <w:p w14:paraId="4BC7995E" w14:textId="77777777" w:rsidR="00214A19" w:rsidRDefault="00214A19">
      <w:pPr>
        <w:pStyle w:val="Body"/>
        <w:spacing w:after="0"/>
        <w:ind w:left="360"/>
        <w:rPr>
          <w:rFonts w:ascii="Arial" w:hAnsi="Arial" w:cs="Arial"/>
          <w:b/>
          <w:lang w:val="en-IN"/>
        </w:rPr>
      </w:pPr>
    </w:p>
    <w:p w14:paraId="506887DB" w14:textId="7D52D049" w:rsidR="00A50062" w:rsidRPr="00A50062" w:rsidRDefault="00A50062" w:rsidP="00C07493">
      <w:pPr>
        <w:pStyle w:val="Body"/>
        <w:numPr>
          <w:ilvl w:val="0"/>
          <w:numId w:val="3"/>
        </w:numPr>
        <w:spacing w:after="0"/>
        <w:rPr>
          <w:rFonts w:ascii="Arial" w:hAnsi="Arial" w:cs="Arial"/>
          <w:bCs/>
        </w:rPr>
      </w:pPr>
      <w:proofErr w:type="spellStart"/>
      <w:r w:rsidRPr="00A50062">
        <w:rPr>
          <w:rFonts w:ascii="Arial" w:hAnsi="Arial" w:cs="Arial"/>
          <w:bCs/>
        </w:rPr>
        <w:t>Elnamas</w:t>
      </w:r>
      <w:proofErr w:type="spellEnd"/>
      <w:r w:rsidRPr="00A50062">
        <w:rPr>
          <w:rFonts w:ascii="Arial" w:hAnsi="Arial" w:cs="Arial"/>
          <w:bCs/>
        </w:rPr>
        <w:t xml:space="preserve">, A.E., </w:t>
      </w:r>
      <w:proofErr w:type="spellStart"/>
      <w:r w:rsidRPr="00A50062">
        <w:rPr>
          <w:rFonts w:ascii="Arial" w:hAnsi="Arial" w:cs="Arial"/>
          <w:bCs/>
        </w:rPr>
        <w:t>Rakhimgaliyeva</w:t>
      </w:r>
      <w:proofErr w:type="spellEnd"/>
      <w:r w:rsidRPr="00A50062">
        <w:rPr>
          <w:rFonts w:ascii="Arial" w:hAnsi="Arial" w:cs="Arial"/>
          <w:bCs/>
        </w:rPr>
        <w:t xml:space="preserve">, S., </w:t>
      </w:r>
      <w:proofErr w:type="spellStart"/>
      <w:r w:rsidRPr="00A50062">
        <w:rPr>
          <w:rFonts w:ascii="Arial" w:hAnsi="Arial" w:cs="Arial"/>
          <w:bCs/>
        </w:rPr>
        <w:t>Esbulatova</w:t>
      </w:r>
      <w:proofErr w:type="spellEnd"/>
      <w:r w:rsidRPr="00A50062">
        <w:rPr>
          <w:rFonts w:ascii="Arial" w:hAnsi="Arial" w:cs="Arial"/>
          <w:bCs/>
        </w:rPr>
        <w:t xml:space="preserve">, A., </w:t>
      </w:r>
      <w:proofErr w:type="spellStart"/>
      <w:r w:rsidRPr="00A50062">
        <w:rPr>
          <w:rFonts w:ascii="Arial" w:hAnsi="Arial" w:cs="Arial"/>
          <w:bCs/>
        </w:rPr>
        <w:t>Baibatyrov</w:t>
      </w:r>
      <w:proofErr w:type="spellEnd"/>
      <w:r w:rsidRPr="00A50062">
        <w:rPr>
          <w:rFonts w:ascii="Arial" w:hAnsi="Arial" w:cs="Arial"/>
          <w:bCs/>
        </w:rPr>
        <w:t xml:space="preserve">, T., </w:t>
      </w:r>
      <w:proofErr w:type="spellStart"/>
      <w:r w:rsidRPr="00A50062">
        <w:rPr>
          <w:rFonts w:ascii="Arial" w:hAnsi="Arial" w:cs="Arial"/>
          <w:bCs/>
        </w:rPr>
        <w:t>Moghanm</w:t>
      </w:r>
      <w:proofErr w:type="spellEnd"/>
      <w:r w:rsidRPr="00A50062">
        <w:rPr>
          <w:rFonts w:ascii="Arial" w:hAnsi="Arial" w:cs="Arial"/>
          <w:bCs/>
        </w:rPr>
        <w:t xml:space="preserve">, F.S. and </w:t>
      </w:r>
      <w:proofErr w:type="spellStart"/>
      <w:r w:rsidRPr="00A50062">
        <w:rPr>
          <w:rFonts w:ascii="Arial" w:hAnsi="Arial" w:cs="Arial"/>
          <w:bCs/>
        </w:rPr>
        <w:t>Kandil</w:t>
      </w:r>
      <w:proofErr w:type="spellEnd"/>
      <w:r w:rsidRPr="00A50062">
        <w:rPr>
          <w:rFonts w:ascii="Arial" w:hAnsi="Arial" w:cs="Arial"/>
          <w:bCs/>
        </w:rPr>
        <w:t>, M.M., 2025. Hydrogel Application as a Sustainable Strategy to Improve Maize Yield and Water Productivity under Deficit Irrigation in Uralsk, Kazakhstan. </w:t>
      </w:r>
      <w:r w:rsidRPr="00A50062">
        <w:rPr>
          <w:rFonts w:ascii="Arial" w:hAnsi="Arial" w:cs="Arial"/>
          <w:bCs/>
          <w:i/>
          <w:iCs/>
        </w:rPr>
        <w:t>Egyptian J</w:t>
      </w:r>
      <w:r>
        <w:rPr>
          <w:rFonts w:ascii="Arial" w:hAnsi="Arial" w:cs="Arial"/>
          <w:bCs/>
          <w:i/>
          <w:iCs/>
        </w:rPr>
        <w:t>.</w:t>
      </w:r>
      <w:r w:rsidRPr="00A50062">
        <w:rPr>
          <w:rFonts w:ascii="Arial" w:hAnsi="Arial" w:cs="Arial"/>
          <w:bCs/>
          <w:i/>
          <w:iCs/>
        </w:rPr>
        <w:t xml:space="preserve"> of Soil Sci</w:t>
      </w:r>
      <w:r>
        <w:rPr>
          <w:rFonts w:ascii="Arial" w:hAnsi="Arial" w:cs="Arial"/>
          <w:bCs/>
          <w:i/>
          <w:iCs/>
        </w:rPr>
        <w:t xml:space="preserve">. </w:t>
      </w:r>
      <w:r w:rsidRPr="00A50062">
        <w:rPr>
          <w:rFonts w:ascii="Arial" w:hAnsi="Arial" w:cs="Arial"/>
          <w:bCs/>
          <w:i/>
          <w:iCs/>
        </w:rPr>
        <w:t>65</w:t>
      </w:r>
      <w:r w:rsidRPr="00A50062">
        <w:rPr>
          <w:rFonts w:ascii="Arial" w:hAnsi="Arial" w:cs="Arial"/>
          <w:bCs/>
        </w:rPr>
        <w:t>(3)</w:t>
      </w:r>
      <w:r>
        <w:rPr>
          <w:rFonts w:ascii="Arial" w:hAnsi="Arial" w:cs="Arial"/>
          <w:bCs/>
        </w:rPr>
        <w:t>:</w:t>
      </w:r>
      <w:r w:rsidRPr="00A50062">
        <w:rPr>
          <w:rFonts w:ascii="Arial" w:hAnsi="Arial" w:cs="Arial"/>
          <w:bCs/>
        </w:rPr>
        <w:t xml:space="preserve">1683-1698. </w:t>
      </w:r>
      <w:hyperlink r:id="rId34" w:history="1">
        <w:r w:rsidRPr="00A50062">
          <w:rPr>
            <w:rStyle w:val="Hyperlink"/>
            <w:rFonts w:ascii="Arial" w:hAnsi="Arial" w:cs="Arial"/>
            <w:bCs/>
          </w:rPr>
          <w:t>10.21608/ejss.2025.399948.2245</w:t>
        </w:r>
      </w:hyperlink>
    </w:p>
    <w:p w14:paraId="1F7815F8" w14:textId="77777777" w:rsidR="00A50062" w:rsidRDefault="00A50062">
      <w:pPr>
        <w:pStyle w:val="Body"/>
        <w:spacing w:after="0"/>
        <w:ind w:left="360"/>
        <w:rPr>
          <w:rFonts w:ascii="Arial" w:hAnsi="Arial" w:cs="Arial"/>
          <w:b/>
          <w:lang w:val="en-IN"/>
        </w:rPr>
      </w:pPr>
    </w:p>
    <w:p w14:paraId="3F686947" w14:textId="2D1C69A4" w:rsidR="002165AD" w:rsidRPr="002165AD" w:rsidRDefault="002165AD" w:rsidP="00C07493">
      <w:pPr>
        <w:pStyle w:val="Body"/>
        <w:numPr>
          <w:ilvl w:val="0"/>
          <w:numId w:val="3"/>
        </w:numPr>
        <w:spacing w:after="0"/>
        <w:rPr>
          <w:rFonts w:ascii="Arial" w:hAnsi="Arial" w:cs="Arial"/>
          <w:bCs/>
        </w:rPr>
      </w:pPr>
      <w:proofErr w:type="spellStart"/>
      <w:r w:rsidRPr="002165AD">
        <w:rPr>
          <w:rFonts w:ascii="Arial" w:hAnsi="Arial" w:cs="Arial"/>
          <w:bCs/>
        </w:rPr>
        <w:t>Errahali</w:t>
      </w:r>
      <w:proofErr w:type="spellEnd"/>
      <w:r w:rsidRPr="002165AD">
        <w:rPr>
          <w:rFonts w:ascii="Arial" w:hAnsi="Arial" w:cs="Arial"/>
          <w:bCs/>
        </w:rPr>
        <w:t xml:space="preserve">, S., </w:t>
      </w:r>
      <w:proofErr w:type="spellStart"/>
      <w:r w:rsidRPr="002165AD">
        <w:rPr>
          <w:rFonts w:ascii="Arial" w:hAnsi="Arial" w:cs="Arial"/>
          <w:bCs/>
        </w:rPr>
        <w:t>Chtouki</w:t>
      </w:r>
      <w:proofErr w:type="spellEnd"/>
      <w:r w:rsidRPr="002165AD">
        <w:rPr>
          <w:rFonts w:ascii="Arial" w:hAnsi="Arial" w:cs="Arial"/>
          <w:bCs/>
        </w:rPr>
        <w:t xml:space="preserve">, M., </w:t>
      </w:r>
      <w:proofErr w:type="spellStart"/>
      <w:r w:rsidRPr="002165AD">
        <w:rPr>
          <w:rFonts w:ascii="Arial" w:hAnsi="Arial" w:cs="Arial"/>
          <w:bCs/>
        </w:rPr>
        <w:t>Qetrani</w:t>
      </w:r>
      <w:proofErr w:type="spellEnd"/>
      <w:r w:rsidRPr="002165AD">
        <w:rPr>
          <w:rFonts w:ascii="Arial" w:hAnsi="Arial" w:cs="Arial"/>
          <w:bCs/>
        </w:rPr>
        <w:t xml:space="preserve">, S., </w:t>
      </w:r>
      <w:proofErr w:type="spellStart"/>
      <w:r w:rsidRPr="002165AD">
        <w:rPr>
          <w:rFonts w:ascii="Arial" w:hAnsi="Arial" w:cs="Arial"/>
          <w:bCs/>
        </w:rPr>
        <w:t>Oukarroum</w:t>
      </w:r>
      <w:proofErr w:type="spellEnd"/>
      <w:r w:rsidRPr="002165AD">
        <w:rPr>
          <w:rFonts w:ascii="Arial" w:hAnsi="Arial" w:cs="Arial"/>
          <w:bCs/>
        </w:rPr>
        <w:t xml:space="preserve">, A., </w:t>
      </w:r>
      <w:proofErr w:type="spellStart"/>
      <w:r w:rsidRPr="002165AD">
        <w:rPr>
          <w:rFonts w:ascii="Arial" w:hAnsi="Arial" w:cs="Arial"/>
          <w:bCs/>
        </w:rPr>
        <w:t>Latifi</w:t>
      </w:r>
      <w:proofErr w:type="spellEnd"/>
      <w:r w:rsidRPr="002165AD">
        <w:rPr>
          <w:rFonts w:ascii="Arial" w:hAnsi="Arial" w:cs="Arial"/>
          <w:bCs/>
        </w:rPr>
        <w:t xml:space="preserve">, M., </w:t>
      </w:r>
      <w:proofErr w:type="spellStart"/>
      <w:r w:rsidRPr="002165AD">
        <w:rPr>
          <w:rFonts w:ascii="Arial" w:hAnsi="Arial" w:cs="Arial"/>
          <w:bCs/>
        </w:rPr>
        <w:t>Belachemi</w:t>
      </w:r>
      <w:proofErr w:type="spellEnd"/>
      <w:r w:rsidRPr="002165AD">
        <w:rPr>
          <w:rFonts w:ascii="Arial" w:hAnsi="Arial" w:cs="Arial"/>
          <w:bCs/>
        </w:rPr>
        <w:t xml:space="preserve">, L., </w:t>
      </w:r>
      <w:proofErr w:type="spellStart"/>
      <w:r w:rsidRPr="002165AD">
        <w:rPr>
          <w:rFonts w:ascii="Arial" w:hAnsi="Arial" w:cs="Arial"/>
          <w:bCs/>
        </w:rPr>
        <w:t>Benyoucef</w:t>
      </w:r>
      <w:proofErr w:type="spellEnd"/>
      <w:r w:rsidRPr="002165AD">
        <w:rPr>
          <w:rFonts w:ascii="Arial" w:hAnsi="Arial" w:cs="Arial"/>
          <w:bCs/>
        </w:rPr>
        <w:t>, H.</w:t>
      </w:r>
      <w:r>
        <w:rPr>
          <w:rFonts w:ascii="Arial" w:hAnsi="Arial" w:cs="Arial"/>
          <w:bCs/>
        </w:rPr>
        <w:t>,</w:t>
      </w:r>
      <w:r w:rsidRPr="002165AD">
        <w:rPr>
          <w:rFonts w:ascii="Arial" w:hAnsi="Arial" w:cs="Arial"/>
          <w:bCs/>
        </w:rPr>
        <w:t xml:space="preserve"> and </w:t>
      </w:r>
      <w:proofErr w:type="spellStart"/>
      <w:r w:rsidRPr="002165AD">
        <w:rPr>
          <w:rFonts w:ascii="Arial" w:hAnsi="Arial" w:cs="Arial"/>
          <w:bCs/>
        </w:rPr>
        <w:t>Kaddami</w:t>
      </w:r>
      <w:proofErr w:type="spellEnd"/>
      <w:r w:rsidRPr="002165AD">
        <w:rPr>
          <w:rFonts w:ascii="Arial" w:hAnsi="Arial" w:cs="Arial"/>
          <w:bCs/>
        </w:rPr>
        <w:t>, H. 2025. Effects of Superabsorbent Hydrogel on Soil Porosity, Bulk Density, and Water Productivity of Tomato Grown Under Drought Stress in Clay Loam and Sandy Loam Soils. </w:t>
      </w:r>
      <w:r w:rsidRPr="002165AD">
        <w:rPr>
          <w:rFonts w:ascii="Arial" w:hAnsi="Arial" w:cs="Arial"/>
          <w:bCs/>
          <w:i/>
          <w:iCs/>
        </w:rPr>
        <w:t>J</w:t>
      </w:r>
      <w:r>
        <w:rPr>
          <w:rFonts w:ascii="Arial" w:hAnsi="Arial" w:cs="Arial"/>
          <w:bCs/>
          <w:i/>
          <w:iCs/>
        </w:rPr>
        <w:t>.</w:t>
      </w:r>
      <w:r w:rsidRPr="002165AD">
        <w:rPr>
          <w:rFonts w:ascii="Arial" w:hAnsi="Arial" w:cs="Arial"/>
          <w:bCs/>
          <w:i/>
          <w:iCs/>
        </w:rPr>
        <w:t xml:space="preserve"> Soil Sci</w:t>
      </w:r>
      <w:r>
        <w:rPr>
          <w:rFonts w:ascii="Arial" w:hAnsi="Arial" w:cs="Arial"/>
          <w:bCs/>
          <w:i/>
          <w:iCs/>
        </w:rPr>
        <w:t>.</w:t>
      </w:r>
      <w:r w:rsidRPr="002165AD">
        <w:rPr>
          <w:rFonts w:ascii="Arial" w:hAnsi="Arial" w:cs="Arial"/>
          <w:bCs/>
          <w:i/>
          <w:iCs/>
        </w:rPr>
        <w:t xml:space="preserve"> Plant </w:t>
      </w:r>
      <w:proofErr w:type="spellStart"/>
      <w:r w:rsidRPr="002165AD">
        <w:rPr>
          <w:rFonts w:ascii="Arial" w:hAnsi="Arial" w:cs="Arial"/>
          <w:bCs/>
          <w:i/>
          <w:iCs/>
        </w:rPr>
        <w:t>Nutr</w:t>
      </w:r>
      <w:proofErr w:type="spellEnd"/>
      <w:r>
        <w:rPr>
          <w:rFonts w:ascii="Arial" w:hAnsi="Arial" w:cs="Arial"/>
          <w:bCs/>
          <w:i/>
          <w:iCs/>
        </w:rPr>
        <w:t xml:space="preserve">. </w:t>
      </w:r>
      <w:r w:rsidRPr="002165AD">
        <w:rPr>
          <w:rFonts w:ascii="Arial" w:hAnsi="Arial" w:cs="Arial"/>
          <w:bCs/>
        </w:rPr>
        <w:t>1-20.</w:t>
      </w:r>
    </w:p>
    <w:p w14:paraId="7519B144" w14:textId="77777777" w:rsidR="002165AD" w:rsidRDefault="002165AD">
      <w:pPr>
        <w:pStyle w:val="Body"/>
        <w:spacing w:after="0"/>
        <w:ind w:left="360"/>
        <w:rPr>
          <w:rFonts w:ascii="Arial" w:hAnsi="Arial" w:cs="Arial"/>
          <w:b/>
          <w:lang w:val="en-IN"/>
        </w:rPr>
      </w:pPr>
    </w:p>
    <w:p w14:paraId="435AB7EF" w14:textId="77777777" w:rsidR="00801DFE" w:rsidRDefault="00274D18" w:rsidP="00C07493">
      <w:pPr>
        <w:pStyle w:val="Body"/>
        <w:numPr>
          <w:ilvl w:val="0"/>
          <w:numId w:val="3"/>
        </w:numPr>
        <w:rPr>
          <w:rFonts w:ascii="Arial" w:hAnsi="Arial" w:cs="Arial"/>
          <w:bCs/>
          <w:lang w:val="en-IN"/>
        </w:rPr>
      </w:pPr>
      <w:r>
        <w:rPr>
          <w:rFonts w:ascii="Arial" w:hAnsi="Arial" w:cs="Arial"/>
          <w:bCs/>
        </w:rPr>
        <w:t>Xiao, K., Wang, Z., Wu, Y., Lin, W., He, Y., Zhan, J., Luo, F., Li, Z., Li, J., Tan, H. and Fu, Q., 2019. Biodegradable, anti</w:t>
      </w:r>
      <w:r>
        <w:rPr>
          <w:rFonts w:ascii="Cambria Math" w:hAnsi="Cambria Math" w:cs="Cambria Math"/>
          <w:bCs/>
        </w:rPr>
        <w:t>‐</w:t>
      </w:r>
      <w:r>
        <w:rPr>
          <w:rFonts w:ascii="Arial" w:hAnsi="Arial" w:cs="Arial"/>
          <w:bCs/>
        </w:rPr>
        <w:t xml:space="preserve">adhesive and tough polyurethane hydrogels </w:t>
      </w:r>
      <w:proofErr w:type="spellStart"/>
      <w:r>
        <w:rPr>
          <w:rFonts w:ascii="Arial" w:hAnsi="Arial" w:cs="Arial"/>
          <w:bCs/>
        </w:rPr>
        <w:t>crosslinked</w:t>
      </w:r>
      <w:proofErr w:type="spellEnd"/>
      <w:r>
        <w:rPr>
          <w:rFonts w:ascii="Arial" w:hAnsi="Arial" w:cs="Arial"/>
          <w:bCs/>
        </w:rPr>
        <w:t xml:space="preserve"> by </w:t>
      </w:r>
      <w:proofErr w:type="spellStart"/>
      <w:r>
        <w:rPr>
          <w:rFonts w:ascii="Arial" w:hAnsi="Arial" w:cs="Arial"/>
          <w:bCs/>
        </w:rPr>
        <w:t>triol</w:t>
      </w:r>
      <w:proofErr w:type="spellEnd"/>
      <w:r>
        <w:rPr>
          <w:rFonts w:ascii="Arial" w:hAnsi="Arial" w:cs="Arial"/>
          <w:bCs/>
        </w:rPr>
        <w:t xml:space="preserve"> </w:t>
      </w:r>
      <w:proofErr w:type="spellStart"/>
      <w:r>
        <w:rPr>
          <w:rFonts w:ascii="Arial" w:hAnsi="Arial" w:cs="Arial"/>
          <w:bCs/>
        </w:rPr>
        <w:t>crosslinkers</w:t>
      </w:r>
      <w:proofErr w:type="spellEnd"/>
      <w:r>
        <w:rPr>
          <w:rFonts w:ascii="Arial" w:hAnsi="Arial" w:cs="Arial"/>
          <w:bCs/>
        </w:rPr>
        <w:t>. </w:t>
      </w:r>
      <w:r>
        <w:rPr>
          <w:rFonts w:ascii="Arial" w:hAnsi="Arial" w:cs="Arial"/>
          <w:bCs/>
          <w:i/>
          <w:iCs/>
        </w:rPr>
        <w:t>J. Biomedical. Mater. Res. Part A</w:t>
      </w:r>
      <w:r>
        <w:rPr>
          <w:rFonts w:ascii="Arial" w:hAnsi="Arial" w:cs="Arial"/>
          <w:bCs/>
        </w:rPr>
        <w:t>. 107(10): 2205-2221.</w:t>
      </w:r>
      <w:hyperlink r:id="rId35" w:history="1">
        <w:r>
          <w:rPr>
            <w:rStyle w:val="Hyperlink"/>
            <w:rFonts w:ascii="Arial" w:hAnsi="Arial" w:cs="Arial"/>
            <w:bCs/>
            <w:lang w:val="en-IN"/>
          </w:rPr>
          <w:t>https://doi.org/10.1002/jbm.a.36730</w:t>
        </w:r>
      </w:hyperlink>
      <w:r>
        <w:rPr>
          <w:rFonts w:ascii="Arial" w:hAnsi="Arial" w:cs="Arial"/>
          <w:bCs/>
          <w:lang w:val="en-IN"/>
        </w:rPr>
        <w:t xml:space="preserve"> </w:t>
      </w:r>
    </w:p>
    <w:p w14:paraId="0A4F261E" w14:textId="77777777" w:rsidR="00801DFE" w:rsidRDefault="00274D18" w:rsidP="00C07493">
      <w:pPr>
        <w:pStyle w:val="Body"/>
        <w:numPr>
          <w:ilvl w:val="0"/>
          <w:numId w:val="3"/>
        </w:numPr>
        <w:spacing w:after="0"/>
        <w:rPr>
          <w:rFonts w:ascii="Arial" w:hAnsi="Arial" w:cs="Arial"/>
          <w:bCs/>
          <w:lang w:val="en-IN"/>
        </w:rPr>
      </w:pPr>
      <w:r>
        <w:rPr>
          <w:rFonts w:ascii="Arial" w:hAnsi="Arial" w:cs="Arial"/>
          <w:bCs/>
          <w:lang w:val="en-IN"/>
        </w:rPr>
        <w:t xml:space="preserve">Goebel M.O., Bachmann, J., </w:t>
      </w:r>
      <w:proofErr w:type="spellStart"/>
      <w:r>
        <w:rPr>
          <w:rFonts w:ascii="Arial" w:hAnsi="Arial" w:cs="Arial"/>
          <w:bCs/>
          <w:lang w:val="en-IN"/>
        </w:rPr>
        <w:t>Woch</w:t>
      </w:r>
      <w:proofErr w:type="gramStart"/>
      <w:r>
        <w:rPr>
          <w:rFonts w:ascii="Arial" w:hAnsi="Arial" w:cs="Arial"/>
          <w:bCs/>
          <w:lang w:val="en-IN"/>
        </w:rPr>
        <w:t>,e</w:t>
      </w:r>
      <w:proofErr w:type="spellEnd"/>
      <w:proofErr w:type="gramEnd"/>
      <w:r>
        <w:rPr>
          <w:rFonts w:ascii="Arial" w:hAnsi="Arial" w:cs="Arial"/>
          <w:bCs/>
          <w:lang w:val="en-IN"/>
        </w:rPr>
        <w:t xml:space="preserve"> S.K., &amp; Fischer, W.R. 2005. Soil wettability, aggregate stability, and the decomposition of soil organic matter. </w:t>
      </w:r>
      <w:proofErr w:type="spellStart"/>
      <w:r>
        <w:rPr>
          <w:rFonts w:ascii="Arial" w:hAnsi="Arial" w:cs="Arial"/>
          <w:bCs/>
          <w:i/>
          <w:iCs/>
          <w:lang w:val="en-IN"/>
        </w:rPr>
        <w:t>Geoderma</w:t>
      </w:r>
      <w:proofErr w:type="spellEnd"/>
      <w:r>
        <w:rPr>
          <w:rFonts w:ascii="Arial" w:hAnsi="Arial" w:cs="Arial"/>
          <w:bCs/>
          <w:lang w:val="en-IN"/>
        </w:rPr>
        <w:t xml:space="preserve">. 128: 80-93. </w:t>
      </w:r>
      <w:hyperlink r:id="rId36" w:history="1">
        <w:r>
          <w:rPr>
            <w:rStyle w:val="Hyperlink"/>
            <w:rFonts w:ascii="Arial" w:hAnsi="Arial" w:cs="Arial"/>
            <w:bCs/>
            <w:lang w:val="en-IN"/>
          </w:rPr>
          <w:t>https://doi.org/10.1016/j.geoderma.2004.12.016</w:t>
        </w:r>
      </w:hyperlink>
      <w:r>
        <w:rPr>
          <w:rFonts w:ascii="Arial" w:hAnsi="Arial" w:cs="Arial"/>
          <w:bCs/>
          <w:lang w:val="en-IN"/>
        </w:rPr>
        <w:t xml:space="preserve"> </w:t>
      </w:r>
    </w:p>
    <w:p w14:paraId="1975FBA8" w14:textId="77777777" w:rsidR="00801DFE" w:rsidRDefault="00801DFE">
      <w:pPr>
        <w:pStyle w:val="Body"/>
        <w:spacing w:after="0"/>
        <w:rPr>
          <w:rFonts w:ascii="Arial" w:hAnsi="Arial" w:cs="Arial"/>
          <w:bCs/>
          <w:lang w:val="en-IN"/>
        </w:rPr>
      </w:pPr>
    </w:p>
    <w:p w14:paraId="5E441CB1" w14:textId="77777777" w:rsidR="00801DFE" w:rsidRDefault="00274D18" w:rsidP="00C07493">
      <w:pPr>
        <w:pStyle w:val="Body"/>
        <w:numPr>
          <w:ilvl w:val="0"/>
          <w:numId w:val="3"/>
        </w:numPr>
        <w:spacing w:after="0"/>
        <w:rPr>
          <w:rFonts w:ascii="Arial" w:hAnsi="Arial" w:cs="Arial"/>
          <w:bCs/>
          <w:lang w:val="en-IN"/>
        </w:rPr>
      </w:pPr>
      <w:r>
        <w:rPr>
          <w:rFonts w:ascii="Arial" w:hAnsi="Arial" w:cs="Arial"/>
          <w:bCs/>
          <w:lang w:val="en-IN"/>
        </w:rPr>
        <w:t xml:space="preserve">Jeevan, R. J., </w:t>
      </w:r>
      <w:proofErr w:type="spellStart"/>
      <w:r>
        <w:rPr>
          <w:rFonts w:ascii="Arial" w:hAnsi="Arial" w:cs="Arial"/>
          <w:bCs/>
          <w:lang w:val="en-IN"/>
        </w:rPr>
        <w:t>Ananthakumar</w:t>
      </w:r>
      <w:proofErr w:type="spellEnd"/>
      <w:r>
        <w:rPr>
          <w:rFonts w:ascii="Arial" w:hAnsi="Arial" w:cs="Arial"/>
          <w:bCs/>
          <w:lang w:val="en-IN"/>
        </w:rPr>
        <w:t xml:space="preserve">, M. A., </w:t>
      </w:r>
      <w:proofErr w:type="spellStart"/>
      <w:r>
        <w:rPr>
          <w:rFonts w:ascii="Arial" w:hAnsi="Arial" w:cs="Arial"/>
          <w:bCs/>
          <w:lang w:val="en-IN"/>
        </w:rPr>
        <w:t>Kadalli</w:t>
      </w:r>
      <w:proofErr w:type="spellEnd"/>
      <w:r>
        <w:rPr>
          <w:rFonts w:ascii="Arial" w:hAnsi="Arial" w:cs="Arial"/>
          <w:bCs/>
          <w:lang w:val="en-IN"/>
        </w:rPr>
        <w:t xml:space="preserve">, G. G., </w:t>
      </w:r>
      <w:proofErr w:type="spellStart"/>
      <w:r>
        <w:rPr>
          <w:rFonts w:ascii="Arial" w:hAnsi="Arial" w:cs="Arial"/>
          <w:bCs/>
          <w:lang w:val="en-IN"/>
        </w:rPr>
        <w:t>Thimmegowda</w:t>
      </w:r>
      <w:proofErr w:type="spellEnd"/>
      <w:r>
        <w:rPr>
          <w:rFonts w:ascii="Arial" w:hAnsi="Arial" w:cs="Arial"/>
          <w:bCs/>
          <w:lang w:val="en-IN"/>
        </w:rPr>
        <w:t>, M. N., &amp;Asha, N. N. 2023. Influence of hydrogel on growth, yield and soil properties at varied moisture regimes under drip fertigation of tomato (</w:t>
      </w:r>
      <w:proofErr w:type="spellStart"/>
      <w:r>
        <w:rPr>
          <w:rFonts w:ascii="Arial" w:hAnsi="Arial" w:cs="Arial"/>
          <w:bCs/>
          <w:i/>
          <w:iCs/>
          <w:lang w:val="en-IN"/>
        </w:rPr>
        <w:t>Solanum</w:t>
      </w:r>
      <w:proofErr w:type="spellEnd"/>
      <w:r>
        <w:rPr>
          <w:rFonts w:ascii="Arial" w:hAnsi="Arial" w:cs="Arial"/>
          <w:bCs/>
          <w:i/>
          <w:iCs/>
          <w:lang w:val="en-IN"/>
        </w:rPr>
        <w:t xml:space="preserve"> </w:t>
      </w:r>
      <w:proofErr w:type="spellStart"/>
      <w:r>
        <w:rPr>
          <w:rFonts w:ascii="Arial" w:hAnsi="Arial" w:cs="Arial"/>
          <w:bCs/>
          <w:i/>
          <w:iCs/>
          <w:lang w:val="en-IN"/>
        </w:rPr>
        <w:t>lycopersicum</w:t>
      </w:r>
      <w:proofErr w:type="spellEnd"/>
      <w:r>
        <w:rPr>
          <w:rFonts w:ascii="Arial" w:hAnsi="Arial" w:cs="Arial"/>
          <w:bCs/>
          <w:lang w:val="en-IN"/>
        </w:rPr>
        <w:t xml:space="preserve"> L.). </w:t>
      </w:r>
      <w:proofErr w:type="spellStart"/>
      <w:r>
        <w:rPr>
          <w:rFonts w:ascii="Arial" w:hAnsi="Arial" w:cs="Arial"/>
          <w:bCs/>
          <w:i/>
          <w:iCs/>
          <w:lang w:val="en-IN"/>
        </w:rPr>
        <w:t>Pharma</w:t>
      </w:r>
      <w:proofErr w:type="spellEnd"/>
      <w:r>
        <w:rPr>
          <w:rFonts w:ascii="Arial" w:hAnsi="Arial" w:cs="Arial"/>
          <w:bCs/>
          <w:i/>
          <w:iCs/>
          <w:lang w:val="en-IN"/>
        </w:rPr>
        <w:t xml:space="preserve"> </w:t>
      </w:r>
      <w:proofErr w:type="spellStart"/>
      <w:r>
        <w:rPr>
          <w:rFonts w:ascii="Arial" w:hAnsi="Arial" w:cs="Arial"/>
          <w:bCs/>
          <w:i/>
          <w:iCs/>
          <w:lang w:val="en-IN"/>
        </w:rPr>
        <w:t>Innov</w:t>
      </w:r>
      <w:proofErr w:type="spellEnd"/>
      <w:r>
        <w:rPr>
          <w:rFonts w:ascii="Arial" w:hAnsi="Arial" w:cs="Arial"/>
          <w:bCs/>
          <w:lang w:val="en-IN"/>
        </w:rPr>
        <w:t xml:space="preserve">. 12: 1483-1488. </w:t>
      </w:r>
      <w:hyperlink r:id="rId37" w:history="1">
        <w:r>
          <w:rPr>
            <w:rStyle w:val="Hyperlink"/>
            <w:rFonts w:ascii="Arial" w:hAnsi="Arial" w:cs="Arial"/>
            <w:bCs/>
            <w:lang w:val="en-IN"/>
          </w:rPr>
          <w:t>https://www.thepharmajournal.com/vol12issue2</w:t>
        </w:r>
      </w:hyperlink>
      <w:r>
        <w:rPr>
          <w:rFonts w:ascii="Arial" w:hAnsi="Arial" w:cs="Arial"/>
          <w:bCs/>
          <w:lang w:val="en-IN"/>
        </w:rPr>
        <w:t xml:space="preserve"> </w:t>
      </w:r>
    </w:p>
    <w:p w14:paraId="760DA922" w14:textId="4D15CB3D" w:rsidR="00801DFE" w:rsidRDefault="00801DFE" w:rsidP="00C07493">
      <w:pPr>
        <w:pStyle w:val="Body"/>
        <w:spacing w:after="0"/>
        <w:ind w:firstLine="60"/>
        <w:rPr>
          <w:rFonts w:ascii="Arial" w:hAnsi="Arial" w:cs="Arial"/>
          <w:bCs/>
          <w:lang w:val="en-IN"/>
        </w:rPr>
      </w:pPr>
    </w:p>
    <w:p w14:paraId="051E80B4" w14:textId="77777777" w:rsidR="00801DFE" w:rsidRDefault="00274D18" w:rsidP="00C07493">
      <w:pPr>
        <w:pStyle w:val="Body"/>
        <w:numPr>
          <w:ilvl w:val="0"/>
          <w:numId w:val="3"/>
        </w:numPr>
        <w:spacing w:after="0"/>
        <w:rPr>
          <w:rFonts w:ascii="Arial" w:hAnsi="Arial" w:cs="Arial"/>
          <w:b/>
          <w:lang w:val="en-IN"/>
        </w:rPr>
      </w:pPr>
      <w:r>
        <w:rPr>
          <w:rFonts w:ascii="Arial" w:hAnsi="Arial" w:cs="Arial"/>
          <w:bCs/>
          <w:lang w:val="en-IN"/>
        </w:rPr>
        <w:t xml:space="preserve">John, B., Yamashita, T., Ludwig, B., &amp; </w:t>
      </w:r>
      <w:proofErr w:type="spellStart"/>
      <w:r>
        <w:rPr>
          <w:rFonts w:ascii="Arial" w:hAnsi="Arial" w:cs="Arial"/>
          <w:bCs/>
          <w:lang w:val="en-IN"/>
        </w:rPr>
        <w:t>Flessa</w:t>
      </w:r>
      <w:proofErr w:type="spellEnd"/>
      <w:r>
        <w:rPr>
          <w:rFonts w:ascii="Arial" w:hAnsi="Arial" w:cs="Arial"/>
          <w:bCs/>
          <w:lang w:val="en-IN"/>
        </w:rPr>
        <w:t xml:space="preserve">, H. 2005. Storage of organic carbon in aggregate and density fractions of silty soils under different types of land use. </w:t>
      </w:r>
      <w:proofErr w:type="spellStart"/>
      <w:r>
        <w:rPr>
          <w:rFonts w:ascii="Arial" w:hAnsi="Arial" w:cs="Arial"/>
          <w:bCs/>
          <w:i/>
          <w:iCs/>
          <w:lang w:val="en-IN"/>
        </w:rPr>
        <w:t>Geoderma</w:t>
      </w:r>
      <w:proofErr w:type="spellEnd"/>
      <w:r>
        <w:rPr>
          <w:rFonts w:ascii="Arial" w:hAnsi="Arial" w:cs="Arial"/>
          <w:bCs/>
          <w:lang w:val="en-IN"/>
        </w:rPr>
        <w:t xml:space="preserve">. 128: 63-79. </w:t>
      </w:r>
      <w:hyperlink r:id="rId38" w:history="1">
        <w:r>
          <w:rPr>
            <w:rStyle w:val="Hyperlink"/>
            <w:rFonts w:ascii="Arial" w:hAnsi="Arial" w:cs="Arial"/>
            <w:bCs/>
            <w:lang w:val="en-IN"/>
          </w:rPr>
          <w:t>https://doi.org/10.1016/j.geod.2005.04.001</w:t>
        </w:r>
      </w:hyperlink>
      <w:r>
        <w:rPr>
          <w:rFonts w:ascii="Arial" w:hAnsi="Arial" w:cs="Arial"/>
          <w:bCs/>
          <w:lang w:val="en-IN"/>
        </w:rPr>
        <w:t xml:space="preserve"> </w:t>
      </w:r>
    </w:p>
    <w:p w14:paraId="7E3C3CE6" w14:textId="77777777" w:rsidR="00801DFE" w:rsidRDefault="00801DFE">
      <w:pPr>
        <w:pStyle w:val="Body"/>
        <w:spacing w:after="0"/>
        <w:rPr>
          <w:rFonts w:ascii="Arial" w:hAnsi="Arial" w:cs="Arial"/>
          <w:bCs/>
          <w:lang w:val="en-IN"/>
        </w:rPr>
      </w:pPr>
    </w:p>
    <w:p w14:paraId="67F936A4" w14:textId="77777777" w:rsidR="00801DFE" w:rsidRDefault="00274D18" w:rsidP="00C07493">
      <w:pPr>
        <w:pStyle w:val="Body"/>
        <w:numPr>
          <w:ilvl w:val="0"/>
          <w:numId w:val="3"/>
        </w:numPr>
        <w:spacing w:after="0"/>
        <w:rPr>
          <w:rFonts w:ascii="Arial" w:hAnsi="Arial" w:cs="Arial"/>
          <w:bCs/>
          <w:i/>
          <w:lang w:val="en-IN"/>
        </w:rPr>
      </w:pPr>
      <w:r>
        <w:rPr>
          <w:rFonts w:ascii="Arial" w:hAnsi="Arial" w:cs="Arial"/>
          <w:bCs/>
          <w:lang w:val="en-IN"/>
        </w:rPr>
        <w:t xml:space="preserve">Johnson, M. S. &amp; </w:t>
      </w:r>
      <w:proofErr w:type="spellStart"/>
      <w:r>
        <w:rPr>
          <w:rFonts w:ascii="Arial" w:hAnsi="Arial" w:cs="Arial"/>
          <w:bCs/>
          <w:lang w:val="en-IN"/>
        </w:rPr>
        <w:t>Veltkamp</w:t>
      </w:r>
      <w:proofErr w:type="spellEnd"/>
      <w:r>
        <w:rPr>
          <w:rFonts w:ascii="Arial" w:hAnsi="Arial" w:cs="Arial"/>
          <w:bCs/>
          <w:lang w:val="en-IN"/>
        </w:rPr>
        <w:t xml:space="preserve">, C. J. 1985. Structure and functioning of water storing agricultural polyacrylamides. </w:t>
      </w:r>
      <w:r>
        <w:rPr>
          <w:rFonts w:ascii="Arial" w:hAnsi="Arial" w:cs="Arial"/>
          <w:bCs/>
          <w:i/>
          <w:lang w:val="en-IN"/>
        </w:rPr>
        <w:t xml:space="preserve">J. Sci. Food Agric. </w:t>
      </w:r>
      <w:r>
        <w:rPr>
          <w:rFonts w:ascii="Arial" w:hAnsi="Arial" w:cs="Arial"/>
          <w:bCs/>
          <w:lang w:val="en-IN"/>
        </w:rPr>
        <w:t>36: 789-793</w:t>
      </w:r>
      <w:r>
        <w:rPr>
          <w:rFonts w:ascii="Arial" w:hAnsi="Arial" w:cs="Arial"/>
          <w:bCs/>
          <w:i/>
          <w:lang w:val="en-IN"/>
        </w:rPr>
        <w:t xml:space="preserve">. </w:t>
      </w:r>
      <w:hyperlink r:id="rId39" w:history="1">
        <w:r>
          <w:rPr>
            <w:rStyle w:val="Hyperlink"/>
            <w:rFonts w:ascii="Arial" w:hAnsi="Arial" w:cs="Arial"/>
            <w:bCs/>
            <w:i/>
            <w:lang w:val="en-IN"/>
          </w:rPr>
          <w:t>https://doi.org/10.1002/jsfa.2740360905</w:t>
        </w:r>
      </w:hyperlink>
      <w:r>
        <w:rPr>
          <w:rFonts w:ascii="Arial" w:hAnsi="Arial" w:cs="Arial"/>
          <w:bCs/>
          <w:i/>
          <w:lang w:val="en-IN"/>
        </w:rPr>
        <w:t xml:space="preserve"> </w:t>
      </w:r>
    </w:p>
    <w:p w14:paraId="5EB231C7" w14:textId="77777777" w:rsidR="00801DFE" w:rsidRDefault="00801DFE">
      <w:pPr>
        <w:pStyle w:val="Body"/>
        <w:spacing w:after="0"/>
        <w:rPr>
          <w:rFonts w:ascii="Arial" w:hAnsi="Arial" w:cs="Arial"/>
          <w:bCs/>
          <w:lang w:val="en-IN"/>
        </w:rPr>
      </w:pPr>
    </w:p>
    <w:p w14:paraId="752C9753" w14:textId="77777777" w:rsidR="00801DFE" w:rsidRDefault="00274D18" w:rsidP="00C07493">
      <w:pPr>
        <w:pStyle w:val="Body"/>
        <w:numPr>
          <w:ilvl w:val="0"/>
          <w:numId w:val="3"/>
        </w:numPr>
        <w:spacing w:after="0"/>
        <w:rPr>
          <w:rFonts w:ascii="Arial" w:hAnsi="Arial" w:cs="Arial"/>
          <w:bCs/>
          <w:lang w:val="en-IN"/>
        </w:rPr>
      </w:pPr>
      <w:proofErr w:type="spellStart"/>
      <w:r>
        <w:rPr>
          <w:rFonts w:ascii="Arial" w:hAnsi="Arial" w:cs="Arial"/>
          <w:bCs/>
          <w:lang w:val="en-IN"/>
        </w:rPr>
        <w:t>Kalhapure</w:t>
      </w:r>
      <w:proofErr w:type="spellEnd"/>
      <w:r>
        <w:rPr>
          <w:rFonts w:ascii="Arial" w:hAnsi="Arial" w:cs="Arial"/>
          <w:bCs/>
          <w:lang w:val="en-IN"/>
        </w:rPr>
        <w:t xml:space="preserve">, A., Kumar, R., Singh, V.P., &amp; Pandey, D.S., 2016. Hydrogels: a boon for increasing agricultural productivity in water-stressed environment. </w:t>
      </w:r>
      <w:proofErr w:type="spellStart"/>
      <w:r>
        <w:rPr>
          <w:rFonts w:ascii="Arial" w:hAnsi="Arial" w:cs="Arial"/>
          <w:bCs/>
          <w:i/>
          <w:iCs/>
          <w:lang w:val="en-IN"/>
        </w:rPr>
        <w:t>Curr</w:t>
      </w:r>
      <w:proofErr w:type="spellEnd"/>
      <w:r>
        <w:rPr>
          <w:rFonts w:ascii="Arial" w:hAnsi="Arial" w:cs="Arial"/>
          <w:bCs/>
          <w:i/>
          <w:iCs/>
          <w:lang w:val="en-IN"/>
        </w:rPr>
        <w:t xml:space="preserve">. Sci. </w:t>
      </w:r>
      <w:r>
        <w:rPr>
          <w:rFonts w:ascii="Arial" w:hAnsi="Arial" w:cs="Arial"/>
          <w:bCs/>
          <w:lang w:val="en-IN"/>
        </w:rPr>
        <w:t xml:space="preserve">773-1779. </w:t>
      </w:r>
      <w:hyperlink r:id="rId40" w:history="1">
        <w:r>
          <w:rPr>
            <w:rStyle w:val="Hyperlink"/>
            <w:rFonts w:ascii="Arial" w:hAnsi="Arial" w:cs="Arial"/>
            <w:bCs/>
            <w:lang w:val="en-IN"/>
          </w:rPr>
          <w:t>https://doi.org/10.18520/cs/v111/i11/1773-1779</w:t>
        </w:r>
      </w:hyperlink>
      <w:r>
        <w:rPr>
          <w:rFonts w:ascii="Arial" w:hAnsi="Arial" w:cs="Arial"/>
          <w:bCs/>
          <w:lang w:val="en-IN"/>
        </w:rPr>
        <w:t xml:space="preserve"> </w:t>
      </w:r>
    </w:p>
    <w:p w14:paraId="4AB64AE8" w14:textId="77777777" w:rsidR="00801DFE" w:rsidRDefault="00801DFE">
      <w:pPr>
        <w:pStyle w:val="Body"/>
        <w:spacing w:after="0"/>
        <w:rPr>
          <w:rFonts w:ascii="Arial" w:hAnsi="Arial" w:cs="Arial"/>
          <w:bCs/>
          <w:lang w:val="en-IN"/>
        </w:rPr>
      </w:pPr>
    </w:p>
    <w:p w14:paraId="4E647495" w14:textId="77777777" w:rsidR="00801DFE" w:rsidRDefault="00274D18" w:rsidP="00C07493">
      <w:pPr>
        <w:pStyle w:val="Body"/>
        <w:numPr>
          <w:ilvl w:val="0"/>
          <w:numId w:val="3"/>
        </w:numPr>
        <w:spacing w:after="0"/>
        <w:rPr>
          <w:rFonts w:ascii="Arial" w:hAnsi="Arial" w:cs="Arial"/>
          <w:bCs/>
          <w:lang w:val="en-IN"/>
        </w:rPr>
      </w:pPr>
      <w:r>
        <w:rPr>
          <w:rFonts w:ascii="Arial" w:hAnsi="Arial" w:cs="Arial"/>
          <w:bCs/>
          <w:lang w:val="en-IN"/>
        </w:rPr>
        <w:t xml:space="preserve">Li, Y., Huang, G., Zhang, X., Li, B., Chen, Y., Lu, T., Lu, T.J., &amp; Xu, F., 2013. Magnetic hydrogels and their potential biomedical applications. </w:t>
      </w:r>
      <w:r>
        <w:rPr>
          <w:rFonts w:ascii="Arial" w:hAnsi="Arial" w:cs="Arial"/>
          <w:bCs/>
          <w:i/>
          <w:iCs/>
          <w:lang w:val="en-IN"/>
        </w:rPr>
        <w:t xml:space="preserve">Adv. </w:t>
      </w:r>
      <w:proofErr w:type="spellStart"/>
      <w:r>
        <w:rPr>
          <w:rFonts w:ascii="Arial" w:hAnsi="Arial" w:cs="Arial"/>
          <w:bCs/>
          <w:i/>
          <w:iCs/>
          <w:lang w:val="en-IN"/>
        </w:rPr>
        <w:t>Funct</w:t>
      </w:r>
      <w:proofErr w:type="spellEnd"/>
      <w:r>
        <w:rPr>
          <w:rFonts w:ascii="Arial" w:hAnsi="Arial" w:cs="Arial"/>
          <w:bCs/>
          <w:i/>
          <w:iCs/>
          <w:lang w:val="en-IN"/>
        </w:rPr>
        <w:t>. Mater.</w:t>
      </w:r>
      <w:r>
        <w:rPr>
          <w:rFonts w:ascii="Arial" w:hAnsi="Arial" w:cs="Arial"/>
          <w:bCs/>
          <w:lang w:val="en-IN"/>
        </w:rPr>
        <w:t xml:space="preserve"> 23(6): 660-672. </w:t>
      </w:r>
      <w:hyperlink r:id="rId41" w:history="1">
        <w:r>
          <w:rPr>
            <w:rStyle w:val="Hyperlink"/>
            <w:rFonts w:ascii="Arial" w:hAnsi="Arial" w:cs="Arial"/>
            <w:bCs/>
            <w:lang w:val="en-IN"/>
          </w:rPr>
          <w:t>https://doi.org/10.1002/adfm.201201708</w:t>
        </w:r>
      </w:hyperlink>
      <w:r>
        <w:rPr>
          <w:rFonts w:ascii="Arial" w:hAnsi="Arial" w:cs="Arial"/>
          <w:bCs/>
          <w:lang w:val="en-IN"/>
        </w:rPr>
        <w:t xml:space="preserve"> </w:t>
      </w:r>
    </w:p>
    <w:p w14:paraId="7ED94AD9" w14:textId="77777777" w:rsidR="00801DFE" w:rsidRDefault="00801DFE">
      <w:pPr>
        <w:pStyle w:val="Body"/>
        <w:spacing w:after="0"/>
        <w:rPr>
          <w:rFonts w:ascii="Arial" w:hAnsi="Arial" w:cs="Arial"/>
          <w:bCs/>
          <w:lang w:val="en-IN"/>
        </w:rPr>
      </w:pPr>
    </w:p>
    <w:p w14:paraId="7119550D" w14:textId="77777777" w:rsidR="00801DFE" w:rsidRDefault="00274D18" w:rsidP="00C07493">
      <w:pPr>
        <w:pStyle w:val="Body"/>
        <w:numPr>
          <w:ilvl w:val="0"/>
          <w:numId w:val="3"/>
        </w:numPr>
        <w:spacing w:after="0"/>
        <w:rPr>
          <w:rFonts w:ascii="Arial" w:hAnsi="Arial" w:cs="Arial"/>
          <w:bCs/>
          <w:lang w:val="en-IN"/>
        </w:rPr>
      </w:pPr>
      <w:r>
        <w:rPr>
          <w:rFonts w:ascii="Arial" w:hAnsi="Arial" w:cs="Arial"/>
          <w:bCs/>
          <w:lang w:val="en-IN"/>
        </w:rPr>
        <w:lastRenderedPageBreak/>
        <w:t xml:space="preserve">Patel, K. K., Shah, A.K., &amp; </w:t>
      </w:r>
      <w:proofErr w:type="spellStart"/>
      <w:r>
        <w:rPr>
          <w:rFonts w:ascii="Arial" w:hAnsi="Arial" w:cs="Arial"/>
          <w:bCs/>
          <w:lang w:val="en-IN"/>
        </w:rPr>
        <w:t>Latare</w:t>
      </w:r>
      <w:proofErr w:type="spellEnd"/>
      <w:r>
        <w:rPr>
          <w:rFonts w:ascii="Arial" w:hAnsi="Arial" w:cs="Arial"/>
          <w:bCs/>
          <w:lang w:val="en-IN"/>
        </w:rPr>
        <w:t xml:space="preserve">, A. M. 2023. Effects of Hydrogel on Physical and Chemical Properties of Soil. </w:t>
      </w:r>
      <w:r>
        <w:rPr>
          <w:rFonts w:ascii="Arial" w:hAnsi="Arial" w:cs="Arial"/>
          <w:bCs/>
          <w:i/>
          <w:iCs/>
          <w:lang w:val="en-IN"/>
        </w:rPr>
        <w:t xml:space="preserve">Int. J. </w:t>
      </w:r>
      <w:proofErr w:type="gramStart"/>
      <w:r>
        <w:rPr>
          <w:rFonts w:ascii="Arial" w:hAnsi="Arial" w:cs="Arial"/>
          <w:bCs/>
          <w:i/>
          <w:iCs/>
          <w:lang w:val="en-IN"/>
        </w:rPr>
        <w:t>Plant  Soil</w:t>
      </w:r>
      <w:proofErr w:type="gramEnd"/>
      <w:r>
        <w:rPr>
          <w:rFonts w:ascii="Arial" w:hAnsi="Arial" w:cs="Arial"/>
          <w:bCs/>
          <w:i/>
          <w:iCs/>
          <w:lang w:val="en-IN"/>
        </w:rPr>
        <w:t xml:space="preserve"> Sci.</w:t>
      </w:r>
      <w:r>
        <w:rPr>
          <w:rFonts w:ascii="Arial" w:hAnsi="Arial" w:cs="Arial"/>
          <w:bCs/>
          <w:lang w:val="en-IN"/>
        </w:rPr>
        <w:t xml:space="preserve"> 35(8): 129-135. </w:t>
      </w:r>
      <w:hyperlink r:id="rId42" w:history="1">
        <w:r>
          <w:rPr>
            <w:rStyle w:val="Hyperlink"/>
            <w:rFonts w:ascii="Arial" w:hAnsi="Arial" w:cs="Arial"/>
            <w:bCs/>
            <w:lang w:val="en-IN"/>
          </w:rPr>
          <w:t>https://doi.org/10.9734/ijpss/2023/v35i82889</w:t>
        </w:r>
      </w:hyperlink>
      <w:r>
        <w:rPr>
          <w:rFonts w:ascii="Arial" w:hAnsi="Arial" w:cs="Arial"/>
          <w:bCs/>
          <w:lang w:val="en-IN"/>
        </w:rPr>
        <w:t xml:space="preserve"> </w:t>
      </w:r>
    </w:p>
    <w:p w14:paraId="73E0B50D" w14:textId="77777777" w:rsidR="00801DFE" w:rsidRDefault="00801DFE">
      <w:pPr>
        <w:pStyle w:val="Body"/>
        <w:spacing w:after="0"/>
        <w:rPr>
          <w:rFonts w:ascii="Arial" w:hAnsi="Arial" w:cs="Arial"/>
          <w:bCs/>
          <w:lang w:val="en-IN"/>
        </w:rPr>
      </w:pPr>
    </w:p>
    <w:p w14:paraId="0E8EB221" w14:textId="77777777" w:rsidR="00801DFE" w:rsidRDefault="00274D18" w:rsidP="00C07493">
      <w:pPr>
        <w:pStyle w:val="Body"/>
        <w:numPr>
          <w:ilvl w:val="0"/>
          <w:numId w:val="3"/>
        </w:numPr>
        <w:spacing w:after="0"/>
        <w:rPr>
          <w:rFonts w:ascii="Arial" w:hAnsi="Arial" w:cs="Arial"/>
          <w:bCs/>
          <w:lang w:val="en-IN"/>
        </w:rPr>
      </w:pPr>
      <w:r>
        <w:rPr>
          <w:rFonts w:ascii="Arial" w:hAnsi="Arial" w:cs="Arial"/>
          <w:bCs/>
          <w:lang w:val="en-IN"/>
        </w:rPr>
        <w:t xml:space="preserve">Patra, S. K., Poddar, R., </w:t>
      </w:r>
      <w:proofErr w:type="spellStart"/>
      <w:r>
        <w:rPr>
          <w:rFonts w:ascii="Arial" w:hAnsi="Arial" w:cs="Arial"/>
          <w:bCs/>
          <w:lang w:val="en-IN"/>
        </w:rPr>
        <w:t>Brestic</w:t>
      </w:r>
      <w:proofErr w:type="spellEnd"/>
      <w:r>
        <w:rPr>
          <w:rFonts w:ascii="Arial" w:hAnsi="Arial" w:cs="Arial"/>
          <w:bCs/>
          <w:lang w:val="en-IN"/>
        </w:rPr>
        <w:t xml:space="preserve">, M., </w:t>
      </w:r>
      <w:proofErr w:type="spellStart"/>
      <w:r>
        <w:rPr>
          <w:rFonts w:ascii="Arial" w:hAnsi="Arial" w:cs="Arial"/>
          <w:bCs/>
          <w:lang w:val="en-IN"/>
        </w:rPr>
        <w:t>Acharjee</w:t>
      </w:r>
      <w:proofErr w:type="spellEnd"/>
      <w:r>
        <w:rPr>
          <w:rFonts w:ascii="Arial" w:hAnsi="Arial" w:cs="Arial"/>
          <w:bCs/>
          <w:lang w:val="en-IN"/>
        </w:rPr>
        <w:t xml:space="preserve">, P.U., Bhattacharya, P., Sengupta, S., Pal, P., Bam, N., Biswas, B., </w:t>
      </w:r>
      <w:proofErr w:type="spellStart"/>
      <w:r>
        <w:rPr>
          <w:rFonts w:ascii="Arial" w:hAnsi="Arial" w:cs="Arial"/>
          <w:bCs/>
          <w:lang w:val="en-IN"/>
        </w:rPr>
        <w:t>Barek</w:t>
      </w:r>
      <w:proofErr w:type="spellEnd"/>
      <w:r>
        <w:rPr>
          <w:rFonts w:ascii="Arial" w:hAnsi="Arial" w:cs="Arial"/>
          <w:bCs/>
          <w:lang w:val="en-IN"/>
        </w:rPr>
        <w:t xml:space="preserve">, V., &amp; </w:t>
      </w:r>
      <w:proofErr w:type="spellStart"/>
      <w:r>
        <w:rPr>
          <w:rFonts w:ascii="Arial" w:hAnsi="Arial" w:cs="Arial"/>
          <w:bCs/>
          <w:lang w:val="en-IN"/>
        </w:rPr>
        <w:t>Ondrisik</w:t>
      </w:r>
      <w:proofErr w:type="spellEnd"/>
      <w:r>
        <w:rPr>
          <w:rFonts w:ascii="Arial" w:hAnsi="Arial" w:cs="Arial"/>
          <w:bCs/>
          <w:lang w:val="en-IN"/>
        </w:rPr>
        <w:t xml:space="preserve">, P. 2022. Prospects of hydrogels in agriculture for enhancing crop and water productivity under water deficit condition. </w:t>
      </w:r>
      <w:r>
        <w:rPr>
          <w:rFonts w:ascii="Arial" w:hAnsi="Arial" w:cs="Arial"/>
          <w:bCs/>
          <w:i/>
          <w:iCs/>
          <w:lang w:val="en-IN"/>
        </w:rPr>
        <w:t xml:space="preserve">Int. J. </w:t>
      </w:r>
      <w:proofErr w:type="spellStart"/>
      <w:r>
        <w:rPr>
          <w:rFonts w:ascii="Arial" w:hAnsi="Arial" w:cs="Arial"/>
          <w:bCs/>
          <w:i/>
          <w:iCs/>
          <w:lang w:val="en-IN"/>
        </w:rPr>
        <w:t>Polym</w:t>
      </w:r>
      <w:proofErr w:type="spellEnd"/>
      <w:r>
        <w:rPr>
          <w:rFonts w:ascii="Arial" w:hAnsi="Arial" w:cs="Arial"/>
          <w:bCs/>
          <w:i/>
          <w:iCs/>
          <w:lang w:val="en-IN"/>
        </w:rPr>
        <w:t>. Sci.</w:t>
      </w:r>
      <w:r>
        <w:rPr>
          <w:rFonts w:ascii="Arial" w:hAnsi="Arial" w:cs="Arial"/>
          <w:bCs/>
          <w:lang w:val="en-IN"/>
        </w:rPr>
        <w:t xml:space="preserve"> 2022(1): 4914836. </w:t>
      </w:r>
      <w:hyperlink r:id="rId43" w:history="1">
        <w:r>
          <w:rPr>
            <w:rStyle w:val="Hyperlink"/>
            <w:rFonts w:ascii="Arial" w:hAnsi="Arial" w:cs="Arial"/>
            <w:bCs/>
            <w:lang w:val="en-IN"/>
          </w:rPr>
          <w:t>https://doi.org/10.1155/2022/4914836</w:t>
        </w:r>
      </w:hyperlink>
      <w:r>
        <w:rPr>
          <w:rFonts w:ascii="Arial" w:hAnsi="Arial" w:cs="Arial"/>
          <w:bCs/>
          <w:lang w:val="en-IN"/>
        </w:rPr>
        <w:t xml:space="preserve"> </w:t>
      </w:r>
    </w:p>
    <w:p w14:paraId="13545FF4" w14:textId="77777777" w:rsidR="00801DFE" w:rsidRDefault="00801DFE">
      <w:pPr>
        <w:pStyle w:val="Body"/>
        <w:spacing w:after="0"/>
        <w:ind w:left="360"/>
        <w:rPr>
          <w:rFonts w:ascii="Arial" w:hAnsi="Arial" w:cs="Arial"/>
          <w:bCs/>
          <w:lang w:val="en-IN"/>
        </w:rPr>
      </w:pPr>
    </w:p>
    <w:p w14:paraId="26F1BD74" w14:textId="77777777" w:rsidR="00801DFE" w:rsidRDefault="00274D18" w:rsidP="00C07493">
      <w:pPr>
        <w:pStyle w:val="Body"/>
        <w:numPr>
          <w:ilvl w:val="0"/>
          <w:numId w:val="3"/>
        </w:numPr>
        <w:rPr>
          <w:rFonts w:ascii="Arial" w:hAnsi="Arial" w:cs="Arial"/>
          <w:bCs/>
          <w:lang w:val="en-IN"/>
        </w:rPr>
      </w:pPr>
      <w:proofErr w:type="spellStart"/>
      <w:r>
        <w:rPr>
          <w:rFonts w:ascii="Arial" w:hAnsi="Arial" w:cs="Arial"/>
          <w:bCs/>
        </w:rPr>
        <w:t>Puranik</w:t>
      </w:r>
      <w:proofErr w:type="spellEnd"/>
      <w:r>
        <w:rPr>
          <w:rFonts w:ascii="Arial" w:hAnsi="Arial" w:cs="Arial"/>
          <w:bCs/>
        </w:rPr>
        <w:t xml:space="preserve">, A., </w:t>
      </w:r>
      <w:proofErr w:type="spellStart"/>
      <w:r>
        <w:rPr>
          <w:rFonts w:ascii="Arial" w:hAnsi="Arial" w:cs="Arial"/>
          <w:bCs/>
        </w:rPr>
        <w:t>Nilima</w:t>
      </w:r>
      <w:proofErr w:type="spellEnd"/>
      <w:r>
        <w:rPr>
          <w:rFonts w:ascii="Arial" w:hAnsi="Arial" w:cs="Arial"/>
          <w:bCs/>
        </w:rPr>
        <w:t xml:space="preserve">., and </w:t>
      </w:r>
      <w:proofErr w:type="spellStart"/>
      <w:r>
        <w:rPr>
          <w:rFonts w:ascii="Arial" w:hAnsi="Arial" w:cs="Arial"/>
          <w:bCs/>
        </w:rPr>
        <w:t>Prabhu</w:t>
      </w:r>
      <w:proofErr w:type="spellEnd"/>
      <w:r>
        <w:rPr>
          <w:rFonts w:ascii="Arial" w:hAnsi="Arial" w:cs="Arial"/>
          <w:bCs/>
        </w:rPr>
        <w:t>, S. 2021. Spatial Disparity in Access to Improved Source of Drinking Water and Sanitation Facility: A District-Level Assessment in India. In </w:t>
      </w:r>
      <w:r>
        <w:rPr>
          <w:rFonts w:ascii="Arial" w:hAnsi="Arial" w:cs="Arial"/>
          <w:bCs/>
          <w:i/>
          <w:iCs/>
        </w:rPr>
        <w:t>Water Security and Sustainability: Proceedings of Down To Earth 2019</w:t>
      </w:r>
      <w:r>
        <w:rPr>
          <w:rFonts w:ascii="Arial" w:hAnsi="Arial" w:cs="Arial"/>
          <w:bCs/>
        </w:rPr>
        <w:t xml:space="preserve"> (pp.169-180). Singapore: Springer Singapore. </w:t>
      </w:r>
      <w:hyperlink r:id="rId44" w:history="1">
        <w:r>
          <w:rPr>
            <w:rStyle w:val="Hyperlink"/>
            <w:rFonts w:ascii="Arial" w:hAnsi="Arial" w:cs="Arial"/>
            <w:bCs/>
            <w:lang w:val="en-IN"/>
          </w:rPr>
          <w:t>https://doi.org/10.1007/978-981- 15-9805- 0_14</w:t>
        </w:r>
      </w:hyperlink>
      <w:r>
        <w:rPr>
          <w:rFonts w:ascii="Arial" w:hAnsi="Arial" w:cs="Arial"/>
          <w:bCs/>
          <w:lang w:val="en-IN"/>
        </w:rPr>
        <w:t xml:space="preserve"> </w:t>
      </w:r>
    </w:p>
    <w:p w14:paraId="22FDCC41" w14:textId="77777777" w:rsidR="00801DFE" w:rsidRDefault="00274D18" w:rsidP="00C07493">
      <w:pPr>
        <w:pStyle w:val="Body"/>
        <w:numPr>
          <w:ilvl w:val="0"/>
          <w:numId w:val="3"/>
        </w:numPr>
        <w:spacing w:after="0"/>
        <w:rPr>
          <w:rFonts w:ascii="Arial" w:hAnsi="Arial" w:cs="Arial"/>
          <w:bCs/>
          <w:lang w:val="en-IN"/>
        </w:rPr>
      </w:pPr>
      <w:r>
        <w:rPr>
          <w:rFonts w:ascii="Arial" w:hAnsi="Arial" w:cs="Arial"/>
          <w:bCs/>
          <w:lang w:val="en-IN"/>
        </w:rPr>
        <w:t>Radwan, M. A., Al-</w:t>
      </w:r>
      <w:proofErr w:type="spellStart"/>
      <w:r>
        <w:rPr>
          <w:rFonts w:ascii="Arial" w:hAnsi="Arial" w:cs="Arial"/>
          <w:bCs/>
          <w:lang w:val="en-IN"/>
        </w:rPr>
        <w:t>Sweasy</w:t>
      </w:r>
      <w:proofErr w:type="spellEnd"/>
      <w:r>
        <w:rPr>
          <w:rFonts w:ascii="Arial" w:hAnsi="Arial" w:cs="Arial"/>
          <w:bCs/>
          <w:lang w:val="en-IN"/>
        </w:rPr>
        <w:t xml:space="preserve">, O. H., &amp; </w:t>
      </w:r>
      <w:proofErr w:type="spellStart"/>
      <w:r>
        <w:rPr>
          <w:rFonts w:ascii="Arial" w:hAnsi="Arial" w:cs="Arial"/>
          <w:bCs/>
          <w:lang w:val="en-IN"/>
        </w:rPr>
        <w:t>Elazab</w:t>
      </w:r>
      <w:proofErr w:type="spellEnd"/>
      <w:r>
        <w:rPr>
          <w:rFonts w:ascii="Arial" w:hAnsi="Arial" w:cs="Arial"/>
          <w:bCs/>
          <w:lang w:val="en-IN"/>
        </w:rPr>
        <w:t xml:space="preserve">, H. A. 2017. Preparation of hydrogel based on acryl amide and investigation of different factors affecting rate and amount of absorbed water. </w:t>
      </w:r>
      <w:r>
        <w:rPr>
          <w:rFonts w:ascii="Arial" w:hAnsi="Arial" w:cs="Arial"/>
          <w:bCs/>
          <w:i/>
          <w:iCs/>
          <w:lang w:val="en-IN"/>
        </w:rPr>
        <w:t>Agric. Sci</w:t>
      </w:r>
      <w:r>
        <w:rPr>
          <w:rFonts w:ascii="Arial" w:hAnsi="Arial" w:cs="Arial"/>
          <w:bCs/>
          <w:lang w:val="en-IN"/>
        </w:rPr>
        <w:t xml:space="preserve">. 8(2): 161-70.  </w:t>
      </w:r>
      <w:hyperlink r:id="rId45" w:history="1">
        <w:r>
          <w:rPr>
            <w:rStyle w:val="Hyperlink"/>
            <w:rFonts w:ascii="Arial" w:hAnsi="Arial" w:cs="Arial"/>
            <w:bCs/>
            <w:lang w:val="en-IN"/>
          </w:rPr>
          <w:t>https://doi.org/10.4236/as.2017.82011</w:t>
        </w:r>
      </w:hyperlink>
      <w:r>
        <w:rPr>
          <w:rFonts w:ascii="Arial" w:hAnsi="Arial" w:cs="Arial"/>
          <w:bCs/>
          <w:lang w:val="en-IN"/>
        </w:rPr>
        <w:t xml:space="preserve"> </w:t>
      </w:r>
    </w:p>
    <w:p w14:paraId="7D91AD88" w14:textId="77777777" w:rsidR="00801DFE" w:rsidRDefault="00801DFE">
      <w:pPr>
        <w:pStyle w:val="Body"/>
        <w:spacing w:after="0"/>
        <w:ind w:left="360"/>
        <w:rPr>
          <w:rFonts w:ascii="Arial" w:hAnsi="Arial" w:cs="Arial"/>
          <w:bCs/>
          <w:lang w:val="en-IN"/>
        </w:rPr>
      </w:pPr>
    </w:p>
    <w:p w14:paraId="58BB2507" w14:textId="77777777" w:rsidR="00801DFE" w:rsidRDefault="00274D18" w:rsidP="00C07493">
      <w:pPr>
        <w:pStyle w:val="Body"/>
        <w:numPr>
          <w:ilvl w:val="0"/>
          <w:numId w:val="3"/>
        </w:numPr>
        <w:spacing w:after="0"/>
        <w:rPr>
          <w:rFonts w:ascii="Arial" w:hAnsi="Arial" w:cs="Arial"/>
          <w:bCs/>
          <w:lang w:val="en-IN"/>
        </w:rPr>
      </w:pPr>
      <w:proofErr w:type="spellStart"/>
      <w:r>
        <w:rPr>
          <w:rFonts w:ascii="Arial" w:hAnsi="Arial" w:cs="Arial"/>
          <w:bCs/>
          <w:lang w:val="en-IN"/>
        </w:rPr>
        <w:t>Rajanna</w:t>
      </w:r>
      <w:proofErr w:type="spellEnd"/>
      <w:r>
        <w:rPr>
          <w:rFonts w:ascii="Arial" w:hAnsi="Arial" w:cs="Arial"/>
          <w:bCs/>
          <w:lang w:val="en-IN"/>
        </w:rPr>
        <w:t xml:space="preserve">, G. A., Manna, S., Singh, A., </w:t>
      </w:r>
      <w:proofErr w:type="spellStart"/>
      <w:r>
        <w:rPr>
          <w:rFonts w:ascii="Arial" w:hAnsi="Arial" w:cs="Arial"/>
          <w:bCs/>
          <w:lang w:val="en-IN"/>
        </w:rPr>
        <w:t>Babu</w:t>
      </w:r>
      <w:proofErr w:type="spellEnd"/>
      <w:r>
        <w:rPr>
          <w:rFonts w:ascii="Arial" w:hAnsi="Arial" w:cs="Arial"/>
          <w:bCs/>
          <w:lang w:val="en-IN"/>
        </w:rPr>
        <w:t xml:space="preserve">, S., Singh, V. K., </w:t>
      </w:r>
      <w:proofErr w:type="spellStart"/>
      <w:r>
        <w:rPr>
          <w:rFonts w:ascii="Arial" w:hAnsi="Arial" w:cs="Arial"/>
          <w:bCs/>
          <w:lang w:val="en-IN"/>
        </w:rPr>
        <w:t>Dass</w:t>
      </w:r>
      <w:proofErr w:type="spellEnd"/>
      <w:r>
        <w:rPr>
          <w:rFonts w:ascii="Arial" w:hAnsi="Arial" w:cs="Arial"/>
          <w:bCs/>
          <w:lang w:val="en-IN"/>
        </w:rPr>
        <w:t xml:space="preserve">, A., Chakraborty, D., Patanjali, N., Chopra, I., Banerjee, T., &amp; Kumar, A. 2022. Biopolymeric superabsorbent hydrogels enhance crop and water productivity of soybean–wheat system in Indo-Gangetic plains of India. </w:t>
      </w:r>
      <w:r>
        <w:rPr>
          <w:rFonts w:ascii="Arial" w:hAnsi="Arial" w:cs="Arial"/>
          <w:bCs/>
          <w:i/>
          <w:iCs/>
          <w:lang w:val="en-IN"/>
        </w:rPr>
        <w:t>Sci. Rep.</w:t>
      </w:r>
      <w:r>
        <w:rPr>
          <w:rFonts w:ascii="Arial" w:hAnsi="Arial" w:cs="Arial"/>
          <w:bCs/>
          <w:lang w:val="en-IN"/>
        </w:rPr>
        <w:t xml:space="preserve"> 12(1):11955. </w:t>
      </w:r>
      <w:hyperlink r:id="rId46" w:history="1">
        <w:r>
          <w:rPr>
            <w:rStyle w:val="Hyperlink"/>
            <w:rFonts w:ascii="Arial" w:hAnsi="Arial" w:cs="Arial"/>
            <w:bCs/>
            <w:lang w:val="en-IN"/>
          </w:rPr>
          <w:t>https://doi.org/10.1038/s41598-022-16049-x</w:t>
        </w:r>
      </w:hyperlink>
      <w:r>
        <w:rPr>
          <w:rFonts w:ascii="Arial" w:hAnsi="Arial" w:cs="Arial"/>
          <w:bCs/>
          <w:lang w:val="en-IN"/>
        </w:rPr>
        <w:t xml:space="preserve"> </w:t>
      </w:r>
    </w:p>
    <w:p w14:paraId="1E8869AB" w14:textId="77777777" w:rsidR="00801DFE" w:rsidRDefault="00801DFE">
      <w:pPr>
        <w:pStyle w:val="Body"/>
        <w:spacing w:after="0"/>
        <w:rPr>
          <w:rFonts w:ascii="Arial" w:hAnsi="Arial" w:cs="Arial"/>
          <w:bCs/>
          <w:lang w:val="en-IN"/>
        </w:rPr>
      </w:pPr>
    </w:p>
    <w:p w14:paraId="724A7CB7" w14:textId="77777777" w:rsidR="00801DFE" w:rsidRDefault="00274D18" w:rsidP="00C07493">
      <w:pPr>
        <w:pStyle w:val="Body"/>
        <w:numPr>
          <w:ilvl w:val="0"/>
          <w:numId w:val="3"/>
        </w:numPr>
        <w:spacing w:after="0"/>
        <w:rPr>
          <w:rFonts w:ascii="Arial" w:hAnsi="Arial" w:cs="Arial"/>
          <w:bCs/>
          <w:lang w:val="en-IN"/>
        </w:rPr>
      </w:pPr>
      <w:r>
        <w:rPr>
          <w:rFonts w:ascii="Arial" w:hAnsi="Arial" w:cs="Arial"/>
          <w:bCs/>
          <w:lang w:val="en-IN"/>
        </w:rPr>
        <w:t xml:space="preserve">Rehman, A., Ahmad, R., and Safdar, M. 2011 Effect of hydrogel on the performance of aerobic rice sown under different techniques. </w:t>
      </w:r>
      <w:r>
        <w:rPr>
          <w:rFonts w:ascii="Arial" w:hAnsi="Arial" w:cs="Arial"/>
          <w:bCs/>
          <w:i/>
          <w:iCs/>
          <w:lang w:val="en-IN"/>
        </w:rPr>
        <w:t>Plant Soil Environ</w:t>
      </w:r>
      <w:r>
        <w:rPr>
          <w:rFonts w:ascii="Arial" w:hAnsi="Arial" w:cs="Arial"/>
          <w:bCs/>
          <w:lang w:val="en-IN"/>
        </w:rPr>
        <w:t xml:space="preserve">. 57(7): 321–325. </w:t>
      </w:r>
      <w:hyperlink r:id="rId47" w:history="1">
        <w:r>
          <w:rPr>
            <w:rStyle w:val="Hyperlink"/>
            <w:rFonts w:ascii="Arial" w:hAnsi="Arial" w:cs="Arial"/>
            <w:bCs/>
            <w:lang w:val="en-IN"/>
          </w:rPr>
          <w:t>https://doi.org/10.17221/81/2011-PSE</w:t>
        </w:r>
      </w:hyperlink>
      <w:r>
        <w:rPr>
          <w:rFonts w:ascii="Arial" w:hAnsi="Arial" w:cs="Arial"/>
          <w:bCs/>
          <w:lang w:val="en-IN"/>
        </w:rPr>
        <w:t xml:space="preserve"> </w:t>
      </w:r>
    </w:p>
    <w:p w14:paraId="2E9F7024" w14:textId="77777777" w:rsidR="00801DFE" w:rsidRDefault="00801DFE">
      <w:pPr>
        <w:pStyle w:val="Body"/>
        <w:spacing w:after="0"/>
        <w:rPr>
          <w:rFonts w:ascii="Arial" w:hAnsi="Arial" w:cs="Arial"/>
          <w:bCs/>
          <w:lang w:val="en-IN"/>
        </w:rPr>
      </w:pPr>
    </w:p>
    <w:p w14:paraId="359DF211" w14:textId="77777777" w:rsidR="00801DFE" w:rsidRDefault="00274D18" w:rsidP="00C07493">
      <w:pPr>
        <w:pStyle w:val="Body"/>
        <w:numPr>
          <w:ilvl w:val="0"/>
          <w:numId w:val="3"/>
        </w:numPr>
        <w:spacing w:after="0"/>
        <w:rPr>
          <w:rFonts w:ascii="Arial" w:hAnsi="Arial" w:cs="Arial"/>
          <w:bCs/>
          <w:lang w:val="en-IN"/>
        </w:rPr>
      </w:pPr>
      <w:r>
        <w:rPr>
          <w:rFonts w:ascii="Arial" w:hAnsi="Arial" w:cs="Arial"/>
          <w:bCs/>
          <w:lang w:val="en-IN"/>
        </w:rPr>
        <w:t xml:space="preserve">Rizwan, M., Gilani, S. R., </w:t>
      </w:r>
      <w:proofErr w:type="spellStart"/>
      <w:r>
        <w:rPr>
          <w:rFonts w:ascii="Arial" w:hAnsi="Arial" w:cs="Arial"/>
          <w:bCs/>
          <w:lang w:val="en-IN"/>
        </w:rPr>
        <w:t>Durani</w:t>
      </w:r>
      <w:proofErr w:type="spellEnd"/>
      <w:r>
        <w:rPr>
          <w:rFonts w:ascii="Arial" w:hAnsi="Arial" w:cs="Arial"/>
          <w:bCs/>
          <w:lang w:val="en-IN"/>
        </w:rPr>
        <w:t xml:space="preserve">, A. I., &amp; Naseem, S. 2021. Materials diversity of hydrogel: Synthesis, polymerization process and soil conditioning properties in agricultural field. </w:t>
      </w:r>
      <w:r>
        <w:rPr>
          <w:rFonts w:ascii="Arial" w:hAnsi="Arial" w:cs="Arial"/>
          <w:bCs/>
          <w:i/>
          <w:iCs/>
          <w:lang w:val="en-IN"/>
        </w:rPr>
        <w:t>J. Adv. Res.</w:t>
      </w:r>
      <w:r>
        <w:rPr>
          <w:rFonts w:ascii="Arial" w:hAnsi="Arial" w:cs="Arial"/>
          <w:bCs/>
          <w:lang w:val="en-IN"/>
        </w:rPr>
        <w:t xml:space="preserve"> 33: 15-40. </w:t>
      </w:r>
      <w:hyperlink r:id="rId48" w:history="1">
        <w:r>
          <w:rPr>
            <w:rStyle w:val="Hyperlink"/>
            <w:rFonts w:ascii="Arial" w:hAnsi="Arial" w:cs="Arial"/>
            <w:bCs/>
            <w:lang w:val="en-IN"/>
          </w:rPr>
          <w:t>https://doi.org/10.1016/j.jare.2021.03.007</w:t>
        </w:r>
      </w:hyperlink>
      <w:r>
        <w:rPr>
          <w:rFonts w:ascii="Arial" w:hAnsi="Arial" w:cs="Arial"/>
          <w:bCs/>
          <w:lang w:val="en-IN"/>
        </w:rPr>
        <w:t xml:space="preserve"> </w:t>
      </w:r>
    </w:p>
    <w:p w14:paraId="075C399D" w14:textId="5822CB4F" w:rsidR="00801DFE" w:rsidRDefault="00801DFE" w:rsidP="00C07493">
      <w:pPr>
        <w:pStyle w:val="Body"/>
        <w:spacing w:after="0"/>
        <w:ind w:firstLine="60"/>
        <w:rPr>
          <w:rFonts w:ascii="Arial" w:hAnsi="Arial" w:cs="Arial"/>
          <w:bCs/>
          <w:lang w:val="en-IN"/>
        </w:rPr>
      </w:pPr>
    </w:p>
    <w:p w14:paraId="781B01CA" w14:textId="77777777" w:rsidR="00801DFE" w:rsidRDefault="00274D18" w:rsidP="00C07493">
      <w:pPr>
        <w:pStyle w:val="Body"/>
        <w:numPr>
          <w:ilvl w:val="0"/>
          <w:numId w:val="3"/>
        </w:numPr>
        <w:spacing w:after="0"/>
        <w:rPr>
          <w:rFonts w:ascii="Arial" w:hAnsi="Arial" w:cs="Arial"/>
          <w:bCs/>
          <w:lang w:val="en-IN"/>
        </w:rPr>
      </w:pPr>
      <w:r>
        <w:rPr>
          <w:rFonts w:ascii="Arial" w:hAnsi="Arial" w:cs="Arial"/>
          <w:bCs/>
          <w:lang w:val="en-IN"/>
        </w:rPr>
        <w:t xml:space="preserve">Saied, H., El-Hady, O. A., </w:t>
      </w:r>
      <w:proofErr w:type="spellStart"/>
      <w:r>
        <w:rPr>
          <w:rFonts w:ascii="Arial" w:hAnsi="Arial" w:cs="Arial"/>
          <w:bCs/>
          <w:lang w:val="en-IN"/>
        </w:rPr>
        <w:t>Basta</w:t>
      </w:r>
      <w:proofErr w:type="spellEnd"/>
      <w:r>
        <w:rPr>
          <w:rFonts w:ascii="Arial" w:hAnsi="Arial" w:cs="Arial"/>
          <w:bCs/>
          <w:lang w:val="en-IN"/>
        </w:rPr>
        <w:t>, A. H., El-</w:t>
      </w:r>
      <w:proofErr w:type="spellStart"/>
      <w:r>
        <w:rPr>
          <w:rFonts w:ascii="Arial" w:hAnsi="Arial" w:cs="Arial"/>
          <w:bCs/>
          <w:lang w:val="en-IN"/>
        </w:rPr>
        <w:t>Dewiny</w:t>
      </w:r>
      <w:proofErr w:type="spellEnd"/>
      <w:r>
        <w:rPr>
          <w:rFonts w:ascii="Arial" w:hAnsi="Arial" w:cs="Arial"/>
          <w:bCs/>
          <w:lang w:val="en-IN"/>
        </w:rPr>
        <w:t>, C.Y., &amp; Abo-</w:t>
      </w:r>
      <w:proofErr w:type="spellStart"/>
      <w:r>
        <w:rPr>
          <w:rFonts w:ascii="Arial" w:hAnsi="Arial" w:cs="Arial"/>
          <w:bCs/>
          <w:lang w:val="en-IN"/>
        </w:rPr>
        <w:t>Sedera</w:t>
      </w:r>
      <w:proofErr w:type="spellEnd"/>
      <w:r>
        <w:rPr>
          <w:rFonts w:ascii="Arial" w:hAnsi="Arial" w:cs="Arial"/>
          <w:bCs/>
          <w:lang w:val="en-IN"/>
        </w:rPr>
        <w:t xml:space="preserve">, S. A. 2016. Bio-chemical properties of sandy calcareous soil treated with rice straw-based hydrogels. </w:t>
      </w:r>
      <w:r>
        <w:rPr>
          <w:rFonts w:ascii="Arial" w:hAnsi="Arial" w:cs="Arial"/>
          <w:bCs/>
          <w:i/>
          <w:iCs/>
          <w:lang w:val="en-IN"/>
        </w:rPr>
        <w:t>J. Saudi Soc. Agric. Sci.</w:t>
      </w:r>
      <w:r>
        <w:rPr>
          <w:rFonts w:ascii="Arial" w:hAnsi="Arial" w:cs="Arial"/>
          <w:bCs/>
          <w:lang w:val="en-IN"/>
        </w:rPr>
        <w:t xml:space="preserve"> 15(2): 188-194. </w:t>
      </w:r>
      <w:hyperlink r:id="rId49" w:history="1">
        <w:r>
          <w:rPr>
            <w:rStyle w:val="Hyperlink"/>
            <w:rFonts w:ascii="Arial" w:hAnsi="Arial" w:cs="Arial"/>
            <w:bCs/>
            <w:lang w:val="en-IN"/>
          </w:rPr>
          <w:t>https://doi.org/10.1016/j.jssas.2014.11.004</w:t>
        </w:r>
      </w:hyperlink>
      <w:r>
        <w:rPr>
          <w:rFonts w:ascii="Arial" w:hAnsi="Arial" w:cs="Arial"/>
          <w:bCs/>
          <w:lang w:val="en-IN"/>
        </w:rPr>
        <w:t xml:space="preserve"> </w:t>
      </w:r>
    </w:p>
    <w:p w14:paraId="3F20A6B5" w14:textId="77777777" w:rsidR="00801DFE" w:rsidRDefault="00801DFE">
      <w:pPr>
        <w:pStyle w:val="Body"/>
        <w:spacing w:after="0"/>
        <w:rPr>
          <w:rFonts w:ascii="Arial" w:hAnsi="Arial" w:cs="Arial"/>
          <w:bCs/>
          <w:lang w:val="en-IN"/>
        </w:rPr>
      </w:pPr>
    </w:p>
    <w:p w14:paraId="62A83F33" w14:textId="77777777" w:rsidR="00801DFE" w:rsidRDefault="00274D18" w:rsidP="00C07493">
      <w:pPr>
        <w:pStyle w:val="Body"/>
        <w:numPr>
          <w:ilvl w:val="0"/>
          <w:numId w:val="3"/>
        </w:numPr>
        <w:spacing w:after="0"/>
        <w:rPr>
          <w:rFonts w:ascii="Arial" w:hAnsi="Arial" w:cs="Arial"/>
          <w:bCs/>
          <w:lang w:val="en-IN"/>
        </w:rPr>
      </w:pPr>
      <w:proofErr w:type="spellStart"/>
      <w:r>
        <w:rPr>
          <w:rFonts w:ascii="Arial" w:hAnsi="Arial" w:cs="Arial"/>
          <w:bCs/>
          <w:lang w:val="en-IN"/>
        </w:rPr>
        <w:t>Sarmah</w:t>
      </w:r>
      <w:proofErr w:type="spellEnd"/>
      <w:r>
        <w:rPr>
          <w:rFonts w:ascii="Arial" w:hAnsi="Arial" w:cs="Arial"/>
          <w:bCs/>
          <w:lang w:val="en-IN"/>
        </w:rPr>
        <w:t xml:space="preserve">, D. &amp; </w:t>
      </w:r>
      <w:proofErr w:type="spellStart"/>
      <w:r>
        <w:rPr>
          <w:rFonts w:ascii="Arial" w:hAnsi="Arial" w:cs="Arial"/>
          <w:bCs/>
          <w:lang w:val="en-IN"/>
        </w:rPr>
        <w:t>Karak</w:t>
      </w:r>
      <w:proofErr w:type="spellEnd"/>
      <w:r>
        <w:rPr>
          <w:rFonts w:ascii="Arial" w:hAnsi="Arial" w:cs="Arial"/>
          <w:bCs/>
          <w:lang w:val="en-IN"/>
        </w:rPr>
        <w:t xml:space="preserve">, N. 2020. Double network hydrophobic starch based amphoteric hydrogel as an effective adsorbent for both cationic and anionic dyes. </w:t>
      </w:r>
      <w:proofErr w:type="spellStart"/>
      <w:r>
        <w:rPr>
          <w:rFonts w:ascii="Arial" w:hAnsi="Arial" w:cs="Arial"/>
          <w:bCs/>
          <w:i/>
          <w:iCs/>
          <w:lang w:val="en-IN"/>
        </w:rPr>
        <w:t>Carbohydr</w:t>
      </w:r>
      <w:proofErr w:type="spellEnd"/>
      <w:r>
        <w:rPr>
          <w:rFonts w:ascii="Arial" w:hAnsi="Arial" w:cs="Arial"/>
          <w:bCs/>
          <w:i/>
          <w:iCs/>
          <w:lang w:val="en-IN"/>
        </w:rPr>
        <w:t xml:space="preserve">. </w:t>
      </w:r>
      <w:proofErr w:type="spellStart"/>
      <w:r>
        <w:rPr>
          <w:rFonts w:ascii="Arial" w:hAnsi="Arial" w:cs="Arial"/>
          <w:bCs/>
          <w:i/>
          <w:iCs/>
          <w:lang w:val="en-IN"/>
        </w:rPr>
        <w:t>Polym</w:t>
      </w:r>
      <w:proofErr w:type="spellEnd"/>
      <w:r>
        <w:rPr>
          <w:rFonts w:ascii="Arial" w:hAnsi="Arial" w:cs="Arial"/>
          <w:bCs/>
          <w:lang w:val="en-IN"/>
        </w:rPr>
        <w:t xml:space="preserve">. 242: 116-120. </w:t>
      </w:r>
      <w:hyperlink r:id="rId50" w:history="1">
        <w:r>
          <w:rPr>
            <w:rStyle w:val="Hyperlink"/>
            <w:rFonts w:ascii="Arial" w:hAnsi="Arial" w:cs="Arial"/>
            <w:bCs/>
            <w:lang w:val="en-IN"/>
          </w:rPr>
          <w:t>https://doi.org/10.1016/j.carbpol.2020.116320</w:t>
        </w:r>
      </w:hyperlink>
      <w:r>
        <w:rPr>
          <w:rFonts w:ascii="Arial" w:hAnsi="Arial" w:cs="Arial"/>
          <w:bCs/>
          <w:lang w:val="en-IN"/>
        </w:rPr>
        <w:t xml:space="preserve"> </w:t>
      </w:r>
    </w:p>
    <w:p w14:paraId="6B8D725F" w14:textId="77777777" w:rsidR="00801DFE" w:rsidRDefault="00801DFE">
      <w:pPr>
        <w:pStyle w:val="Body"/>
        <w:spacing w:after="0"/>
        <w:ind w:left="360"/>
        <w:rPr>
          <w:rFonts w:ascii="Arial" w:hAnsi="Arial" w:cs="Arial"/>
          <w:bCs/>
          <w:lang w:val="en-IN"/>
        </w:rPr>
      </w:pPr>
    </w:p>
    <w:p w14:paraId="5C0DDB50" w14:textId="77777777" w:rsidR="00B97197" w:rsidRPr="00E741AE" w:rsidRDefault="00B97197" w:rsidP="00C07493">
      <w:pPr>
        <w:pStyle w:val="Body"/>
        <w:numPr>
          <w:ilvl w:val="0"/>
          <w:numId w:val="3"/>
        </w:numPr>
        <w:spacing w:after="0"/>
        <w:rPr>
          <w:rFonts w:ascii="Arial" w:hAnsi="Arial" w:cs="Arial"/>
          <w:bCs/>
          <w:iCs/>
          <w:lang w:val="en-IN"/>
        </w:rPr>
      </w:pPr>
      <w:r w:rsidRPr="00E741AE">
        <w:rPr>
          <w:rFonts w:ascii="Arial" w:hAnsi="Arial" w:cs="Arial"/>
          <w:bCs/>
          <w:iCs/>
        </w:rPr>
        <w:t>Tariq, Z., Iqbal, D.N., Rizwan, M., Ahmad, M., Faheem, M.</w:t>
      </w:r>
      <w:r>
        <w:rPr>
          <w:rFonts w:ascii="Arial" w:hAnsi="Arial" w:cs="Arial"/>
          <w:bCs/>
          <w:iCs/>
        </w:rPr>
        <w:t>,</w:t>
      </w:r>
      <w:r w:rsidRPr="00E741AE">
        <w:rPr>
          <w:rFonts w:ascii="Arial" w:hAnsi="Arial" w:cs="Arial"/>
          <w:bCs/>
          <w:iCs/>
        </w:rPr>
        <w:t xml:space="preserve"> and Ahmed, M. 2023. Significance of biopolymer-based hydrogels and their applications in agriculture: a review in perspective of synthesis and their degree of swelling for water holding. RSC advances</w:t>
      </w:r>
      <w:r>
        <w:rPr>
          <w:rFonts w:ascii="Arial" w:hAnsi="Arial" w:cs="Arial"/>
          <w:bCs/>
          <w:iCs/>
        </w:rPr>
        <w:t>.</w:t>
      </w:r>
      <w:r w:rsidRPr="00E741AE">
        <w:rPr>
          <w:rFonts w:ascii="Arial" w:hAnsi="Arial" w:cs="Arial"/>
          <w:bCs/>
          <w:iCs/>
        </w:rPr>
        <w:t> 13(35)</w:t>
      </w:r>
      <w:r>
        <w:rPr>
          <w:rFonts w:ascii="Arial" w:hAnsi="Arial" w:cs="Arial"/>
          <w:bCs/>
          <w:iCs/>
        </w:rPr>
        <w:t xml:space="preserve">: </w:t>
      </w:r>
      <w:r w:rsidRPr="00E741AE">
        <w:rPr>
          <w:rFonts w:ascii="Arial" w:hAnsi="Arial" w:cs="Arial"/>
          <w:bCs/>
          <w:iCs/>
        </w:rPr>
        <w:t>24731-24754.</w:t>
      </w:r>
      <w:r>
        <w:rPr>
          <w:rFonts w:ascii="Arial" w:hAnsi="Arial" w:cs="Arial"/>
          <w:bCs/>
          <w:iCs/>
        </w:rPr>
        <w:t xml:space="preserve"> </w:t>
      </w:r>
      <w:r w:rsidRPr="00B97197">
        <w:rPr>
          <w:rFonts w:ascii="Arial" w:hAnsi="Arial" w:cs="Arial"/>
          <w:bCs/>
          <w:iCs/>
        </w:rPr>
        <w:t>DOI: </w:t>
      </w:r>
      <w:hyperlink r:id="rId51" w:tgtFrame="_blank" w:tooltip="Link to landing page via DOI" w:history="1">
        <w:r w:rsidRPr="00B97197">
          <w:rPr>
            <w:rStyle w:val="Hyperlink"/>
            <w:rFonts w:ascii="Arial" w:hAnsi="Arial" w:cs="Arial"/>
            <w:bCs/>
            <w:iCs/>
          </w:rPr>
          <w:t>10.1039/D3RA03472K</w:t>
        </w:r>
      </w:hyperlink>
      <w:r w:rsidRPr="00B97197">
        <w:rPr>
          <w:rFonts w:ascii="Arial" w:hAnsi="Arial" w:cs="Arial"/>
          <w:bCs/>
          <w:iCs/>
        </w:rPr>
        <w:t> </w:t>
      </w:r>
    </w:p>
    <w:p w14:paraId="6C4A4AEE" w14:textId="77777777" w:rsidR="00801DFE" w:rsidRDefault="00801DFE">
      <w:pPr>
        <w:pStyle w:val="Body"/>
        <w:spacing w:after="0"/>
        <w:rPr>
          <w:rFonts w:ascii="Arial" w:hAnsi="Arial" w:cs="Arial"/>
          <w:bCs/>
          <w:lang w:val="en-IN"/>
        </w:rPr>
      </w:pPr>
    </w:p>
    <w:p w14:paraId="79299055" w14:textId="77777777" w:rsidR="00801DFE" w:rsidRDefault="00274D18" w:rsidP="00C07493">
      <w:pPr>
        <w:pStyle w:val="Body"/>
        <w:numPr>
          <w:ilvl w:val="0"/>
          <w:numId w:val="3"/>
        </w:numPr>
        <w:spacing w:after="0"/>
        <w:rPr>
          <w:rFonts w:ascii="Arial" w:hAnsi="Arial" w:cs="Arial"/>
          <w:bCs/>
          <w:lang w:val="en-IN"/>
        </w:rPr>
      </w:pPr>
      <w:proofErr w:type="spellStart"/>
      <w:r>
        <w:rPr>
          <w:rFonts w:ascii="Arial" w:hAnsi="Arial" w:cs="Arial"/>
          <w:bCs/>
          <w:lang w:val="en-IN"/>
        </w:rPr>
        <w:t>Thombare</w:t>
      </w:r>
      <w:proofErr w:type="spellEnd"/>
      <w:r>
        <w:rPr>
          <w:rFonts w:ascii="Arial" w:hAnsi="Arial" w:cs="Arial"/>
          <w:bCs/>
          <w:lang w:val="en-IN"/>
        </w:rPr>
        <w:t xml:space="preserve">, N., Mishra, S., Siddiqui, M.Z., Jha, U., Singh, D., &amp; Mahajan, G.R. 2018. Design and development of guar gum based novel, superabsorbent and moisture retaining hydrogels for agricultural applications. </w:t>
      </w:r>
      <w:proofErr w:type="spellStart"/>
      <w:r>
        <w:rPr>
          <w:rFonts w:ascii="Arial" w:hAnsi="Arial" w:cs="Arial"/>
          <w:bCs/>
          <w:i/>
          <w:iCs/>
          <w:lang w:val="en-IN"/>
        </w:rPr>
        <w:t>Carbohyd</w:t>
      </w:r>
      <w:proofErr w:type="spellEnd"/>
      <w:r>
        <w:rPr>
          <w:rFonts w:ascii="Arial" w:hAnsi="Arial" w:cs="Arial"/>
          <w:bCs/>
          <w:i/>
          <w:iCs/>
          <w:lang w:val="en-IN"/>
        </w:rPr>
        <w:t xml:space="preserve">. </w:t>
      </w:r>
      <w:proofErr w:type="spellStart"/>
      <w:r>
        <w:rPr>
          <w:rFonts w:ascii="Arial" w:hAnsi="Arial" w:cs="Arial"/>
          <w:bCs/>
          <w:i/>
          <w:iCs/>
          <w:lang w:val="en-IN"/>
        </w:rPr>
        <w:t>Polym</w:t>
      </w:r>
      <w:proofErr w:type="spellEnd"/>
      <w:r>
        <w:rPr>
          <w:rFonts w:ascii="Arial" w:hAnsi="Arial" w:cs="Arial"/>
          <w:bCs/>
          <w:i/>
          <w:iCs/>
          <w:lang w:val="en-IN"/>
        </w:rPr>
        <w:t>.</w:t>
      </w:r>
      <w:r>
        <w:rPr>
          <w:rFonts w:ascii="Arial" w:hAnsi="Arial" w:cs="Arial"/>
          <w:bCs/>
          <w:lang w:val="en-IN"/>
        </w:rPr>
        <w:t xml:space="preserve"> 185:.169-178. </w:t>
      </w:r>
      <w:hyperlink r:id="rId52" w:history="1">
        <w:r>
          <w:rPr>
            <w:rStyle w:val="Hyperlink"/>
            <w:rFonts w:ascii="Arial" w:hAnsi="Arial" w:cs="Arial"/>
            <w:bCs/>
            <w:lang w:val="en-IN"/>
          </w:rPr>
          <w:t>https://doi.org/10.1016/j.carbpol.2018.01.018</w:t>
        </w:r>
      </w:hyperlink>
      <w:r>
        <w:rPr>
          <w:rFonts w:ascii="Arial" w:hAnsi="Arial" w:cs="Arial"/>
          <w:bCs/>
          <w:lang w:val="en-IN"/>
        </w:rPr>
        <w:t xml:space="preserve"> </w:t>
      </w:r>
    </w:p>
    <w:p w14:paraId="4A930118" w14:textId="77777777" w:rsidR="00801DFE" w:rsidRDefault="00801DFE">
      <w:pPr>
        <w:pStyle w:val="Body"/>
        <w:spacing w:after="0"/>
        <w:rPr>
          <w:rFonts w:ascii="Arial" w:hAnsi="Arial" w:cs="Arial"/>
          <w:bCs/>
          <w:lang w:val="en-IN"/>
        </w:rPr>
      </w:pPr>
    </w:p>
    <w:p w14:paraId="049DC512" w14:textId="77777777" w:rsidR="00801DFE" w:rsidRDefault="00274D18" w:rsidP="00C07493">
      <w:pPr>
        <w:pStyle w:val="Body"/>
        <w:numPr>
          <w:ilvl w:val="0"/>
          <w:numId w:val="3"/>
        </w:numPr>
        <w:spacing w:after="0"/>
        <w:rPr>
          <w:rFonts w:ascii="Arial" w:hAnsi="Arial" w:cs="Arial"/>
          <w:bCs/>
          <w:lang w:val="en-IN"/>
        </w:rPr>
      </w:pPr>
      <w:r>
        <w:rPr>
          <w:rFonts w:ascii="Arial" w:hAnsi="Arial" w:cs="Arial"/>
          <w:bCs/>
          <w:lang w:val="en-IN"/>
        </w:rPr>
        <w:lastRenderedPageBreak/>
        <w:t xml:space="preserve">Wallace, A &amp; Wallace, G.A. 1986. Effects of polymeric soil conditioners on emergence of tomato seedlings. </w:t>
      </w:r>
      <w:r>
        <w:rPr>
          <w:rFonts w:ascii="Arial" w:hAnsi="Arial" w:cs="Arial"/>
          <w:bCs/>
          <w:i/>
          <w:lang w:val="en-IN"/>
        </w:rPr>
        <w:t>Soil Sci.</w:t>
      </w:r>
      <w:r>
        <w:rPr>
          <w:rFonts w:ascii="Arial" w:hAnsi="Arial" w:cs="Arial"/>
          <w:bCs/>
          <w:lang w:val="en-IN"/>
        </w:rPr>
        <w:t xml:space="preserve"> 141: 321-323. </w:t>
      </w:r>
      <w:hyperlink r:id="rId53" w:history="1">
        <w:r>
          <w:rPr>
            <w:rStyle w:val="Hyperlink"/>
            <w:rFonts w:ascii="Arial" w:hAnsi="Arial" w:cs="Arial"/>
            <w:bCs/>
            <w:lang w:val="en-IN"/>
          </w:rPr>
          <w:t>https://doi.org/10.1097/00010694-198605000-00004</w:t>
        </w:r>
      </w:hyperlink>
      <w:r>
        <w:rPr>
          <w:rFonts w:ascii="Arial" w:hAnsi="Arial" w:cs="Arial"/>
          <w:bCs/>
          <w:lang w:val="en-IN"/>
        </w:rPr>
        <w:t xml:space="preserve"> </w:t>
      </w:r>
    </w:p>
    <w:p w14:paraId="339E04BA" w14:textId="77777777" w:rsidR="00801DFE" w:rsidRDefault="00801DFE">
      <w:pPr>
        <w:pStyle w:val="Body"/>
        <w:spacing w:after="0"/>
        <w:rPr>
          <w:rFonts w:ascii="Arial" w:hAnsi="Arial" w:cs="Arial"/>
          <w:bCs/>
          <w:i/>
          <w:lang w:val="en-IN"/>
        </w:rPr>
      </w:pPr>
    </w:p>
    <w:p w14:paraId="50282E75" w14:textId="49DE81F8" w:rsidR="00801DFE" w:rsidRDefault="00274D18" w:rsidP="00C07493">
      <w:pPr>
        <w:pStyle w:val="Body"/>
        <w:numPr>
          <w:ilvl w:val="0"/>
          <w:numId w:val="3"/>
        </w:numPr>
        <w:spacing w:after="0"/>
      </w:pPr>
      <w:proofErr w:type="spellStart"/>
      <w:r>
        <w:rPr>
          <w:rFonts w:ascii="Arial" w:hAnsi="Arial" w:cs="Arial"/>
          <w:bCs/>
          <w:lang w:val="en-IN"/>
        </w:rPr>
        <w:t>Wichterle</w:t>
      </w:r>
      <w:proofErr w:type="spellEnd"/>
      <w:r>
        <w:rPr>
          <w:rFonts w:ascii="Arial" w:hAnsi="Arial" w:cs="Arial"/>
          <w:bCs/>
          <w:lang w:val="en-IN"/>
        </w:rPr>
        <w:t xml:space="preserve">, O. &amp; Lim, D. 1960. Hydrophilic gels for biological use. </w:t>
      </w:r>
      <w:r>
        <w:rPr>
          <w:rFonts w:ascii="Arial" w:hAnsi="Arial" w:cs="Arial"/>
          <w:bCs/>
          <w:i/>
          <w:iCs/>
          <w:lang w:val="en-IN"/>
        </w:rPr>
        <w:t>Nat.</w:t>
      </w:r>
      <w:r>
        <w:rPr>
          <w:rFonts w:ascii="Arial" w:hAnsi="Arial" w:cs="Arial"/>
          <w:bCs/>
          <w:lang w:val="en-IN"/>
        </w:rPr>
        <w:t xml:space="preserve"> 185(4706):  117- 118. </w:t>
      </w:r>
      <w:hyperlink r:id="rId54" w:history="1">
        <w:r>
          <w:rPr>
            <w:rStyle w:val="Hyperlink"/>
            <w:rFonts w:ascii="Arial" w:hAnsi="Arial" w:cs="Arial"/>
            <w:bCs/>
            <w:lang w:val="en-IN"/>
          </w:rPr>
          <w:t>https://doi.org/10.1038/185117a0</w:t>
        </w:r>
      </w:hyperlink>
    </w:p>
    <w:p w14:paraId="308B2502" w14:textId="77777777" w:rsidR="00801DFE" w:rsidRDefault="00801DFE">
      <w:pPr>
        <w:pStyle w:val="Body"/>
        <w:spacing w:after="0"/>
      </w:pPr>
    </w:p>
    <w:p w14:paraId="651783C8" w14:textId="783E7E25" w:rsidR="00801DFE" w:rsidRDefault="00274D18" w:rsidP="00C07493">
      <w:pPr>
        <w:pStyle w:val="Body"/>
        <w:numPr>
          <w:ilvl w:val="0"/>
          <w:numId w:val="3"/>
        </w:numPr>
        <w:spacing w:after="0"/>
        <w:rPr>
          <w:rFonts w:ascii="Arial" w:hAnsi="Arial" w:cs="Arial"/>
          <w:bCs/>
          <w:iCs/>
        </w:rPr>
      </w:pPr>
      <w:r>
        <w:rPr>
          <w:rFonts w:ascii="Arial" w:hAnsi="Arial" w:cs="Arial"/>
          <w:bCs/>
          <w:iCs/>
        </w:rPr>
        <w:t xml:space="preserve">Womack, N.C., </w:t>
      </w:r>
      <w:proofErr w:type="spellStart"/>
      <w:r>
        <w:rPr>
          <w:rFonts w:ascii="Arial" w:hAnsi="Arial" w:cs="Arial"/>
          <w:bCs/>
          <w:iCs/>
        </w:rPr>
        <w:t>Piccoli</w:t>
      </w:r>
      <w:proofErr w:type="spellEnd"/>
      <w:r>
        <w:rPr>
          <w:rFonts w:ascii="Arial" w:hAnsi="Arial" w:cs="Arial"/>
          <w:bCs/>
          <w:iCs/>
        </w:rPr>
        <w:t xml:space="preserve">, I., </w:t>
      </w:r>
      <w:proofErr w:type="spellStart"/>
      <w:r>
        <w:rPr>
          <w:rFonts w:ascii="Arial" w:hAnsi="Arial" w:cs="Arial"/>
          <w:bCs/>
          <w:iCs/>
        </w:rPr>
        <w:t>Camarotto</w:t>
      </w:r>
      <w:proofErr w:type="spellEnd"/>
      <w:r>
        <w:rPr>
          <w:rFonts w:ascii="Arial" w:hAnsi="Arial" w:cs="Arial"/>
          <w:bCs/>
          <w:iCs/>
        </w:rPr>
        <w:t xml:space="preserve">, C., </w:t>
      </w:r>
      <w:proofErr w:type="spellStart"/>
      <w:r>
        <w:rPr>
          <w:rFonts w:ascii="Arial" w:hAnsi="Arial" w:cs="Arial"/>
          <w:bCs/>
          <w:iCs/>
        </w:rPr>
        <w:t>Squartini</w:t>
      </w:r>
      <w:proofErr w:type="spellEnd"/>
      <w:r>
        <w:rPr>
          <w:rFonts w:ascii="Arial" w:hAnsi="Arial" w:cs="Arial"/>
          <w:bCs/>
          <w:iCs/>
        </w:rPr>
        <w:t xml:space="preserve">, A., Guerrini, G., Gross, S., </w:t>
      </w:r>
      <w:proofErr w:type="spellStart"/>
      <w:r>
        <w:rPr>
          <w:rFonts w:ascii="Arial" w:hAnsi="Arial" w:cs="Arial"/>
          <w:bCs/>
          <w:iCs/>
        </w:rPr>
        <w:t>Maggini</w:t>
      </w:r>
      <w:proofErr w:type="spellEnd"/>
      <w:r>
        <w:rPr>
          <w:rFonts w:ascii="Arial" w:hAnsi="Arial" w:cs="Arial"/>
          <w:bCs/>
          <w:iCs/>
        </w:rPr>
        <w:t xml:space="preserve">, M., Cabrera, M.L., and </w:t>
      </w:r>
      <w:proofErr w:type="spellStart"/>
      <w:r>
        <w:rPr>
          <w:rFonts w:ascii="Arial" w:hAnsi="Arial" w:cs="Arial"/>
          <w:bCs/>
          <w:iCs/>
        </w:rPr>
        <w:t>Morari</w:t>
      </w:r>
      <w:proofErr w:type="spellEnd"/>
      <w:r>
        <w:rPr>
          <w:rFonts w:ascii="Arial" w:hAnsi="Arial" w:cs="Arial"/>
          <w:bCs/>
          <w:iCs/>
        </w:rPr>
        <w:t>, F. 2022. Hydrogel application for improving soil pore network in agroecosystems. Preliminary results on three different soils. Catena. 208: 105759</w:t>
      </w:r>
      <w:r>
        <w:rPr>
          <w:rFonts w:ascii="Arial" w:hAnsi="Arial" w:cs="Arial"/>
          <w:bCs/>
          <w:i/>
        </w:rPr>
        <w:t>.</w:t>
      </w:r>
      <w:r w:rsidR="00B97197">
        <w:rPr>
          <w:rFonts w:ascii="Arial" w:hAnsi="Arial" w:cs="Arial"/>
          <w:bCs/>
          <w:i/>
        </w:rPr>
        <w:t xml:space="preserve"> </w:t>
      </w:r>
      <w:hyperlink r:id="rId55" w:tgtFrame="_blank" w:tooltip="Persistent link using digital object identifier" w:history="1">
        <w:r w:rsidR="00B97197" w:rsidRPr="00B97197">
          <w:rPr>
            <w:rStyle w:val="Hyperlink"/>
            <w:rFonts w:ascii="Arial" w:hAnsi="Arial" w:cs="Arial"/>
            <w:bCs/>
            <w:iCs/>
          </w:rPr>
          <w:t>https://doi.org/10.1016/j.catena.2021.105759</w:t>
        </w:r>
      </w:hyperlink>
    </w:p>
    <w:p w14:paraId="415E3356" w14:textId="65A35903" w:rsidR="00E61F0E" w:rsidRPr="00B97197" w:rsidRDefault="00E61F0E" w:rsidP="00C07493">
      <w:pPr>
        <w:pStyle w:val="Body"/>
        <w:numPr>
          <w:ilvl w:val="0"/>
          <w:numId w:val="3"/>
        </w:numPr>
        <w:spacing w:after="0"/>
        <w:rPr>
          <w:rFonts w:ascii="Arial" w:hAnsi="Arial" w:cs="Arial"/>
          <w:bCs/>
          <w:iCs/>
          <w:lang w:val="en-IN"/>
        </w:rPr>
      </w:pPr>
      <w:r w:rsidRPr="00E61F0E">
        <w:rPr>
          <w:rFonts w:ascii="Arial" w:hAnsi="Arial" w:cs="Arial"/>
          <w:bCs/>
          <w:iCs/>
        </w:rPr>
        <w:t>Zhu, J., Zhang, Z., Wen, Y., Song, X., Tan, W.K., Ong, C.N.</w:t>
      </w:r>
      <w:r>
        <w:rPr>
          <w:rFonts w:ascii="Arial" w:hAnsi="Arial" w:cs="Arial"/>
          <w:bCs/>
          <w:iCs/>
        </w:rPr>
        <w:t>,</w:t>
      </w:r>
      <w:r w:rsidRPr="00E61F0E">
        <w:rPr>
          <w:rFonts w:ascii="Arial" w:hAnsi="Arial" w:cs="Arial"/>
          <w:bCs/>
          <w:iCs/>
        </w:rPr>
        <w:t xml:space="preserve"> and Li, J. 2024. Recent advances in superabsorbent hydrogels derived from agro waste materials for sustainable agriculture: a review. </w:t>
      </w:r>
      <w:r w:rsidRPr="00E61F0E">
        <w:rPr>
          <w:rFonts w:ascii="Arial" w:hAnsi="Arial" w:cs="Arial"/>
          <w:bCs/>
          <w:i/>
          <w:iCs/>
        </w:rPr>
        <w:t>J</w:t>
      </w:r>
      <w:r>
        <w:rPr>
          <w:rFonts w:ascii="Arial" w:hAnsi="Arial" w:cs="Arial"/>
          <w:bCs/>
          <w:i/>
          <w:iCs/>
        </w:rPr>
        <w:t xml:space="preserve">. </w:t>
      </w:r>
      <w:r w:rsidRPr="00E61F0E">
        <w:rPr>
          <w:rFonts w:ascii="Arial" w:hAnsi="Arial" w:cs="Arial"/>
          <w:bCs/>
          <w:i/>
          <w:iCs/>
        </w:rPr>
        <w:t>Agric</w:t>
      </w:r>
      <w:r>
        <w:rPr>
          <w:rFonts w:ascii="Arial" w:hAnsi="Arial" w:cs="Arial"/>
          <w:bCs/>
          <w:i/>
          <w:iCs/>
        </w:rPr>
        <w:t xml:space="preserve">. </w:t>
      </w:r>
      <w:r w:rsidRPr="00E61F0E">
        <w:rPr>
          <w:rFonts w:ascii="Arial" w:hAnsi="Arial" w:cs="Arial"/>
          <w:bCs/>
          <w:i/>
          <w:iCs/>
        </w:rPr>
        <w:t>Food Chem</w:t>
      </w:r>
      <w:r>
        <w:rPr>
          <w:rFonts w:ascii="Arial" w:hAnsi="Arial" w:cs="Arial"/>
          <w:bCs/>
          <w:i/>
          <w:iCs/>
        </w:rPr>
        <w:t>.</w:t>
      </w:r>
      <w:r w:rsidRPr="00E61F0E">
        <w:rPr>
          <w:rFonts w:ascii="Arial" w:hAnsi="Arial" w:cs="Arial"/>
          <w:bCs/>
          <w:iCs/>
        </w:rPr>
        <w:t> </w:t>
      </w:r>
      <w:r w:rsidRPr="00E61F0E">
        <w:rPr>
          <w:rFonts w:ascii="Arial" w:hAnsi="Arial" w:cs="Arial"/>
          <w:bCs/>
          <w:i/>
          <w:iCs/>
        </w:rPr>
        <w:t>72</w:t>
      </w:r>
      <w:r w:rsidRPr="00E61F0E">
        <w:rPr>
          <w:rFonts w:ascii="Arial" w:hAnsi="Arial" w:cs="Arial"/>
          <w:bCs/>
          <w:iCs/>
        </w:rPr>
        <w:t>(41)</w:t>
      </w:r>
      <w:r>
        <w:rPr>
          <w:rFonts w:ascii="Arial" w:hAnsi="Arial" w:cs="Arial"/>
          <w:bCs/>
          <w:iCs/>
        </w:rPr>
        <w:t>:</w:t>
      </w:r>
      <w:r w:rsidRPr="00E61F0E">
        <w:rPr>
          <w:rFonts w:ascii="Arial" w:hAnsi="Arial" w:cs="Arial"/>
          <w:bCs/>
          <w:iCs/>
        </w:rPr>
        <w:t xml:space="preserve">22399-22419. </w:t>
      </w:r>
      <w:hyperlink r:id="rId56" w:tooltip="DOI URL" w:history="1">
        <w:r w:rsidRPr="00E61F0E">
          <w:rPr>
            <w:rStyle w:val="Hyperlink"/>
            <w:rFonts w:ascii="Arial" w:hAnsi="Arial" w:cs="Arial"/>
            <w:bCs/>
            <w:iCs/>
          </w:rPr>
          <w:t>https://doi.org/10.1021/acs.jafc.4c04970</w:t>
        </w:r>
      </w:hyperlink>
    </w:p>
    <w:p w14:paraId="2F76C02F" w14:textId="77777777" w:rsidR="00E741AE" w:rsidRDefault="00E741AE">
      <w:pPr>
        <w:pStyle w:val="Body"/>
        <w:spacing w:after="0"/>
        <w:rPr>
          <w:rFonts w:ascii="Arial" w:hAnsi="Arial" w:cs="Arial"/>
          <w:bCs/>
          <w:i/>
        </w:rPr>
      </w:pPr>
    </w:p>
    <w:p w14:paraId="51D26796" w14:textId="6478430C" w:rsidR="00801DFE" w:rsidRPr="00AC3D26" w:rsidRDefault="00AC3D26" w:rsidP="00C07493">
      <w:pPr>
        <w:pStyle w:val="Body"/>
        <w:numPr>
          <w:ilvl w:val="0"/>
          <w:numId w:val="3"/>
        </w:numPr>
        <w:spacing w:after="0"/>
        <w:rPr>
          <w:rFonts w:ascii="Arial" w:hAnsi="Arial" w:cs="Arial"/>
          <w:bCs/>
        </w:rPr>
      </w:pPr>
      <w:r w:rsidRPr="00AC3D26">
        <w:rPr>
          <w:rFonts w:ascii="Arial" w:hAnsi="Arial" w:cs="Arial"/>
          <w:bCs/>
        </w:rPr>
        <w:t xml:space="preserve">Teng, B., Wu, J., Zhong, Y., Wang, Y., </w:t>
      </w:r>
      <w:proofErr w:type="spellStart"/>
      <w:r w:rsidRPr="00AC3D26">
        <w:rPr>
          <w:rFonts w:ascii="Arial" w:hAnsi="Arial" w:cs="Arial"/>
          <w:bCs/>
        </w:rPr>
        <w:t>Qiao</w:t>
      </w:r>
      <w:proofErr w:type="spellEnd"/>
      <w:r w:rsidRPr="00AC3D26">
        <w:rPr>
          <w:rFonts w:ascii="Arial" w:hAnsi="Arial" w:cs="Arial"/>
          <w:bCs/>
        </w:rPr>
        <w:t>, D., Quan, R., Zhou, Z., Cai, L., Qi, P., Luo, Z.</w:t>
      </w:r>
      <w:r>
        <w:rPr>
          <w:rFonts w:ascii="Arial" w:hAnsi="Arial" w:cs="Arial"/>
          <w:bCs/>
        </w:rPr>
        <w:t>,</w:t>
      </w:r>
      <w:r w:rsidRPr="00AC3D26">
        <w:rPr>
          <w:rFonts w:ascii="Arial" w:hAnsi="Arial" w:cs="Arial"/>
          <w:bCs/>
        </w:rPr>
        <w:t xml:space="preserve"> and Zhang, X. 2025. Innovative Utilization of Citrus </w:t>
      </w:r>
      <w:proofErr w:type="spellStart"/>
      <w:r w:rsidRPr="00AC3D26">
        <w:rPr>
          <w:rFonts w:ascii="Arial" w:hAnsi="Arial" w:cs="Arial"/>
          <w:bCs/>
        </w:rPr>
        <w:t>Sinensis</w:t>
      </w:r>
      <w:proofErr w:type="spellEnd"/>
      <w:r w:rsidRPr="00AC3D26">
        <w:rPr>
          <w:rFonts w:ascii="Arial" w:hAnsi="Arial" w:cs="Arial"/>
          <w:bCs/>
        </w:rPr>
        <w:t xml:space="preserve"> Peel Hydrogels: Enhancing Soil Water Retention and Efficient Removal of Methylene Blue from Wastewater. </w:t>
      </w:r>
      <w:r w:rsidRPr="00AC3D26">
        <w:rPr>
          <w:rFonts w:ascii="Arial" w:hAnsi="Arial" w:cs="Arial"/>
          <w:bCs/>
          <w:i/>
          <w:iCs/>
        </w:rPr>
        <w:t>Polymers</w:t>
      </w:r>
      <w:r>
        <w:rPr>
          <w:rFonts w:ascii="Arial" w:hAnsi="Arial" w:cs="Arial"/>
          <w:bCs/>
        </w:rPr>
        <w:t>,</w:t>
      </w:r>
      <w:r w:rsidRPr="00AC3D26">
        <w:rPr>
          <w:rFonts w:ascii="Arial" w:hAnsi="Arial" w:cs="Arial"/>
          <w:bCs/>
        </w:rPr>
        <w:t> </w:t>
      </w:r>
      <w:r w:rsidRPr="00AC3D26">
        <w:rPr>
          <w:rFonts w:ascii="Arial" w:hAnsi="Arial" w:cs="Arial"/>
          <w:bCs/>
          <w:i/>
          <w:iCs/>
        </w:rPr>
        <w:t>17</w:t>
      </w:r>
      <w:r w:rsidRPr="00AC3D26">
        <w:rPr>
          <w:rFonts w:ascii="Arial" w:hAnsi="Arial" w:cs="Arial"/>
          <w:bCs/>
        </w:rPr>
        <w:t>(3)</w:t>
      </w:r>
      <w:r>
        <w:rPr>
          <w:rFonts w:ascii="Arial" w:hAnsi="Arial" w:cs="Arial"/>
          <w:bCs/>
        </w:rPr>
        <w:t>:</w:t>
      </w:r>
      <w:r w:rsidRPr="00AC3D26">
        <w:rPr>
          <w:rFonts w:ascii="Arial" w:hAnsi="Arial" w:cs="Arial"/>
          <w:bCs/>
        </w:rPr>
        <w:t xml:space="preserve"> 428.</w:t>
      </w:r>
      <w:r w:rsidR="00420AF1">
        <w:rPr>
          <w:rFonts w:ascii="Arial" w:hAnsi="Arial" w:cs="Arial"/>
          <w:bCs/>
        </w:rPr>
        <w:t xml:space="preserve"> </w:t>
      </w:r>
      <w:hyperlink r:id="rId57" w:history="1">
        <w:r w:rsidR="00420AF1" w:rsidRPr="00420AF1">
          <w:rPr>
            <w:rStyle w:val="Hyperlink"/>
            <w:rFonts w:ascii="Arial" w:hAnsi="Arial" w:cs="Arial"/>
            <w:bCs/>
          </w:rPr>
          <w:t>https://doi.org/10.3390/polym17030428</w:t>
        </w:r>
      </w:hyperlink>
    </w:p>
    <w:sectPr w:rsidR="00801DFE" w:rsidRPr="00AC3D26">
      <w:headerReference w:type="even" r:id="rId58"/>
      <w:headerReference w:type="default" r:id="rId59"/>
      <w:footerReference w:type="default" r:id="rId60"/>
      <w:headerReference w:type="first" r:id="rId61"/>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740F0C0" w14:textId="77777777" w:rsidR="006E55E1" w:rsidRDefault="006E55E1">
      <w:r>
        <w:separator/>
      </w:r>
    </w:p>
  </w:endnote>
  <w:endnote w:type="continuationSeparator" w:id="0">
    <w:p w14:paraId="4E6113A1" w14:textId="77777777" w:rsidR="006E55E1" w:rsidRDefault="006E55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Kartika">
    <w:charset w:val="00"/>
    <w:family w:val="roman"/>
    <w:pitch w:val="variable"/>
    <w:sig w:usb0="008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C4283E" w14:textId="77777777" w:rsidR="00801DFE" w:rsidRDefault="00801DF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D57FC8" w14:textId="77777777" w:rsidR="00801DFE" w:rsidRDefault="00801DF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F8E25D" w14:textId="77777777" w:rsidR="00801DFE" w:rsidRDefault="00801DF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73F779" w14:textId="77777777" w:rsidR="00801DFE" w:rsidRDefault="00801DF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6EBB54F" w14:textId="77777777" w:rsidR="006E55E1" w:rsidRDefault="006E55E1">
      <w:r>
        <w:separator/>
      </w:r>
    </w:p>
  </w:footnote>
  <w:footnote w:type="continuationSeparator" w:id="0">
    <w:p w14:paraId="7CA94444" w14:textId="77777777" w:rsidR="006E55E1" w:rsidRDefault="006E55E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B33397" w14:textId="77777777" w:rsidR="00801DFE" w:rsidRDefault="006E55E1">
    <w:pPr>
      <w:pStyle w:val="Header"/>
    </w:pPr>
    <w:r>
      <w:pict w14:anchorId="1DBA96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85281188" o:spid="_x0000_s2050" type="#_x0000_t136" style="position:absolute;margin-left:0;margin-top:0;width:519.9pt;height:58.65pt;rotation:315;z-index:-251654144;mso-position-horizontal:center;mso-position-horizontal-relative:margin;mso-position-vertical:center;mso-position-vertical-relative:margin;mso-width-relative:page;mso-height-relative:page" o:allowincell="f" fillcolor="silver" stroked="f">
          <v:fill opacity=".5"/>
          <v:textpath style="font-family:&quot;Helvetica&quot;;font-size:1pt" fitpath="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4DCBB5" w14:textId="77777777" w:rsidR="00801DFE" w:rsidRDefault="006E55E1">
    <w:pPr>
      <w:pStyle w:val="Header"/>
    </w:pPr>
    <w:r>
      <w:pict w14:anchorId="1A2411E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85281189" o:spid="_x0000_s2051" type="#_x0000_t136" style="position:absolute;margin-left:0;margin-top:0;width:519.9pt;height:58.65pt;rotation:315;z-index:-251652096;mso-position-horizontal:center;mso-position-horizontal-relative:margin;mso-position-vertical:center;mso-position-vertical-relative:margin;mso-width-relative:page;mso-height-relative:page" o:allowincell="f" fillcolor="silver" stroked="f">
          <v:fill opacity=".5"/>
          <v:textpath style="font-family:&quot;Helvetica&quot;;font-size:1pt" fitpath="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8A9DC5" w14:textId="77777777" w:rsidR="00801DFE" w:rsidRDefault="006E55E1">
    <w:pPr>
      <w:ind w:left="2160"/>
      <w:jc w:val="center"/>
      <w:rPr>
        <w:rFonts w:ascii="Times New Roman" w:eastAsia="Calibri" w:hAnsi="Times New Roman"/>
        <w:i/>
        <w:sz w:val="18"/>
        <w:szCs w:val="22"/>
      </w:rPr>
    </w:pPr>
    <w:r>
      <w:pict w14:anchorId="74CF011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85281187" o:spid="_x0000_s2049" type="#_x0000_t136" style="position:absolute;left:0;text-align:left;margin-left:0;margin-top:0;width:519.9pt;height:58.65pt;rotation:315;z-index:-251656192;mso-position-horizontal:center;mso-position-horizontal-relative:margin;mso-position-vertical:center;mso-position-vertical-relative:margin;mso-width-relative:page;mso-height-relative:page" o:allowincell="f" fillcolor="silver" stroked="f">
          <v:fill opacity=".5"/>
          <v:textpath style="font-family:&quot;Helvetica&quot;;font-size:1pt" fitpath="t" string="UNDER PEER REVIEW"/>
          <w10:wrap anchorx="margin" anchory="margin"/>
        </v:shape>
      </w:pict>
    </w:r>
  </w:p>
  <w:p w14:paraId="02D34CFC" w14:textId="77777777" w:rsidR="00801DFE" w:rsidRDefault="00274D18">
    <w:pPr>
      <w:ind w:left="4320"/>
      <w:rPr>
        <w:rFonts w:ascii="Times New Roman" w:eastAsia="Calibri" w:hAnsi="Times New Roman"/>
        <w:i/>
        <w:sz w:val="18"/>
        <w:szCs w:val="22"/>
      </w:rPr>
    </w:pPr>
    <w:r>
      <w:rPr>
        <w:rFonts w:ascii="Times New Roman" w:eastAsia="Calibri" w:hAnsi="Times New Roman"/>
        <w:i/>
        <w:sz w:val="18"/>
        <w:szCs w:val="22"/>
      </w:rPr>
      <w:t xml:space="preserve">.     </w:t>
    </w:r>
  </w:p>
  <w:p w14:paraId="7F3D1EC8" w14:textId="77777777" w:rsidR="00801DFE" w:rsidRDefault="00274D18">
    <w:pPr>
      <w:jc w:val="center"/>
      <w:rPr>
        <w:rFonts w:ascii="Times New Roman" w:eastAsia="Calibri" w:hAnsi="Times New Roman"/>
        <w:i/>
        <w:sz w:val="18"/>
        <w:szCs w:val="22"/>
      </w:rPr>
    </w:pPr>
    <w:r>
      <w:rPr>
        <w:rFonts w:ascii="Times New Roman" w:eastAsia="Calibri" w:hAnsi="Times New Roman"/>
        <w:i/>
        <w:sz w:val="18"/>
        <w:szCs w:val="22"/>
      </w:rPr>
      <w:t>.</w:t>
    </w:r>
  </w:p>
  <w:p w14:paraId="66D2EA8C" w14:textId="77777777" w:rsidR="00801DFE" w:rsidRDefault="00274D18">
    <w:pPr>
      <w:spacing w:after="200"/>
      <w:jc w:val="center"/>
      <w:rPr>
        <w:rFonts w:ascii="Times New Roman" w:eastAsia="Calibri" w:hAnsi="Times New Roman"/>
        <w:b/>
        <w:i/>
        <w:sz w:val="32"/>
        <w:szCs w:val="22"/>
      </w:rPr>
    </w:pPr>
    <w:r>
      <w:rPr>
        <w:rFonts w:ascii="Times New Roman" w:eastAsia="Calibri" w:hAnsi="Times New Roman"/>
        <w:b/>
        <w:i/>
        <w:sz w:val="32"/>
        <w:szCs w:val="22"/>
      </w:rPr>
      <w:t xml:space="preserve">              . </w:t>
    </w:r>
  </w:p>
  <w:p w14:paraId="447CF26C" w14:textId="77777777" w:rsidR="00801DFE" w:rsidRDefault="00274D18">
    <w:pPr>
      <w:jc w:val="center"/>
      <w:rPr>
        <w:rFonts w:ascii="Times New Roman" w:eastAsia="Calibri" w:hAnsi="Times New Roman"/>
        <w:i/>
        <w:sz w:val="18"/>
        <w:szCs w:val="22"/>
      </w:rPr>
    </w:pPr>
    <w:r>
      <w:rPr>
        <w:rFonts w:ascii="Times New Roman" w:eastAsia="Calibri" w:hAnsi="Times New Roman"/>
        <w:i/>
        <w:sz w:val="18"/>
        <w:szCs w:val="22"/>
      </w:rPr>
      <w:t xml:space="preserve">                     </w:t>
    </w:r>
  </w:p>
  <w:p w14:paraId="086CF2DA" w14:textId="77777777" w:rsidR="00801DFE" w:rsidRDefault="00274D18">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56AD51F6" w14:textId="77777777" w:rsidR="00801DFE" w:rsidRDefault="00274D18">
    <w:pPr>
      <w:pStyle w:val="Header"/>
    </w:pPr>
    <w:r>
      <w: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7228E0" w14:textId="77777777" w:rsidR="00801DFE" w:rsidRDefault="006E55E1">
    <w:pPr>
      <w:pStyle w:val="Header"/>
    </w:pPr>
    <w:r>
      <w:pict w14:anchorId="446A929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85281191" o:spid="_x0000_s2053" type="#_x0000_t136" style="position:absolute;margin-left:0;margin-top:0;width:519.9pt;height:58.65pt;rotation:315;z-index:-251649024;mso-position-horizontal:center;mso-position-horizontal-relative:margin;mso-position-vertical:center;mso-position-vertical-relative:margin;mso-width-relative:page;mso-height-relative:page" o:allowincell="f" fillcolor="silver" stroked="f">
          <v:fill opacity=".5"/>
          <v:textpath style="font-family:&quot;Helvetica&quot;;font-size:1pt" fitpath="t" string="UNDER PEER REVIEW"/>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36D410" w14:textId="77777777" w:rsidR="00801DFE" w:rsidRDefault="006E55E1">
    <w:pPr>
      <w:pStyle w:val="Header"/>
    </w:pPr>
    <w:r>
      <w:pict w14:anchorId="4786C22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85281192" o:spid="_x0000_s2054" type="#_x0000_t136" style="position:absolute;margin-left:0;margin-top:0;width:519.9pt;height:58.65pt;rotation:315;z-index:-251646976;mso-position-horizontal:center;mso-position-horizontal-relative:margin;mso-position-vertical:center;mso-position-vertical-relative:margin;mso-width-relative:page;mso-height-relative:page" o:allowincell="f" fillcolor="silver" stroked="f">
          <v:fill opacity=".5"/>
          <v:textpath style="font-family:&quot;Helvetica&quot;;font-size:1pt" fitpath="t" string="UNDER PEER REVIEW"/>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AF5D75" w14:textId="77777777" w:rsidR="00801DFE" w:rsidRDefault="006E55E1">
    <w:pPr>
      <w:pStyle w:val="Header"/>
    </w:pPr>
    <w:r>
      <w:pict w14:anchorId="17D2884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85281190" o:spid="_x0000_s2052" type="#_x0000_t136" style="position:absolute;margin-left:0;margin-top:0;width:519.9pt;height:58.65pt;rotation:315;z-index:-251650048;mso-position-horizontal:center;mso-position-horizontal-relative:margin;mso-position-vertical:center;mso-position-vertical-relative:margin;mso-width-relative:page;mso-height-relative:page" o:allowincell="f" fillcolor="silver" stroked="f">
          <v:fill opacity=".5"/>
          <v:textpath style="font-family:&quot;Helvetica&quot;;font-size:1pt" fitpath="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DE29BD"/>
    <w:multiLevelType w:val="hybridMultilevel"/>
    <w:tmpl w:val="EE5019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71604DCD"/>
    <w:multiLevelType w:val="singleLevel"/>
    <w:tmpl w:val="71604DCD"/>
    <w:lvl w:ilvl="0">
      <w:start w:val="1"/>
      <w:numFmt w:val="decimal"/>
      <w:pStyle w:val="Reference"/>
      <w:lvlText w:val="%1."/>
      <w:lvlJc w:val="left"/>
      <w:pPr>
        <w:tabs>
          <w:tab w:val="left" w:pos="360"/>
        </w:tabs>
        <w:ind w:left="360" w:hanging="360"/>
      </w:pPr>
    </w:lvl>
  </w:abstractNum>
  <w:abstractNum w:abstractNumId="2">
    <w:nsid w:val="7B02419A"/>
    <w:multiLevelType w:val="multilevel"/>
    <w:tmpl w:val="7B02419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fillcolor="white">
      <v:fill color="white"/>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6219"/>
    <w:rsid w:val="00000F8F"/>
    <w:rsid w:val="0002235C"/>
    <w:rsid w:val="00030174"/>
    <w:rsid w:val="00030FD8"/>
    <w:rsid w:val="0004579C"/>
    <w:rsid w:val="000A47FA"/>
    <w:rsid w:val="000A65D3"/>
    <w:rsid w:val="000A7F6E"/>
    <w:rsid w:val="000B1E33"/>
    <w:rsid w:val="000B6855"/>
    <w:rsid w:val="000D689F"/>
    <w:rsid w:val="000E7B7B"/>
    <w:rsid w:val="000E7D62"/>
    <w:rsid w:val="00103357"/>
    <w:rsid w:val="00123C9F"/>
    <w:rsid w:val="00126190"/>
    <w:rsid w:val="00130F17"/>
    <w:rsid w:val="001320BF"/>
    <w:rsid w:val="00144DE4"/>
    <w:rsid w:val="00163BC4"/>
    <w:rsid w:val="00191062"/>
    <w:rsid w:val="00192B72"/>
    <w:rsid w:val="00192ED9"/>
    <w:rsid w:val="001A29D8"/>
    <w:rsid w:val="001A5CAA"/>
    <w:rsid w:val="001B0427"/>
    <w:rsid w:val="001B2055"/>
    <w:rsid w:val="001D3A51"/>
    <w:rsid w:val="001D79BC"/>
    <w:rsid w:val="001E10D2"/>
    <w:rsid w:val="001E25B4"/>
    <w:rsid w:val="001E44FE"/>
    <w:rsid w:val="00200595"/>
    <w:rsid w:val="00204835"/>
    <w:rsid w:val="00214A19"/>
    <w:rsid w:val="002165AD"/>
    <w:rsid w:val="002204F5"/>
    <w:rsid w:val="00231920"/>
    <w:rsid w:val="0023195C"/>
    <w:rsid w:val="0024282C"/>
    <w:rsid w:val="002460DC"/>
    <w:rsid w:val="00250985"/>
    <w:rsid w:val="002556F6"/>
    <w:rsid w:val="00274D18"/>
    <w:rsid w:val="00283105"/>
    <w:rsid w:val="00284C4C"/>
    <w:rsid w:val="00287E68"/>
    <w:rsid w:val="0029362C"/>
    <w:rsid w:val="00296529"/>
    <w:rsid w:val="002A5F43"/>
    <w:rsid w:val="002B27FB"/>
    <w:rsid w:val="002B411F"/>
    <w:rsid w:val="002B685A"/>
    <w:rsid w:val="002C57D2"/>
    <w:rsid w:val="002E0D56"/>
    <w:rsid w:val="00315186"/>
    <w:rsid w:val="0033343E"/>
    <w:rsid w:val="003512C2"/>
    <w:rsid w:val="00352216"/>
    <w:rsid w:val="00371FB6"/>
    <w:rsid w:val="00375083"/>
    <w:rsid w:val="003763C1"/>
    <w:rsid w:val="00376BBE"/>
    <w:rsid w:val="0039224F"/>
    <w:rsid w:val="003A43A4"/>
    <w:rsid w:val="003A7E18"/>
    <w:rsid w:val="003C4C86"/>
    <w:rsid w:val="003C6258"/>
    <w:rsid w:val="003C64A5"/>
    <w:rsid w:val="003C7499"/>
    <w:rsid w:val="003E2904"/>
    <w:rsid w:val="00401927"/>
    <w:rsid w:val="0041027F"/>
    <w:rsid w:val="00412475"/>
    <w:rsid w:val="00420AF1"/>
    <w:rsid w:val="00423789"/>
    <w:rsid w:val="00440F43"/>
    <w:rsid w:val="00441B6F"/>
    <w:rsid w:val="00446221"/>
    <w:rsid w:val="00447B01"/>
    <w:rsid w:val="00450E62"/>
    <w:rsid w:val="004539DB"/>
    <w:rsid w:val="00471A80"/>
    <w:rsid w:val="004747B3"/>
    <w:rsid w:val="004D305E"/>
    <w:rsid w:val="004D4277"/>
    <w:rsid w:val="00502516"/>
    <w:rsid w:val="00505F06"/>
    <w:rsid w:val="00506828"/>
    <w:rsid w:val="0053056E"/>
    <w:rsid w:val="00554FDA"/>
    <w:rsid w:val="005C6CB2"/>
    <w:rsid w:val="005C784C"/>
    <w:rsid w:val="005D17F6"/>
    <w:rsid w:val="005E1662"/>
    <w:rsid w:val="005E5539"/>
    <w:rsid w:val="00602BF5"/>
    <w:rsid w:val="00617FDD"/>
    <w:rsid w:val="00633614"/>
    <w:rsid w:val="00633F68"/>
    <w:rsid w:val="00636EB2"/>
    <w:rsid w:val="006375B8"/>
    <w:rsid w:val="006541B6"/>
    <w:rsid w:val="0066510A"/>
    <w:rsid w:val="006659F9"/>
    <w:rsid w:val="00673F9F"/>
    <w:rsid w:val="00686953"/>
    <w:rsid w:val="00687DEA"/>
    <w:rsid w:val="00687E67"/>
    <w:rsid w:val="006967F7"/>
    <w:rsid w:val="006A250C"/>
    <w:rsid w:val="006B21D3"/>
    <w:rsid w:val="006B57D0"/>
    <w:rsid w:val="006D30FF"/>
    <w:rsid w:val="006D3F7A"/>
    <w:rsid w:val="006D6940"/>
    <w:rsid w:val="006E55E1"/>
    <w:rsid w:val="006F11EC"/>
    <w:rsid w:val="0070082C"/>
    <w:rsid w:val="007369E6"/>
    <w:rsid w:val="00746E59"/>
    <w:rsid w:val="00754C9A"/>
    <w:rsid w:val="0075599A"/>
    <w:rsid w:val="00761D52"/>
    <w:rsid w:val="0077749E"/>
    <w:rsid w:val="00790ADA"/>
    <w:rsid w:val="007C3E98"/>
    <w:rsid w:val="007D2288"/>
    <w:rsid w:val="007E088F"/>
    <w:rsid w:val="007F7B32"/>
    <w:rsid w:val="00801DFE"/>
    <w:rsid w:val="00804BC2"/>
    <w:rsid w:val="008069DC"/>
    <w:rsid w:val="0081431A"/>
    <w:rsid w:val="0083216F"/>
    <w:rsid w:val="00860000"/>
    <w:rsid w:val="00863BD3"/>
    <w:rsid w:val="008641ED"/>
    <w:rsid w:val="00866D66"/>
    <w:rsid w:val="008671C6"/>
    <w:rsid w:val="00875803"/>
    <w:rsid w:val="008B459E"/>
    <w:rsid w:val="008E1275"/>
    <w:rsid w:val="008E13AE"/>
    <w:rsid w:val="008E1506"/>
    <w:rsid w:val="008E710C"/>
    <w:rsid w:val="008F69D6"/>
    <w:rsid w:val="00901B2C"/>
    <w:rsid w:val="00902823"/>
    <w:rsid w:val="00915CA6"/>
    <w:rsid w:val="00927834"/>
    <w:rsid w:val="0094028B"/>
    <w:rsid w:val="009500A6"/>
    <w:rsid w:val="00957C18"/>
    <w:rsid w:val="009659BA"/>
    <w:rsid w:val="00983040"/>
    <w:rsid w:val="009A0426"/>
    <w:rsid w:val="009B3FB9"/>
    <w:rsid w:val="009C2465"/>
    <w:rsid w:val="009D0048"/>
    <w:rsid w:val="009D35A0"/>
    <w:rsid w:val="009D3A23"/>
    <w:rsid w:val="009D7EB7"/>
    <w:rsid w:val="009E048A"/>
    <w:rsid w:val="009E08E9"/>
    <w:rsid w:val="009E3DB9"/>
    <w:rsid w:val="009E6E35"/>
    <w:rsid w:val="009F0EDA"/>
    <w:rsid w:val="009F7B15"/>
    <w:rsid w:val="00A03B96"/>
    <w:rsid w:val="00A05B19"/>
    <w:rsid w:val="00A1134E"/>
    <w:rsid w:val="00A24E7E"/>
    <w:rsid w:val="00A258C3"/>
    <w:rsid w:val="00A320AA"/>
    <w:rsid w:val="00A347C0"/>
    <w:rsid w:val="00A50062"/>
    <w:rsid w:val="00A51431"/>
    <w:rsid w:val="00A539AD"/>
    <w:rsid w:val="00A94063"/>
    <w:rsid w:val="00A976A7"/>
    <w:rsid w:val="00AA6219"/>
    <w:rsid w:val="00AA74E0"/>
    <w:rsid w:val="00AB703F"/>
    <w:rsid w:val="00AC3D26"/>
    <w:rsid w:val="00AC6BB8"/>
    <w:rsid w:val="00AE008F"/>
    <w:rsid w:val="00B01FCD"/>
    <w:rsid w:val="00B03A57"/>
    <w:rsid w:val="00B14E6D"/>
    <w:rsid w:val="00B1776C"/>
    <w:rsid w:val="00B41EF6"/>
    <w:rsid w:val="00B52583"/>
    <w:rsid w:val="00B52896"/>
    <w:rsid w:val="00B95236"/>
    <w:rsid w:val="00B96BD9"/>
    <w:rsid w:val="00B97197"/>
    <w:rsid w:val="00BA1B01"/>
    <w:rsid w:val="00BA2641"/>
    <w:rsid w:val="00BA59FB"/>
    <w:rsid w:val="00BB37AA"/>
    <w:rsid w:val="00BC53A0"/>
    <w:rsid w:val="00BE62AD"/>
    <w:rsid w:val="00BF121F"/>
    <w:rsid w:val="00BF1F80"/>
    <w:rsid w:val="00C07493"/>
    <w:rsid w:val="00C166EF"/>
    <w:rsid w:val="00C17EB0"/>
    <w:rsid w:val="00C27F5F"/>
    <w:rsid w:val="00C30A0F"/>
    <w:rsid w:val="00C37E61"/>
    <w:rsid w:val="00C53E47"/>
    <w:rsid w:val="00C70F1B"/>
    <w:rsid w:val="00C71A47"/>
    <w:rsid w:val="00C7464C"/>
    <w:rsid w:val="00C85588"/>
    <w:rsid w:val="00C95B56"/>
    <w:rsid w:val="00CA11D8"/>
    <w:rsid w:val="00CB597B"/>
    <w:rsid w:val="00CB5DC8"/>
    <w:rsid w:val="00CD6755"/>
    <w:rsid w:val="00CD6856"/>
    <w:rsid w:val="00CE0089"/>
    <w:rsid w:val="00CE337F"/>
    <w:rsid w:val="00CE793C"/>
    <w:rsid w:val="00CF193C"/>
    <w:rsid w:val="00D173F1"/>
    <w:rsid w:val="00D535FD"/>
    <w:rsid w:val="00D74CB0"/>
    <w:rsid w:val="00D8295D"/>
    <w:rsid w:val="00D8619E"/>
    <w:rsid w:val="00DC0390"/>
    <w:rsid w:val="00DC2A65"/>
    <w:rsid w:val="00DE05B2"/>
    <w:rsid w:val="00DE15F0"/>
    <w:rsid w:val="00DE5663"/>
    <w:rsid w:val="00DE78AA"/>
    <w:rsid w:val="00E053D0"/>
    <w:rsid w:val="00E15994"/>
    <w:rsid w:val="00E3114E"/>
    <w:rsid w:val="00E31A70"/>
    <w:rsid w:val="00E35B02"/>
    <w:rsid w:val="00E42084"/>
    <w:rsid w:val="00E61F0E"/>
    <w:rsid w:val="00E66496"/>
    <w:rsid w:val="00E66B35"/>
    <w:rsid w:val="00E66E10"/>
    <w:rsid w:val="00E741AE"/>
    <w:rsid w:val="00E769F6"/>
    <w:rsid w:val="00E8407C"/>
    <w:rsid w:val="00E84F3C"/>
    <w:rsid w:val="00EA012C"/>
    <w:rsid w:val="00EA342B"/>
    <w:rsid w:val="00EC6A55"/>
    <w:rsid w:val="00ED0288"/>
    <w:rsid w:val="00ED35C1"/>
    <w:rsid w:val="00EE52CB"/>
    <w:rsid w:val="00EF581D"/>
    <w:rsid w:val="00EF7FD8"/>
    <w:rsid w:val="00F06F59"/>
    <w:rsid w:val="00F17988"/>
    <w:rsid w:val="00F337D2"/>
    <w:rsid w:val="00F45E85"/>
    <w:rsid w:val="00F469F0"/>
    <w:rsid w:val="00F53273"/>
    <w:rsid w:val="00F755E4"/>
    <w:rsid w:val="00F77D02"/>
    <w:rsid w:val="00F87A22"/>
    <w:rsid w:val="00FB3A86"/>
    <w:rsid w:val="00FD36C8"/>
    <w:rsid w:val="3C3F2C14"/>
  </w:rsids>
  <m:mathPr>
    <m:mathFont m:val="Cambria Math"/>
    <m:brkBin m:val="before"/>
    <m:brkBinSub m:val="--"/>
    <m:smallFrac m:val="0"/>
    <m:dispDef/>
    <m:lMargin m:val="0"/>
    <m:rMargin m:val="0"/>
    <m:defJc m:val="centerGroup"/>
    <m:wrapIndent m:val="1440"/>
    <m:intLim m:val="subSup"/>
    <m:naryLim m:val="undOvr"/>
  </m:mathPr>
  <w:themeFontLang w:val="en-US" w:eastAsia="zh-CN" w:bidi="ml-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fillcolor="white">
      <v:fill color="white"/>
    </o:shapedefaults>
    <o:shapelayout v:ext="edit">
      <o:idmap v:ext="edit" data="1"/>
    </o:shapelayout>
  </w:shapeDefaults>
  <w:decimalSymbol w:val="."/>
  <w:listSeparator w:val=","/>
  <w14:docId w14:val="1A9FC9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IN" w:eastAsia="en-IN" w:bidi="ml-IN"/>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semiHidden="0" w:uiPriority="99"/>
    <w:lsdException w:name="header" w:semiHidden="0" w:unhideWhenUsed="0"/>
    <w:lsdException w:name="footer" w:semiHidden="0" w:unhideWhenUsed="0"/>
    <w:lsdException w:name="caption" w:qFormat="1"/>
    <w:lsdException w:name="annotation reference" w:semiHidden="0" w:uiPriority="99"/>
    <w:lsdException w:name="line number" w:semiHidden="0" w:unhideWhenUsed="0"/>
    <w:lsdException w:name="macro" w:semiHidden="0" w:unhideWhenUsed="0"/>
    <w:lsdException w:name="List Bullet" w:semiHidden="0" w:unhideWhenUsed="0"/>
    <w:lsdException w:name="List Number" w:semiHidden="0" w:unhideWhenUsed="0"/>
    <w:lsdException w:name="Title" w:semiHidden="0" w:unhideWhenUsed="0" w:qFormat="1"/>
    <w:lsdException w:name="Signature" w:semiHidden="0" w:unhideWhenUsed="0"/>
    <w:lsdException w:name="Default Paragraph Font" w:semiHidden="0" w:uiPriority="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Body Text 2" w:semiHidden="0" w:unhideWhenUsed="0"/>
    <w:lsdException w:name="Body Text 3" w:semiHidden="0" w:unhideWhenUsed="0"/>
    <w:lsdException w:name="Hyperlink" w:semiHidden="0" w:unhideWhenUsed="0"/>
    <w:lsdException w:name="FollowedHyperlink" w:semiHidden="0" w:unhideWhenUsed="0"/>
    <w:lsdException w:name="Strong" w:semiHidden="0" w:unhideWhenUsed="0" w:qFormat="1"/>
    <w:lsdException w:name="Emphasis" w:semiHidden="0" w:uiPriority="20" w:unhideWhenUsed="0" w:qFormat="1"/>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iPriority="59"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Helvetica" w:hAnsi="Helvetica"/>
      <w:lang w:val="en-US" w:eastAsia="en-US" w:bidi="ar-SA"/>
    </w:rPr>
  </w:style>
  <w:style w:type="paragraph" w:styleId="Heading1">
    <w:name w:val="heading 1"/>
    <w:basedOn w:val="Normal"/>
    <w:next w:val="Normal"/>
    <w:qFormat/>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Pr>
      <w:rFonts w:ascii="Tahoma" w:hAnsi="Tahoma" w:cs="Tahoma"/>
      <w:sz w:val="16"/>
      <w:szCs w:val="16"/>
    </w:rPr>
  </w:style>
  <w:style w:type="paragraph" w:styleId="BodyText2">
    <w:name w:val="Body Text 2"/>
    <w:basedOn w:val="Normal"/>
    <w:link w:val="BodyText2Char"/>
    <w:pPr>
      <w:spacing w:after="120" w:line="480" w:lineRule="auto"/>
    </w:pPr>
  </w:style>
  <w:style w:type="paragraph" w:styleId="BodyText3">
    <w:name w:val="Body Text 3"/>
    <w:basedOn w:val="Normal"/>
    <w:link w:val="BodyText3Char"/>
    <w:pPr>
      <w:spacing w:after="120"/>
    </w:pPr>
    <w:rPr>
      <w:sz w:val="16"/>
      <w:szCs w:val="16"/>
    </w:rPr>
  </w:style>
  <w:style w:type="character" w:styleId="CommentReference">
    <w:name w:val="annotation reference"/>
    <w:basedOn w:val="DefaultParagraphFont"/>
    <w:uiPriority w:val="99"/>
    <w:unhideWhenUsed/>
    <w:rPr>
      <w:sz w:val="16"/>
      <w:szCs w:val="16"/>
    </w:rPr>
  </w:style>
  <w:style w:type="paragraph" w:styleId="CommentText">
    <w:name w:val="annotation text"/>
    <w:basedOn w:val="Normal"/>
    <w:link w:val="CommentTextChar"/>
    <w:uiPriority w:val="99"/>
    <w:unhideWhenUsed/>
    <w:rPr>
      <w:rFonts w:ascii="Times New Roman" w:hAnsi="Times New Roman"/>
      <w:lang w:val="nb-NO" w:eastAsia="nb-NO"/>
    </w:rPr>
  </w:style>
  <w:style w:type="character" w:styleId="Emphasis">
    <w:name w:val="Emphasis"/>
    <w:basedOn w:val="DefaultParagraphFont"/>
    <w:uiPriority w:val="20"/>
    <w:qFormat/>
    <w:rPr>
      <w:i/>
      <w:iCs/>
    </w:rPr>
  </w:style>
  <w:style w:type="character" w:styleId="FollowedHyperlink">
    <w:name w:val="FollowedHyperlink"/>
    <w:basedOn w:val="DefaultParagraphFont"/>
    <w:rPr>
      <w:color w:val="800080"/>
      <w:u w:val="single"/>
    </w:rPr>
  </w:style>
  <w:style w:type="paragraph" w:styleId="Footer">
    <w:name w:val="footer"/>
    <w:basedOn w:val="Normal"/>
    <w:pPr>
      <w:tabs>
        <w:tab w:val="center" w:pos="4320"/>
        <w:tab w:val="right" w:pos="8640"/>
      </w:tabs>
    </w:pPr>
  </w:style>
  <w:style w:type="paragraph" w:styleId="Header">
    <w:name w:val="header"/>
    <w:basedOn w:val="Normal"/>
    <w:pPr>
      <w:tabs>
        <w:tab w:val="center" w:pos="4320"/>
        <w:tab w:val="right" w:pos="8640"/>
      </w:tabs>
    </w:pPr>
  </w:style>
  <w:style w:type="character" w:styleId="Hyperlink">
    <w:name w:val="Hyperlink"/>
    <w:basedOn w:val="DefaultParagraphFont"/>
    <w:rPr>
      <w:color w:val="FF0080"/>
      <w:u w:val="single"/>
    </w:rPr>
  </w:style>
  <w:style w:type="character" w:styleId="LineNumber">
    <w:name w:val="line number"/>
    <w:basedOn w:val="DefaultParagraphFont"/>
  </w:style>
  <w:style w:type="paragraph" w:styleId="Signature">
    <w:name w:val="Signature"/>
    <w:basedOn w:val="Normal"/>
    <w:pPr>
      <w:ind w:left="4320"/>
    </w:pPr>
  </w:style>
  <w:style w:type="table" w:styleId="TableGrid">
    <w:name w:val="Table Grid"/>
    <w:basedOn w:val="TableNormal"/>
    <w:uiPriority w:val="5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itle">
    <w:name w:val="Title"/>
    <w:basedOn w:val="Normal"/>
    <w:qFormat/>
    <w:pPr>
      <w:spacing w:after="360"/>
      <w:jc w:val="right"/>
    </w:pPr>
    <w:rPr>
      <w:b/>
      <w:kern w:val="28"/>
      <w:sz w:val="36"/>
    </w:rPr>
  </w:style>
  <w:style w:type="paragraph" w:customStyle="1" w:styleId="Author">
    <w:name w:val="Author"/>
    <w:basedOn w:val="Normal"/>
    <w:pPr>
      <w:spacing w:line="280" w:lineRule="exact"/>
      <w:jc w:val="right"/>
    </w:pPr>
    <w:rPr>
      <w:b/>
      <w:sz w:val="24"/>
    </w:rPr>
  </w:style>
  <w:style w:type="paragraph" w:customStyle="1" w:styleId="Affiliation">
    <w:name w:val="Affiliation"/>
    <w:basedOn w:val="Normal"/>
    <w:pPr>
      <w:spacing w:after="240" w:line="240" w:lineRule="exact"/>
      <w:jc w:val="right"/>
    </w:pPr>
  </w:style>
  <w:style w:type="paragraph" w:customStyle="1" w:styleId="Body">
    <w:name w:val="Body"/>
    <w:basedOn w:val="Normal"/>
    <w:pPr>
      <w:spacing w:after="240"/>
      <w:jc w:val="both"/>
    </w:pPr>
  </w:style>
  <w:style w:type="paragraph" w:customStyle="1" w:styleId="AbstHead">
    <w:name w:val="Abst Head"/>
    <w:basedOn w:val="MainHead"/>
    <w:rPr>
      <w:sz w:val="22"/>
    </w:rPr>
  </w:style>
  <w:style w:type="paragraph" w:customStyle="1" w:styleId="MainHead">
    <w:name w:val="Main Head"/>
    <w:basedOn w:val="Normal"/>
    <w:pPr>
      <w:keepNext/>
      <w:spacing w:after="240"/>
    </w:pPr>
    <w:rPr>
      <w:b/>
      <w:caps/>
    </w:rPr>
  </w:style>
  <w:style w:type="paragraph" w:customStyle="1" w:styleId="IntroHead">
    <w:name w:val="Intro Head"/>
    <w:basedOn w:val="MainHead"/>
    <w:rPr>
      <w:sz w:val="22"/>
    </w:rPr>
  </w:style>
  <w:style w:type="paragraph" w:customStyle="1" w:styleId="PaperNumber">
    <w:name w:val="Paper Number"/>
    <w:basedOn w:val="Normal"/>
    <w:pPr>
      <w:spacing w:after="280" w:line="280" w:lineRule="exact"/>
      <w:jc w:val="right"/>
    </w:pPr>
    <w:rPr>
      <w:b/>
      <w:sz w:val="28"/>
    </w:rPr>
  </w:style>
  <w:style w:type="paragraph" w:customStyle="1" w:styleId="ConcHead">
    <w:name w:val="Conc Head"/>
    <w:basedOn w:val="MainHead"/>
    <w:rPr>
      <w:sz w:val="22"/>
    </w:rPr>
  </w:style>
  <w:style w:type="paragraph" w:customStyle="1" w:styleId="AcknHead">
    <w:name w:val="Ackn Head"/>
    <w:basedOn w:val="MainHead"/>
    <w:rPr>
      <w:sz w:val="22"/>
    </w:rPr>
  </w:style>
  <w:style w:type="paragraph" w:customStyle="1" w:styleId="ReferHead">
    <w:name w:val="Refer Head"/>
    <w:basedOn w:val="MainHead"/>
    <w:rPr>
      <w:sz w:val="22"/>
    </w:rPr>
  </w:style>
  <w:style w:type="paragraph" w:customStyle="1" w:styleId="AddSrcHead">
    <w:name w:val="AddSrc Head"/>
    <w:basedOn w:val="MainHead"/>
    <w:rPr>
      <w:sz w:val="22"/>
    </w:rPr>
  </w:style>
  <w:style w:type="paragraph" w:customStyle="1" w:styleId="DefAcrHead">
    <w:name w:val="DefAcrHead"/>
    <w:basedOn w:val="MainHead"/>
    <w:rPr>
      <w:sz w:val="22"/>
    </w:rPr>
  </w:style>
  <w:style w:type="paragraph" w:customStyle="1" w:styleId="Copyright">
    <w:name w:val="Copyright"/>
    <w:basedOn w:val="Normal"/>
    <w:pPr>
      <w:spacing w:after="960" w:line="200" w:lineRule="exact"/>
    </w:pPr>
    <w:rPr>
      <w:sz w:val="16"/>
    </w:rPr>
  </w:style>
  <w:style w:type="paragraph" w:customStyle="1" w:styleId="Reference">
    <w:name w:val="Reference"/>
    <w:basedOn w:val="Body"/>
    <w:pPr>
      <w:numPr>
        <w:numId w:val="1"/>
      </w:numPr>
      <w:spacing w:after="0" w:line="240" w:lineRule="exact"/>
    </w:pPr>
  </w:style>
  <w:style w:type="paragraph" w:customStyle="1" w:styleId="Head1">
    <w:name w:val="Head1"/>
    <w:basedOn w:val="MainHead"/>
    <w:rPr>
      <w:sz w:val="22"/>
    </w:rPr>
  </w:style>
  <w:style w:type="paragraph" w:customStyle="1" w:styleId="ContactHead">
    <w:name w:val="Contact Head"/>
    <w:basedOn w:val="MainHead"/>
    <w:rPr>
      <w:sz w:val="22"/>
    </w:rPr>
  </w:style>
  <w:style w:type="paragraph" w:customStyle="1" w:styleId="Head3">
    <w:name w:val="Head3"/>
    <w:basedOn w:val="Head2"/>
    <w:rPr>
      <w:caps w:val="0"/>
      <w:u w:val="single"/>
    </w:rPr>
  </w:style>
  <w:style w:type="paragraph" w:customStyle="1" w:styleId="Head2">
    <w:name w:val="Head2"/>
    <w:basedOn w:val="Normal"/>
    <w:next w:val="Body"/>
    <w:pPr>
      <w:keepNext/>
      <w:spacing w:after="240"/>
    </w:pPr>
    <w:rPr>
      <w:caps/>
    </w:rPr>
  </w:style>
  <w:style w:type="paragraph" w:customStyle="1" w:styleId="Head4">
    <w:name w:val="Head4"/>
    <w:basedOn w:val="Head3"/>
    <w:rPr>
      <w:u w:val="none"/>
    </w:rPr>
  </w:style>
  <w:style w:type="paragraph" w:customStyle="1" w:styleId="UnordList">
    <w:name w:val="Unord List"/>
    <w:basedOn w:val="Body"/>
    <w:pPr>
      <w:spacing w:after="0"/>
      <w:ind w:left="360" w:hanging="360"/>
    </w:pPr>
  </w:style>
  <w:style w:type="paragraph" w:customStyle="1" w:styleId="OrdList">
    <w:name w:val="Ord List"/>
    <w:basedOn w:val="UnordList"/>
    <w:pPr>
      <w:jc w:val="left"/>
    </w:pPr>
  </w:style>
  <w:style w:type="paragraph" w:customStyle="1" w:styleId="Appendix">
    <w:name w:val="Appendix"/>
    <w:basedOn w:val="MainHead"/>
    <w:rPr>
      <w:sz w:val="22"/>
    </w:rPr>
  </w:style>
  <w:style w:type="paragraph" w:customStyle="1" w:styleId="Term">
    <w:name w:val="Term"/>
    <w:basedOn w:val="Body"/>
    <w:pPr>
      <w:spacing w:after="0"/>
    </w:pPr>
    <w:rPr>
      <w:b/>
    </w:rPr>
  </w:style>
  <w:style w:type="paragraph" w:customStyle="1" w:styleId="Definition">
    <w:name w:val="Definition"/>
    <w:basedOn w:val="Body"/>
  </w:style>
  <w:style w:type="character" w:customStyle="1" w:styleId="Bold">
    <w:name w:val="Bold"/>
    <w:rPr>
      <w:b/>
    </w:rPr>
  </w:style>
  <w:style w:type="character" w:customStyle="1" w:styleId="Italic">
    <w:name w:val="Italic"/>
    <w:rPr>
      <w:i/>
    </w:rPr>
  </w:style>
  <w:style w:type="character" w:customStyle="1" w:styleId="Underline">
    <w:name w:val="Underline"/>
    <w:rPr>
      <w:u w:val="single"/>
    </w:rPr>
  </w:style>
  <w:style w:type="paragraph" w:customStyle="1" w:styleId="Equation">
    <w:name w:val="Equation"/>
    <w:basedOn w:val="Body"/>
  </w:style>
  <w:style w:type="paragraph" w:customStyle="1" w:styleId="Figure">
    <w:name w:val="Figure"/>
    <w:basedOn w:val="Copyright"/>
    <w:pPr>
      <w:spacing w:after="240"/>
    </w:pPr>
    <w:rPr>
      <w:sz w:val="20"/>
    </w:rPr>
  </w:style>
  <w:style w:type="paragraph" w:customStyle="1" w:styleId="Head40">
    <w:name w:val="Head 4"/>
    <w:basedOn w:val="Head3"/>
    <w:rPr>
      <w:u w:val="none"/>
    </w:rPr>
  </w:style>
  <w:style w:type="paragraph" w:customStyle="1" w:styleId="Paper">
    <w:name w:val="Paper"/>
    <w:basedOn w:val="Normal"/>
    <w:pPr>
      <w:spacing w:after="360" w:line="440" w:lineRule="exact"/>
      <w:jc w:val="right"/>
    </w:pPr>
    <w:rPr>
      <w:b/>
      <w:sz w:val="36"/>
    </w:rPr>
  </w:style>
  <w:style w:type="character" w:customStyle="1" w:styleId="Subscript">
    <w:name w:val="Subscript"/>
    <w:rPr>
      <w:vertAlign w:val="subscript"/>
    </w:rPr>
  </w:style>
  <w:style w:type="character" w:customStyle="1" w:styleId="Superscript">
    <w:name w:val="Superscript"/>
    <w:rPr>
      <w:vertAlign w:val="superscript"/>
    </w:rPr>
  </w:style>
  <w:style w:type="character" w:customStyle="1" w:styleId="Symbol">
    <w:name w:val="Symbol"/>
    <w:rPr>
      <w:rFonts w:ascii="Symbol" w:hAnsi="Symbol"/>
    </w:rPr>
  </w:style>
  <w:style w:type="paragraph" w:customStyle="1" w:styleId="SymbolP">
    <w:name w:val="Symbol P"/>
    <w:basedOn w:val="Body"/>
    <w:pPr>
      <w:tabs>
        <w:tab w:val="left" w:pos="720"/>
        <w:tab w:val="left" w:pos="3780"/>
      </w:tabs>
      <w:spacing w:after="0"/>
    </w:pPr>
    <w:rPr>
      <w:sz w:val="24"/>
    </w:rPr>
  </w:style>
  <w:style w:type="character" w:customStyle="1" w:styleId="BoldItal">
    <w:name w:val="BoldItal"/>
    <w:basedOn w:val="DefaultParagraphFont"/>
    <w:rPr>
      <w:b/>
      <w:i/>
    </w:rPr>
  </w:style>
  <w:style w:type="character" w:customStyle="1" w:styleId="SubItal">
    <w:name w:val="SubItal"/>
    <w:rPr>
      <w:i/>
      <w:vertAlign w:val="subscript"/>
    </w:rPr>
  </w:style>
  <w:style w:type="character" w:customStyle="1" w:styleId="SuperItal">
    <w:name w:val="SuperItal"/>
    <w:rPr>
      <w:i/>
      <w:vertAlign w:val="superscript"/>
    </w:rPr>
  </w:style>
  <w:style w:type="character" w:customStyle="1" w:styleId="SymItal">
    <w:name w:val="SymItal"/>
    <w:rPr>
      <w:rFonts w:ascii="Symbol" w:hAnsi="Symbol"/>
      <w:i/>
    </w:rPr>
  </w:style>
  <w:style w:type="character" w:customStyle="1" w:styleId="BodyText2Char">
    <w:name w:val="Body Text 2 Char"/>
    <w:basedOn w:val="DefaultParagraphFont"/>
    <w:link w:val="BodyText2"/>
    <w:rPr>
      <w:rFonts w:ascii="Helvetica" w:hAnsi="Helvetica"/>
    </w:rPr>
  </w:style>
  <w:style w:type="character" w:customStyle="1" w:styleId="CommentTextChar">
    <w:name w:val="Comment Text Char"/>
    <w:basedOn w:val="DefaultParagraphFont"/>
    <w:link w:val="CommentText"/>
    <w:uiPriority w:val="99"/>
    <w:rPr>
      <w:lang w:val="nb-NO" w:eastAsia="nb-NO"/>
    </w:rPr>
  </w:style>
  <w:style w:type="character" w:customStyle="1" w:styleId="BalloonTextChar">
    <w:name w:val="Balloon Text Char"/>
    <w:basedOn w:val="DefaultParagraphFont"/>
    <w:link w:val="BalloonText"/>
    <w:rPr>
      <w:rFonts w:ascii="Tahoma" w:hAnsi="Tahoma" w:cs="Tahoma"/>
      <w:sz w:val="16"/>
      <w:szCs w:val="16"/>
    </w:rPr>
  </w:style>
  <w:style w:type="character" w:customStyle="1" w:styleId="BodyText3Char">
    <w:name w:val="Body Text 3 Char"/>
    <w:basedOn w:val="DefaultParagraphFont"/>
    <w:link w:val="BodyText3"/>
    <w:rPr>
      <w:rFonts w:ascii="Helvetica" w:hAnsi="Helvetica"/>
      <w:sz w:val="16"/>
      <w:szCs w:val="16"/>
    </w:rPr>
  </w:style>
  <w:style w:type="character" w:customStyle="1" w:styleId="UnresolvedMention1">
    <w:name w:val="Unresolved Mention1"/>
    <w:basedOn w:val="DefaultParagraphFont"/>
    <w:uiPriority w:val="99"/>
    <w:semiHidden/>
    <w:unhideWhenUsed/>
    <w:rPr>
      <w:color w:val="605E5C"/>
      <w:shd w:val="clear" w:color="auto" w:fill="E1DFDD"/>
    </w:rPr>
  </w:style>
  <w:style w:type="character" w:customStyle="1" w:styleId="UnresolvedMention">
    <w:name w:val="Unresolved Mention"/>
    <w:basedOn w:val="DefaultParagraphFont"/>
    <w:uiPriority w:val="99"/>
    <w:semiHidden/>
    <w:unhideWhenUsed/>
    <w:rsid w:val="00B97197"/>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IN" w:eastAsia="en-IN" w:bidi="ml-IN"/>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semiHidden="0" w:uiPriority="99"/>
    <w:lsdException w:name="header" w:semiHidden="0" w:unhideWhenUsed="0"/>
    <w:lsdException w:name="footer" w:semiHidden="0" w:unhideWhenUsed="0"/>
    <w:lsdException w:name="caption" w:qFormat="1"/>
    <w:lsdException w:name="annotation reference" w:semiHidden="0" w:uiPriority="99"/>
    <w:lsdException w:name="line number" w:semiHidden="0" w:unhideWhenUsed="0"/>
    <w:lsdException w:name="macro" w:semiHidden="0" w:unhideWhenUsed="0"/>
    <w:lsdException w:name="List Bullet" w:semiHidden="0" w:unhideWhenUsed="0"/>
    <w:lsdException w:name="List Number" w:semiHidden="0" w:unhideWhenUsed="0"/>
    <w:lsdException w:name="Title" w:semiHidden="0" w:unhideWhenUsed="0" w:qFormat="1"/>
    <w:lsdException w:name="Signature" w:semiHidden="0" w:unhideWhenUsed="0"/>
    <w:lsdException w:name="Default Paragraph Font" w:semiHidden="0" w:uiPriority="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Body Text 2" w:semiHidden="0" w:unhideWhenUsed="0"/>
    <w:lsdException w:name="Body Text 3" w:semiHidden="0" w:unhideWhenUsed="0"/>
    <w:lsdException w:name="Hyperlink" w:semiHidden="0" w:unhideWhenUsed="0"/>
    <w:lsdException w:name="FollowedHyperlink" w:semiHidden="0" w:unhideWhenUsed="0"/>
    <w:lsdException w:name="Strong" w:semiHidden="0" w:unhideWhenUsed="0" w:qFormat="1"/>
    <w:lsdException w:name="Emphasis" w:semiHidden="0" w:uiPriority="20" w:unhideWhenUsed="0" w:qFormat="1"/>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iPriority="59"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Helvetica" w:hAnsi="Helvetica"/>
      <w:lang w:val="en-US" w:eastAsia="en-US" w:bidi="ar-SA"/>
    </w:rPr>
  </w:style>
  <w:style w:type="paragraph" w:styleId="Heading1">
    <w:name w:val="heading 1"/>
    <w:basedOn w:val="Normal"/>
    <w:next w:val="Normal"/>
    <w:qFormat/>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Pr>
      <w:rFonts w:ascii="Tahoma" w:hAnsi="Tahoma" w:cs="Tahoma"/>
      <w:sz w:val="16"/>
      <w:szCs w:val="16"/>
    </w:rPr>
  </w:style>
  <w:style w:type="paragraph" w:styleId="BodyText2">
    <w:name w:val="Body Text 2"/>
    <w:basedOn w:val="Normal"/>
    <w:link w:val="BodyText2Char"/>
    <w:pPr>
      <w:spacing w:after="120" w:line="480" w:lineRule="auto"/>
    </w:pPr>
  </w:style>
  <w:style w:type="paragraph" w:styleId="BodyText3">
    <w:name w:val="Body Text 3"/>
    <w:basedOn w:val="Normal"/>
    <w:link w:val="BodyText3Char"/>
    <w:pPr>
      <w:spacing w:after="120"/>
    </w:pPr>
    <w:rPr>
      <w:sz w:val="16"/>
      <w:szCs w:val="16"/>
    </w:rPr>
  </w:style>
  <w:style w:type="character" w:styleId="CommentReference">
    <w:name w:val="annotation reference"/>
    <w:basedOn w:val="DefaultParagraphFont"/>
    <w:uiPriority w:val="99"/>
    <w:unhideWhenUsed/>
    <w:rPr>
      <w:sz w:val="16"/>
      <w:szCs w:val="16"/>
    </w:rPr>
  </w:style>
  <w:style w:type="paragraph" w:styleId="CommentText">
    <w:name w:val="annotation text"/>
    <w:basedOn w:val="Normal"/>
    <w:link w:val="CommentTextChar"/>
    <w:uiPriority w:val="99"/>
    <w:unhideWhenUsed/>
    <w:rPr>
      <w:rFonts w:ascii="Times New Roman" w:hAnsi="Times New Roman"/>
      <w:lang w:val="nb-NO" w:eastAsia="nb-NO"/>
    </w:rPr>
  </w:style>
  <w:style w:type="character" w:styleId="Emphasis">
    <w:name w:val="Emphasis"/>
    <w:basedOn w:val="DefaultParagraphFont"/>
    <w:uiPriority w:val="20"/>
    <w:qFormat/>
    <w:rPr>
      <w:i/>
      <w:iCs/>
    </w:rPr>
  </w:style>
  <w:style w:type="character" w:styleId="FollowedHyperlink">
    <w:name w:val="FollowedHyperlink"/>
    <w:basedOn w:val="DefaultParagraphFont"/>
    <w:rPr>
      <w:color w:val="800080"/>
      <w:u w:val="single"/>
    </w:rPr>
  </w:style>
  <w:style w:type="paragraph" w:styleId="Footer">
    <w:name w:val="footer"/>
    <w:basedOn w:val="Normal"/>
    <w:pPr>
      <w:tabs>
        <w:tab w:val="center" w:pos="4320"/>
        <w:tab w:val="right" w:pos="8640"/>
      </w:tabs>
    </w:pPr>
  </w:style>
  <w:style w:type="paragraph" w:styleId="Header">
    <w:name w:val="header"/>
    <w:basedOn w:val="Normal"/>
    <w:pPr>
      <w:tabs>
        <w:tab w:val="center" w:pos="4320"/>
        <w:tab w:val="right" w:pos="8640"/>
      </w:tabs>
    </w:pPr>
  </w:style>
  <w:style w:type="character" w:styleId="Hyperlink">
    <w:name w:val="Hyperlink"/>
    <w:basedOn w:val="DefaultParagraphFont"/>
    <w:rPr>
      <w:color w:val="FF0080"/>
      <w:u w:val="single"/>
    </w:rPr>
  </w:style>
  <w:style w:type="character" w:styleId="LineNumber">
    <w:name w:val="line number"/>
    <w:basedOn w:val="DefaultParagraphFont"/>
  </w:style>
  <w:style w:type="paragraph" w:styleId="Signature">
    <w:name w:val="Signature"/>
    <w:basedOn w:val="Normal"/>
    <w:pPr>
      <w:ind w:left="4320"/>
    </w:pPr>
  </w:style>
  <w:style w:type="table" w:styleId="TableGrid">
    <w:name w:val="Table Grid"/>
    <w:basedOn w:val="TableNormal"/>
    <w:uiPriority w:val="5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itle">
    <w:name w:val="Title"/>
    <w:basedOn w:val="Normal"/>
    <w:qFormat/>
    <w:pPr>
      <w:spacing w:after="360"/>
      <w:jc w:val="right"/>
    </w:pPr>
    <w:rPr>
      <w:b/>
      <w:kern w:val="28"/>
      <w:sz w:val="36"/>
    </w:rPr>
  </w:style>
  <w:style w:type="paragraph" w:customStyle="1" w:styleId="Author">
    <w:name w:val="Author"/>
    <w:basedOn w:val="Normal"/>
    <w:pPr>
      <w:spacing w:line="280" w:lineRule="exact"/>
      <w:jc w:val="right"/>
    </w:pPr>
    <w:rPr>
      <w:b/>
      <w:sz w:val="24"/>
    </w:rPr>
  </w:style>
  <w:style w:type="paragraph" w:customStyle="1" w:styleId="Affiliation">
    <w:name w:val="Affiliation"/>
    <w:basedOn w:val="Normal"/>
    <w:pPr>
      <w:spacing w:after="240" w:line="240" w:lineRule="exact"/>
      <w:jc w:val="right"/>
    </w:pPr>
  </w:style>
  <w:style w:type="paragraph" w:customStyle="1" w:styleId="Body">
    <w:name w:val="Body"/>
    <w:basedOn w:val="Normal"/>
    <w:pPr>
      <w:spacing w:after="240"/>
      <w:jc w:val="both"/>
    </w:pPr>
  </w:style>
  <w:style w:type="paragraph" w:customStyle="1" w:styleId="AbstHead">
    <w:name w:val="Abst Head"/>
    <w:basedOn w:val="MainHead"/>
    <w:rPr>
      <w:sz w:val="22"/>
    </w:rPr>
  </w:style>
  <w:style w:type="paragraph" w:customStyle="1" w:styleId="MainHead">
    <w:name w:val="Main Head"/>
    <w:basedOn w:val="Normal"/>
    <w:pPr>
      <w:keepNext/>
      <w:spacing w:after="240"/>
    </w:pPr>
    <w:rPr>
      <w:b/>
      <w:caps/>
    </w:rPr>
  </w:style>
  <w:style w:type="paragraph" w:customStyle="1" w:styleId="IntroHead">
    <w:name w:val="Intro Head"/>
    <w:basedOn w:val="MainHead"/>
    <w:rPr>
      <w:sz w:val="22"/>
    </w:rPr>
  </w:style>
  <w:style w:type="paragraph" w:customStyle="1" w:styleId="PaperNumber">
    <w:name w:val="Paper Number"/>
    <w:basedOn w:val="Normal"/>
    <w:pPr>
      <w:spacing w:after="280" w:line="280" w:lineRule="exact"/>
      <w:jc w:val="right"/>
    </w:pPr>
    <w:rPr>
      <w:b/>
      <w:sz w:val="28"/>
    </w:rPr>
  </w:style>
  <w:style w:type="paragraph" w:customStyle="1" w:styleId="ConcHead">
    <w:name w:val="Conc Head"/>
    <w:basedOn w:val="MainHead"/>
    <w:rPr>
      <w:sz w:val="22"/>
    </w:rPr>
  </w:style>
  <w:style w:type="paragraph" w:customStyle="1" w:styleId="AcknHead">
    <w:name w:val="Ackn Head"/>
    <w:basedOn w:val="MainHead"/>
    <w:rPr>
      <w:sz w:val="22"/>
    </w:rPr>
  </w:style>
  <w:style w:type="paragraph" w:customStyle="1" w:styleId="ReferHead">
    <w:name w:val="Refer Head"/>
    <w:basedOn w:val="MainHead"/>
    <w:rPr>
      <w:sz w:val="22"/>
    </w:rPr>
  </w:style>
  <w:style w:type="paragraph" w:customStyle="1" w:styleId="AddSrcHead">
    <w:name w:val="AddSrc Head"/>
    <w:basedOn w:val="MainHead"/>
    <w:rPr>
      <w:sz w:val="22"/>
    </w:rPr>
  </w:style>
  <w:style w:type="paragraph" w:customStyle="1" w:styleId="DefAcrHead">
    <w:name w:val="DefAcrHead"/>
    <w:basedOn w:val="MainHead"/>
    <w:rPr>
      <w:sz w:val="22"/>
    </w:rPr>
  </w:style>
  <w:style w:type="paragraph" w:customStyle="1" w:styleId="Copyright">
    <w:name w:val="Copyright"/>
    <w:basedOn w:val="Normal"/>
    <w:pPr>
      <w:spacing w:after="960" w:line="200" w:lineRule="exact"/>
    </w:pPr>
    <w:rPr>
      <w:sz w:val="16"/>
    </w:rPr>
  </w:style>
  <w:style w:type="paragraph" w:customStyle="1" w:styleId="Reference">
    <w:name w:val="Reference"/>
    <w:basedOn w:val="Body"/>
    <w:pPr>
      <w:numPr>
        <w:numId w:val="1"/>
      </w:numPr>
      <w:spacing w:after="0" w:line="240" w:lineRule="exact"/>
    </w:pPr>
  </w:style>
  <w:style w:type="paragraph" w:customStyle="1" w:styleId="Head1">
    <w:name w:val="Head1"/>
    <w:basedOn w:val="MainHead"/>
    <w:rPr>
      <w:sz w:val="22"/>
    </w:rPr>
  </w:style>
  <w:style w:type="paragraph" w:customStyle="1" w:styleId="ContactHead">
    <w:name w:val="Contact Head"/>
    <w:basedOn w:val="MainHead"/>
    <w:rPr>
      <w:sz w:val="22"/>
    </w:rPr>
  </w:style>
  <w:style w:type="paragraph" w:customStyle="1" w:styleId="Head3">
    <w:name w:val="Head3"/>
    <w:basedOn w:val="Head2"/>
    <w:rPr>
      <w:caps w:val="0"/>
      <w:u w:val="single"/>
    </w:rPr>
  </w:style>
  <w:style w:type="paragraph" w:customStyle="1" w:styleId="Head2">
    <w:name w:val="Head2"/>
    <w:basedOn w:val="Normal"/>
    <w:next w:val="Body"/>
    <w:pPr>
      <w:keepNext/>
      <w:spacing w:after="240"/>
    </w:pPr>
    <w:rPr>
      <w:caps/>
    </w:rPr>
  </w:style>
  <w:style w:type="paragraph" w:customStyle="1" w:styleId="Head4">
    <w:name w:val="Head4"/>
    <w:basedOn w:val="Head3"/>
    <w:rPr>
      <w:u w:val="none"/>
    </w:rPr>
  </w:style>
  <w:style w:type="paragraph" w:customStyle="1" w:styleId="UnordList">
    <w:name w:val="Unord List"/>
    <w:basedOn w:val="Body"/>
    <w:pPr>
      <w:spacing w:after="0"/>
      <w:ind w:left="360" w:hanging="360"/>
    </w:pPr>
  </w:style>
  <w:style w:type="paragraph" w:customStyle="1" w:styleId="OrdList">
    <w:name w:val="Ord List"/>
    <w:basedOn w:val="UnordList"/>
    <w:pPr>
      <w:jc w:val="left"/>
    </w:pPr>
  </w:style>
  <w:style w:type="paragraph" w:customStyle="1" w:styleId="Appendix">
    <w:name w:val="Appendix"/>
    <w:basedOn w:val="MainHead"/>
    <w:rPr>
      <w:sz w:val="22"/>
    </w:rPr>
  </w:style>
  <w:style w:type="paragraph" w:customStyle="1" w:styleId="Term">
    <w:name w:val="Term"/>
    <w:basedOn w:val="Body"/>
    <w:pPr>
      <w:spacing w:after="0"/>
    </w:pPr>
    <w:rPr>
      <w:b/>
    </w:rPr>
  </w:style>
  <w:style w:type="paragraph" w:customStyle="1" w:styleId="Definition">
    <w:name w:val="Definition"/>
    <w:basedOn w:val="Body"/>
  </w:style>
  <w:style w:type="character" w:customStyle="1" w:styleId="Bold">
    <w:name w:val="Bold"/>
    <w:rPr>
      <w:b/>
    </w:rPr>
  </w:style>
  <w:style w:type="character" w:customStyle="1" w:styleId="Italic">
    <w:name w:val="Italic"/>
    <w:rPr>
      <w:i/>
    </w:rPr>
  </w:style>
  <w:style w:type="character" w:customStyle="1" w:styleId="Underline">
    <w:name w:val="Underline"/>
    <w:rPr>
      <w:u w:val="single"/>
    </w:rPr>
  </w:style>
  <w:style w:type="paragraph" w:customStyle="1" w:styleId="Equation">
    <w:name w:val="Equation"/>
    <w:basedOn w:val="Body"/>
  </w:style>
  <w:style w:type="paragraph" w:customStyle="1" w:styleId="Figure">
    <w:name w:val="Figure"/>
    <w:basedOn w:val="Copyright"/>
    <w:pPr>
      <w:spacing w:after="240"/>
    </w:pPr>
    <w:rPr>
      <w:sz w:val="20"/>
    </w:rPr>
  </w:style>
  <w:style w:type="paragraph" w:customStyle="1" w:styleId="Head40">
    <w:name w:val="Head 4"/>
    <w:basedOn w:val="Head3"/>
    <w:rPr>
      <w:u w:val="none"/>
    </w:rPr>
  </w:style>
  <w:style w:type="paragraph" w:customStyle="1" w:styleId="Paper">
    <w:name w:val="Paper"/>
    <w:basedOn w:val="Normal"/>
    <w:pPr>
      <w:spacing w:after="360" w:line="440" w:lineRule="exact"/>
      <w:jc w:val="right"/>
    </w:pPr>
    <w:rPr>
      <w:b/>
      <w:sz w:val="36"/>
    </w:rPr>
  </w:style>
  <w:style w:type="character" w:customStyle="1" w:styleId="Subscript">
    <w:name w:val="Subscript"/>
    <w:rPr>
      <w:vertAlign w:val="subscript"/>
    </w:rPr>
  </w:style>
  <w:style w:type="character" w:customStyle="1" w:styleId="Superscript">
    <w:name w:val="Superscript"/>
    <w:rPr>
      <w:vertAlign w:val="superscript"/>
    </w:rPr>
  </w:style>
  <w:style w:type="character" w:customStyle="1" w:styleId="Symbol">
    <w:name w:val="Symbol"/>
    <w:rPr>
      <w:rFonts w:ascii="Symbol" w:hAnsi="Symbol"/>
    </w:rPr>
  </w:style>
  <w:style w:type="paragraph" w:customStyle="1" w:styleId="SymbolP">
    <w:name w:val="Symbol P"/>
    <w:basedOn w:val="Body"/>
    <w:pPr>
      <w:tabs>
        <w:tab w:val="left" w:pos="720"/>
        <w:tab w:val="left" w:pos="3780"/>
      </w:tabs>
      <w:spacing w:after="0"/>
    </w:pPr>
    <w:rPr>
      <w:sz w:val="24"/>
    </w:rPr>
  </w:style>
  <w:style w:type="character" w:customStyle="1" w:styleId="BoldItal">
    <w:name w:val="BoldItal"/>
    <w:basedOn w:val="DefaultParagraphFont"/>
    <w:rPr>
      <w:b/>
      <w:i/>
    </w:rPr>
  </w:style>
  <w:style w:type="character" w:customStyle="1" w:styleId="SubItal">
    <w:name w:val="SubItal"/>
    <w:rPr>
      <w:i/>
      <w:vertAlign w:val="subscript"/>
    </w:rPr>
  </w:style>
  <w:style w:type="character" w:customStyle="1" w:styleId="SuperItal">
    <w:name w:val="SuperItal"/>
    <w:rPr>
      <w:i/>
      <w:vertAlign w:val="superscript"/>
    </w:rPr>
  </w:style>
  <w:style w:type="character" w:customStyle="1" w:styleId="SymItal">
    <w:name w:val="SymItal"/>
    <w:rPr>
      <w:rFonts w:ascii="Symbol" w:hAnsi="Symbol"/>
      <w:i/>
    </w:rPr>
  </w:style>
  <w:style w:type="character" w:customStyle="1" w:styleId="BodyText2Char">
    <w:name w:val="Body Text 2 Char"/>
    <w:basedOn w:val="DefaultParagraphFont"/>
    <w:link w:val="BodyText2"/>
    <w:rPr>
      <w:rFonts w:ascii="Helvetica" w:hAnsi="Helvetica"/>
    </w:rPr>
  </w:style>
  <w:style w:type="character" w:customStyle="1" w:styleId="CommentTextChar">
    <w:name w:val="Comment Text Char"/>
    <w:basedOn w:val="DefaultParagraphFont"/>
    <w:link w:val="CommentText"/>
    <w:uiPriority w:val="99"/>
    <w:rPr>
      <w:lang w:val="nb-NO" w:eastAsia="nb-NO"/>
    </w:rPr>
  </w:style>
  <w:style w:type="character" w:customStyle="1" w:styleId="BalloonTextChar">
    <w:name w:val="Balloon Text Char"/>
    <w:basedOn w:val="DefaultParagraphFont"/>
    <w:link w:val="BalloonText"/>
    <w:rPr>
      <w:rFonts w:ascii="Tahoma" w:hAnsi="Tahoma" w:cs="Tahoma"/>
      <w:sz w:val="16"/>
      <w:szCs w:val="16"/>
    </w:rPr>
  </w:style>
  <w:style w:type="character" w:customStyle="1" w:styleId="BodyText3Char">
    <w:name w:val="Body Text 3 Char"/>
    <w:basedOn w:val="DefaultParagraphFont"/>
    <w:link w:val="BodyText3"/>
    <w:rPr>
      <w:rFonts w:ascii="Helvetica" w:hAnsi="Helvetica"/>
      <w:sz w:val="16"/>
      <w:szCs w:val="16"/>
    </w:rPr>
  </w:style>
  <w:style w:type="character" w:customStyle="1" w:styleId="UnresolvedMention1">
    <w:name w:val="Unresolved Mention1"/>
    <w:basedOn w:val="DefaultParagraphFont"/>
    <w:uiPriority w:val="99"/>
    <w:semiHidden/>
    <w:unhideWhenUsed/>
    <w:rPr>
      <w:color w:val="605E5C"/>
      <w:shd w:val="clear" w:color="auto" w:fill="E1DFDD"/>
    </w:rPr>
  </w:style>
  <w:style w:type="character" w:customStyle="1" w:styleId="UnresolvedMention">
    <w:name w:val="Unresolved Mention"/>
    <w:basedOn w:val="DefaultParagraphFont"/>
    <w:uiPriority w:val="99"/>
    <w:semiHidden/>
    <w:unhideWhenUsed/>
    <w:rsid w:val="00B9719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3.jpeg"/><Relationship Id="rId26" Type="http://schemas.openxmlformats.org/officeDocument/2006/relationships/hyperlink" Target="https://doi.org/10.1038/s41598-024-57786-5" TargetMode="External"/><Relationship Id="rId39" Type="http://schemas.openxmlformats.org/officeDocument/2006/relationships/hyperlink" Target="https://doi.org/10.1002/jsfa.2740360905" TargetMode="External"/><Relationship Id="rId21" Type="http://schemas.openxmlformats.org/officeDocument/2006/relationships/image" Target="media/image6.png"/><Relationship Id="rId34" Type="http://schemas.openxmlformats.org/officeDocument/2006/relationships/hyperlink" Target="https://doi.org/10.21608/ejss.2025.399948.2245" TargetMode="External"/><Relationship Id="rId42" Type="http://schemas.openxmlformats.org/officeDocument/2006/relationships/hyperlink" Target="https://doi.org/10.9734/ijpss/2023/v35i82889" TargetMode="External"/><Relationship Id="rId47" Type="http://schemas.openxmlformats.org/officeDocument/2006/relationships/hyperlink" Target="https://doi.org/10.17221/81/2011-PSE" TargetMode="External"/><Relationship Id="rId50" Type="http://schemas.openxmlformats.org/officeDocument/2006/relationships/hyperlink" Target="https://doi.org/10.1016/j.carbpol.2020.116320" TargetMode="External"/><Relationship Id="rId55" Type="http://schemas.openxmlformats.org/officeDocument/2006/relationships/hyperlink" Target="https://doi.org/10.1016/j.catena.2021.105759" TargetMode="External"/><Relationship Id="rId63"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1.jpeg"/><Relationship Id="rId29" Type="http://schemas.openxmlformats.org/officeDocument/2006/relationships/hyperlink" Target="https://doi.org/10.3390/agronomy14122815" TargetMode="External"/><Relationship Id="rId11" Type="http://schemas.openxmlformats.org/officeDocument/2006/relationships/header" Target="header2.xml"/><Relationship Id="rId24" Type="http://schemas.openxmlformats.org/officeDocument/2006/relationships/image" Target="media/image9.jpeg"/><Relationship Id="rId32" Type="http://schemas.openxmlformats.org/officeDocument/2006/relationships/hyperlink" Target="https://doi.org/10.1016/j.scienta.2024.113305" TargetMode="External"/><Relationship Id="rId37" Type="http://schemas.openxmlformats.org/officeDocument/2006/relationships/hyperlink" Target="https://www.thepharmajournal.com/vol12issue2" TargetMode="External"/><Relationship Id="rId40" Type="http://schemas.openxmlformats.org/officeDocument/2006/relationships/hyperlink" Target="https://doi.org/10.18520/cs/v111/i11/1773-1779" TargetMode="External"/><Relationship Id="rId45" Type="http://schemas.openxmlformats.org/officeDocument/2006/relationships/hyperlink" Target="https://doi.org/10.4236/as.2017.82011" TargetMode="External"/><Relationship Id="rId53" Type="http://schemas.openxmlformats.org/officeDocument/2006/relationships/hyperlink" Target="https://doi.org/10.1097/00010694-198605000-00004" TargetMode="External"/><Relationship Id="rId58" Type="http://schemas.openxmlformats.org/officeDocument/2006/relationships/header" Target="header4.xml"/><Relationship Id="rId5" Type="http://schemas.microsoft.com/office/2007/relationships/stylesWithEffects" Target="stylesWithEffects.xml"/><Relationship Id="rId61" Type="http://schemas.openxmlformats.org/officeDocument/2006/relationships/header" Target="header6.xml"/><Relationship Id="rId19" Type="http://schemas.openxmlformats.org/officeDocument/2006/relationships/image" Target="media/image4.png"/><Relationship Id="rId14" Type="http://schemas.openxmlformats.org/officeDocument/2006/relationships/header" Target="header3.xml"/><Relationship Id="rId22" Type="http://schemas.openxmlformats.org/officeDocument/2006/relationships/image" Target="media/image7.png"/><Relationship Id="rId27" Type="http://schemas.openxmlformats.org/officeDocument/2006/relationships/hyperlink" Target="https://doi.org/10.1002/app.53655" TargetMode="External"/><Relationship Id="rId30" Type="http://schemas.openxmlformats.org/officeDocument/2006/relationships/hyperlink" Target="https://cwc.gov.in/sites/default/files/annual-report-cwc-2015-16.pdf" TargetMode="External"/><Relationship Id="rId35" Type="http://schemas.openxmlformats.org/officeDocument/2006/relationships/hyperlink" Target="https://doi.org/10.1002/jbm.a.36730" TargetMode="External"/><Relationship Id="rId43" Type="http://schemas.openxmlformats.org/officeDocument/2006/relationships/hyperlink" Target="https://doi.org/10.1155/2022/4914836" TargetMode="External"/><Relationship Id="rId48" Type="http://schemas.openxmlformats.org/officeDocument/2006/relationships/hyperlink" Target="https://doi.org/10.1016/j.jare.2021.03.007" TargetMode="External"/><Relationship Id="rId56" Type="http://schemas.openxmlformats.org/officeDocument/2006/relationships/hyperlink" Target="https://doi.org/10.1021/acs.jafc.4c04970" TargetMode="External"/><Relationship Id="rId8" Type="http://schemas.openxmlformats.org/officeDocument/2006/relationships/footnotes" Target="footnotes.xml"/><Relationship Id="rId51" Type="http://schemas.openxmlformats.org/officeDocument/2006/relationships/hyperlink" Target="https://doi.org/10.1039/D3RA03472K" TargetMode="Externa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image" Target="media/image2.jpeg"/><Relationship Id="rId25" Type="http://schemas.openxmlformats.org/officeDocument/2006/relationships/image" Target="media/image10.png"/><Relationship Id="rId33" Type="http://schemas.openxmlformats.org/officeDocument/2006/relationships/hyperlink" Target="https://doi.org/10.1038/s41598-023-41946-0" TargetMode="External"/><Relationship Id="rId38" Type="http://schemas.openxmlformats.org/officeDocument/2006/relationships/hyperlink" Target="https://doi.org/10.1016/j.geod.2005.04.001" TargetMode="External"/><Relationship Id="rId46" Type="http://schemas.openxmlformats.org/officeDocument/2006/relationships/hyperlink" Target="https://doi.org/10.1038/s41598-022-16049-x" TargetMode="External"/><Relationship Id="rId59" Type="http://schemas.openxmlformats.org/officeDocument/2006/relationships/header" Target="header5.xml"/><Relationship Id="rId20" Type="http://schemas.openxmlformats.org/officeDocument/2006/relationships/image" Target="media/image5.png"/><Relationship Id="rId41" Type="http://schemas.openxmlformats.org/officeDocument/2006/relationships/hyperlink" Target="https://doi.org/10.1002/adfm.201201708" TargetMode="External"/><Relationship Id="rId54" Type="http://schemas.openxmlformats.org/officeDocument/2006/relationships/hyperlink" Target="https://doi.org/10.1038/185117a0"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8.png"/><Relationship Id="rId28" Type="http://schemas.openxmlformats.org/officeDocument/2006/relationships/hyperlink" Target="https://doi.org/10.17221/4059-PSE" TargetMode="External"/><Relationship Id="rId36" Type="http://schemas.openxmlformats.org/officeDocument/2006/relationships/hyperlink" Target="https://doi.org/10.1016/j.geoderma.2004.12.016" TargetMode="External"/><Relationship Id="rId49" Type="http://schemas.openxmlformats.org/officeDocument/2006/relationships/hyperlink" Target="https://doi.org/10.1016/j.jssas.2014.11.004" TargetMode="External"/><Relationship Id="rId57" Type="http://schemas.openxmlformats.org/officeDocument/2006/relationships/hyperlink" Target="https://doi.org/10.3390/polym17030428" TargetMode="External"/><Relationship Id="rId10" Type="http://schemas.openxmlformats.org/officeDocument/2006/relationships/header" Target="header1.xml"/><Relationship Id="rId31" Type="http://schemas.openxmlformats.org/officeDocument/2006/relationships/hyperlink" Target="https://doi.org/10.1016/j.ecoenv.2021.112576" TargetMode="External"/><Relationship Id="rId44" Type="http://schemas.openxmlformats.org/officeDocument/2006/relationships/hyperlink" Target="https://doi.org/10.1007/978-981-%2015-9805-%200_14" TargetMode="External"/><Relationship Id="rId52" Type="http://schemas.openxmlformats.org/officeDocument/2006/relationships/hyperlink" Target="https://doi.org/10.1016/j.carbpol.2018.01.018" TargetMode="External"/><Relationship Id="rId60" Type="http://schemas.openxmlformats.org/officeDocument/2006/relationships/footer" Target="footer4.xml"/><Relationship Id="rId4" Type="http://schemas.openxmlformats.org/officeDocument/2006/relationships/styles" Target="styles.xml"/><Relationship Id="rId9"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7"/>
    <customShpInfo spid="_x0000_s1026" textRotate="1"/>
    <customShpInfo spid="_x0000_s1025"/>
    <customShpInfo spid="_x0000_s1030"/>
    <customShpInfo spid="_x0000_s1029"/>
    <customShpInfo spid="_x0000_s1028"/>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D2D0390-092C-4F8D-8BE7-F4966C5FE6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1458</TotalTime>
  <Pages>13</Pages>
  <Words>4880</Words>
  <Characters>27820</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32635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1055</cp:lastModifiedBy>
  <cp:revision>45</cp:revision>
  <cp:lastPrinted>1999-07-06T11:00:00Z</cp:lastPrinted>
  <dcterms:created xsi:type="dcterms:W3CDTF">2025-11-24T07:23:00Z</dcterms:created>
  <dcterms:modified xsi:type="dcterms:W3CDTF">2025-12-06T09:10:00Z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1033-12.2.0.23155</vt:lpwstr>
  </property>
  <property fmtid="{D5CDD505-2E9C-101B-9397-08002B2CF9AE}" pid="3" name="ICV">
    <vt:lpwstr>6237941F623F43428235FF039217D326_12</vt:lpwstr>
  </property>
</Properties>
</file>