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EE7F9" w14:textId="77802561" w:rsidR="00FE7EC8" w:rsidRDefault="00FE7EC8" w:rsidP="00B3142F">
      <w:pPr>
        <w:spacing w:after="0" w:line="360" w:lineRule="auto"/>
        <w:rPr>
          <w:rFonts w:ascii="Times New Roman" w:hAnsi="Times New Roman" w:cs="Times New Roman"/>
          <w:b/>
          <w:bCs/>
          <w:sz w:val="24"/>
          <w:szCs w:val="24"/>
          <w:lang w:val="en-US"/>
        </w:rPr>
      </w:pPr>
    </w:p>
    <w:p w14:paraId="5E1DEF38" w14:textId="1BF4986C" w:rsidR="00A609DF" w:rsidRDefault="00A609DF" w:rsidP="007D122E">
      <w:pPr>
        <w:spacing w:after="0" w:line="360" w:lineRule="auto"/>
        <w:jc w:val="center"/>
        <w:rPr>
          <w:rFonts w:ascii="Times New Roman" w:hAnsi="Times New Roman" w:cs="Times New Roman"/>
          <w:b/>
          <w:bCs/>
          <w:sz w:val="24"/>
          <w:szCs w:val="24"/>
          <w:lang w:val="en-US"/>
        </w:rPr>
      </w:pPr>
      <w:r w:rsidRPr="00A609DF">
        <w:rPr>
          <w:rFonts w:ascii="Times New Roman" w:hAnsi="Times New Roman" w:cs="Times New Roman"/>
          <w:b/>
          <w:bCs/>
          <w:sz w:val="24"/>
          <w:szCs w:val="24"/>
          <w:lang w:val="en-US"/>
        </w:rPr>
        <w:t>Assessing Knowledge and Attitudes Toward Simulation-Based Learning: A Descriptive Study Among Nursing Students in Mangalore</w:t>
      </w:r>
      <w:r w:rsidR="00B3142F">
        <w:rPr>
          <w:rFonts w:ascii="Times New Roman" w:hAnsi="Times New Roman" w:cs="Times New Roman"/>
          <w:b/>
          <w:bCs/>
          <w:sz w:val="24"/>
          <w:szCs w:val="24"/>
          <w:lang w:val="en-US"/>
        </w:rPr>
        <w:t xml:space="preserve">, </w:t>
      </w:r>
      <w:r w:rsidR="00EC18CE" w:rsidRPr="00EC18CE">
        <w:rPr>
          <w:rFonts w:ascii="Times New Roman" w:hAnsi="Times New Roman" w:cs="Times New Roman"/>
          <w:b/>
          <w:bCs/>
          <w:sz w:val="24"/>
          <w:szCs w:val="24"/>
          <w:lang w:val="en-US"/>
        </w:rPr>
        <w:t>Karnataka, India</w:t>
      </w:r>
    </w:p>
    <w:p w14:paraId="16F54112" w14:textId="77777777" w:rsidR="00AB1F85" w:rsidRDefault="00AB1F85" w:rsidP="007D122E">
      <w:pPr>
        <w:spacing w:after="0" w:line="360" w:lineRule="auto"/>
        <w:jc w:val="center"/>
        <w:rPr>
          <w:rFonts w:ascii="Times New Roman" w:hAnsi="Times New Roman" w:cs="Times New Roman"/>
          <w:b/>
          <w:bCs/>
          <w:sz w:val="24"/>
          <w:szCs w:val="24"/>
          <w:lang w:val="en-US"/>
        </w:rPr>
      </w:pPr>
    </w:p>
    <w:p w14:paraId="14B40FFE" w14:textId="23C2A441" w:rsidR="00AB1F85" w:rsidRDefault="00AB1F85" w:rsidP="007D122E">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5C9ABD3C" w14:textId="77777777" w:rsidR="00937642" w:rsidRPr="00937642" w:rsidRDefault="00937642" w:rsidP="007D122E">
      <w:pPr>
        <w:spacing w:after="0" w:line="360" w:lineRule="auto"/>
        <w:jc w:val="both"/>
        <w:rPr>
          <w:rFonts w:ascii="Times New Roman" w:hAnsi="Times New Roman" w:cs="Times New Roman"/>
          <w:b/>
          <w:bCs/>
          <w:sz w:val="24"/>
          <w:szCs w:val="24"/>
        </w:rPr>
      </w:pPr>
      <w:r w:rsidRPr="00937642">
        <w:rPr>
          <w:rFonts w:ascii="Times New Roman" w:hAnsi="Times New Roman" w:cs="Times New Roman"/>
          <w:b/>
          <w:bCs/>
          <w:sz w:val="24"/>
          <w:szCs w:val="24"/>
        </w:rPr>
        <w:t>Abstract</w:t>
      </w:r>
    </w:p>
    <w:p w14:paraId="710D7500" w14:textId="77777777" w:rsidR="00F925EA" w:rsidRDefault="00937642" w:rsidP="007D122E">
      <w:pPr>
        <w:spacing w:after="0" w:line="360" w:lineRule="auto"/>
        <w:jc w:val="both"/>
        <w:rPr>
          <w:rFonts w:ascii="Times New Roman" w:hAnsi="Times New Roman" w:cs="Times New Roman"/>
          <w:sz w:val="24"/>
          <w:szCs w:val="24"/>
        </w:rPr>
      </w:pPr>
      <w:r w:rsidRPr="00937642">
        <w:rPr>
          <w:rFonts w:ascii="Times New Roman" w:hAnsi="Times New Roman" w:cs="Times New Roman"/>
          <w:b/>
          <w:bCs/>
          <w:sz w:val="24"/>
          <w:szCs w:val="24"/>
        </w:rPr>
        <w:t>Background:</w:t>
      </w:r>
      <w:r w:rsidRPr="00937642">
        <w:rPr>
          <w:rFonts w:ascii="Times New Roman" w:hAnsi="Times New Roman" w:cs="Times New Roman"/>
          <w:sz w:val="24"/>
          <w:szCs w:val="24"/>
        </w:rPr>
        <w:t xml:space="preserve"> Simulation-based learning is increasingly incorporated into nursing curricula</w:t>
      </w:r>
      <w:r w:rsidR="00EE486B">
        <w:rPr>
          <w:rFonts w:ascii="Times New Roman" w:hAnsi="Times New Roman" w:cs="Times New Roman"/>
          <w:sz w:val="24"/>
          <w:szCs w:val="24"/>
        </w:rPr>
        <w:t xml:space="preserve"> </w:t>
      </w:r>
      <w:r w:rsidRPr="00937642">
        <w:rPr>
          <w:rFonts w:ascii="Times New Roman" w:hAnsi="Times New Roman" w:cs="Times New Roman"/>
          <w:sz w:val="24"/>
          <w:szCs w:val="24"/>
        </w:rPr>
        <w:t>to enhance clinical competence, critical thinking, teamwork, and patient-safety skills.</w:t>
      </w:r>
      <w:r w:rsidRPr="00937642">
        <w:rPr>
          <w:rFonts w:ascii="Times New Roman" w:hAnsi="Times New Roman" w:cs="Times New Roman"/>
          <w:sz w:val="24"/>
          <w:szCs w:val="24"/>
        </w:rPr>
        <w:br/>
      </w:r>
      <w:r w:rsidRPr="00937642">
        <w:rPr>
          <w:rFonts w:ascii="Times New Roman" w:hAnsi="Times New Roman" w:cs="Times New Roman"/>
          <w:b/>
          <w:bCs/>
          <w:sz w:val="24"/>
          <w:szCs w:val="24"/>
        </w:rPr>
        <w:t>Objectives:</w:t>
      </w:r>
      <w:r w:rsidRPr="00937642">
        <w:rPr>
          <w:rFonts w:ascii="Times New Roman" w:hAnsi="Times New Roman" w:cs="Times New Roman"/>
          <w:sz w:val="24"/>
          <w:szCs w:val="24"/>
        </w:rPr>
        <w:t xml:space="preserve"> To assess the level of knowledge and attitude regarding simulation-based learning among nursing students; to determine the correlation between knowledge and attitude; and to identify the association of knowledge and attitude with selected baseline variables.</w:t>
      </w:r>
      <w:r w:rsidRPr="00937642">
        <w:rPr>
          <w:rFonts w:ascii="Times New Roman" w:hAnsi="Times New Roman" w:cs="Times New Roman"/>
          <w:sz w:val="24"/>
          <w:szCs w:val="24"/>
        </w:rPr>
        <w:br/>
      </w:r>
      <w:r w:rsidRPr="00937642">
        <w:rPr>
          <w:rFonts w:ascii="Times New Roman" w:hAnsi="Times New Roman" w:cs="Times New Roman"/>
          <w:b/>
          <w:bCs/>
          <w:sz w:val="24"/>
          <w:szCs w:val="24"/>
        </w:rPr>
        <w:t>Methods:</w:t>
      </w:r>
      <w:r w:rsidRPr="00937642">
        <w:rPr>
          <w:rFonts w:ascii="Times New Roman" w:hAnsi="Times New Roman" w:cs="Times New Roman"/>
          <w:sz w:val="24"/>
          <w:szCs w:val="24"/>
        </w:rPr>
        <w:t xml:space="preserve"> A descriptive correlational design was adopted among 100 B.Sc. Nursing students (2nd</w:t>
      </w:r>
      <w:r w:rsidR="00A609DF">
        <w:rPr>
          <w:rFonts w:ascii="Times New Roman" w:hAnsi="Times New Roman" w:cs="Times New Roman"/>
          <w:sz w:val="24"/>
          <w:szCs w:val="24"/>
        </w:rPr>
        <w:t>- and 4th-year) were selected using convenience</w:t>
      </w:r>
      <w:r w:rsidRPr="00937642">
        <w:rPr>
          <w:rFonts w:ascii="Times New Roman" w:hAnsi="Times New Roman" w:cs="Times New Roman"/>
          <w:sz w:val="24"/>
          <w:szCs w:val="24"/>
        </w:rPr>
        <w:t xml:space="preserve"> sampling. Data were collected using a structured knowledge questionnaire (25 items) and a Likert-type attitude scale (19 items). Descriptive statistics, Chi-square test, and Karl Pearson’s correlation were used for analysis.</w:t>
      </w:r>
      <w:r w:rsidRPr="00937642">
        <w:rPr>
          <w:rFonts w:ascii="Times New Roman" w:hAnsi="Times New Roman" w:cs="Times New Roman"/>
          <w:sz w:val="24"/>
          <w:szCs w:val="24"/>
        </w:rPr>
        <w:br/>
      </w:r>
      <w:r w:rsidRPr="00937642">
        <w:rPr>
          <w:rFonts w:ascii="Times New Roman" w:hAnsi="Times New Roman" w:cs="Times New Roman"/>
          <w:b/>
          <w:bCs/>
          <w:sz w:val="24"/>
          <w:szCs w:val="24"/>
        </w:rPr>
        <w:t>Results:</w:t>
      </w:r>
      <w:r w:rsidRPr="00937642">
        <w:rPr>
          <w:rFonts w:ascii="Times New Roman" w:hAnsi="Times New Roman" w:cs="Times New Roman"/>
          <w:sz w:val="24"/>
          <w:szCs w:val="24"/>
        </w:rPr>
        <w:t xml:space="preserve"> The majority (60%) of students had moderately adequate knowledge, while 20% had adequate and 20% had inadequate knowledge. Attitude results showed that 50% had favourable and 50% had moderately favourable attitudes. No students demonstrated unfavourable attitudes. The correlation between knowledge and attitude was weak and not significant (r = 0.19). Significant associations were found between knowledge and variables such as year of study, age, number of times </w:t>
      </w:r>
      <w:r w:rsidR="00F925EA">
        <w:rPr>
          <w:rFonts w:ascii="Times New Roman" w:hAnsi="Times New Roman" w:cs="Times New Roman"/>
          <w:sz w:val="24"/>
          <w:szCs w:val="24"/>
        </w:rPr>
        <w:t xml:space="preserve">the </w:t>
      </w:r>
      <w:r w:rsidRPr="00937642">
        <w:rPr>
          <w:rFonts w:ascii="Times New Roman" w:hAnsi="Times New Roman" w:cs="Times New Roman"/>
          <w:sz w:val="24"/>
          <w:szCs w:val="24"/>
        </w:rPr>
        <w:t xml:space="preserve">simulation </w:t>
      </w:r>
      <w:r w:rsidR="00F925EA">
        <w:rPr>
          <w:rFonts w:ascii="Times New Roman" w:hAnsi="Times New Roman" w:cs="Times New Roman"/>
          <w:sz w:val="24"/>
          <w:szCs w:val="24"/>
        </w:rPr>
        <w:t xml:space="preserve">was </w:t>
      </w:r>
      <w:r w:rsidRPr="00937642">
        <w:rPr>
          <w:rFonts w:ascii="Times New Roman" w:hAnsi="Times New Roman" w:cs="Times New Roman"/>
          <w:sz w:val="24"/>
          <w:szCs w:val="24"/>
        </w:rPr>
        <w:t xml:space="preserve">attended, and source of knowledge. Attitude was significantly associated with gender, </w:t>
      </w:r>
      <w:r w:rsidR="00F925EA">
        <w:rPr>
          <w:rFonts w:ascii="Times New Roman" w:hAnsi="Times New Roman" w:cs="Times New Roman"/>
          <w:sz w:val="24"/>
          <w:szCs w:val="24"/>
        </w:rPr>
        <w:t xml:space="preserve">the </w:t>
      </w:r>
      <w:r w:rsidRPr="00937642">
        <w:rPr>
          <w:rFonts w:ascii="Times New Roman" w:hAnsi="Times New Roman" w:cs="Times New Roman"/>
          <w:sz w:val="24"/>
          <w:szCs w:val="24"/>
        </w:rPr>
        <w:t xml:space="preserve">number of times </w:t>
      </w:r>
      <w:r w:rsidR="00F925EA">
        <w:rPr>
          <w:rFonts w:ascii="Times New Roman" w:hAnsi="Times New Roman" w:cs="Times New Roman"/>
          <w:sz w:val="24"/>
          <w:szCs w:val="24"/>
        </w:rPr>
        <w:t xml:space="preserve">the </w:t>
      </w:r>
      <w:r w:rsidRPr="00937642">
        <w:rPr>
          <w:rFonts w:ascii="Times New Roman" w:hAnsi="Times New Roman" w:cs="Times New Roman"/>
          <w:sz w:val="24"/>
          <w:szCs w:val="24"/>
        </w:rPr>
        <w:t xml:space="preserve">simulation </w:t>
      </w:r>
      <w:r w:rsidR="00F925EA">
        <w:rPr>
          <w:rFonts w:ascii="Times New Roman" w:hAnsi="Times New Roman" w:cs="Times New Roman"/>
          <w:sz w:val="24"/>
          <w:szCs w:val="24"/>
        </w:rPr>
        <w:t xml:space="preserve">was </w:t>
      </w:r>
      <w:r w:rsidRPr="00937642">
        <w:rPr>
          <w:rFonts w:ascii="Times New Roman" w:hAnsi="Times New Roman" w:cs="Times New Roman"/>
          <w:sz w:val="24"/>
          <w:szCs w:val="24"/>
        </w:rPr>
        <w:t xml:space="preserve">attended, and </w:t>
      </w:r>
      <w:r w:rsidR="00F925EA">
        <w:rPr>
          <w:rFonts w:ascii="Times New Roman" w:hAnsi="Times New Roman" w:cs="Times New Roman"/>
          <w:sz w:val="24"/>
          <w:szCs w:val="24"/>
        </w:rPr>
        <w:t xml:space="preserve">the </w:t>
      </w:r>
      <w:r w:rsidRPr="00937642">
        <w:rPr>
          <w:rFonts w:ascii="Times New Roman" w:hAnsi="Times New Roman" w:cs="Times New Roman"/>
          <w:sz w:val="24"/>
          <w:szCs w:val="24"/>
        </w:rPr>
        <w:t>source of knowledge.</w:t>
      </w:r>
    </w:p>
    <w:p w14:paraId="645A8574" w14:textId="2C4E640F" w:rsidR="00A609DF" w:rsidRDefault="00937642" w:rsidP="007D122E">
      <w:pPr>
        <w:spacing w:after="0" w:line="360" w:lineRule="auto"/>
        <w:jc w:val="both"/>
        <w:rPr>
          <w:rFonts w:ascii="Times New Roman" w:hAnsi="Times New Roman" w:cs="Times New Roman"/>
          <w:sz w:val="24"/>
          <w:szCs w:val="24"/>
        </w:rPr>
      </w:pPr>
      <w:r w:rsidRPr="00937642">
        <w:rPr>
          <w:rFonts w:ascii="Times New Roman" w:hAnsi="Times New Roman" w:cs="Times New Roman"/>
          <w:b/>
          <w:bCs/>
          <w:sz w:val="24"/>
          <w:szCs w:val="24"/>
        </w:rPr>
        <w:t>Conclusion:</w:t>
      </w:r>
      <w:r w:rsidRPr="00937642">
        <w:rPr>
          <w:rFonts w:ascii="Times New Roman" w:hAnsi="Times New Roman" w:cs="Times New Roman"/>
          <w:sz w:val="24"/>
          <w:szCs w:val="24"/>
        </w:rPr>
        <w:t xml:space="preserve"> Nursing students demonstrated moderately adequate knowledge and favourable attitudes toward simulation-based learning. Strengthening simulation exposure and structured teaching may further enhance competency.</w:t>
      </w:r>
    </w:p>
    <w:p w14:paraId="375A983D" w14:textId="7FBEB07E" w:rsidR="00937642" w:rsidRPr="00937642" w:rsidRDefault="00937642" w:rsidP="007D122E">
      <w:pPr>
        <w:spacing w:after="0" w:line="360" w:lineRule="auto"/>
        <w:jc w:val="both"/>
        <w:rPr>
          <w:rFonts w:ascii="Times New Roman" w:hAnsi="Times New Roman" w:cs="Times New Roman"/>
          <w:sz w:val="24"/>
          <w:szCs w:val="24"/>
        </w:rPr>
      </w:pPr>
      <w:r w:rsidRPr="00937642">
        <w:rPr>
          <w:rFonts w:ascii="Times New Roman" w:hAnsi="Times New Roman" w:cs="Times New Roman"/>
          <w:b/>
          <w:bCs/>
          <w:sz w:val="24"/>
          <w:szCs w:val="24"/>
        </w:rPr>
        <w:t>Keywords:</w:t>
      </w:r>
      <w:r w:rsidRPr="00937642">
        <w:rPr>
          <w:rFonts w:ascii="Times New Roman" w:hAnsi="Times New Roman" w:cs="Times New Roman"/>
          <w:sz w:val="24"/>
          <w:szCs w:val="24"/>
        </w:rPr>
        <w:t xml:space="preserve"> Simulation-based learning, nursing education, knowledge, attitude, clinical competency.</w:t>
      </w:r>
    </w:p>
    <w:p w14:paraId="55CDB35B" w14:textId="60330578" w:rsidR="00D96971" w:rsidRPr="00D96971" w:rsidRDefault="00D96971" w:rsidP="007D122E">
      <w:pPr>
        <w:spacing w:after="0" w:line="360" w:lineRule="auto"/>
        <w:jc w:val="both"/>
        <w:rPr>
          <w:rFonts w:ascii="Times New Roman" w:hAnsi="Times New Roman" w:cs="Times New Roman"/>
          <w:b/>
          <w:bCs/>
          <w:sz w:val="24"/>
          <w:szCs w:val="24"/>
        </w:rPr>
      </w:pPr>
      <w:r w:rsidRPr="00D96971">
        <w:rPr>
          <w:rFonts w:ascii="Times New Roman" w:hAnsi="Times New Roman" w:cs="Times New Roman"/>
          <w:b/>
          <w:bCs/>
          <w:sz w:val="24"/>
          <w:szCs w:val="24"/>
        </w:rPr>
        <w:t xml:space="preserve">INTRODUCTION </w:t>
      </w:r>
    </w:p>
    <w:p w14:paraId="7C6DE171" w14:textId="057E9290" w:rsidR="003B6298" w:rsidRPr="003B6298" w:rsidRDefault="003B6298" w:rsidP="003B6298">
      <w:pPr>
        <w:spacing w:after="0" w:line="360" w:lineRule="auto"/>
        <w:jc w:val="both"/>
        <w:rPr>
          <w:rFonts w:ascii="Times New Roman" w:hAnsi="Times New Roman" w:cs="Times New Roman"/>
          <w:sz w:val="24"/>
          <w:szCs w:val="24"/>
        </w:rPr>
      </w:pPr>
      <w:r w:rsidRPr="003B6298">
        <w:rPr>
          <w:rFonts w:ascii="Times New Roman" w:hAnsi="Times New Roman" w:cs="Times New Roman"/>
          <w:sz w:val="24"/>
          <w:szCs w:val="24"/>
        </w:rPr>
        <w:t xml:space="preserve">Simulation-based education is increasingly </w:t>
      </w:r>
      <w:r w:rsidR="00FC6F51">
        <w:rPr>
          <w:rFonts w:ascii="Times New Roman" w:hAnsi="Times New Roman" w:cs="Times New Roman"/>
          <w:sz w:val="24"/>
          <w:szCs w:val="24"/>
        </w:rPr>
        <w:t>recognised</w:t>
      </w:r>
      <w:r w:rsidRPr="003B6298">
        <w:rPr>
          <w:rFonts w:ascii="Times New Roman" w:hAnsi="Times New Roman" w:cs="Times New Roman"/>
          <w:sz w:val="24"/>
          <w:szCs w:val="24"/>
        </w:rPr>
        <w:t xml:space="preserve"> as a vital element of contemporary nursing programmes. It gives students a safe environment to learn and refine clinical skills before they provide care to real patients. As healthcare systems become more complex, nursing education must incorporate innovative methods that help students apply theoretical learning to real-world situations. Simulation supports this need by recreating clinical scenarios through </w:t>
      </w:r>
      <w:r w:rsidRPr="003B6298">
        <w:rPr>
          <w:rFonts w:ascii="Times New Roman" w:hAnsi="Times New Roman" w:cs="Times New Roman"/>
          <w:sz w:val="24"/>
          <w:szCs w:val="24"/>
        </w:rPr>
        <w:lastRenderedPageBreak/>
        <w:t>high-fidelity manikins, task trainers, standardised patients and digital technologies. Such experiences help learners practice assessment, decision-making, communication and hands-on procedures without compromising patient safety.</w:t>
      </w:r>
    </w:p>
    <w:p w14:paraId="1E6EB300" w14:textId="77777777" w:rsidR="003B6298" w:rsidRPr="003B6298" w:rsidRDefault="003B6298" w:rsidP="003B6298">
      <w:pPr>
        <w:spacing w:after="0" w:line="360" w:lineRule="auto"/>
        <w:jc w:val="both"/>
        <w:rPr>
          <w:rFonts w:ascii="Times New Roman" w:hAnsi="Times New Roman" w:cs="Times New Roman"/>
          <w:sz w:val="24"/>
          <w:szCs w:val="24"/>
        </w:rPr>
      </w:pPr>
      <w:r w:rsidRPr="003B6298">
        <w:rPr>
          <w:rFonts w:ascii="Times New Roman" w:hAnsi="Times New Roman" w:cs="Times New Roman"/>
          <w:sz w:val="24"/>
          <w:szCs w:val="24"/>
        </w:rPr>
        <w:t>Relying solely on classroom instruction and traditional clinical postings may not fully prepare nursing students for the fast-changing and unpredictable nature of current clinical practice. Simulation serves as a bridge between theory and practice by offering repeated exposure to realistic situations, opportunities for immediate feedback and structured reflection. This experiential learning promotes critical thinking, strengthens clinical judgement, enhances teamwork and boosts student confidence before they transition into actual care environments.</w:t>
      </w:r>
    </w:p>
    <w:p w14:paraId="17D5BFB9" w14:textId="6597A9B7" w:rsidR="003B6298" w:rsidRPr="003B6298" w:rsidRDefault="003B6298" w:rsidP="003B6298">
      <w:pPr>
        <w:spacing w:after="0" w:line="360" w:lineRule="auto"/>
        <w:jc w:val="both"/>
        <w:rPr>
          <w:rFonts w:ascii="Times New Roman" w:hAnsi="Times New Roman" w:cs="Times New Roman"/>
          <w:sz w:val="24"/>
          <w:szCs w:val="24"/>
        </w:rPr>
      </w:pPr>
      <w:r w:rsidRPr="003B6298">
        <w:rPr>
          <w:rFonts w:ascii="Times New Roman" w:hAnsi="Times New Roman" w:cs="Times New Roman"/>
          <w:sz w:val="24"/>
          <w:szCs w:val="24"/>
        </w:rPr>
        <w:t xml:space="preserve">Global research indicates that simulation-based learning contributes to better skill mastery, reduced anxiety, safer patient care practices and higher learner satisfaction. For example, a </w:t>
      </w:r>
      <w:r w:rsidR="00F47ECC">
        <w:rPr>
          <w:rFonts w:ascii="Times New Roman" w:hAnsi="Times New Roman" w:cs="Times New Roman"/>
          <w:sz w:val="24"/>
          <w:szCs w:val="24"/>
        </w:rPr>
        <w:t xml:space="preserve">    </w:t>
      </w:r>
      <w:r w:rsidRPr="003B6298">
        <w:rPr>
          <w:rFonts w:ascii="Times New Roman" w:hAnsi="Times New Roman" w:cs="Times New Roman"/>
          <w:sz w:val="24"/>
          <w:szCs w:val="24"/>
        </w:rPr>
        <w:t>meta-analysis by Kim et al. highlighted significant improvements in knowledge, skill performance and satisfaction among nursing students trained through various levels of simulation fidelity, reinforcing its value as a key instructional method.</w:t>
      </w:r>
    </w:p>
    <w:p w14:paraId="7E28E2F0" w14:textId="4FD7884F" w:rsidR="003B6298" w:rsidRPr="003B6298" w:rsidRDefault="003B6298" w:rsidP="003B6298">
      <w:pPr>
        <w:spacing w:after="0" w:line="360" w:lineRule="auto"/>
        <w:jc w:val="both"/>
        <w:rPr>
          <w:rFonts w:ascii="Times New Roman" w:hAnsi="Times New Roman" w:cs="Times New Roman"/>
          <w:sz w:val="24"/>
          <w:szCs w:val="24"/>
        </w:rPr>
      </w:pPr>
      <w:r w:rsidRPr="003B6298">
        <w:rPr>
          <w:rFonts w:ascii="Times New Roman" w:hAnsi="Times New Roman" w:cs="Times New Roman"/>
          <w:sz w:val="24"/>
          <w:szCs w:val="24"/>
        </w:rPr>
        <w:t>Although the benefits are well-documented, students’ knowledge and attitudes toward simulation may differ depending on institutional resources, curriculum structure and previous learning experiences. Assessing these aspects is essential for improving teaching strategies and advancing competency-based education.</w:t>
      </w:r>
    </w:p>
    <w:p w14:paraId="0196FD03" w14:textId="77777777" w:rsidR="003B6298" w:rsidRPr="003B6298" w:rsidRDefault="003B6298" w:rsidP="003B6298">
      <w:pPr>
        <w:spacing w:after="0" w:line="360" w:lineRule="auto"/>
        <w:jc w:val="both"/>
        <w:rPr>
          <w:rFonts w:ascii="Times New Roman" w:hAnsi="Times New Roman" w:cs="Times New Roman"/>
          <w:sz w:val="24"/>
          <w:szCs w:val="24"/>
        </w:rPr>
      </w:pPr>
      <w:r w:rsidRPr="003B6298">
        <w:rPr>
          <w:rFonts w:ascii="Times New Roman" w:hAnsi="Times New Roman" w:cs="Times New Roman"/>
          <w:sz w:val="24"/>
          <w:szCs w:val="24"/>
        </w:rPr>
        <w:t>Therefore, the present study focuses on evaluating the knowledge and attitudes related to simulation-based learning among nursing students in a selected college in Mangalore, and examines how these may be influenced by selected demographic variables.</w:t>
      </w:r>
    </w:p>
    <w:p w14:paraId="63DED7E8" w14:textId="77777777" w:rsidR="00417991" w:rsidRDefault="004B5CB3"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sz w:val="24"/>
          <w:szCs w:val="24"/>
        </w:rPr>
        <w:t xml:space="preserve">        </w:t>
      </w:r>
    </w:p>
    <w:p w14:paraId="7034AC73" w14:textId="45E456B2" w:rsidR="004B5CB3" w:rsidRPr="00EE486B" w:rsidRDefault="004B5CB3" w:rsidP="007D122E">
      <w:pPr>
        <w:spacing w:after="0" w:line="360" w:lineRule="auto"/>
        <w:jc w:val="both"/>
        <w:rPr>
          <w:rFonts w:ascii="Times New Roman" w:hAnsi="Times New Roman" w:cs="Times New Roman"/>
          <w:b/>
          <w:bCs/>
          <w:sz w:val="24"/>
          <w:szCs w:val="24"/>
        </w:rPr>
      </w:pPr>
      <w:r w:rsidRPr="00EE486B">
        <w:rPr>
          <w:rFonts w:ascii="Times New Roman" w:hAnsi="Times New Roman" w:cs="Times New Roman"/>
          <w:sz w:val="24"/>
          <w:szCs w:val="24"/>
        </w:rPr>
        <w:t xml:space="preserve">  </w:t>
      </w:r>
      <w:r w:rsidR="00417991" w:rsidRPr="00EE486B">
        <w:rPr>
          <w:rFonts w:ascii="Times New Roman" w:hAnsi="Times New Roman" w:cs="Times New Roman"/>
          <w:b/>
          <w:bCs/>
          <w:sz w:val="24"/>
          <w:szCs w:val="24"/>
        </w:rPr>
        <w:t xml:space="preserve">Statement </w:t>
      </w:r>
      <w:r w:rsidR="00417991">
        <w:rPr>
          <w:rFonts w:ascii="Times New Roman" w:hAnsi="Times New Roman" w:cs="Times New Roman"/>
          <w:b/>
          <w:bCs/>
          <w:sz w:val="24"/>
          <w:szCs w:val="24"/>
        </w:rPr>
        <w:t>o</w:t>
      </w:r>
      <w:r w:rsidR="00417991" w:rsidRPr="00EE486B">
        <w:rPr>
          <w:rFonts w:ascii="Times New Roman" w:hAnsi="Times New Roman" w:cs="Times New Roman"/>
          <w:b/>
          <w:bCs/>
          <w:sz w:val="24"/>
          <w:szCs w:val="24"/>
        </w:rPr>
        <w:t xml:space="preserve">f </w:t>
      </w:r>
      <w:r w:rsidR="00417991">
        <w:rPr>
          <w:rFonts w:ascii="Times New Roman" w:hAnsi="Times New Roman" w:cs="Times New Roman"/>
          <w:b/>
          <w:bCs/>
          <w:sz w:val="24"/>
          <w:szCs w:val="24"/>
        </w:rPr>
        <w:t>t</w:t>
      </w:r>
      <w:r w:rsidR="00417991" w:rsidRPr="00EE486B">
        <w:rPr>
          <w:rFonts w:ascii="Times New Roman" w:hAnsi="Times New Roman" w:cs="Times New Roman"/>
          <w:b/>
          <w:bCs/>
          <w:sz w:val="24"/>
          <w:szCs w:val="24"/>
        </w:rPr>
        <w:t xml:space="preserve">he Problem:  </w:t>
      </w:r>
    </w:p>
    <w:p w14:paraId="2FC89C1C" w14:textId="1861E97A" w:rsidR="004B5CB3" w:rsidRPr="00EE486B" w:rsidRDefault="004B5CB3"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sz w:val="24"/>
          <w:szCs w:val="24"/>
        </w:rPr>
        <w:t xml:space="preserve">A Descriptive study to assess the knowledge and attitude regarding </w:t>
      </w:r>
      <w:r w:rsidR="00FC6F51">
        <w:rPr>
          <w:rFonts w:ascii="Times New Roman" w:hAnsi="Times New Roman" w:cs="Times New Roman"/>
          <w:sz w:val="24"/>
          <w:szCs w:val="24"/>
        </w:rPr>
        <w:t>simulation-based</w:t>
      </w:r>
      <w:r w:rsidRPr="00EE486B">
        <w:rPr>
          <w:rFonts w:ascii="Times New Roman" w:hAnsi="Times New Roman" w:cs="Times New Roman"/>
          <w:sz w:val="24"/>
          <w:szCs w:val="24"/>
        </w:rPr>
        <w:t xml:space="preserve"> learning among nursing students in </w:t>
      </w:r>
      <w:r w:rsidR="00A609DF">
        <w:rPr>
          <w:rFonts w:ascii="Times New Roman" w:hAnsi="Times New Roman" w:cs="Times New Roman"/>
          <w:sz w:val="24"/>
          <w:szCs w:val="24"/>
        </w:rPr>
        <w:t xml:space="preserve">a </w:t>
      </w:r>
      <w:r w:rsidRPr="00EE486B">
        <w:rPr>
          <w:rFonts w:ascii="Times New Roman" w:hAnsi="Times New Roman" w:cs="Times New Roman"/>
          <w:sz w:val="24"/>
          <w:szCs w:val="24"/>
        </w:rPr>
        <w:t>selected nursing college,</w:t>
      </w:r>
      <w:r w:rsidR="00A609DF">
        <w:rPr>
          <w:rFonts w:ascii="Times New Roman" w:hAnsi="Times New Roman" w:cs="Times New Roman"/>
          <w:sz w:val="24"/>
          <w:szCs w:val="24"/>
        </w:rPr>
        <w:t xml:space="preserve"> </w:t>
      </w:r>
      <w:r w:rsidRPr="00EE486B">
        <w:rPr>
          <w:rFonts w:ascii="Times New Roman" w:hAnsi="Times New Roman" w:cs="Times New Roman"/>
          <w:sz w:val="24"/>
          <w:szCs w:val="24"/>
        </w:rPr>
        <w:t>Mangalore.</w:t>
      </w:r>
    </w:p>
    <w:p w14:paraId="3E199A0A" w14:textId="15AB30E8" w:rsidR="004B5CB3" w:rsidRPr="00EE486B" w:rsidRDefault="004B5CB3"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sz w:val="24"/>
          <w:szCs w:val="24"/>
        </w:rPr>
        <w:t xml:space="preserve">             </w:t>
      </w:r>
      <w:r w:rsidRPr="00EE486B">
        <w:rPr>
          <w:rFonts w:ascii="Times New Roman" w:hAnsi="Times New Roman" w:cs="Times New Roman"/>
          <w:b/>
          <w:bCs/>
          <w:sz w:val="24"/>
          <w:szCs w:val="24"/>
        </w:rPr>
        <w:t>O</w:t>
      </w:r>
      <w:r w:rsidR="00417991">
        <w:rPr>
          <w:rFonts w:ascii="Times New Roman" w:hAnsi="Times New Roman" w:cs="Times New Roman"/>
          <w:b/>
          <w:bCs/>
          <w:sz w:val="24"/>
          <w:szCs w:val="24"/>
        </w:rPr>
        <w:t>bjectives</w:t>
      </w:r>
      <w:r w:rsidRPr="00EE486B">
        <w:rPr>
          <w:rFonts w:ascii="Times New Roman" w:hAnsi="Times New Roman" w:cs="Times New Roman"/>
          <w:sz w:val="24"/>
          <w:szCs w:val="24"/>
        </w:rPr>
        <w:t>:</w:t>
      </w:r>
    </w:p>
    <w:p w14:paraId="7737507D" w14:textId="17806D77" w:rsidR="004B5CB3" w:rsidRPr="007D122E" w:rsidRDefault="004B5CB3" w:rsidP="007D122E">
      <w:pPr>
        <w:pStyle w:val="ListParagraph"/>
        <w:numPr>
          <w:ilvl w:val="0"/>
          <w:numId w:val="9"/>
        </w:numPr>
        <w:spacing w:after="0" w:line="360" w:lineRule="auto"/>
        <w:jc w:val="both"/>
        <w:rPr>
          <w:rFonts w:ascii="Times New Roman" w:hAnsi="Times New Roman" w:cs="Times New Roman"/>
          <w:sz w:val="24"/>
          <w:szCs w:val="24"/>
        </w:rPr>
      </w:pPr>
      <w:r w:rsidRPr="007D122E">
        <w:rPr>
          <w:rFonts w:ascii="Times New Roman" w:hAnsi="Times New Roman" w:cs="Times New Roman"/>
          <w:sz w:val="24"/>
          <w:szCs w:val="24"/>
        </w:rPr>
        <w:t xml:space="preserve">To assess the level of knowledge regarding </w:t>
      </w:r>
      <w:r w:rsidR="00FC6F51">
        <w:rPr>
          <w:rFonts w:ascii="Times New Roman" w:hAnsi="Times New Roman" w:cs="Times New Roman"/>
          <w:sz w:val="24"/>
          <w:szCs w:val="24"/>
        </w:rPr>
        <w:t>simulation-based</w:t>
      </w:r>
      <w:r w:rsidRPr="007D122E">
        <w:rPr>
          <w:rFonts w:ascii="Times New Roman" w:hAnsi="Times New Roman" w:cs="Times New Roman"/>
          <w:sz w:val="24"/>
          <w:szCs w:val="24"/>
        </w:rPr>
        <w:t xml:space="preserve"> learning among nursing students in </w:t>
      </w:r>
      <w:r w:rsidR="00A609DF" w:rsidRPr="007D122E">
        <w:rPr>
          <w:rFonts w:ascii="Times New Roman" w:hAnsi="Times New Roman" w:cs="Times New Roman"/>
          <w:sz w:val="24"/>
          <w:szCs w:val="24"/>
        </w:rPr>
        <w:t xml:space="preserve">the </w:t>
      </w:r>
      <w:r w:rsidRPr="007D122E">
        <w:rPr>
          <w:rFonts w:ascii="Times New Roman" w:hAnsi="Times New Roman" w:cs="Times New Roman"/>
          <w:sz w:val="24"/>
          <w:szCs w:val="24"/>
        </w:rPr>
        <w:t>selected nursing college, Mangalore.</w:t>
      </w:r>
    </w:p>
    <w:p w14:paraId="2017C9F7" w14:textId="136F6BC9" w:rsidR="004B5CB3" w:rsidRPr="007D122E" w:rsidRDefault="004B5CB3" w:rsidP="007D122E">
      <w:pPr>
        <w:pStyle w:val="ListParagraph"/>
        <w:numPr>
          <w:ilvl w:val="0"/>
          <w:numId w:val="9"/>
        </w:numPr>
        <w:spacing w:after="0" w:line="360" w:lineRule="auto"/>
        <w:jc w:val="both"/>
        <w:rPr>
          <w:rFonts w:ascii="Times New Roman" w:hAnsi="Times New Roman" w:cs="Times New Roman"/>
          <w:sz w:val="24"/>
          <w:szCs w:val="24"/>
        </w:rPr>
      </w:pPr>
      <w:r w:rsidRPr="007D122E">
        <w:rPr>
          <w:rFonts w:ascii="Times New Roman" w:hAnsi="Times New Roman" w:cs="Times New Roman"/>
          <w:sz w:val="24"/>
          <w:szCs w:val="24"/>
        </w:rPr>
        <w:t xml:space="preserve">To assess the attitude regarding </w:t>
      </w:r>
      <w:r w:rsidR="00FC6F51">
        <w:rPr>
          <w:rFonts w:ascii="Times New Roman" w:hAnsi="Times New Roman" w:cs="Times New Roman"/>
          <w:sz w:val="24"/>
          <w:szCs w:val="24"/>
        </w:rPr>
        <w:t>simulation-based</w:t>
      </w:r>
      <w:r w:rsidRPr="007D122E">
        <w:rPr>
          <w:rFonts w:ascii="Times New Roman" w:hAnsi="Times New Roman" w:cs="Times New Roman"/>
          <w:sz w:val="24"/>
          <w:szCs w:val="24"/>
        </w:rPr>
        <w:t xml:space="preserve"> learning among nursing students in </w:t>
      </w:r>
      <w:r w:rsidR="00A609DF" w:rsidRPr="007D122E">
        <w:rPr>
          <w:rFonts w:ascii="Times New Roman" w:hAnsi="Times New Roman" w:cs="Times New Roman"/>
          <w:sz w:val="24"/>
          <w:szCs w:val="24"/>
        </w:rPr>
        <w:t xml:space="preserve">the </w:t>
      </w:r>
      <w:r w:rsidRPr="007D122E">
        <w:rPr>
          <w:rFonts w:ascii="Times New Roman" w:hAnsi="Times New Roman" w:cs="Times New Roman"/>
          <w:sz w:val="24"/>
          <w:szCs w:val="24"/>
        </w:rPr>
        <w:t>selected nursing college, Mangalore.</w:t>
      </w:r>
    </w:p>
    <w:p w14:paraId="4BABDAA0" w14:textId="57F5C1CF" w:rsidR="004B5CB3" w:rsidRPr="007D122E" w:rsidRDefault="004B5CB3" w:rsidP="007D122E">
      <w:pPr>
        <w:pStyle w:val="ListParagraph"/>
        <w:numPr>
          <w:ilvl w:val="0"/>
          <w:numId w:val="9"/>
        </w:numPr>
        <w:spacing w:after="0" w:line="360" w:lineRule="auto"/>
        <w:jc w:val="both"/>
        <w:rPr>
          <w:rFonts w:ascii="Times New Roman" w:hAnsi="Times New Roman" w:cs="Times New Roman"/>
          <w:sz w:val="24"/>
          <w:szCs w:val="24"/>
        </w:rPr>
      </w:pPr>
      <w:r w:rsidRPr="007D122E">
        <w:rPr>
          <w:rFonts w:ascii="Times New Roman" w:hAnsi="Times New Roman" w:cs="Times New Roman"/>
          <w:sz w:val="24"/>
          <w:szCs w:val="24"/>
        </w:rPr>
        <w:t xml:space="preserve">To determine the correlation between knowledge and attitude scores regarding </w:t>
      </w:r>
      <w:r w:rsidR="00A609DF" w:rsidRPr="007D122E">
        <w:rPr>
          <w:rFonts w:ascii="Times New Roman" w:hAnsi="Times New Roman" w:cs="Times New Roman"/>
          <w:sz w:val="24"/>
          <w:szCs w:val="24"/>
        </w:rPr>
        <w:t>simulation-based</w:t>
      </w:r>
      <w:r w:rsidRPr="007D122E">
        <w:rPr>
          <w:rFonts w:ascii="Times New Roman" w:hAnsi="Times New Roman" w:cs="Times New Roman"/>
          <w:sz w:val="24"/>
          <w:szCs w:val="24"/>
        </w:rPr>
        <w:t xml:space="preserve"> learning</w:t>
      </w:r>
    </w:p>
    <w:p w14:paraId="1AEF1A6C" w14:textId="3159D43F" w:rsidR="004B5CB3" w:rsidRPr="007D122E" w:rsidRDefault="004B5CB3" w:rsidP="007D122E">
      <w:pPr>
        <w:pStyle w:val="ListParagraph"/>
        <w:numPr>
          <w:ilvl w:val="0"/>
          <w:numId w:val="9"/>
        </w:numPr>
        <w:spacing w:after="0" w:line="360" w:lineRule="auto"/>
        <w:jc w:val="both"/>
        <w:rPr>
          <w:rFonts w:ascii="Times New Roman" w:hAnsi="Times New Roman" w:cs="Times New Roman"/>
          <w:sz w:val="24"/>
          <w:szCs w:val="24"/>
        </w:rPr>
      </w:pPr>
      <w:r w:rsidRPr="007D122E">
        <w:rPr>
          <w:rFonts w:ascii="Times New Roman" w:hAnsi="Times New Roman" w:cs="Times New Roman"/>
          <w:sz w:val="24"/>
          <w:szCs w:val="24"/>
        </w:rPr>
        <w:t xml:space="preserve">To find out the association between knowledge and attitude score with baseline </w:t>
      </w:r>
      <w:r w:rsidR="00A609DF" w:rsidRPr="007D122E">
        <w:rPr>
          <w:rFonts w:ascii="Times New Roman" w:hAnsi="Times New Roman" w:cs="Times New Roman"/>
          <w:sz w:val="24"/>
          <w:szCs w:val="24"/>
        </w:rPr>
        <w:t>variables</w:t>
      </w:r>
      <w:r w:rsidRPr="007D122E">
        <w:rPr>
          <w:rFonts w:ascii="Times New Roman" w:hAnsi="Times New Roman" w:cs="Times New Roman"/>
          <w:sz w:val="24"/>
          <w:szCs w:val="24"/>
        </w:rPr>
        <w:t>.</w:t>
      </w:r>
    </w:p>
    <w:p w14:paraId="42D493BE" w14:textId="77777777" w:rsidR="004B5CB3" w:rsidRPr="00EE486B" w:rsidRDefault="004B5CB3" w:rsidP="007D122E">
      <w:pPr>
        <w:spacing w:after="0" w:line="360" w:lineRule="auto"/>
        <w:rPr>
          <w:rFonts w:ascii="Times New Roman" w:hAnsi="Times New Roman" w:cs="Times New Roman"/>
          <w:sz w:val="24"/>
          <w:szCs w:val="24"/>
        </w:rPr>
      </w:pPr>
    </w:p>
    <w:p w14:paraId="784FDA22" w14:textId="77777777" w:rsidR="009907CB" w:rsidRPr="009907CB" w:rsidRDefault="009907CB" w:rsidP="007D122E">
      <w:pPr>
        <w:spacing w:after="0" w:line="360" w:lineRule="auto"/>
        <w:rPr>
          <w:rFonts w:ascii="Times New Roman" w:hAnsi="Times New Roman" w:cs="Times New Roman"/>
          <w:b/>
          <w:bCs/>
          <w:sz w:val="24"/>
          <w:szCs w:val="24"/>
        </w:rPr>
      </w:pPr>
      <w:r w:rsidRPr="009907CB">
        <w:rPr>
          <w:rFonts w:ascii="Times New Roman" w:hAnsi="Times New Roman" w:cs="Times New Roman"/>
          <w:b/>
          <w:bCs/>
          <w:sz w:val="24"/>
          <w:szCs w:val="24"/>
        </w:rPr>
        <w:t>METHODS</w:t>
      </w:r>
    </w:p>
    <w:p w14:paraId="2D2046FE" w14:textId="609B5261" w:rsidR="009907CB" w:rsidRPr="009907CB" w:rsidRDefault="009907CB" w:rsidP="007D122E">
      <w:pPr>
        <w:spacing w:after="0" w:line="360" w:lineRule="auto"/>
        <w:jc w:val="both"/>
        <w:rPr>
          <w:rFonts w:ascii="Times New Roman" w:hAnsi="Times New Roman" w:cs="Times New Roman"/>
          <w:b/>
          <w:bCs/>
          <w:sz w:val="24"/>
          <w:szCs w:val="24"/>
        </w:rPr>
      </w:pPr>
      <w:r w:rsidRPr="009907CB">
        <w:rPr>
          <w:rFonts w:ascii="Times New Roman" w:hAnsi="Times New Roman" w:cs="Times New Roman"/>
          <w:b/>
          <w:bCs/>
          <w:sz w:val="24"/>
          <w:szCs w:val="24"/>
        </w:rPr>
        <w:t>Study Design</w:t>
      </w:r>
      <w:r w:rsidR="007544A5">
        <w:rPr>
          <w:rFonts w:ascii="Times New Roman" w:hAnsi="Times New Roman" w:cs="Times New Roman"/>
          <w:b/>
          <w:bCs/>
          <w:sz w:val="24"/>
          <w:szCs w:val="24"/>
        </w:rPr>
        <w:t xml:space="preserve">: </w:t>
      </w:r>
      <w:r w:rsidRPr="009907CB">
        <w:rPr>
          <w:rFonts w:ascii="Times New Roman" w:hAnsi="Times New Roman" w:cs="Times New Roman"/>
          <w:sz w:val="24"/>
          <w:szCs w:val="24"/>
        </w:rPr>
        <w:t>A descriptive correlational research design was used.</w:t>
      </w:r>
    </w:p>
    <w:p w14:paraId="04BEDFD4" w14:textId="52D8B4C9" w:rsidR="009907CB" w:rsidRPr="009907CB" w:rsidRDefault="009907CB" w:rsidP="007D122E">
      <w:pPr>
        <w:spacing w:after="0" w:line="360" w:lineRule="auto"/>
        <w:jc w:val="both"/>
        <w:rPr>
          <w:rFonts w:ascii="Times New Roman" w:hAnsi="Times New Roman" w:cs="Times New Roman"/>
          <w:b/>
          <w:bCs/>
          <w:sz w:val="24"/>
          <w:szCs w:val="24"/>
        </w:rPr>
      </w:pPr>
      <w:r w:rsidRPr="009907CB">
        <w:rPr>
          <w:rFonts w:ascii="Times New Roman" w:hAnsi="Times New Roman" w:cs="Times New Roman"/>
          <w:b/>
          <w:bCs/>
          <w:sz w:val="24"/>
          <w:szCs w:val="24"/>
        </w:rPr>
        <w:t>Study Setting</w:t>
      </w:r>
      <w:r w:rsidR="007544A5">
        <w:rPr>
          <w:rFonts w:ascii="Times New Roman" w:hAnsi="Times New Roman" w:cs="Times New Roman"/>
          <w:b/>
          <w:bCs/>
          <w:sz w:val="24"/>
          <w:szCs w:val="24"/>
        </w:rPr>
        <w:t xml:space="preserve">: </w:t>
      </w:r>
      <w:r w:rsidR="00217649" w:rsidRPr="00EE486B">
        <w:rPr>
          <w:rFonts w:ascii="Times New Roman" w:hAnsi="Times New Roman" w:cs="Times New Roman"/>
          <w:sz w:val="24"/>
          <w:szCs w:val="24"/>
        </w:rPr>
        <w:t xml:space="preserve">The study was conducted at </w:t>
      </w:r>
      <w:r w:rsidR="00B5708C">
        <w:rPr>
          <w:rFonts w:ascii="Times New Roman" w:hAnsi="Times New Roman" w:cs="Times New Roman"/>
          <w:sz w:val="24"/>
          <w:szCs w:val="24"/>
        </w:rPr>
        <w:t>the selected</w:t>
      </w:r>
      <w:r w:rsidRPr="009907CB">
        <w:rPr>
          <w:rFonts w:ascii="Times New Roman" w:hAnsi="Times New Roman" w:cs="Times New Roman"/>
          <w:sz w:val="24"/>
          <w:szCs w:val="24"/>
        </w:rPr>
        <w:t xml:space="preserve"> College of Nursing, Mangalore,</w:t>
      </w:r>
      <w:r w:rsidR="007544A5">
        <w:rPr>
          <w:rFonts w:ascii="Times New Roman" w:hAnsi="Times New Roman" w:cs="Times New Roman"/>
          <w:sz w:val="24"/>
          <w:szCs w:val="24"/>
        </w:rPr>
        <w:t xml:space="preserve"> </w:t>
      </w:r>
      <w:r w:rsidRPr="009907CB">
        <w:rPr>
          <w:rFonts w:ascii="Times New Roman" w:hAnsi="Times New Roman" w:cs="Times New Roman"/>
          <w:sz w:val="24"/>
          <w:szCs w:val="24"/>
        </w:rPr>
        <w:t>Karnataka, India.</w:t>
      </w:r>
    </w:p>
    <w:p w14:paraId="63AE8BC9" w14:textId="55CC289C" w:rsidR="00513DCD" w:rsidRPr="00FA2ECD" w:rsidRDefault="009907CB" w:rsidP="007D122E">
      <w:pPr>
        <w:spacing w:after="0" w:line="360" w:lineRule="auto"/>
        <w:jc w:val="both"/>
        <w:rPr>
          <w:rFonts w:ascii="Times New Roman" w:hAnsi="Times New Roman" w:cs="Times New Roman"/>
          <w:sz w:val="24"/>
          <w:szCs w:val="24"/>
        </w:rPr>
      </w:pPr>
      <w:r w:rsidRPr="009907CB">
        <w:rPr>
          <w:rFonts w:ascii="Times New Roman" w:hAnsi="Times New Roman" w:cs="Times New Roman"/>
          <w:b/>
          <w:bCs/>
          <w:sz w:val="24"/>
          <w:szCs w:val="24"/>
        </w:rPr>
        <w:t>Study Population</w:t>
      </w:r>
      <w:r w:rsidR="007544A5">
        <w:rPr>
          <w:rFonts w:ascii="Times New Roman" w:hAnsi="Times New Roman" w:cs="Times New Roman"/>
          <w:b/>
          <w:bCs/>
          <w:sz w:val="24"/>
          <w:szCs w:val="24"/>
        </w:rPr>
        <w:t xml:space="preserve">: </w:t>
      </w:r>
      <w:r w:rsidRPr="009907CB">
        <w:rPr>
          <w:rFonts w:ascii="Times New Roman" w:hAnsi="Times New Roman" w:cs="Times New Roman"/>
          <w:sz w:val="24"/>
          <w:szCs w:val="24"/>
        </w:rPr>
        <w:t xml:space="preserve">B.Sc. Nursing students enrolled in </w:t>
      </w:r>
      <w:r w:rsidR="00B5708C">
        <w:rPr>
          <w:rFonts w:ascii="Times New Roman" w:hAnsi="Times New Roman" w:cs="Times New Roman"/>
          <w:sz w:val="24"/>
          <w:szCs w:val="24"/>
        </w:rPr>
        <w:t xml:space="preserve">the </w:t>
      </w:r>
      <w:r w:rsidRPr="009907CB">
        <w:rPr>
          <w:rFonts w:ascii="Times New Roman" w:hAnsi="Times New Roman" w:cs="Times New Roman"/>
          <w:sz w:val="24"/>
          <w:szCs w:val="24"/>
        </w:rPr>
        <w:t xml:space="preserve">2nd and 4th </w:t>
      </w:r>
      <w:r w:rsidR="00B5708C">
        <w:rPr>
          <w:rFonts w:ascii="Times New Roman" w:hAnsi="Times New Roman" w:cs="Times New Roman"/>
          <w:sz w:val="24"/>
          <w:szCs w:val="24"/>
        </w:rPr>
        <w:t>years in a selected Nursing college</w:t>
      </w:r>
      <w:r w:rsidRPr="009907CB">
        <w:rPr>
          <w:rFonts w:ascii="Times New Roman" w:hAnsi="Times New Roman" w:cs="Times New Roman"/>
          <w:sz w:val="24"/>
          <w:szCs w:val="24"/>
        </w:rPr>
        <w:t>.</w:t>
      </w:r>
    </w:p>
    <w:p w14:paraId="29878319" w14:textId="77777777" w:rsidR="007D122E" w:rsidRDefault="007D122E" w:rsidP="007D122E">
      <w:pPr>
        <w:spacing w:after="0" w:line="360" w:lineRule="auto"/>
        <w:rPr>
          <w:rFonts w:ascii="Times New Roman" w:hAnsi="Times New Roman" w:cs="Times New Roman"/>
          <w:b/>
          <w:bCs/>
          <w:sz w:val="24"/>
          <w:szCs w:val="24"/>
        </w:rPr>
      </w:pPr>
    </w:p>
    <w:p w14:paraId="7B9F41DF" w14:textId="2EEF3315" w:rsidR="009907CB" w:rsidRPr="009907CB" w:rsidRDefault="009907CB" w:rsidP="007D122E">
      <w:pPr>
        <w:spacing w:after="0" w:line="360" w:lineRule="auto"/>
        <w:rPr>
          <w:rFonts w:ascii="Times New Roman" w:hAnsi="Times New Roman" w:cs="Times New Roman"/>
          <w:b/>
          <w:bCs/>
          <w:sz w:val="24"/>
          <w:szCs w:val="24"/>
        </w:rPr>
      </w:pPr>
      <w:r w:rsidRPr="009907CB">
        <w:rPr>
          <w:rFonts w:ascii="Times New Roman" w:hAnsi="Times New Roman" w:cs="Times New Roman"/>
          <w:b/>
          <w:bCs/>
          <w:sz w:val="24"/>
          <w:szCs w:val="24"/>
        </w:rPr>
        <w:t>Sample Size Sampling Technique</w:t>
      </w:r>
    </w:p>
    <w:p w14:paraId="4BEEE20B" w14:textId="05AA97EC" w:rsidR="00AF7EB6" w:rsidRPr="00EE486B" w:rsidRDefault="00926855" w:rsidP="007D122E">
      <w:pPr>
        <w:spacing w:after="0" w:line="360" w:lineRule="auto"/>
        <w:jc w:val="both"/>
        <w:rPr>
          <w:rFonts w:ascii="Times New Roman" w:hAnsi="Times New Roman" w:cs="Times New Roman"/>
          <w:sz w:val="24"/>
          <w:szCs w:val="24"/>
        </w:rPr>
      </w:pPr>
      <w:r w:rsidRPr="00FA2ECD">
        <w:rPr>
          <w:rFonts w:ascii="Times New Roman" w:hAnsi="Times New Roman" w:cs="Times New Roman"/>
          <w:sz w:val="24"/>
          <w:szCs w:val="24"/>
        </w:rPr>
        <w:t xml:space="preserve">The sample for the present study </w:t>
      </w:r>
      <w:r w:rsidR="00A609DF" w:rsidRPr="00FA2ECD">
        <w:rPr>
          <w:rFonts w:ascii="Times New Roman" w:hAnsi="Times New Roman" w:cs="Times New Roman"/>
          <w:sz w:val="24"/>
          <w:szCs w:val="24"/>
        </w:rPr>
        <w:t>consists</w:t>
      </w:r>
      <w:r w:rsidRPr="00FA2ECD">
        <w:rPr>
          <w:rFonts w:ascii="Times New Roman" w:hAnsi="Times New Roman" w:cs="Times New Roman"/>
          <w:sz w:val="24"/>
          <w:szCs w:val="24"/>
        </w:rPr>
        <w:t xml:space="preserve"> of 100 nursing students studying in 2 </w:t>
      </w:r>
      <w:proofErr w:type="spellStart"/>
      <w:r w:rsidRPr="00FA2ECD">
        <w:rPr>
          <w:rFonts w:ascii="Times New Roman" w:hAnsi="Times New Roman" w:cs="Times New Roman"/>
          <w:sz w:val="24"/>
          <w:szCs w:val="24"/>
        </w:rPr>
        <w:t>nd</w:t>
      </w:r>
      <w:proofErr w:type="spellEnd"/>
      <w:r w:rsidRPr="00FA2ECD">
        <w:rPr>
          <w:rFonts w:ascii="Times New Roman" w:hAnsi="Times New Roman" w:cs="Times New Roman"/>
          <w:sz w:val="24"/>
          <w:szCs w:val="24"/>
        </w:rPr>
        <w:t xml:space="preserve"> year and </w:t>
      </w:r>
      <w:r w:rsidR="00FA2ECD" w:rsidRPr="00FA2ECD">
        <w:rPr>
          <w:rFonts w:ascii="Times New Roman" w:hAnsi="Times New Roman" w:cs="Times New Roman"/>
          <w:sz w:val="24"/>
          <w:szCs w:val="24"/>
        </w:rPr>
        <w:t>4th</w:t>
      </w:r>
      <w:r w:rsidRPr="00FA2ECD">
        <w:rPr>
          <w:rFonts w:ascii="Times New Roman" w:hAnsi="Times New Roman" w:cs="Times New Roman"/>
          <w:sz w:val="24"/>
          <w:szCs w:val="24"/>
        </w:rPr>
        <w:t xml:space="preserve"> year </w:t>
      </w:r>
      <w:r w:rsidR="00A609DF" w:rsidRPr="00FA2ECD">
        <w:rPr>
          <w:rFonts w:ascii="Times New Roman" w:hAnsi="Times New Roman" w:cs="Times New Roman"/>
          <w:sz w:val="24"/>
          <w:szCs w:val="24"/>
        </w:rPr>
        <w:t>BSc</w:t>
      </w:r>
      <w:r w:rsidRPr="00FA2ECD">
        <w:rPr>
          <w:rFonts w:ascii="Times New Roman" w:hAnsi="Times New Roman" w:cs="Times New Roman"/>
          <w:sz w:val="24"/>
          <w:szCs w:val="24"/>
        </w:rPr>
        <w:t xml:space="preserve"> nursing in </w:t>
      </w:r>
      <w:r w:rsidR="00FA2ECD" w:rsidRPr="00FA2ECD">
        <w:rPr>
          <w:rFonts w:ascii="Times New Roman" w:hAnsi="Times New Roman" w:cs="Times New Roman"/>
          <w:sz w:val="24"/>
          <w:szCs w:val="24"/>
        </w:rPr>
        <w:t>a selected college</w:t>
      </w:r>
      <w:r w:rsidRPr="00FA2ECD">
        <w:rPr>
          <w:rFonts w:ascii="Times New Roman" w:hAnsi="Times New Roman" w:cs="Times New Roman"/>
          <w:sz w:val="24"/>
          <w:szCs w:val="24"/>
        </w:rPr>
        <w:t>, Mangalore</w:t>
      </w:r>
      <w:r w:rsidR="00B526DC" w:rsidRPr="00FA2ECD">
        <w:rPr>
          <w:rFonts w:ascii="Times New Roman" w:hAnsi="Times New Roman" w:cs="Times New Roman"/>
          <w:sz w:val="24"/>
          <w:szCs w:val="24"/>
        </w:rPr>
        <w:t>.</w:t>
      </w:r>
      <w:r w:rsidR="00B526DC" w:rsidRPr="00EE486B">
        <w:rPr>
          <w:rFonts w:ascii="Times New Roman" w:hAnsi="Times New Roman" w:cs="Times New Roman"/>
          <w:sz w:val="24"/>
          <w:szCs w:val="24"/>
        </w:rPr>
        <w:t xml:space="preserve"> </w:t>
      </w:r>
      <w:r w:rsidR="00834E67" w:rsidRPr="00EE486B">
        <w:rPr>
          <w:rFonts w:ascii="Times New Roman" w:hAnsi="Times New Roman" w:cs="Times New Roman"/>
          <w:sz w:val="24"/>
          <w:szCs w:val="24"/>
        </w:rPr>
        <w:t>The participants for the study were selected using a purposive sampling method. This involved deliberately choosing nursing students who met the inclusion criteria of being enrolled in either the 2nd or 4th year of the B.Sc. Nursing program at Sahyadri College of Nursing, Mangalore. Only those students who were available and willing to participate were included in the study, ensuring that the sample was relevant to the research objectives.</w:t>
      </w:r>
    </w:p>
    <w:p w14:paraId="7EC44FC7" w14:textId="619C8032" w:rsidR="009907CB" w:rsidRPr="009907CB" w:rsidRDefault="009907CB" w:rsidP="007D122E">
      <w:pPr>
        <w:spacing w:after="0" w:line="360" w:lineRule="auto"/>
        <w:rPr>
          <w:rFonts w:ascii="Times New Roman" w:hAnsi="Times New Roman" w:cs="Times New Roman"/>
          <w:b/>
          <w:bCs/>
          <w:sz w:val="24"/>
          <w:szCs w:val="24"/>
        </w:rPr>
      </w:pPr>
      <w:r w:rsidRPr="009907CB">
        <w:rPr>
          <w:rFonts w:ascii="Times New Roman" w:hAnsi="Times New Roman" w:cs="Times New Roman"/>
          <w:b/>
          <w:bCs/>
          <w:sz w:val="24"/>
          <w:szCs w:val="24"/>
        </w:rPr>
        <w:t>Inclusion Criteria</w:t>
      </w:r>
    </w:p>
    <w:p w14:paraId="4C358B44" w14:textId="77777777" w:rsidR="009907CB" w:rsidRPr="009907CB" w:rsidRDefault="009907CB" w:rsidP="007D122E">
      <w:pPr>
        <w:numPr>
          <w:ilvl w:val="0"/>
          <w:numId w:val="1"/>
        </w:numPr>
        <w:spacing w:after="0" w:line="360" w:lineRule="auto"/>
        <w:rPr>
          <w:rFonts w:ascii="Times New Roman" w:hAnsi="Times New Roman" w:cs="Times New Roman"/>
          <w:sz w:val="24"/>
          <w:szCs w:val="24"/>
        </w:rPr>
      </w:pPr>
      <w:r w:rsidRPr="009907CB">
        <w:rPr>
          <w:rFonts w:ascii="Times New Roman" w:hAnsi="Times New Roman" w:cs="Times New Roman"/>
          <w:sz w:val="24"/>
          <w:szCs w:val="24"/>
        </w:rPr>
        <w:t>Students present during data collection.</w:t>
      </w:r>
    </w:p>
    <w:p w14:paraId="3D2C80DA" w14:textId="77777777" w:rsidR="009907CB" w:rsidRPr="009907CB" w:rsidRDefault="009907CB" w:rsidP="007D122E">
      <w:pPr>
        <w:numPr>
          <w:ilvl w:val="0"/>
          <w:numId w:val="1"/>
        </w:numPr>
        <w:spacing w:after="0" w:line="360" w:lineRule="auto"/>
        <w:rPr>
          <w:rFonts w:ascii="Times New Roman" w:hAnsi="Times New Roman" w:cs="Times New Roman"/>
          <w:sz w:val="24"/>
          <w:szCs w:val="24"/>
        </w:rPr>
      </w:pPr>
      <w:r w:rsidRPr="009907CB">
        <w:rPr>
          <w:rFonts w:ascii="Times New Roman" w:hAnsi="Times New Roman" w:cs="Times New Roman"/>
          <w:sz w:val="24"/>
          <w:szCs w:val="24"/>
        </w:rPr>
        <w:t>Students willing to participate.</w:t>
      </w:r>
    </w:p>
    <w:p w14:paraId="18D1F9FC" w14:textId="43E081F3" w:rsidR="0090232D" w:rsidRPr="00EE486B" w:rsidRDefault="009907CB" w:rsidP="007D122E">
      <w:pPr>
        <w:spacing w:after="0" w:line="360" w:lineRule="auto"/>
        <w:rPr>
          <w:rFonts w:ascii="Times New Roman" w:hAnsi="Times New Roman" w:cs="Times New Roman"/>
          <w:b/>
          <w:bCs/>
          <w:sz w:val="24"/>
          <w:szCs w:val="24"/>
        </w:rPr>
      </w:pPr>
      <w:r w:rsidRPr="009907CB">
        <w:rPr>
          <w:rFonts w:ascii="Times New Roman" w:hAnsi="Times New Roman" w:cs="Times New Roman"/>
          <w:b/>
          <w:bCs/>
          <w:sz w:val="24"/>
          <w:szCs w:val="24"/>
        </w:rPr>
        <w:t>Data Collection Tools</w:t>
      </w:r>
    </w:p>
    <w:p w14:paraId="4A6FEF65" w14:textId="35E4972E" w:rsidR="0090232D" w:rsidRDefault="0090232D" w:rsidP="007D122E">
      <w:pPr>
        <w:spacing w:after="0" w:line="360" w:lineRule="auto"/>
        <w:ind w:firstLine="720"/>
        <w:jc w:val="both"/>
        <w:rPr>
          <w:rFonts w:ascii="Times New Roman" w:hAnsi="Times New Roman" w:cs="Times New Roman"/>
          <w:sz w:val="24"/>
          <w:szCs w:val="24"/>
        </w:rPr>
      </w:pPr>
      <w:r w:rsidRPr="00EE486B">
        <w:rPr>
          <w:rFonts w:ascii="Times New Roman" w:hAnsi="Times New Roman" w:cs="Times New Roman"/>
          <w:sz w:val="24"/>
          <w:szCs w:val="24"/>
        </w:rPr>
        <w:t xml:space="preserve"> </w:t>
      </w:r>
      <w:r w:rsidR="00A609DF">
        <w:rPr>
          <w:rFonts w:ascii="Times New Roman" w:hAnsi="Times New Roman" w:cs="Times New Roman"/>
          <w:sz w:val="24"/>
          <w:szCs w:val="24"/>
        </w:rPr>
        <w:t>A structured</w:t>
      </w:r>
      <w:r w:rsidRPr="00EE486B">
        <w:rPr>
          <w:rFonts w:ascii="Times New Roman" w:hAnsi="Times New Roman" w:cs="Times New Roman"/>
          <w:sz w:val="24"/>
          <w:szCs w:val="24"/>
        </w:rPr>
        <w:t xml:space="preserve"> knowledge questionnaire is designed to collect relevant information from </w:t>
      </w:r>
      <w:r w:rsidR="00F63025">
        <w:rPr>
          <w:rFonts w:ascii="Times New Roman" w:hAnsi="Times New Roman" w:cs="Times New Roman"/>
          <w:sz w:val="24"/>
          <w:szCs w:val="24"/>
        </w:rPr>
        <w:t>nursing students regarding their knowledge of</w:t>
      </w:r>
      <w:r w:rsidRPr="00EE486B">
        <w:rPr>
          <w:rFonts w:ascii="Times New Roman" w:hAnsi="Times New Roman" w:cs="Times New Roman"/>
          <w:sz w:val="24"/>
          <w:szCs w:val="24"/>
        </w:rPr>
        <w:t xml:space="preserve"> </w:t>
      </w:r>
      <w:r w:rsidR="00A609DF">
        <w:rPr>
          <w:rFonts w:ascii="Times New Roman" w:hAnsi="Times New Roman" w:cs="Times New Roman"/>
          <w:sz w:val="24"/>
          <w:szCs w:val="24"/>
        </w:rPr>
        <w:t>simulation-based</w:t>
      </w:r>
      <w:r w:rsidRPr="00EE486B">
        <w:rPr>
          <w:rFonts w:ascii="Times New Roman" w:hAnsi="Times New Roman" w:cs="Times New Roman"/>
          <w:sz w:val="24"/>
          <w:szCs w:val="24"/>
        </w:rPr>
        <w:t xml:space="preserve"> learning.</w:t>
      </w:r>
    </w:p>
    <w:p w14:paraId="53358BB4" w14:textId="20DE3187" w:rsidR="00531A7E" w:rsidRPr="00531A7E" w:rsidRDefault="00531A7E" w:rsidP="00531A7E">
      <w:pPr>
        <w:spacing w:after="0" w:line="360" w:lineRule="auto"/>
        <w:jc w:val="both"/>
        <w:rPr>
          <w:rFonts w:ascii="Times New Roman" w:hAnsi="Times New Roman" w:cs="Times New Roman"/>
          <w:sz w:val="24"/>
          <w:szCs w:val="24"/>
        </w:rPr>
      </w:pPr>
      <w:r w:rsidRPr="00531A7E">
        <w:rPr>
          <w:rFonts w:ascii="Times New Roman" w:hAnsi="Times New Roman" w:cs="Times New Roman"/>
          <w:sz w:val="24"/>
          <w:szCs w:val="24"/>
        </w:rPr>
        <w:t xml:space="preserve">The research instrument used to assess knowledge and attitudes toward simulation-based learning was subjected to expert validation to ensure its content validity and relevance. A panel of seven experts in </w:t>
      </w:r>
      <w:r w:rsidR="00F63025">
        <w:rPr>
          <w:rFonts w:ascii="Times New Roman" w:hAnsi="Times New Roman" w:cs="Times New Roman"/>
          <w:sz w:val="24"/>
          <w:szCs w:val="24"/>
        </w:rPr>
        <w:t>nursing, including experienced faculty members and clinicians with simulation-based education expertise</w:t>
      </w:r>
      <w:r w:rsidRPr="00531A7E">
        <w:rPr>
          <w:rFonts w:ascii="Times New Roman" w:hAnsi="Times New Roman" w:cs="Times New Roman"/>
          <w:sz w:val="24"/>
          <w:szCs w:val="24"/>
        </w:rPr>
        <w:t>, reviewed the tool. Each expert critically evaluated the items for clarity, appropriateness, relevance, and comprehensiveness in relation to the study objectives.</w:t>
      </w:r>
    </w:p>
    <w:p w14:paraId="483D5B25" w14:textId="77777777" w:rsidR="00531A7E" w:rsidRPr="00531A7E" w:rsidRDefault="00531A7E" w:rsidP="00531A7E">
      <w:pPr>
        <w:spacing w:after="0" w:line="360" w:lineRule="auto"/>
        <w:jc w:val="both"/>
        <w:rPr>
          <w:rFonts w:ascii="Times New Roman" w:hAnsi="Times New Roman" w:cs="Times New Roman"/>
          <w:sz w:val="24"/>
          <w:szCs w:val="24"/>
        </w:rPr>
      </w:pPr>
      <w:r w:rsidRPr="00531A7E">
        <w:rPr>
          <w:rFonts w:ascii="Times New Roman" w:hAnsi="Times New Roman" w:cs="Times New Roman"/>
          <w:sz w:val="24"/>
          <w:szCs w:val="24"/>
        </w:rPr>
        <w:t>Feedback from the expert panel was carefully considered, and necessary modifications were incorporated to enhance the accuracy, clarity, and relevance of the instrument. This process ensured that the tool adequately captured the cognitive and affective domains related to simulation-based learning and was suitable for use with undergraduate nursing students.</w:t>
      </w:r>
    </w:p>
    <w:p w14:paraId="5AEC091D" w14:textId="77777777" w:rsidR="00531A7E" w:rsidRPr="00EE486B" w:rsidRDefault="00531A7E" w:rsidP="007D122E">
      <w:pPr>
        <w:spacing w:after="0" w:line="360" w:lineRule="auto"/>
        <w:ind w:firstLine="720"/>
        <w:jc w:val="both"/>
        <w:rPr>
          <w:rFonts w:ascii="Times New Roman" w:hAnsi="Times New Roman" w:cs="Times New Roman"/>
          <w:sz w:val="24"/>
          <w:szCs w:val="24"/>
        </w:rPr>
      </w:pPr>
    </w:p>
    <w:p w14:paraId="433FCE08" w14:textId="4FD8A7C4" w:rsidR="0090232D" w:rsidRPr="00EE486B" w:rsidRDefault="0090232D"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sz w:val="24"/>
          <w:szCs w:val="24"/>
        </w:rPr>
        <w:t>The tool is divided into three parts,</w:t>
      </w:r>
    </w:p>
    <w:p w14:paraId="01CFE8AB" w14:textId="6DAE3AF9" w:rsidR="0090232D" w:rsidRPr="00EE486B" w:rsidRDefault="0090232D"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b/>
          <w:bCs/>
          <w:sz w:val="24"/>
          <w:szCs w:val="24"/>
        </w:rPr>
        <w:lastRenderedPageBreak/>
        <w:t>Part I</w:t>
      </w:r>
      <w:r w:rsidRPr="00EE486B">
        <w:rPr>
          <w:rFonts w:ascii="Times New Roman" w:hAnsi="Times New Roman" w:cs="Times New Roman"/>
          <w:sz w:val="24"/>
          <w:szCs w:val="24"/>
        </w:rPr>
        <w:t xml:space="preserve">: </w:t>
      </w:r>
      <w:r w:rsidRPr="00EE486B">
        <w:rPr>
          <w:rFonts w:ascii="Times New Roman" w:hAnsi="Times New Roman" w:cs="Times New Roman"/>
          <w:b/>
          <w:bCs/>
          <w:sz w:val="24"/>
          <w:szCs w:val="24"/>
        </w:rPr>
        <w:t>Demographic Performa</w:t>
      </w:r>
      <w:r w:rsidRPr="00EE486B">
        <w:rPr>
          <w:rFonts w:ascii="Times New Roman" w:hAnsi="Times New Roman" w:cs="Times New Roman"/>
          <w:sz w:val="24"/>
          <w:szCs w:val="24"/>
        </w:rPr>
        <w:t xml:space="preserve"> – this is designed to elicit </w:t>
      </w:r>
      <w:r w:rsidR="00F925EA" w:rsidRPr="00EE486B">
        <w:rPr>
          <w:rFonts w:ascii="Times New Roman" w:hAnsi="Times New Roman" w:cs="Times New Roman"/>
          <w:sz w:val="24"/>
          <w:szCs w:val="24"/>
        </w:rPr>
        <w:t>the</w:t>
      </w:r>
      <w:r w:rsidRPr="00EE486B">
        <w:rPr>
          <w:rFonts w:ascii="Times New Roman" w:hAnsi="Times New Roman" w:cs="Times New Roman"/>
          <w:sz w:val="24"/>
          <w:szCs w:val="24"/>
        </w:rPr>
        <w:t xml:space="preserve"> demographic information from </w:t>
      </w:r>
      <w:r w:rsidR="00A609DF">
        <w:rPr>
          <w:rFonts w:ascii="Times New Roman" w:hAnsi="Times New Roman" w:cs="Times New Roman"/>
          <w:sz w:val="24"/>
          <w:szCs w:val="24"/>
        </w:rPr>
        <w:t>respondents</w:t>
      </w:r>
      <w:r w:rsidRPr="00EE486B">
        <w:rPr>
          <w:rFonts w:ascii="Times New Roman" w:hAnsi="Times New Roman" w:cs="Times New Roman"/>
          <w:sz w:val="24"/>
          <w:szCs w:val="24"/>
        </w:rPr>
        <w:t xml:space="preserve"> </w:t>
      </w:r>
      <w:r w:rsidR="00A609DF">
        <w:rPr>
          <w:rFonts w:ascii="Times New Roman" w:hAnsi="Times New Roman" w:cs="Times New Roman"/>
          <w:sz w:val="24"/>
          <w:szCs w:val="24"/>
        </w:rPr>
        <w:t>consists</w:t>
      </w:r>
      <w:r w:rsidRPr="00EE486B">
        <w:rPr>
          <w:rFonts w:ascii="Times New Roman" w:hAnsi="Times New Roman" w:cs="Times New Roman"/>
          <w:sz w:val="24"/>
          <w:szCs w:val="24"/>
        </w:rPr>
        <w:t xml:space="preserve"> </w:t>
      </w:r>
      <w:proofErr w:type="gramStart"/>
      <w:r w:rsidRPr="00EE486B">
        <w:rPr>
          <w:rFonts w:ascii="Times New Roman" w:hAnsi="Times New Roman" w:cs="Times New Roman"/>
          <w:sz w:val="24"/>
          <w:szCs w:val="24"/>
        </w:rPr>
        <w:t>of  8</w:t>
      </w:r>
      <w:proofErr w:type="gramEnd"/>
      <w:r w:rsidRPr="00EE486B">
        <w:rPr>
          <w:rFonts w:ascii="Times New Roman" w:hAnsi="Times New Roman" w:cs="Times New Roman"/>
          <w:sz w:val="24"/>
          <w:szCs w:val="24"/>
        </w:rPr>
        <w:t xml:space="preserve"> items </w:t>
      </w:r>
    </w:p>
    <w:p w14:paraId="201DA0D8" w14:textId="01FEFD03" w:rsidR="0090232D" w:rsidRPr="00EE486B" w:rsidRDefault="0090232D"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b/>
          <w:bCs/>
          <w:sz w:val="24"/>
          <w:szCs w:val="24"/>
        </w:rPr>
        <w:t>Part</w:t>
      </w:r>
      <w:r w:rsidR="007544A5">
        <w:rPr>
          <w:rFonts w:ascii="Times New Roman" w:hAnsi="Times New Roman" w:cs="Times New Roman"/>
          <w:b/>
          <w:bCs/>
          <w:sz w:val="24"/>
          <w:szCs w:val="24"/>
        </w:rPr>
        <w:t xml:space="preserve"> </w:t>
      </w:r>
      <w:r w:rsidRPr="00EE486B">
        <w:rPr>
          <w:rFonts w:ascii="Times New Roman" w:hAnsi="Times New Roman" w:cs="Times New Roman"/>
          <w:b/>
          <w:bCs/>
          <w:sz w:val="24"/>
          <w:szCs w:val="24"/>
        </w:rPr>
        <w:t>II:</w:t>
      </w:r>
      <w:r w:rsidRPr="00EE486B">
        <w:rPr>
          <w:rFonts w:ascii="Times New Roman" w:hAnsi="Times New Roman" w:cs="Times New Roman"/>
          <w:sz w:val="24"/>
          <w:szCs w:val="24"/>
        </w:rPr>
        <w:t xml:space="preserve"> </w:t>
      </w:r>
      <w:r w:rsidRPr="00EE486B">
        <w:rPr>
          <w:rFonts w:ascii="Times New Roman" w:hAnsi="Times New Roman" w:cs="Times New Roman"/>
          <w:b/>
          <w:bCs/>
          <w:sz w:val="24"/>
          <w:szCs w:val="24"/>
        </w:rPr>
        <w:t>Structured knowledge questionnaire-</w:t>
      </w:r>
      <w:r w:rsidRPr="00EE486B">
        <w:rPr>
          <w:rFonts w:ascii="Times New Roman" w:hAnsi="Times New Roman" w:cs="Times New Roman"/>
          <w:sz w:val="24"/>
          <w:szCs w:val="24"/>
        </w:rPr>
        <w:t xml:space="preserve"> 25 items regarding the knowledge of nursing students on </w:t>
      </w:r>
      <w:r w:rsidR="00A609DF">
        <w:rPr>
          <w:rFonts w:ascii="Times New Roman" w:hAnsi="Times New Roman" w:cs="Times New Roman"/>
          <w:sz w:val="24"/>
          <w:szCs w:val="24"/>
        </w:rPr>
        <w:t>simulation-based</w:t>
      </w:r>
      <w:r w:rsidRPr="00EE486B">
        <w:rPr>
          <w:rFonts w:ascii="Times New Roman" w:hAnsi="Times New Roman" w:cs="Times New Roman"/>
          <w:sz w:val="24"/>
          <w:szCs w:val="24"/>
        </w:rPr>
        <w:t xml:space="preserve"> learning.</w:t>
      </w:r>
    </w:p>
    <w:p w14:paraId="2BB04534" w14:textId="583400DA" w:rsidR="0090232D" w:rsidRDefault="0090232D"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b/>
          <w:bCs/>
          <w:sz w:val="24"/>
          <w:szCs w:val="24"/>
        </w:rPr>
        <w:t>Part III:</w:t>
      </w:r>
      <w:r w:rsidRPr="00EE486B">
        <w:rPr>
          <w:rFonts w:ascii="Times New Roman" w:hAnsi="Times New Roman" w:cs="Times New Roman"/>
          <w:sz w:val="24"/>
          <w:szCs w:val="24"/>
        </w:rPr>
        <w:t xml:space="preserve"> </w:t>
      </w:r>
      <w:r w:rsidRPr="00EE486B">
        <w:rPr>
          <w:rFonts w:ascii="Times New Roman" w:hAnsi="Times New Roman" w:cs="Times New Roman"/>
          <w:b/>
          <w:bCs/>
          <w:sz w:val="24"/>
          <w:szCs w:val="24"/>
        </w:rPr>
        <w:t>Attitude scale</w:t>
      </w:r>
      <w:r w:rsidRPr="00EE486B">
        <w:rPr>
          <w:rFonts w:ascii="Times New Roman" w:hAnsi="Times New Roman" w:cs="Times New Roman"/>
          <w:sz w:val="24"/>
          <w:szCs w:val="24"/>
        </w:rPr>
        <w:t xml:space="preserve"> -</w:t>
      </w:r>
      <w:r w:rsidR="007544A5">
        <w:rPr>
          <w:rFonts w:ascii="Times New Roman" w:hAnsi="Times New Roman" w:cs="Times New Roman"/>
          <w:sz w:val="24"/>
          <w:szCs w:val="24"/>
        </w:rPr>
        <w:t xml:space="preserve">it consists </w:t>
      </w:r>
      <w:r w:rsidR="00A609DF">
        <w:rPr>
          <w:rFonts w:ascii="Times New Roman" w:hAnsi="Times New Roman" w:cs="Times New Roman"/>
          <w:sz w:val="24"/>
          <w:szCs w:val="24"/>
        </w:rPr>
        <w:t xml:space="preserve">of </w:t>
      </w:r>
      <w:r w:rsidRPr="00EE486B">
        <w:rPr>
          <w:rFonts w:ascii="Times New Roman" w:hAnsi="Times New Roman" w:cs="Times New Roman"/>
          <w:sz w:val="24"/>
          <w:szCs w:val="24"/>
        </w:rPr>
        <w:t xml:space="preserve">19 items </w:t>
      </w:r>
      <w:r w:rsidR="007544A5">
        <w:rPr>
          <w:rFonts w:ascii="Times New Roman" w:hAnsi="Times New Roman" w:cs="Times New Roman"/>
          <w:sz w:val="24"/>
          <w:szCs w:val="24"/>
        </w:rPr>
        <w:t xml:space="preserve">regarding </w:t>
      </w:r>
      <w:r w:rsidRPr="00EE486B">
        <w:rPr>
          <w:rFonts w:ascii="Times New Roman" w:hAnsi="Times New Roman" w:cs="Times New Roman"/>
          <w:sz w:val="24"/>
          <w:szCs w:val="24"/>
        </w:rPr>
        <w:t xml:space="preserve">the attitude of nursing students on </w:t>
      </w:r>
      <w:r w:rsidR="007544A5" w:rsidRPr="00EE486B">
        <w:rPr>
          <w:rFonts w:ascii="Times New Roman" w:hAnsi="Times New Roman" w:cs="Times New Roman"/>
          <w:sz w:val="24"/>
          <w:szCs w:val="24"/>
        </w:rPr>
        <w:t>simulation-based</w:t>
      </w:r>
      <w:r w:rsidRPr="00EE486B">
        <w:rPr>
          <w:rFonts w:ascii="Times New Roman" w:hAnsi="Times New Roman" w:cs="Times New Roman"/>
          <w:sz w:val="24"/>
          <w:szCs w:val="24"/>
        </w:rPr>
        <w:t xml:space="preserve"> learning.</w:t>
      </w:r>
    </w:p>
    <w:p w14:paraId="48AB1C03" w14:textId="77777777" w:rsidR="007D122E" w:rsidRDefault="007D122E" w:rsidP="007D122E">
      <w:pPr>
        <w:spacing w:after="0" w:line="36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D122E" w14:paraId="77EC0E87" w14:textId="77777777" w:rsidTr="003F08BA">
        <w:tc>
          <w:tcPr>
            <w:tcW w:w="4508" w:type="dxa"/>
          </w:tcPr>
          <w:p w14:paraId="1C8908E3" w14:textId="37B9587B" w:rsidR="007D122E" w:rsidRDefault="007D122E" w:rsidP="007D122E">
            <w:pPr>
              <w:spacing w:line="360" w:lineRule="auto"/>
              <w:jc w:val="center"/>
              <w:rPr>
                <w:rFonts w:ascii="Times New Roman" w:hAnsi="Times New Roman" w:cs="Times New Roman"/>
              </w:rPr>
            </w:pPr>
            <w:r w:rsidRPr="009907CB">
              <w:rPr>
                <w:rFonts w:ascii="Times New Roman" w:hAnsi="Times New Roman" w:cs="Times New Roman"/>
                <w:b/>
                <w:bCs/>
              </w:rPr>
              <w:t>Knowledge Scoring</w:t>
            </w:r>
          </w:p>
        </w:tc>
        <w:tc>
          <w:tcPr>
            <w:tcW w:w="4508" w:type="dxa"/>
          </w:tcPr>
          <w:p w14:paraId="5026B49F" w14:textId="5C84271F" w:rsidR="007D122E" w:rsidRDefault="007D122E" w:rsidP="007D122E">
            <w:pPr>
              <w:spacing w:line="360" w:lineRule="auto"/>
              <w:jc w:val="center"/>
              <w:rPr>
                <w:rFonts w:ascii="Times New Roman" w:hAnsi="Times New Roman" w:cs="Times New Roman"/>
              </w:rPr>
            </w:pPr>
            <w:r w:rsidRPr="009907CB">
              <w:rPr>
                <w:rFonts w:ascii="Times New Roman" w:hAnsi="Times New Roman" w:cs="Times New Roman"/>
                <w:b/>
                <w:bCs/>
              </w:rPr>
              <w:t>Attitude Scoring</w:t>
            </w:r>
          </w:p>
        </w:tc>
      </w:tr>
      <w:tr w:rsidR="007D122E" w14:paraId="24D77FC7" w14:textId="77777777" w:rsidTr="003F08BA">
        <w:tc>
          <w:tcPr>
            <w:tcW w:w="4508" w:type="dxa"/>
          </w:tcPr>
          <w:p w14:paraId="0ECF66D0" w14:textId="77777777" w:rsidR="007D122E" w:rsidRPr="009907CB" w:rsidRDefault="007D122E" w:rsidP="007D122E">
            <w:pPr>
              <w:numPr>
                <w:ilvl w:val="0"/>
                <w:numId w:val="3"/>
              </w:numPr>
              <w:spacing w:line="360" w:lineRule="auto"/>
              <w:rPr>
                <w:rFonts w:ascii="Times New Roman" w:hAnsi="Times New Roman" w:cs="Times New Roman"/>
              </w:rPr>
            </w:pPr>
            <w:r w:rsidRPr="009907CB">
              <w:rPr>
                <w:rFonts w:ascii="Times New Roman" w:hAnsi="Times New Roman" w:cs="Times New Roman"/>
              </w:rPr>
              <w:t>0–8: Inadequate</w:t>
            </w:r>
          </w:p>
          <w:p w14:paraId="45A7E2B3" w14:textId="77777777" w:rsidR="007D122E" w:rsidRPr="009907CB" w:rsidRDefault="007D122E" w:rsidP="007D122E">
            <w:pPr>
              <w:numPr>
                <w:ilvl w:val="0"/>
                <w:numId w:val="3"/>
              </w:numPr>
              <w:spacing w:line="360" w:lineRule="auto"/>
              <w:rPr>
                <w:rFonts w:ascii="Times New Roman" w:hAnsi="Times New Roman" w:cs="Times New Roman"/>
              </w:rPr>
            </w:pPr>
            <w:r w:rsidRPr="009907CB">
              <w:rPr>
                <w:rFonts w:ascii="Times New Roman" w:hAnsi="Times New Roman" w:cs="Times New Roman"/>
              </w:rPr>
              <w:t>9–16: Moderate</w:t>
            </w:r>
          </w:p>
          <w:p w14:paraId="54B0BC27" w14:textId="77777777" w:rsidR="007D122E" w:rsidRPr="009907CB" w:rsidRDefault="007D122E" w:rsidP="007D122E">
            <w:pPr>
              <w:numPr>
                <w:ilvl w:val="0"/>
                <w:numId w:val="3"/>
              </w:numPr>
              <w:spacing w:line="360" w:lineRule="auto"/>
              <w:rPr>
                <w:rFonts w:ascii="Times New Roman" w:hAnsi="Times New Roman" w:cs="Times New Roman"/>
              </w:rPr>
            </w:pPr>
            <w:r w:rsidRPr="009907CB">
              <w:rPr>
                <w:rFonts w:ascii="Times New Roman" w:hAnsi="Times New Roman" w:cs="Times New Roman"/>
              </w:rPr>
              <w:t>17–25: Adequate</w:t>
            </w:r>
          </w:p>
          <w:p w14:paraId="0F8EF97C" w14:textId="77777777" w:rsidR="007D122E" w:rsidRPr="009907CB" w:rsidRDefault="007D122E" w:rsidP="007D122E">
            <w:pPr>
              <w:spacing w:line="360" w:lineRule="auto"/>
              <w:jc w:val="center"/>
              <w:rPr>
                <w:rFonts w:ascii="Times New Roman" w:hAnsi="Times New Roman" w:cs="Times New Roman"/>
                <w:b/>
                <w:bCs/>
              </w:rPr>
            </w:pPr>
          </w:p>
        </w:tc>
        <w:tc>
          <w:tcPr>
            <w:tcW w:w="4508" w:type="dxa"/>
          </w:tcPr>
          <w:p w14:paraId="16283B13" w14:textId="77777777" w:rsidR="007D122E" w:rsidRPr="009907CB" w:rsidRDefault="007D122E" w:rsidP="007D122E">
            <w:pPr>
              <w:numPr>
                <w:ilvl w:val="0"/>
                <w:numId w:val="4"/>
              </w:numPr>
              <w:spacing w:line="360" w:lineRule="auto"/>
              <w:rPr>
                <w:rFonts w:ascii="Times New Roman" w:hAnsi="Times New Roman" w:cs="Times New Roman"/>
              </w:rPr>
            </w:pPr>
            <w:r w:rsidRPr="009907CB">
              <w:rPr>
                <w:rFonts w:ascii="Times New Roman" w:hAnsi="Times New Roman" w:cs="Times New Roman"/>
              </w:rPr>
              <w:t xml:space="preserve">19–44: </w:t>
            </w:r>
            <w:proofErr w:type="spellStart"/>
            <w:r w:rsidRPr="009907CB">
              <w:rPr>
                <w:rFonts w:ascii="Times New Roman" w:hAnsi="Times New Roman" w:cs="Times New Roman"/>
              </w:rPr>
              <w:t>Unfavourable</w:t>
            </w:r>
            <w:proofErr w:type="spellEnd"/>
          </w:p>
          <w:p w14:paraId="206F1707" w14:textId="77777777" w:rsidR="007D122E" w:rsidRPr="009907CB" w:rsidRDefault="007D122E" w:rsidP="007D122E">
            <w:pPr>
              <w:numPr>
                <w:ilvl w:val="0"/>
                <w:numId w:val="4"/>
              </w:numPr>
              <w:spacing w:line="360" w:lineRule="auto"/>
              <w:rPr>
                <w:rFonts w:ascii="Times New Roman" w:hAnsi="Times New Roman" w:cs="Times New Roman"/>
              </w:rPr>
            </w:pPr>
            <w:r w:rsidRPr="009907CB">
              <w:rPr>
                <w:rFonts w:ascii="Times New Roman" w:hAnsi="Times New Roman" w:cs="Times New Roman"/>
              </w:rPr>
              <w:t xml:space="preserve">45–70: Moderately </w:t>
            </w:r>
            <w:proofErr w:type="spellStart"/>
            <w:r w:rsidRPr="009907CB">
              <w:rPr>
                <w:rFonts w:ascii="Times New Roman" w:hAnsi="Times New Roman" w:cs="Times New Roman"/>
              </w:rPr>
              <w:t>favourable</w:t>
            </w:r>
            <w:proofErr w:type="spellEnd"/>
          </w:p>
          <w:p w14:paraId="60D33A30" w14:textId="77777777" w:rsidR="007D122E" w:rsidRPr="009907CB" w:rsidRDefault="007D122E" w:rsidP="007D122E">
            <w:pPr>
              <w:numPr>
                <w:ilvl w:val="0"/>
                <w:numId w:val="4"/>
              </w:numPr>
              <w:spacing w:line="360" w:lineRule="auto"/>
              <w:rPr>
                <w:rFonts w:ascii="Times New Roman" w:hAnsi="Times New Roman" w:cs="Times New Roman"/>
              </w:rPr>
            </w:pPr>
            <w:r w:rsidRPr="009907CB">
              <w:rPr>
                <w:rFonts w:ascii="Times New Roman" w:hAnsi="Times New Roman" w:cs="Times New Roman"/>
              </w:rPr>
              <w:t xml:space="preserve">71–95: </w:t>
            </w:r>
            <w:proofErr w:type="spellStart"/>
            <w:r w:rsidRPr="009907CB">
              <w:rPr>
                <w:rFonts w:ascii="Times New Roman" w:hAnsi="Times New Roman" w:cs="Times New Roman"/>
              </w:rPr>
              <w:t>Favourable</w:t>
            </w:r>
            <w:proofErr w:type="spellEnd"/>
          </w:p>
          <w:p w14:paraId="7B05B401" w14:textId="77777777" w:rsidR="007D122E" w:rsidRPr="009907CB" w:rsidRDefault="007D122E" w:rsidP="007D122E">
            <w:pPr>
              <w:spacing w:line="360" w:lineRule="auto"/>
              <w:jc w:val="center"/>
              <w:rPr>
                <w:rFonts w:ascii="Times New Roman" w:hAnsi="Times New Roman" w:cs="Times New Roman"/>
                <w:b/>
                <w:bCs/>
              </w:rPr>
            </w:pPr>
          </w:p>
        </w:tc>
      </w:tr>
    </w:tbl>
    <w:p w14:paraId="574856BF" w14:textId="77777777" w:rsidR="003F08BA" w:rsidRPr="00EE486B" w:rsidRDefault="003F08BA" w:rsidP="007D122E">
      <w:pPr>
        <w:spacing w:after="0" w:line="360" w:lineRule="auto"/>
        <w:jc w:val="both"/>
        <w:rPr>
          <w:rFonts w:ascii="Times New Roman" w:hAnsi="Times New Roman" w:cs="Times New Roman"/>
          <w:sz w:val="24"/>
          <w:szCs w:val="24"/>
        </w:rPr>
      </w:pPr>
    </w:p>
    <w:p w14:paraId="06900C4F" w14:textId="77777777" w:rsidR="009907CB" w:rsidRPr="009907CB" w:rsidRDefault="009907CB" w:rsidP="007D122E">
      <w:pPr>
        <w:spacing w:after="0" w:line="360" w:lineRule="auto"/>
        <w:rPr>
          <w:rFonts w:ascii="Times New Roman" w:hAnsi="Times New Roman" w:cs="Times New Roman"/>
          <w:b/>
          <w:bCs/>
          <w:sz w:val="24"/>
          <w:szCs w:val="24"/>
        </w:rPr>
      </w:pPr>
      <w:r w:rsidRPr="009907CB">
        <w:rPr>
          <w:rFonts w:ascii="Times New Roman" w:hAnsi="Times New Roman" w:cs="Times New Roman"/>
          <w:b/>
          <w:bCs/>
          <w:sz w:val="24"/>
          <w:szCs w:val="24"/>
        </w:rPr>
        <w:t>Data Collection Procedure</w:t>
      </w:r>
    </w:p>
    <w:p w14:paraId="10A0FA99" w14:textId="78EFF44E" w:rsidR="00F21866" w:rsidRPr="00EE486B" w:rsidRDefault="00F21866" w:rsidP="007D122E">
      <w:pPr>
        <w:spacing w:after="0" w:line="360" w:lineRule="auto"/>
        <w:ind w:firstLine="720"/>
        <w:jc w:val="both"/>
        <w:rPr>
          <w:rFonts w:ascii="Times New Roman" w:hAnsi="Times New Roman" w:cs="Times New Roman"/>
          <w:sz w:val="24"/>
          <w:szCs w:val="24"/>
        </w:rPr>
      </w:pPr>
      <w:r w:rsidRPr="00EE486B">
        <w:rPr>
          <w:rFonts w:ascii="Times New Roman" w:hAnsi="Times New Roman" w:cs="Times New Roman"/>
          <w:sz w:val="24"/>
          <w:szCs w:val="24"/>
        </w:rPr>
        <w:t xml:space="preserve">Prior permission was obtained from the concerned principal of Sahyadri </w:t>
      </w:r>
      <w:r w:rsidR="00531A7E">
        <w:rPr>
          <w:rFonts w:ascii="Times New Roman" w:hAnsi="Times New Roman" w:cs="Times New Roman"/>
          <w:sz w:val="24"/>
          <w:szCs w:val="24"/>
        </w:rPr>
        <w:t>College</w:t>
      </w:r>
      <w:r w:rsidRPr="00EE486B">
        <w:rPr>
          <w:rFonts w:ascii="Times New Roman" w:hAnsi="Times New Roman" w:cs="Times New Roman"/>
          <w:sz w:val="24"/>
          <w:szCs w:val="24"/>
        </w:rPr>
        <w:t xml:space="preserve"> of </w:t>
      </w:r>
      <w:r w:rsidR="00531A7E">
        <w:rPr>
          <w:rFonts w:ascii="Times New Roman" w:hAnsi="Times New Roman" w:cs="Times New Roman"/>
          <w:sz w:val="24"/>
          <w:szCs w:val="24"/>
        </w:rPr>
        <w:t>Nursing,</w:t>
      </w:r>
      <w:r w:rsidRPr="00EE486B">
        <w:rPr>
          <w:rFonts w:ascii="Times New Roman" w:hAnsi="Times New Roman" w:cs="Times New Roman"/>
          <w:sz w:val="24"/>
          <w:szCs w:val="24"/>
        </w:rPr>
        <w:t xml:space="preserve"> Mangalore. The research group collected the data from the sample after obtaining consent. For maximum cooperation, the investigator introduced </w:t>
      </w:r>
      <w:r w:rsidR="00531A7E">
        <w:rPr>
          <w:rFonts w:ascii="Times New Roman" w:hAnsi="Times New Roman" w:cs="Times New Roman"/>
          <w:sz w:val="24"/>
          <w:szCs w:val="24"/>
        </w:rPr>
        <w:t xml:space="preserve">themselves </w:t>
      </w:r>
      <w:r w:rsidRPr="00EE486B">
        <w:rPr>
          <w:rFonts w:ascii="Times New Roman" w:hAnsi="Times New Roman" w:cs="Times New Roman"/>
          <w:sz w:val="24"/>
          <w:szCs w:val="24"/>
        </w:rPr>
        <w:t xml:space="preserve">to the respondent and </w:t>
      </w:r>
      <w:r w:rsidR="00531A7E">
        <w:rPr>
          <w:rFonts w:ascii="Times New Roman" w:hAnsi="Times New Roman" w:cs="Times New Roman"/>
          <w:sz w:val="24"/>
          <w:szCs w:val="24"/>
        </w:rPr>
        <w:t xml:space="preserve">the </w:t>
      </w:r>
      <w:r w:rsidRPr="00EE486B">
        <w:rPr>
          <w:rFonts w:ascii="Times New Roman" w:hAnsi="Times New Roman" w:cs="Times New Roman"/>
          <w:sz w:val="24"/>
          <w:szCs w:val="24"/>
        </w:rPr>
        <w:t xml:space="preserve">willingness of participants was assured. The respondents were assured </w:t>
      </w:r>
      <w:r w:rsidR="00F925EA">
        <w:rPr>
          <w:rFonts w:ascii="Times New Roman" w:hAnsi="Times New Roman" w:cs="Times New Roman"/>
          <w:sz w:val="24"/>
          <w:szCs w:val="24"/>
        </w:rPr>
        <w:t xml:space="preserve">of </w:t>
      </w:r>
      <w:r w:rsidRPr="00EE486B">
        <w:rPr>
          <w:rFonts w:ascii="Times New Roman" w:hAnsi="Times New Roman" w:cs="Times New Roman"/>
          <w:sz w:val="24"/>
          <w:szCs w:val="24"/>
        </w:rPr>
        <w:t xml:space="preserve">the anonymity and confidentiality of </w:t>
      </w:r>
      <w:r w:rsidR="00F925EA">
        <w:rPr>
          <w:rFonts w:ascii="Times New Roman" w:hAnsi="Times New Roman" w:cs="Times New Roman"/>
          <w:sz w:val="24"/>
          <w:szCs w:val="24"/>
        </w:rPr>
        <w:t xml:space="preserve">the </w:t>
      </w:r>
      <w:r w:rsidRPr="00EE486B">
        <w:rPr>
          <w:rFonts w:ascii="Times New Roman" w:hAnsi="Times New Roman" w:cs="Times New Roman"/>
          <w:sz w:val="24"/>
          <w:szCs w:val="24"/>
        </w:rPr>
        <w:t>information provided by them.</w:t>
      </w:r>
      <w:r w:rsidR="006C1491">
        <w:rPr>
          <w:rFonts w:ascii="Times New Roman" w:hAnsi="Times New Roman" w:cs="Times New Roman"/>
          <w:sz w:val="24"/>
          <w:szCs w:val="24"/>
        </w:rPr>
        <w:t xml:space="preserve"> </w:t>
      </w:r>
      <w:r w:rsidRPr="00EE486B">
        <w:rPr>
          <w:rFonts w:ascii="Times New Roman" w:hAnsi="Times New Roman" w:cs="Times New Roman"/>
          <w:sz w:val="24"/>
          <w:szCs w:val="24"/>
        </w:rPr>
        <w:t xml:space="preserve">The research data </w:t>
      </w:r>
      <w:r w:rsidR="00F925EA">
        <w:rPr>
          <w:rFonts w:ascii="Times New Roman" w:hAnsi="Times New Roman" w:cs="Times New Roman"/>
          <w:sz w:val="24"/>
          <w:szCs w:val="24"/>
        </w:rPr>
        <w:t>were</w:t>
      </w:r>
      <w:r w:rsidRPr="00EE486B">
        <w:rPr>
          <w:rFonts w:ascii="Times New Roman" w:hAnsi="Times New Roman" w:cs="Times New Roman"/>
          <w:sz w:val="24"/>
          <w:szCs w:val="24"/>
        </w:rPr>
        <w:t xml:space="preserve"> collected after obtaining informed consent from the subjects. The </w:t>
      </w:r>
      <w:r w:rsidR="006C1491">
        <w:rPr>
          <w:rFonts w:ascii="Times New Roman" w:hAnsi="Times New Roman" w:cs="Times New Roman"/>
          <w:sz w:val="24"/>
          <w:szCs w:val="24"/>
        </w:rPr>
        <w:t>researchers</w:t>
      </w:r>
      <w:r w:rsidRPr="00EE486B">
        <w:rPr>
          <w:rFonts w:ascii="Times New Roman" w:hAnsi="Times New Roman" w:cs="Times New Roman"/>
          <w:sz w:val="24"/>
          <w:szCs w:val="24"/>
        </w:rPr>
        <w:t xml:space="preserve"> themselves have collected data from the samples.</w:t>
      </w:r>
    </w:p>
    <w:p w14:paraId="1F310DEB" w14:textId="526F175B" w:rsidR="003F08BA" w:rsidRDefault="00F21866"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b/>
          <w:bCs/>
          <w:sz w:val="24"/>
          <w:szCs w:val="24"/>
        </w:rPr>
        <w:t>STEP 1:</w:t>
      </w:r>
      <w:r w:rsidR="007544A5">
        <w:rPr>
          <w:rFonts w:ascii="Times New Roman" w:hAnsi="Times New Roman" w:cs="Times New Roman"/>
          <w:b/>
          <w:bCs/>
          <w:sz w:val="24"/>
          <w:szCs w:val="24"/>
        </w:rPr>
        <w:t xml:space="preserve"> </w:t>
      </w:r>
      <w:r w:rsidR="006C1491" w:rsidRPr="001452A2">
        <w:rPr>
          <w:rFonts w:ascii="Times New Roman" w:hAnsi="Times New Roman" w:cs="Times New Roman"/>
          <w:sz w:val="24"/>
          <w:szCs w:val="24"/>
        </w:rPr>
        <w:t>The</w:t>
      </w:r>
      <w:r w:rsidR="006C1491">
        <w:rPr>
          <w:rFonts w:ascii="Times New Roman" w:hAnsi="Times New Roman" w:cs="Times New Roman"/>
          <w:b/>
          <w:bCs/>
          <w:sz w:val="24"/>
          <w:szCs w:val="24"/>
        </w:rPr>
        <w:t xml:space="preserve"> </w:t>
      </w:r>
      <w:r w:rsidRPr="00EE486B">
        <w:rPr>
          <w:rFonts w:ascii="Times New Roman" w:hAnsi="Times New Roman" w:cs="Times New Roman"/>
          <w:sz w:val="24"/>
          <w:szCs w:val="24"/>
        </w:rPr>
        <w:t xml:space="preserve">Demographic Performa is designed to elicit demographic information from respondents </w:t>
      </w:r>
      <w:r w:rsidR="005732F8">
        <w:rPr>
          <w:rFonts w:ascii="Times New Roman" w:hAnsi="Times New Roman" w:cs="Times New Roman"/>
          <w:sz w:val="24"/>
          <w:szCs w:val="24"/>
        </w:rPr>
        <w:t xml:space="preserve">and </w:t>
      </w:r>
      <w:r w:rsidR="006C1491">
        <w:rPr>
          <w:rFonts w:ascii="Times New Roman" w:hAnsi="Times New Roman" w:cs="Times New Roman"/>
          <w:sz w:val="24"/>
          <w:szCs w:val="24"/>
        </w:rPr>
        <w:t>consists</w:t>
      </w:r>
      <w:r w:rsidRPr="00EE486B">
        <w:rPr>
          <w:rFonts w:ascii="Times New Roman" w:hAnsi="Times New Roman" w:cs="Times New Roman"/>
          <w:sz w:val="24"/>
          <w:szCs w:val="24"/>
        </w:rPr>
        <w:t xml:space="preserve"> of 8 items </w:t>
      </w:r>
    </w:p>
    <w:p w14:paraId="461E872F" w14:textId="6847A27A" w:rsidR="00991DE7" w:rsidRPr="00EE486B" w:rsidRDefault="00F21866"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b/>
          <w:bCs/>
          <w:sz w:val="24"/>
          <w:szCs w:val="24"/>
        </w:rPr>
        <w:t>STEP</w:t>
      </w:r>
      <w:r w:rsidR="007544A5">
        <w:rPr>
          <w:rFonts w:ascii="Times New Roman" w:hAnsi="Times New Roman" w:cs="Times New Roman"/>
          <w:b/>
          <w:bCs/>
          <w:sz w:val="24"/>
          <w:szCs w:val="24"/>
        </w:rPr>
        <w:t xml:space="preserve"> </w:t>
      </w:r>
      <w:r w:rsidRPr="00EE486B">
        <w:rPr>
          <w:rFonts w:ascii="Times New Roman" w:hAnsi="Times New Roman" w:cs="Times New Roman"/>
          <w:b/>
          <w:bCs/>
          <w:sz w:val="24"/>
          <w:szCs w:val="24"/>
        </w:rPr>
        <w:t>2</w:t>
      </w:r>
      <w:r w:rsidRPr="00EE486B">
        <w:rPr>
          <w:rFonts w:ascii="Times New Roman" w:hAnsi="Times New Roman" w:cs="Times New Roman"/>
          <w:sz w:val="24"/>
          <w:szCs w:val="24"/>
        </w:rPr>
        <w:t xml:space="preserve">: </w:t>
      </w:r>
      <w:r w:rsidR="00A609DF" w:rsidRPr="00EE486B">
        <w:rPr>
          <w:rFonts w:ascii="Times New Roman" w:hAnsi="Times New Roman" w:cs="Times New Roman"/>
          <w:sz w:val="24"/>
          <w:szCs w:val="24"/>
        </w:rPr>
        <w:t>Assessment</w:t>
      </w:r>
      <w:r w:rsidRPr="00EE486B">
        <w:rPr>
          <w:rFonts w:ascii="Times New Roman" w:hAnsi="Times New Roman" w:cs="Times New Roman"/>
          <w:sz w:val="24"/>
          <w:szCs w:val="24"/>
        </w:rPr>
        <w:t xml:space="preserve"> of knowledge was done by </w:t>
      </w:r>
      <w:r w:rsidR="006C1491">
        <w:rPr>
          <w:rFonts w:ascii="Times New Roman" w:hAnsi="Times New Roman" w:cs="Times New Roman"/>
          <w:sz w:val="24"/>
          <w:szCs w:val="24"/>
        </w:rPr>
        <w:t xml:space="preserve">a </w:t>
      </w:r>
      <w:r w:rsidRPr="00EE486B">
        <w:rPr>
          <w:rFonts w:ascii="Times New Roman" w:hAnsi="Times New Roman" w:cs="Times New Roman"/>
          <w:sz w:val="24"/>
          <w:szCs w:val="24"/>
        </w:rPr>
        <w:t>structured knowledge questionnaire</w:t>
      </w:r>
      <w:r w:rsidR="006C1491">
        <w:rPr>
          <w:rFonts w:ascii="Times New Roman" w:hAnsi="Times New Roman" w:cs="Times New Roman"/>
          <w:sz w:val="24"/>
          <w:szCs w:val="24"/>
        </w:rPr>
        <w:t>,</w:t>
      </w:r>
      <w:r w:rsidRPr="00EE486B">
        <w:rPr>
          <w:rFonts w:ascii="Times New Roman" w:hAnsi="Times New Roman" w:cs="Times New Roman"/>
          <w:sz w:val="24"/>
          <w:szCs w:val="24"/>
        </w:rPr>
        <w:t xml:space="preserve"> and attitude by a </w:t>
      </w:r>
      <w:r w:rsidR="006C1491">
        <w:rPr>
          <w:rFonts w:ascii="Times New Roman" w:hAnsi="Times New Roman" w:cs="Times New Roman"/>
          <w:sz w:val="24"/>
          <w:szCs w:val="24"/>
        </w:rPr>
        <w:t>Likert-type</w:t>
      </w:r>
      <w:r w:rsidRPr="00EE486B">
        <w:rPr>
          <w:rFonts w:ascii="Times New Roman" w:hAnsi="Times New Roman" w:cs="Times New Roman"/>
          <w:sz w:val="24"/>
          <w:szCs w:val="24"/>
        </w:rPr>
        <w:t xml:space="preserve"> attitude scale.</w:t>
      </w:r>
      <w:r w:rsidR="00A609DF">
        <w:rPr>
          <w:rFonts w:ascii="Times New Roman" w:hAnsi="Times New Roman" w:cs="Times New Roman"/>
          <w:sz w:val="24"/>
          <w:szCs w:val="24"/>
        </w:rPr>
        <w:t xml:space="preserve"> </w:t>
      </w:r>
      <w:r w:rsidRPr="00EE486B">
        <w:rPr>
          <w:rFonts w:ascii="Times New Roman" w:hAnsi="Times New Roman" w:cs="Times New Roman"/>
          <w:sz w:val="24"/>
          <w:szCs w:val="24"/>
        </w:rPr>
        <w:t xml:space="preserve">The respondents were assured the anonymity and confidentiality of </w:t>
      </w:r>
      <w:r w:rsidR="006C1491">
        <w:rPr>
          <w:rFonts w:ascii="Times New Roman" w:hAnsi="Times New Roman" w:cs="Times New Roman"/>
          <w:sz w:val="24"/>
          <w:szCs w:val="24"/>
        </w:rPr>
        <w:t xml:space="preserve">the </w:t>
      </w:r>
      <w:r w:rsidRPr="00EE486B">
        <w:rPr>
          <w:rFonts w:ascii="Times New Roman" w:hAnsi="Times New Roman" w:cs="Times New Roman"/>
          <w:sz w:val="24"/>
          <w:szCs w:val="24"/>
        </w:rPr>
        <w:t>information provided by them.</w:t>
      </w:r>
      <w:r w:rsidR="00A609DF">
        <w:rPr>
          <w:rFonts w:ascii="Times New Roman" w:hAnsi="Times New Roman" w:cs="Times New Roman"/>
          <w:sz w:val="24"/>
          <w:szCs w:val="24"/>
        </w:rPr>
        <w:t xml:space="preserve"> </w:t>
      </w:r>
      <w:r w:rsidRPr="00EE486B">
        <w:rPr>
          <w:rFonts w:ascii="Times New Roman" w:hAnsi="Times New Roman" w:cs="Times New Roman"/>
          <w:sz w:val="24"/>
          <w:szCs w:val="24"/>
        </w:rPr>
        <w:t>Data was collected on 31/07/2025.</w:t>
      </w:r>
      <w:r w:rsidR="006C1491">
        <w:rPr>
          <w:rFonts w:ascii="Times New Roman" w:hAnsi="Times New Roman" w:cs="Times New Roman"/>
          <w:sz w:val="24"/>
          <w:szCs w:val="24"/>
        </w:rPr>
        <w:t xml:space="preserve"> </w:t>
      </w:r>
      <w:r w:rsidRPr="00EE486B">
        <w:rPr>
          <w:rFonts w:ascii="Times New Roman" w:hAnsi="Times New Roman" w:cs="Times New Roman"/>
          <w:sz w:val="24"/>
          <w:szCs w:val="24"/>
        </w:rPr>
        <w:t xml:space="preserve">The study samples consisted of </w:t>
      </w:r>
      <w:proofErr w:type="gramStart"/>
      <w:r w:rsidRPr="00EE486B">
        <w:rPr>
          <w:rFonts w:ascii="Times New Roman" w:hAnsi="Times New Roman" w:cs="Times New Roman"/>
          <w:sz w:val="24"/>
          <w:szCs w:val="24"/>
        </w:rPr>
        <w:t>100  nursing</w:t>
      </w:r>
      <w:proofErr w:type="gramEnd"/>
      <w:r w:rsidRPr="00EE486B">
        <w:rPr>
          <w:rFonts w:ascii="Times New Roman" w:hAnsi="Times New Roman" w:cs="Times New Roman"/>
          <w:sz w:val="24"/>
          <w:szCs w:val="24"/>
        </w:rPr>
        <w:t xml:space="preserve"> students. The objectives of the study were explained to the nursing students. Data were collected by administering the structured knowledge questionnaire and attitude scale</w:t>
      </w:r>
      <w:r w:rsidR="006C1491">
        <w:rPr>
          <w:rFonts w:ascii="Times New Roman" w:hAnsi="Times New Roman" w:cs="Times New Roman"/>
          <w:sz w:val="24"/>
          <w:szCs w:val="24"/>
        </w:rPr>
        <w:t>,</w:t>
      </w:r>
      <w:r w:rsidRPr="00EE486B">
        <w:rPr>
          <w:rFonts w:ascii="Times New Roman" w:hAnsi="Times New Roman" w:cs="Times New Roman"/>
          <w:sz w:val="24"/>
          <w:szCs w:val="24"/>
        </w:rPr>
        <w:t xml:space="preserve"> and it took </w:t>
      </w:r>
      <w:r w:rsidR="006C1491">
        <w:rPr>
          <w:rFonts w:ascii="Times New Roman" w:hAnsi="Times New Roman" w:cs="Times New Roman"/>
          <w:sz w:val="24"/>
          <w:szCs w:val="24"/>
        </w:rPr>
        <w:t xml:space="preserve">participants </w:t>
      </w:r>
      <w:r w:rsidRPr="00EE486B">
        <w:rPr>
          <w:rFonts w:ascii="Times New Roman" w:hAnsi="Times New Roman" w:cs="Times New Roman"/>
          <w:sz w:val="24"/>
          <w:szCs w:val="24"/>
        </w:rPr>
        <w:t>nearly 30to 40 minutes by the participants</w:t>
      </w:r>
    </w:p>
    <w:p w14:paraId="0DDC0217" w14:textId="59BD16BF" w:rsidR="009907CB" w:rsidRPr="009907CB" w:rsidRDefault="009907CB" w:rsidP="007D122E">
      <w:pPr>
        <w:spacing w:after="0" w:line="360" w:lineRule="auto"/>
        <w:jc w:val="both"/>
        <w:rPr>
          <w:rFonts w:ascii="Times New Roman" w:hAnsi="Times New Roman" w:cs="Times New Roman"/>
          <w:b/>
          <w:bCs/>
          <w:sz w:val="24"/>
          <w:szCs w:val="24"/>
        </w:rPr>
      </w:pPr>
      <w:r w:rsidRPr="009907CB">
        <w:rPr>
          <w:rFonts w:ascii="Times New Roman" w:hAnsi="Times New Roman" w:cs="Times New Roman"/>
          <w:b/>
          <w:bCs/>
          <w:sz w:val="24"/>
          <w:szCs w:val="24"/>
        </w:rPr>
        <w:t>Data Analysis</w:t>
      </w:r>
    </w:p>
    <w:p w14:paraId="52CAA4FC" w14:textId="193F2CA6" w:rsidR="005444FE" w:rsidRPr="00EE486B" w:rsidRDefault="00A63E05"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sz w:val="24"/>
          <w:szCs w:val="24"/>
        </w:rPr>
        <w:t xml:space="preserve">Data were analysed using descriptive statistics such as frequency, percentage, mean and standard deviation, while inferential statistics, including the Chi-square test and Karl Pearson’s </w:t>
      </w:r>
      <w:r w:rsidRPr="00EE486B">
        <w:rPr>
          <w:rFonts w:ascii="Times New Roman" w:hAnsi="Times New Roman" w:cs="Times New Roman"/>
          <w:sz w:val="24"/>
          <w:szCs w:val="24"/>
        </w:rPr>
        <w:lastRenderedPageBreak/>
        <w:t>correlation coefficient, were used to determine associations and the relationship between knowledge and attitude. A significance level of p &lt; 0.05 was considered for all analyses.</w:t>
      </w:r>
    </w:p>
    <w:p w14:paraId="043BD628" w14:textId="77777777" w:rsidR="003F08BA" w:rsidRDefault="003F08BA" w:rsidP="007D122E">
      <w:pPr>
        <w:spacing w:after="0" w:line="360" w:lineRule="auto"/>
        <w:rPr>
          <w:rFonts w:ascii="Times New Roman" w:hAnsi="Times New Roman" w:cs="Times New Roman"/>
          <w:b/>
          <w:bCs/>
          <w:sz w:val="24"/>
          <w:szCs w:val="24"/>
        </w:rPr>
      </w:pPr>
    </w:p>
    <w:p w14:paraId="5D3D34C3" w14:textId="58B456B7" w:rsidR="006659AC" w:rsidRPr="006659AC" w:rsidRDefault="003F08BA" w:rsidP="007D122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Result:</w:t>
      </w:r>
    </w:p>
    <w:p w14:paraId="3B63A11F" w14:textId="78F71260" w:rsidR="00DA649B" w:rsidRPr="00DA649B" w:rsidRDefault="00DA649B" w:rsidP="00DA649B">
      <w:pPr>
        <w:spacing w:after="0" w:line="360" w:lineRule="auto"/>
        <w:jc w:val="both"/>
        <w:rPr>
          <w:rFonts w:ascii="Times New Roman" w:hAnsi="Times New Roman" w:cs="Times New Roman"/>
          <w:sz w:val="24"/>
          <w:szCs w:val="24"/>
        </w:rPr>
      </w:pPr>
      <w:r w:rsidRPr="00DA649B">
        <w:rPr>
          <w:rFonts w:ascii="Times New Roman" w:hAnsi="Times New Roman" w:cs="Times New Roman"/>
          <w:sz w:val="24"/>
          <w:szCs w:val="24"/>
        </w:rPr>
        <w:t xml:space="preserve">The study included 100 nursing students, and their demographic characteristics are </w:t>
      </w:r>
      <w:r>
        <w:rPr>
          <w:rFonts w:ascii="Times New Roman" w:hAnsi="Times New Roman" w:cs="Times New Roman"/>
          <w:sz w:val="24"/>
          <w:szCs w:val="24"/>
        </w:rPr>
        <w:t>summarised</w:t>
      </w:r>
      <w:r w:rsidRPr="00DA649B">
        <w:rPr>
          <w:rFonts w:ascii="Times New Roman" w:hAnsi="Times New Roman" w:cs="Times New Roman"/>
          <w:sz w:val="24"/>
          <w:szCs w:val="24"/>
        </w:rPr>
        <w:t xml:space="preserve"> in Table 1. The majority of participants were female (87%), reflecting the predominance of women in the nursing profession, while only 13% were male. Regarding age distribution, half of the students (50%) were in the 21–22-year age group, representing the typical age of students in the second and fourth years of nursing programs. Another 45% of participants were aged 19–20 years, and only a small proportion (5%) were above 23 years, indicating that most of the sample comprised young adults within the standard age range for undergraduate nursing students.</w:t>
      </w:r>
    </w:p>
    <w:p w14:paraId="7828F7E7" w14:textId="77777777" w:rsidR="00DA649B" w:rsidRPr="00DA649B" w:rsidRDefault="00DA649B" w:rsidP="00DA649B">
      <w:pPr>
        <w:spacing w:after="0" w:line="360" w:lineRule="auto"/>
        <w:jc w:val="both"/>
        <w:rPr>
          <w:rFonts w:ascii="Times New Roman" w:hAnsi="Times New Roman" w:cs="Times New Roman"/>
          <w:sz w:val="24"/>
          <w:szCs w:val="24"/>
        </w:rPr>
      </w:pPr>
      <w:r w:rsidRPr="00DA649B">
        <w:rPr>
          <w:rFonts w:ascii="Times New Roman" w:hAnsi="Times New Roman" w:cs="Times New Roman"/>
          <w:sz w:val="24"/>
          <w:szCs w:val="24"/>
        </w:rPr>
        <w:t>In terms of religious affiliation, the majority of participants were Hindus (61%), followed by Christians (24%) and Muslims (15%), which may reflect the cultural and regional composition of the study population. A higher proportion of students resided in urban areas (67%) compared to rural areas (33%), suggesting that urban students may have greater access to educational resources and simulation-based learning opportunities.</w:t>
      </w:r>
    </w:p>
    <w:p w14:paraId="56BB4A5C" w14:textId="77777777" w:rsidR="00DA649B" w:rsidRPr="00DA649B" w:rsidRDefault="00DA649B" w:rsidP="00DA649B">
      <w:pPr>
        <w:spacing w:after="0" w:line="360" w:lineRule="auto"/>
        <w:jc w:val="both"/>
        <w:rPr>
          <w:rFonts w:ascii="Times New Roman" w:hAnsi="Times New Roman" w:cs="Times New Roman"/>
          <w:sz w:val="24"/>
          <w:szCs w:val="24"/>
        </w:rPr>
      </w:pPr>
      <w:r w:rsidRPr="00DA649B">
        <w:rPr>
          <w:rFonts w:ascii="Times New Roman" w:hAnsi="Times New Roman" w:cs="Times New Roman"/>
          <w:sz w:val="24"/>
          <w:szCs w:val="24"/>
        </w:rPr>
        <w:t>Prior exposure to simulation-based learning was reported by more than half of the participants (53%), indicating that many students had some experience with practical, hands-on learning methods. Similarly, 55% of students reported having pre-existing knowledge of simulation-based learning, with classroom teaching being the primary source of this knowledge (49%), followed by workshops, articles, and other means. This demonstrates that formal education plays a significant role in providing foundational knowledge, while experiential and peer learning opportunities remain limited.</w:t>
      </w:r>
    </w:p>
    <w:p w14:paraId="6A20858F" w14:textId="77777777" w:rsidR="00DA649B" w:rsidRPr="00DA649B" w:rsidRDefault="00DA649B" w:rsidP="00DA649B">
      <w:pPr>
        <w:spacing w:after="0" w:line="360" w:lineRule="auto"/>
        <w:jc w:val="both"/>
        <w:rPr>
          <w:rFonts w:ascii="Times New Roman" w:hAnsi="Times New Roman" w:cs="Times New Roman"/>
          <w:sz w:val="24"/>
          <w:szCs w:val="24"/>
        </w:rPr>
      </w:pPr>
      <w:r w:rsidRPr="00DA649B">
        <w:rPr>
          <w:rFonts w:ascii="Times New Roman" w:hAnsi="Times New Roman" w:cs="Times New Roman"/>
          <w:sz w:val="24"/>
          <w:szCs w:val="24"/>
        </w:rPr>
        <w:t>Overall, the demographic profile highlights a sample that is predominantly female, young adult, urban-dwelling, and culturally diverse, with moderate prior exposure to simulation-based learning. These characteristics are important for understanding the context in which knowledge and attitudes toward simulation-based learning were assessed, and they may influence both learning outcomes and engagement with simulation activities.</w:t>
      </w:r>
    </w:p>
    <w:p w14:paraId="0060D492" w14:textId="77777777" w:rsidR="003F08BA" w:rsidRDefault="003F08BA" w:rsidP="007D122E">
      <w:pPr>
        <w:spacing w:after="0" w:line="360" w:lineRule="auto"/>
        <w:rPr>
          <w:rFonts w:ascii="Times New Roman" w:hAnsi="Times New Roman" w:cs="Times New Roman"/>
          <w:b/>
          <w:bCs/>
        </w:rPr>
      </w:pPr>
    </w:p>
    <w:p w14:paraId="1E89638D" w14:textId="77777777" w:rsidR="00F63025" w:rsidRDefault="00F63025" w:rsidP="007D122E">
      <w:pPr>
        <w:spacing w:after="0" w:line="360" w:lineRule="auto"/>
        <w:rPr>
          <w:rFonts w:ascii="Times New Roman" w:hAnsi="Times New Roman" w:cs="Times New Roman"/>
          <w:b/>
          <w:bCs/>
        </w:rPr>
      </w:pPr>
    </w:p>
    <w:p w14:paraId="409A66CE" w14:textId="77777777" w:rsidR="00F63025" w:rsidRDefault="00F63025" w:rsidP="007D122E">
      <w:pPr>
        <w:spacing w:after="0" w:line="360" w:lineRule="auto"/>
        <w:rPr>
          <w:rFonts w:ascii="Times New Roman" w:hAnsi="Times New Roman" w:cs="Times New Roman"/>
          <w:b/>
          <w:bCs/>
        </w:rPr>
      </w:pPr>
    </w:p>
    <w:p w14:paraId="6A5C6839" w14:textId="6C4A13EF" w:rsidR="00991DE7" w:rsidRPr="007544A5" w:rsidRDefault="003F08BA" w:rsidP="007D122E">
      <w:pPr>
        <w:spacing w:after="0" w:line="360" w:lineRule="auto"/>
        <w:rPr>
          <w:rFonts w:ascii="Times New Roman" w:hAnsi="Times New Roman" w:cs="Times New Roman"/>
          <w:b/>
          <w:bCs/>
        </w:rPr>
      </w:pPr>
      <w:r w:rsidRPr="007544A5">
        <w:rPr>
          <w:rFonts w:ascii="Times New Roman" w:hAnsi="Times New Roman" w:cs="Times New Roman"/>
          <w:b/>
          <w:bCs/>
        </w:rPr>
        <w:t>Table 1</w:t>
      </w:r>
      <w:r>
        <w:rPr>
          <w:rFonts w:ascii="Times New Roman" w:hAnsi="Times New Roman" w:cs="Times New Roman"/>
          <w:b/>
          <w:bCs/>
        </w:rPr>
        <w:t xml:space="preserve">: </w:t>
      </w:r>
      <w:r w:rsidRPr="007544A5">
        <w:rPr>
          <w:rFonts w:ascii="Times New Roman" w:hAnsi="Times New Roman" w:cs="Times New Roman"/>
          <w:b/>
          <w:bCs/>
        </w:rPr>
        <w:t xml:space="preserve"> Frequency &amp; Percentage Distribution </w:t>
      </w:r>
      <w:r>
        <w:rPr>
          <w:rFonts w:ascii="Times New Roman" w:hAnsi="Times New Roman" w:cs="Times New Roman"/>
          <w:b/>
          <w:bCs/>
        </w:rPr>
        <w:t>o</w:t>
      </w:r>
      <w:r w:rsidRPr="007544A5">
        <w:rPr>
          <w:rFonts w:ascii="Times New Roman" w:hAnsi="Times New Roman" w:cs="Times New Roman"/>
          <w:b/>
          <w:bCs/>
        </w:rPr>
        <w:t>f Students</w:t>
      </w:r>
      <w:r>
        <w:rPr>
          <w:rFonts w:ascii="Times New Roman" w:hAnsi="Times New Roman" w:cs="Times New Roman"/>
          <w:b/>
          <w:bCs/>
        </w:rPr>
        <w:t xml:space="preserve"> </w:t>
      </w:r>
      <w:r w:rsidRPr="007544A5">
        <w:rPr>
          <w:rFonts w:ascii="Times New Roman" w:hAnsi="Times New Roman" w:cs="Times New Roman"/>
          <w:b/>
          <w:bCs/>
        </w:rPr>
        <w:t xml:space="preserve">According to </w:t>
      </w:r>
      <w:r>
        <w:rPr>
          <w:rFonts w:ascii="Times New Roman" w:hAnsi="Times New Roman" w:cs="Times New Roman"/>
          <w:b/>
          <w:bCs/>
        </w:rPr>
        <w:t>t</w:t>
      </w:r>
      <w:r w:rsidRPr="007544A5">
        <w:rPr>
          <w:rFonts w:ascii="Times New Roman" w:hAnsi="Times New Roman" w:cs="Times New Roman"/>
          <w:b/>
          <w:bCs/>
        </w:rPr>
        <w:t>he Baseline Variables</w:t>
      </w:r>
    </w:p>
    <w:p w14:paraId="76174DA9" w14:textId="62B69AE9" w:rsidR="00991DE7" w:rsidRPr="00EE486B" w:rsidRDefault="00991DE7" w:rsidP="007D122E">
      <w:pPr>
        <w:spacing w:after="0" w:line="360" w:lineRule="auto"/>
        <w:ind w:left="360"/>
        <w:rPr>
          <w:rFonts w:ascii="Times New Roman" w:hAnsi="Times New Roman" w:cs="Times New Roman"/>
          <w:b/>
          <w:bCs/>
          <w:sz w:val="24"/>
          <w:szCs w:val="24"/>
        </w:rPr>
      </w:pPr>
      <w:r w:rsidRPr="00EE486B">
        <w:rPr>
          <w:rFonts w:ascii="Times New Roman" w:hAnsi="Times New Roman" w:cs="Times New Roman"/>
          <w:b/>
          <w:bCs/>
          <w:sz w:val="24"/>
          <w:szCs w:val="24"/>
        </w:rPr>
        <w:t xml:space="preserve">                                                                                        </w:t>
      </w:r>
      <w:r w:rsidR="00A609DF">
        <w:rPr>
          <w:rFonts w:ascii="Times New Roman" w:hAnsi="Times New Roman" w:cs="Times New Roman"/>
          <w:b/>
          <w:bCs/>
          <w:sz w:val="24"/>
          <w:szCs w:val="24"/>
        </w:rPr>
        <w:t xml:space="preserve">            </w:t>
      </w:r>
      <w:r w:rsidR="007D122E">
        <w:rPr>
          <w:rFonts w:ascii="Times New Roman" w:hAnsi="Times New Roman" w:cs="Times New Roman"/>
          <w:b/>
          <w:bCs/>
          <w:sz w:val="24"/>
          <w:szCs w:val="24"/>
        </w:rPr>
        <w:t xml:space="preserve">               </w:t>
      </w:r>
      <w:r w:rsidRPr="00EE486B">
        <w:rPr>
          <w:rFonts w:ascii="Times New Roman" w:hAnsi="Times New Roman" w:cs="Times New Roman"/>
          <w:b/>
          <w:bCs/>
          <w:sz w:val="24"/>
          <w:szCs w:val="24"/>
        </w:rPr>
        <w:t xml:space="preserve"> N= 100</w:t>
      </w:r>
    </w:p>
    <w:tbl>
      <w:tblPr>
        <w:tblStyle w:val="TableGrid"/>
        <w:tblW w:w="0" w:type="auto"/>
        <w:jc w:val="center"/>
        <w:tblLook w:val="04A0" w:firstRow="1" w:lastRow="0" w:firstColumn="1" w:lastColumn="0" w:noHBand="0" w:noVBand="1"/>
      </w:tblPr>
      <w:tblGrid>
        <w:gridCol w:w="533"/>
        <w:gridCol w:w="1363"/>
        <w:gridCol w:w="2809"/>
        <w:gridCol w:w="1700"/>
        <w:gridCol w:w="1757"/>
      </w:tblGrid>
      <w:tr w:rsidR="00F925EA" w:rsidRPr="00EE486B" w14:paraId="7784F126" w14:textId="77777777" w:rsidTr="00F925EA">
        <w:trPr>
          <w:jc w:val="center"/>
        </w:trPr>
        <w:tc>
          <w:tcPr>
            <w:tcW w:w="533" w:type="dxa"/>
            <w:vAlign w:val="center"/>
          </w:tcPr>
          <w:p w14:paraId="71937847" w14:textId="4D1B9330" w:rsidR="00F925EA" w:rsidRPr="00F925EA" w:rsidRDefault="00F925EA" w:rsidP="003F08BA">
            <w:pPr>
              <w:spacing w:line="276" w:lineRule="auto"/>
              <w:jc w:val="center"/>
              <w:rPr>
                <w:rFonts w:ascii="Times New Roman" w:hAnsi="Times New Roman" w:cs="Times New Roman"/>
                <w:b/>
                <w:bCs/>
              </w:rPr>
            </w:pPr>
            <w:proofErr w:type="spellStart"/>
            <w:r w:rsidRPr="00F925EA">
              <w:rPr>
                <w:rFonts w:ascii="Times New Roman" w:hAnsi="Times New Roman" w:cs="Times New Roman"/>
                <w:b/>
                <w:bCs/>
              </w:rPr>
              <w:lastRenderedPageBreak/>
              <w:t>Sl</w:t>
            </w:r>
            <w:proofErr w:type="spellEnd"/>
            <w:r w:rsidRPr="00F925EA">
              <w:rPr>
                <w:rFonts w:ascii="Times New Roman" w:hAnsi="Times New Roman" w:cs="Times New Roman"/>
                <w:b/>
                <w:bCs/>
              </w:rPr>
              <w:t xml:space="preserve"> No</w:t>
            </w:r>
          </w:p>
        </w:tc>
        <w:tc>
          <w:tcPr>
            <w:tcW w:w="1363" w:type="dxa"/>
            <w:vAlign w:val="center"/>
          </w:tcPr>
          <w:p w14:paraId="770B4F5E" w14:textId="675B254E" w:rsidR="00F925EA" w:rsidRPr="00F925EA" w:rsidRDefault="00F925EA" w:rsidP="003F08BA">
            <w:pPr>
              <w:spacing w:line="276" w:lineRule="auto"/>
              <w:jc w:val="center"/>
              <w:rPr>
                <w:rFonts w:ascii="Times New Roman" w:hAnsi="Times New Roman" w:cs="Times New Roman"/>
                <w:b/>
                <w:bCs/>
              </w:rPr>
            </w:pPr>
            <w:r w:rsidRPr="00F925EA">
              <w:rPr>
                <w:rFonts w:ascii="Times New Roman" w:hAnsi="Times New Roman" w:cs="Times New Roman"/>
                <w:b/>
                <w:bCs/>
              </w:rPr>
              <w:t>Particulars</w:t>
            </w:r>
          </w:p>
        </w:tc>
        <w:tc>
          <w:tcPr>
            <w:tcW w:w="2809" w:type="dxa"/>
            <w:vAlign w:val="center"/>
          </w:tcPr>
          <w:p w14:paraId="07F0B679" w14:textId="2EB3091D" w:rsidR="00F925EA" w:rsidRPr="00F925EA" w:rsidRDefault="00F925EA" w:rsidP="003F08BA">
            <w:pPr>
              <w:spacing w:line="276" w:lineRule="auto"/>
              <w:jc w:val="center"/>
              <w:rPr>
                <w:rFonts w:ascii="Times New Roman" w:hAnsi="Times New Roman" w:cs="Times New Roman"/>
                <w:b/>
                <w:bCs/>
              </w:rPr>
            </w:pPr>
            <w:r w:rsidRPr="00F925EA">
              <w:rPr>
                <w:rFonts w:ascii="Times New Roman" w:hAnsi="Times New Roman" w:cs="Times New Roman"/>
                <w:b/>
                <w:bCs/>
              </w:rPr>
              <w:t>Demographic Variables</w:t>
            </w:r>
          </w:p>
        </w:tc>
        <w:tc>
          <w:tcPr>
            <w:tcW w:w="1700" w:type="dxa"/>
            <w:vAlign w:val="center"/>
          </w:tcPr>
          <w:p w14:paraId="3894F408" w14:textId="257166F8" w:rsidR="00F925EA" w:rsidRPr="00F925EA" w:rsidRDefault="00F925EA" w:rsidP="003F08BA">
            <w:pPr>
              <w:spacing w:line="276" w:lineRule="auto"/>
              <w:jc w:val="center"/>
              <w:rPr>
                <w:rFonts w:ascii="Times New Roman" w:hAnsi="Times New Roman" w:cs="Times New Roman"/>
                <w:b/>
                <w:bCs/>
              </w:rPr>
            </w:pPr>
            <w:r w:rsidRPr="00F925EA">
              <w:rPr>
                <w:rFonts w:ascii="Times New Roman" w:hAnsi="Times New Roman" w:cs="Times New Roman"/>
                <w:b/>
                <w:bCs/>
              </w:rPr>
              <w:t>Frequency</w:t>
            </w:r>
          </w:p>
        </w:tc>
        <w:tc>
          <w:tcPr>
            <w:tcW w:w="1757" w:type="dxa"/>
            <w:vAlign w:val="center"/>
          </w:tcPr>
          <w:p w14:paraId="4562B9F6" w14:textId="0A87EBDF" w:rsidR="00F925EA" w:rsidRPr="00F925EA" w:rsidRDefault="00F925EA" w:rsidP="003F08BA">
            <w:pPr>
              <w:spacing w:line="276" w:lineRule="auto"/>
              <w:jc w:val="center"/>
              <w:rPr>
                <w:rFonts w:ascii="Times New Roman" w:hAnsi="Times New Roman" w:cs="Times New Roman"/>
                <w:b/>
                <w:bCs/>
              </w:rPr>
            </w:pPr>
            <w:r w:rsidRPr="00F925EA">
              <w:rPr>
                <w:rFonts w:ascii="Times New Roman" w:hAnsi="Times New Roman" w:cs="Times New Roman"/>
                <w:b/>
                <w:bCs/>
              </w:rPr>
              <w:t>Percentage</w:t>
            </w:r>
          </w:p>
        </w:tc>
      </w:tr>
      <w:tr w:rsidR="00F925EA" w:rsidRPr="00EE486B" w14:paraId="4C44E4E4" w14:textId="77777777" w:rsidTr="007D122E">
        <w:trPr>
          <w:trHeight w:val="424"/>
          <w:jc w:val="center"/>
        </w:trPr>
        <w:tc>
          <w:tcPr>
            <w:tcW w:w="533" w:type="dxa"/>
            <w:vMerge w:val="restart"/>
            <w:tcBorders>
              <w:bottom w:val="single" w:sz="4" w:space="0" w:color="auto"/>
            </w:tcBorders>
            <w:vAlign w:val="center"/>
          </w:tcPr>
          <w:p w14:paraId="08540349" w14:textId="32C26ED4" w:rsidR="00F925EA" w:rsidRPr="00EE486B" w:rsidRDefault="00F925EA" w:rsidP="003F08BA">
            <w:pPr>
              <w:spacing w:line="276" w:lineRule="auto"/>
              <w:jc w:val="center"/>
              <w:rPr>
                <w:rFonts w:ascii="Times New Roman" w:hAnsi="Times New Roman" w:cs="Times New Roman"/>
              </w:rPr>
            </w:pPr>
            <w:r>
              <w:rPr>
                <w:rFonts w:ascii="Times New Roman" w:hAnsi="Times New Roman" w:cs="Times New Roman"/>
              </w:rPr>
              <w:t>1</w:t>
            </w:r>
          </w:p>
        </w:tc>
        <w:tc>
          <w:tcPr>
            <w:tcW w:w="1363" w:type="dxa"/>
            <w:vMerge w:val="restart"/>
            <w:tcBorders>
              <w:bottom w:val="single" w:sz="4" w:space="0" w:color="auto"/>
            </w:tcBorders>
            <w:vAlign w:val="center"/>
          </w:tcPr>
          <w:p w14:paraId="42243664" w14:textId="1AB54119" w:rsidR="00F925EA" w:rsidRPr="003F08BA" w:rsidRDefault="00F925EA" w:rsidP="003F08BA">
            <w:pPr>
              <w:spacing w:line="276" w:lineRule="auto"/>
              <w:jc w:val="center"/>
              <w:rPr>
                <w:rFonts w:ascii="Times New Roman" w:hAnsi="Times New Roman" w:cs="Times New Roman"/>
              </w:rPr>
            </w:pPr>
            <w:r w:rsidRPr="003F08BA">
              <w:rPr>
                <w:rFonts w:ascii="Times New Roman" w:hAnsi="Times New Roman" w:cs="Times New Roman"/>
              </w:rPr>
              <w:t>Year</w:t>
            </w:r>
          </w:p>
        </w:tc>
        <w:tc>
          <w:tcPr>
            <w:tcW w:w="2809" w:type="dxa"/>
            <w:tcBorders>
              <w:bottom w:val="single" w:sz="4" w:space="0" w:color="auto"/>
            </w:tcBorders>
          </w:tcPr>
          <w:p w14:paraId="02477046" w14:textId="7DEA87C3" w:rsidR="00F925EA" w:rsidRPr="00EE486B" w:rsidRDefault="00F925EA" w:rsidP="003F08BA">
            <w:pPr>
              <w:spacing w:line="276" w:lineRule="auto"/>
              <w:rPr>
                <w:rFonts w:ascii="Times New Roman" w:hAnsi="Times New Roman" w:cs="Times New Roman"/>
                <w:b/>
                <w:bCs/>
              </w:rPr>
            </w:pPr>
            <w:r w:rsidRPr="00EE486B">
              <w:rPr>
                <w:rFonts w:ascii="Times New Roman" w:hAnsi="Times New Roman" w:cs="Times New Roman"/>
              </w:rPr>
              <w:t>2</w:t>
            </w:r>
            <w:r w:rsidRPr="00EE486B">
              <w:rPr>
                <w:rFonts w:ascii="Times New Roman" w:hAnsi="Times New Roman" w:cs="Times New Roman"/>
                <w:vertAlign w:val="superscript"/>
              </w:rPr>
              <w:t>ND</w:t>
            </w:r>
            <w:r w:rsidRPr="00EE486B">
              <w:rPr>
                <w:rFonts w:ascii="Times New Roman" w:hAnsi="Times New Roman" w:cs="Times New Roman"/>
              </w:rPr>
              <w:t xml:space="preserve"> Year</w:t>
            </w:r>
          </w:p>
        </w:tc>
        <w:tc>
          <w:tcPr>
            <w:tcW w:w="1700" w:type="dxa"/>
            <w:tcBorders>
              <w:bottom w:val="single" w:sz="4" w:space="0" w:color="auto"/>
            </w:tcBorders>
            <w:vAlign w:val="center"/>
          </w:tcPr>
          <w:p w14:paraId="09AAEE06" w14:textId="049C598F"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50</w:t>
            </w:r>
          </w:p>
        </w:tc>
        <w:tc>
          <w:tcPr>
            <w:tcW w:w="1757" w:type="dxa"/>
            <w:tcBorders>
              <w:bottom w:val="single" w:sz="4" w:space="0" w:color="auto"/>
            </w:tcBorders>
            <w:vAlign w:val="center"/>
          </w:tcPr>
          <w:p w14:paraId="7D79FF52" w14:textId="56E9B34A"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50</w:t>
            </w:r>
          </w:p>
        </w:tc>
      </w:tr>
      <w:tr w:rsidR="00F925EA" w:rsidRPr="00EE486B" w14:paraId="792AB843" w14:textId="77777777" w:rsidTr="007D122E">
        <w:trPr>
          <w:jc w:val="center"/>
        </w:trPr>
        <w:tc>
          <w:tcPr>
            <w:tcW w:w="533" w:type="dxa"/>
            <w:vMerge/>
            <w:vAlign w:val="center"/>
          </w:tcPr>
          <w:p w14:paraId="47C7900E" w14:textId="77777777" w:rsidR="00F925EA" w:rsidRPr="00EE486B" w:rsidRDefault="00F925EA" w:rsidP="003F08BA">
            <w:pPr>
              <w:spacing w:line="276" w:lineRule="auto"/>
              <w:jc w:val="center"/>
              <w:rPr>
                <w:rFonts w:ascii="Times New Roman" w:hAnsi="Times New Roman" w:cs="Times New Roman"/>
              </w:rPr>
            </w:pPr>
          </w:p>
        </w:tc>
        <w:tc>
          <w:tcPr>
            <w:tcW w:w="1363" w:type="dxa"/>
            <w:vMerge/>
            <w:vAlign w:val="center"/>
          </w:tcPr>
          <w:p w14:paraId="382ECE3E" w14:textId="4C21CD23" w:rsidR="00F925EA" w:rsidRPr="003F08BA" w:rsidRDefault="00F925EA" w:rsidP="003F08BA">
            <w:pPr>
              <w:spacing w:line="276" w:lineRule="auto"/>
              <w:jc w:val="center"/>
              <w:rPr>
                <w:rFonts w:ascii="Times New Roman" w:hAnsi="Times New Roman" w:cs="Times New Roman"/>
              </w:rPr>
            </w:pPr>
          </w:p>
        </w:tc>
        <w:tc>
          <w:tcPr>
            <w:tcW w:w="2809" w:type="dxa"/>
          </w:tcPr>
          <w:p w14:paraId="76AAEEE5" w14:textId="77777777" w:rsidR="00F925EA" w:rsidRPr="00EE486B" w:rsidRDefault="00F925EA" w:rsidP="003F08BA">
            <w:pPr>
              <w:spacing w:line="276" w:lineRule="auto"/>
              <w:rPr>
                <w:rFonts w:ascii="Times New Roman" w:hAnsi="Times New Roman" w:cs="Times New Roman"/>
              </w:rPr>
            </w:pPr>
            <w:r w:rsidRPr="00EE486B">
              <w:rPr>
                <w:rFonts w:ascii="Times New Roman" w:hAnsi="Times New Roman" w:cs="Times New Roman"/>
              </w:rPr>
              <w:t>3</w:t>
            </w:r>
            <w:r w:rsidRPr="00EE486B">
              <w:rPr>
                <w:rFonts w:ascii="Times New Roman" w:hAnsi="Times New Roman" w:cs="Times New Roman"/>
                <w:vertAlign w:val="superscript"/>
              </w:rPr>
              <w:t>RD</w:t>
            </w:r>
            <w:r w:rsidRPr="00EE486B">
              <w:rPr>
                <w:rFonts w:ascii="Times New Roman" w:hAnsi="Times New Roman" w:cs="Times New Roman"/>
              </w:rPr>
              <w:t xml:space="preserve"> Year</w:t>
            </w:r>
          </w:p>
        </w:tc>
        <w:tc>
          <w:tcPr>
            <w:tcW w:w="1700" w:type="dxa"/>
            <w:vAlign w:val="center"/>
          </w:tcPr>
          <w:p w14:paraId="169BC73F" w14:textId="77777777"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0</w:t>
            </w:r>
          </w:p>
        </w:tc>
        <w:tc>
          <w:tcPr>
            <w:tcW w:w="1757" w:type="dxa"/>
            <w:vAlign w:val="center"/>
          </w:tcPr>
          <w:p w14:paraId="71377FB2" w14:textId="77777777"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0</w:t>
            </w:r>
          </w:p>
        </w:tc>
      </w:tr>
      <w:tr w:rsidR="00F925EA" w:rsidRPr="00EE486B" w14:paraId="7D47D417" w14:textId="77777777" w:rsidTr="007D122E">
        <w:trPr>
          <w:jc w:val="center"/>
        </w:trPr>
        <w:tc>
          <w:tcPr>
            <w:tcW w:w="533" w:type="dxa"/>
            <w:vMerge/>
            <w:vAlign w:val="center"/>
          </w:tcPr>
          <w:p w14:paraId="496D658D" w14:textId="77777777" w:rsidR="00F925EA" w:rsidRPr="00EE486B" w:rsidRDefault="00F925EA" w:rsidP="003F08BA">
            <w:pPr>
              <w:spacing w:line="276" w:lineRule="auto"/>
              <w:jc w:val="center"/>
              <w:rPr>
                <w:rFonts w:ascii="Times New Roman" w:hAnsi="Times New Roman" w:cs="Times New Roman"/>
              </w:rPr>
            </w:pPr>
          </w:p>
        </w:tc>
        <w:tc>
          <w:tcPr>
            <w:tcW w:w="1363" w:type="dxa"/>
            <w:vMerge/>
            <w:vAlign w:val="center"/>
          </w:tcPr>
          <w:p w14:paraId="76EBD20E" w14:textId="4DEE48D8" w:rsidR="00F925EA" w:rsidRPr="003F08BA" w:rsidRDefault="00F925EA" w:rsidP="003F08BA">
            <w:pPr>
              <w:spacing w:line="276" w:lineRule="auto"/>
              <w:jc w:val="center"/>
              <w:rPr>
                <w:rFonts w:ascii="Times New Roman" w:hAnsi="Times New Roman" w:cs="Times New Roman"/>
              </w:rPr>
            </w:pPr>
          </w:p>
        </w:tc>
        <w:tc>
          <w:tcPr>
            <w:tcW w:w="2809" w:type="dxa"/>
          </w:tcPr>
          <w:p w14:paraId="4FE65CB2" w14:textId="77777777" w:rsidR="00F925EA" w:rsidRPr="00EE486B" w:rsidRDefault="00F925EA" w:rsidP="003F08BA">
            <w:pPr>
              <w:spacing w:line="276" w:lineRule="auto"/>
              <w:rPr>
                <w:rFonts w:ascii="Times New Roman" w:hAnsi="Times New Roman" w:cs="Times New Roman"/>
              </w:rPr>
            </w:pPr>
            <w:r w:rsidRPr="00EE486B">
              <w:rPr>
                <w:rFonts w:ascii="Times New Roman" w:hAnsi="Times New Roman" w:cs="Times New Roman"/>
              </w:rPr>
              <w:t>4</w:t>
            </w:r>
            <w:r w:rsidRPr="00EE486B">
              <w:rPr>
                <w:rFonts w:ascii="Times New Roman" w:hAnsi="Times New Roman" w:cs="Times New Roman"/>
                <w:vertAlign w:val="superscript"/>
              </w:rPr>
              <w:t>TH</w:t>
            </w:r>
            <w:r w:rsidRPr="00EE486B">
              <w:rPr>
                <w:rFonts w:ascii="Times New Roman" w:hAnsi="Times New Roman" w:cs="Times New Roman"/>
              </w:rPr>
              <w:t xml:space="preserve"> Year</w:t>
            </w:r>
          </w:p>
        </w:tc>
        <w:tc>
          <w:tcPr>
            <w:tcW w:w="1700" w:type="dxa"/>
            <w:vAlign w:val="center"/>
          </w:tcPr>
          <w:p w14:paraId="537EEB02" w14:textId="77777777"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50</w:t>
            </w:r>
          </w:p>
        </w:tc>
        <w:tc>
          <w:tcPr>
            <w:tcW w:w="1757" w:type="dxa"/>
            <w:vAlign w:val="center"/>
          </w:tcPr>
          <w:p w14:paraId="470A9D78" w14:textId="77777777"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50</w:t>
            </w:r>
          </w:p>
        </w:tc>
      </w:tr>
      <w:tr w:rsidR="00F925EA" w:rsidRPr="00EE486B" w14:paraId="7796146A" w14:textId="77777777" w:rsidTr="007D122E">
        <w:trPr>
          <w:trHeight w:val="295"/>
          <w:jc w:val="center"/>
        </w:trPr>
        <w:tc>
          <w:tcPr>
            <w:tcW w:w="533" w:type="dxa"/>
            <w:vMerge w:val="restart"/>
            <w:vAlign w:val="center"/>
          </w:tcPr>
          <w:p w14:paraId="4A01723F" w14:textId="68228AE3" w:rsidR="00F925EA" w:rsidRPr="00EE486B" w:rsidRDefault="00F925EA" w:rsidP="003F08BA">
            <w:pPr>
              <w:spacing w:line="276" w:lineRule="auto"/>
              <w:jc w:val="center"/>
              <w:rPr>
                <w:rFonts w:ascii="Times New Roman" w:hAnsi="Times New Roman" w:cs="Times New Roman"/>
              </w:rPr>
            </w:pPr>
            <w:r>
              <w:rPr>
                <w:rFonts w:ascii="Times New Roman" w:hAnsi="Times New Roman" w:cs="Times New Roman"/>
              </w:rPr>
              <w:t>2</w:t>
            </w:r>
          </w:p>
        </w:tc>
        <w:tc>
          <w:tcPr>
            <w:tcW w:w="1363" w:type="dxa"/>
            <w:vMerge w:val="restart"/>
            <w:vAlign w:val="center"/>
          </w:tcPr>
          <w:p w14:paraId="47A06BD8" w14:textId="65E84F90" w:rsidR="00F925EA" w:rsidRPr="003F08BA" w:rsidRDefault="00F925EA" w:rsidP="003F08BA">
            <w:pPr>
              <w:spacing w:line="276" w:lineRule="auto"/>
              <w:jc w:val="center"/>
              <w:rPr>
                <w:rFonts w:ascii="Times New Roman" w:hAnsi="Times New Roman" w:cs="Times New Roman"/>
              </w:rPr>
            </w:pPr>
            <w:r w:rsidRPr="003F08BA">
              <w:rPr>
                <w:rFonts w:ascii="Times New Roman" w:hAnsi="Times New Roman" w:cs="Times New Roman"/>
              </w:rPr>
              <w:t>Gender</w:t>
            </w:r>
          </w:p>
        </w:tc>
        <w:tc>
          <w:tcPr>
            <w:tcW w:w="2809" w:type="dxa"/>
          </w:tcPr>
          <w:p w14:paraId="7056101D" w14:textId="645C30A4" w:rsidR="00F925EA" w:rsidRPr="00EE486B" w:rsidRDefault="00F925EA" w:rsidP="003F08BA">
            <w:pPr>
              <w:spacing w:line="276" w:lineRule="auto"/>
              <w:rPr>
                <w:rFonts w:ascii="Times New Roman" w:hAnsi="Times New Roman" w:cs="Times New Roman"/>
                <w:b/>
                <w:bCs/>
              </w:rPr>
            </w:pPr>
            <w:r w:rsidRPr="00EE486B">
              <w:rPr>
                <w:rFonts w:ascii="Times New Roman" w:hAnsi="Times New Roman" w:cs="Times New Roman"/>
              </w:rPr>
              <w:t>Female</w:t>
            </w:r>
          </w:p>
        </w:tc>
        <w:tc>
          <w:tcPr>
            <w:tcW w:w="1700" w:type="dxa"/>
            <w:vAlign w:val="center"/>
          </w:tcPr>
          <w:p w14:paraId="30B50FCA" w14:textId="47550209"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87</w:t>
            </w:r>
          </w:p>
        </w:tc>
        <w:tc>
          <w:tcPr>
            <w:tcW w:w="1757" w:type="dxa"/>
            <w:vAlign w:val="center"/>
          </w:tcPr>
          <w:p w14:paraId="2D2B778D" w14:textId="74183DFF"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87</w:t>
            </w:r>
          </w:p>
        </w:tc>
      </w:tr>
      <w:tr w:rsidR="00F925EA" w:rsidRPr="00EE486B" w14:paraId="5F5E7170" w14:textId="77777777" w:rsidTr="007D122E">
        <w:trPr>
          <w:jc w:val="center"/>
        </w:trPr>
        <w:tc>
          <w:tcPr>
            <w:tcW w:w="533" w:type="dxa"/>
            <w:vMerge/>
            <w:vAlign w:val="center"/>
          </w:tcPr>
          <w:p w14:paraId="5A792AC5" w14:textId="77777777" w:rsidR="00F925EA" w:rsidRPr="00EE486B" w:rsidRDefault="00F925EA" w:rsidP="003F08BA">
            <w:pPr>
              <w:spacing w:line="276" w:lineRule="auto"/>
              <w:jc w:val="center"/>
              <w:rPr>
                <w:rFonts w:ascii="Times New Roman" w:hAnsi="Times New Roman" w:cs="Times New Roman"/>
              </w:rPr>
            </w:pPr>
          </w:p>
        </w:tc>
        <w:tc>
          <w:tcPr>
            <w:tcW w:w="1363" w:type="dxa"/>
            <w:vMerge/>
            <w:vAlign w:val="center"/>
          </w:tcPr>
          <w:p w14:paraId="62F721D3" w14:textId="7B006D97" w:rsidR="00F925EA" w:rsidRPr="003F08BA" w:rsidRDefault="00F925EA" w:rsidP="003F08BA">
            <w:pPr>
              <w:spacing w:line="276" w:lineRule="auto"/>
              <w:jc w:val="center"/>
              <w:rPr>
                <w:rFonts w:ascii="Times New Roman" w:hAnsi="Times New Roman" w:cs="Times New Roman"/>
              </w:rPr>
            </w:pPr>
          </w:p>
        </w:tc>
        <w:tc>
          <w:tcPr>
            <w:tcW w:w="2809" w:type="dxa"/>
          </w:tcPr>
          <w:p w14:paraId="3DD98527" w14:textId="77777777" w:rsidR="00F925EA" w:rsidRPr="00EE486B" w:rsidRDefault="00F925EA" w:rsidP="003F08BA">
            <w:pPr>
              <w:spacing w:line="276" w:lineRule="auto"/>
              <w:rPr>
                <w:rFonts w:ascii="Times New Roman" w:hAnsi="Times New Roman" w:cs="Times New Roman"/>
              </w:rPr>
            </w:pPr>
            <w:r w:rsidRPr="00EE486B">
              <w:rPr>
                <w:rFonts w:ascii="Times New Roman" w:hAnsi="Times New Roman" w:cs="Times New Roman"/>
              </w:rPr>
              <w:t>Male</w:t>
            </w:r>
          </w:p>
        </w:tc>
        <w:tc>
          <w:tcPr>
            <w:tcW w:w="1700" w:type="dxa"/>
            <w:vAlign w:val="center"/>
          </w:tcPr>
          <w:p w14:paraId="5CD5F96A" w14:textId="77777777"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13</w:t>
            </w:r>
          </w:p>
        </w:tc>
        <w:tc>
          <w:tcPr>
            <w:tcW w:w="1757" w:type="dxa"/>
            <w:vAlign w:val="center"/>
          </w:tcPr>
          <w:p w14:paraId="17CE45F4" w14:textId="77777777"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13</w:t>
            </w:r>
          </w:p>
        </w:tc>
      </w:tr>
      <w:tr w:rsidR="003F08BA" w:rsidRPr="00EE486B" w14:paraId="4D95946A" w14:textId="77777777" w:rsidTr="007D122E">
        <w:trPr>
          <w:jc w:val="center"/>
        </w:trPr>
        <w:tc>
          <w:tcPr>
            <w:tcW w:w="533" w:type="dxa"/>
            <w:vMerge w:val="restart"/>
            <w:vAlign w:val="center"/>
          </w:tcPr>
          <w:p w14:paraId="1AF7B3D4" w14:textId="1037186F" w:rsidR="003F08BA" w:rsidRPr="00EE486B" w:rsidRDefault="003F08BA" w:rsidP="003F08BA">
            <w:pPr>
              <w:spacing w:line="276" w:lineRule="auto"/>
              <w:jc w:val="center"/>
              <w:rPr>
                <w:rFonts w:ascii="Times New Roman" w:hAnsi="Times New Roman" w:cs="Times New Roman"/>
              </w:rPr>
            </w:pPr>
            <w:r>
              <w:rPr>
                <w:rFonts w:ascii="Times New Roman" w:hAnsi="Times New Roman" w:cs="Times New Roman"/>
              </w:rPr>
              <w:t>3</w:t>
            </w:r>
          </w:p>
        </w:tc>
        <w:tc>
          <w:tcPr>
            <w:tcW w:w="1363" w:type="dxa"/>
            <w:vMerge w:val="restart"/>
            <w:vAlign w:val="center"/>
          </w:tcPr>
          <w:p w14:paraId="4532C0AF" w14:textId="7CFE9415" w:rsidR="003F08BA" w:rsidRPr="003F08BA" w:rsidRDefault="003F08BA" w:rsidP="003F08BA">
            <w:pPr>
              <w:spacing w:line="276" w:lineRule="auto"/>
              <w:jc w:val="center"/>
              <w:rPr>
                <w:rFonts w:ascii="Times New Roman" w:hAnsi="Times New Roman" w:cs="Times New Roman"/>
              </w:rPr>
            </w:pPr>
            <w:r w:rsidRPr="003F08BA">
              <w:rPr>
                <w:rFonts w:ascii="Times New Roman" w:hAnsi="Times New Roman" w:cs="Times New Roman"/>
              </w:rPr>
              <w:t>Age Group</w:t>
            </w:r>
          </w:p>
        </w:tc>
        <w:tc>
          <w:tcPr>
            <w:tcW w:w="2809" w:type="dxa"/>
          </w:tcPr>
          <w:p w14:paraId="4716E219" w14:textId="2C41934C" w:rsidR="003F08BA" w:rsidRPr="00EE486B" w:rsidRDefault="003F08BA" w:rsidP="003F08BA">
            <w:pPr>
              <w:spacing w:line="276" w:lineRule="auto"/>
              <w:rPr>
                <w:rFonts w:ascii="Times New Roman" w:hAnsi="Times New Roman" w:cs="Times New Roman"/>
                <w:b/>
                <w:bCs/>
              </w:rPr>
            </w:pPr>
            <w:r w:rsidRPr="00EE486B">
              <w:rPr>
                <w:rFonts w:ascii="Times New Roman" w:hAnsi="Times New Roman" w:cs="Times New Roman"/>
              </w:rPr>
              <w:t>19-20</w:t>
            </w:r>
          </w:p>
        </w:tc>
        <w:tc>
          <w:tcPr>
            <w:tcW w:w="1700" w:type="dxa"/>
            <w:vAlign w:val="center"/>
          </w:tcPr>
          <w:p w14:paraId="53ECC1D5" w14:textId="6ABC9ADB"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45</w:t>
            </w:r>
          </w:p>
        </w:tc>
        <w:tc>
          <w:tcPr>
            <w:tcW w:w="1757" w:type="dxa"/>
            <w:vAlign w:val="center"/>
          </w:tcPr>
          <w:p w14:paraId="3CD4DFAC" w14:textId="608DB200"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45</w:t>
            </w:r>
          </w:p>
        </w:tc>
      </w:tr>
      <w:tr w:rsidR="003F08BA" w:rsidRPr="00EE486B" w14:paraId="3F50CE1D" w14:textId="77777777" w:rsidTr="007D122E">
        <w:trPr>
          <w:jc w:val="center"/>
        </w:trPr>
        <w:tc>
          <w:tcPr>
            <w:tcW w:w="533" w:type="dxa"/>
            <w:vMerge/>
            <w:vAlign w:val="center"/>
          </w:tcPr>
          <w:p w14:paraId="302F2E9D" w14:textId="77777777" w:rsidR="003F08BA" w:rsidRPr="00EE486B" w:rsidRDefault="003F08BA" w:rsidP="003F08BA">
            <w:pPr>
              <w:spacing w:line="276" w:lineRule="auto"/>
              <w:jc w:val="center"/>
              <w:rPr>
                <w:rFonts w:ascii="Times New Roman" w:hAnsi="Times New Roman" w:cs="Times New Roman"/>
              </w:rPr>
            </w:pPr>
          </w:p>
        </w:tc>
        <w:tc>
          <w:tcPr>
            <w:tcW w:w="1363" w:type="dxa"/>
            <w:vMerge/>
            <w:vAlign w:val="center"/>
          </w:tcPr>
          <w:p w14:paraId="7E6B728E" w14:textId="2BBA9692" w:rsidR="003F08BA" w:rsidRPr="003F08BA" w:rsidRDefault="003F08BA" w:rsidP="003F08BA">
            <w:pPr>
              <w:spacing w:line="276" w:lineRule="auto"/>
              <w:jc w:val="center"/>
              <w:rPr>
                <w:rFonts w:ascii="Times New Roman" w:hAnsi="Times New Roman" w:cs="Times New Roman"/>
              </w:rPr>
            </w:pPr>
          </w:p>
        </w:tc>
        <w:tc>
          <w:tcPr>
            <w:tcW w:w="2809" w:type="dxa"/>
          </w:tcPr>
          <w:p w14:paraId="7B16BFCC" w14:textId="14F72FE5" w:rsidR="003F08BA" w:rsidRPr="00EE486B" w:rsidRDefault="003F08BA" w:rsidP="003F08BA">
            <w:pPr>
              <w:spacing w:line="276" w:lineRule="auto"/>
              <w:rPr>
                <w:rFonts w:ascii="Times New Roman" w:hAnsi="Times New Roman" w:cs="Times New Roman"/>
              </w:rPr>
            </w:pPr>
            <w:r w:rsidRPr="00EE486B">
              <w:rPr>
                <w:rFonts w:ascii="Times New Roman" w:hAnsi="Times New Roman" w:cs="Times New Roman"/>
              </w:rPr>
              <w:t>21-22</w:t>
            </w:r>
          </w:p>
        </w:tc>
        <w:tc>
          <w:tcPr>
            <w:tcW w:w="1700" w:type="dxa"/>
            <w:vAlign w:val="center"/>
          </w:tcPr>
          <w:p w14:paraId="32C8EC06" w14:textId="7CCD3371"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50</w:t>
            </w:r>
          </w:p>
        </w:tc>
        <w:tc>
          <w:tcPr>
            <w:tcW w:w="1757" w:type="dxa"/>
            <w:vAlign w:val="center"/>
          </w:tcPr>
          <w:p w14:paraId="61135FD8" w14:textId="6ED2B1C1"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50</w:t>
            </w:r>
          </w:p>
        </w:tc>
      </w:tr>
      <w:tr w:rsidR="003F08BA" w:rsidRPr="00EE486B" w14:paraId="1F9CFACF" w14:textId="77777777" w:rsidTr="007D122E">
        <w:trPr>
          <w:jc w:val="center"/>
        </w:trPr>
        <w:tc>
          <w:tcPr>
            <w:tcW w:w="533" w:type="dxa"/>
            <w:vMerge/>
            <w:vAlign w:val="center"/>
          </w:tcPr>
          <w:p w14:paraId="5916A783" w14:textId="77777777" w:rsidR="003F08BA" w:rsidRPr="00EE486B" w:rsidRDefault="003F08BA" w:rsidP="003F08BA">
            <w:pPr>
              <w:spacing w:line="276" w:lineRule="auto"/>
              <w:jc w:val="center"/>
              <w:rPr>
                <w:rFonts w:ascii="Times New Roman" w:hAnsi="Times New Roman" w:cs="Times New Roman"/>
              </w:rPr>
            </w:pPr>
          </w:p>
        </w:tc>
        <w:tc>
          <w:tcPr>
            <w:tcW w:w="1363" w:type="dxa"/>
            <w:vMerge/>
            <w:vAlign w:val="center"/>
          </w:tcPr>
          <w:p w14:paraId="1A0016EA" w14:textId="1D1C1321" w:rsidR="003F08BA" w:rsidRPr="003F08BA" w:rsidRDefault="003F08BA" w:rsidP="003F08BA">
            <w:pPr>
              <w:spacing w:line="276" w:lineRule="auto"/>
              <w:jc w:val="center"/>
              <w:rPr>
                <w:rFonts w:ascii="Times New Roman" w:hAnsi="Times New Roman" w:cs="Times New Roman"/>
              </w:rPr>
            </w:pPr>
          </w:p>
        </w:tc>
        <w:tc>
          <w:tcPr>
            <w:tcW w:w="2809" w:type="dxa"/>
          </w:tcPr>
          <w:p w14:paraId="107BC376" w14:textId="507015DE" w:rsidR="003F08BA" w:rsidRPr="00EE486B" w:rsidRDefault="003F08BA" w:rsidP="003F08BA">
            <w:pPr>
              <w:spacing w:line="276" w:lineRule="auto"/>
              <w:rPr>
                <w:rFonts w:ascii="Times New Roman" w:hAnsi="Times New Roman" w:cs="Times New Roman"/>
              </w:rPr>
            </w:pPr>
            <w:r w:rsidRPr="00EE486B">
              <w:rPr>
                <w:rFonts w:ascii="Times New Roman" w:hAnsi="Times New Roman" w:cs="Times New Roman"/>
              </w:rPr>
              <w:t xml:space="preserve">23 Above </w:t>
            </w:r>
          </w:p>
        </w:tc>
        <w:tc>
          <w:tcPr>
            <w:tcW w:w="1700" w:type="dxa"/>
            <w:vAlign w:val="center"/>
          </w:tcPr>
          <w:p w14:paraId="77063F09" w14:textId="647A1FBB"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5</w:t>
            </w:r>
          </w:p>
        </w:tc>
        <w:tc>
          <w:tcPr>
            <w:tcW w:w="1757" w:type="dxa"/>
            <w:vAlign w:val="center"/>
          </w:tcPr>
          <w:p w14:paraId="45AD2CD0" w14:textId="37D19861"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5</w:t>
            </w:r>
          </w:p>
        </w:tc>
      </w:tr>
      <w:tr w:rsidR="003F08BA" w:rsidRPr="00EE486B" w14:paraId="2698E5AC" w14:textId="77777777" w:rsidTr="007D122E">
        <w:trPr>
          <w:jc w:val="center"/>
        </w:trPr>
        <w:tc>
          <w:tcPr>
            <w:tcW w:w="533" w:type="dxa"/>
            <w:vMerge w:val="restart"/>
            <w:vAlign w:val="center"/>
          </w:tcPr>
          <w:p w14:paraId="0F5103D7" w14:textId="3A428BCE" w:rsidR="003F08BA" w:rsidRPr="00EE486B" w:rsidRDefault="003F08BA" w:rsidP="003F08BA">
            <w:pPr>
              <w:spacing w:line="276" w:lineRule="auto"/>
              <w:jc w:val="center"/>
              <w:rPr>
                <w:rFonts w:ascii="Times New Roman" w:hAnsi="Times New Roman" w:cs="Times New Roman"/>
              </w:rPr>
            </w:pPr>
            <w:r>
              <w:rPr>
                <w:rFonts w:ascii="Times New Roman" w:hAnsi="Times New Roman" w:cs="Times New Roman"/>
              </w:rPr>
              <w:t>4</w:t>
            </w:r>
          </w:p>
        </w:tc>
        <w:tc>
          <w:tcPr>
            <w:tcW w:w="1363" w:type="dxa"/>
            <w:vMerge w:val="restart"/>
            <w:vAlign w:val="center"/>
          </w:tcPr>
          <w:p w14:paraId="644EA978" w14:textId="368AC167" w:rsidR="003F08BA" w:rsidRPr="003F08BA" w:rsidRDefault="003F08BA" w:rsidP="003F08BA">
            <w:pPr>
              <w:spacing w:line="276" w:lineRule="auto"/>
              <w:jc w:val="center"/>
              <w:rPr>
                <w:rFonts w:ascii="Times New Roman" w:hAnsi="Times New Roman" w:cs="Times New Roman"/>
              </w:rPr>
            </w:pPr>
            <w:r w:rsidRPr="003F08BA">
              <w:rPr>
                <w:rFonts w:ascii="Times New Roman" w:hAnsi="Times New Roman" w:cs="Times New Roman"/>
              </w:rPr>
              <w:t>Religion</w:t>
            </w:r>
          </w:p>
        </w:tc>
        <w:tc>
          <w:tcPr>
            <w:tcW w:w="2809" w:type="dxa"/>
          </w:tcPr>
          <w:p w14:paraId="38C84B5E" w14:textId="7B60B83F" w:rsidR="003F08BA" w:rsidRPr="00EE486B" w:rsidRDefault="003F08BA" w:rsidP="003F08BA">
            <w:pPr>
              <w:spacing w:line="276" w:lineRule="auto"/>
              <w:rPr>
                <w:rFonts w:ascii="Times New Roman" w:hAnsi="Times New Roman" w:cs="Times New Roman"/>
              </w:rPr>
            </w:pPr>
            <w:r w:rsidRPr="00EE486B">
              <w:rPr>
                <w:rFonts w:ascii="Times New Roman" w:hAnsi="Times New Roman" w:cs="Times New Roman"/>
              </w:rPr>
              <w:t xml:space="preserve">Christian </w:t>
            </w:r>
          </w:p>
        </w:tc>
        <w:tc>
          <w:tcPr>
            <w:tcW w:w="1700" w:type="dxa"/>
            <w:vAlign w:val="center"/>
          </w:tcPr>
          <w:p w14:paraId="770028C4" w14:textId="56D9BCB0"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24</w:t>
            </w:r>
          </w:p>
        </w:tc>
        <w:tc>
          <w:tcPr>
            <w:tcW w:w="1757" w:type="dxa"/>
            <w:vAlign w:val="center"/>
          </w:tcPr>
          <w:p w14:paraId="5C28DC51" w14:textId="7ECF1E67"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24</w:t>
            </w:r>
          </w:p>
        </w:tc>
      </w:tr>
      <w:tr w:rsidR="003F08BA" w:rsidRPr="00EE486B" w14:paraId="21454D73" w14:textId="77777777" w:rsidTr="007D122E">
        <w:trPr>
          <w:jc w:val="center"/>
        </w:trPr>
        <w:tc>
          <w:tcPr>
            <w:tcW w:w="533" w:type="dxa"/>
            <w:vMerge/>
            <w:vAlign w:val="center"/>
          </w:tcPr>
          <w:p w14:paraId="3970910F" w14:textId="6EB53F19" w:rsidR="003F08BA" w:rsidRPr="00EE486B" w:rsidRDefault="003F08BA" w:rsidP="003F08BA">
            <w:pPr>
              <w:spacing w:line="276" w:lineRule="auto"/>
              <w:jc w:val="center"/>
              <w:rPr>
                <w:rFonts w:ascii="Times New Roman" w:hAnsi="Times New Roman" w:cs="Times New Roman"/>
              </w:rPr>
            </w:pPr>
          </w:p>
        </w:tc>
        <w:tc>
          <w:tcPr>
            <w:tcW w:w="1363" w:type="dxa"/>
            <w:vMerge/>
            <w:vAlign w:val="center"/>
          </w:tcPr>
          <w:p w14:paraId="52AFAD95" w14:textId="756B7595" w:rsidR="003F08BA" w:rsidRPr="003F08BA" w:rsidRDefault="003F08BA" w:rsidP="003F08BA">
            <w:pPr>
              <w:spacing w:line="276" w:lineRule="auto"/>
              <w:jc w:val="center"/>
              <w:rPr>
                <w:rFonts w:ascii="Times New Roman" w:hAnsi="Times New Roman" w:cs="Times New Roman"/>
              </w:rPr>
            </w:pPr>
          </w:p>
        </w:tc>
        <w:tc>
          <w:tcPr>
            <w:tcW w:w="2809" w:type="dxa"/>
          </w:tcPr>
          <w:p w14:paraId="38A30C83" w14:textId="07C051A2" w:rsidR="003F08BA" w:rsidRPr="00EE486B" w:rsidRDefault="003F08BA" w:rsidP="003F08BA">
            <w:pPr>
              <w:spacing w:line="276" w:lineRule="auto"/>
              <w:rPr>
                <w:rFonts w:ascii="Times New Roman" w:hAnsi="Times New Roman" w:cs="Times New Roman"/>
              </w:rPr>
            </w:pPr>
            <w:r w:rsidRPr="00EE486B">
              <w:rPr>
                <w:rFonts w:ascii="Times New Roman" w:hAnsi="Times New Roman" w:cs="Times New Roman"/>
              </w:rPr>
              <w:t>Hindu</w:t>
            </w:r>
          </w:p>
        </w:tc>
        <w:tc>
          <w:tcPr>
            <w:tcW w:w="1700" w:type="dxa"/>
            <w:vAlign w:val="center"/>
          </w:tcPr>
          <w:p w14:paraId="6223E032" w14:textId="77CC7807"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61</w:t>
            </w:r>
          </w:p>
        </w:tc>
        <w:tc>
          <w:tcPr>
            <w:tcW w:w="1757" w:type="dxa"/>
            <w:vAlign w:val="center"/>
          </w:tcPr>
          <w:p w14:paraId="155CB981" w14:textId="0DE6AAE6"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61</w:t>
            </w:r>
          </w:p>
        </w:tc>
      </w:tr>
      <w:tr w:rsidR="003F08BA" w:rsidRPr="00EE486B" w14:paraId="1985D396" w14:textId="77777777" w:rsidTr="007D122E">
        <w:trPr>
          <w:trHeight w:val="413"/>
          <w:jc w:val="center"/>
        </w:trPr>
        <w:tc>
          <w:tcPr>
            <w:tcW w:w="533" w:type="dxa"/>
            <w:vMerge/>
            <w:vAlign w:val="center"/>
          </w:tcPr>
          <w:p w14:paraId="0F3D67A1" w14:textId="77777777" w:rsidR="003F08BA" w:rsidRPr="00EE486B" w:rsidRDefault="003F08BA" w:rsidP="003F08BA">
            <w:pPr>
              <w:spacing w:line="276" w:lineRule="auto"/>
              <w:jc w:val="center"/>
              <w:rPr>
                <w:rFonts w:ascii="Times New Roman" w:hAnsi="Times New Roman" w:cs="Times New Roman"/>
              </w:rPr>
            </w:pPr>
          </w:p>
        </w:tc>
        <w:tc>
          <w:tcPr>
            <w:tcW w:w="1363" w:type="dxa"/>
            <w:vMerge/>
            <w:vAlign w:val="center"/>
          </w:tcPr>
          <w:p w14:paraId="7AB90878" w14:textId="2E79BC66" w:rsidR="003F08BA" w:rsidRPr="003F08BA" w:rsidRDefault="003F08BA" w:rsidP="003F08BA">
            <w:pPr>
              <w:spacing w:line="276" w:lineRule="auto"/>
              <w:jc w:val="center"/>
              <w:rPr>
                <w:rFonts w:ascii="Times New Roman" w:hAnsi="Times New Roman" w:cs="Times New Roman"/>
              </w:rPr>
            </w:pPr>
          </w:p>
        </w:tc>
        <w:tc>
          <w:tcPr>
            <w:tcW w:w="2809" w:type="dxa"/>
          </w:tcPr>
          <w:p w14:paraId="2786DFAD" w14:textId="0A4979E3" w:rsidR="003F08BA" w:rsidRPr="00EE486B" w:rsidRDefault="003F08BA" w:rsidP="003F08BA">
            <w:pPr>
              <w:spacing w:line="276" w:lineRule="auto"/>
              <w:rPr>
                <w:rFonts w:ascii="Times New Roman" w:hAnsi="Times New Roman" w:cs="Times New Roman"/>
              </w:rPr>
            </w:pPr>
            <w:r w:rsidRPr="00EE486B">
              <w:rPr>
                <w:rFonts w:ascii="Times New Roman" w:hAnsi="Times New Roman" w:cs="Times New Roman"/>
              </w:rPr>
              <w:t>Muslim</w:t>
            </w:r>
          </w:p>
        </w:tc>
        <w:tc>
          <w:tcPr>
            <w:tcW w:w="1700" w:type="dxa"/>
            <w:vAlign w:val="center"/>
          </w:tcPr>
          <w:p w14:paraId="7C3FC1E4" w14:textId="054C94B9"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15</w:t>
            </w:r>
          </w:p>
        </w:tc>
        <w:tc>
          <w:tcPr>
            <w:tcW w:w="1757" w:type="dxa"/>
            <w:vAlign w:val="center"/>
          </w:tcPr>
          <w:p w14:paraId="34FE440F" w14:textId="18F76797"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15</w:t>
            </w:r>
          </w:p>
        </w:tc>
      </w:tr>
      <w:tr w:rsidR="00F925EA" w:rsidRPr="00EE486B" w14:paraId="7D2AF0B3" w14:textId="77777777" w:rsidTr="007D122E">
        <w:trPr>
          <w:jc w:val="center"/>
        </w:trPr>
        <w:tc>
          <w:tcPr>
            <w:tcW w:w="533" w:type="dxa"/>
            <w:vMerge w:val="restart"/>
            <w:vAlign w:val="center"/>
          </w:tcPr>
          <w:p w14:paraId="0D485FDE" w14:textId="776268CE" w:rsidR="00F925EA" w:rsidRPr="00EE486B" w:rsidRDefault="00F925EA" w:rsidP="003F08BA">
            <w:pPr>
              <w:spacing w:line="276" w:lineRule="auto"/>
              <w:jc w:val="center"/>
              <w:rPr>
                <w:rFonts w:ascii="Times New Roman" w:hAnsi="Times New Roman" w:cs="Times New Roman"/>
              </w:rPr>
            </w:pPr>
            <w:r>
              <w:rPr>
                <w:rFonts w:ascii="Times New Roman" w:hAnsi="Times New Roman" w:cs="Times New Roman"/>
              </w:rPr>
              <w:t>5</w:t>
            </w:r>
          </w:p>
        </w:tc>
        <w:tc>
          <w:tcPr>
            <w:tcW w:w="1363" w:type="dxa"/>
            <w:vMerge w:val="restart"/>
            <w:vAlign w:val="center"/>
          </w:tcPr>
          <w:p w14:paraId="62F14172" w14:textId="2E14E450" w:rsidR="00F925EA" w:rsidRPr="003F08BA" w:rsidRDefault="00F925EA" w:rsidP="003F08BA">
            <w:pPr>
              <w:spacing w:line="276" w:lineRule="auto"/>
              <w:jc w:val="center"/>
              <w:rPr>
                <w:rFonts w:ascii="Times New Roman" w:hAnsi="Times New Roman" w:cs="Times New Roman"/>
              </w:rPr>
            </w:pPr>
            <w:r w:rsidRPr="003F08BA">
              <w:rPr>
                <w:rFonts w:ascii="Times New Roman" w:hAnsi="Times New Roman" w:cs="Times New Roman"/>
              </w:rPr>
              <w:t>Residential Area</w:t>
            </w:r>
          </w:p>
        </w:tc>
        <w:tc>
          <w:tcPr>
            <w:tcW w:w="2809" w:type="dxa"/>
          </w:tcPr>
          <w:p w14:paraId="5C689804" w14:textId="3DB6B422" w:rsidR="00F925EA" w:rsidRPr="00EE486B" w:rsidRDefault="00F925EA" w:rsidP="003F08BA">
            <w:pPr>
              <w:spacing w:line="276" w:lineRule="auto"/>
              <w:rPr>
                <w:rFonts w:ascii="Times New Roman" w:hAnsi="Times New Roman" w:cs="Times New Roman"/>
                <w:b/>
                <w:bCs/>
              </w:rPr>
            </w:pPr>
            <w:r w:rsidRPr="00EE486B">
              <w:rPr>
                <w:rFonts w:ascii="Times New Roman" w:hAnsi="Times New Roman" w:cs="Times New Roman"/>
              </w:rPr>
              <w:t xml:space="preserve">Urban </w:t>
            </w:r>
          </w:p>
        </w:tc>
        <w:tc>
          <w:tcPr>
            <w:tcW w:w="1700" w:type="dxa"/>
            <w:vAlign w:val="center"/>
          </w:tcPr>
          <w:p w14:paraId="339CB6FB" w14:textId="252945B5"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67</w:t>
            </w:r>
          </w:p>
        </w:tc>
        <w:tc>
          <w:tcPr>
            <w:tcW w:w="1757" w:type="dxa"/>
            <w:vAlign w:val="center"/>
          </w:tcPr>
          <w:p w14:paraId="1E2499BF" w14:textId="3B6403ED"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67</w:t>
            </w:r>
          </w:p>
        </w:tc>
      </w:tr>
      <w:tr w:rsidR="007D122E" w:rsidRPr="00EE486B" w14:paraId="42FD0953" w14:textId="77777777" w:rsidTr="007D122E">
        <w:trPr>
          <w:trHeight w:val="283"/>
          <w:jc w:val="center"/>
        </w:trPr>
        <w:tc>
          <w:tcPr>
            <w:tcW w:w="533" w:type="dxa"/>
            <w:vMerge/>
            <w:vAlign w:val="center"/>
          </w:tcPr>
          <w:p w14:paraId="09091DA1"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73610BB2" w14:textId="2C927116" w:rsidR="007D122E" w:rsidRPr="003F08BA" w:rsidRDefault="007D122E" w:rsidP="003F08BA">
            <w:pPr>
              <w:spacing w:line="276" w:lineRule="auto"/>
              <w:jc w:val="center"/>
              <w:rPr>
                <w:rFonts w:ascii="Times New Roman" w:hAnsi="Times New Roman" w:cs="Times New Roman"/>
              </w:rPr>
            </w:pPr>
          </w:p>
        </w:tc>
        <w:tc>
          <w:tcPr>
            <w:tcW w:w="2809" w:type="dxa"/>
          </w:tcPr>
          <w:p w14:paraId="6D0A917D" w14:textId="6DDDADD3"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 xml:space="preserve">Rural </w:t>
            </w:r>
          </w:p>
        </w:tc>
        <w:tc>
          <w:tcPr>
            <w:tcW w:w="1700" w:type="dxa"/>
            <w:vAlign w:val="center"/>
          </w:tcPr>
          <w:p w14:paraId="497C62EB" w14:textId="6C62596E"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33</w:t>
            </w:r>
          </w:p>
        </w:tc>
        <w:tc>
          <w:tcPr>
            <w:tcW w:w="1757" w:type="dxa"/>
            <w:vAlign w:val="center"/>
          </w:tcPr>
          <w:p w14:paraId="43EBAA9C" w14:textId="140DD2D1"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33</w:t>
            </w:r>
          </w:p>
        </w:tc>
      </w:tr>
      <w:tr w:rsidR="007D122E" w:rsidRPr="00EE486B" w14:paraId="0BBBC747" w14:textId="77777777" w:rsidTr="007D122E">
        <w:trPr>
          <w:jc w:val="center"/>
        </w:trPr>
        <w:tc>
          <w:tcPr>
            <w:tcW w:w="533" w:type="dxa"/>
            <w:vMerge w:val="restart"/>
            <w:vAlign w:val="center"/>
          </w:tcPr>
          <w:p w14:paraId="1D9C6C2B" w14:textId="10468CBF"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6</w:t>
            </w:r>
          </w:p>
        </w:tc>
        <w:tc>
          <w:tcPr>
            <w:tcW w:w="1363" w:type="dxa"/>
            <w:vMerge w:val="restart"/>
            <w:vAlign w:val="center"/>
          </w:tcPr>
          <w:p w14:paraId="436CE675" w14:textId="0393D103" w:rsidR="007D122E" w:rsidRPr="003F08BA" w:rsidRDefault="007D122E" w:rsidP="003F08BA">
            <w:pPr>
              <w:spacing w:line="276" w:lineRule="auto"/>
              <w:jc w:val="center"/>
              <w:rPr>
                <w:rFonts w:ascii="Times New Roman" w:hAnsi="Times New Roman" w:cs="Times New Roman"/>
              </w:rPr>
            </w:pPr>
            <w:r w:rsidRPr="003F08BA">
              <w:rPr>
                <w:rFonts w:ascii="Times New Roman" w:hAnsi="Times New Roman" w:cs="Times New Roman"/>
              </w:rPr>
              <w:t>Attended a simulation before</w:t>
            </w:r>
          </w:p>
        </w:tc>
        <w:tc>
          <w:tcPr>
            <w:tcW w:w="2809" w:type="dxa"/>
            <w:vAlign w:val="center"/>
          </w:tcPr>
          <w:p w14:paraId="43D1F9EF" w14:textId="1C2E5915" w:rsidR="007D122E" w:rsidRPr="00EE486B" w:rsidRDefault="007D122E" w:rsidP="003F08BA">
            <w:pPr>
              <w:spacing w:line="276" w:lineRule="auto"/>
              <w:rPr>
                <w:rFonts w:ascii="Times New Roman" w:hAnsi="Times New Roman" w:cs="Times New Roman"/>
                <w:b/>
                <w:bCs/>
              </w:rPr>
            </w:pPr>
            <w:r w:rsidRPr="00EE486B">
              <w:rPr>
                <w:rFonts w:ascii="Times New Roman" w:hAnsi="Times New Roman" w:cs="Times New Roman"/>
              </w:rPr>
              <w:t>Yes</w:t>
            </w:r>
          </w:p>
        </w:tc>
        <w:tc>
          <w:tcPr>
            <w:tcW w:w="1700" w:type="dxa"/>
            <w:vAlign w:val="center"/>
          </w:tcPr>
          <w:p w14:paraId="696E2116" w14:textId="4B08294E"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53</w:t>
            </w:r>
          </w:p>
        </w:tc>
        <w:tc>
          <w:tcPr>
            <w:tcW w:w="1757" w:type="dxa"/>
            <w:vAlign w:val="center"/>
          </w:tcPr>
          <w:p w14:paraId="40F82BF9" w14:textId="13257EFD"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53</w:t>
            </w:r>
          </w:p>
        </w:tc>
      </w:tr>
      <w:tr w:rsidR="007D122E" w:rsidRPr="00EE486B" w14:paraId="1CE811E5" w14:textId="77777777" w:rsidTr="00FA488C">
        <w:trPr>
          <w:trHeight w:val="277"/>
          <w:jc w:val="center"/>
        </w:trPr>
        <w:tc>
          <w:tcPr>
            <w:tcW w:w="533" w:type="dxa"/>
            <w:vMerge/>
            <w:vAlign w:val="center"/>
          </w:tcPr>
          <w:p w14:paraId="1BBEA356"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3DD89DC6" w14:textId="14EE79AD" w:rsidR="007D122E" w:rsidRPr="003F08BA" w:rsidRDefault="007D122E" w:rsidP="003F08BA">
            <w:pPr>
              <w:spacing w:line="276" w:lineRule="auto"/>
              <w:jc w:val="center"/>
              <w:rPr>
                <w:rFonts w:ascii="Times New Roman" w:hAnsi="Times New Roman" w:cs="Times New Roman"/>
              </w:rPr>
            </w:pPr>
          </w:p>
        </w:tc>
        <w:tc>
          <w:tcPr>
            <w:tcW w:w="2809" w:type="dxa"/>
            <w:vAlign w:val="center"/>
          </w:tcPr>
          <w:p w14:paraId="3A298A80" w14:textId="5DD75427"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No</w:t>
            </w:r>
          </w:p>
        </w:tc>
        <w:tc>
          <w:tcPr>
            <w:tcW w:w="1700" w:type="dxa"/>
            <w:vAlign w:val="center"/>
          </w:tcPr>
          <w:p w14:paraId="66B3149C" w14:textId="28C43EB3"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47</w:t>
            </w:r>
          </w:p>
        </w:tc>
        <w:tc>
          <w:tcPr>
            <w:tcW w:w="1757" w:type="dxa"/>
            <w:vAlign w:val="center"/>
          </w:tcPr>
          <w:p w14:paraId="7F2A82C7" w14:textId="0BA62D66"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47</w:t>
            </w:r>
          </w:p>
        </w:tc>
      </w:tr>
      <w:tr w:rsidR="007D122E" w:rsidRPr="00EE486B" w14:paraId="5A61E3D8" w14:textId="77777777" w:rsidTr="007D122E">
        <w:trPr>
          <w:jc w:val="center"/>
        </w:trPr>
        <w:tc>
          <w:tcPr>
            <w:tcW w:w="533" w:type="dxa"/>
            <w:vMerge w:val="restart"/>
            <w:vAlign w:val="center"/>
          </w:tcPr>
          <w:p w14:paraId="685DEE76" w14:textId="70928639"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7</w:t>
            </w:r>
          </w:p>
        </w:tc>
        <w:tc>
          <w:tcPr>
            <w:tcW w:w="1363" w:type="dxa"/>
            <w:vMerge w:val="restart"/>
            <w:vAlign w:val="center"/>
          </w:tcPr>
          <w:p w14:paraId="20DABEAD" w14:textId="26C4F973" w:rsidR="007D122E" w:rsidRPr="003F08BA" w:rsidRDefault="007D122E" w:rsidP="003F08BA">
            <w:pPr>
              <w:spacing w:line="276" w:lineRule="auto"/>
              <w:jc w:val="center"/>
              <w:rPr>
                <w:rFonts w:ascii="Times New Roman" w:hAnsi="Times New Roman" w:cs="Times New Roman"/>
              </w:rPr>
            </w:pPr>
            <w:r w:rsidRPr="003F08BA">
              <w:rPr>
                <w:rFonts w:ascii="Times New Roman" w:hAnsi="Times New Roman" w:cs="Times New Roman"/>
              </w:rPr>
              <w:t>Pre - knowledge</w:t>
            </w:r>
          </w:p>
        </w:tc>
        <w:tc>
          <w:tcPr>
            <w:tcW w:w="2809" w:type="dxa"/>
          </w:tcPr>
          <w:p w14:paraId="02D1C772" w14:textId="043633A3" w:rsidR="007D122E" w:rsidRPr="00EE486B" w:rsidRDefault="007D122E" w:rsidP="003F08BA">
            <w:pPr>
              <w:spacing w:line="276" w:lineRule="auto"/>
              <w:rPr>
                <w:rFonts w:ascii="Times New Roman" w:hAnsi="Times New Roman" w:cs="Times New Roman"/>
                <w:b/>
                <w:bCs/>
              </w:rPr>
            </w:pPr>
            <w:r w:rsidRPr="00EE486B">
              <w:rPr>
                <w:rFonts w:ascii="Times New Roman" w:hAnsi="Times New Roman" w:cs="Times New Roman"/>
              </w:rPr>
              <w:t xml:space="preserve">Yes </w:t>
            </w:r>
          </w:p>
        </w:tc>
        <w:tc>
          <w:tcPr>
            <w:tcW w:w="1700" w:type="dxa"/>
            <w:vAlign w:val="center"/>
          </w:tcPr>
          <w:p w14:paraId="44DD16AA" w14:textId="2E679DA7"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55</w:t>
            </w:r>
          </w:p>
        </w:tc>
        <w:tc>
          <w:tcPr>
            <w:tcW w:w="1757" w:type="dxa"/>
            <w:vAlign w:val="center"/>
          </w:tcPr>
          <w:p w14:paraId="70BB3EB7" w14:textId="5817D44D"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55</w:t>
            </w:r>
          </w:p>
        </w:tc>
      </w:tr>
      <w:tr w:rsidR="007D122E" w:rsidRPr="00EE486B" w14:paraId="61BD3CE9" w14:textId="77777777" w:rsidTr="007D122E">
        <w:trPr>
          <w:trHeight w:val="421"/>
          <w:jc w:val="center"/>
        </w:trPr>
        <w:tc>
          <w:tcPr>
            <w:tcW w:w="533" w:type="dxa"/>
            <w:vMerge/>
            <w:vAlign w:val="center"/>
          </w:tcPr>
          <w:p w14:paraId="5B0A6A3C"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786ECEED" w14:textId="76920659" w:rsidR="007D122E" w:rsidRPr="003F08BA" w:rsidRDefault="007D122E" w:rsidP="003F08BA">
            <w:pPr>
              <w:spacing w:line="276" w:lineRule="auto"/>
              <w:jc w:val="center"/>
              <w:rPr>
                <w:rFonts w:ascii="Times New Roman" w:hAnsi="Times New Roman" w:cs="Times New Roman"/>
              </w:rPr>
            </w:pPr>
          </w:p>
        </w:tc>
        <w:tc>
          <w:tcPr>
            <w:tcW w:w="2809" w:type="dxa"/>
          </w:tcPr>
          <w:p w14:paraId="4E0544CC" w14:textId="4D36B94A"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No</w:t>
            </w:r>
          </w:p>
        </w:tc>
        <w:tc>
          <w:tcPr>
            <w:tcW w:w="1700" w:type="dxa"/>
            <w:vAlign w:val="center"/>
          </w:tcPr>
          <w:p w14:paraId="3B2D12C3" w14:textId="476F2FFD"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45</w:t>
            </w:r>
          </w:p>
        </w:tc>
        <w:tc>
          <w:tcPr>
            <w:tcW w:w="1757" w:type="dxa"/>
            <w:vAlign w:val="center"/>
          </w:tcPr>
          <w:p w14:paraId="4B3595B6" w14:textId="0F90CA2A"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45</w:t>
            </w:r>
          </w:p>
        </w:tc>
      </w:tr>
      <w:tr w:rsidR="007D122E" w:rsidRPr="00EE486B" w14:paraId="51AE370C" w14:textId="77777777" w:rsidTr="007D122E">
        <w:trPr>
          <w:jc w:val="center"/>
        </w:trPr>
        <w:tc>
          <w:tcPr>
            <w:tcW w:w="533" w:type="dxa"/>
            <w:vMerge w:val="restart"/>
            <w:vAlign w:val="center"/>
          </w:tcPr>
          <w:p w14:paraId="4656571A" w14:textId="7B0203BF"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8</w:t>
            </w:r>
          </w:p>
        </w:tc>
        <w:tc>
          <w:tcPr>
            <w:tcW w:w="1363" w:type="dxa"/>
            <w:vMerge w:val="restart"/>
            <w:vAlign w:val="center"/>
          </w:tcPr>
          <w:p w14:paraId="0100C7B5" w14:textId="0CFA1B70" w:rsidR="007D122E" w:rsidRPr="003F08BA" w:rsidRDefault="007D122E" w:rsidP="003F08BA">
            <w:pPr>
              <w:spacing w:line="276" w:lineRule="auto"/>
              <w:jc w:val="center"/>
              <w:rPr>
                <w:rFonts w:ascii="Times New Roman" w:hAnsi="Times New Roman" w:cs="Times New Roman"/>
              </w:rPr>
            </w:pPr>
            <w:r w:rsidRPr="003F08BA">
              <w:rPr>
                <w:rFonts w:ascii="Times New Roman" w:hAnsi="Times New Roman" w:cs="Times New Roman"/>
              </w:rPr>
              <w:t>If yes how many</w:t>
            </w:r>
          </w:p>
        </w:tc>
        <w:tc>
          <w:tcPr>
            <w:tcW w:w="2809" w:type="dxa"/>
          </w:tcPr>
          <w:p w14:paraId="15FA0C8D" w14:textId="3AA012AA" w:rsidR="007D122E" w:rsidRPr="00EE486B" w:rsidRDefault="007D122E" w:rsidP="003F08BA">
            <w:pPr>
              <w:spacing w:line="276" w:lineRule="auto"/>
              <w:rPr>
                <w:rFonts w:ascii="Times New Roman" w:hAnsi="Times New Roman" w:cs="Times New Roman"/>
                <w:b/>
                <w:bCs/>
              </w:rPr>
            </w:pPr>
            <w:r w:rsidRPr="00EE486B">
              <w:rPr>
                <w:rFonts w:ascii="Times New Roman" w:hAnsi="Times New Roman" w:cs="Times New Roman"/>
              </w:rPr>
              <w:t>1-2</w:t>
            </w:r>
          </w:p>
        </w:tc>
        <w:tc>
          <w:tcPr>
            <w:tcW w:w="1700" w:type="dxa"/>
            <w:vAlign w:val="center"/>
          </w:tcPr>
          <w:p w14:paraId="34C02DA1" w14:textId="29F8E76A"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44</w:t>
            </w:r>
          </w:p>
        </w:tc>
        <w:tc>
          <w:tcPr>
            <w:tcW w:w="1757" w:type="dxa"/>
            <w:vAlign w:val="center"/>
          </w:tcPr>
          <w:p w14:paraId="4BA34581" w14:textId="4CD29750"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44</w:t>
            </w:r>
          </w:p>
        </w:tc>
      </w:tr>
      <w:tr w:rsidR="007D122E" w:rsidRPr="00EE486B" w14:paraId="45598344" w14:textId="77777777" w:rsidTr="007D122E">
        <w:trPr>
          <w:jc w:val="center"/>
        </w:trPr>
        <w:tc>
          <w:tcPr>
            <w:tcW w:w="533" w:type="dxa"/>
            <w:vMerge/>
            <w:vAlign w:val="center"/>
          </w:tcPr>
          <w:p w14:paraId="4F8C1D2C"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2382ACF7" w14:textId="7958679E" w:rsidR="007D122E" w:rsidRPr="003F08BA" w:rsidRDefault="007D122E" w:rsidP="003F08BA">
            <w:pPr>
              <w:spacing w:line="276" w:lineRule="auto"/>
              <w:jc w:val="center"/>
              <w:rPr>
                <w:rFonts w:ascii="Times New Roman" w:hAnsi="Times New Roman" w:cs="Times New Roman"/>
              </w:rPr>
            </w:pPr>
          </w:p>
        </w:tc>
        <w:tc>
          <w:tcPr>
            <w:tcW w:w="2809" w:type="dxa"/>
          </w:tcPr>
          <w:p w14:paraId="67323EE5" w14:textId="7D4077CF"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3-5</w:t>
            </w:r>
          </w:p>
        </w:tc>
        <w:tc>
          <w:tcPr>
            <w:tcW w:w="1700" w:type="dxa"/>
            <w:vAlign w:val="center"/>
          </w:tcPr>
          <w:p w14:paraId="0DA3B5C1" w14:textId="2D414B1E"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7</w:t>
            </w:r>
          </w:p>
        </w:tc>
        <w:tc>
          <w:tcPr>
            <w:tcW w:w="1757" w:type="dxa"/>
            <w:vAlign w:val="center"/>
          </w:tcPr>
          <w:p w14:paraId="5C80696E" w14:textId="3CEB8EBF"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7</w:t>
            </w:r>
          </w:p>
        </w:tc>
      </w:tr>
      <w:tr w:rsidR="007D122E" w:rsidRPr="00EE486B" w14:paraId="40DAB938" w14:textId="77777777" w:rsidTr="007D122E">
        <w:trPr>
          <w:trHeight w:val="431"/>
          <w:jc w:val="center"/>
        </w:trPr>
        <w:tc>
          <w:tcPr>
            <w:tcW w:w="533" w:type="dxa"/>
            <w:vMerge/>
            <w:vAlign w:val="center"/>
          </w:tcPr>
          <w:p w14:paraId="5CAACB1E"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160DAD89" w14:textId="4D47F5BA" w:rsidR="007D122E" w:rsidRPr="003F08BA" w:rsidRDefault="007D122E" w:rsidP="003F08BA">
            <w:pPr>
              <w:spacing w:line="276" w:lineRule="auto"/>
              <w:jc w:val="center"/>
              <w:rPr>
                <w:rFonts w:ascii="Times New Roman" w:hAnsi="Times New Roman" w:cs="Times New Roman"/>
              </w:rPr>
            </w:pPr>
          </w:p>
        </w:tc>
        <w:tc>
          <w:tcPr>
            <w:tcW w:w="2809" w:type="dxa"/>
          </w:tcPr>
          <w:p w14:paraId="25C70E7A" w14:textId="0CE42E95"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More than 5</w:t>
            </w:r>
          </w:p>
        </w:tc>
        <w:tc>
          <w:tcPr>
            <w:tcW w:w="1700" w:type="dxa"/>
            <w:vAlign w:val="center"/>
          </w:tcPr>
          <w:p w14:paraId="60833084" w14:textId="28DBB7E9"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2</w:t>
            </w:r>
          </w:p>
        </w:tc>
        <w:tc>
          <w:tcPr>
            <w:tcW w:w="1757" w:type="dxa"/>
            <w:vAlign w:val="center"/>
          </w:tcPr>
          <w:p w14:paraId="23E91BC2" w14:textId="102B3ED0"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2</w:t>
            </w:r>
          </w:p>
        </w:tc>
      </w:tr>
      <w:tr w:rsidR="007D122E" w:rsidRPr="00EE486B" w14:paraId="2071B0E6" w14:textId="77777777" w:rsidTr="007D122E">
        <w:trPr>
          <w:jc w:val="center"/>
        </w:trPr>
        <w:tc>
          <w:tcPr>
            <w:tcW w:w="533" w:type="dxa"/>
            <w:vMerge w:val="restart"/>
            <w:vAlign w:val="center"/>
          </w:tcPr>
          <w:p w14:paraId="187258B6" w14:textId="5F475A38"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9</w:t>
            </w:r>
          </w:p>
        </w:tc>
        <w:tc>
          <w:tcPr>
            <w:tcW w:w="1363" w:type="dxa"/>
            <w:vMerge w:val="restart"/>
            <w:vAlign w:val="center"/>
          </w:tcPr>
          <w:p w14:paraId="20311ED5" w14:textId="72879CD0" w:rsidR="007D122E" w:rsidRPr="003F08BA" w:rsidRDefault="007D122E" w:rsidP="003F08BA">
            <w:pPr>
              <w:spacing w:line="276" w:lineRule="auto"/>
              <w:jc w:val="center"/>
              <w:rPr>
                <w:rFonts w:ascii="Times New Roman" w:hAnsi="Times New Roman" w:cs="Times New Roman"/>
              </w:rPr>
            </w:pPr>
            <w:r w:rsidRPr="003F08BA">
              <w:rPr>
                <w:rFonts w:ascii="Times New Roman" w:hAnsi="Times New Roman" w:cs="Times New Roman"/>
              </w:rPr>
              <w:t>Source of knowledge</w:t>
            </w:r>
          </w:p>
        </w:tc>
        <w:tc>
          <w:tcPr>
            <w:tcW w:w="2809" w:type="dxa"/>
          </w:tcPr>
          <w:p w14:paraId="1778A035" w14:textId="45047F51" w:rsidR="007D122E" w:rsidRPr="00EE486B" w:rsidRDefault="007D122E" w:rsidP="003F08BA">
            <w:pPr>
              <w:spacing w:line="276" w:lineRule="auto"/>
              <w:rPr>
                <w:rFonts w:ascii="Times New Roman" w:hAnsi="Times New Roman" w:cs="Times New Roman"/>
                <w:b/>
                <w:bCs/>
              </w:rPr>
            </w:pPr>
            <w:r w:rsidRPr="00EE486B">
              <w:rPr>
                <w:rFonts w:ascii="Times New Roman" w:hAnsi="Times New Roman" w:cs="Times New Roman"/>
              </w:rPr>
              <w:t xml:space="preserve">Class room </w:t>
            </w:r>
          </w:p>
        </w:tc>
        <w:tc>
          <w:tcPr>
            <w:tcW w:w="1700" w:type="dxa"/>
            <w:vAlign w:val="center"/>
          </w:tcPr>
          <w:p w14:paraId="09A6D66B" w14:textId="5895285B"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49</w:t>
            </w:r>
          </w:p>
        </w:tc>
        <w:tc>
          <w:tcPr>
            <w:tcW w:w="1757" w:type="dxa"/>
            <w:vAlign w:val="center"/>
          </w:tcPr>
          <w:p w14:paraId="607C6D15" w14:textId="6D3A1468"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49</w:t>
            </w:r>
          </w:p>
        </w:tc>
      </w:tr>
      <w:tr w:rsidR="007D122E" w:rsidRPr="00EE486B" w14:paraId="1E476F9A" w14:textId="77777777" w:rsidTr="007D122E">
        <w:trPr>
          <w:jc w:val="center"/>
        </w:trPr>
        <w:tc>
          <w:tcPr>
            <w:tcW w:w="533" w:type="dxa"/>
            <w:vMerge/>
            <w:vAlign w:val="center"/>
          </w:tcPr>
          <w:p w14:paraId="2B9AAEB0"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449C1B1B" w14:textId="75C1EC7F" w:rsidR="007D122E" w:rsidRPr="003F08BA" w:rsidRDefault="007D122E" w:rsidP="003F08BA">
            <w:pPr>
              <w:spacing w:line="276" w:lineRule="auto"/>
              <w:jc w:val="center"/>
              <w:rPr>
                <w:rFonts w:ascii="Times New Roman" w:hAnsi="Times New Roman" w:cs="Times New Roman"/>
              </w:rPr>
            </w:pPr>
          </w:p>
        </w:tc>
        <w:tc>
          <w:tcPr>
            <w:tcW w:w="2809" w:type="dxa"/>
          </w:tcPr>
          <w:p w14:paraId="33C8B373" w14:textId="22B6A44B"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 xml:space="preserve">Work shop </w:t>
            </w:r>
          </w:p>
        </w:tc>
        <w:tc>
          <w:tcPr>
            <w:tcW w:w="1700" w:type="dxa"/>
            <w:vAlign w:val="center"/>
          </w:tcPr>
          <w:p w14:paraId="3599180C" w14:textId="53C9A098"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3</w:t>
            </w:r>
          </w:p>
        </w:tc>
        <w:tc>
          <w:tcPr>
            <w:tcW w:w="1757" w:type="dxa"/>
            <w:vAlign w:val="center"/>
          </w:tcPr>
          <w:p w14:paraId="4D3C52F5" w14:textId="7922CEC4"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3</w:t>
            </w:r>
          </w:p>
        </w:tc>
      </w:tr>
      <w:tr w:rsidR="007D122E" w:rsidRPr="00EE486B" w14:paraId="3998140F" w14:textId="77777777" w:rsidTr="007D122E">
        <w:trPr>
          <w:jc w:val="center"/>
        </w:trPr>
        <w:tc>
          <w:tcPr>
            <w:tcW w:w="533" w:type="dxa"/>
            <w:vMerge/>
            <w:vAlign w:val="center"/>
          </w:tcPr>
          <w:p w14:paraId="07BE2587"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35911E51" w14:textId="682C54CD" w:rsidR="007D122E" w:rsidRPr="003F08BA" w:rsidRDefault="007D122E" w:rsidP="003F08BA">
            <w:pPr>
              <w:spacing w:line="276" w:lineRule="auto"/>
              <w:jc w:val="center"/>
              <w:rPr>
                <w:rFonts w:ascii="Times New Roman" w:hAnsi="Times New Roman" w:cs="Times New Roman"/>
              </w:rPr>
            </w:pPr>
          </w:p>
        </w:tc>
        <w:tc>
          <w:tcPr>
            <w:tcW w:w="2809" w:type="dxa"/>
          </w:tcPr>
          <w:p w14:paraId="1B44EC2F" w14:textId="4EE8E108"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 xml:space="preserve">Peer </w:t>
            </w:r>
          </w:p>
        </w:tc>
        <w:tc>
          <w:tcPr>
            <w:tcW w:w="1700" w:type="dxa"/>
            <w:vAlign w:val="center"/>
          </w:tcPr>
          <w:p w14:paraId="3E2589FC" w14:textId="570DCDF1"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0</w:t>
            </w:r>
          </w:p>
        </w:tc>
        <w:tc>
          <w:tcPr>
            <w:tcW w:w="1757" w:type="dxa"/>
            <w:vAlign w:val="center"/>
          </w:tcPr>
          <w:p w14:paraId="412B6A41" w14:textId="47A26ED1"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0</w:t>
            </w:r>
          </w:p>
        </w:tc>
      </w:tr>
      <w:tr w:rsidR="007D122E" w:rsidRPr="00EE486B" w14:paraId="45F1E422" w14:textId="77777777" w:rsidTr="007D122E">
        <w:trPr>
          <w:jc w:val="center"/>
        </w:trPr>
        <w:tc>
          <w:tcPr>
            <w:tcW w:w="533" w:type="dxa"/>
            <w:vMerge/>
            <w:vAlign w:val="center"/>
          </w:tcPr>
          <w:p w14:paraId="6813197D"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1A465220" w14:textId="24B2527C" w:rsidR="007D122E" w:rsidRPr="003F08BA" w:rsidRDefault="007D122E" w:rsidP="003F08BA">
            <w:pPr>
              <w:spacing w:line="276" w:lineRule="auto"/>
              <w:jc w:val="center"/>
              <w:rPr>
                <w:rFonts w:ascii="Times New Roman" w:hAnsi="Times New Roman" w:cs="Times New Roman"/>
              </w:rPr>
            </w:pPr>
          </w:p>
        </w:tc>
        <w:tc>
          <w:tcPr>
            <w:tcW w:w="2809" w:type="dxa"/>
          </w:tcPr>
          <w:p w14:paraId="16C964D4" w14:textId="4C3DD657"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 xml:space="preserve">Articles </w:t>
            </w:r>
          </w:p>
        </w:tc>
        <w:tc>
          <w:tcPr>
            <w:tcW w:w="1700" w:type="dxa"/>
            <w:vAlign w:val="center"/>
          </w:tcPr>
          <w:p w14:paraId="472DCC44" w14:textId="7B54A1E4"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2</w:t>
            </w:r>
          </w:p>
        </w:tc>
        <w:tc>
          <w:tcPr>
            <w:tcW w:w="1757" w:type="dxa"/>
            <w:vAlign w:val="center"/>
          </w:tcPr>
          <w:p w14:paraId="43022FD5" w14:textId="78D3A34F"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2</w:t>
            </w:r>
          </w:p>
        </w:tc>
      </w:tr>
      <w:tr w:rsidR="007D122E" w:rsidRPr="00EE486B" w14:paraId="5E9DCEF9" w14:textId="77777777" w:rsidTr="007D122E">
        <w:trPr>
          <w:trHeight w:val="277"/>
          <w:jc w:val="center"/>
        </w:trPr>
        <w:tc>
          <w:tcPr>
            <w:tcW w:w="533" w:type="dxa"/>
            <w:vMerge/>
            <w:vAlign w:val="center"/>
          </w:tcPr>
          <w:p w14:paraId="21097DEB"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6BC9B973" w14:textId="3FC5C453" w:rsidR="007D122E" w:rsidRPr="003F08BA" w:rsidRDefault="007D122E" w:rsidP="003F08BA">
            <w:pPr>
              <w:spacing w:line="276" w:lineRule="auto"/>
              <w:jc w:val="center"/>
              <w:rPr>
                <w:rFonts w:ascii="Times New Roman" w:hAnsi="Times New Roman" w:cs="Times New Roman"/>
              </w:rPr>
            </w:pPr>
          </w:p>
        </w:tc>
        <w:tc>
          <w:tcPr>
            <w:tcW w:w="2809" w:type="dxa"/>
          </w:tcPr>
          <w:p w14:paraId="34DC6D76" w14:textId="0B17700F"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 xml:space="preserve">Other </w:t>
            </w:r>
          </w:p>
        </w:tc>
        <w:tc>
          <w:tcPr>
            <w:tcW w:w="1700" w:type="dxa"/>
            <w:vAlign w:val="center"/>
          </w:tcPr>
          <w:p w14:paraId="076004F0" w14:textId="1D32A3AD"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1</w:t>
            </w:r>
          </w:p>
        </w:tc>
        <w:tc>
          <w:tcPr>
            <w:tcW w:w="1757" w:type="dxa"/>
            <w:vAlign w:val="center"/>
          </w:tcPr>
          <w:p w14:paraId="09AA2017" w14:textId="3ABDEE7A"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1</w:t>
            </w:r>
          </w:p>
        </w:tc>
      </w:tr>
      <w:tr w:rsidR="007D122E" w:rsidRPr="00EE486B" w14:paraId="4C3C8942" w14:textId="77777777" w:rsidTr="007D122E">
        <w:trPr>
          <w:jc w:val="center"/>
        </w:trPr>
        <w:tc>
          <w:tcPr>
            <w:tcW w:w="533" w:type="dxa"/>
            <w:vMerge w:val="restart"/>
            <w:vAlign w:val="center"/>
          </w:tcPr>
          <w:p w14:paraId="72E485B1" w14:textId="743554C4"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10</w:t>
            </w:r>
          </w:p>
        </w:tc>
        <w:tc>
          <w:tcPr>
            <w:tcW w:w="1363" w:type="dxa"/>
            <w:vMerge w:val="restart"/>
            <w:vAlign w:val="center"/>
          </w:tcPr>
          <w:p w14:paraId="2211D0AC" w14:textId="5797C9E7" w:rsidR="007D122E" w:rsidRPr="003F08BA" w:rsidRDefault="007D122E" w:rsidP="003F08BA">
            <w:pPr>
              <w:spacing w:line="276" w:lineRule="auto"/>
              <w:jc w:val="center"/>
              <w:rPr>
                <w:rFonts w:ascii="Times New Roman" w:hAnsi="Times New Roman" w:cs="Times New Roman"/>
              </w:rPr>
            </w:pPr>
            <w:r w:rsidRPr="003F08BA">
              <w:rPr>
                <w:rFonts w:ascii="Times New Roman" w:hAnsi="Times New Roman" w:cs="Times New Roman"/>
              </w:rPr>
              <w:t>Individual /group simulation</w:t>
            </w:r>
          </w:p>
        </w:tc>
        <w:tc>
          <w:tcPr>
            <w:tcW w:w="2809" w:type="dxa"/>
          </w:tcPr>
          <w:p w14:paraId="207F2BE8" w14:textId="0B8679DE" w:rsidR="007D122E" w:rsidRPr="00EE486B" w:rsidRDefault="007D122E" w:rsidP="003F08BA">
            <w:pPr>
              <w:spacing w:line="276" w:lineRule="auto"/>
              <w:rPr>
                <w:rFonts w:ascii="Times New Roman" w:hAnsi="Times New Roman" w:cs="Times New Roman"/>
                <w:b/>
                <w:bCs/>
              </w:rPr>
            </w:pPr>
            <w:r w:rsidRPr="00EE486B">
              <w:rPr>
                <w:rFonts w:ascii="Times New Roman" w:hAnsi="Times New Roman" w:cs="Times New Roman"/>
              </w:rPr>
              <w:t xml:space="preserve">Individual </w:t>
            </w:r>
          </w:p>
        </w:tc>
        <w:tc>
          <w:tcPr>
            <w:tcW w:w="1700" w:type="dxa"/>
            <w:vAlign w:val="center"/>
          </w:tcPr>
          <w:p w14:paraId="49C41974" w14:textId="40FDF3F1"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w:t>
            </w:r>
          </w:p>
        </w:tc>
        <w:tc>
          <w:tcPr>
            <w:tcW w:w="1757" w:type="dxa"/>
            <w:vAlign w:val="center"/>
          </w:tcPr>
          <w:p w14:paraId="03115D7F" w14:textId="69844A87"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w:t>
            </w:r>
          </w:p>
        </w:tc>
      </w:tr>
      <w:tr w:rsidR="007D122E" w:rsidRPr="00EE486B" w14:paraId="5FC468CD" w14:textId="77777777" w:rsidTr="00F925EA">
        <w:trPr>
          <w:jc w:val="center"/>
        </w:trPr>
        <w:tc>
          <w:tcPr>
            <w:tcW w:w="533" w:type="dxa"/>
            <w:vMerge/>
          </w:tcPr>
          <w:p w14:paraId="7DFFF5F8" w14:textId="77777777" w:rsidR="007D122E" w:rsidRPr="00EE486B" w:rsidRDefault="007D122E" w:rsidP="003F08BA">
            <w:pPr>
              <w:spacing w:line="276" w:lineRule="auto"/>
              <w:rPr>
                <w:rFonts w:ascii="Times New Roman" w:hAnsi="Times New Roman" w:cs="Times New Roman"/>
              </w:rPr>
            </w:pPr>
          </w:p>
        </w:tc>
        <w:tc>
          <w:tcPr>
            <w:tcW w:w="1363" w:type="dxa"/>
            <w:vMerge/>
          </w:tcPr>
          <w:p w14:paraId="496A84B1" w14:textId="43E9DE3F" w:rsidR="007D122E" w:rsidRPr="00EE486B" w:rsidRDefault="007D122E" w:rsidP="003F08BA">
            <w:pPr>
              <w:spacing w:line="276" w:lineRule="auto"/>
              <w:rPr>
                <w:rFonts w:ascii="Times New Roman" w:hAnsi="Times New Roman" w:cs="Times New Roman"/>
              </w:rPr>
            </w:pPr>
          </w:p>
        </w:tc>
        <w:tc>
          <w:tcPr>
            <w:tcW w:w="2809" w:type="dxa"/>
          </w:tcPr>
          <w:p w14:paraId="1671515F" w14:textId="4DA347A6"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Group</w:t>
            </w:r>
          </w:p>
        </w:tc>
        <w:tc>
          <w:tcPr>
            <w:tcW w:w="1700" w:type="dxa"/>
            <w:vAlign w:val="center"/>
          </w:tcPr>
          <w:p w14:paraId="144B5F8A" w14:textId="0C007F14"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50</w:t>
            </w:r>
          </w:p>
        </w:tc>
        <w:tc>
          <w:tcPr>
            <w:tcW w:w="1757" w:type="dxa"/>
            <w:vAlign w:val="center"/>
          </w:tcPr>
          <w:p w14:paraId="2A9CE330" w14:textId="0A17D898"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50</w:t>
            </w:r>
          </w:p>
        </w:tc>
      </w:tr>
      <w:tr w:rsidR="007D122E" w:rsidRPr="00EE486B" w14:paraId="4165D88C" w14:textId="77777777" w:rsidTr="007D122E">
        <w:trPr>
          <w:trHeight w:val="423"/>
          <w:jc w:val="center"/>
        </w:trPr>
        <w:tc>
          <w:tcPr>
            <w:tcW w:w="533" w:type="dxa"/>
            <w:vMerge/>
          </w:tcPr>
          <w:p w14:paraId="1C88D543" w14:textId="77777777" w:rsidR="007D122E" w:rsidRPr="00EE486B" w:rsidRDefault="007D122E" w:rsidP="003F08BA">
            <w:pPr>
              <w:spacing w:line="276" w:lineRule="auto"/>
              <w:rPr>
                <w:rFonts w:ascii="Times New Roman" w:hAnsi="Times New Roman" w:cs="Times New Roman"/>
              </w:rPr>
            </w:pPr>
          </w:p>
        </w:tc>
        <w:tc>
          <w:tcPr>
            <w:tcW w:w="1363" w:type="dxa"/>
            <w:vMerge/>
          </w:tcPr>
          <w:p w14:paraId="0CF55B70" w14:textId="5F8C1830" w:rsidR="007D122E" w:rsidRPr="00EE486B" w:rsidRDefault="007D122E" w:rsidP="003F08BA">
            <w:pPr>
              <w:spacing w:line="276" w:lineRule="auto"/>
              <w:rPr>
                <w:rFonts w:ascii="Times New Roman" w:hAnsi="Times New Roman" w:cs="Times New Roman"/>
              </w:rPr>
            </w:pPr>
          </w:p>
        </w:tc>
        <w:tc>
          <w:tcPr>
            <w:tcW w:w="2809" w:type="dxa"/>
          </w:tcPr>
          <w:p w14:paraId="3BC19ECC" w14:textId="744D948E"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Both</w:t>
            </w:r>
          </w:p>
        </w:tc>
        <w:tc>
          <w:tcPr>
            <w:tcW w:w="1700" w:type="dxa"/>
            <w:vAlign w:val="center"/>
          </w:tcPr>
          <w:p w14:paraId="0DF5BA0D" w14:textId="5F48F276"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46</w:t>
            </w:r>
          </w:p>
        </w:tc>
        <w:tc>
          <w:tcPr>
            <w:tcW w:w="1757" w:type="dxa"/>
            <w:vAlign w:val="center"/>
          </w:tcPr>
          <w:p w14:paraId="26EF3235" w14:textId="0C8A81D8"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46</w:t>
            </w:r>
          </w:p>
        </w:tc>
      </w:tr>
    </w:tbl>
    <w:p w14:paraId="6585695A" w14:textId="77777777" w:rsidR="003F08BA" w:rsidRDefault="003F08BA" w:rsidP="007D122E">
      <w:pPr>
        <w:spacing w:after="0" w:line="360" w:lineRule="auto"/>
        <w:rPr>
          <w:rFonts w:ascii="Times New Roman" w:hAnsi="Times New Roman" w:cs="Times New Roman"/>
          <w:b/>
          <w:bCs/>
          <w:sz w:val="24"/>
          <w:szCs w:val="24"/>
        </w:rPr>
      </w:pPr>
    </w:p>
    <w:p w14:paraId="2616CD7E" w14:textId="77777777" w:rsidR="00FA488C" w:rsidRDefault="00FA488C" w:rsidP="007D122E">
      <w:pPr>
        <w:spacing w:after="0" w:line="360" w:lineRule="auto"/>
        <w:rPr>
          <w:rFonts w:ascii="Times New Roman" w:hAnsi="Times New Roman" w:cs="Times New Roman"/>
          <w:b/>
          <w:bCs/>
          <w:sz w:val="24"/>
          <w:szCs w:val="24"/>
        </w:rPr>
      </w:pPr>
    </w:p>
    <w:p w14:paraId="57CAA974" w14:textId="77777777" w:rsidR="00FA488C" w:rsidRDefault="00FA488C" w:rsidP="007D122E">
      <w:pPr>
        <w:spacing w:after="0" w:line="360" w:lineRule="auto"/>
        <w:rPr>
          <w:rFonts w:ascii="Times New Roman" w:hAnsi="Times New Roman" w:cs="Times New Roman"/>
          <w:b/>
          <w:bCs/>
          <w:sz w:val="24"/>
          <w:szCs w:val="24"/>
        </w:rPr>
      </w:pPr>
    </w:p>
    <w:p w14:paraId="16B98483" w14:textId="77777777" w:rsidR="00FA488C" w:rsidRDefault="00FA488C" w:rsidP="007D122E">
      <w:pPr>
        <w:spacing w:after="0" w:line="360" w:lineRule="auto"/>
        <w:rPr>
          <w:rFonts w:ascii="Times New Roman" w:hAnsi="Times New Roman" w:cs="Times New Roman"/>
          <w:b/>
          <w:bCs/>
          <w:sz w:val="24"/>
          <w:szCs w:val="24"/>
        </w:rPr>
      </w:pPr>
    </w:p>
    <w:p w14:paraId="0ECD88BA" w14:textId="1C5671DD" w:rsidR="00FA488C" w:rsidRPr="00EE486B" w:rsidRDefault="00941B15" w:rsidP="007D122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8730AB5" w14:textId="233902F9" w:rsidR="002F7062" w:rsidRPr="00EE486B" w:rsidRDefault="002F7062" w:rsidP="003F08BA">
      <w:pPr>
        <w:spacing w:after="0" w:line="360" w:lineRule="auto"/>
        <w:jc w:val="center"/>
        <w:rPr>
          <w:rFonts w:ascii="Times New Roman" w:hAnsi="Times New Roman" w:cs="Times New Roman"/>
          <w:b/>
          <w:bCs/>
          <w:sz w:val="24"/>
          <w:szCs w:val="24"/>
        </w:rPr>
      </w:pPr>
      <w:r w:rsidRPr="00FA2ECD">
        <w:rPr>
          <w:rFonts w:ascii="Times New Roman" w:hAnsi="Times New Roman" w:cs="Times New Roman"/>
          <w:b/>
          <w:bCs/>
          <w:sz w:val="24"/>
          <w:szCs w:val="24"/>
        </w:rPr>
        <w:t xml:space="preserve">Table 2: </w:t>
      </w:r>
      <w:r w:rsidR="00A609DF" w:rsidRPr="00FA2ECD">
        <w:rPr>
          <w:rFonts w:ascii="Times New Roman" w:hAnsi="Times New Roman" w:cs="Times New Roman"/>
          <w:b/>
          <w:bCs/>
          <w:sz w:val="24"/>
          <w:szCs w:val="24"/>
        </w:rPr>
        <w:t>F</w:t>
      </w:r>
      <w:r w:rsidRPr="00FA2ECD">
        <w:rPr>
          <w:rFonts w:ascii="Times New Roman" w:hAnsi="Times New Roman" w:cs="Times New Roman"/>
          <w:b/>
          <w:bCs/>
          <w:sz w:val="24"/>
          <w:szCs w:val="24"/>
        </w:rPr>
        <w:t xml:space="preserve">requency and percentage distribution of </w:t>
      </w:r>
      <w:r w:rsidR="003F08BA">
        <w:rPr>
          <w:rFonts w:ascii="Times New Roman" w:hAnsi="Times New Roman" w:cs="Times New Roman"/>
          <w:b/>
          <w:bCs/>
          <w:sz w:val="24"/>
          <w:szCs w:val="24"/>
        </w:rPr>
        <w:t xml:space="preserve">the </w:t>
      </w:r>
      <w:r w:rsidRPr="00FA2ECD">
        <w:rPr>
          <w:rFonts w:ascii="Times New Roman" w:hAnsi="Times New Roman" w:cs="Times New Roman"/>
          <w:b/>
          <w:bCs/>
          <w:sz w:val="24"/>
          <w:szCs w:val="24"/>
        </w:rPr>
        <w:t xml:space="preserve">level of knowledge on </w:t>
      </w:r>
      <w:r w:rsidR="00FA2ECD" w:rsidRPr="00FA2ECD">
        <w:rPr>
          <w:rFonts w:ascii="Times New Roman" w:hAnsi="Times New Roman" w:cs="Times New Roman"/>
          <w:b/>
          <w:bCs/>
          <w:sz w:val="24"/>
          <w:szCs w:val="24"/>
        </w:rPr>
        <w:t>simulation-based</w:t>
      </w:r>
      <w:r w:rsidRPr="00FA2ECD">
        <w:rPr>
          <w:rFonts w:ascii="Times New Roman" w:hAnsi="Times New Roman" w:cs="Times New Roman"/>
          <w:b/>
          <w:bCs/>
          <w:sz w:val="24"/>
          <w:szCs w:val="24"/>
        </w:rPr>
        <w:t xml:space="preserve"> learning</w:t>
      </w:r>
    </w:p>
    <w:p w14:paraId="706EB8D0" w14:textId="77777777" w:rsidR="002F7062" w:rsidRPr="00EE486B" w:rsidRDefault="002F7062" w:rsidP="007D122E">
      <w:pPr>
        <w:spacing w:after="0" w:line="360" w:lineRule="auto"/>
        <w:rPr>
          <w:rFonts w:ascii="Times New Roman" w:hAnsi="Times New Roman" w:cs="Times New Roman"/>
          <w:b/>
          <w:bCs/>
          <w:sz w:val="24"/>
          <w:szCs w:val="24"/>
        </w:rPr>
      </w:pPr>
      <w:r w:rsidRPr="00EE486B">
        <w:rPr>
          <w:rFonts w:ascii="Times New Roman" w:hAnsi="Times New Roman" w:cs="Times New Roman"/>
          <w:b/>
          <w:bCs/>
          <w:sz w:val="24"/>
          <w:szCs w:val="24"/>
        </w:rPr>
        <w:t xml:space="preserve">                                                                                                                              N=100</w:t>
      </w:r>
    </w:p>
    <w:tbl>
      <w:tblPr>
        <w:tblStyle w:val="TableGrid"/>
        <w:tblW w:w="0" w:type="auto"/>
        <w:tblLook w:val="04A0" w:firstRow="1" w:lastRow="0" w:firstColumn="1" w:lastColumn="0" w:noHBand="0" w:noVBand="1"/>
      </w:tblPr>
      <w:tblGrid>
        <w:gridCol w:w="2254"/>
        <w:gridCol w:w="2254"/>
        <w:gridCol w:w="2254"/>
        <w:gridCol w:w="2254"/>
      </w:tblGrid>
      <w:tr w:rsidR="002F7062" w:rsidRPr="00EE486B" w14:paraId="4BA790C1" w14:textId="77777777" w:rsidTr="003F08BA">
        <w:tc>
          <w:tcPr>
            <w:tcW w:w="2254" w:type="dxa"/>
            <w:vAlign w:val="center"/>
          </w:tcPr>
          <w:p w14:paraId="62B4F587" w14:textId="149CD6CC" w:rsidR="002F7062" w:rsidRPr="00EE486B" w:rsidRDefault="007D122E" w:rsidP="007D122E">
            <w:pPr>
              <w:jc w:val="center"/>
              <w:rPr>
                <w:rFonts w:ascii="Times New Roman" w:hAnsi="Times New Roman" w:cs="Times New Roman"/>
                <w:b/>
                <w:bCs/>
              </w:rPr>
            </w:pPr>
            <w:r w:rsidRPr="00EE486B">
              <w:rPr>
                <w:rFonts w:ascii="Times New Roman" w:hAnsi="Times New Roman" w:cs="Times New Roman"/>
                <w:b/>
                <w:bCs/>
              </w:rPr>
              <w:lastRenderedPageBreak/>
              <w:t>Knowledge</w:t>
            </w:r>
          </w:p>
          <w:p w14:paraId="533C2085" w14:textId="164BD5C1" w:rsidR="002F7062" w:rsidRPr="00EE486B" w:rsidRDefault="007D122E" w:rsidP="007D122E">
            <w:pPr>
              <w:jc w:val="center"/>
              <w:rPr>
                <w:rFonts w:ascii="Times New Roman" w:hAnsi="Times New Roman" w:cs="Times New Roman"/>
                <w:b/>
                <w:bCs/>
              </w:rPr>
            </w:pPr>
            <w:r w:rsidRPr="00EE486B">
              <w:rPr>
                <w:rFonts w:ascii="Times New Roman" w:hAnsi="Times New Roman" w:cs="Times New Roman"/>
                <w:b/>
                <w:bCs/>
              </w:rPr>
              <w:t>Level</w:t>
            </w:r>
          </w:p>
        </w:tc>
        <w:tc>
          <w:tcPr>
            <w:tcW w:w="2254" w:type="dxa"/>
            <w:vAlign w:val="center"/>
          </w:tcPr>
          <w:p w14:paraId="44B87E69" w14:textId="0F1A98DE" w:rsidR="002F7062" w:rsidRPr="00EE486B" w:rsidRDefault="007D122E" w:rsidP="003F08BA">
            <w:pPr>
              <w:jc w:val="center"/>
              <w:rPr>
                <w:rFonts w:ascii="Times New Roman" w:hAnsi="Times New Roman" w:cs="Times New Roman"/>
                <w:b/>
                <w:bCs/>
              </w:rPr>
            </w:pPr>
            <w:r w:rsidRPr="00EE486B">
              <w:rPr>
                <w:rFonts w:ascii="Times New Roman" w:hAnsi="Times New Roman" w:cs="Times New Roman"/>
                <w:b/>
                <w:bCs/>
              </w:rPr>
              <w:t>Score</w:t>
            </w:r>
          </w:p>
        </w:tc>
        <w:tc>
          <w:tcPr>
            <w:tcW w:w="2254" w:type="dxa"/>
            <w:vAlign w:val="center"/>
          </w:tcPr>
          <w:p w14:paraId="74D651CA" w14:textId="5FE8FC8A" w:rsidR="002F7062" w:rsidRPr="00EE486B" w:rsidRDefault="007D122E" w:rsidP="003F08BA">
            <w:pPr>
              <w:jc w:val="center"/>
              <w:rPr>
                <w:rFonts w:ascii="Times New Roman" w:hAnsi="Times New Roman" w:cs="Times New Roman"/>
                <w:b/>
                <w:bCs/>
              </w:rPr>
            </w:pPr>
            <w:r w:rsidRPr="00EE486B">
              <w:rPr>
                <w:rFonts w:ascii="Times New Roman" w:hAnsi="Times New Roman" w:cs="Times New Roman"/>
                <w:b/>
                <w:bCs/>
              </w:rPr>
              <w:t>Number</w:t>
            </w:r>
          </w:p>
        </w:tc>
        <w:tc>
          <w:tcPr>
            <w:tcW w:w="2254" w:type="dxa"/>
            <w:vAlign w:val="center"/>
          </w:tcPr>
          <w:p w14:paraId="5D0CB5CE" w14:textId="7EEAE695" w:rsidR="002F7062" w:rsidRPr="00EE486B" w:rsidRDefault="007D122E" w:rsidP="003F08BA">
            <w:pPr>
              <w:jc w:val="center"/>
              <w:rPr>
                <w:rFonts w:ascii="Times New Roman" w:hAnsi="Times New Roman" w:cs="Times New Roman"/>
                <w:b/>
                <w:bCs/>
              </w:rPr>
            </w:pPr>
            <w:r w:rsidRPr="00EE486B">
              <w:rPr>
                <w:rFonts w:ascii="Times New Roman" w:hAnsi="Times New Roman" w:cs="Times New Roman"/>
                <w:b/>
                <w:bCs/>
              </w:rPr>
              <w:t>Percentage</w:t>
            </w:r>
          </w:p>
        </w:tc>
      </w:tr>
      <w:tr w:rsidR="002F7062" w:rsidRPr="00EE486B" w14:paraId="0EA78F3E" w14:textId="77777777" w:rsidTr="003F08BA">
        <w:tc>
          <w:tcPr>
            <w:tcW w:w="2254" w:type="dxa"/>
            <w:vAlign w:val="center"/>
          </w:tcPr>
          <w:p w14:paraId="76690BAF" w14:textId="3925015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Adequate</w:t>
            </w:r>
          </w:p>
        </w:tc>
        <w:tc>
          <w:tcPr>
            <w:tcW w:w="2254" w:type="dxa"/>
            <w:vAlign w:val="center"/>
          </w:tcPr>
          <w:p w14:paraId="36F23508" w14:textId="7777777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0-8</w:t>
            </w:r>
          </w:p>
        </w:tc>
        <w:tc>
          <w:tcPr>
            <w:tcW w:w="2254" w:type="dxa"/>
            <w:vAlign w:val="center"/>
          </w:tcPr>
          <w:p w14:paraId="04E94283" w14:textId="7777777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20</w:t>
            </w:r>
          </w:p>
        </w:tc>
        <w:tc>
          <w:tcPr>
            <w:tcW w:w="2254" w:type="dxa"/>
            <w:vAlign w:val="center"/>
          </w:tcPr>
          <w:p w14:paraId="03A93D76" w14:textId="23A16B34"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20</w:t>
            </w:r>
          </w:p>
        </w:tc>
      </w:tr>
      <w:tr w:rsidR="002F7062" w:rsidRPr="00EE486B" w14:paraId="3B622C9C" w14:textId="77777777" w:rsidTr="003F08BA">
        <w:tc>
          <w:tcPr>
            <w:tcW w:w="2254" w:type="dxa"/>
            <w:vAlign w:val="center"/>
          </w:tcPr>
          <w:p w14:paraId="4D2EF9EA" w14:textId="5BB13B33"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Moderate</w:t>
            </w:r>
          </w:p>
        </w:tc>
        <w:tc>
          <w:tcPr>
            <w:tcW w:w="2254" w:type="dxa"/>
            <w:vAlign w:val="center"/>
          </w:tcPr>
          <w:p w14:paraId="1E366F49" w14:textId="7777777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9-16</w:t>
            </w:r>
          </w:p>
        </w:tc>
        <w:tc>
          <w:tcPr>
            <w:tcW w:w="2254" w:type="dxa"/>
            <w:vAlign w:val="center"/>
          </w:tcPr>
          <w:p w14:paraId="2957FEDD" w14:textId="7777777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60</w:t>
            </w:r>
          </w:p>
        </w:tc>
        <w:tc>
          <w:tcPr>
            <w:tcW w:w="2254" w:type="dxa"/>
            <w:vAlign w:val="center"/>
          </w:tcPr>
          <w:p w14:paraId="2FD938BB" w14:textId="210DA5E1"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6</w:t>
            </w:r>
            <w:r w:rsidR="003F08BA">
              <w:rPr>
                <w:rFonts w:ascii="Times New Roman" w:hAnsi="Times New Roman" w:cs="Times New Roman"/>
              </w:rPr>
              <w:t>0</w:t>
            </w:r>
          </w:p>
        </w:tc>
      </w:tr>
      <w:tr w:rsidR="002F7062" w:rsidRPr="00EE486B" w14:paraId="034E0E41" w14:textId="77777777" w:rsidTr="003F08BA">
        <w:tc>
          <w:tcPr>
            <w:tcW w:w="2254" w:type="dxa"/>
            <w:vAlign w:val="center"/>
          </w:tcPr>
          <w:p w14:paraId="40562BDF" w14:textId="3938F024"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In Adequate</w:t>
            </w:r>
          </w:p>
        </w:tc>
        <w:tc>
          <w:tcPr>
            <w:tcW w:w="2254" w:type="dxa"/>
            <w:vAlign w:val="center"/>
          </w:tcPr>
          <w:p w14:paraId="44DDE3A0" w14:textId="7777777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17-25</w:t>
            </w:r>
          </w:p>
        </w:tc>
        <w:tc>
          <w:tcPr>
            <w:tcW w:w="2254" w:type="dxa"/>
            <w:vAlign w:val="center"/>
          </w:tcPr>
          <w:p w14:paraId="0F725442" w14:textId="7777777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20</w:t>
            </w:r>
          </w:p>
        </w:tc>
        <w:tc>
          <w:tcPr>
            <w:tcW w:w="2254" w:type="dxa"/>
            <w:vAlign w:val="center"/>
          </w:tcPr>
          <w:p w14:paraId="3017275E" w14:textId="47C28931"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2</w:t>
            </w:r>
            <w:r w:rsidR="003F08BA">
              <w:rPr>
                <w:rFonts w:ascii="Times New Roman" w:hAnsi="Times New Roman" w:cs="Times New Roman"/>
              </w:rPr>
              <w:t>0</w:t>
            </w:r>
          </w:p>
        </w:tc>
      </w:tr>
    </w:tbl>
    <w:p w14:paraId="12DB0C49" w14:textId="77777777" w:rsidR="002F7062" w:rsidRPr="00EE486B" w:rsidRDefault="002F7062" w:rsidP="007D122E">
      <w:pPr>
        <w:spacing w:after="0" w:line="360" w:lineRule="auto"/>
        <w:rPr>
          <w:rFonts w:ascii="Times New Roman" w:hAnsi="Times New Roman" w:cs="Times New Roman"/>
          <w:sz w:val="24"/>
          <w:szCs w:val="24"/>
        </w:rPr>
      </w:pPr>
    </w:p>
    <w:p w14:paraId="4CD56D53" w14:textId="77777777" w:rsidR="002F7062" w:rsidRPr="00EE486B" w:rsidRDefault="002F7062" w:rsidP="007D122E">
      <w:pPr>
        <w:spacing w:after="0" w:line="360" w:lineRule="auto"/>
        <w:rPr>
          <w:rFonts w:ascii="Times New Roman" w:hAnsi="Times New Roman" w:cs="Times New Roman"/>
          <w:sz w:val="24"/>
          <w:szCs w:val="24"/>
        </w:rPr>
      </w:pPr>
    </w:p>
    <w:p w14:paraId="4C710691" w14:textId="770B26C6" w:rsidR="00923A91" w:rsidRPr="00EE486B" w:rsidRDefault="007D122E" w:rsidP="007D122E">
      <w:pPr>
        <w:spacing w:after="0" w:line="360" w:lineRule="auto"/>
        <w:jc w:val="center"/>
        <w:rPr>
          <w:rFonts w:ascii="Times New Roman" w:hAnsi="Times New Roman" w:cs="Times New Roman"/>
          <w:b/>
          <w:bCs/>
          <w:sz w:val="24"/>
          <w:szCs w:val="24"/>
          <w:u w:val="single"/>
        </w:rPr>
      </w:pPr>
      <w:r w:rsidRPr="00EE486B">
        <w:rPr>
          <w:rFonts w:ascii="Times New Roman" w:hAnsi="Times New Roman" w:cs="Times New Roman"/>
          <w:noProof/>
          <w:sz w:val="24"/>
          <w:szCs w:val="24"/>
        </w:rPr>
        <w:drawing>
          <wp:anchor distT="0" distB="0" distL="114300" distR="114300" simplePos="0" relativeHeight="251661312" behindDoc="0" locked="0" layoutInCell="1" allowOverlap="1" wp14:anchorId="2715B4BB" wp14:editId="226C2AB1">
            <wp:simplePos x="0" y="0"/>
            <wp:positionH relativeFrom="column">
              <wp:posOffset>632460</wp:posOffset>
            </wp:positionH>
            <wp:positionV relativeFrom="paragraph">
              <wp:posOffset>0</wp:posOffset>
            </wp:positionV>
            <wp:extent cx="4183380" cy="2905760"/>
            <wp:effectExtent l="19050" t="19050" r="26670" b="27940"/>
            <wp:wrapTopAndBottom/>
            <wp:docPr id="1272942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56305" name="Picture 3983563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83380" cy="2905760"/>
                    </a:xfrm>
                    <a:prstGeom prst="rect">
                      <a:avLst/>
                    </a:prstGeom>
                    <a:ln>
                      <a:solidFill>
                        <a:schemeClr val="tx2"/>
                      </a:solidFill>
                    </a:ln>
                  </pic:spPr>
                </pic:pic>
              </a:graphicData>
            </a:graphic>
            <wp14:sizeRelH relativeFrom="margin">
              <wp14:pctWidth>0</wp14:pctWidth>
            </wp14:sizeRelH>
            <wp14:sizeRelV relativeFrom="margin">
              <wp14:pctHeight>0</wp14:pctHeight>
            </wp14:sizeRelV>
          </wp:anchor>
        </w:drawing>
      </w:r>
      <w:r w:rsidR="00923A91" w:rsidRPr="00EE486B">
        <w:rPr>
          <w:rFonts w:ascii="Times New Roman" w:hAnsi="Times New Roman" w:cs="Times New Roman"/>
          <w:b/>
          <w:bCs/>
          <w:sz w:val="24"/>
          <w:szCs w:val="24"/>
        </w:rPr>
        <w:t xml:space="preserve">Figure </w:t>
      </w:r>
      <w:r w:rsidR="008572E7" w:rsidRPr="00EE486B">
        <w:rPr>
          <w:rFonts w:ascii="Times New Roman" w:hAnsi="Times New Roman" w:cs="Times New Roman"/>
          <w:b/>
          <w:bCs/>
          <w:sz w:val="24"/>
          <w:szCs w:val="24"/>
        </w:rPr>
        <w:t>1</w:t>
      </w:r>
      <w:r w:rsidR="00A609DF">
        <w:rPr>
          <w:rFonts w:ascii="Times New Roman" w:hAnsi="Times New Roman" w:cs="Times New Roman"/>
          <w:b/>
          <w:bCs/>
          <w:sz w:val="24"/>
          <w:szCs w:val="24"/>
        </w:rPr>
        <w:t>:</w:t>
      </w:r>
      <w:r w:rsidR="00923A91" w:rsidRPr="00EE486B">
        <w:rPr>
          <w:rFonts w:ascii="Times New Roman" w:hAnsi="Times New Roman" w:cs="Times New Roman"/>
          <w:b/>
          <w:bCs/>
          <w:sz w:val="24"/>
          <w:szCs w:val="24"/>
        </w:rPr>
        <w:t xml:space="preserve"> Diagram showing the level of knowledge on </w:t>
      </w:r>
      <w:r w:rsidR="00A609DF">
        <w:rPr>
          <w:rFonts w:ascii="Times New Roman" w:hAnsi="Times New Roman" w:cs="Times New Roman"/>
          <w:b/>
          <w:bCs/>
          <w:sz w:val="24"/>
          <w:szCs w:val="24"/>
        </w:rPr>
        <w:t>simulation-based</w:t>
      </w:r>
      <w:r w:rsidR="00923A91" w:rsidRPr="00EE486B">
        <w:rPr>
          <w:rFonts w:ascii="Times New Roman" w:hAnsi="Times New Roman" w:cs="Times New Roman"/>
          <w:b/>
          <w:bCs/>
          <w:sz w:val="24"/>
          <w:szCs w:val="24"/>
        </w:rPr>
        <w:t xml:space="preserve"> learning</w:t>
      </w:r>
    </w:p>
    <w:p w14:paraId="062A1E29" w14:textId="77777777" w:rsidR="009D4E73" w:rsidRPr="009D4E73" w:rsidRDefault="009D4E73" w:rsidP="009D4E73">
      <w:pPr>
        <w:spacing w:after="0" w:line="360" w:lineRule="auto"/>
        <w:jc w:val="both"/>
        <w:rPr>
          <w:rFonts w:ascii="Times New Roman" w:hAnsi="Times New Roman" w:cs="Times New Roman"/>
          <w:sz w:val="24"/>
          <w:szCs w:val="24"/>
        </w:rPr>
      </w:pPr>
      <w:r w:rsidRPr="009D4E73">
        <w:rPr>
          <w:rFonts w:ascii="Times New Roman" w:hAnsi="Times New Roman" w:cs="Times New Roman"/>
          <w:sz w:val="24"/>
          <w:szCs w:val="24"/>
        </w:rPr>
        <w:t>The assessment of knowledge regarding simulation-based learning among the 100 nursing students is presented in Table 2 and Figure 1. The majority of students (60%) demonstrated a moderate level of knowledge, indicating a fair understanding of simulation principles and practices. Only 20% of participants exhibited adequate knowledge, reflecting a comprehensive grasp of simulation-based learning, while another 20% had inadequate knowledge, suggesting gaps in understanding that may limit effective engagement with simulation activities.</w:t>
      </w:r>
    </w:p>
    <w:p w14:paraId="18D3B9CD" w14:textId="77777777" w:rsidR="009D4E73" w:rsidRPr="009D4E73" w:rsidRDefault="009D4E73" w:rsidP="009D4E73">
      <w:pPr>
        <w:spacing w:after="0" w:line="360" w:lineRule="auto"/>
        <w:jc w:val="both"/>
        <w:rPr>
          <w:rFonts w:ascii="Times New Roman" w:hAnsi="Times New Roman" w:cs="Times New Roman"/>
          <w:sz w:val="24"/>
          <w:szCs w:val="24"/>
        </w:rPr>
      </w:pPr>
      <w:r w:rsidRPr="009D4E73">
        <w:rPr>
          <w:rFonts w:ascii="Times New Roman" w:hAnsi="Times New Roman" w:cs="Times New Roman"/>
          <w:sz w:val="24"/>
          <w:szCs w:val="24"/>
        </w:rPr>
        <w:t>These findings highlight that although most students possess a basic familiarity with simulation-based learning, there is considerable room for improvement. This emphasizes the need for enhanced educational strategies, including structured simulation training, repeated hands-on sessions, and supplementary learning resources, to ensure that all students attain a higher level of competency.</w:t>
      </w:r>
    </w:p>
    <w:p w14:paraId="0D8BBC13" w14:textId="77777777" w:rsidR="009D4E73" w:rsidRPr="009D4E73" w:rsidRDefault="009D4E73" w:rsidP="009D4E73">
      <w:pPr>
        <w:spacing w:after="0" w:line="360" w:lineRule="auto"/>
        <w:jc w:val="both"/>
        <w:rPr>
          <w:rFonts w:ascii="Times New Roman" w:hAnsi="Times New Roman" w:cs="Times New Roman"/>
          <w:sz w:val="24"/>
          <w:szCs w:val="24"/>
        </w:rPr>
      </w:pPr>
      <w:r w:rsidRPr="009D4E73">
        <w:rPr>
          <w:rFonts w:ascii="Times New Roman" w:hAnsi="Times New Roman" w:cs="Times New Roman"/>
          <w:sz w:val="24"/>
          <w:szCs w:val="24"/>
        </w:rPr>
        <w:t>The results provide insight into areas where targeted interventions could strengthen knowledge, thereby supporting more effective utilization of simulation in nursing education.</w:t>
      </w:r>
    </w:p>
    <w:p w14:paraId="5ADF3CAD" w14:textId="77777777" w:rsidR="003F08BA" w:rsidRPr="00EE486B" w:rsidRDefault="003F08BA" w:rsidP="007D122E">
      <w:pPr>
        <w:spacing w:after="0" w:line="360" w:lineRule="auto"/>
        <w:jc w:val="both"/>
        <w:rPr>
          <w:rFonts w:ascii="Times New Roman" w:hAnsi="Times New Roman" w:cs="Times New Roman"/>
          <w:sz w:val="24"/>
          <w:szCs w:val="24"/>
        </w:rPr>
      </w:pPr>
    </w:p>
    <w:p w14:paraId="395B2F09" w14:textId="24E70033" w:rsidR="00923A91" w:rsidRPr="00EE486B" w:rsidRDefault="00923A91" w:rsidP="003F08BA">
      <w:pPr>
        <w:spacing w:after="0" w:line="276" w:lineRule="auto"/>
        <w:jc w:val="center"/>
        <w:rPr>
          <w:rFonts w:ascii="Times New Roman" w:hAnsi="Times New Roman" w:cs="Times New Roman"/>
          <w:b/>
          <w:bCs/>
          <w:sz w:val="24"/>
          <w:szCs w:val="24"/>
        </w:rPr>
      </w:pPr>
      <w:r w:rsidRPr="00FA2ECD">
        <w:rPr>
          <w:rFonts w:ascii="Times New Roman" w:hAnsi="Times New Roman" w:cs="Times New Roman"/>
          <w:b/>
          <w:bCs/>
          <w:sz w:val="24"/>
          <w:szCs w:val="24"/>
        </w:rPr>
        <w:lastRenderedPageBreak/>
        <w:t xml:space="preserve">Table </w:t>
      </w:r>
      <w:r w:rsidR="00D75FDD" w:rsidRPr="00FA2ECD">
        <w:rPr>
          <w:rFonts w:ascii="Times New Roman" w:hAnsi="Times New Roman" w:cs="Times New Roman"/>
          <w:b/>
          <w:bCs/>
          <w:sz w:val="24"/>
          <w:szCs w:val="24"/>
        </w:rPr>
        <w:t>3</w:t>
      </w:r>
      <w:r w:rsidRPr="00FA2ECD">
        <w:rPr>
          <w:rFonts w:ascii="Times New Roman" w:hAnsi="Times New Roman" w:cs="Times New Roman"/>
          <w:b/>
          <w:bCs/>
          <w:sz w:val="24"/>
          <w:szCs w:val="24"/>
        </w:rPr>
        <w:t>:</w:t>
      </w:r>
      <w:r w:rsidR="00B3142F">
        <w:rPr>
          <w:rFonts w:ascii="Times New Roman" w:hAnsi="Times New Roman" w:cs="Times New Roman"/>
          <w:b/>
          <w:bCs/>
          <w:sz w:val="24"/>
          <w:szCs w:val="24"/>
        </w:rPr>
        <w:t xml:space="preserve"> </w:t>
      </w:r>
      <w:r w:rsidRPr="00FA2ECD">
        <w:rPr>
          <w:rFonts w:ascii="Times New Roman" w:hAnsi="Times New Roman" w:cs="Times New Roman"/>
          <w:b/>
          <w:bCs/>
          <w:sz w:val="24"/>
          <w:szCs w:val="24"/>
        </w:rPr>
        <w:t xml:space="preserve">Frequency and percentage distribution of attitude based on </w:t>
      </w:r>
      <w:r w:rsidR="00A609DF" w:rsidRPr="00FA2ECD">
        <w:rPr>
          <w:rFonts w:ascii="Times New Roman" w:hAnsi="Times New Roman" w:cs="Times New Roman"/>
          <w:b/>
          <w:bCs/>
          <w:sz w:val="24"/>
          <w:szCs w:val="24"/>
        </w:rPr>
        <w:t>simulation-based</w:t>
      </w:r>
      <w:r w:rsidRPr="00FA2ECD">
        <w:rPr>
          <w:rFonts w:ascii="Times New Roman" w:hAnsi="Times New Roman" w:cs="Times New Roman"/>
          <w:b/>
          <w:bCs/>
          <w:sz w:val="24"/>
          <w:szCs w:val="24"/>
        </w:rPr>
        <w:t xml:space="preserve"> learning.</w:t>
      </w:r>
    </w:p>
    <w:p w14:paraId="62D40A7E" w14:textId="01DB73EB" w:rsidR="00DB12A3" w:rsidRPr="00EE486B" w:rsidRDefault="00923A91" w:rsidP="003F08BA">
      <w:pPr>
        <w:spacing w:after="0" w:line="240" w:lineRule="auto"/>
        <w:rPr>
          <w:rFonts w:ascii="Times New Roman" w:hAnsi="Times New Roman" w:cs="Times New Roman"/>
          <w:b/>
          <w:bCs/>
          <w:sz w:val="24"/>
          <w:szCs w:val="24"/>
        </w:rPr>
      </w:pPr>
      <w:r w:rsidRPr="00EE486B">
        <w:rPr>
          <w:rFonts w:ascii="Times New Roman" w:hAnsi="Times New Roman" w:cs="Times New Roman"/>
          <w:b/>
          <w:bCs/>
          <w:sz w:val="24"/>
          <w:szCs w:val="24"/>
        </w:rPr>
        <w:t xml:space="preserve">                                                                                                                            N=100</w:t>
      </w:r>
    </w:p>
    <w:tbl>
      <w:tblPr>
        <w:tblStyle w:val="TableGrid"/>
        <w:tblpPr w:leftFromText="180" w:rightFromText="180" w:vertAnchor="text" w:horzAnchor="margin" w:tblpY="242"/>
        <w:tblW w:w="0" w:type="auto"/>
        <w:tblLook w:val="04A0" w:firstRow="1" w:lastRow="0" w:firstColumn="1" w:lastColumn="0" w:noHBand="0" w:noVBand="1"/>
      </w:tblPr>
      <w:tblGrid>
        <w:gridCol w:w="2254"/>
        <w:gridCol w:w="2254"/>
        <w:gridCol w:w="2254"/>
        <w:gridCol w:w="2254"/>
      </w:tblGrid>
      <w:tr w:rsidR="008572E7" w:rsidRPr="00EE486B" w14:paraId="332E088E" w14:textId="77777777" w:rsidTr="003F08BA">
        <w:tc>
          <w:tcPr>
            <w:tcW w:w="2254" w:type="dxa"/>
            <w:vAlign w:val="center"/>
          </w:tcPr>
          <w:p w14:paraId="2CB7CA98" w14:textId="5F4E0B17" w:rsidR="008572E7" w:rsidRPr="00EE486B" w:rsidRDefault="008572E7" w:rsidP="003F08BA">
            <w:pPr>
              <w:jc w:val="center"/>
              <w:rPr>
                <w:rFonts w:ascii="Times New Roman" w:hAnsi="Times New Roman" w:cs="Times New Roman"/>
                <w:b/>
                <w:bCs/>
              </w:rPr>
            </w:pPr>
            <w:r w:rsidRPr="00EE486B">
              <w:rPr>
                <w:rFonts w:ascii="Times New Roman" w:hAnsi="Times New Roman" w:cs="Times New Roman"/>
                <w:b/>
                <w:bCs/>
              </w:rPr>
              <w:t>Attitude level</w:t>
            </w:r>
          </w:p>
        </w:tc>
        <w:tc>
          <w:tcPr>
            <w:tcW w:w="2254" w:type="dxa"/>
            <w:vAlign w:val="center"/>
          </w:tcPr>
          <w:p w14:paraId="21E3FF3D" w14:textId="500C6891" w:rsidR="008572E7" w:rsidRPr="00EE486B" w:rsidRDefault="008572E7" w:rsidP="003F08BA">
            <w:pPr>
              <w:jc w:val="center"/>
              <w:rPr>
                <w:rFonts w:ascii="Times New Roman" w:hAnsi="Times New Roman" w:cs="Times New Roman"/>
                <w:b/>
                <w:bCs/>
              </w:rPr>
            </w:pPr>
            <w:r w:rsidRPr="00EE486B">
              <w:rPr>
                <w:rFonts w:ascii="Times New Roman" w:hAnsi="Times New Roman" w:cs="Times New Roman"/>
                <w:b/>
                <w:bCs/>
              </w:rPr>
              <w:t>Score</w:t>
            </w:r>
          </w:p>
        </w:tc>
        <w:tc>
          <w:tcPr>
            <w:tcW w:w="2254" w:type="dxa"/>
            <w:vAlign w:val="center"/>
          </w:tcPr>
          <w:p w14:paraId="42C38EB8" w14:textId="07145C25" w:rsidR="008572E7" w:rsidRPr="00EE486B" w:rsidRDefault="008572E7" w:rsidP="003F08BA">
            <w:pPr>
              <w:jc w:val="center"/>
              <w:rPr>
                <w:rFonts w:ascii="Times New Roman" w:hAnsi="Times New Roman" w:cs="Times New Roman"/>
                <w:b/>
                <w:bCs/>
              </w:rPr>
            </w:pPr>
            <w:r w:rsidRPr="00EE486B">
              <w:rPr>
                <w:rFonts w:ascii="Times New Roman" w:hAnsi="Times New Roman" w:cs="Times New Roman"/>
                <w:b/>
                <w:bCs/>
              </w:rPr>
              <w:t>Number</w:t>
            </w:r>
          </w:p>
        </w:tc>
        <w:tc>
          <w:tcPr>
            <w:tcW w:w="2254" w:type="dxa"/>
            <w:vAlign w:val="center"/>
          </w:tcPr>
          <w:p w14:paraId="6346EE3A" w14:textId="331FA646" w:rsidR="008572E7" w:rsidRPr="00EE486B" w:rsidRDefault="008572E7" w:rsidP="003F08BA">
            <w:pPr>
              <w:jc w:val="center"/>
              <w:rPr>
                <w:rFonts w:ascii="Times New Roman" w:hAnsi="Times New Roman" w:cs="Times New Roman"/>
                <w:b/>
                <w:bCs/>
              </w:rPr>
            </w:pPr>
            <w:r w:rsidRPr="00EE486B">
              <w:rPr>
                <w:rFonts w:ascii="Times New Roman" w:hAnsi="Times New Roman" w:cs="Times New Roman"/>
                <w:b/>
                <w:bCs/>
              </w:rPr>
              <w:t>Percentage</w:t>
            </w:r>
          </w:p>
        </w:tc>
      </w:tr>
      <w:tr w:rsidR="008572E7" w:rsidRPr="00EE486B" w14:paraId="27BA912C" w14:textId="77777777" w:rsidTr="003F08BA">
        <w:tc>
          <w:tcPr>
            <w:tcW w:w="2254" w:type="dxa"/>
            <w:vAlign w:val="center"/>
          </w:tcPr>
          <w:p w14:paraId="080AEF21" w14:textId="470F3B47" w:rsidR="008572E7" w:rsidRPr="00EE486B" w:rsidRDefault="00320495" w:rsidP="003F08BA">
            <w:pPr>
              <w:jc w:val="center"/>
              <w:rPr>
                <w:rFonts w:ascii="Times New Roman" w:hAnsi="Times New Roman" w:cs="Times New Roman"/>
              </w:rPr>
            </w:pPr>
            <w:r w:rsidRPr="00EE486B">
              <w:rPr>
                <w:rFonts w:ascii="Times New Roman" w:hAnsi="Times New Roman" w:cs="Times New Roman"/>
              </w:rPr>
              <w:t>Unfavorable</w:t>
            </w:r>
          </w:p>
        </w:tc>
        <w:tc>
          <w:tcPr>
            <w:tcW w:w="2254" w:type="dxa"/>
            <w:vAlign w:val="center"/>
          </w:tcPr>
          <w:p w14:paraId="268479AA"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19-44</w:t>
            </w:r>
          </w:p>
        </w:tc>
        <w:tc>
          <w:tcPr>
            <w:tcW w:w="2254" w:type="dxa"/>
            <w:vAlign w:val="center"/>
          </w:tcPr>
          <w:p w14:paraId="433C3CD5"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0</w:t>
            </w:r>
          </w:p>
        </w:tc>
        <w:tc>
          <w:tcPr>
            <w:tcW w:w="2254" w:type="dxa"/>
            <w:vAlign w:val="center"/>
          </w:tcPr>
          <w:p w14:paraId="78F69B8E" w14:textId="58615C09" w:rsidR="008572E7" w:rsidRPr="00EE486B" w:rsidRDefault="008572E7" w:rsidP="003F08BA">
            <w:pPr>
              <w:jc w:val="center"/>
              <w:rPr>
                <w:rFonts w:ascii="Times New Roman" w:hAnsi="Times New Roman" w:cs="Times New Roman"/>
              </w:rPr>
            </w:pPr>
            <w:r w:rsidRPr="00EE486B">
              <w:rPr>
                <w:rFonts w:ascii="Times New Roman" w:hAnsi="Times New Roman" w:cs="Times New Roman"/>
              </w:rPr>
              <w:t>0</w:t>
            </w:r>
          </w:p>
        </w:tc>
      </w:tr>
      <w:tr w:rsidR="008572E7" w:rsidRPr="00EE486B" w14:paraId="3D2F2BE7" w14:textId="77777777" w:rsidTr="003F08BA">
        <w:tc>
          <w:tcPr>
            <w:tcW w:w="2254" w:type="dxa"/>
            <w:vAlign w:val="center"/>
          </w:tcPr>
          <w:p w14:paraId="3B5FFEC1"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Moderate</w:t>
            </w:r>
          </w:p>
        </w:tc>
        <w:tc>
          <w:tcPr>
            <w:tcW w:w="2254" w:type="dxa"/>
            <w:vAlign w:val="center"/>
          </w:tcPr>
          <w:p w14:paraId="6CBD0DAC"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45-70</w:t>
            </w:r>
          </w:p>
        </w:tc>
        <w:tc>
          <w:tcPr>
            <w:tcW w:w="2254" w:type="dxa"/>
            <w:vAlign w:val="center"/>
          </w:tcPr>
          <w:p w14:paraId="2BC27E57"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50</w:t>
            </w:r>
          </w:p>
        </w:tc>
        <w:tc>
          <w:tcPr>
            <w:tcW w:w="2254" w:type="dxa"/>
            <w:vAlign w:val="center"/>
          </w:tcPr>
          <w:p w14:paraId="5F759703" w14:textId="2A149FA2" w:rsidR="008572E7" w:rsidRPr="00EE486B" w:rsidRDefault="008572E7" w:rsidP="003F08BA">
            <w:pPr>
              <w:jc w:val="center"/>
              <w:rPr>
                <w:rFonts w:ascii="Times New Roman" w:hAnsi="Times New Roman" w:cs="Times New Roman"/>
              </w:rPr>
            </w:pPr>
            <w:r w:rsidRPr="00EE486B">
              <w:rPr>
                <w:rFonts w:ascii="Times New Roman" w:hAnsi="Times New Roman" w:cs="Times New Roman"/>
              </w:rPr>
              <w:t>50</w:t>
            </w:r>
          </w:p>
        </w:tc>
      </w:tr>
      <w:tr w:rsidR="008572E7" w:rsidRPr="00EE486B" w14:paraId="32496E41" w14:textId="77777777" w:rsidTr="003F08BA">
        <w:tc>
          <w:tcPr>
            <w:tcW w:w="2254" w:type="dxa"/>
            <w:vAlign w:val="center"/>
          </w:tcPr>
          <w:p w14:paraId="55B40047" w14:textId="2FA1B970" w:rsidR="008572E7" w:rsidRPr="00EE486B" w:rsidRDefault="00320495" w:rsidP="003F08BA">
            <w:pPr>
              <w:jc w:val="center"/>
              <w:rPr>
                <w:rFonts w:ascii="Times New Roman" w:hAnsi="Times New Roman" w:cs="Times New Roman"/>
              </w:rPr>
            </w:pPr>
            <w:r w:rsidRPr="00EE486B">
              <w:rPr>
                <w:rFonts w:ascii="Times New Roman" w:hAnsi="Times New Roman" w:cs="Times New Roman"/>
              </w:rPr>
              <w:t>Favorable</w:t>
            </w:r>
            <w:r w:rsidR="00CB18B3">
              <w:rPr>
                <w:rFonts w:ascii="Times New Roman" w:hAnsi="Times New Roman" w:cs="Times New Roman"/>
              </w:rPr>
              <w:t xml:space="preserve"> </w:t>
            </w:r>
          </w:p>
        </w:tc>
        <w:tc>
          <w:tcPr>
            <w:tcW w:w="2254" w:type="dxa"/>
            <w:vAlign w:val="center"/>
          </w:tcPr>
          <w:p w14:paraId="757B88F1"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71-95</w:t>
            </w:r>
          </w:p>
        </w:tc>
        <w:tc>
          <w:tcPr>
            <w:tcW w:w="2254" w:type="dxa"/>
            <w:vAlign w:val="center"/>
          </w:tcPr>
          <w:p w14:paraId="1F418DFF"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50</w:t>
            </w:r>
          </w:p>
        </w:tc>
        <w:tc>
          <w:tcPr>
            <w:tcW w:w="2254" w:type="dxa"/>
            <w:vAlign w:val="center"/>
          </w:tcPr>
          <w:p w14:paraId="30F140A3" w14:textId="743CE5F0" w:rsidR="008572E7" w:rsidRPr="00EE486B" w:rsidRDefault="008572E7" w:rsidP="003F08BA">
            <w:pPr>
              <w:jc w:val="center"/>
              <w:rPr>
                <w:rFonts w:ascii="Times New Roman" w:hAnsi="Times New Roman" w:cs="Times New Roman"/>
              </w:rPr>
            </w:pPr>
            <w:r w:rsidRPr="00EE486B">
              <w:rPr>
                <w:rFonts w:ascii="Times New Roman" w:hAnsi="Times New Roman" w:cs="Times New Roman"/>
              </w:rPr>
              <w:t>50</w:t>
            </w:r>
          </w:p>
        </w:tc>
      </w:tr>
    </w:tbl>
    <w:p w14:paraId="6E4924B0" w14:textId="77777777" w:rsidR="00DB12A3" w:rsidRPr="00EE486B" w:rsidRDefault="00DB12A3" w:rsidP="007D122E">
      <w:pPr>
        <w:spacing w:after="0" w:line="360" w:lineRule="auto"/>
        <w:rPr>
          <w:rFonts w:ascii="Times New Roman" w:hAnsi="Times New Roman" w:cs="Times New Roman"/>
          <w:sz w:val="24"/>
          <w:szCs w:val="24"/>
        </w:rPr>
      </w:pPr>
    </w:p>
    <w:p w14:paraId="3F854A29" w14:textId="30DA7967" w:rsidR="00DB12A3" w:rsidRPr="00EE486B" w:rsidRDefault="00F63025" w:rsidP="00F63025">
      <w:pPr>
        <w:spacing w:after="0" w:line="360" w:lineRule="auto"/>
        <w:jc w:val="center"/>
        <w:rPr>
          <w:rFonts w:ascii="Times New Roman" w:hAnsi="Times New Roman" w:cs="Times New Roman"/>
          <w:sz w:val="24"/>
          <w:szCs w:val="24"/>
        </w:rPr>
      </w:pPr>
      <w:r>
        <w:rPr>
          <w:noProof/>
        </w:rPr>
        <w:drawing>
          <wp:inline distT="0" distB="0" distL="0" distR="0" wp14:anchorId="48703D95" wp14:editId="36A19CD7">
            <wp:extent cx="4572000" cy="2743200"/>
            <wp:effectExtent l="0" t="0" r="0" b="0"/>
            <wp:docPr id="1019943476" name="Chart 1">
              <a:extLst xmlns:a="http://schemas.openxmlformats.org/drawingml/2006/main">
                <a:ext uri="{FF2B5EF4-FFF2-40B4-BE49-F238E27FC236}">
                  <a16:creationId xmlns:a16="http://schemas.microsoft.com/office/drawing/2014/main" id="{572572A7-3E4F-1EA4-A0BF-DBEB898DB3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21567D" w14:textId="158AEE37" w:rsidR="008572E7" w:rsidRPr="00EE486B" w:rsidRDefault="008572E7" w:rsidP="00F63025">
      <w:pPr>
        <w:spacing w:after="0" w:line="360" w:lineRule="auto"/>
        <w:jc w:val="center"/>
        <w:rPr>
          <w:rFonts w:ascii="Times New Roman" w:hAnsi="Times New Roman" w:cs="Times New Roman"/>
          <w:sz w:val="24"/>
          <w:szCs w:val="24"/>
        </w:rPr>
      </w:pPr>
      <w:r w:rsidRPr="00EE486B">
        <w:rPr>
          <w:rFonts w:ascii="Times New Roman" w:hAnsi="Times New Roman" w:cs="Times New Roman"/>
          <w:b/>
          <w:bCs/>
          <w:sz w:val="24"/>
          <w:szCs w:val="24"/>
        </w:rPr>
        <w:t>Figure 2</w:t>
      </w:r>
      <w:r w:rsidR="00A609DF">
        <w:rPr>
          <w:rFonts w:ascii="Times New Roman" w:hAnsi="Times New Roman" w:cs="Times New Roman"/>
          <w:b/>
          <w:bCs/>
          <w:sz w:val="24"/>
          <w:szCs w:val="24"/>
        </w:rPr>
        <w:t>:</w:t>
      </w:r>
      <w:r w:rsidRPr="00EE486B">
        <w:rPr>
          <w:rFonts w:ascii="Times New Roman" w:hAnsi="Times New Roman" w:cs="Times New Roman"/>
          <w:b/>
          <w:bCs/>
          <w:sz w:val="24"/>
          <w:szCs w:val="24"/>
        </w:rPr>
        <w:t xml:space="preserve"> Diagram showing the level of </w:t>
      </w:r>
      <w:r w:rsidR="00E42CA2" w:rsidRPr="00EE486B">
        <w:rPr>
          <w:rFonts w:ascii="Times New Roman" w:hAnsi="Times New Roman" w:cs="Times New Roman"/>
          <w:b/>
          <w:bCs/>
          <w:sz w:val="24"/>
          <w:szCs w:val="24"/>
        </w:rPr>
        <w:t>Attitude</w:t>
      </w:r>
      <w:r w:rsidRPr="00EE486B">
        <w:rPr>
          <w:rFonts w:ascii="Times New Roman" w:hAnsi="Times New Roman" w:cs="Times New Roman"/>
          <w:b/>
          <w:bCs/>
          <w:sz w:val="24"/>
          <w:szCs w:val="24"/>
        </w:rPr>
        <w:t xml:space="preserve"> on </w:t>
      </w:r>
      <w:r w:rsidR="00FA2ECD">
        <w:rPr>
          <w:rFonts w:ascii="Times New Roman" w:hAnsi="Times New Roman" w:cs="Times New Roman"/>
          <w:b/>
          <w:bCs/>
          <w:sz w:val="24"/>
          <w:szCs w:val="24"/>
        </w:rPr>
        <w:t>simulation-based</w:t>
      </w:r>
      <w:r w:rsidRPr="00EE486B">
        <w:rPr>
          <w:rFonts w:ascii="Times New Roman" w:hAnsi="Times New Roman" w:cs="Times New Roman"/>
          <w:b/>
          <w:bCs/>
          <w:sz w:val="24"/>
          <w:szCs w:val="24"/>
        </w:rPr>
        <w:t xml:space="preserve"> learnin</w:t>
      </w:r>
      <w:r w:rsidR="00E42CA2" w:rsidRPr="00EE486B">
        <w:rPr>
          <w:rFonts w:ascii="Times New Roman" w:hAnsi="Times New Roman" w:cs="Times New Roman"/>
          <w:b/>
          <w:bCs/>
          <w:sz w:val="24"/>
          <w:szCs w:val="24"/>
        </w:rPr>
        <w:t>g</w:t>
      </w:r>
    </w:p>
    <w:p w14:paraId="7FF620AC" w14:textId="77777777" w:rsidR="00D75FDD" w:rsidRPr="006659AC" w:rsidRDefault="00D75FDD" w:rsidP="007D122E">
      <w:pPr>
        <w:spacing w:after="0" w:line="360" w:lineRule="auto"/>
        <w:rPr>
          <w:rFonts w:ascii="Times New Roman" w:hAnsi="Times New Roman" w:cs="Times New Roman"/>
          <w:sz w:val="24"/>
          <w:szCs w:val="24"/>
        </w:rPr>
      </w:pPr>
    </w:p>
    <w:p w14:paraId="4A98516B" w14:textId="31A91A89" w:rsidR="00F57057" w:rsidRPr="00F57057" w:rsidRDefault="00F57057" w:rsidP="00F57057">
      <w:pPr>
        <w:spacing w:after="0" w:line="360" w:lineRule="auto"/>
        <w:jc w:val="both"/>
        <w:rPr>
          <w:rFonts w:ascii="Times New Roman" w:hAnsi="Times New Roman" w:cs="Times New Roman"/>
          <w:sz w:val="24"/>
          <w:szCs w:val="24"/>
        </w:rPr>
      </w:pPr>
      <w:r w:rsidRPr="00F57057">
        <w:rPr>
          <w:rFonts w:ascii="Times New Roman" w:hAnsi="Times New Roman" w:cs="Times New Roman"/>
          <w:sz w:val="24"/>
          <w:szCs w:val="24"/>
        </w:rPr>
        <w:t xml:space="preserve">The attitudes of the nursing students toward simulation-based learning are </w:t>
      </w:r>
      <w:r>
        <w:rPr>
          <w:rFonts w:ascii="Times New Roman" w:hAnsi="Times New Roman" w:cs="Times New Roman"/>
          <w:sz w:val="24"/>
          <w:szCs w:val="24"/>
        </w:rPr>
        <w:t>summarised</w:t>
      </w:r>
      <w:r w:rsidRPr="00F57057">
        <w:rPr>
          <w:rFonts w:ascii="Times New Roman" w:hAnsi="Times New Roman" w:cs="Times New Roman"/>
          <w:sz w:val="24"/>
          <w:szCs w:val="24"/>
        </w:rPr>
        <w:t xml:space="preserve"> in Table 3 and illustrated in Figure 2. The findings revealed that exactly half of the participants (50%) exhibited a favourable attitude, indicating a high level of interest, engagement, and positive perception toward the use of simulation in their learning process. The remaining 50% demonstrated a moderately favourable attitude, reflecting a generally positive outlook but with some reservations or limited confidence in simulation-based learning. Importantly, no students reported an unfavourable attitude, suggesting that all participants recognised the value of simulation as an educational tool.</w:t>
      </w:r>
    </w:p>
    <w:p w14:paraId="50784EBC" w14:textId="59B80752" w:rsidR="00F57057" w:rsidRPr="00F57057" w:rsidRDefault="00F57057" w:rsidP="00F57057">
      <w:pPr>
        <w:spacing w:after="0" w:line="360" w:lineRule="auto"/>
        <w:jc w:val="both"/>
        <w:rPr>
          <w:rFonts w:ascii="Times New Roman" w:hAnsi="Times New Roman" w:cs="Times New Roman"/>
          <w:sz w:val="24"/>
          <w:szCs w:val="24"/>
        </w:rPr>
      </w:pPr>
      <w:r w:rsidRPr="00F57057">
        <w:rPr>
          <w:rFonts w:ascii="Times New Roman" w:hAnsi="Times New Roman" w:cs="Times New Roman"/>
          <w:sz w:val="24"/>
          <w:szCs w:val="24"/>
        </w:rPr>
        <w:t>These results indicate an overall positive acceptance of simulation-based learning among nursing students. The balanced distribution between favourable and moderately favourable attitudes highlights that while students generally appreciate the benefits of simulation, there may be factors such as limited prior experience, confidence in performing simulations, or lack of exposure to advanced simulation techniques that influence the degree of positivity in their attitudes.</w:t>
      </w:r>
    </w:p>
    <w:p w14:paraId="52B6F9D0" w14:textId="77777777" w:rsidR="00DB12A3" w:rsidRPr="00EE486B" w:rsidRDefault="00DB12A3" w:rsidP="00A03DF9">
      <w:pPr>
        <w:spacing w:after="0" w:line="360" w:lineRule="auto"/>
        <w:rPr>
          <w:rFonts w:ascii="Times New Roman" w:hAnsi="Times New Roman" w:cs="Times New Roman"/>
          <w:sz w:val="24"/>
          <w:szCs w:val="24"/>
        </w:rPr>
      </w:pPr>
    </w:p>
    <w:p w14:paraId="2B1DCCC2" w14:textId="0E451208" w:rsidR="005D57F3" w:rsidRPr="00EE486B" w:rsidRDefault="005D57F3" w:rsidP="003F08BA">
      <w:pPr>
        <w:spacing w:after="0" w:line="360" w:lineRule="auto"/>
        <w:jc w:val="center"/>
        <w:rPr>
          <w:rFonts w:ascii="Times New Roman" w:hAnsi="Times New Roman" w:cs="Times New Roman"/>
          <w:b/>
          <w:bCs/>
          <w:sz w:val="24"/>
          <w:szCs w:val="24"/>
        </w:rPr>
      </w:pPr>
      <w:r w:rsidRPr="00EE486B">
        <w:rPr>
          <w:rFonts w:ascii="Times New Roman" w:hAnsi="Times New Roman" w:cs="Times New Roman"/>
          <w:b/>
          <w:bCs/>
          <w:sz w:val="24"/>
          <w:szCs w:val="24"/>
        </w:rPr>
        <w:t xml:space="preserve">Table </w:t>
      </w:r>
      <w:r w:rsidR="00C52F9F" w:rsidRPr="00EE486B">
        <w:rPr>
          <w:rFonts w:ascii="Times New Roman" w:hAnsi="Times New Roman" w:cs="Times New Roman"/>
          <w:b/>
          <w:bCs/>
          <w:sz w:val="24"/>
          <w:szCs w:val="24"/>
        </w:rPr>
        <w:t>4</w:t>
      </w:r>
      <w:r w:rsidRPr="00EE486B">
        <w:rPr>
          <w:rFonts w:ascii="Times New Roman" w:hAnsi="Times New Roman" w:cs="Times New Roman"/>
          <w:b/>
          <w:bCs/>
          <w:sz w:val="24"/>
          <w:szCs w:val="24"/>
        </w:rPr>
        <w:t>:</w:t>
      </w:r>
      <w:r w:rsidR="003F08BA">
        <w:rPr>
          <w:rFonts w:ascii="Times New Roman" w:hAnsi="Times New Roman" w:cs="Times New Roman"/>
          <w:b/>
          <w:bCs/>
          <w:sz w:val="24"/>
          <w:szCs w:val="24"/>
        </w:rPr>
        <w:t xml:space="preserve"> </w:t>
      </w:r>
      <w:r w:rsidRPr="00EE486B">
        <w:rPr>
          <w:rFonts w:ascii="Times New Roman" w:hAnsi="Times New Roman" w:cs="Times New Roman"/>
          <w:b/>
          <w:bCs/>
          <w:sz w:val="24"/>
          <w:szCs w:val="24"/>
        </w:rPr>
        <w:t>Mean,</w:t>
      </w:r>
      <w:r w:rsidR="00A609DF">
        <w:rPr>
          <w:rFonts w:ascii="Times New Roman" w:hAnsi="Times New Roman" w:cs="Times New Roman"/>
          <w:b/>
          <w:bCs/>
          <w:sz w:val="24"/>
          <w:szCs w:val="24"/>
        </w:rPr>
        <w:t xml:space="preserve"> </w:t>
      </w:r>
      <w:r w:rsidRPr="00EE486B">
        <w:rPr>
          <w:rFonts w:ascii="Times New Roman" w:hAnsi="Times New Roman" w:cs="Times New Roman"/>
          <w:b/>
          <w:bCs/>
          <w:sz w:val="24"/>
          <w:szCs w:val="24"/>
        </w:rPr>
        <w:t>SD,</w:t>
      </w:r>
      <w:r w:rsidR="00A609DF">
        <w:rPr>
          <w:rFonts w:ascii="Times New Roman" w:hAnsi="Times New Roman" w:cs="Times New Roman"/>
          <w:b/>
          <w:bCs/>
          <w:sz w:val="24"/>
          <w:szCs w:val="24"/>
        </w:rPr>
        <w:t xml:space="preserve"> </w:t>
      </w:r>
      <w:r w:rsidRPr="00EE486B">
        <w:rPr>
          <w:rFonts w:ascii="Times New Roman" w:hAnsi="Times New Roman" w:cs="Times New Roman"/>
          <w:b/>
          <w:bCs/>
          <w:sz w:val="24"/>
          <w:szCs w:val="24"/>
        </w:rPr>
        <w:t xml:space="preserve">Mean percentage and correlation of knowledge and attitude of </w:t>
      </w:r>
      <w:r w:rsidR="00A609DF">
        <w:rPr>
          <w:rFonts w:ascii="Times New Roman" w:hAnsi="Times New Roman" w:cs="Times New Roman"/>
          <w:b/>
          <w:bCs/>
          <w:sz w:val="24"/>
          <w:szCs w:val="24"/>
        </w:rPr>
        <w:t>simulation-based</w:t>
      </w:r>
      <w:r w:rsidRPr="00EE486B">
        <w:rPr>
          <w:rFonts w:ascii="Times New Roman" w:hAnsi="Times New Roman" w:cs="Times New Roman"/>
          <w:b/>
          <w:bCs/>
          <w:sz w:val="24"/>
          <w:szCs w:val="24"/>
        </w:rPr>
        <w:t xml:space="preserve"> learning</w:t>
      </w:r>
    </w:p>
    <w:p w14:paraId="0BC8447E" w14:textId="77777777" w:rsidR="00A609DF" w:rsidRPr="00EE486B" w:rsidRDefault="00A609DF" w:rsidP="007D122E">
      <w:pPr>
        <w:spacing w:after="0" w:line="36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554"/>
        <w:gridCol w:w="803"/>
        <w:gridCol w:w="636"/>
        <w:gridCol w:w="1978"/>
        <w:gridCol w:w="2525"/>
      </w:tblGrid>
      <w:tr w:rsidR="005D57F3" w:rsidRPr="00EE486B" w14:paraId="52C8A511" w14:textId="77777777" w:rsidTr="00F63025">
        <w:trPr>
          <w:jc w:val="center"/>
        </w:trPr>
        <w:tc>
          <w:tcPr>
            <w:tcW w:w="1554" w:type="dxa"/>
          </w:tcPr>
          <w:p w14:paraId="40235FAF" w14:textId="77777777" w:rsidR="005D57F3" w:rsidRPr="00EE486B" w:rsidRDefault="005D57F3" w:rsidP="007D122E">
            <w:pPr>
              <w:spacing w:line="360" w:lineRule="auto"/>
              <w:rPr>
                <w:rFonts w:ascii="Times New Roman" w:hAnsi="Times New Roman" w:cs="Times New Roman"/>
                <w:b/>
                <w:bCs/>
              </w:rPr>
            </w:pPr>
            <w:r w:rsidRPr="00EE486B">
              <w:rPr>
                <w:rFonts w:ascii="Times New Roman" w:hAnsi="Times New Roman" w:cs="Times New Roman"/>
                <w:b/>
                <w:bCs/>
              </w:rPr>
              <w:t xml:space="preserve">Aspect </w:t>
            </w:r>
          </w:p>
        </w:tc>
        <w:tc>
          <w:tcPr>
            <w:tcW w:w="0" w:type="auto"/>
          </w:tcPr>
          <w:p w14:paraId="281A9BA9" w14:textId="77777777" w:rsidR="005D57F3" w:rsidRPr="00EE486B" w:rsidRDefault="005D57F3" w:rsidP="007D122E">
            <w:pPr>
              <w:spacing w:line="360" w:lineRule="auto"/>
              <w:rPr>
                <w:rFonts w:ascii="Times New Roman" w:hAnsi="Times New Roman" w:cs="Times New Roman"/>
                <w:b/>
                <w:bCs/>
              </w:rPr>
            </w:pPr>
            <w:r w:rsidRPr="00EE486B">
              <w:rPr>
                <w:rFonts w:ascii="Times New Roman" w:hAnsi="Times New Roman" w:cs="Times New Roman"/>
                <w:b/>
                <w:bCs/>
              </w:rPr>
              <w:t xml:space="preserve">Mean </w:t>
            </w:r>
          </w:p>
        </w:tc>
        <w:tc>
          <w:tcPr>
            <w:tcW w:w="0" w:type="auto"/>
          </w:tcPr>
          <w:p w14:paraId="1FD26921" w14:textId="77777777" w:rsidR="005D57F3" w:rsidRPr="00EE486B" w:rsidRDefault="005D57F3" w:rsidP="007D122E">
            <w:pPr>
              <w:spacing w:line="360" w:lineRule="auto"/>
              <w:rPr>
                <w:rFonts w:ascii="Times New Roman" w:hAnsi="Times New Roman" w:cs="Times New Roman"/>
                <w:b/>
                <w:bCs/>
              </w:rPr>
            </w:pPr>
            <w:r w:rsidRPr="00EE486B">
              <w:rPr>
                <w:rFonts w:ascii="Times New Roman" w:hAnsi="Times New Roman" w:cs="Times New Roman"/>
                <w:b/>
                <w:bCs/>
              </w:rPr>
              <w:t>SD</w:t>
            </w:r>
          </w:p>
        </w:tc>
        <w:tc>
          <w:tcPr>
            <w:tcW w:w="0" w:type="auto"/>
          </w:tcPr>
          <w:p w14:paraId="6617DC72" w14:textId="77777777" w:rsidR="005D57F3" w:rsidRPr="00EE486B" w:rsidRDefault="005D57F3" w:rsidP="007D122E">
            <w:pPr>
              <w:spacing w:line="360" w:lineRule="auto"/>
              <w:rPr>
                <w:rFonts w:ascii="Times New Roman" w:hAnsi="Times New Roman" w:cs="Times New Roman"/>
                <w:b/>
                <w:bCs/>
              </w:rPr>
            </w:pPr>
            <w:r w:rsidRPr="00EE486B">
              <w:rPr>
                <w:rFonts w:ascii="Times New Roman" w:hAnsi="Times New Roman" w:cs="Times New Roman"/>
                <w:b/>
                <w:bCs/>
              </w:rPr>
              <w:t xml:space="preserve">Mean percentage  </w:t>
            </w:r>
          </w:p>
        </w:tc>
        <w:tc>
          <w:tcPr>
            <w:tcW w:w="0" w:type="auto"/>
          </w:tcPr>
          <w:p w14:paraId="3C70E9DD" w14:textId="77777777" w:rsidR="005D57F3" w:rsidRPr="00EE486B" w:rsidRDefault="005D57F3" w:rsidP="007D122E">
            <w:pPr>
              <w:spacing w:line="360" w:lineRule="auto"/>
              <w:rPr>
                <w:rFonts w:ascii="Times New Roman" w:hAnsi="Times New Roman" w:cs="Times New Roman"/>
                <w:b/>
                <w:bCs/>
              </w:rPr>
            </w:pPr>
            <w:r w:rsidRPr="00EE486B">
              <w:rPr>
                <w:rFonts w:ascii="Times New Roman" w:hAnsi="Times New Roman" w:cs="Times New Roman"/>
                <w:b/>
                <w:bCs/>
              </w:rPr>
              <w:t xml:space="preserve">Correlation coefficient </w:t>
            </w:r>
          </w:p>
        </w:tc>
      </w:tr>
      <w:tr w:rsidR="003F08BA" w:rsidRPr="00EE486B" w14:paraId="4ADEAAD6" w14:textId="77777777" w:rsidTr="00F63025">
        <w:trPr>
          <w:jc w:val="center"/>
        </w:trPr>
        <w:tc>
          <w:tcPr>
            <w:tcW w:w="1554" w:type="dxa"/>
          </w:tcPr>
          <w:p w14:paraId="76715896" w14:textId="77777777" w:rsidR="003F08BA" w:rsidRPr="00EE486B" w:rsidRDefault="003F08BA" w:rsidP="007D122E">
            <w:pPr>
              <w:spacing w:line="360" w:lineRule="auto"/>
              <w:rPr>
                <w:rFonts w:ascii="Times New Roman" w:hAnsi="Times New Roman" w:cs="Times New Roman"/>
                <w:b/>
                <w:bCs/>
              </w:rPr>
            </w:pPr>
            <w:r w:rsidRPr="00EE486B">
              <w:rPr>
                <w:rFonts w:ascii="Times New Roman" w:hAnsi="Times New Roman" w:cs="Times New Roman"/>
                <w:b/>
                <w:bCs/>
              </w:rPr>
              <w:t xml:space="preserve">Knowledge </w:t>
            </w:r>
          </w:p>
        </w:tc>
        <w:tc>
          <w:tcPr>
            <w:tcW w:w="0" w:type="auto"/>
            <w:vAlign w:val="center"/>
          </w:tcPr>
          <w:p w14:paraId="75606368"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12.5</w:t>
            </w:r>
          </w:p>
        </w:tc>
        <w:tc>
          <w:tcPr>
            <w:tcW w:w="0" w:type="auto"/>
            <w:vAlign w:val="center"/>
          </w:tcPr>
          <w:p w14:paraId="0DD282CC"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5.40</w:t>
            </w:r>
          </w:p>
        </w:tc>
        <w:tc>
          <w:tcPr>
            <w:tcW w:w="0" w:type="auto"/>
            <w:vAlign w:val="center"/>
          </w:tcPr>
          <w:p w14:paraId="5FF082E1"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12.5%</w:t>
            </w:r>
          </w:p>
        </w:tc>
        <w:tc>
          <w:tcPr>
            <w:tcW w:w="0" w:type="auto"/>
            <w:vMerge w:val="restart"/>
            <w:vAlign w:val="center"/>
          </w:tcPr>
          <w:p w14:paraId="28D9E97A"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0.1903</w:t>
            </w:r>
          </w:p>
        </w:tc>
      </w:tr>
      <w:tr w:rsidR="003F08BA" w:rsidRPr="00EE486B" w14:paraId="650F10DD" w14:textId="77777777" w:rsidTr="00F63025">
        <w:trPr>
          <w:jc w:val="center"/>
        </w:trPr>
        <w:tc>
          <w:tcPr>
            <w:tcW w:w="1554" w:type="dxa"/>
          </w:tcPr>
          <w:p w14:paraId="5B4CB273" w14:textId="77777777" w:rsidR="003F08BA" w:rsidRPr="00EE486B" w:rsidRDefault="003F08BA" w:rsidP="007D122E">
            <w:pPr>
              <w:spacing w:line="360" w:lineRule="auto"/>
              <w:rPr>
                <w:rFonts w:ascii="Times New Roman" w:hAnsi="Times New Roman" w:cs="Times New Roman"/>
                <w:b/>
                <w:bCs/>
              </w:rPr>
            </w:pPr>
            <w:r w:rsidRPr="00EE486B">
              <w:rPr>
                <w:rFonts w:ascii="Times New Roman" w:hAnsi="Times New Roman" w:cs="Times New Roman"/>
                <w:b/>
                <w:bCs/>
              </w:rPr>
              <w:t xml:space="preserve">Attitude </w:t>
            </w:r>
          </w:p>
        </w:tc>
        <w:tc>
          <w:tcPr>
            <w:tcW w:w="0" w:type="auto"/>
            <w:vAlign w:val="center"/>
          </w:tcPr>
          <w:p w14:paraId="2866D665"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70.25</w:t>
            </w:r>
          </w:p>
        </w:tc>
        <w:tc>
          <w:tcPr>
            <w:tcW w:w="0" w:type="auto"/>
            <w:vAlign w:val="center"/>
          </w:tcPr>
          <w:p w14:paraId="0C3BBAC2"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12.8</w:t>
            </w:r>
          </w:p>
        </w:tc>
        <w:tc>
          <w:tcPr>
            <w:tcW w:w="0" w:type="auto"/>
            <w:vAlign w:val="center"/>
          </w:tcPr>
          <w:p w14:paraId="6A7864B0"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70.25%</w:t>
            </w:r>
          </w:p>
        </w:tc>
        <w:tc>
          <w:tcPr>
            <w:tcW w:w="0" w:type="auto"/>
            <w:vMerge/>
            <w:vAlign w:val="center"/>
          </w:tcPr>
          <w:p w14:paraId="27BBA754" w14:textId="77777777" w:rsidR="003F08BA" w:rsidRPr="00EE486B" w:rsidRDefault="003F08BA" w:rsidP="003F08BA">
            <w:pPr>
              <w:spacing w:line="360" w:lineRule="auto"/>
              <w:jc w:val="center"/>
              <w:rPr>
                <w:rFonts w:ascii="Times New Roman" w:hAnsi="Times New Roman" w:cs="Times New Roman"/>
              </w:rPr>
            </w:pPr>
          </w:p>
        </w:tc>
      </w:tr>
    </w:tbl>
    <w:p w14:paraId="0E06D5D7" w14:textId="77777777" w:rsidR="005D57F3" w:rsidRPr="00EE486B" w:rsidRDefault="005D57F3" w:rsidP="007D122E">
      <w:pPr>
        <w:spacing w:after="0" w:line="360" w:lineRule="auto"/>
        <w:rPr>
          <w:rFonts w:ascii="Times New Roman" w:hAnsi="Times New Roman" w:cs="Times New Roman"/>
          <w:b/>
          <w:bCs/>
          <w:sz w:val="24"/>
          <w:szCs w:val="24"/>
        </w:rPr>
      </w:pPr>
      <w:r w:rsidRPr="00EE486B">
        <w:rPr>
          <w:rFonts w:ascii="Times New Roman" w:hAnsi="Times New Roman" w:cs="Times New Roman"/>
          <w:b/>
          <w:bCs/>
          <w:noProof/>
          <w:sz w:val="24"/>
          <w:szCs w:val="24"/>
        </w:rPr>
        <w:drawing>
          <wp:anchor distT="0" distB="0" distL="114300" distR="114300" simplePos="0" relativeHeight="251665408" behindDoc="0" locked="0" layoutInCell="1" allowOverlap="1" wp14:anchorId="1F1CFFFE" wp14:editId="36957955">
            <wp:simplePos x="0" y="0"/>
            <wp:positionH relativeFrom="margin">
              <wp:posOffset>189230</wp:posOffset>
            </wp:positionH>
            <wp:positionV relativeFrom="paragraph">
              <wp:posOffset>506095</wp:posOffset>
            </wp:positionV>
            <wp:extent cx="4886325" cy="2980690"/>
            <wp:effectExtent l="0" t="0" r="9525" b="0"/>
            <wp:wrapTopAndBottom/>
            <wp:docPr id="199300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0684" name="Picture 199300684"/>
                    <pic:cNvPicPr/>
                  </pic:nvPicPr>
                  <pic:blipFill>
                    <a:blip r:embed="rId9">
                      <a:extLst>
                        <a:ext uri="{28A0092B-C50C-407E-A947-70E740481C1C}">
                          <a14:useLocalDpi xmlns:a14="http://schemas.microsoft.com/office/drawing/2010/main" val="0"/>
                        </a:ext>
                      </a:extLst>
                    </a:blip>
                    <a:stretch>
                      <a:fillRect/>
                    </a:stretch>
                  </pic:blipFill>
                  <pic:spPr>
                    <a:xfrm>
                      <a:off x="0" y="0"/>
                      <a:ext cx="4886325" cy="2980690"/>
                    </a:xfrm>
                    <a:prstGeom prst="rect">
                      <a:avLst/>
                    </a:prstGeom>
                  </pic:spPr>
                </pic:pic>
              </a:graphicData>
            </a:graphic>
            <wp14:sizeRelH relativeFrom="margin">
              <wp14:pctWidth>0</wp14:pctWidth>
            </wp14:sizeRelH>
            <wp14:sizeRelV relativeFrom="margin">
              <wp14:pctHeight>0</wp14:pctHeight>
            </wp14:sizeRelV>
          </wp:anchor>
        </w:drawing>
      </w:r>
    </w:p>
    <w:p w14:paraId="27A8575E" w14:textId="77777777" w:rsidR="00FA2ECD" w:rsidRPr="00EE486B" w:rsidRDefault="00FA2ECD" w:rsidP="007D122E">
      <w:pPr>
        <w:spacing w:after="0" w:line="360" w:lineRule="auto"/>
        <w:rPr>
          <w:rFonts w:ascii="Times New Roman" w:hAnsi="Times New Roman" w:cs="Times New Roman"/>
          <w:sz w:val="24"/>
          <w:szCs w:val="24"/>
        </w:rPr>
      </w:pPr>
    </w:p>
    <w:p w14:paraId="002C8440" w14:textId="1713D614" w:rsidR="00FA2ECD" w:rsidRPr="00EE486B" w:rsidRDefault="00FA2ECD" w:rsidP="003F08BA">
      <w:pPr>
        <w:spacing w:after="0" w:line="360" w:lineRule="auto"/>
        <w:jc w:val="center"/>
        <w:rPr>
          <w:rFonts w:ascii="Times New Roman" w:hAnsi="Times New Roman" w:cs="Times New Roman"/>
          <w:sz w:val="24"/>
          <w:szCs w:val="24"/>
        </w:rPr>
      </w:pPr>
      <w:bookmarkStart w:id="0" w:name="_GoBack"/>
      <w:r w:rsidRPr="00EE486B">
        <w:rPr>
          <w:rFonts w:ascii="Times New Roman" w:hAnsi="Times New Roman" w:cs="Times New Roman"/>
          <w:b/>
          <w:bCs/>
          <w:sz w:val="24"/>
          <w:szCs w:val="24"/>
        </w:rPr>
        <w:t>Fig</w:t>
      </w:r>
      <w:bookmarkEnd w:id="0"/>
      <w:r w:rsidRPr="00EE486B">
        <w:rPr>
          <w:rFonts w:ascii="Times New Roman" w:hAnsi="Times New Roman" w:cs="Times New Roman"/>
          <w:b/>
          <w:bCs/>
          <w:sz w:val="24"/>
          <w:szCs w:val="24"/>
        </w:rPr>
        <w:t xml:space="preserve">ure </w:t>
      </w:r>
      <w:r>
        <w:rPr>
          <w:rFonts w:ascii="Times New Roman" w:hAnsi="Times New Roman" w:cs="Times New Roman"/>
          <w:b/>
          <w:bCs/>
          <w:sz w:val="24"/>
          <w:szCs w:val="24"/>
        </w:rPr>
        <w:t>3:</w:t>
      </w:r>
      <w:r w:rsidRPr="00EE486B">
        <w:rPr>
          <w:rFonts w:ascii="Times New Roman" w:hAnsi="Times New Roman" w:cs="Times New Roman"/>
          <w:b/>
          <w:bCs/>
          <w:sz w:val="24"/>
          <w:szCs w:val="24"/>
        </w:rPr>
        <w:t xml:space="preserve"> Diagram showing the </w:t>
      </w:r>
      <w:r>
        <w:rPr>
          <w:rFonts w:ascii="Times New Roman" w:hAnsi="Times New Roman" w:cs="Times New Roman"/>
          <w:b/>
          <w:bCs/>
          <w:sz w:val="24"/>
          <w:szCs w:val="24"/>
        </w:rPr>
        <w:t>correlation</w:t>
      </w:r>
      <w:r w:rsidRPr="00EE486B">
        <w:rPr>
          <w:rFonts w:ascii="Times New Roman" w:hAnsi="Times New Roman" w:cs="Times New Roman"/>
          <w:b/>
          <w:bCs/>
          <w:sz w:val="24"/>
          <w:szCs w:val="24"/>
        </w:rPr>
        <w:t xml:space="preserve"> of </w:t>
      </w:r>
      <w:r>
        <w:rPr>
          <w:rFonts w:ascii="Times New Roman" w:hAnsi="Times New Roman" w:cs="Times New Roman"/>
          <w:b/>
          <w:bCs/>
          <w:sz w:val="24"/>
          <w:szCs w:val="24"/>
        </w:rPr>
        <w:t xml:space="preserve">knowledge and </w:t>
      </w:r>
      <w:r w:rsidRPr="00EE486B">
        <w:rPr>
          <w:rFonts w:ascii="Times New Roman" w:hAnsi="Times New Roman" w:cs="Times New Roman"/>
          <w:b/>
          <w:bCs/>
          <w:sz w:val="24"/>
          <w:szCs w:val="24"/>
        </w:rPr>
        <w:t xml:space="preserve">Attitude on </w:t>
      </w:r>
      <w:r>
        <w:rPr>
          <w:rFonts w:ascii="Times New Roman" w:hAnsi="Times New Roman" w:cs="Times New Roman"/>
          <w:b/>
          <w:bCs/>
          <w:sz w:val="24"/>
          <w:szCs w:val="24"/>
        </w:rPr>
        <w:t>simulation-based</w:t>
      </w:r>
      <w:r w:rsidRPr="00EE486B">
        <w:rPr>
          <w:rFonts w:ascii="Times New Roman" w:hAnsi="Times New Roman" w:cs="Times New Roman"/>
          <w:b/>
          <w:bCs/>
          <w:sz w:val="24"/>
          <w:szCs w:val="24"/>
        </w:rPr>
        <w:t xml:space="preserve"> learning</w:t>
      </w:r>
    </w:p>
    <w:p w14:paraId="701EB333" w14:textId="42F1E081" w:rsidR="00F57057" w:rsidRPr="00F57057" w:rsidRDefault="00F57057" w:rsidP="00F57057">
      <w:pPr>
        <w:spacing w:after="0" w:line="360" w:lineRule="auto"/>
        <w:jc w:val="both"/>
        <w:rPr>
          <w:rFonts w:ascii="Times New Roman" w:hAnsi="Times New Roman" w:cs="Times New Roman"/>
          <w:sz w:val="24"/>
          <w:szCs w:val="24"/>
        </w:rPr>
      </w:pPr>
      <w:r w:rsidRPr="00F57057">
        <w:rPr>
          <w:rFonts w:ascii="Times New Roman" w:hAnsi="Times New Roman" w:cs="Times New Roman"/>
          <w:sz w:val="24"/>
          <w:szCs w:val="24"/>
        </w:rPr>
        <w:t xml:space="preserve">The relationship between nursing students’ knowledge and attitude toward simulation-based learning is presented in Table 4 and illustrated in Figure 3. The analysis using Pearson’s correlation coefficient revealed a value of r = 0.19, indicating a weak and statistically </w:t>
      </w:r>
      <w:r>
        <w:rPr>
          <w:rFonts w:ascii="Times New Roman" w:hAnsi="Times New Roman" w:cs="Times New Roman"/>
          <w:sz w:val="24"/>
          <w:szCs w:val="24"/>
        </w:rPr>
        <w:t>nonsignificant</w:t>
      </w:r>
      <w:r w:rsidRPr="00F57057">
        <w:rPr>
          <w:rFonts w:ascii="Times New Roman" w:hAnsi="Times New Roman" w:cs="Times New Roman"/>
          <w:sz w:val="24"/>
          <w:szCs w:val="24"/>
        </w:rPr>
        <w:t xml:space="preserve"> relationship between knowledge and attitude scores.</w:t>
      </w:r>
    </w:p>
    <w:p w14:paraId="64CD8C68" w14:textId="77777777" w:rsidR="00F57057" w:rsidRPr="00F57057" w:rsidRDefault="00F57057" w:rsidP="00F57057">
      <w:pPr>
        <w:spacing w:after="0" w:line="360" w:lineRule="auto"/>
        <w:jc w:val="both"/>
        <w:rPr>
          <w:rFonts w:ascii="Times New Roman" w:hAnsi="Times New Roman" w:cs="Times New Roman"/>
          <w:sz w:val="24"/>
          <w:szCs w:val="24"/>
        </w:rPr>
      </w:pPr>
      <w:r w:rsidRPr="00F57057">
        <w:rPr>
          <w:rFonts w:ascii="Times New Roman" w:hAnsi="Times New Roman" w:cs="Times New Roman"/>
          <w:sz w:val="24"/>
          <w:szCs w:val="24"/>
        </w:rPr>
        <w:t>This finding suggests that higher knowledge levels did not necessarily correspond to more positive attitudes toward simulation-based learning. In other words, students who were well-informed about simulation principles did not always exhibit the most favourable attitudes, and conversely, students with moderate or limited knowledge could still hold positive perceptions of simulation-based learning.</w:t>
      </w:r>
    </w:p>
    <w:p w14:paraId="6D0D1CFB" w14:textId="77777777" w:rsidR="005D57F3" w:rsidRPr="006659AC" w:rsidRDefault="005D57F3" w:rsidP="003F08BA">
      <w:pPr>
        <w:spacing w:after="0" w:line="360" w:lineRule="auto"/>
        <w:jc w:val="both"/>
        <w:rPr>
          <w:rFonts w:ascii="Times New Roman" w:hAnsi="Times New Roman" w:cs="Times New Roman"/>
          <w:sz w:val="24"/>
          <w:szCs w:val="24"/>
        </w:rPr>
      </w:pPr>
    </w:p>
    <w:p w14:paraId="5DC62D6D" w14:textId="4CFF6C88" w:rsidR="0079429E" w:rsidRPr="00EE486B" w:rsidRDefault="00FA2ECD" w:rsidP="007D122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007544A5" w:rsidRPr="00EE486B">
        <w:rPr>
          <w:rFonts w:ascii="Times New Roman" w:hAnsi="Times New Roman" w:cs="Times New Roman"/>
          <w:b/>
          <w:bCs/>
          <w:sz w:val="24"/>
          <w:szCs w:val="24"/>
        </w:rPr>
        <w:t>:</w:t>
      </w:r>
      <w:r w:rsidR="00A609DF">
        <w:rPr>
          <w:rFonts w:ascii="Times New Roman" w:hAnsi="Times New Roman" w:cs="Times New Roman"/>
          <w:b/>
          <w:bCs/>
          <w:sz w:val="24"/>
          <w:szCs w:val="24"/>
        </w:rPr>
        <w:t xml:space="preserve"> </w:t>
      </w:r>
      <w:r w:rsidR="007544A5" w:rsidRPr="00EE486B">
        <w:rPr>
          <w:rFonts w:ascii="Times New Roman" w:hAnsi="Times New Roman" w:cs="Times New Roman"/>
          <w:b/>
          <w:bCs/>
          <w:sz w:val="24"/>
          <w:szCs w:val="24"/>
        </w:rPr>
        <w:t xml:space="preserve">Association Between Knowledge Score </w:t>
      </w:r>
      <w:r w:rsidR="003F08BA">
        <w:rPr>
          <w:rFonts w:ascii="Times New Roman" w:hAnsi="Times New Roman" w:cs="Times New Roman"/>
          <w:b/>
          <w:bCs/>
          <w:sz w:val="24"/>
          <w:szCs w:val="24"/>
        </w:rPr>
        <w:t>a</w:t>
      </w:r>
      <w:r w:rsidR="007544A5" w:rsidRPr="00EE486B">
        <w:rPr>
          <w:rFonts w:ascii="Times New Roman" w:hAnsi="Times New Roman" w:cs="Times New Roman"/>
          <w:b/>
          <w:bCs/>
          <w:sz w:val="24"/>
          <w:szCs w:val="24"/>
        </w:rPr>
        <w:t xml:space="preserve">nd Selected Demographic Variables </w:t>
      </w:r>
    </w:p>
    <w:p w14:paraId="16C9982D" w14:textId="569AAFFE" w:rsidR="0079429E" w:rsidRPr="00EE486B" w:rsidRDefault="00A609DF" w:rsidP="007D1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Chi-square</w:t>
      </w:r>
      <w:r w:rsidR="0079429E" w:rsidRPr="00EE486B">
        <w:rPr>
          <w:rFonts w:ascii="Times New Roman" w:hAnsi="Times New Roman" w:cs="Times New Roman"/>
          <w:sz w:val="24"/>
          <w:szCs w:val="24"/>
        </w:rPr>
        <w:t xml:space="preserve"> test was used to test the association between knowledge on </w:t>
      </w:r>
      <w:r>
        <w:rPr>
          <w:rFonts w:ascii="Times New Roman" w:hAnsi="Times New Roman" w:cs="Times New Roman"/>
          <w:sz w:val="24"/>
          <w:szCs w:val="24"/>
        </w:rPr>
        <w:t>simulation-based</w:t>
      </w:r>
      <w:r w:rsidR="0079429E" w:rsidRPr="00EE486B">
        <w:rPr>
          <w:rFonts w:ascii="Times New Roman" w:hAnsi="Times New Roman" w:cs="Times New Roman"/>
          <w:sz w:val="24"/>
          <w:szCs w:val="24"/>
        </w:rPr>
        <w:t xml:space="preserve"> learning and selected demographic variables.</w:t>
      </w:r>
    </w:p>
    <w:tbl>
      <w:tblPr>
        <w:tblStyle w:val="TableGrid"/>
        <w:tblW w:w="0" w:type="auto"/>
        <w:jc w:val="center"/>
        <w:tblLook w:val="04A0" w:firstRow="1" w:lastRow="0" w:firstColumn="1" w:lastColumn="0" w:noHBand="0" w:noVBand="1"/>
      </w:tblPr>
      <w:tblGrid>
        <w:gridCol w:w="3076"/>
        <w:gridCol w:w="536"/>
        <w:gridCol w:w="876"/>
        <w:gridCol w:w="1388"/>
        <w:gridCol w:w="1185"/>
      </w:tblGrid>
      <w:tr w:rsidR="0079429E" w:rsidRPr="00EE486B" w14:paraId="1A1ECF67" w14:textId="77777777" w:rsidTr="00A609DF">
        <w:trPr>
          <w:jc w:val="center"/>
        </w:trPr>
        <w:tc>
          <w:tcPr>
            <w:tcW w:w="0" w:type="auto"/>
          </w:tcPr>
          <w:p w14:paraId="4EDFA733"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 xml:space="preserve">Demographic Variables  </w:t>
            </w:r>
          </w:p>
        </w:tc>
        <w:tc>
          <w:tcPr>
            <w:tcW w:w="0" w:type="auto"/>
          </w:tcPr>
          <w:p w14:paraId="751E39D9"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DF</w:t>
            </w:r>
          </w:p>
        </w:tc>
        <w:tc>
          <w:tcPr>
            <w:tcW w:w="0" w:type="auto"/>
          </w:tcPr>
          <w:p w14:paraId="239E305F"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(X)2</w:t>
            </w:r>
          </w:p>
        </w:tc>
        <w:tc>
          <w:tcPr>
            <w:tcW w:w="0" w:type="auto"/>
          </w:tcPr>
          <w:p w14:paraId="06B26DC7"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 xml:space="preserve">Table value </w:t>
            </w:r>
          </w:p>
        </w:tc>
        <w:tc>
          <w:tcPr>
            <w:tcW w:w="0" w:type="auto"/>
          </w:tcPr>
          <w:p w14:paraId="062A26CA"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 xml:space="preserve">Inference </w:t>
            </w:r>
          </w:p>
        </w:tc>
      </w:tr>
      <w:tr w:rsidR="0079429E" w:rsidRPr="00EE486B" w14:paraId="29F0C557" w14:textId="77777777" w:rsidTr="003F08BA">
        <w:trPr>
          <w:jc w:val="center"/>
        </w:trPr>
        <w:tc>
          <w:tcPr>
            <w:tcW w:w="0" w:type="auto"/>
          </w:tcPr>
          <w:p w14:paraId="2B0768DA"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Year of study </w:t>
            </w:r>
          </w:p>
        </w:tc>
        <w:tc>
          <w:tcPr>
            <w:tcW w:w="0" w:type="auto"/>
            <w:vAlign w:val="center"/>
          </w:tcPr>
          <w:p w14:paraId="564E4325"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vAlign w:val="center"/>
          </w:tcPr>
          <w:p w14:paraId="1372B504"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15.066</w:t>
            </w:r>
          </w:p>
        </w:tc>
        <w:tc>
          <w:tcPr>
            <w:tcW w:w="0" w:type="auto"/>
            <w:vAlign w:val="center"/>
          </w:tcPr>
          <w:p w14:paraId="32971460"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vAlign w:val="center"/>
          </w:tcPr>
          <w:p w14:paraId="68F56A02"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0BBE89B9" w14:textId="77777777" w:rsidTr="003F08BA">
        <w:trPr>
          <w:jc w:val="center"/>
        </w:trPr>
        <w:tc>
          <w:tcPr>
            <w:tcW w:w="0" w:type="auto"/>
          </w:tcPr>
          <w:p w14:paraId="14CF62B0"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Gender</w:t>
            </w:r>
          </w:p>
        </w:tc>
        <w:tc>
          <w:tcPr>
            <w:tcW w:w="0" w:type="auto"/>
            <w:vAlign w:val="center"/>
          </w:tcPr>
          <w:p w14:paraId="7309C9BC"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vAlign w:val="center"/>
          </w:tcPr>
          <w:p w14:paraId="598D1C4B"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7.307</w:t>
            </w:r>
          </w:p>
        </w:tc>
        <w:tc>
          <w:tcPr>
            <w:tcW w:w="0" w:type="auto"/>
            <w:vAlign w:val="center"/>
          </w:tcPr>
          <w:p w14:paraId="158351C6"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vAlign w:val="center"/>
          </w:tcPr>
          <w:p w14:paraId="69E4DB50"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59F875A2" w14:textId="77777777" w:rsidTr="003F08BA">
        <w:trPr>
          <w:jc w:val="center"/>
        </w:trPr>
        <w:tc>
          <w:tcPr>
            <w:tcW w:w="0" w:type="auto"/>
          </w:tcPr>
          <w:p w14:paraId="27B622C6"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Age group</w:t>
            </w:r>
          </w:p>
        </w:tc>
        <w:tc>
          <w:tcPr>
            <w:tcW w:w="0" w:type="auto"/>
            <w:vAlign w:val="center"/>
          </w:tcPr>
          <w:p w14:paraId="1160D1FC"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vAlign w:val="center"/>
          </w:tcPr>
          <w:p w14:paraId="4A647209"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10.905</w:t>
            </w:r>
          </w:p>
        </w:tc>
        <w:tc>
          <w:tcPr>
            <w:tcW w:w="0" w:type="auto"/>
            <w:vAlign w:val="center"/>
          </w:tcPr>
          <w:p w14:paraId="0A7793AC"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vAlign w:val="center"/>
          </w:tcPr>
          <w:p w14:paraId="2868DD24" w14:textId="2FD480D6"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74D71881" w14:textId="77777777" w:rsidTr="003F08BA">
        <w:trPr>
          <w:jc w:val="center"/>
        </w:trPr>
        <w:tc>
          <w:tcPr>
            <w:tcW w:w="0" w:type="auto"/>
          </w:tcPr>
          <w:p w14:paraId="2BC5B39A"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Religion  </w:t>
            </w:r>
          </w:p>
        </w:tc>
        <w:tc>
          <w:tcPr>
            <w:tcW w:w="0" w:type="auto"/>
            <w:vAlign w:val="center"/>
          </w:tcPr>
          <w:p w14:paraId="5A87D610"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6</w:t>
            </w:r>
          </w:p>
        </w:tc>
        <w:tc>
          <w:tcPr>
            <w:tcW w:w="0" w:type="auto"/>
            <w:vAlign w:val="center"/>
          </w:tcPr>
          <w:p w14:paraId="282C09B7"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2.438</w:t>
            </w:r>
          </w:p>
        </w:tc>
        <w:tc>
          <w:tcPr>
            <w:tcW w:w="0" w:type="auto"/>
            <w:vAlign w:val="center"/>
          </w:tcPr>
          <w:p w14:paraId="3C7D8C85"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12.592</w:t>
            </w:r>
          </w:p>
        </w:tc>
        <w:tc>
          <w:tcPr>
            <w:tcW w:w="0" w:type="auto"/>
            <w:vAlign w:val="center"/>
          </w:tcPr>
          <w:p w14:paraId="37849864"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4D293FF7" w14:textId="77777777" w:rsidTr="003F08BA">
        <w:trPr>
          <w:jc w:val="center"/>
        </w:trPr>
        <w:tc>
          <w:tcPr>
            <w:tcW w:w="0" w:type="auto"/>
          </w:tcPr>
          <w:p w14:paraId="7AD40771"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Residential area </w:t>
            </w:r>
          </w:p>
        </w:tc>
        <w:tc>
          <w:tcPr>
            <w:tcW w:w="0" w:type="auto"/>
            <w:vAlign w:val="center"/>
          </w:tcPr>
          <w:p w14:paraId="332E808C"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2</w:t>
            </w:r>
          </w:p>
        </w:tc>
        <w:tc>
          <w:tcPr>
            <w:tcW w:w="0" w:type="auto"/>
            <w:vAlign w:val="center"/>
          </w:tcPr>
          <w:p w14:paraId="1A065680"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3.427</w:t>
            </w:r>
          </w:p>
        </w:tc>
        <w:tc>
          <w:tcPr>
            <w:tcW w:w="0" w:type="auto"/>
            <w:vAlign w:val="center"/>
          </w:tcPr>
          <w:p w14:paraId="00312599"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5.992</w:t>
            </w:r>
          </w:p>
        </w:tc>
        <w:tc>
          <w:tcPr>
            <w:tcW w:w="0" w:type="auto"/>
            <w:vAlign w:val="center"/>
          </w:tcPr>
          <w:p w14:paraId="787C21CA"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4204BB6A" w14:textId="77777777" w:rsidTr="003F08BA">
        <w:trPr>
          <w:jc w:val="center"/>
        </w:trPr>
        <w:tc>
          <w:tcPr>
            <w:tcW w:w="0" w:type="auto"/>
          </w:tcPr>
          <w:p w14:paraId="4287B914"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Attended </w:t>
            </w:r>
            <w:proofErr w:type="gramStart"/>
            <w:r w:rsidRPr="00EE486B">
              <w:rPr>
                <w:rFonts w:ascii="Times New Roman" w:hAnsi="Times New Roman" w:cs="Times New Roman"/>
              </w:rPr>
              <w:t>simulation  (</w:t>
            </w:r>
            <w:proofErr w:type="gramEnd"/>
            <w:r w:rsidRPr="00EE486B">
              <w:rPr>
                <w:rFonts w:ascii="Times New Roman" w:hAnsi="Times New Roman" w:cs="Times New Roman"/>
              </w:rPr>
              <w:t>yes/no)</w:t>
            </w:r>
          </w:p>
        </w:tc>
        <w:tc>
          <w:tcPr>
            <w:tcW w:w="0" w:type="auto"/>
            <w:vAlign w:val="center"/>
          </w:tcPr>
          <w:p w14:paraId="6BD3FFA4"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2</w:t>
            </w:r>
          </w:p>
        </w:tc>
        <w:tc>
          <w:tcPr>
            <w:tcW w:w="0" w:type="auto"/>
            <w:vAlign w:val="center"/>
          </w:tcPr>
          <w:p w14:paraId="3F032C71"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1.704</w:t>
            </w:r>
          </w:p>
        </w:tc>
        <w:tc>
          <w:tcPr>
            <w:tcW w:w="0" w:type="auto"/>
            <w:vAlign w:val="center"/>
          </w:tcPr>
          <w:p w14:paraId="77CCBA3F"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5.991</w:t>
            </w:r>
          </w:p>
        </w:tc>
        <w:tc>
          <w:tcPr>
            <w:tcW w:w="0" w:type="auto"/>
            <w:vAlign w:val="center"/>
          </w:tcPr>
          <w:p w14:paraId="041202DE" w14:textId="065F606C"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17AF80AD" w14:textId="77777777" w:rsidTr="003F08BA">
        <w:trPr>
          <w:jc w:val="center"/>
        </w:trPr>
        <w:tc>
          <w:tcPr>
            <w:tcW w:w="0" w:type="auto"/>
          </w:tcPr>
          <w:p w14:paraId="4A96B743"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How many times </w:t>
            </w:r>
          </w:p>
        </w:tc>
        <w:tc>
          <w:tcPr>
            <w:tcW w:w="0" w:type="auto"/>
            <w:vAlign w:val="center"/>
          </w:tcPr>
          <w:p w14:paraId="13015272"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vAlign w:val="center"/>
          </w:tcPr>
          <w:p w14:paraId="34C48F5F"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27.832</w:t>
            </w:r>
          </w:p>
        </w:tc>
        <w:tc>
          <w:tcPr>
            <w:tcW w:w="0" w:type="auto"/>
            <w:vAlign w:val="center"/>
          </w:tcPr>
          <w:p w14:paraId="73BCEC93"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vAlign w:val="center"/>
          </w:tcPr>
          <w:p w14:paraId="31CCC508"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48EF43D7" w14:textId="77777777" w:rsidTr="003F08BA">
        <w:trPr>
          <w:jc w:val="center"/>
        </w:trPr>
        <w:tc>
          <w:tcPr>
            <w:tcW w:w="0" w:type="auto"/>
          </w:tcPr>
          <w:p w14:paraId="42E82C3D"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Pre knowledge</w:t>
            </w:r>
          </w:p>
        </w:tc>
        <w:tc>
          <w:tcPr>
            <w:tcW w:w="0" w:type="auto"/>
            <w:vAlign w:val="center"/>
          </w:tcPr>
          <w:p w14:paraId="5FF5ED42"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2</w:t>
            </w:r>
          </w:p>
        </w:tc>
        <w:tc>
          <w:tcPr>
            <w:tcW w:w="0" w:type="auto"/>
            <w:vAlign w:val="center"/>
          </w:tcPr>
          <w:p w14:paraId="789BF9A7"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4.307</w:t>
            </w:r>
          </w:p>
        </w:tc>
        <w:tc>
          <w:tcPr>
            <w:tcW w:w="0" w:type="auto"/>
            <w:vAlign w:val="center"/>
          </w:tcPr>
          <w:p w14:paraId="12C58577"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5.991</w:t>
            </w:r>
          </w:p>
        </w:tc>
        <w:tc>
          <w:tcPr>
            <w:tcW w:w="0" w:type="auto"/>
            <w:vAlign w:val="center"/>
          </w:tcPr>
          <w:p w14:paraId="3E9DDB35"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N S</w:t>
            </w:r>
          </w:p>
        </w:tc>
      </w:tr>
      <w:tr w:rsidR="0079429E" w:rsidRPr="00EE486B" w14:paraId="67CB66B7" w14:textId="77777777" w:rsidTr="003F08BA">
        <w:trPr>
          <w:jc w:val="center"/>
        </w:trPr>
        <w:tc>
          <w:tcPr>
            <w:tcW w:w="0" w:type="auto"/>
          </w:tcPr>
          <w:p w14:paraId="1E0A62CE"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Source of knowledge  </w:t>
            </w:r>
          </w:p>
        </w:tc>
        <w:tc>
          <w:tcPr>
            <w:tcW w:w="0" w:type="auto"/>
            <w:vAlign w:val="center"/>
          </w:tcPr>
          <w:p w14:paraId="0F7D2832"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8</w:t>
            </w:r>
          </w:p>
        </w:tc>
        <w:tc>
          <w:tcPr>
            <w:tcW w:w="0" w:type="auto"/>
            <w:vAlign w:val="center"/>
          </w:tcPr>
          <w:p w14:paraId="4F7BB1D9"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27.027</w:t>
            </w:r>
          </w:p>
        </w:tc>
        <w:tc>
          <w:tcPr>
            <w:tcW w:w="0" w:type="auto"/>
            <w:vAlign w:val="center"/>
          </w:tcPr>
          <w:p w14:paraId="5762A7B3"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15.507</w:t>
            </w:r>
          </w:p>
        </w:tc>
        <w:tc>
          <w:tcPr>
            <w:tcW w:w="0" w:type="auto"/>
            <w:vAlign w:val="center"/>
          </w:tcPr>
          <w:p w14:paraId="7EC85E02" w14:textId="1402B813"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03979196" w14:textId="77777777" w:rsidTr="003F08BA">
        <w:trPr>
          <w:jc w:val="center"/>
        </w:trPr>
        <w:tc>
          <w:tcPr>
            <w:tcW w:w="0" w:type="auto"/>
          </w:tcPr>
          <w:p w14:paraId="01305B38"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Individual /group</w:t>
            </w:r>
          </w:p>
        </w:tc>
        <w:tc>
          <w:tcPr>
            <w:tcW w:w="0" w:type="auto"/>
          </w:tcPr>
          <w:p w14:paraId="37281390"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4</w:t>
            </w:r>
          </w:p>
        </w:tc>
        <w:tc>
          <w:tcPr>
            <w:tcW w:w="0" w:type="auto"/>
            <w:vAlign w:val="center"/>
          </w:tcPr>
          <w:p w14:paraId="17835934"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4.303</w:t>
            </w:r>
          </w:p>
        </w:tc>
        <w:tc>
          <w:tcPr>
            <w:tcW w:w="0" w:type="auto"/>
            <w:vAlign w:val="center"/>
          </w:tcPr>
          <w:p w14:paraId="2501CF52"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vAlign w:val="center"/>
          </w:tcPr>
          <w:p w14:paraId="517B55CE"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N S</w:t>
            </w:r>
          </w:p>
        </w:tc>
      </w:tr>
    </w:tbl>
    <w:p w14:paraId="68B8E17C" w14:textId="77777777" w:rsidR="0079429E" w:rsidRPr="00EE486B" w:rsidRDefault="0079429E" w:rsidP="007D122E">
      <w:pPr>
        <w:spacing w:after="0" w:line="360" w:lineRule="auto"/>
        <w:rPr>
          <w:rFonts w:ascii="Times New Roman" w:hAnsi="Times New Roman" w:cs="Times New Roman"/>
          <w:sz w:val="24"/>
          <w:szCs w:val="24"/>
        </w:rPr>
      </w:pPr>
    </w:p>
    <w:p w14:paraId="03DE0C47" w14:textId="7DF38C99" w:rsidR="0079429E" w:rsidRPr="00EE486B" w:rsidRDefault="00FA2ECD" w:rsidP="007D122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Table 6</w:t>
      </w:r>
      <w:r w:rsidR="007544A5" w:rsidRPr="00EE486B">
        <w:rPr>
          <w:rFonts w:ascii="Times New Roman" w:hAnsi="Times New Roman" w:cs="Times New Roman"/>
          <w:b/>
          <w:bCs/>
          <w:sz w:val="24"/>
          <w:szCs w:val="24"/>
        </w:rPr>
        <w:t xml:space="preserve">:  Association Between Attitude Score </w:t>
      </w:r>
      <w:r w:rsidR="003F08BA">
        <w:rPr>
          <w:rFonts w:ascii="Times New Roman" w:hAnsi="Times New Roman" w:cs="Times New Roman"/>
          <w:b/>
          <w:bCs/>
          <w:sz w:val="24"/>
          <w:szCs w:val="24"/>
        </w:rPr>
        <w:t>a</w:t>
      </w:r>
      <w:r w:rsidR="007544A5" w:rsidRPr="00EE486B">
        <w:rPr>
          <w:rFonts w:ascii="Times New Roman" w:hAnsi="Times New Roman" w:cs="Times New Roman"/>
          <w:b/>
          <w:bCs/>
          <w:sz w:val="24"/>
          <w:szCs w:val="24"/>
        </w:rPr>
        <w:t>nd Selected Baseline Variables</w:t>
      </w:r>
    </w:p>
    <w:tbl>
      <w:tblPr>
        <w:tblStyle w:val="TableGrid"/>
        <w:tblW w:w="0" w:type="auto"/>
        <w:jc w:val="center"/>
        <w:tblLook w:val="04A0" w:firstRow="1" w:lastRow="0" w:firstColumn="1" w:lastColumn="0" w:noHBand="0" w:noVBand="1"/>
      </w:tblPr>
      <w:tblGrid>
        <w:gridCol w:w="3179"/>
        <w:gridCol w:w="536"/>
        <w:gridCol w:w="876"/>
        <w:gridCol w:w="1388"/>
        <w:gridCol w:w="1185"/>
      </w:tblGrid>
      <w:tr w:rsidR="0079429E" w:rsidRPr="00EE486B" w14:paraId="606B1934" w14:textId="77777777" w:rsidTr="003F08BA">
        <w:trPr>
          <w:jc w:val="center"/>
        </w:trPr>
        <w:tc>
          <w:tcPr>
            <w:tcW w:w="3179" w:type="dxa"/>
          </w:tcPr>
          <w:p w14:paraId="7889BCC8"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 xml:space="preserve">Demographic variables  </w:t>
            </w:r>
          </w:p>
        </w:tc>
        <w:tc>
          <w:tcPr>
            <w:tcW w:w="0" w:type="auto"/>
          </w:tcPr>
          <w:p w14:paraId="571C3F50"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DF</w:t>
            </w:r>
          </w:p>
        </w:tc>
        <w:tc>
          <w:tcPr>
            <w:tcW w:w="0" w:type="auto"/>
          </w:tcPr>
          <w:p w14:paraId="71B5C73C"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(X)2</w:t>
            </w:r>
          </w:p>
        </w:tc>
        <w:tc>
          <w:tcPr>
            <w:tcW w:w="0" w:type="auto"/>
          </w:tcPr>
          <w:p w14:paraId="65A94D91"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 xml:space="preserve">Table value  </w:t>
            </w:r>
          </w:p>
        </w:tc>
        <w:tc>
          <w:tcPr>
            <w:tcW w:w="0" w:type="auto"/>
          </w:tcPr>
          <w:p w14:paraId="2B11AEC9"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 xml:space="preserve">Inference  </w:t>
            </w:r>
          </w:p>
        </w:tc>
      </w:tr>
      <w:tr w:rsidR="0079429E" w:rsidRPr="00EE486B" w14:paraId="5082D8FB" w14:textId="77777777" w:rsidTr="003F08BA">
        <w:trPr>
          <w:jc w:val="center"/>
        </w:trPr>
        <w:tc>
          <w:tcPr>
            <w:tcW w:w="3179" w:type="dxa"/>
          </w:tcPr>
          <w:p w14:paraId="07B2C4F9"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Year of study</w:t>
            </w:r>
          </w:p>
        </w:tc>
        <w:tc>
          <w:tcPr>
            <w:tcW w:w="0" w:type="auto"/>
          </w:tcPr>
          <w:p w14:paraId="703B3934"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tcPr>
          <w:p w14:paraId="2B0E7B4D"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1.44</w:t>
            </w:r>
          </w:p>
        </w:tc>
        <w:tc>
          <w:tcPr>
            <w:tcW w:w="0" w:type="auto"/>
          </w:tcPr>
          <w:p w14:paraId="659CF2BE"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tcPr>
          <w:p w14:paraId="51193E96"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393FBBB3" w14:textId="77777777" w:rsidTr="003F08BA">
        <w:trPr>
          <w:jc w:val="center"/>
        </w:trPr>
        <w:tc>
          <w:tcPr>
            <w:tcW w:w="3179" w:type="dxa"/>
          </w:tcPr>
          <w:p w14:paraId="46CB02E1"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Gender </w:t>
            </w:r>
          </w:p>
        </w:tc>
        <w:tc>
          <w:tcPr>
            <w:tcW w:w="0" w:type="auto"/>
          </w:tcPr>
          <w:p w14:paraId="753A4894"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tcPr>
          <w:p w14:paraId="57FF439C"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13.928</w:t>
            </w:r>
          </w:p>
        </w:tc>
        <w:tc>
          <w:tcPr>
            <w:tcW w:w="0" w:type="auto"/>
          </w:tcPr>
          <w:p w14:paraId="76D19C99"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tcPr>
          <w:p w14:paraId="62718D1F"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7A072A32" w14:textId="77777777" w:rsidTr="003F08BA">
        <w:trPr>
          <w:jc w:val="center"/>
        </w:trPr>
        <w:tc>
          <w:tcPr>
            <w:tcW w:w="3179" w:type="dxa"/>
          </w:tcPr>
          <w:p w14:paraId="5D1088E8"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Age group </w:t>
            </w:r>
          </w:p>
        </w:tc>
        <w:tc>
          <w:tcPr>
            <w:tcW w:w="0" w:type="auto"/>
          </w:tcPr>
          <w:p w14:paraId="5E61260A"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tcPr>
          <w:p w14:paraId="4FFD2DD7"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1.474</w:t>
            </w:r>
          </w:p>
        </w:tc>
        <w:tc>
          <w:tcPr>
            <w:tcW w:w="0" w:type="auto"/>
          </w:tcPr>
          <w:p w14:paraId="3ED473A3"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tcPr>
          <w:p w14:paraId="77650895"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72B22B89" w14:textId="77777777" w:rsidTr="003F08BA">
        <w:trPr>
          <w:jc w:val="center"/>
        </w:trPr>
        <w:tc>
          <w:tcPr>
            <w:tcW w:w="3179" w:type="dxa"/>
          </w:tcPr>
          <w:p w14:paraId="7FEAB9EB"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Religion  </w:t>
            </w:r>
          </w:p>
        </w:tc>
        <w:tc>
          <w:tcPr>
            <w:tcW w:w="0" w:type="auto"/>
          </w:tcPr>
          <w:p w14:paraId="6AEB7304"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6</w:t>
            </w:r>
          </w:p>
        </w:tc>
        <w:tc>
          <w:tcPr>
            <w:tcW w:w="0" w:type="auto"/>
          </w:tcPr>
          <w:p w14:paraId="65A84A06"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2.068</w:t>
            </w:r>
          </w:p>
        </w:tc>
        <w:tc>
          <w:tcPr>
            <w:tcW w:w="0" w:type="auto"/>
          </w:tcPr>
          <w:p w14:paraId="042CC5D7"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12.592</w:t>
            </w:r>
          </w:p>
        </w:tc>
        <w:tc>
          <w:tcPr>
            <w:tcW w:w="0" w:type="auto"/>
          </w:tcPr>
          <w:p w14:paraId="44AE6DAC"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3044A3AC" w14:textId="77777777" w:rsidTr="003F08BA">
        <w:trPr>
          <w:jc w:val="center"/>
        </w:trPr>
        <w:tc>
          <w:tcPr>
            <w:tcW w:w="3179" w:type="dxa"/>
          </w:tcPr>
          <w:p w14:paraId="383D0E9F"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Residential area </w:t>
            </w:r>
          </w:p>
        </w:tc>
        <w:tc>
          <w:tcPr>
            <w:tcW w:w="0" w:type="auto"/>
          </w:tcPr>
          <w:p w14:paraId="1966BA50"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2</w:t>
            </w:r>
          </w:p>
        </w:tc>
        <w:tc>
          <w:tcPr>
            <w:tcW w:w="0" w:type="auto"/>
          </w:tcPr>
          <w:p w14:paraId="15064CA8"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5.47</w:t>
            </w:r>
          </w:p>
        </w:tc>
        <w:tc>
          <w:tcPr>
            <w:tcW w:w="0" w:type="auto"/>
          </w:tcPr>
          <w:p w14:paraId="2DB78859"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5.991</w:t>
            </w:r>
          </w:p>
        </w:tc>
        <w:tc>
          <w:tcPr>
            <w:tcW w:w="0" w:type="auto"/>
          </w:tcPr>
          <w:p w14:paraId="74F68476"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3C79234B" w14:textId="77777777" w:rsidTr="003F08BA">
        <w:trPr>
          <w:jc w:val="center"/>
        </w:trPr>
        <w:tc>
          <w:tcPr>
            <w:tcW w:w="3179" w:type="dxa"/>
          </w:tcPr>
          <w:p w14:paraId="5EC10F00" w14:textId="0EB5F45F" w:rsidR="0079429E" w:rsidRPr="00EE486B" w:rsidRDefault="0079429E" w:rsidP="003F08BA">
            <w:pPr>
              <w:spacing w:line="360" w:lineRule="auto"/>
              <w:rPr>
                <w:rFonts w:ascii="Times New Roman" w:hAnsi="Times New Roman" w:cs="Times New Roman"/>
              </w:rPr>
            </w:pPr>
            <w:r w:rsidRPr="00EE486B">
              <w:rPr>
                <w:rFonts w:ascii="Times New Roman" w:hAnsi="Times New Roman" w:cs="Times New Roman"/>
              </w:rPr>
              <w:t>Attended simulation</w:t>
            </w:r>
            <w:r w:rsidR="003F08BA">
              <w:rPr>
                <w:rFonts w:ascii="Times New Roman" w:hAnsi="Times New Roman" w:cs="Times New Roman"/>
              </w:rPr>
              <w:t xml:space="preserve"> </w:t>
            </w:r>
            <w:r w:rsidRPr="00EE486B">
              <w:rPr>
                <w:rFonts w:ascii="Times New Roman" w:hAnsi="Times New Roman" w:cs="Times New Roman"/>
              </w:rPr>
              <w:t>(yes/no)</w:t>
            </w:r>
          </w:p>
        </w:tc>
        <w:tc>
          <w:tcPr>
            <w:tcW w:w="0" w:type="auto"/>
          </w:tcPr>
          <w:p w14:paraId="2F696677"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2</w:t>
            </w:r>
          </w:p>
        </w:tc>
        <w:tc>
          <w:tcPr>
            <w:tcW w:w="0" w:type="auto"/>
          </w:tcPr>
          <w:p w14:paraId="798CB98B"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0.038</w:t>
            </w:r>
          </w:p>
        </w:tc>
        <w:tc>
          <w:tcPr>
            <w:tcW w:w="0" w:type="auto"/>
          </w:tcPr>
          <w:p w14:paraId="26B7134B"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5.991</w:t>
            </w:r>
          </w:p>
        </w:tc>
        <w:tc>
          <w:tcPr>
            <w:tcW w:w="0" w:type="auto"/>
          </w:tcPr>
          <w:p w14:paraId="586BD938"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3D14790B" w14:textId="77777777" w:rsidTr="003F08BA">
        <w:trPr>
          <w:jc w:val="center"/>
        </w:trPr>
        <w:tc>
          <w:tcPr>
            <w:tcW w:w="3179" w:type="dxa"/>
          </w:tcPr>
          <w:p w14:paraId="0E4BC7F2"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How many times </w:t>
            </w:r>
          </w:p>
        </w:tc>
        <w:tc>
          <w:tcPr>
            <w:tcW w:w="0" w:type="auto"/>
          </w:tcPr>
          <w:p w14:paraId="0C423E46"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tcPr>
          <w:p w14:paraId="645BAF1C"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43.327</w:t>
            </w:r>
          </w:p>
        </w:tc>
        <w:tc>
          <w:tcPr>
            <w:tcW w:w="0" w:type="auto"/>
          </w:tcPr>
          <w:p w14:paraId="2C59C168"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tcPr>
          <w:p w14:paraId="0A5D6C68"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3273BC68" w14:textId="77777777" w:rsidTr="003F08BA">
        <w:trPr>
          <w:jc w:val="center"/>
        </w:trPr>
        <w:tc>
          <w:tcPr>
            <w:tcW w:w="3179" w:type="dxa"/>
          </w:tcPr>
          <w:p w14:paraId="55747BBA"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Pre knowledge </w:t>
            </w:r>
          </w:p>
        </w:tc>
        <w:tc>
          <w:tcPr>
            <w:tcW w:w="0" w:type="auto"/>
          </w:tcPr>
          <w:p w14:paraId="70BB7B83"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2</w:t>
            </w:r>
          </w:p>
        </w:tc>
        <w:tc>
          <w:tcPr>
            <w:tcW w:w="0" w:type="auto"/>
          </w:tcPr>
          <w:p w14:paraId="637E54D6"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0.362</w:t>
            </w:r>
          </w:p>
        </w:tc>
        <w:tc>
          <w:tcPr>
            <w:tcW w:w="0" w:type="auto"/>
          </w:tcPr>
          <w:p w14:paraId="00898683"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5.991</w:t>
            </w:r>
          </w:p>
        </w:tc>
        <w:tc>
          <w:tcPr>
            <w:tcW w:w="0" w:type="auto"/>
          </w:tcPr>
          <w:p w14:paraId="36FA113A"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62DBBDD7" w14:textId="77777777" w:rsidTr="003F08BA">
        <w:trPr>
          <w:jc w:val="center"/>
        </w:trPr>
        <w:tc>
          <w:tcPr>
            <w:tcW w:w="3179" w:type="dxa"/>
          </w:tcPr>
          <w:p w14:paraId="1D0FBB06"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Source of knowledge  </w:t>
            </w:r>
          </w:p>
        </w:tc>
        <w:tc>
          <w:tcPr>
            <w:tcW w:w="0" w:type="auto"/>
          </w:tcPr>
          <w:p w14:paraId="7F869577"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8</w:t>
            </w:r>
          </w:p>
        </w:tc>
        <w:tc>
          <w:tcPr>
            <w:tcW w:w="0" w:type="auto"/>
          </w:tcPr>
          <w:p w14:paraId="6920F096"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26.065</w:t>
            </w:r>
          </w:p>
        </w:tc>
        <w:tc>
          <w:tcPr>
            <w:tcW w:w="0" w:type="auto"/>
          </w:tcPr>
          <w:p w14:paraId="2FBA9C29"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15.507</w:t>
            </w:r>
          </w:p>
        </w:tc>
        <w:tc>
          <w:tcPr>
            <w:tcW w:w="0" w:type="auto"/>
          </w:tcPr>
          <w:p w14:paraId="2505996D" w14:textId="3AB1F30A"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61F50976" w14:textId="77777777" w:rsidTr="003F08BA">
        <w:trPr>
          <w:jc w:val="center"/>
        </w:trPr>
        <w:tc>
          <w:tcPr>
            <w:tcW w:w="3179" w:type="dxa"/>
          </w:tcPr>
          <w:p w14:paraId="230ED9BE" w14:textId="47820595" w:rsidR="0079429E" w:rsidRPr="00EE486B" w:rsidRDefault="00A609DF" w:rsidP="007D122E">
            <w:pPr>
              <w:spacing w:line="360" w:lineRule="auto"/>
              <w:rPr>
                <w:rFonts w:ascii="Times New Roman" w:hAnsi="Times New Roman" w:cs="Times New Roman"/>
              </w:rPr>
            </w:pPr>
            <w:r>
              <w:rPr>
                <w:rFonts w:ascii="Times New Roman" w:hAnsi="Times New Roman" w:cs="Times New Roman"/>
              </w:rPr>
              <w:t>Individual</w:t>
            </w:r>
            <w:r w:rsidR="0079429E" w:rsidRPr="00EE486B">
              <w:rPr>
                <w:rFonts w:ascii="Times New Roman" w:hAnsi="Times New Roman" w:cs="Times New Roman"/>
              </w:rPr>
              <w:t>/group</w:t>
            </w:r>
          </w:p>
        </w:tc>
        <w:tc>
          <w:tcPr>
            <w:tcW w:w="0" w:type="auto"/>
          </w:tcPr>
          <w:p w14:paraId="0BC41270"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tcPr>
          <w:p w14:paraId="7C03FFF1"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0.166</w:t>
            </w:r>
          </w:p>
        </w:tc>
        <w:tc>
          <w:tcPr>
            <w:tcW w:w="0" w:type="auto"/>
          </w:tcPr>
          <w:p w14:paraId="407EB5AA"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tcPr>
          <w:p w14:paraId="580C1100" w14:textId="57C5A15F"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bl>
    <w:p w14:paraId="1078D341" w14:textId="77777777" w:rsidR="0079429E" w:rsidRPr="00EE486B" w:rsidRDefault="0079429E" w:rsidP="007D122E">
      <w:pPr>
        <w:spacing w:after="0" w:line="360" w:lineRule="auto"/>
        <w:jc w:val="both"/>
        <w:rPr>
          <w:rFonts w:ascii="Times New Roman" w:hAnsi="Times New Roman" w:cs="Times New Roman"/>
          <w:sz w:val="24"/>
          <w:szCs w:val="24"/>
        </w:rPr>
      </w:pPr>
    </w:p>
    <w:p w14:paraId="6BC23388" w14:textId="2E1F278C" w:rsidR="0079429E" w:rsidRPr="00EE486B" w:rsidRDefault="0079429E" w:rsidP="007D122E">
      <w:pPr>
        <w:spacing w:after="0" w:line="360" w:lineRule="auto"/>
        <w:jc w:val="both"/>
        <w:rPr>
          <w:rFonts w:ascii="Times New Roman" w:hAnsi="Times New Roman" w:cs="Times New Roman"/>
          <w:sz w:val="24"/>
          <w:szCs w:val="24"/>
        </w:rPr>
      </w:pPr>
      <w:r w:rsidRPr="006659AC">
        <w:rPr>
          <w:rFonts w:ascii="Times New Roman" w:hAnsi="Times New Roman" w:cs="Times New Roman"/>
          <w:sz w:val="24"/>
          <w:szCs w:val="24"/>
        </w:rPr>
        <w:t xml:space="preserve">Association analyses between knowledge scores and demographic variables revealed significant associations with year of study, age group, frequency of simulation attendance, and source of knowledge (Table 5). Meanwhile, gender, religion, residential area, prior exposure to simulation, and pre-existing knowledge were not significantly associated with knowledge levels. Regarding attitude scores, significant associations were observed with gender, frequency of simulation attendance, and source of knowledge, whereas no significant </w:t>
      </w:r>
      <w:r w:rsidRPr="006659AC">
        <w:rPr>
          <w:rFonts w:ascii="Times New Roman" w:hAnsi="Times New Roman" w:cs="Times New Roman"/>
          <w:sz w:val="24"/>
          <w:szCs w:val="24"/>
        </w:rPr>
        <w:lastRenderedPageBreak/>
        <w:t xml:space="preserve">association was found with other variables such as year of study, age, religion, residence, prior knowledge, or type of simulation </w:t>
      </w:r>
      <w:r w:rsidRPr="00FA2ECD">
        <w:rPr>
          <w:rFonts w:ascii="Times New Roman" w:hAnsi="Times New Roman" w:cs="Times New Roman"/>
          <w:sz w:val="24"/>
          <w:szCs w:val="24"/>
        </w:rPr>
        <w:t>(Table 6).</w:t>
      </w:r>
    </w:p>
    <w:p w14:paraId="79FB651D" w14:textId="77777777" w:rsidR="003F08BA" w:rsidRDefault="003F08BA" w:rsidP="007D122E">
      <w:pPr>
        <w:spacing w:after="0" w:line="360" w:lineRule="auto"/>
        <w:rPr>
          <w:rFonts w:ascii="Times New Roman" w:hAnsi="Times New Roman" w:cs="Times New Roman"/>
          <w:b/>
          <w:bCs/>
          <w:sz w:val="24"/>
          <w:szCs w:val="24"/>
        </w:rPr>
      </w:pPr>
    </w:p>
    <w:p w14:paraId="6B574CFA" w14:textId="5FCA9678" w:rsidR="00A669DA" w:rsidRPr="00A669DA" w:rsidRDefault="00A669DA" w:rsidP="007D122E">
      <w:pPr>
        <w:spacing w:after="0" w:line="360" w:lineRule="auto"/>
        <w:rPr>
          <w:rFonts w:ascii="Times New Roman" w:hAnsi="Times New Roman" w:cs="Times New Roman"/>
          <w:b/>
          <w:bCs/>
          <w:sz w:val="24"/>
          <w:szCs w:val="24"/>
        </w:rPr>
      </w:pPr>
      <w:r w:rsidRPr="00FA2ECD">
        <w:rPr>
          <w:rFonts w:ascii="Times New Roman" w:hAnsi="Times New Roman" w:cs="Times New Roman"/>
          <w:b/>
          <w:bCs/>
          <w:sz w:val="24"/>
          <w:szCs w:val="24"/>
        </w:rPr>
        <w:t>Discussion</w:t>
      </w:r>
    </w:p>
    <w:p w14:paraId="62EF9D0F" w14:textId="77777777" w:rsidR="00F57057" w:rsidRPr="00F57057" w:rsidRDefault="00F57057" w:rsidP="00F57057">
      <w:pPr>
        <w:spacing w:after="0" w:line="360" w:lineRule="auto"/>
        <w:jc w:val="both"/>
        <w:rPr>
          <w:rFonts w:ascii="Times New Roman" w:hAnsi="Times New Roman" w:cs="Times New Roman"/>
          <w:sz w:val="24"/>
          <w:szCs w:val="24"/>
        </w:rPr>
      </w:pPr>
      <w:r w:rsidRPr="00F57057">
        <w:rPr>
          <w:rFonts w:ascii="Times New Roman" w:hAnsi="Times New Roman" w:cs="Times New Roman"/>
          <w:sz w:val="24"/>
          <w:szCs w:val="24"/>
        </w:rPr>
        <w:t>The present study explored the knowledge and attitudes of nursing students toward simulation-based nursing education. The findings revealed that the majority of participants demonstrated moderately adequate knowledge, indicating a fair understanding of simulation concepts, principles, and applications. This observation is consistent with prior research conducted both in India and internationally, where moderate knowledge levels were similarly reported among nursing students and faculty members. Such consistency suggests that while simulation is widely recognized as an effective teaching–learning strategy, a comprehensive understanding of its theoretical framework, technological components, and practical implementation remains in development across various educational settings.</w:t>
      </w:r>
    </w:p>
    <w:p w14:paraId="1D69343C" w14:textId="77777777" w:rsidR="00F57057" w:rsidRPr="00F57057" w:rsidRDefault="00F57057" w:rsidP="00F57057">
      <w:pPr>
        <w:spacing w:after="0" w:line="360" w:lineRule="auto"/>
        <w:jc w:val="both"/>
        <w:rPr>
          <w:rFonts w:ascii="Times New Roman" w:hAnsi="Times New Roman" w:cs="Times New Roman"/>
          <w:sz w:val="24"/>
          <w:szCs w:val="24"/>
        </w:rPr>
      </w:pPr>
      <w:r w:rsidRPr="00F57057">
        <w:rPr>
          <w:rFonts w:ascii="Times New Roman" w:hAnsi="Times New Roman" w:cs="Times New Roman"/>
          <w:sz w:val="24"/>
          <w:szCs w:val="24"/>
        </w:rPr>
        <w:t>In addition to knowledge, the study found that most participants exhibited a moderately favourable attitude toward simulation-based learning. This aligns with existing literature indicating that nursing students generally perceive simulation positively, appreciating its interactive, safe, and experiential learning environment. Simulation not only enhances clinical confidence and competence but also provides opportunities for skill refinement without posing risk to patients. The findings underscore the perception of simulation as an innovative pedagogical approach that bridges the gap between theory and practice, thereby fostering better preparedness for real-world clinical situations.</w:t>
      </w:r>
    </w:p>
    <w:p w14:paraId="6805B39E" w14:textId="77777777" w:rsidR="00F57057" w:rsidRPr="00F57057" w:rsidRDefault="00F57057" w:rsidP="00F57057">
      <w:pPr>
        <w:spacing w:after="0" w:line="360" w:lineRule="auto"/>
        <w:jc w:val="both"/>
        <w:rPr>
          <w:rFonts w:ascii="Times New Roman" w:hAnsi="Times New Roman" w:cs="Times New Roman"/>
          <w:sz w:val="24"/>
          <w:szCs w:val="24"/>
        </w:rPr>
      </w:pPr>
      <w:r w:rsidRPr="00F57057">
        <w:rPr>
          <w:rFonts w:ascii="Times New Roman" w:hAnsi="Times New Roman" w:cs="Times New Roman"/>
          <w:sz w:val="24"/>
          <w:szCs w:val="24"/>
        </w:rPr>
        <w:t>Interestingly, despite the overall positive attitudes and moderate knowledge levels, the correlation analysis revealed a weak and statistically non-significant relationship between knowledge and attitude. This suggests that although students value simulation as an educational tool, their conceptual understanding and practical expertise may not yet be sufficient to fully translate positive attitudes into higher knowledge scores. This finding highlights the importance of structured and repeated simulation experiences, continuous skill-based reinforcement, and faculty capacity-building to strengthen both cognitive and affective learning domains.</w:t>
      </w:r>
    </w:p>
    <w:p w14:paraId="3DC89BBA" w14:textId="77777777" w:rsidR="00F57057" w:rsidRPr="00F57057" w:rsidRDefault="00F57057" w:rsidP="00F57057">
      <w:pPr>
        <w:spacing w:after="0" w:line="360" w:lineRule="auto"/>
        <w:jc w:val="both"/>
        <w:rPr>
          <w:rFonts w:ascii="Times New Roman" w:hAnsi="Times New Roman" w:cs="Times New Roman"/>
          <w:sz w:val="24"/>
          <w:szCs w:val="24"/>
        </w:rPr>
      </w:pPr>
      <w:r w:rsidRPr="00F57057">
        <w:rPr>
          <w:rFonts w:ascii="Times New Roman" w:hAnsi="Times New Roman" w:cs="Times New Roman"/>
          <w:sz w:val="24"/>
          <w:szCs w:val="24"/>
        </w:rPr>
        <w:t xml:space="preserve">The study also identified significant associations between knowledge levels and exposure-related variables, such as prior simulation experience. These results indicate that hands-on practice and repeated engagement with simulation activities enhance both understanding and retention of knowledge. Furthermore, gender-based differences in attitudes were observed, which may reflect variations in learning preferences, self-confidence, or social and cultural </w:t>
      </w:r>
      <w:r w:rsidRPr="00F57057">
        <w:rPr>
          <w:rFonts w:ascii="Times New Roman" w:hAnsi="Times New Roman" w:cs="Times New Roman"/>
          <w:sz w:val="24"/>
          <w:szCs w:val="24"/>
        </w:rPr>
        <w:lastRenderedPageBreak/>
        <w:t>factors. Such differences should be carefully considered when designing and implementing simulation instructional strategies to ensure that all students can benefit optimally from these learning experiences.</w:t>
      </w:r>
    </w:p>
    <w:p w14:paraId="540AF48D" w14:textId="3DB12D8C" w:rsidR="00F57057" w:rsidRPr="00F57057" w:rsidRDefault="00F57057" w:rsidP="00F57057">
      <w:pPr>
        <w:spacing w:after="0" w:line="360" w:lineRule="auto"/>
        <w:jc w:val="both"/>
        <w:rPr>
          <w:rFonts w:ascii="Times New Roman" w:hAnsi="Times New Roman" w:cs="Times New Roman"/>
          <w:sz w:val="24"/>
          <w:szCs w:val="24"/>
        </w:rPr>
      </w:pPr>
      <w:r w:rsidRPr="00F57057">
        <w:rPr>
          <w:rFonts w:ascii="Times New Roman" w:hAnsi="Times New Roman" w:cs="Times New Roman"/>
          <w:sz w:val="24"/>
          <w:szCs w:val="24"/>
        </w:rPr>
        <w:t xml:space="preserve">These findings are further supported by the work of </w:t>
      </w:r>
      <w:proofErr w:type="spellStart"/>
      <w:r w:rsidRPr="00F57057">
        <w:rPr>
          <w:rFonts w:ascii="Times New Roman" w:hAnsi="Times New Roman" w:cs="Times New Roman"/>
          <w:sz w:val="24"/>
          <w:szCs w:val="24"/>
        </w:rPr>
        <w:t>Chauee</w:t>
      </w:r>
      <w:proofErr w:type="spellEnd"/>
      <w:r w:rsidRPr="00F57057">
        <w:rPr>
          <w:rFonts w:ascii="Times New Roman" w:hAnsi="Times New Roman" w:cs="Times New Roman"/>
          <w:sz w:val="24"/>
          <w:szCs w:val="24"/>
        </w:rPr>
        <w:t xml:space="preserve">, </w:t>
      </w:r>
      <w:proofErr w:type="spellStart"/>
      <w:r w:rsidRPr="00F57057">
        <w:rPr>
          <w:rFonts w:ascii="Times New Roman" w:hAnsi="Times New Roman" w:cs="Times New Roman"/>
          <w:sz w:val="24"/>
          <w:szCs w:val="24"/>
        </w:rPr>
        <w:t>Yumnam</w:t>
      </w:r>
      <w:proofErr w:type="spellEnd"/>
      <w:r w:rsidRPr="00F57057">
        <w:rPr>
          <w:rFonts w:ascii="Times New Roman" w:hAnsi="Times New Roman" w:cs="Times New Roman"/>
          <w:sz w:val="24"/>
          <w:szCs w:val="24"/>
        </w:rPr>
        <w:t xml:space="preserve">, and </w:t>
      </w:r>
      <w:proofErr w:type="spellStart"/>
      <w:r w:rsidRPr="00F57057">
        <w:rPr>
          <w:rFonts w:ascii="Times New Roman" w:hAnsi="Times New Roman" w:cs="Times New Roman"/>
          <w:sz w:val="24"/>
          <w:szCs w:val="24"/>
        </w:rPr>
        <w:t>Sngi</w:t>
      </w:r>
      <w:proofErr w:type="spellEnd"/>
      <w:r w:rsidRPr="00F57057">
        <w:rPr>
          <w:rFonts w:ascii="Times New Roman" w:hAnsi="Times New Roman" w:cs="Times New Roman"/>
          <w:sz w:val="24"/>
          <w:szCs w:val="24"/>
        </w:rPr>
        <w:t xml:space="preserve"> </w:t>
      </w:r>
      <w:proofErr w:type="spellStart"/>
      <w:r w:rsidRPr="00F57057">
        <w:rPr>
          <w:rFonts w:ascii="Times New Roman" w:hAnsi="Times New Roman" w:cs="Times New Roman"/>
          <w:sz w:val="24"/>
          <w:szCs w:val="24"/>
        </w:rPr>
        <w:t>Chyrmang</w:t>
      </w:r>
      <w:proofErr w:type="spellEnd"/>
      <w:r w:rsidRPr="00F57057">
        <w:rPr>
          <w:rFonts w:ascii="Times New Roman" w:hAnsi="Times New Roman" w:cs="Times New Roman"/>
          <w:sz w:val="24"/>
          <w:szCs w:val="24"/>
        </w:rPr>
        <w:t xml:space="preserve">, who conducted a descriptive survey assessing </w:t>
      </w:r>
      <w:r w:rsidR="00F63025">
        <w:rPr>
          <w:rFonts w:ascii="Times New Roman" w:hAnsi="Times New Roman" w:cs="Times New Roman"/>
          <w:sz w:val="24"/>
          <w:szCs w:val="24"/>
        </w:rPr>
        <w:t xml:space="preserve">the </w:t>
      </w:r>
      <w:r w:rsidRPr="00F57057">
        <w:rPr>
          <w:rFonts w:ascii="Times New Roman" w:hAnsi="Times New Roman" w:cs="Times New Roman"/>
          <w:sz w:val="24"/>
          <w:szCs w:val="24"/>
        </w:rPr>
        <w:t>knowledge and attitudes of B.Sc. Nursing students toward simulation-based education. Their study reported that the majority of students had moderately adequate knowledge (68%) and moderately favourable attitudes (84%), with only a small proportion exhibiting high knowledge or highly favourable attitudes. This parallels the current study and reinforces the need for targeted interventions to enhance both knowledge and attitudes in simulation-based learning contexts.</w:t>
      </w:r>
    </w:p>
    <w:p w14:paraId="4354B816" w14:textId="0F5FED80" w:rsidR="00F57057" w:rsidRPr="00F57057" w:rsidRDefault="00F57057" w:rsidP="00F57057">
      <w:pPr>
        <w:spacing w:after="0" w:line="360" w:lineRule="auto"/>
        <w:jc w:val="both"/>
        <w:rPr>
          <w:rFonts w:ascii="Times New Roman" w:hAnsi="Times New Roman" w:cs="Times New Roman"/>
          <w:sz w:val="24"/>
          <w:szCs w:val="24"/>
        </w:rPr>
      </w:pPr>
      <w:r w:rsidRPr="00F57057">
        <w:rPr>
          <w:rFonts w:ascii="Times New Roman" w:hAnsi="Times New Roman" w:cs="Times New Roman"/>
          <w:sz w:val="24"/>
          <w:szCs w:val="24"/>
        </w:rPr>
        <w:t xml:space="preserve">Overall, the aggregated evidence </w:t>
      </w:r>
      <w:r w:rsidR="00517392">
        <w:rPr>
          <w:rFonts w:ascii="Times New Roman" w:hAnsi="Times New Roman" w:cs="Times New Roman"/>
          <w:sz w:val="24"/>
          <w:szCs w:val="24"/>
        </w:rPr>
        <w:t>emphasises</w:t>
      </w:r>
      <w:r w:rsidRPr="00F57057">
        <w:rPr>
          <w:rFonts w:ascii="Times New Roman" w:hAnsi="Times New Roman" w:cs="Times New Roman"/>
          <w:sz w:val="24"/>
          <w:szCs w:val="24"/>
        </w:rPr>
        <w:t xml:space="preserve"> the critical importance of integrating simulation systematically into nursing curricula. Ensuring regular and progressively structured simulation sessions, improving accessibility to simulation laboratories, and providing guidance from trained educators are essential steps to enhance both cognitive competence and positive perceptions. By addressing these factors, nursing institutions can better equip students for complex clinical decision-making, safe patient care, and the practical application of theoretical knowledge.</w:t>
      </w:r>
    </w:p>
    <w:p w14:paraId="24270F4B" w14:textId="5E032C27" w:rsidR="00F57057" w:rsidRPr="00F57057" w:rsidRDefault="00F57057" w:rsidP="00F57057">
      <w:pPr>
        <w:spacing w:after="0" w:line="360" w:lineRule="auto"/>
        <w:jc w:val="both"/>
        <w:rPr>
          <w:rFonts w:ascii="Times New Roman" w:hAnsi="Times New Roman" w:cs="Times New Roman"/>
          <w:sz w:val="24"/>
          <w:szCs w:val="24"/>
        </w:rPr>
      </w:pPr>
      <w:r w:rsidRPr="00F57057">
        <w:rPr>
          <w:rFonts w:ascii="Times New Roman" w:hAnsi="Times New Roman" w:cs="Times New Roman"/>
          <w:sz w:val="24"/>
          <w:szCs w:val="24"/>
        </w:rPr>
        <w:t xml:space="preserve">In conclusion, this study highlights that while nursing students generally hold positive perceptions toward simulation-based education, there is a clear need to strengthen both knowledge acquisition and experiential learning opportunities. Structured curricular enhancements, increased hands-on exposure, and faculty development initiatives are vital to </w:t>
      </w:r>
      <w:r w:rsidR="00517392">
        <w:rPr>
          <w:rFonts w:ascii="Times New Roman" w:hAnsi="Times New Roman" w:cs="Times New Roman"/>
          <w:sz w:val="24"/>
          <w:szCs w:val="24"/>
        </w:rPr>
        <w:t>maximise</w:t>
      </w:r>
      <w:r w:rsidRPr="00F57057">
        <w:rPr>
          <w:rFonts w:ascii="Times New Roman" w:hAnsi="Times New Roman" w:cs="Times New Roman"/>
          <w:sz w:val="24"/>
          <w:szCs w:val="24"/>
        </w:rPr>
        <w:t xml:space="preserve"> the educational benefits of simulation and prepare students effectively for the demands of modern clinical practice</w:t>
      </w:r>
    </w:p>
    <w:p w14:paraId="46527C0D" w14:textId="77777777" w:rsidR="00A248F7" w:rsidRDefault="00A248F7" w:rsidP="00643288">
      <w:pPr>
        <w:spacing w:after="0" w:line="360" w:lineRule="auto"/>
        <w:jc w:val="both"/>
        <w:rPr>
          <w:rFonts w:ascii="Times New Roman" w:hAnsi="Times New Roman" w:cs="Times New Roman"/>
          <w:b/>
          <w:bCs/>
          <w:sz w:val="24"/>
          <w:szCs w:val="24"/>
        </w:rPr>
      </w:pPr>
    </w:p>
    <w:p w14:paraId="776BBB9A" w14:textId="73E57F53" w:rsidR="00643288" w:rsidRPr="00643288" w:rsidRDefault="00643288" w:rsidP="00643288">
      <w:pPr>
        <w:spacing w:after="0" w:line="360" w:lineRule="auto"/>
        <w:jc w:val="both"/>
        <w:rPr>
          <w:rFonts w:ascii="Times New Roman" w:hAnsi="Times New Roman" w:cs="Times New Roman"/>
          <w:b/>
          <w:bCs/>
          <w:sz w:val="24"/>
          <w:szCs w:val="24"/>
        </w:rPr>
      </w:pPr>
      <w:r w:rsidRPr="00643288">
        <w:rPr>
          <w:rFonts w:ascii="Times New Roman" w:hAnsi="Times New Roman" w:cs="Times New Roman"/>
          <w:b/>
          <w:bCs/>
          <w:sz w:val="24"/>
          <w:szCs w:val="24"/>
        </w:rPr>
        <w:t>Implications</w:t>
      </w:r>
    </w:p>
    <w:p w14:paraId="7B08ED57" w14:textId="77777777" w:rsidR="00643288" w:rsidRPr="00643288" w:rsidRDefault="00643288" w:rsidP="00643288">
      <w:pPr>
        <w:spacing w:after="0" w:line="360" w:lineRule="auto"/>
        <w:jc w:val="both"/>
        <w:rPr>
          <w:rFonts w:ascii="Times New Roman" w:hAnsi="Times New Roman" w:cs="Times New Roman"/>
          <w:sz w:val="24"/>
          <w:szCs w:val="24"/>
        </w:rPr>
      </w:pPr>
      <w:r w:rsidRPr="00643288">
        <w:rPr>
          <w:rFonts w:ascii="Times New Roman" w:hAnsi="Times New Roman" w:cs="Times New Roman"/>
          <w:sz w:val="24"/>
          <w:szCs w:val="24"/>
        </w:rPr>
        <w:t>The findings of this study have several important implications for nursing education and practice:</w:t>
      </w:r>
    </w:p>
    <w:p w14:paraId="2086201D" w14:textId="77777777" w:rsidR="00643288" w:rsidRPr="00643288" w:rsidRDefault="00643288" w:rsidP="00643288">
      <w:pPr>
        <w:numPr>
          <w:ilvl w:val="0"/>
          <w:numId w:val="10"/>
        </w:numPr>
        <w:spacing w:after="0" w:line="360" w:lineRule="auto"/>
        <w:jc w:val="both"/>
        <w:rPr>
          <w:rFonts w:ascii="Times New Roman" w:hAnsi="Times New Roman" w:cs="Times New Roman"/>
          <w:sz w:val="24"/>
          <w:szCs w:val="24"/>
        </w:rPr>
      </w:pPr>
      <w:r w:rsidRPr="00643288">
        <w:rPr>
          <w:rFonts w:ascii="Times New Roman" w:hAnsi="Times New Roman" w:cs="Times New Roman"/>
          <w:b/>
          <w:bCs/>
          <w:sz w:val="24"/>
          <w:szCs w:val="24"/>
        </w:rPr>
        <w:t>Curriculum Enhancement:</w:t>
      </w:r>
      <w:r w:rsidRPr="00643288">
        <w:rPr>
          <w:rFonts w:ascii="Times New Roman" w:hAnsi="Times New Roman" w:cs="Times New Roman"/>
          <w:sz w:val="24"/>
          <w:szCs w:val="24"/>
        </w:rPr>
        <w:t xml:space="preserve"> Nursing programs should integrate structured and progressive simulation-based learning modules to improve both knowledge and practical competencies.</w:t>
      </w:r>
    </w:p>
    <w:p w14:paraId="548AB59A" w14:textId="77777777" w:rsidR="00643288" w:rsidRPr="00643288" w:rsidRDefault="00643288" w:rsidP="00643288">
      <w:pPr>
        <w:numPr>
          <w:ilvl w:val="0"/>
          <w:numId w:val="10"/>
        </w:numPr>
        <w:spacing w:after="0" w:line="360" w:lineRule="auto"/>
        <w:jc w:val="both"/>
        <w:rPr>
          <w:rFonts w:ascii="Times New Roman" w:hAnsi="Times New Roman" w:cs="Times New Roman"/>
          <w:sz w:val="24"/>
          <w:szCs w:val="24"/>
        </w:rPr>
      </w:pPr>
      <w:r w:rsidRPr="00643288">
        <w:rPr>
          <w:rFonts w:ascii="Times New Roman" w:hAnsi="Times New Roman" w:cs="Times New Roman"/>
          <w:b/>
          <w:bCs/>
          <w:sz w:val="24"/>
          <w:szCs w:val="24"/>
        </w:rPr>
        <w:t>Faculty Development:</w:t>
      </w:r>
      <w:r w:rsidRPr="00643288">
        <w:rPr>
          <w:rFonts w:ascii="Times New Roman" w:hAnsi="Times New Roman" w:cs="Times New Roman"/>
          <w:sz w:val="24"/>
          <w:szCs w:val="24"/>
        </w:rPr>
        <w:t xml:space="preserve"> Educators need targeted training and capacity-building to effectively facilitate simulation sessions, provide feedback, and guide reflective learning.</w:t>
      </w:r>
    </w:p>
    <w:p w14:paraId="6865B035" w14:textId="77777777" w:rsidR="00643288" w:rsidRPr="00643288" w:rsidRDefault="00643288" w:rsidP="00643288">
      <w:pPr>
        <w:numPr>
          <w:ilvl w:val="0"/>
          <w:numId w:val="10"/>
        </w:numPr>
        <w:spacing w:after="0" w:line="360" w:lineRule="auto"/>
        <w:jc w:val="both"/>
        <w:rPr>
          <w:rFonts w:ascii="Times New Roman" w:hAnsi="Times New Roman" w:cs="Times New Roman"/>
          <w:sz w:val="24"/>
          <w:szCs w:val="24"/>
        </w:rPr>
      </w:pPr>
      <w:r w:rsidRPr="00643288">
        <w:rPr>
          <w:rFonts w:ascii="Times New Roman" w:hAnsi="Times New Roman" w:cs="Times New Roman"/>
          <w:b/>
          <w:bCs/>
          <w:sz w:val="24"/>
          <w:szCs w:val="24"/>
        </w:rPr>
        <w:lastRenderedPageBreak/>
        <w:t>Student Engagement:</w:t>
      </w:r>
      <w:r w:rsidRPr="00643288">
        <w:rPr>
          <w:rFonts w:ascii="Times New Roman" w:hAnsi="Times New Roman" w:cs="Times New Roman"/>
          <w:sz w:val="24"/>
          <w:szCs w:val="24"/>
        </w:rPr>
        <w:t xml:space="preserve"> Regular and repeated exposure to simulation can enhance student confidence, motivation, and clinical readiness, bridging the gap between theory and practice.</w:t>
      </w:r>
    </w:p>
    <w:p w14:paraId="2025C43D" w14:textId="77777777" w:rsidR="00643288" w:rsidRPr="00643288" w:rsidRDefault="00643288" w:rsidP="00643288">
      <w:pPr>
        <w:numPr>
          <w:ilvl w:val="0"/>
          <w:numId w:val="10"/>
        </w:numPr>
        <w:spacing w:after="0" w:line="360" w:lineRule="auto"/>
        <w:jc w:val="both"/>
        <w:rPr>
          <w:rFonts w:ascii="Times New Roman" w:hAnsi="Times New Roman" w:cs="Times New Roman"/>
          <w:sz w:val="24"/>
          <w:szCs w:val="24"/>
        </w:rPr>
      </w:pPr>
      <w:r w:rsidRPr="00643288">
        <w:rPr>
          <w:rFonts w:ascii="Times New Roman" w:hAnsi="Times New Roman" w:cs="Times New Roman"/>
          <w:b/>
          <w:bCs/>
          <w:sz w:val="24"/>
          <w:szCs w:val="24"/>
        </w:rPr>
        <w:t>Resource Allocation:</w:t>
      </w:r>
      <w:r w:rsidRPr="00643288">
        <w:rPr>
          <w:rFonts w:ascii="Times New Roman" w:hAnsi="Times New Roman" w:cs="Times New Roman"/>
          <w:sz w:val="24"/>
          <w:szCs w:val="24"/>
        </w:rPr>
        <w:t xml:space="preserve"> Institutions should ensure adequate access to well-equipped simulation laboratories, technological resources, and supportive learning environments.</w:t>
      </w:r>
    </w:p>
    <w:p w14:paraId="63E6099C" w14:textId="77777777" w:rsidR="00643288" w:rsidRPr="00643288" w:rsidRDefault="00643288" w:rsidP="00643288">
      <w:pPr>
        <w:numPr>
          <w:ilvl w:val="0"/>
          <w:numId w:val="10"/>
        </w:numPr>
        <w:spacing w:after="0" w:line="360" w:lineRule="auto"/>
        <w:jc w:val="both"/>
        <w:rPr>
          <w:rFonts w:ascii="Times New Roman" w:hAnsi="Times New Roman" w:cs="Times New Roman"/>
          <w:sz w:val="24"/>
          <w:szCs w:val="24"/>
        </w:rPr>
      </w:pPr>
      <w:r w:rsidRPr="00643288">
        <w:rPr>
          <w:rFonts w:ascii="Times New Roman" w:hAnsi="Times New Roman" w:cs="Times New Roman"/>
          <w:b/>
          <w:bCs/>
          <w:sz w:val="24"/>
          <w:szCs w:val="24"/>
        </w:rPr>
        <w:t>Evidence-Based Improvement:</w:t>
      </w:r>
      <w:r w:rsidRPr="00643288">
        <w:rPr>
          <w:rFonts w:ascii="Times New Roman" w:hAnsi="Times New Roman" w:cs="Times New Roman"/>
          <w:sz w:val="24"/>
          <w:szCs w:val="24"/>
        </w:rPr>
        <w:t xml:space="preserve"> Ongoing assessment of knowledge and attitudes can inform strategic improvements in teaching methodologies and learning outcomes, fostering better preparedness for clinical practice.</w:t>
      </w:r>
    </w:p>
    <w:p w14:paraId="7C24D3EA" w14:textId="77777777" w:rsidR="003F08BA" w:rsidRPr="00A512F6" w:rsidRDefault="003F08BA" w:rsidP="007D122E">
      <w:pPr>
        <w:spacing w:after="0" w:line="360" w:lineRule="auto"/>
        <w:jc w:val="both"/>
        <w:rPr>
          <w:rFonts w:ascii="Times New Roman" w:hAnsi="Times New Roman" w:cs="Times New Roman"/>
          <w:sz w:val="24"/>
          <w:szCs w:val="24"/>
        </w:rPr>
      </w:pPr>
    </w:p>
    <w:p w14:paraId="7CF64AD7" w14:textId="5B48742F" w:rsidR="00F07AA9" w:rsidRPr="00F07AA9" w:rsidRDefault="003F08BA" w:rsidP="007D122E">
      <w:pPr>
        <w:spacing w:after="0" w:line="360" w:lineRule="auto"/>
        <w:rPr>
          <w:rFonts w:ascii="Times New Roman" w:hAnsi="Times New Roman" w:cs="Times New Roman"/>
          <w:b/>
          <w:bCs/>
          <w:sz w:val="24"/>
          <w:szCs w:val="24"/>
        </w:rPr>
      </w:pPr>
      <w:r w:rsidRPr="00F07AA9">
        <w:rPr>
          <w:rFonts w:ascii="Times New Roman" w:hAnsi="Times New Roman" w:cs="Times New Roman"/>
          <w:b/>
          <w:bCs/>
          <w:sz w:val="24"/>
          <w:szCs w:val="24"/>
        </w:rPr>
        <w:t>Conclusion</w:t>
      </w:r>
    </w:p>
    <w:p w14:paraId="0FA20B7A" w14:textId="5A7F7491" w:rsidR="00F07AA9" w:rsidRDefault="00F07AA9" w:rsidP="007D122E">
      <w:pPr>
        <w:spacing w:after="0" w:line="360" w:lineRule="auto"/>
        <w:jc w:val="both"/>
        <w:rPr>
          <w:rFonts w:ascii="Times New Roman" w:hAnsi="Times New Roman" w:cs="Times New Roman"/>
          <w:sz w:val="24"/>
          <w:szCs w:val="24"/>
        </w:rPr>
      </w:pPr>
      <w:r w:rsidRPr="00F07AA9">
        <w:rPr>
          <w:rFonts w:ascii="Times New Roman" w:hAnsi="Times New Roman" w:cs="Times New Roman"/>
          <w:sz w:val="24"/>
          <w:szCs w:val="24"/>
        </w:rPr>
        <w:t>Nursing students exhibited moderate knowledge and favourable attitudes toward simulation-based learning. Although the correlation between knowledge and attitude was weak, exposure frequency significantly influenced both. Enhancing simulation resources and integrating structured simulation sessions may further improve competency development.</w:t>
      </w:r>
    </w:p>
    <w:p w14:paraId="66A7CD0B" w14:textId="4E720E30" w:rsidR="00B3142F" w:rsidRDefault="00B3142F" w:rsidP="007D122E">
      <w:pPr>
        <w:spacing w:after="0" w:line="360" w:lineRule="auto"/>
        <w:jc w:val="both"/>
        <w:rPr>
          <w:rFonts w:ascii="Times New Roman" w:hAnsi="Times New Roman" w:cs="Times New Roman"/>
          <w:sz w:val="24"/>
          <w:szCs w:val="24"/>
        </w:rPr>
      </w:pPr>
    </w:p>
    <w:p w14:paraId="7FFB0B8B" w14:textId="77777777" w:rsidR="00B3142F" w:rsidRPr="00643288" w:rsidRDefault="00B3142F" w:rsidP="00B3142F">
      <w:pPr>
        <w:spacing w:after="0" w:line="360" w:lineRule="auto"/>
        <w:jc w:val="both"/>
        <w:rPr>
          <w:rFonts w:ascii="Times New Roman" w:hAnsi="Times New Roman" w:cs="Times New Roman"/>
          <w:b/>
          <w:bCs/>
          <w:sz w:val="24"/>
          <w:szCs w:val="24"/>
        </w:rPr>
      </w:pPr>
      <w:r w:rsidRPr="00643288">
        <w:rPr>
          <w:rFonts w:ascii="Times New Roman" w:hAnsi="Times New Roman" w:cs="Times New Roman"/>
          <w:b/>
          <w:bCs/>
          <w:sz w:val="24"/>
          <w:szCs w:val="24"/>
        </w:rPr>
        <w:t>Limitations</w:t>
      </w:r>
    </w:p>
    <w:p w14:paraId="5CF6C77C" w14:textId="77777777" w:rsidR="00B3142F" w:rsidRPr="00643288" w:rsidRDefault="00B3142F" w:rsidP="00B3142F">
      <w:pPr>
        <w:spacing w:after="0" w:line="360" w:lineRule="auto"/>
        <w:jc w:val="both"/>
        <w:rPr>
          <w:rFonts w:ascii="Times New Roman" w:hAnsi="Times New Roman" w:cs="Times New Roman"/>
          <w:sz w:val="24"/>
          <w:szCs w:val="24"/>
        </w:rPr>
      </w:pPr>
      <w:r w:rsidRPr="00643288">
        <w:rPr>
          <w:rFonts w:ascii="Times New Roman" w:hAnsi="Times New Roman" w:cs="Times New Roman"/>
          <w:sz w:val="24"/>
          <w:szCs w:val="24"/>
        </w:rPr>
        <w:t>Despite providing valuable insights, the study has certain limitations:</w:t>
      </w:r>
    </w:p>
    <w:p w14:paraId="024FC0C9" w14:textId="77777777" w:rsidR="00B3142F" w:rsidRPr="00643288" w:rsidRDefault="00B3142F" w:rsidP="00B3142F">
      <w:pPr>
        <w:numPr>
          <w:ilvl w:val="0"/>
          <w:numId w:val="11"/>
        </w:numPr>
        <w:spacing w:after="0" w:line="360" w:lineRule="auto"/>
        <w:jc w:val="both"/>
        <w:rPr>
          <w:rFonts w:ascii="Times New Roman" w:hAnsi="Times New Roman" w:cs="Times New Roman"/>
          <w:sz w:val="24"/>
          <w:szCs w:val="24"/>
        </w:rPr>
      </w:pPr>
      <w:r w:rsidRPr="00643288">
        <w:rPr>
          <w:rFonts w:ascii="Times New Roman" w:hAnsi="Times New Roman" w:cs="Times New Roman"/>
          <w:b/>
          <w:bCs/>
          <w:sz w:val="24"/>
          <w:szCs w:val="24"/>
        </w:rPr>
        <w:t>Sample Size and Setting:</w:t>
      </w:r>
      <w:r w:rsidRPr="00643288">
        <w:rPr>
          <w:rFonts w:ascii="Times New Roman" w:hAnsi="Times New Roman" w:cs="Times New Roman"/>
          <w:sz w:val="24"/>
          <w:szCs w:val="24"/>
        </w:rPr>
        <w:t xml:space="preserve"> The study was conducted among 100 students in a single nursing college, which may limit the generalizability of the findings to other institutions or regions.</w:t>
      </w:r>
    </w:p>
    <w:p w14:paraId="48A37F3D" w14:textId="77777777" w:rsidR="00B3142F" w:rsidRPr="00643288" w:rsidRDefault="00B3142F" w:rsidP="00B3142F">
      <w:pPr>
        <w:numPr>
          <w:ilvl w:val="0"/>
          <w:numId w:val="11"/>
        </w:numPr>
        <w:spacing w:after="0" w:line="360" w:lineRule="auto"/>
        <w:jc w:val="both"/>
        <w:rPr>
          <w:rFonts w:ascii="Times New Roman" w:hAnsi="Times New Roman" w:cs="Times New Roman"/>
          <w:sz w:val="24"/>
          <w:szCs w:val="24"/>
        </w:rPr>
      </w:pPr>
      <w:r w:rsidRPr="00643288">
        <w:rPr>
          <w:rFonts w:ascii="Times New Roman" w:hAnsi="Times New Roman" w:cs="Times New Roman"/>
          <w:b/>
          <w:bCs/>
          <w:sz w:val="24"/>
          <w:szCs w:val="24"/>
        </w:rPr>
        <w:t>Self-Reported Measures:</w:t>
      </w:r>
      <w:r w:rsidRPr="00643288">
        <w:rPr>
          <w:rFonts w:ascii="Times New Roman" w:hAnsi="Times New Roman" w:cs="Times New Roman"/>
          <w:sz w:val="24"/>
          <w:szCs w:val="24"/>
        </w:rPr>
        <w:t xml:space="preserve"> Knowledge and attitudes were assessed through self-reported tools, which may be subject to response bias or overestimation.</w:t>
      </w:r>
    </w:p>
    <w:p w14:paraId="0897368F" w14:textId="77777777" w:rsidR="00B3142F" w:rsidRPr="00F07AA9" w:rsidRDefault="00B3142F" w:rsidP="007D122E">
      <w:pPr>
        <w:spacing w:after="0" w:line="360" w:lineRule="auto"/>
        <w:jc w:val="both"/>
        <w:rPr>
          <w:rFonts w:ascii="Times New Roman" w:hAnsi="Times New Roman" w:cs="Times New Roman"/>
          <w:sz w:val="24"/>
          <w:szCs w:val="24"/>
        </w:rPr>
      </w:pPr>
    </w:p>
    <w:p w14:paraId="63CFB844" w14:textId="74438B6E" w:rsidR="00F07AA9" w:rsidRDefault="00F07AA9" w:rsidP="007D122E">
      <w:pPr>
        <w:spacing w:after="0" w:line="360" w:lineRule="auto"/>
        <w:rPr>
          <w:rFonts w:ascii="Times New Roman" w:hAnsi="Times New Roman" w:cs="Times New Roman"/>
          <w:sz w:val="24"/>
          <w:szCs w:val="24"/>
        </w:rPr>
      </w:pPr>
    </w:p>
    <w:p w14:paraId="5E48F4B8" w14:textId="6B72D917" w:rsidR="00EC18CE" w:rsidRPr="00EC18CE" w:rsidRDefault="00EC18CE" w:rsidP="007D122E">
      <w:pPr>
        <w:spacing w:after="0" w:line="360" w:lineRule="auto"/>
        <w:rPr>
          <w:rFonts w:ascii="Times New Roman" w:hAnsi="Times New Roman" w:cs="Times New Roman"/>
          <w:b/>
          <w:sz w:val="24"/>
          <w:szCs w:val="24"/>
        </w:rPr>
      </w:pPr>
      <w:r w:rsidRPr="00EC18CE">
        <w:rPr>
          <w:rFonts w:ascii="Times New Roman" w:hAnsi="Times New Roman" w:cs="Times New Roman"/>
          <w:b/>
          <w:sz w:val="24"/>
          <w:szCs w:val="24"/>
        </w:rPr>
        <w:t xml:space="preserve">Ethical Approval and Consent: </w:t>
      </w:r>
    </w:p>
    <w:p w14:paraId="2FFF478F" w14:textId="44FB7F7F" w:rsidR="00EC18CE" w:rsidRPr="00F07AA9" w:rsidRDefault="00EC18CE" w:rsidP="007D122E">
      <w:pPr>
        <w:spacing w:after="0" w:line="360" w:lineRule="auto"/>
        <w:rPr>
          <w:rFonts w:ascii="Times New Roman" w:hAnsi="Times New Roman" w:cs="Times New Roman"/>
          <w:sz w:val="24"/>
          <w:szCs w:val="24"/>
        </w:rPr>
      </w:pPr>
      <w:r w:rsidRPr="00EC18CE">
        <w:rPr>
          <w:rFonts w:ascii="Times New Roman" w:hAnsi="Times New Roman" w:cs="Times New Roman"/>
          <w:sz w:val="24"/>
          <w:szCs w:val="24"/>
        </w:rPr>
        <w:t xml:space="preserve">Prior permission was obtained from the concerned principal of Sahyadri College of Nursing, Mangalore. The research group collected the data from the sample after obtaining </w:t>
      </w:r>
      <w:r>
        <w:rPr>
          <w:rFonts w:ascii="Times New Roman" w:hAnsi="Times New Roman" w:cs="Times New Roman"/>
          <w:sz w:val="24"/>
          <w:szCs w:val="24"/>
        </w:rPr>
        <w:t xml:space="preserve">written </w:t>
      </w:r>
      <w:r w:rsidRPr="00EC18CE">
        <w:rPr>
          <w:rFonts w:ascii="Times New Roman" w:hAnsi="Times New Roman" w:cs="Times New Roman"/>
          <w:sz w:val="24"/>
          <w:szCs w:val="24"/>
        </w:rPr>
        <w:t>consent</w:t>
      </w:r>
      <w:r>
        <w:rPr>
          <w:rFonts w:ascii="Times New Roman" w:hAnsi="Times New Roman" w:cs="Times New Roman"/>
          <w:sz w:val="24"/>
          <w:szCs w:val="24"/>
        </w:rPr>
        <w:t xml:space="preserve"> from participants</w:t>
      </w:r>
      <w:r w:rsidRPr="00EC18CE">
        <w:rPr>
          <w:rFonts w:ascii="Times New Roman" w:hAnsi="Times New Roman" w:cs="Times New Roman"/>
          <w:sz w:val="24"/>
          <w:szCs w:val="24"/>
        </w:rPr>
        <w:t>.</w:t>
      </w:r>
    </w:p>
    <w:p w14:paraId="2DFF8395" w14:textId="77777777" w:rsidR="00EC18CE" w:rsidRDefault="00EC18CE" w:rsidP="007D122E">
      <w:pPr>
        <w:spacing w:after="0" w:line="360" w:lineRule="auto"/>
        <w:rPr>
          <w:rFonts w:ascii="Times New Roman" w:hAnsi="Times New Roman" w:cs="Times New Roman"/>
          <w:b/>
          <w:bCs/>
          <w:sz w:val="24"/>
          <w:szCs w:val="24"/>
        </w:rPr>
      </w:pPr>
    </w:p>
    <w:p w14:paraId="260605D6" w14:textId="365D59F5" w:rsidR="002350F4" w:rsidRPr="00EC18CE" w:rsidRDefault="00EC18CE" w:rsidP="007D122E">
      <w:pPr>
        <w:spacing w:after="0" w:line="360" w:lineRule="auto"/>
        <w:rPr>
          <w:rFonts w:ascii="Times New Roman" w:hAnsi="Times New Roman" w:cs="Times New Roman"/>
          <w:b/>
          <w:sz w:val="24"/>
          <w:szCs w:val="24"/>
        </w:rPr>
      </w:pPr>
      <w:r w:rsidRPr="00EC18CE">
        <w:rPr>
          <w:rFonts w:ascii="Times New Roman" w:hAnsi="Times New Roman" w:cs="Times New Roman"/>
          <w:b/>
          <w:sz w:val="24"/>
          <w:szCs w:val="24"/>
        </w:rPr>
        <w:t>Disclaimer (Artificial intelligence)</w:t>
      </w:r>
    </w:p>
    <w:p w14:paraId="4F08B78D" w14:textId="0AEE525E" w:rsidR="002350F4" w:rsidRPr="00F63025" w:rsidRDefault="00F63025" w:rsidP="00F63025">
      <w:pPr>
        <w:spacing w:after="200" w:line="276" w:lineRule="auto"/>
        <w:jc w:val="both"/>
        <w:rPr>
          <w:rFonts w:ascii="Times New Roman" w:eastAsia="Calibri" w:hAnsi="Times New Roman" w:cs="Times New Roman"/>
          <w:sz w:val="24"/>
          <w:szCs w:val="24"/>
          <w:lang w:val="en-US"/>
        </w:rPr>
      </w:pPr>
      <w:r w:rsidRPr="00F63025">
        <w:rPr>
          <w:rFonts w:ascii="Times New Roman" w:eastAsia="Calibri" w:hAnsi="Times New Roman" w:cs="Times New Roman"/>
          <w:sz w:val="24"/>
          <w:szCs w:val="24"/>
          <w:lang w:val="en-US"/>
        </w:rPr>
        <w:t xml:space="preserve">The author </w:t>
      </w:r>
      <w:r w:rsidR="002350F4" w:rsidRPr="00F63025">
        <w:rPr>
          <w:rFonts w:ascii="Times New Roman" w:eastAsia="Calibri" w:hAnsi="Times New Roman" w:cs="Times New Roman"/>
          <w:sz w:val="24"/>
          <w:szCs w:val="24"/>
          <w:lang w:val="en-US"/>
        </w:rPr>
        <w:t xml:space="preserve">(s) hereby </w:t>
      </w:r>
      <w:r w:rsidRPr="00F63025">
        <w:rPr>
          <w:rFonts w:ascii="Times New Roman" w:eastAsia="Calibri" w:hAnsi="Times New Roman" w:cs="Times New Roman"/>
          <w:sz w:val="24"/>
          <w:szCs w:val="24"/>
          <w:lang w:val="en-US"/>
        </w:rPr>
        <w:t>declare</w:t>
      </w:r>
      <w:r w:rsidR="002350F4" w:rsidRPr="00F63025">
        <w:rPr>
          <w:rFonts w:ascii="Times New Roman" w:eastAsia="Calibri" w:hAnsi="Times New Roman" w:cs="Times New Roman"/>
          <w:sz w:val="24"/>
          <w:szCs w:val="24"/>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766D5F" w14:textId="77777777" w:rsidR="002350F4" w:rsidRPr="00F63025" w:rsidRDefault="002350F4" w:rsidP="00F63025">
      <w:pPr>
        <w:spacing w:after="200" w:line="276" w:lineRule="auto"/>
        <w:jc w:val="both"/>
        <w:rPr>
          <w:rFonts w:ascii="Times New Roman" w:eastAsia="Calibri" w:hAnsi="Times New Roman" w:cs="Times New Roman"/>
          <w:sz w:val="24"/>
          <w:szCs w:val="24"/>
          <w:lang w:val="en-US"/>
        </w:rPr>
      </w:pPr>
      <w:r w:rsidRPr="00F63025">
        <w:rPr>
          <w:rFonts w:ascii="Times New Roman" w:eastAsia="Calibri" w:hAnsi="Times New Roman" w:cs="Times New Roman"/>
          <w:sz w:val="24"/>
          <w:szCs w:val="24"/>
          <w:lang w:val="en-US"/>
        </w:rPr>
        <w:lastRenderedPageBreak/>
        <w:t>Details of the AI usage are given below:</w:t>
      </w:r>
    </w:p>
    <w:p w14:paraId="064EA47D" w14:textId="3C5F1B97" w:rsidR="002350F4" w:rsidRPr="00F63025" w:rsidRDefault="002350F4" w:rsidP="00F63025">
      <w:pPr>
        <w:spacing w:after="200" w:line="276" w:lineRule="auto"/>
        <w:jc w:val="both"/>
        <w:rPr>
          <w:rFonts w:ascii="Times New Roman" w:eastAsia="Calibri" w:hAnsi="Times New Roman" w:cs="Times New Roman"/>
          <w:sz w:val="24"/>
          <w:szCs w:val="24"/>
          <w:lang w:val="en-US"/>
        </w:rPr>
      </w:pPr>
      <w:r w:rsidRPr="00F63025">
        <w:rPr>
          <w:rFonts w:ascii="Times New Roman" w:eastAsia="Calibri" w:hAnsi="Times New Roman" w:cs="Times New Roman"/>
          <w:sz w:val="24"/>
          <w:szCs w:val="24"/>
          <w:lang w:val="en-US"/>
        </w:rPr>
        <w:t>1.</w:t>
      </w:r>
      <w:r w:rsidR="00A03DF9" w:rsidRPr="00F63025">
        <w:rPr>
          <w:rFonts w:ascii="Times New Roman" w:eastAsia="Calibri" w:hAnsi="Times New Roman" w:cs="Times New Roman"/>
          <w:sz w:val="24"/>
          <w:szCs w:val="24"/>
          <w:lang w:val="en-US"/>
        </w:rPr>
        <w:t xml:space="preserve"> </w:t>
      </w:r>
      <w:r w:rsidR="00A03DF9" w:rsidRPr="00F63025">
        <w:rPr>
          <w:rFonts w:ascii="Times New Roman" w:eastAsia="Calibri" w:hAnsi="Times New Roman" w:cs="Times New Roman"/>
          <w:sz w:val="24"/>
          <w:szCs w:val="24"/>
        </w:rPr>
        <w:t>I acknowledge the use of generative AI technology during the preparation of this manuscript. The tool used was ChatGPT (GPT-5.1), developed by OpenAI. It was utilised only to support language refinement, grammar correction, and formatting of references. All intellectual content, research concepts, data interpretation, results, and conclusions were developed by the authors. The authors have thoroughly reviewed and verified the final manuscript to ensure accuracy and originality.</w:t>
      </w:r>
    </w:p>
    <w:p w14:paraId="274F5087" w14:textId="77777777" w:rsidR="002350F4" w:rsidRPr="00F63025" w:rsidRDefault="002350F4" w:rsidP="00F63025">
      <w:pPr>
        <w:spacing w:after="0" w:line="360" w:lineRule="auto"/>
        <w:jc w:val="both"/>
        <w:rPr>
          <w:rFonts w:ascii="Times New Roman" w:hAnsi="Times New Roman" w:cs="Times New Roman"/>
          <w:sz w:val="24"/>
          <w:szCs w:val="24"/>
        </w:rPr>
      </w:pPr>
    </w:p>
    <w:p w14:paraId="21F95F43" w14:textId="3050C633" w:rsidR="00CC32CF" w:rsidRPr="00CC32CF" w:rsidRDefault="00CC32CF" w:rsidP="007D122E">
      <w:pPr>
        <w:spacing w:after="0" w:line="360" w:lineRule="auto"/>
        <w:rPr>
          <w:rFonts w:ascii="Times New Roman" w:hAnsi="Times New Roman" w:cs="Times New Roman"/>
          <w:b/>
          <w:bCs/>
          <w:sz w:val="24"/>
          <w:szCs w:val="24"/>
        </w:rPr>
      </w:pPr>
      <w:r w:rsidRPr="00CC32CF">
        <w:rPr>
          <w:rFonts w:ascii="Times New Roman" w:hAnsi="Times New Roman" w:cs="Times New Roman"/>
          <w:b/>
          <w:bCs/>
          <w:sz w:val="24"/>
          <w:szCs w:val="24"/>
        </w:rPr>
        <w:t xml:space="preserve">REFERENCES </w:t>
      </w:r>
      <w:r w:rsidR="00937936">
        <w:rPr>
          <w:rFonts w:ascii="Times New Roman" w:hAnsi="Times New Roman" w:cs="Times New Roman"/>
          <w:b/>
          <w:bCs/>
          <w:sz w:val="24"/>
          <w:szCs w:val="24"/>
        </w:rPr>
        <w:t xml:space="preserve">    </w:t>
      </w:r>
    </w:p>
    <w:p w14:paraId="1A9E71DA" w14:textId="2ED55503" w:rsidR="00582841" w:rsidRDefault="00582841" w:rsidP="007D122E">
      <w:pPr>
        <w:pStyle w:val="NormalWeb"/>
        <w:numPr>
          <w:ilvl w:val="0"/>
          <w:numId w:val="5"/>
        </w:numPr>
        <w:spacing w:after="0" w:afterAutospacing="0" w:line="360" w:lineRule="auto"/>
        <w:jc w:val="both"/>
      </w:pPr>
      <w:proofErr w:type="spellStart"/>
      <w:r w:rsidRPr="00582841">
        <w:t>Koukourikos</w:t>
      </w:r>
      <w:proofErr w:type="spellEnd"/>
      <w:r w:rsidRPr="00582841">
        <w:t xml:space="preserve"> K, </w:t>
      </w:r>
      <w:proofErr w:type="spellStart"/>
      <w:r w:rsidRPr="00582841">
        <w:t>Tsaloglidou</w:t>
      </w:r>
      <w:proofErr w:type="spellEnd"/>
      <w:r w:rsidRPr="00582841">
        <w:t xml:space="preserve"> A, </w:t>
      </w:r>
      <w:proofErr w:type="spellStart"/>
      <w:r w:rsidRPr="00582841">
        <w:t>Kourkouta</w:t>
      </w:r>
      <w:proofErr w:type="spellEnd"/>
      <w:r w:rsidRPr="00582841">
        <w:t xml:space="preserve"> L, </w:t>
      </w:r>
      <w:proofErr w:type="spellStart"/>
      <w:r w:rsidRPr="00582841">
        <w:t>Papathanasiou</w:t>
      </w:r>
      <w:proofErr w:type="spellEnd"/>
      <w:r w:rsidRPr="00582841">
        <w:t xml:space="preserve"> IV, </w:t>
      </w:r>
      <w:proofErr w:type="spellStart"/>
      <w:r w:rsidRPr="00582841">
        <w:t>Iliadis</w:t>
      </w:r>
      <w:proofErr w:type="spellEnd"/>
      <w:r w:rsidRPr="00582841">
        <w:t xml:space="preserve"> C, </w:t>
      </w:r>
      <w:proofErr w:type="spellStart"/>
      <w:r w:rsidRPr="00582841">
        <w:t>Fratzana</w:t>
      </w:r>
      <w:proofErr w:type="spellEnd"/>
      <w:r w:rsidRPr="00582841">
        <w:t xml:space="preserve"> A, </w:t>
      </w:r>
      <w:proofErr w:type="spellStart"/>
      <w:r w:rsidRPr="00582841">
        <w:t>Panagiotou</w:t>
      </w:r>
      <w:proofErr w:type="spellEnd"/>
      <w:r w:rsidRPr="00582841">
        <w:t xml:space="preserve"> A. Simulation in clinical nursing education. </w:t>
      </w:r>
      <w:r w:rsidRPr="00582841">
        <w:rPr>
          <w:i/>
          <w:iCs/>
        </w:rPr>
        <w:t>Acta Inform Med.</w:t>
      </w:r>
      <w:r w:rsidRPr="00582841">
        <w:t xml:space="preserve"> 2021 Mar;29(1):15</w:t>
      </w:r>
      <w:r w:rsidRPr="00582841">
        <w:noBreakHyphen/>
        <w:t xml:space="preserve">20. </w:t>
      </w:r>
      <w:proofErr w:type="spellStart"/>
      <w:r w:rsidRPr="00582841">
        <w:t>doi</w:t>
      </w:r>
      <w:proofErr w:type="spellEnd"/>
      <w:r w:rsidRPr="00582841">
        <w:t>: 10.5455/aim.2021.29.15</w:t>
      </w:r>
      <w:r w:rsidRPr="00582841">
        <w:noBreakHyphen/>
        <w:t>20. PMID: 34012208; PMCID: PMC8116070.</w:t>
      </w:r>
    </w:p>
    <w:p w14:paraId="25BEDDC7" w14:textId="52D18F05" w:rsidR="00582841" w:rsidRDefault="00582841" w:rsidP="007D122E">
      <w:pPr>
        <w:pStyle w:val="NormalWeb"/>
        <w:numPr>
          <w:ilvl w:val="0"/>
          <w:numId w:val="5"/>
        </w:numPr>
        <w:spacing w:after="0" w:afterAutospacing="0" w:line="360" w:lineRule="auto"/>
        <w:jc w:val="both"/>
      </w:pPr>
      <w:proofErr w:type="spellStart"/>
      <w:r w:rsidRPr="00582841">
        <w:t>Elendu</w:t>
      </w:r>
      <w:proofErr w:type="spellEnd"/>
      <w:r w:rsidRPr="00582841">
        <w:t xml:space="preserve"> C, Amaechi DC, </w:t>
      </w:r>
      <w:proofErr w:type="spellStart"/>
      <w:r w:rsidRPr="00582841">
        <w:t>Okatta</w:t>
      </w:r>
      <w:proofErr w:type="spellEnd"/>
      <w:r w:rsidRPr="00582841">
        <w:t xml:space="preserve"> AU, Amaechi EC, </w:t>
      </w:r>
      <w:proofErr w:type="spellStart"/>
      <w:r w:rsidRPr="00582841">
        <w:t>Elendu</w:t>
      </w:r>
      <w:proofErr w:type="spellEnd"/>
      <w:r w:rsidRPr="00582841">
        <w:t xml:space="preserve"> TC, </w:t>
      </w:r>
      <w:proofErr w:type="spellStart"/>
      <w:r w:rsidRPr="00582841">
        <w:t>Ezeh</w:t>
      </w:r>
      <w:proofErr w:type="spellEnd"/>
      <w:r w:rsidRPr="00582841">
        <w:t xml:space="preserve"> CP, </w:t>
      </w:r>
      <w:proofErr w:type="spellStart"/>
      <w:r w:rsidRPr="00582841">
        <w:t>Elendu</w:t>
      </w:r>
      <w:proofErr w:type="spellEnd"/>
      <w:r w:rsidRPr="00582841">
        <w:t xml:space="preserve"> ID. The impact of simulation-based training in medical education: a review. </w:t>
      </w:r>
      <w:r w:rsidRPr="00582841">
        <w:rPr>
          <w:i/>
          <w:iCs/>
        </w:rPr>
        <w:t>Medicine (Baltimore).</w:t>
      </w:r>
      <w:r w:rsidRPr="00582841">
        <w:t xml:space="preserve"> 2024 Jul 5;103(27</w:t>
      </w:r>
      <w:proofErr w:type="gramStart"/>
      <w:r w:rsidRPr="00582841">
        <w:t>):e</w:t>
      </w:r>
      <w:proofErr w:type="gramEnd"/>
      <w:r w:rsidRPr="00582841">
        <w:t xml:space="preserve">38813. </w:t>
      </w:r>
      <w:proofErr w:type="spellStart"/>
      <w:r w:rsidRPr="00582841">
        <w:t>doi</w:t>
      </w:r>
      <w:proofErr w:type="spellEnd"/>
      <w:r w:rsidRPr="00582841">
        <w:t>: 10.1097/MD.0000000000038813. PMID: 38968472; PMCID: PMC11224887.</w:t>
      </w:r>
    </w:p>
    <w:p w14:paraId="657BD210" w14:textId="43AC771F" w:rsidR="00582841" w:rsidRPr="006C6FD4" w:rsidRDefault="00582841" w:rsidP="00D92788">
      <w:pPr>
        <w:pStyle w:val="NormalWeb"/>
        <w:numPr>
          <w:ilvl w:val="0"/>
          <w:numId w:val="5"/>
        </w:numPr>
        <w:spacing w:after="0" w:afterAutospacing="0" w:line="360" w:lineRule="auto"/>
        <w:jc w:val="both"/>
      </w:pPr>
      <w:r w:rsidRPr="006C6FD4">
        <w:rPr>
          <w:rFonts w:eastAsiaTheme="minorHAnsi"/>
          <w:kern w:val="2"/>
          <w14:ligatures w14:val="standardContextual"/>
        </w:rPr>
        <w:t xml:space="preserve">Kim, J., Park, J. H., &amp; Shin, S. (2016). Effectiveness of simulation-based nursing education depending on fidelity: a meta-analysis. BMC Medical Education, 16, 152. </w:t>
      </w:r>
      <w:hyperlink r:id="rId10" w:history="1">
        <w:r w:rsidRPr="00F56F11">
          <w:rPr>
            <w:rStyle w:val="Hyperlink"/>
            <w:rFonts w:eastAsiaTheme="minorHAnsi"/>
            <w:kern w:val="2"/>
            <w14:ligatures w14:val="standardContextual"/>
          </w:rPr>
          <w:t>https://doi.org/10.1186/s12909-016-0672-7</w:t>
        </w:r>
      </w:hyperlink>
    </w:p>
    <w:p w14:paraId="503A8B4B" w14:textId="5C908598" w:rsidR="006C6FD4" w:rsidRDefault="006C6FD4" w:rsidP="007D122E">
      <w:pPr>
        <w:pStyle w:val="NormalWeb"/>
        <w:numPr>
          <w:ilvl w:val="0"/>
          <w:numId w:val="5"/>
        </w:numPr>
        <w:spacing w:after="0" w:afterAutospacing="0" w:line="360" w:lineRule="auto"/>
        <w:jc w:val="both"/>
      </w:pPr>
      <w:r w:rsidRPr="006C6FD4">
        <w:t xml:space="preserve">Aebersold, M. (2018). Simulation-based learning: No longer a novelty in undergraduate education. OJIN: The Online Journal of Issues in Nursing, 23(2). </w:t>
      </w:r>
      <w:hyperlink r:id="rId11" w:history="1">
        <w:r w:rsidRPr="00F56F11">
          <w:rPr>
            <w:rStyle w:val="Hyperlink"/>
          </w:rPr>
          <w:t>https://doi.org/10.3912/OJIN.Vol23No02PPT39</w:t>
        </w:r>
      </w:hyperlink>
    </w:p>
    <w:p w14:paraId="0F325F66" w14:textId="53C6ECF3" w:rsidR="006C6FD4" w:rsidRDefault="006C6FD4" w:rsidP="007D122E">
      <w:pPr>
        <w:pStyle w:val="NormalWeb"/>
        <w:numPr>
          <w:ilvl w:val="0"/>
          <w:numId w:val="5"/>
        </w:numPr>
        <w:spacing w:after="0" w:afterAutospacing="0" w:line="360" w:lineRule="auto"/>
        <w:jc w:val="both"/>
      </w:pPr>
      <w:r w:rsidRPr="006C6FD4">
        <w:t xml:space="preserve">Kim, J., Park, J., &amp; Shin, S. (2016). Effectiveness of simulation-based nursing education depending on fidelity: a meta-analysis. BMC Medical Education. </w:t>
      </w:r>
      <w:hyperlink r:id="rId12" w:history="1">
        <w:r w:rsidRPr="00F56F11">
          <w:rPr>
            <w:rStyle w:val="Hyperlink"/>
          </w:rPr>
          <w:t>https://doi.org/10.1186/s12909-016-0672-7</w:t>
        </w:r>
      </w:hyperlink>
    </w:p>
    <w:p w14:paraId="5569A4F1" w14:textId="584E2985" w:rsidR="006C6FD4" w:rsidRDefault="006C6FD4" w:rsidP="007D122E">
      <w:pPr>
        <w:pStyle w:val="NormalWeb"/>
        <w:numPr>
          <w:ilvl w:val="0"/>
          <w:numId w:val="5"/>
        </w:numPr>
        <w:spacing w:after="0" w:afterAutospacing="0" w:line="360" w:lineRule="auto"/>
        <w:jc w:val="both"/>
      </w:pPr>
      <w:proofErr w:type="spellStart"/>
      <w:r w:rsidRPr="006C6FD4">
        <w:t>Chabchera</w:t>
      </w:r>
      <w:proofErr w:type="spellEnd"/>
      <w:r w:rsidRPr="006C6FD4">
        <w:t xml:space="preserve">, C., Dobrowolska, B., Jackson, C., Kane, R., </w:t>
      </w:r>
      <w:proofErr w:type="spellStart"/>
      <w:r w:rsidRPr="006C6FD4">
        <w:t>Kasimovskaya</w:t>
      </w:r>
      <w:proofErr w:type="spellEnd"/>
      <w:r w:rsidRPr="006C6FD4">
        <w:t xml:space="preserve">, N., Kennedy, S., Lovrić, R., Palese, A., </w:t>
      </w:r>
      <w:proofErr w:type="spellStart"/>
      <w:r w:rsidRPr="006C6FD4">
        <w:t>Treslova</w:t>
      </w:r>
      <w:proofErr w:type="spellEnd"/>
      <w:r w:rsidRPr="006C6FD4">
        <w:t xml:space="preserve">, M., &amp; Cabrera, E. (2021). Simulation in nursing education programs: Findings from an international exploratory study. Clinical Simulation in Nursing, 59, 23–31. </w:t>
      </w:r>
      <w:hyperlink r:id="rId13" w:history="1">
        <w:r w:rsidRPr="00F56F11">
          <w:rPr>
            <w:rStyle w:val="Hyperlink"/>
          </w:rPr>
          <w:t>https://doi.org/10.1016/j.ecns.2021.05.004</w:t>
        </w:r>
      </w:hyperlink>
    </w:p>
    <w:p w14:paraId="7C1B7734" w14:textId="7D183212" w:rsidR="006C6FD4" w:rsidRPr="006C6FD4" w:rsidRDefault="006C6FD4" w:rsidP="007D122E">
      <w:pPr>
        <w:pStyle w:val="NormalWeb"/>
        <w:numPr>
          <w:ilvl w:val="0"/>
          <w:numId w:val="5"/>
        </w:numPr>
        <w:spacing w:after="0" w:afterAutospacing="0" w:line="360" w:lineRule="auto"/>
        <w:jc w:val="both"/>
        <w:rPr>
          <w:rStyle w:val="Emphasis"/>
          <w:i w:val="0"/>
          <w:iCs w:val="0"/>
        </w:rPr>
      </w:pPr>
      <w:r w:rsidRPr="006C6FD4">
        <w:rPr>
          <w:rStyle w:val="Emphasis"/>
        </w:rPr>
        <w:t xml:space="preserve">Wikipedia contributors. (2023). Nurse education. Wikipedia. </w:t>
      </w:r>
      <w:hyperlink r:id="rId14" w:history="1">
        <w:r w:rsidRPr="00F56F11">
          <w:rPr>
            <w:rStyle w:val="Hyperlink"/>
          </w:rPr>
          <w:t>https://en.wikipedia.org/w/index.php?title=Nurse_education&amp;oldid=1196128321</w:t>
        </w:r>
      </w:hyperlink>
    </w:p>
    <w:p w14:paraId="292359D6" w14:textId="36A3BB88" w:rsidR="006C6FD4" w:rsidRDefault="006C6FD4" w:rsidP="007D122E">
      <w:pPr>
        <w:pStyle w:val="NormalWeb"/>
        <w:numPr>
          <w:ilvl w:val="0"/>
          <w:numId w:val="5"/>
        </w:numPr>
        <w:spacing w:after="0" w:afterAutospacing="0" w:line="360" w:lineRule="auto"/>
        <w:jc w:val="both"/>
      </w:pPr>
      <w:r w:rsidRPr="006C6FD4">
        <w:lastRenderedPageBreak/>
        <w:t xml:space="preserve">Sawaya, R. D., Mrad, S., et al. (2021). Simulation-based curriculum development: lessons learnt in Global Health education. BMC Medical Education, 21(1), 33. </w:t>
      </w:r>
      <w:hyperlink r:id="rId15" w:history="1">
        <w:r w:rsidRPr="00F56F11">
          <w:rPr>
            <w:rStyle w:val="Hyperlink"/>
          </w:rPr>
          <w:t>https://doi.org/10.1186/s12909-020-02430-9</w:t>
        </w:r>
      </w:hyperlink>
    </w:p>
    <w:p w14:paraId="1FE7FA60" w14:textId="6D0D348E" w:rsidR="006C6FD4" w:rsidRDefault="006C6FD4" w:rsidP="007D122E">
      <w:pPr>
        <w:pStyle w:val="NormalWeb"/>
        <w:numPr>
          <w:ilvl w:val="0"/>
          <w:numId w:val="5"/>
        </w:numPr>
        <w:spacing w:after="0" w:afterAutospacing="0" w:line="360" w:lineRule="auto"/>
        <w:jc w:val="both"/>
      </w:pPr>
      <w:r w:rsidRPr="006C6FD4">
        <w:t xml:space="preserve">Sharma, K. S. (2018). Nursing research and statistics (3rd ed.). Reed Elsevier India Private Limited. </w:t>
      </w:r>
      <w:hyperlink r:id="rId16" w:history="1">
        <w:r w:rsidRPr="00F56F11">
          <w:rPr>
            <w:rStyle w:val="Hyperlink"/>
          </w:rPr>
          <w:t>https://www.medtree.co.in/nursing-research-and-statistics-3rd-edition.html</w:t>
        </w:r>
      </w:hyperlink>
    </w:p>
    <w:p w14:paraId="6D6A2CC1" w14:textId="6E7AE0F8" w:rsidR="006C6FD4" w:rsidRDefault="006C6FD4" w:rsidP="007D122E">
      <w:pPr>
        <w:pStyle w:val="NormalWeb"/>
        <w:numPr>
          <w:ilvl w:val="0"/>
          <w:numId w:val="5"/>
        </w:numPr>
        <w:spacing w:after="0" w:afterAutospacing="0" w:line="360" w:lineRule="auto"/>
        <w:jc w:val="both"/>
      </w:pPr>
      <w:r w:rsidRPr="006C6FD4">
        <w:t xml:space="preserve">Tamilselvan, C., Chua, S. M., Chew, H. S. J., &amp; Devi, M. K. (2023). Experiences of simulation-based learning among undergraduate nursing students: A systematic review and meta-synthesis. Nurse Education Today, 121, 105711. </w:t>
      </w:r>
      <w:hyperlink r:id="rId17" w:history="1">
        <w:r w:rsidRPr="00F56F11">
          <w:rPr>
            <w:rStyle w:val="Hyperlink"/>
          </w:rPr>
          <w:t>https://doi.org/10.1016/j.nedt.2023.105711</w:t>
        </w:r>
      </w:hyperlink>
    </w:p>
    <w:p w14:paraId="0A193F8C" w14:textId="4DA4F9E4" w:rsidR="006C6FD4" w:rsidRDefault="006C6FD4" w:rsidP="007D122E">
      <w:pPr>
        <w:pStyle w:val="NormalWeb"/>
        <w:numPr>
          <w:ilvl w:val="0"/>
          <w:numId w:val="5"/>
        </w:numPr>
        <w:spacing w:after="0" w:afterAutospacing="0" w:line="360" w:lineRule="auto"/>
        <w:jc w:val="both"/>
      </w:pPr>
      <w:r w:rsidRPr="006C6FD4">
        <w:t xml:space="preserve">Sterner, A., Nilsson, M. S., &amp; Eklund, A. (2023). The value of simulation-based education in developing preparedness for acute care situations: An interview study of new graduate nurses’ perspectives. Nurse Education in Practice, 67, 103549. </w:t>
      </w:r>
      <w:hyperlink r:id="rId18" w:history="1">
        <w:r w:rsidRPr="00F56F11">
          <w:rPr>
            <w:rStyle w:val="Hyperlink"/>
          </w:rPr>
          <w:t>https://doi.org/10.1016/j.nepr.2023.103549</w:t>
        </w:r>
      </w:hyperlink>
    </w:p>
    <w:p w14:paraId="6C3F8BAE" w14:textId="26CFEA8A" w:rsidR="006C6FD4" w:rsidRDefault="006C6FD4" w:rsidP="007D122E">
      <w:pPr>
        <w:pStyle w:val="NormalWeb"/>
        <w:numPr>
          <w:ilvl w:val="0"/>
          <w:numId w:val="5"/>
        </w:numPr>
        <w:spacing w:after="0" w:afterAutospacing="0" w:line="360" w:lineRule="auto"/>
        <w:jc w:val="both"/>
      </w:pPr>
      <w:proofErr w:type="spellStart"/>
      <w:r w:rsidRPr="006C6FD4">
        <w:t>Koukourikos</w:t>
      </w:r>
      <w:proofErr w:type="spellEnd"/>
      <w:r w:rsidRPr="006C6FD4">
        <w:t xml:space="preserve">, K., </w:t>
      </w:r>
      <w:proofErr w:type="spellStart"/>
      <w:r w:rsidRPr="006C6FD4">
        <w:t>Tsaloglidou</w:t>
      </w:r>
      <w:proofErr w:type="spellEnd"/>
      <w:r w:rsidRPr="006C6FD4">
        <w:t xml:space="preserve">, A., </w:t>
      </w:r>
      <w:proofErr w:type="spellStart"/>
      <w:r w:rsidRPr="006C6FD4">
        <w:t>Kourkouta</w:t>
      </w:r>
      <w:proofErr w:type="spellEnd"/>
      <w:r w:rsidRPr="006C6FD4">
        <w:t xml:space="preserve">, L., Papathanasiou, I. V., Iliadis, C., </w:t>
      </w:r>
      <w:proofErr w:type="spellStart"/>
      <w:r w:rsidRPr="006C6FD4">
        <w:t>Fratzana</w:t>
      </w:r>
      <w:proofErr w:type="spellEnd"/>
      <w:r w:rsidRPr="006C6FD4">
        <w:t xml:space="preserve">, A., &amp; Panagiotou, A. (2021). Simulation in Clinical Nursing Education. Acta Informatica Medica. </w:t>
      </w:r>
      <w:hyperlink r:id="rId19" w:history="1">
        <w:r w:rsidRPr="00F56F11">
          <w:rPr>
            <w:rStyle w:val="Hyperlink"/>
          </w:rPr>
          <w:t>https://doi.org/10.5455/aim.2021.29.15-20</w:t>
        </w:r>
      </w:hyperlink>
    </w:p>
    <w:p w14:paraId="2D07505C" w14:textId="7F1E8119" w:rsidR="006C6FD4" w:rsidRDefault="006C6FD4" w:rsidP="007D122E">
      <w:pPr>
        <w:pStyle w:val="NormalWeb"/>
        <w:numPr>
          <w:ilvl w:val="0"/>
          <w:numId w:val="5"/>
        </w:numPr>
        <w:spacing w:after="0" w:afterAutospacing="0" w:line="360" w:lineRule="auto"/>
        <w:jc w:val="both"/>
      </w:pPr>
      <w:r w:rsidRPr="006C6FD4">
        <w:t xml:space="preserve">Chang, Y. Y., Chao, L. F., Xiao, X., &amp; Chien, N. H. (2021). Effects of a simulation-based nursing process educational program: A mixed-methods study. Nurse Education in Practice, 56, 103188. </w:t>
      </w:r>
      <w:hyperlink r:id="rId20" w:history="1">
        <w:r w:rsidRPr="00F56F11">
          <w:rPr>
            <w:rStyle w:val="Hyperlink"/>
          </w:rPr>
          <w:t>https://doi.org/10.1016/j.nepr.2021.103188</w:t>
        </w:r>
      </w:hyperlink>
    </w:p>
    <w:p w14:paraId="2F82956E" w14:textId="1A372A63" w:rsidR="006C6FD4" w:rsidRDefault="006C6FD4" w:rsidP="007D122E">
      <w:pPr>
        <w:pStyle w:val="NormalWeb"/>
        <w:numPr>
          <w:ilvl w:val="0"/>
          <w:numId w:val="5"/>
        </w:numPr>
        <w:spacing w:after="0" w:afterAutospacing="0" w:line="360" w:lineRule="auto"/>
        <w:jc w:val="both"/>
      </w:pPr>
      <w:r w:rsidRPr="006C6FD4">
        <w:t xml:space="preserve">Fawaz, M., &amp; </w:t>
      </w:r>
      <w:proofErr w:type="spellStart"/>
      <w:r w:rsidRPr="006C6FD4">
        <w:t>Alsalamah</w:t>
      </w:r>
      <w:proofErr w:type="spellEnd"/>
      <w:r w:rsidRPr="006C6FD4">
        <w:t xml:space="preserve">, Y. (2022). Clinical competence and self-efficacy of Lebanese and Saudi nursing students participating in simulation-based learning in nursing education. Nursing Forum. </w:t>
      </w:r>
      <w:hyperlink r:id="rId21" w:history="1">
        <w:r w:rsidRPr="00F56F11">
          <w:rPr>
            <w:rStyle w:val="Hyperlink"/>
          </w:rPr>
          <w:t>https://doi.org/10.1111/nuf.12673</w:t>
        </w:r>
      </w:hyperlink>
    </w:p>
    <w:p w14:paraId="712E42E0" w14:textId="0ED04975" w:rsidR="006C6FD4" w:rsidRDefault="006C6FD4" w:rsidP="007D122E">
      <w:pPr>
        <w:pStyle w:val="NormalWeb"/>
        <w:numPr>
          <w:ilvl w:val="0"/>
          <w:numId w:val="5"/>
        </w:numPr>
        <w:spacing w:after="0" w:afterAutospacing="0" w:line="360" w:lineRule="auto"/>
        <w:jc w:val="both"/>
      </w:pPr>
      <w:proofErr w:type="spellStart"/>
      <w:r w:rsidRPr="006C6FD4">
        <w:t>Bø</w:t>
      </w:r>
      <w:proofErr w:type="spellEnd"/>
      <w:r w:rsidRPr="006C6FD4">
        <w:t xml:space="preserve">, B., Husebø, A. M. L., Rokne, B., </w:t>
      </w:r>
      <w:proofErr w:type="spellStart"/>
      <w:r w:rsidRPr="006C6FD4">
        <w:t>Bjørknes</w:t>
      </w:r>
      <w:proofErr w:type="spellEnd"/>
      <w:r w:rsidRPr="006C6FD4">
        <w:t xml:space="preserve">, A. M., &amp; Haraldstad, K. (2022). Nursing students' experiences with simulation-based education as a pedagogic method in low-resource settings: A mixed-method study. Journal of Clinical Nursing, 31(9–10), 1362–1376. </w:t>
      </w:r>
      <w:hyperlink r:id="rId22" w:history="1">
        <w:r w:rsidRPr="00F56F11">
          <w:rPr>
            <w:rStyle w:val="Hyperlink"/>
          </w:rPr>
          <w:t>https://doi.org/10.1111/jocn.15996</w:t>
        </w:r>
      </w:hyperlink>
    </w:p>
    <w:p w14:paraId="286FE85F" w14:textId="6C1F2367" w:rsidR="006C6FD4" w:rsidRPr="006C6FD4" w:rsidRDefault="006C6FD4" w:rsidP="007D122E">
      <w:pPr>
        <w:pStyle w:val="NormalWeb"/>
        <w:numPr>
          <w:ilvl w:val="0"/>
          <w:numId w:val="5"/>
        </w:numPr>
        <w:spacing w:after="0" w:afterAutospacing="0" w:line="360" w:lineRule="auto"/>
        <w:jc w:val="both"/>
      </w:pPr>
      <w:r w:rsidRPr="006C6FD4">
        <w:rPr>
          <w:lang w:val="de-DE"/>
        </w:rPr>
        <w:t xml:space="preserve">Solheim, E., &amp; Flo, J. (2023). Nurses’ experiences of simulation-based learning, 12–18 months after the simulation: A qualitative study. Nordic Journal of Nursing Research, 43(1), 20571585211032774. </w:t>
      </w:r>
      <w:r>
        <w:rPr>
          <w:lang w:val="de-DE"/>
        </w:rPr>
        <w:fldChar w:fldCharType="begin"/>
      </w:r>
      <w:r>
        <w:rPr>
          <w:lang w:val="de-DE"/>
        </w:rPr>
        <w:instrText>HYPERLINK "</w:instrText>
      </w:r>
      <w:r w:rsidRPr="006C6FD4">
        <w:rPr>
          <w:lang w:val="de-DE"/>
        </w:rPr>
        <w:instrText>https://doi.org/10.1177/20571585211032774</w:instrText>
      </w:r>
      <w:r>
        <w:rPr>
          <w:lang w:val="de-DE"/>
        </w:rPr>
        <w:instrText>"</w:instrText>
      </w:r>
      <w:r>
        <w:rPr>
          <w:lang w:val="de-DE"/>
        </w:rPr>
        <w:fldChar w:fldCharType="separate"/>
      </w:r>
      <w:r w:rsidRPr="00F56F11">
        <w:rPr>
          <w:rStyle w:val="Hyperlink"/>
          <w:lang w:val="de-DE"/>
        </w:rPr>
        <w:t>https://doi.org/10.1177/20571585211032774</w:t>
      </w:r>
      <w:r>
        <w:rPr>
          <w:lang w:val="de-DE"/>
        </w:rPr>
        <w:fldChar w:fldCharType="end"/>
      </w:r>
    </w:p>
    <w:p w14:paraId="7B20F994" w14:textId="60404297" w:rsidR="006C6FD4" w:rsidRDefault="006C6FD4" w:rsidP="007D122E">
      <w:pPr>
        <w:pStyle w:val="NormalWeb"/>
        <w:numPr>
          <w:ilvl w:val="0"/>
          <w:numId w:val="5"/>
        </w:numPr>
        <w:spacing w:after="0" w:afterAutospacing="0" w:line="360" w:lineRule="auto"/>
        <w:jc w:val="both"/>
      </w:pPr>
      <w:r w:rsidRPr="006C6FD4">
        <w:t xml:space="preserve">Edward, M. I., &amp; Chukwuka, L. (2020). Simulation in nursing education: Implications for nurse educators and nursing practice. African Journal of Health, Nursing and Midwifery, 3(1), 13-23. </w:t>
      </w:r>
      <w:hyperlink r:id="rId23" w:history="1">
        <w:r w:rsidRPr="00F56F11">
          <w:rPr>
            <w:rStyle w:val="Hyperlink"/>
          </w:rPr>
          <w:t>https://www.abjournals.org/african-journal-of-health-nursing-</w:t>
        </w:r>
        <w:r w:rsidRPr="00F56F11">
          <w:rPr>
            <w:rStyle w:val="Hyperlink"/>
          </w:rPr>
          <w:lastRenderedPageBreak/>
          <w:t>and-midwifery-ajhnm/simulation-in-nursing-education-implications-for-nurse-educators-and-nursing-practice/</w:t>
        </w:r>
      </w:hyperlink>
    </w:p>
    <w:p w14:paraId="29F0C2FE" w14:textId="1BB2CB13" w:rsidR="006C6FD4" w:rsidRDefault="006C6FD4" w:rsidP="007D122E">
      <w:pPr>
        <w:pStyle w:val="NormalWeb"/>
        <w:numPr>
          <w:ilvl w:val="0"/>
          <w:numId w:val="5"/>
        </w:numPr>
        <w:spacing w:after="0" w:afterAutospacing="0" w:line="360" w:lineRule="auto"/>
        <w:jc w:val="both"/>
      </w:pPr>
      <w:proofErr w:type="spellStart"/>
      <w:r w:rsidRPr="006C6FD4">
        <w:t>Sarı</w:t>
      </w:r>
      <w:proofErr w:type="spellEnd"/>
      <w:r w:rsidRPr="006C6FD4">
        <w:t xml:space="preserve">, D., &amp; Erdem, H. (2017). The use of </w:t>
      </w:r>
      <w:proofErr w:type="gramStart"/>
      <w:r w:rsidRPr="006C6FD4">
        <w:t>high fidelity</w:t>
      </w:r>
      <w:proofErr w:type="gramEnd"/>
      <w:r w:rsidRPr="006C6FD4">
        <w:t xml:space="preserve"> simulation in nursing education: A literature review. Journal of Human Sciences, 14(4), 3690–3707. </w:t>
      </w:r>
      <w:hyperlink r:id="rId24" w:history="1">
        <w:r w:rsidRPr="00F56F11">
          <w:rPr>
            <w:rStyle w:val="Hyperlink"/>
          </w:rPr>
          <w:t>https://www.j-humansciences.com/ojs/index.php/IJHS/article/view/4882</w:t>
        </w:r>
      </w:hyperlink>
    </w:p>
    <w:p w14:paraId="788EEC60" w14:textId="2773622F" w:rsidR="006C6FD4" w:rsidRDefault="006C6FD4" w:rsidP="007D122E">
      <w:pPr>
        <w:pStyle w:val="NormalWeb"/>
        <w:numPr>
          <w:ilvl w:val="0"/>
          <w:numId w:val="5"/>
        </w:numPr>
        <w:spacing w:after="0" w:afterAutospacing="0" w:line="360" w:lineRule="auto"/>
        <w:jc w:val="both"/>
      </w:pPr>
      <w:r w:rsidRPr="006C6FD4">
        <w:t xml:space="preserve">Sengupta, M., &amp; </w:t>
      </w:r>
      <w:proofErr w:type="spellStart"/>
      <w:r w:rsidRPr="006C6FD4">
        <w:t>Tungoe</w:t>
      </w:r>
      <w:proofErr w:type="spellEnd"/>
      <w:r w:rsidRPr="006C6FD4">
        <w:t xml:space="preserve">, L. C. (2021). Knowledge on Simulation based learning in Nursing Education among Nursing Fraternity in selected Nursing Institutions of India. Asian Journal of Nursing Education and Research, 11(3), 409–414. </w:t>
      </w:r>
      <w:hyperlink r:id="rId25" w:history="1">
        <w:r w:rsidRPr="00F56F11">
          <w:rPr>
            <w:rStyle w:val="Hyperlink"/>
          </w:rPr>
          <w:t>https://doi.org/10.52711/2349-2996.2021.00098</w:t>
        </w:r>
      </w:hyperlink>
    </w:p>
    <w:p w14:paraId="6655D4C1" w14:textId="3350E9F7" w:rsidR="006C6FD4" w:rsidRPr="006C6FD4" w:rsidRDefault="006C6FD4" w:rsidP="007D122E">
      <w:pPr>
        <w:pStyle w:val="NormalWeb"/>
        <w:numPr>
          <w:ilvl w:val="0"/>
          <w:numId w:val="5"/>
        </w:numPr>
        <w:spacing w:after="0" w:afterAutospacing="0" w:line="360" w:lineRule="auto"/>
        <w:jc w:val="both"/>
      </w:pPr>
      <w:r w:rsidRPr="006C6FD4">
        <w:rPr>
          <w:lang w:val="de-DE"/>
        </w:rPr>
        <w:t xml:space="preserve">Akhter, Z., Malik, G., &amp; Plummer, V. (2021). Nurse educator knowledge, attitude and skills towards using high-fidelity simulation: A study in the vocational education sector. Nurse Education in Practice, 53, 103048. </w:t>
      </w:r>
      <w:hyperlink r:id="rId26" w:history="1">
        <w:r w:rsidRPr="00F56F11">
          <w:rPr>
            <w:rStyle w:val="Hyperlink"/>
            <w:lang w:val="de-DE"/>
          </w:rPr>
          <w:t>https://doi.org/10.1016/j.nepr.2021.103048</w:t>
        </w:r>
      </w:hyperlink>
    </w:p>
    <w:p w14:paraId="2191CA2E" w14:textId="3B2D989F" w:rsidR="00937936" w:rsidRPr="00CC32CF" w:rsidRDefault="005732F8" w:rsidP="007D122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0FF83345" w14:textId="46BBE127" w:rsidR="00C646FB" w:rsidRPr="00EE486B" w:rsidRDefault="00C646FB" w:rsidP="007D122E">
      <w:pPr>
        <w:spacing w:after="0" w:line="360" w:lineRule="auto"/>
        <w:jc w:val="both"/>
        <w:rPr>
          <w:rFonts w:ascii="Times New Roman" w:hAnsi="Times New Roman" w:cs="Times New Roman"/>
          <w:sz w:val="24"/>
          <w:szCs w:val="24"/>
        </w:rPr>
      </w:pPr>
    </w:p>
    <w:sectPr w:rsidR="00C646FB" w:rsidRPr="00EE486B">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B7276" w14:textId="77777777" w:rsidR="00E51DA7" w:rsidRDefault="00E51DA7" w:rsidP="00B525D8">
      <w:pPr>
        <w:spacing w:after="0" w:line="240" w:lineRule="auto"/>
      </w:pPr>
      <w:r>
        <w:separator/>
      </w:r>
    </w:p>
  </w:endnote>
  <w:endnote w:type="continuationSeparator" w:id="0">
    <w:p w14:paraId="0F5F6F8C" w14:textId="77777777" w:rsidR="00E51DA7" w:rsidRDefault="00E51DA7" w:rsidP="00B5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4041" w14:textId="77777777" w:rsidR="00B525D8" w:rsidRDefault="00B52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28DEC" w14:textId="77777777" w:rsidR="00B525D8" w:rsidRDefault="00B52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C110E" w14:textId="77777777" w:rsidR="00B525D8" w:rsidRDefault="00B52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921C1" w14:textId="77777777" w:rsidR="00E51DA7" w:rsidRDefault="00E51DA7" w:rsidP="00B525D8">
      <w:pPr>
        <w:spacing w:after="0" w:line="240" w:lineRule="auto"/>
      </w:pPr>
      <w:r>
        <w:separator/>
      </w:r>
    </w:p>
  </w:footnote>
  <w:footnote w:type="continuationSeparator" w:id="0">
    <w:p w14:paraId="05B3C15C" w14:textId="77777777" w:rsidR="00E51DA7" w:rsidRDefault="00E51DA7" w:rsidP="00B52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5B3A2" w14:textId="4D3595E2" w:rsidR="00B525D8" w:rsidRDefault="00E51DA7">
    <w:pPr>
      <w:pStyle w:val="Header"/>
    </w:pPr>
    <w:r>
      <w:rPr>
        <w:noProof/>
      </w:rPr>
      <w:pict w14:anchorId="41434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86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E320C" w14:textId="0D5249F7" w:rsidR="00B525D8" w:rsidRDefault="00E51DA7">
    <w:pPr>
      <w:pStyle w:val="Header"/>
    </w:pPr>
    <w:r>
      <w:rPr>
        <w:noProof/>
      </w:rPr>
      <w:pict w14:anchorId="677BA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86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2DEB" w14:textId="12CB063A" w:rsidR="00B525D8" w:rsidRDefault="00E51DA7">
    <w:pPr>
      <w:pStyle w:val="Header"/>
    </w:pPr>
    <w:r>
      <w:rPr>
        <w:noProof/>
      </w:rPr>
      <w:pict w14:anchorId="0A770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86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F4377"/>
    <w:multiLevelType w:val="hybridMultilevel"/>
    <w:tmpl w:val="E1E002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A361FE0"/>
    <w:multiLevelType w:val="hybridMultilevel"/>
    <w:tmpl w:val="FC1A12D8"/>
    <w:lvl w:ilvl="0" w:tplc="95D0F48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4618D8"/>
    <w:multiLevelType w:val="multilevel"/>
    <w:tmpl w:val="8B90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43A88"/>
    <w:multiLevelType w:val="multilevel"/>
    <w:tmpl w:val="6870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C4573"/>
    <w:multiLevelType w:val="multilevel"/>
    <w:tmpl w:val="180E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06287"/>
    <w:multiLevelType w:val="multilevel"/>
    <w:tmpl w:val="2514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DB6277"/>
    <w:multiLevelType w:val="multilevel"/>
    <w:tmpl w:val="5CE6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1E4D75"/>
    <w:multiLevelType w:val="multilevel"/>
    <w:tmpl w:val="9550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7425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3432101"/>
    <w:multiLevelType w:val="hybridMultilevel"/>
    <w:tmpl w:val="418C014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4843859"/>
    <w:multiLevelType w:val="multilevel"/>
    <w:tmpl w:val="FA60C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7"/>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9C"/>
    <w:rsid w:val="0005772D"/>
    <w:rsid w:val="000A5E3F"/>
    <w:rsid w:val="000F30F9"/>
    <w:rsid w:val="000F34F9"/>
    <w:rsid w:val="00111BF4"/>
    <w:rsid w:val="001409D0"/>
    <w:rsid w:val="001452A2"/>
    <w:rsid w:val="00191B7A"/>
    <w:rsid w:val="00201713"/>
    <w:rsid w:val="00213E40"/>
    <w:rsid w:val="00217649"/>
    <w:rsid w:val="002350F4"/>
    <w:rsid w:val="002E61A7"/>
    <w:rsid w:val="002F585B"/>
    <w:rsid w:val="002F7062"/>
    <w:rsid w:val="00320495"/>
    <w:rsid w:val="003262F8"/>
    <w:rsid w:val="003866E5"/>
    <w:rsid w:val="00394E5D"/>
    <w:rsid w:val="003B6298"/>
    <w:rsid w:val="003F08BA"/>
    <w:rsid w:val="00417991"/>
    <w:rsid w:val="004940CD"/>
    <w:rsid w:val="004B5CB3"/>
    <w:rsid w:val="004D0663"/>
    <w:rsid w:val="004E1599"/>
    <w:rsid w:val="00502013"/>
    <w:rsid w:val="00513DCD"/>
    <w:rsid w:val="00517392"/>
    <w:rsid w:val="00531A7E"/>
    <w:rsid w:val="005444FE"/>
    <w:rsid w:val="005732F8"/>
    <w:rsid w:val="00582841"/>
    <w:rsid w:val="005D07B7"/>
    <w:rsid w:val="005D57F3"/>
    <w:rsid w:val="00643288"/>
    <w:rsid w:val="006659AC"/>
    <w:rsid w:val="006C1491"/>
    <w:rsid w:val="006C6FD4"/>
    <w:rsid w:val="00754296"/>
    <w:rsid w:val="007544A5"/>
    <w:rsid w:val="00770076"/>
    <w:rsid w:val="0079429E"/>
    <w:rsid w:val="007D122E"/>
    <w:rsid w:val="007D1952"/>
    <w:rsid w:val="008008BB"/>
    <w:rsid w:val="00834E67"/>
    <w:rsid w:val="008572E7"/>
    <w:rsid w:val="0090232D"/>
    <w:rsid w:val="00923A91"/>
    <w:rsid w:val="00926855"/>
    <w:rsid w:val="00937642"/>
    <w:rsid w:val="00937936"/>
    <w:rsid w:val="00941B15"/>
    <w:rsid w:val="009566D0"/>
    <w:rsid w:val="009907CB"/>
    <w:rsid w:val="00991DE7"/>
    <w:rsid w:val="009A1948"/>
    <w:rsid w:val="009D4E73"/>
    <w:rsid w:val="00A01BE5"/>
    <w:rsid w:val="00A03DF9"/>
    <w:rsid w:val="00A248F7"/>
    <w:rsid w:val="00A27CB7"/>
    <w:rsid w:val="00A512F6"/>
    <w:rsid w:val="00A609DF"/>
    <w:rsid w:val="00A63E05"/>
    <w:rsid w:val="00A669DA"/>
    <w:rsid w:val="00AB1F85"/>
    <w:rsid w:val="00AC1269"/>
    <w:rsid w:val="00AF7EB6"/>
    <w:rsid w:val="00B01A68"/>
    <w:rsid w:val="00B30786"/>
    <w:rsid w:val="00B3142F"/>
    <w:rsid w:val="00B525D8"/>
    <w:rsid w:val="00B526DC"/>
    <w:rsid w:val="00B551C2"/>
    <w:rsid w:val="00B5708C"/>
    <w:rsid w:val="00B64435"/>
    <w:rsid w:val="00B6773B"/>
    <w:rsid w:val="00C52F9F"/>
    <w:rsid w:val="00C646FB"/>
    <w:rsid w:val="00CB0135"/>
    <w:rsid w:val="00CB18B3"/>
    <w:rsid w:val="00CC2788"/>
    <w:rsid w:val="00CC32CF"/>
    <w:rsid w:val="00D3329C"/>
    <w:rsid w:val="00D75FDD"/>
    <w:rsid w:val="00D91B50"/>
    <w:rsid w:val="00D92788"/>
    <w:rsid w:val="00D96971"/>
    <w:rsid w:val="00DA649B"/>
    <w:rsid w:val="00DB12A3"/>
    <w:rsid w:val="00DC3D76"/>
    <w:rsid w:val="00DF7669"/>
    <w:rsid w:val="00E42CA2"/>
    <w:rsid w:val="00E51DA7"/>
    <w:rsid w:val="00E540DB"/>
    <w:rsid w:val="00E605BB"/>
    <w:rsid w:val="00EB65B1"/>
    <w:rsid w:val="00EC18CE"/>
    <w:rsid w:val="00EE486B"/>
    <w:rsid w:val="00F07AA9"/>
    <w:rsid w:val="00F21866"/>
    <w:rsid w:val="00F221C8"/>
    <w:rsid w:val="00F47ECC"/>
    <w:rsid w:val="00F57057"/>
    <w:rsid w:val="00F63025"/>
    <w:rsid w:val="00F87308"/>
    <w:rsid w:val="00F925EA"/>
    <w:rsid w:val="00FA2ECD"/>
    <w:rsid w:val="00FA488C"/>
    <w:rsid w:val="00FC6F51"/>
    <w:rsid w:val="00FD5496"/>
    <w:rsid w:val="00FD5B54"/>
    <w:rsid w:val="00FE7EC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24A081"/>
  <w15:chartTrackingRefBased/>
  <w15:docId w15:val="{0DE8D9D5-F6C1-4837-96DD-28B51949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ECD"/>
  </w:style>
  <w:style w:type="paragraph" w:styleId="Heading1">
    <w:name w:val="heading 1"/>
    <w:basedOn w:val="Normal"/>
    <w:next w:val="Normal"/>
    <w:link w:val="Heading1Char"/>
    <w:uiPriority w:val="9"/>
    <w:qFormat/>
    <w:rsid w:val="00D33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2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2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2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2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2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2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2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2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29C"/>
    <w:rPr>
      <w:rFonts w:eastAsiaTheme="majorEastAsia" w:cstheme="majorBidi"/>
      <w:color w:val="272727" w:themeColor="text1" w:themeTint="D8"/>
    </w:rPr>
  </w:style>
  <w:style w:type="paragraph" w:styleId="Title">
    <w:name w:val="Title"/>
    <w:basedOn w:val="Normal"/>
    <w:next w:val="Normal"/>
    <w:link w:val="TitleChar"/>
    <w:uiPriority w:val="10"/>
    <w:qFormat/>
    <w:rsid w:val="00D3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29C"/>
    <w:pPr>
      <w:spacing w:before="160"/>
      <w:jc w:val="center"/>
    </w:pPr>
    <w:rPr>
      <w:i/>
      <w:iCs/>
      <w:color w:val="404040" w:themeColor="text1" w:themeTint="BF"/>
    </w:rPr>
  </w:style>
  <w:style w:type="character" w:customStyle="1" w:styleId="QuoteChar">
    <w:name w:val="Quote Char"/>
    <w:basedOn w:val="DefaultParagraphFont"/>
    <w:link w:val="Quote"/>
    <w:uiPriority w:val="29"/>
    <w:rsid w:val="00D3329C"/>
    <w:rPr>
      <w:i/>
      <w:iCs/>
      <w:color w:val="404040" w:themeColor="text1" w:themeTint="BF"/>
    </w:rPr>
  </w:style>
  <w:style w:type="paragraph" w:styleId="ListParagraph">
    <w:name w:val="List Paragraph"/>
    <w:basedOn w:val="Normal"/>
    <w:uiPriority w:val="34"/>
    <w:qFormat/>
    <w:rsid w:val="00D3329C"/>
    <w:pPr>
      <w:ind w:left="720"/>
      <w:contextualSpacing/>
    </w:pPr>
  </w:style>
  <w:style w:type="character" w:styleId="IntenseEmphasis">
    <w:name w:val="Intense Emphasis"/>
    <w:basedOn w:val="DefaultParagraphFont"/>
    <w:uiPriority w:val="21"/>
    <w:qFormat/>
    <w:rsid w:val="00D3329C"/>
    <w:rPr>
      <w:i/>
      <w:iCs/>
      <w:color w:val="2F5496" w:themeColor="accent1" w:themeShade="BF"/>
    </w:rPr>
  </w:style>
  <w:style w:type="paragraph" w:styleId="IntenseQuote">
    <w:name w:val="Intense Quote"/>
    <w:basedOn w:val="Normal"/>
    <w:next w:val="Normal"/>
    <w:link w:val="IntenseQuoteChar"/>
    <w:uiPriority w:val="30"/>
    <w:qFormat/>
    <w:rsid w:val="00D33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29C"/>
    <w:rPr>
      <w:i/>
      <w:iCs/>
      <w:color w:val="2F5496" w:themeColor="accent1" w:themeShade="BF"/>
    </w:rPr>
  </w:style>
  <w:style w:type="character" w:styleId="IntenseReference">
    <w:name w:val="Intense Reference"/>
    <w:basedOn w:val="DefaultParagraphFont"/>
    <w:uiPriority w:val="32"/>
    <w:qFormat/>
    <w:rsid w:val="00D3329C"/>
    <w:rPr>
      <w:b/>
      <w:bCs/>
      <w:smallCaps/>
      <w:color w:val="2F5496" w:themeColor="accent1" w:themeShade="BF"/>
      <w:spacing w:val="5"/>
    </w:rPr>
  </w:style>
  <w:style w:type="table" w:styleId="TableGrid">
    <w:name w:val="Table Grid"/>
    <w:basedOn w:val="TableNormal"/>
    <w:uiPriority w:val="39"/>
    <w:rsid w:val="00991DE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936"/>
    <w:rPr>
      <w:color w:val="0000FF"/>
      <w:u w:val="single"/>
    </w:rPr>
  </w:style>
  <w:style w:type="paragraph" w:styleId="NormalWeb">
    <w:name w:val="Normal (Web)"/>
    <w:basedOn w:val="Normal"/>
    <w:uiPriority w:val="99"/>
    <w:semiHidden/>
    <w:unhideWhenUsed/>
    <w:rsid w:val="00937936"/>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styleId="Emphasis">
    <w:name w:val="Emphasis"/>
    <w:basedOn w:val="DefaultParagraphFont"/>
    <w:uiPriority w:val="20"/>
    <w:qFormat/>
    <w:rsid w:val="00937936"/>
    <w:rPr>
      <w:i/>
      <w:iCs/>
    </w:rPr>
  </w:style>
  <w:style w:type="character" w:styleId="UnresolvedMention">
    <w:name w:val="Unresolved Mention"/>
    <w:basedOn w:val="DefaultParagraphFont"/>
    <w:uiPriority w:val="99"/>
    <w:semiHidden/>
    <w:unhideWhenUsed/>
    <w:rsid w:val="00AB1F85"/>
    <w:rPr>
      <w:color w:val="605E5C"/>
      <w:shd w:val="clear" w:color="auto" w:fill="E1DFDD"/>
    </w:rPr>
  </w:style>
  <w:style w:type="paragraph" w:styleId="Header">
    <w:name w:val="header"/>
    <w:basedOn w:val="Normal"/>
    <w:link w:val="HeaderChar"/>
    <w:uiPriority w:val="99"/>
    <w:unhideWhenUsed/>
    <w:rsid w:val="00B52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5D8"/>
  </w:style>
  <w:style w:type="paragraph" w:styleId="Footer">
    <w:name w:val="footer"/>
    <w:basedOn w:val="Normal"/>
    <w:link w:val="FooterChar"/>
    <w:uiPriority w:val="99"/>
    <w:unhideWhenUsed/>
    <w:rsid w:val="00B52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ns.2021.05.004" TargetMode="External"/><Relationship Id="rId18" Type="http://schemas.openxmlformats.org/officeDocument/2006/relationships/hyperlink" Target="https://doi.org/10.1016/j.nepr.2023.103549" TargetMode="External"/><Relationship Id="rId26" Type="http://schemas.openxmlformats.org/officeDocument/2006/relationships/hyperlink" Target="https://doi.org/10.1016/j.nepr.2021.103048" TargetMode="External"/><Relationship Id="rId3" Type="http://schemas.openxmlformats.org/officeDocument/2006/relationships/settings" Target="settings.xml"/><Relationship Id="rId21" Type="http://schemas.openxmlformats.org/officeDocument/2006/relationships/hyperlink" Target="https://doi.org/10.1111/nuf.12673"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186/s12909-016-0672-7" TargetMode="External"/><Relationship Id="rId17" Type="http://schemas.openxmlformats.org/officeDocument/2006/relationships/hyperlink" Target="https://doi.org/10.1016/j.nedt.2023.105711" TargetMode="External"/><Relationship Id="rId25" Type="http://schemas.openxmlformats.org/officeDocument/2006/relationships/hyperlink" Target="https://doi.org/10.52711/2349-2996.2021.0009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dtree.co.in/nursing-research-and-statistics-3rd-edition.html" TargetMode="External"/><Relationship Id="rId20" Type="http://schemas.openxmlformats.org/officeDocument/2006/relationships/hyperlink" Target="https://doi.org/10.1016/j.nepr.2021.10318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12/OJIN.Vol23No02PPT39" TargetMode="External"/><Relationship Id="rId24" Type="http://schemas.openxmlformats.org/officeDocument/2006/relationships/hyperlink" Target="https://www.j-humansciences.com/ojs/index.php/IJHS/article/view/488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2909-020-02430-9" TargetMode="External"/><Relationship Id="rId23" Type="http://schemas.openxmlformats.org/officeDocument/2006/relationships/hyperlink" Target="https://www.abjournals.org/african-journal-of-health-nursing-and-midwifery-ajhnm/simulation-in-nursing-education-implications-for-nurse-educators-and-nursing-practice/" TargetMode="External"/><Relationship Id="rId28" Type="http://schemas.openxmlformats.org/officeDocument/2006/relationships/header" Target="header2.xml"/><Relationship Id="rId10" Type="http://schemas.openxmlformats.org/officeDocument/2006/relationships/hyperlink" Target="https://doi.org/10.1186/s12909-016-0672-7" TargetMode="External"/><Relationship Id="rId19" Type="http://schemas.openxmlformats.org/officeDocument/2006/relationships/hyperlink" Target="https://doi.org/10.5455/aim.2021.29.15-20"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ndex.php?title=Nurse_education&amp;oldid=1196128321" TargetMode="External"/><Relationship Id="rId22" Type="http://schemas.openxmlformats.org/officeDocument/2006/relationships/hyperlink" Target="https://doi.org/10.1111/jocn.1599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85bd47c4ee1e891/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48381452318461"/>
          <c:y val="5.0925925925925923E-2"/>
          <c:w val="0.84396062992125986"/>
          <c:h val="0.76354913969087201"/>
        </c:manualLayout>
      </c:layout>
      <c:bar3DChart>
        <c:barDir val="col"/>
        <c:grouping val="clustered"/>
        <c:varyColors val="0"/>
        <c:ser>
          <c:idx val="0"/>
          <c:order val="0"/>
          <c:tx>
            <c:strRef>
              <c:f>Sheet1!$C$5</c:f>
              <c:strCache>
                <c:ptCount val="1"/>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Sheet1!$A$6:$B$8</c:f>
              <c:strCache>
                <c:ptCount val="3"/>
                <c:pt idx="0">
                  <c:v>Unfavorable</c:v>
                </c:pt>
                <c:pt idx="1">
                  <c:v>Moderate</c:v>
                </c:pt>
                <c:pt idx="2">
                  <c:v>Favorable </c:v>
                </c:pt>
              </c:strCache>
            </c:strRef>
          </c:cat>
          <c:val>
            <c:numRef>
              <c:f>Sheet1!$C$6:$C$8</c:f>
              <c:numCache>
                <c:formatCode>General</c:formatCode>
                <c:ptCount val="3"/>
              </c:numCache>
            </c:numRef>
          </c:val>
          <c:extLst>
            <c:ext xmlns:c16="http://schemas.microsoft.com/office/drawing/2014/chart" uri="{C3380CC4-5D6E-409C-BE32-E72D297353CC}">
              <c16:uniqueId val="{00000000-127D-453F-AAE5-D2B618B086C4}"/>
            </c:ext>
          </c:extLst>
        </c:ser>
        <c:ser>
          <c:idx val="1"/>
          <c:order val="1"/>
          <c:tx>
            <c:strRef>
              <c:f>Sheet1!$D$5</c:f>
              <c:strCache>
                <c:ptCount val="1"/>
                <c:pt idx="0">
                  <c:v>Percentage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Sheet1!$A$6:$B$8</c:f>
              <c:strCache>
                <c:ptCount val="3"/>
                <c:pt idx="0">
                  <c:v>Unfavorable</c:v>
                </c:pt>
                <c:pt idx="1">
                  <c:v>Moderate</c:v>
                </c:pt>
                <c:pt idx="2">
                  <c:v>Favorable </c:v>
                </c:pt>
              </c:strCache>
            </c:strRef>
          </c:cat>
          <c:val>
            <c:numRef>
              <c:f>Sheet1!$D$6:$D$8</c:f>
              <c:numCache>
                <c:formatCode>General</c:formatCode>
                <c:ptCount val="3"/>
                <c:pt idx="0">
                  <c:v>0</c:v>
                </c:pt>
                <c:pt idx="1">
                  <c:v>50</c:v>
                </c:pt>
                <c:pt idx="2">
                  <c:v>50</c:v>
                </c:pt>
              </c:numCache>
            </c:numRef>
          </c:val>
          <c:extLst>
            <c:ext xmlns:c16="http://schemas.microsoft.com/office/drawing/2014/chart" uri="{C3380CC4-5D6E-409C-BE32-E72D297353CC}">
              <c16:uniqueId val="{00000001-127D-453F-AAE5-D2B618B086C4}"/>
            </c:ext>
          </c:extLst>
        </c:ser>
        <c:dLbls>
          <c:showLegendKey val="0"/>
          <c:showVal val="1"/>
          <c:showCatName val="0"/>
          <c:showSerName val="0"/>
          <c:showPercent val="0"/>
          <c:showBubbleSize val="0"/>
        </c:dLbls>
        <c:gapWidth val="150"/>
        <c:shape val="box"/>
        <c:axId val="1448916543"/>
        <c:axId val="1448915583"/>
        <c:axId val="0"/>
      </c:bar3DChart>
      <c:catAx>
        <c:axId val="14489165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8915583"/>
        <c:crosses val="autoZero"/>
        <c:auto val="1"/>
        <c:lblAlgn val="ctr"/>
        <c:lblOffset val="100"/>
        <c:noMultiLvlLbl val="0"/>
      </c:catAx>
      <c:valAx>
        <c:axId val="1448915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 </a:t>
                </a:r>
              </a:p>
            </c:rich>
          </c:tx>
          <c:layout>
            <c:manualLayout>
              <c:xMode val="edge"/>
              <c:yMode val="edge"/>
              <c:x val="1.697025371828521E-2"/>
              <c:y val="0.3185454943132108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8916543"/>
        <c:crosses val="autoZero"/>
        <c:crossBetween val="between"/>
      </c:valAx>
      <c:spPr>
        <a:noFill/>
        <a:ln>
          <a:solidFill>
            <a:schemeClr val="tx1"/>
          </a:solid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16</Pages>
  <Words>4713</Words>
  <Characters>26869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Amin</dc:creator>
  <cp:keywords/>
  <dc:description/>
  <cp:lastModifiedBy>Editor-1183</cp:lastModifiedBy>
  <cp:revision>119</cp:revision>
  <dcterms:created xsi:type="dcterms:W3CDTF">2025-11-17T08:13:00Z</dcterms:created>
  <dcterms:modified xsi:type="dcterms:W3CDTF">2025-12-18T04:00:00Z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8928708e-490b-4042-af31-5ba94eeed8c4</vt:lpwstr>
  </property>
</Properties>
</file>