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865E7" w14:textId="77777777" w:rsidR="008942B3" w:rsidRDefault="005A20C1" w:rsidP="000303B3">
      <w:pPr>
        <w:spacing w:line="240" w:lineRule="auto"/>
        <w:rPr>
          <w:rFonts w:ascii="Arial" w:hAnsi="Arial" w:cs="Arial"/>
        </w:rPr>
      </w:pPr>
      <w:r w:rsidRPr="00C576D7">
        <w:rPr>
          <w:rFonts w:ascii="Arial" w:hAnsi="Arial" w:cs="Arial"/>
        </w:rPr>
        <w:t>HISTOPLASMOSIS: A RARE CAUSE OF GRANULOMATOUS CUTANEOUS DISEASE</w:t>
      </w:r>
    </w:p>
    <w:p w14:paraId="39DD0029" w14:textId="77777777" w:rsidR="00CC45F5" w:rsidRPr="00C576D7" w:rsidRDefault="00CC45F5" w:rsidP="000303B3">
      <w:pPr>
        <w:spacing w:line="240" w:lineRule="auto"/>
        <w:rPr>
          <w:rFonts w:ascii="Arial" w:hAnsi="Arial" w:cs="Arial"/>
        </w:rPr>
      </w:pPr>
    </w:p>
    <w:p w14:paraId="01BD3336" w14:textId="77777777" w:rsidR="00B1224C" w:rsidRDefault="00B1224C">
      <w:pPr>
        <w:spacing w:line="480" w:lineRule="auto"/>
        <w:rPr>
          <w:rFonts w:ascii="Arial" w:hAnsi="Arial" w:cs="Arial"/>
          <w:b/>
          <w:bCs/>
        </w:rPr>
      </w:pPr>
    </w:p>
    <w:p w14:paraId="14A1F74E" w14:textId="582E4295" w:rsidR="008942B3" w:rsidRPr="00C576D7" w:rsidRDefault="005A20C1">
      <w:pPr>
        <w:spacing w:line="480" w:lineRule="auto"/>
        <w:rPr>
          <w:rFonts w:ascii="Arial" w:hAnsi="Arial" w:cs="Arial"/>
          <w:b/>
          <w:bCs/>
        </w:rPr>
      </w:pPr>
      <w:r w:rsidRPr="00C576D7">
        <w:rPr>
          <w:rFonts w:ascii="Arial" w:hAnsi="Arial" w:cs="Arial"/>
          <w:b/>
          <w:bCs/>
        </w:rPr>
        <w:t>ABSTRACT:</w:t>
      </w:r>
    </w:p>
    <w:p w14:paraId="249932E5" w14:textId="77777777" w:rsidR="008942B3" w:rsidRPr="00C576D7" w:rsidRDefault="005A20C1" w:rsidP="00670110">
      <w:pPr>
        <w:spacing w:line="276" w:lineRule="auto"/>
        <w:rPr>
          <w:rFonts w:ascii="Arial" w:hAnsi="Arial" w:cs="Arial"/>
        </w:rPr>
      </w:pPr>
      <w:r w:rsidRPr="00C576D7">
        <w:rPr>
          <w:rFonts w:ascii="Arial" w:hAnsi="Arial" w:cs="Arial"/>
        </w:rPr>
        <w:t>Introduction:</w:t>
      </w:r>
    </w:p>
    <w:p w14:paraId="24424094" w14:textId="4C80FFFA" w:rsidR="008942B3" w:rsidRPr="00C576D7" w:rsidRDefault="00F74166" w:rsidP="00670110">
      <w:pPr>
        <w:autoSpaceDE w:val="0"/>
        <w:autoSpaceDN w:val="0"/>
        <w:adjustRightInd w:val="0"/>
        <w:spacing w:after="0" w:line="276" w:lineRule="auto"/>
        <w:rPr>
          <w:rFonts w:ascii="Arial" w:hAnsi="Arial" w:cs="Arial"/>
        </w:rPr>
      </w:pPr>
      <w:r w:rsidRPr="00C576D7">
        <w:rPr>
          <w:rFonts w:ascii="Arial" w:hAnsi="Arial" w:cs="Arial"/>
        </w:rPr>
        <w:t>Histoplasma capsulatum is the causative agent of the mycotic infection histoplasmosis. Histoplasmosis is uncommon in India</w:t>
      </w:r>
      <w:r w:rsidR="00E76E26">
        <w:rPr>
          <w:rFonts w:ascii="Arial" w:hAnsi="Arial" w:cs="Arial"/>
        </w:rPr>
        <w:t>. O</w:t>
      </w:r>
      <w:r w:rsidRPr="00C576D7">
        <w:rPr>
          <w:rFonts w:ascii="Arial" w:hAnsi="Arial" w:cs="Arial"/>
        </w:rPr>
        <w:t xml:space="preserve">nly 13 of the 144 cases of histoplasmosis in India </w:t>
      </w:r>
      <w:r w:rsidR="00E76E26">
        <w:rPr>
          <w:rFonts w:ascii="Arial" w:hAnsi="Arial" w:cs="Arial"/>
        </w:rPr>
        <w:t xml:space="preserve">that </w:t>
      </w:r>
      <w:r w:rsidRPr="00C576D7">
        <w:rPr>
          <w:rFonts w:ascii="Arial" w:hAnsi="Arial" w:cs="Arial"/>
        </w:rPr>
        <w:t xml:space="preserve">were included in a review of reports published between 1994 and 2017 came from Delhi. Up to 17% of histoplasmosis patients have cutaneous lesions, which can </w:t>
      </w:r>
      <w:r w:rsidR="00E76E26">
        <w:rPr>
          <w:rFonts w:ascii="Arial" w:hAnsi="Arial" w:cs="Arial"/>
        </w:rPr>
        <w:t xml:space="preserve">range from </w:t>
      </w:r>
      <w:r w:rsidRPr="00C576D7">
        <w:rPr>
          <w:rFonts w:ascii="Arial" w:hAnsi="Arial" w:cs="Arial"/>
        </w:rPr>
        <w:t>papules</w:t>
      </w:r>
      <w:r w:rsidR="00E76E26">
        <w:rPr>
          <w:rFonts w:ascii="Arial" w:hAnsi="Arial" w:cs="Arial"/>
        </w:rPr>
        <w:t xml:space="preserve"> to</w:t>
      </w:r>
      <w:r w:rsidRPr="00C576D7">
        <w:rPr>
          <w:rFonts w:ascii="Arial" w:hAnsi="Arial" w:cs="Arial"/>
        </w:rPr>
        <w:t xml:space="preserve"> erythema nodosum.</w:t>
      </w:r>
      <w:r w:rsidR="005A20C1" w:rsidRPr="00C576D7">
        <w:rPr>
          <w:rFonts w:ascii="Arial" w:hAnsi="Arial" w:cs="Arial"/>
        </w:rPr>
        <w:t xml:space="preserve"> Here</w:t>
      </w:r>
      <w:r w:rsidR="00E76E26">
        <w:rPr>
          <w:rFonts w:ascii="Arial" w:hAnsi="Arial" w:cs="Arial"/>
        </w:rPr>
        <w:t>,</w:t>
      </w:r>
      <w:r w:rsidR="005A20C1" w:rsidRPr="00C576D7">
        <w:rPr>
          <w:rFonts w:ascii="Arial" w:hAnsi="Arial" w:cs="Arial"/>
        </w:rPr>
        <w:t xml:space="preserve"> we describe a rare case of granulomatous cutaneous disease diagnosed as primary cutaneous histoplasmosis </w:t>
      </w:r>
      <w:r w:rsidR="00E76E26">
        <w:rPr>
          <w:rFonts w:ascii="Arial" w:hAnsi="Arial" w:cs="Arial"/>
        </w:rPr>
        <w:t>o</w:t>
      </w:r>
      <w:r w:rsidR="005A20C1" w:rsidRPr="00C576D7">
        <w:rPr>
          <w:rFonts w:ascii="Arial" w:hAnsi="Arial" w:cs="Arial"/>
        </w:rPr>
        <w:t>n histopathology.</w:t>
      </w:r>
    </w:p>
    <w:p w14:paraId="46914C01" w14:textId="77777777" w:rsidR="008942B3" w:rsidRPr="00C576D7" w:rsidRDefault="008942B3" w:rsidP="00670110">
      <w:pPr>
        <w:autoSpaceDE w:val="0"/>
        <w:autoSpaceDN w:val="0"/>
        <w:adjustRightInd w:val="0"/>
        <w:spacing w:after="0" w:line="276" w:lineRule="auto"/>
        <w:rPr>
          <w:rFonts w:ascii="Arial" w:hAnsi="Arial" w:cs="Arial"/>
        </w:rPr>
      </w:pPr>
    </w:p>
    <w:p w14:paraId="4F1D9D67" w14:textId="77777777" w:rsidR="008942B3" w:rsidRPr="00C576D7" w:rsidRDefault="005A20C1" w:rsidP="00670110">
      <w:pPr>
        <w:spacing w:line="276" w:lineRule="auto"/>
        <w:rPr>
          <w:rFonts w:ascii="Arial" w:hAnsi="Arial" w:cs="Arial"/>
        </w:rPr>
      </w:pPr>
      <w:r w:rsidRPr="00C576D7">
        <w:rPr>
          <w:rFonts w:ascii="Arial" w:hAnsi="Arial" w:cs="Arial"/>
        </w:rPr>
        <w:t>Case Report:</w:t>
      </w:r>
    </w:p>
    <w:p w14:paraId="674DD634" w14:textId="56917762" w:rsidR="00FF6577" w:rsidRPr="00C576D7" w:rsidRDefault="00FF6577" w:rsidP="00670110">
      <w:pPr>
        <w:spacing w:line="276" w:lineRule="auto"/>
        <w:rPr>
          <w:rFonts w:ascii="Arial" w:hAnsi="Arial" w:cs="Arial"/>
        </w:rPr>
      </w:pPr>
      <w:r w:rsidRPr="00C576D7">
        <w:rPr>
          <w:rFonts w:ascii="Arial" w:hAnsi="Arial" w:cs="Arial"/>
        </w:rPr>
        <w:t>A 56-year-old male car mechanic presented with a one-and-a-half-month history of small, pinhead-sized raised lesions over the cheeks and forehead, which increased in size and character to involve the chest, abdomen, and both arms. A skin biopsy was done. Microscopically</w:t>
      </w:r>
      <w:r w:rsidR="005A20C1" w:rsidRPr="00C576D7">
        <w:rPr>
          <w:rFonts w:ascii="Arial" w:hAnsi="Arial" w:cs="Arial"/>
        </w:rPr>
        <w:t>,</w:t>
      </w:r>
      <w:r w:rsidRPr="00C576D7">
        <w:rPr>
          <w:rFonts w:ascii="Arial" w:hAnsi="Arial" w:cs="Arial"/>
        </w:rPr>
        <w:t xml:space="preserve"> the biopsy revealed granulomatous inflammation. </w:t>
      </w:r>
      <w:r w:rsidR="005A20C1" w:rsidRPr="00C576D7">
        <w:rPr>
          <w:rFonts w:ascii="Arial" w:hAnsi="Arial" w:cs="Arial"/>
        </w:rPr>
        <w:t>Various investigations identified intracellular and extracellular fungi in capsulated yeast forms, which were proven to be Histoplasma capsulatum</w:t>
      </w:r>
      <w:r w:rsidRPr="00C576D7">
        <w:rPr>
          <w:rFonts w:ascii="Arial" w:hAnsi="Arial" w:cs="Arial"/>
        </w:rPr>
        <w:t>.</w:t>
      </w:r>
    </w:p>
    <w:p w14:paraId="3E2C467E" w14:textId="6514BAC4" w:rsidR="008942B3" w:rsidRPr="00C576D7" w:rsidRDefault="005A20C1" w:rsidP="00670110">
      <w:pPr>
        <w:spacing w:line="276" w:lineRule="auto"/>
        <w:rPr>
          <w:rFonts w:ascii="Arial" w:hAnsi="Arial" w:cs="Arial"/>
        </w:rPr>
      </w:pPr>
      <w:r w:rsidRPr="00C576D7">
        <w:rPr>
          <w:rFonts w:ascii="Arial" w:hAnsi="Arial" w:cs="Arial"/>
        </w:rPr>
        <w:t xml:space="preserve"> </w:t>
      </w:r>
    </w:p>
    <w:p w14:paraId="439933F4" w14:textId="77777777" w:rsidR="008942B3" w:rsidRPr="00C576D7" w:rsidRDefault="005A20C1" w:rsidP="00670110">
      <w:pPr>
        <w:spacing w:line="276" w:lineRule="auto"/>
        <w:rPr>
          <w:rFonts w:ascii="Arial" w:hAnsi="Arial" w:cs="Arial"/>
        </w:rPr>
      </w:pPr>
      <w:r w:rsidRPr="00C576D7">
        <w:rPr>
          <w:rFonts w:ascii="Arial" w:hAnsi="Arial" w:cs="Arial"/>
        </w:rPr>
        <w:t>Conclusion:</w:t>
      </w:r>
    </w:p>
    <w:p w14:paraId="7AAC76DB" w14:textId="77777777" w:rsidR="00FF6577" w:rsidRDefault="00FF6577" w:rsidP="00670110">
      <w:pPr>
        <w:spacing w:line="276" w:lineRule="auto"/>
        <w:rPr>
          <w:rFonts w:ascii="Arial" w:hAnsi="Arial" w:cs="Arial"/>
        </w:rPr>
      </w:pPr>
      <w:r w:rsidRPr="00C576D7">
        <w:rPr>
          <w:rFonts w:ascii="Arial" w:hAnsi="Arial" w:cs="Arial"/>
        </w:rPr>
        <w:t>An opportunistic fungal infection that is more prevalent in immunocompromised people is histoplasmosis. It has varied presentations, including pulmonary, progressive disseminated, chronic cavitatory, and primary cutaneous forms. Primary cutaneous histoplasmosis is a very rare condition, and we have hereby reported such a case.</w:t>
      </w:r>
    </w:p>
    <w:p w14:paraId="6E1A13EE" w14:textId="77777777" w:rsidR="00E76E26" w:rsidRDefault="00E76E26" w:rsidP="00670110">
      <w:pPr>
        <w:spacing w:line="276" w:lineRule="auto"/>
        <w:rPr>
          <w:rFonts w:ascii="Arial" w:hAnsi="Arial" w:cs="Arial"/>
        </w:rPr>
      </w:pPr>
    </w:p>
    <w:p w14:paraId="27CF6E1C" w14:textId="5F53A72E" w:rsidR="00E76E26" w:rsidRPr="00C576D7" w:rsidRDefault="00B307DE" w:rsidP="00E76E26">
      <w:pPr>
        <w:autoSpaceDE w:val="0"/>
        <w:autoSpaceDN w:val="0"/>
        <w:adjustRightInd w:val="0"/>
        <w:spacing w:after="0" w:line="276" w:lineRule="auto"/>
        <w:rPr>
          <w:rFonts w:ascii="Arial" w:hAnsi="Arial" w:cs="Arial"/>
        </w:rPr>
      </w:pPr>
      <w:r>
        <w:rPr>
          <w:rFonts w:ascii="Arial" w:hAnsi="Arial" w:cs="Arial"/>
        </w:rPr>
        <w:t>Keywords</w:t>
      </w:r>
      <w:r w:rsidR="00E76E26" w:rsidRPr="00B307DE">
        <w:rPr>
          <w:rFonts w:ascii="Arial" w:hAnsi="Arial" w:cs="Arial"/>
        </w:rPr>
        <w:t xml:space="preserve">: </w:t>
      </w:r>
      <w:r w:rsidR="00E76E26" w:rsidRPr="00B307DE">
        <w:rPr>
          <w:rFonts w:ascii="Arial" w:hAnsi="Arial" w:cs="Arial"/>
        </w:rPr>
        <w:t>C</w:t>
      </w:r>
      <w:r w:rsidR="00E76E26" w:rsidRPr="00B307DE">
        <w:rPr>
          <w:rFonts w:ascii="Arial" w:hAnsi="Arial" w:cs="Arial"/>
        </w:rPr>
        <w:t xml:space="preserve">ase report, </w:t>
      </w:r>
      <w:r w:rsidR="00E76E26" w:rsidRPr="00B307DE">
        <w:rPr>
          <w:rFonts w:ascii="Arial" w:hAnsi="Arial" w:cs="Arial"/>
        </w:rPr>
        <w:t>H</w:t>
      </w:r>
      <w:r w:rsidR="00E76E26" w:rsidRPr="00B307DE">
        <w:rPr>
          <w:rFonts w:ascii="Arial" w:hAnsi="Arial" w:cs="Arial"/>
        </w:rPr>
        <w:t>istoplasmosis, mycotic, intracellular</w:t>
      </w:r>
      <w:r>
        <w:rPr>
          <w:rFonts w:ascii="Arial" w:hAnsi="Arial" w:cs="Arial"/>
        </w:rPr>
        <w:t>, India</w:t>
      </w:r>
    </w:p>
    <w:p w14:paraId="12AA3C13" w14:textId="77777777" w:rsidR="00E76E26" w:rsidRPr="00C576D7" w:rsidRDefault="00E76E26" w:rsidP="00670110">
      <w:pPr>
        <w:spacing w:line="276" w:lineRule="auto"/>
        <w:rPr>
          <w:rFonts w:ascii="Arial" w:hAnsi="Arial" w:cs="Arial"/>
        </w:rPr>
      </w:pPr>
    </w:p>
    <w:p w14:paraId="5E0C0F71" w14:textId="77777777" w:rsidR="00057301" w:rsidRPr="00C576D7" w:rsidRDefault="00057301">
      <w:pPr>
        <w:rPr>
          <w:rFonts w:ascii="Arial" w:hAnsi="Arial" w:cs="Arial"/>
          <w:b/>
          <w:bCs/>
        </w:rPr>
      </w:pPr>
    </w:p>
    <w:p w14:paraId="5E3D5849" w14:textId="77777777" w:rsidR="00670110" w:rsidRPr="00C576D7" w:rsidRDefault="00670110">
      <w:pPr>
        <w:rPr>
          <w:rFonts w:ascii="Arial" w:hAnsi="Arial" w:cs="Arial"/>
          <w:b/>
          <w:bCs/>
        </w:rPr>
      </w:pPr>
    </w:p>
    <w:p w14:paraId="6B6CCEA0" w14:textId="77777777" w:rsidR="00670110" w:rsidRPr="00C576D7" w:rsidRDefault="00670110">
      <w:pPr>
        <w:rPr>
          <w:rFonts w:ascii="Arial" w:hAnsi="Arial" w:cs="Arial"/>
          <w:b/>
          <w:bCs/>
        </w:rPr>
      </w:pPr>
    </w:p>
    <w:p w14:paraId="343862F0" w14:textId="77777777" w:rsidR="000303B3" w:rsidRPr="00C576D7" w:rsidRDefault="000303B3">
      <w:pPr>
        <w:rPr>
          <w:rFonts w:ascii="Arial" w:hAnsi="Arial" w:cs="Arial"/>
          <w:b/>
          <w:bCs/>
        </w:rPr>
      </w:pPr>
    </w:p>
    <w:p w14:paraId="4037EFA6" w14:textId="77777777" w:rsidR="008942B3" w:rsidRPr="00C576D7" w:rsidRDefault="005A20C1" w:rsidP="00670110">
      <w:pPr>
        <w:spacing w:line="276" w:lineRule="auto"/>
        <w:rPr>
          <w:rFonts w:ascii="Arial" w:hAnsi="Arial" w:cs="Arial"/>
          <w:b/>
          <w:bCs/>
        </w:rPr>
      </w:pPr>
      <w:r w:rsidRPr="00C576D7">
        <w:rPr>
          <w:rFonts w:ascii="Arial" w:hAnsi="Arial" w:cs="Arial"/>
          <w:b/>
          <w:bCs/>
        </w:rPr>
        <w:t>INTRODUCTION:</w:t>
      </w:r>
    </w:p>
    <w:p w14:paraId="117F170D" w14:textId="77777777" w:rsidR="00FF6577" w:rsidRPr="00C576D7" w:rsidRDefault="00FF6577" w:rsidP="00670110">
      <w:pPr>
        <w:spacing w:line="276" w:lineRule="auto"/>
        <w:rPr>
          <w:rFonts w:ascii="Arial" w:hAnsi="Arial" w:cs="Arial"/>
        </w:rPr>
      </w:pPr>
      <w:r w:rsidRPr="00C576D7">
        <w:rPr>
          <w:rFonts w:ascii="Arial" w:hAnsi="Arial" w:cs="Arial"/>
        </w:rPr>
        <w:t>Samuel Darling first identified histoplasmosis in Panama, where it was known as a common granulomatous lung disease [1]. Histoplasma capsulatum is the causative agent of the mycotic infection histoplasmosis. A review of reports from 1995 to 2018 in India found 388 cases of histoplasmosis, only 26 of which were reported from Delhi [2]. Up to 17% of histoplasmosis patients have cutaneous lesions, which can take the appearance of papules, pustules, plaques, ulcers, molluscum, or wart-like lesions, and, in rare cases, erythema nodosum. Because histoplasmosis is not taken into consideration, people in countries with a high burden of tuberculosis are misdiagnosed and managed with anti-tubercular drugs [3]. Here we present a case of granulomatous disease in an immunocompetent individual, presenting with cutaneous manifestations.</w:t>
      </w:r>
    </w:p>
    <w:p w14:paraId="198CD872" w14:textId="77777777" w:rsidR="008942B3" w:rsidRPr="00C576D7" w:rsidRDefault="008942B3">
      <w:pPr>
        <w:rPr>
          <w:rFonts w:ascii="Arial" w:hAnsi="Arial" w:cs="Arial"/>
        </w:rPr>
      </w:pPr>
    </w:p>
    <w:p w14:paraId="4B583DE4" w14:textId="2AF955B1" w:rsidR="008942B3" w:rsidRPr="00C576D7" w:rsidRDefault="005A20C1">
      <w:pPr>
        <w:rPr>
          <w:rFonts w:ascii="Arial" w:hAnsi="Arial" w:cs="Arial"/>
          <w:b/>
          <w:bCs/>
        </w:rPr>
      </w:pPr>
      <w:r w:rsidRPr="00C576D7">
        <w:rPr>
          <w:rFonts w:ascii="Arial" w:hAnsi="Arial" w:cs="Arial"/>
          <w:b/>
          <w:bCs/>
        </w:rPr>
        <w:t xml:space="preserve">CASE </w:t>
      </w:r>
      <w:r w:rsidR="00C576D7" w:rsidRPr="00C576D7">
        <w:rPr>
          <w:rFonts w:ascii="Arial" w:hAnsi="Arial" w:cs="Arial"/>
          <w:b/>
          <w:bCs/>
        </w:rPr>
        <w:t>PRESENTATION</w:t>
      </w:r>
      <w:r w:rsidRPr="00C576D7">
        <w:rPr>
          <w:rFonts w:ascii="Arial" w:hAnsi="Arial" w:cs="Arial"/>
          <w:b/>
          <w:bCs/>
        </w:rPr>
        <w:t xml:space="preserve">: </w:t>
      </w:r>
    </w:p>
    <w:p w14:paraId="18B95C6F" w14:textId="5BD7B032" w:rsidR="000303B3" w:rsidRPr="00C576D7" w:rsidRDefault="003C79C4" w:rsidP="003C79C4">
      <w:pPr>
        <w:rPr>
          <w:rFonts w:ascii="Arial" w:hAnsi="Arial" w:cs="Arial"/>
        </w:rPr>
      </w:pPr>
      <w:r w:rsidRPr="00C576D7">
        <w:rPr>
          <w:rFonts w:ascii="Arial" w:hAnsi="Arial" w:cs="Arial"/>
        </w:rPr>
        <w:t xml:space="preserve">A 56-year-old diabetic and hypertensive male, a car mechanic, presented with a 1.5-month history of skin-colored to dull red, small, pinhead-sized raised lesions over the cheeks and forehead, which increased in size and character to involve the chest, abdomen, and both arms. </w:t>
      </w:r>
      <w:r w:rsidR="00DF4414" w:rsidRPr="00C576D7">
        <w:rPr>
          <w:rFonts w:ascii="Arial" w:hAnsi="Arial" w:cs="Arial"/>
        </w:rPr>
        <w:t>This was followed by the development of reddish raw areas over the hard palate.</w:t>
      </w:r>
      <w:r w:rsidR="00606AC0">
        <w:rPr>
          <w:rFonts w:ascii="Arial" w:hAnsi="Arial" w:cs="Arial"/>
        </w:rPr>
        <w:t xml:space="preserve"> </w:t>
      </w:r>
      <w:r w:rsidR="00DF4414" w:rsidRPr="00C576D7">
        <w:rPr>
          <w:rFonts w:ascii="Arial" w:hAnsi="Arial" w:cs="Arial"/>
        </w:rPr>
        <w:t>(Figure 1)</w:t>
      </w:r>
    </w:p>
    <w:p w14:paraId="7FA6A626" w14:textId="472F80EC" w:rsidR="000303B3" w:rsidRPr="00C576D7" w:rsidRDefault="00426091" w:rsidP="003C79C4">
      <w:pPr>
        <w:rPr>
          <w:rFonts w:ascii="Arial" w:hAnsi="Arial" w:cs="Arial"/>
        </w:rPr>
      </w:pPr>
      <w:r w:rsidRPr="00426091">
        <w:rPr>
          <w:rFonts w:ascii="Arial" w:hAnsi="Arial" w:cs="Arial"/>
          <w:noProof/>
        </w:rPr>
        <w:drawing>
          <wp:inline distT="0" distB="0" distL="0" distR="0" wp14:anchorId="0471AD6D" wp14:editId="40EC0696">
            <wp:extent cx="5943600" cy="3230245"/>
            <wp:effectExtent l="0" t="0" r="0" b="8255"/>
            <wp:docPr id="12069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9672" name=""/>
                    <pic:cNvPicPr/>
                  </pic:nvPicPr>
                  <pic:blipFill>
                    <a:blip r:embed="rId7"/>
                    <a:stretch>
                      <a:fillRect/>
                    </a:stretch>
                  </pic:blipFill>
                  <pic:spPr>
                    <a:xfrm>
                      <a:off x="0" y="0"/>
                      <a:ext cx="5943600" cy="3230245"/>
                    </a:xfrm>
                    <a:prstGeom prst="rect">
                      <a:avLst/>
                    </a:prstGeom>
                  </pic:spPr>
                </pic:pic>
              </a:graphicData>
            </a:graphic>
          </wp:inline>
        </w:drawing>
      </w:r>
    </w:p>
    <w:p w14:paraId="540BDA13" w14:textId="77777777" w:rsidR="000303B3" w:rsidRPr="00C576D7" w:rsidRDefault="000303B3" w:rsidP="003C79C4">
      <w:pPr>
        <w:rPr>
          <w:rFonts w:ascii="Arial" w:hAnsi="Arial" w:cs="Arial"/>
        </w:rPr>
      </w:pPr>
    </w:p>
    <w:p w14:paraId="447CC22C" w14:textId="77777777" w:rsidR="00DF4414" w:rsidRPr="00C576D7" w:rsidRDefault="00DF4414" w:rsidP="003C79C4">
      <w:pPr>
        <w:rPr>
          <w:rFonts w:ascii="Arial" w:hAnsi="Arial" w:cs="Arial"/>
        </w:rPr>
      </w:pPr>
    </w:p>
    <w:p w14:paraId="26962EB0" w14:textId="09D75BA2" w:rsidR="00300344" w:rsidRDefault="003C79C4" w:rsidP="003C79C4">
      <w:pPr>
        <w:rPr>
          <w:rFonts w:ascii="Arial" w:hAnsi="Arial" w:cs="Arial"/>
        </w:rPr>
      </w:pPr>
      <w:r w:rsidRPr="00C576D7">
        <w:rPr>
          <w:rFonts w:ascii="Arial" w:hAnsi="Arial" w:cs="Arial"/>
        </w:rPr>
        <w:t>About 1 week before admission, he started experiencing fever with occasional cough. Past history: Pulmonary tuberculosis 6 years back, for which he took antitubercular treatment for 9 months. His hematological and biochemical parameters were within normal limits. Viral serologies</w:t>
      </w:r>
      <w:r w:rsidR="00FA1332" w:rsidRPr="00C576D7">
        <w:rPr>
          <w:rFonts w:ascii="Arial" w:hAnsi="Arial" w:cs="Arial"/>
        </w:rPr>
        <w:t>, such as Human Immunodeficiency Virus (HIV), Hepatitis B surface Antigen (HBsAg), and Hepatitis C Virus (HCV),</w:t>
      </w:r>
      <w:r w:rsidRPr="00C576D7">
        <w:rPr>
          <w:rFonts w:ascii="Arial" w:hAnsi="Arial" w:cs="Arial"/>
        </w:rPr>
        <w:t xml:space="preserve"> were nonreactive. Sputum for Acid Fast Bacilli (AFB) and </w:t>
      </w:r>
      <w:proofErr w:type="spellStart"/>
      <w:r w:rsidRPr="00C576D7">
        <w:rPr>
          <w:rFonts w:ascii="Arial" w:hAnsi="Arial" w:cs="Arial"/>
        </w:rPr>
        <w:t>Truenat</w:t>
      </w:r>
      <w:proofErr w:type="spellEnd"/>
      <w:r w:rsidRPr="00C576D7">
        <w:rPr>
          <w:rFonts w:ascii="Arial" w:hAnsi="Arial" w:cs="Arial"/>
        </w:rPr>
        <w:t xml:space="preserve"> were negative. A</w:t>
      </w:r>
      <w:r w:rsidR="00CC62CA">
        <w:rPr>
          <w:rFonts w:ascii="Arial" w:hAnsi="Arial" w:cs="Arial"/>
        </w:rPr>
        <w:t xml:space="preserve">fter proper consent, </w:t>
      </w:r>
      <w:r w:rsidRPr="00C576D7">
        <w:rPr>
          <w:rFonts w:ascii="Arial" w:hAnsi="Arial" w:cs="Arial"/>
        </w:rPr>
        <w:t>skin biopsy from the left flank was performed, which</w:t>
      </w:r>
      <w:r w:rsidR="00FA1332" w:rsidRPr="00C576D7">
        <w:rPr>
          <w:rFonts w:ascii="Arial" w:hAnsi="Arial" w:cs="Arial"/>
        </w:rPr>
        <w:t xml:space="preserve">, on microscopy, revealed granulomatous inflammation with lymphocytic cuffing in the dermis, along with an </w:t>
      </w:r>
      <w:r w:rsidRPr="00C576D7">
        <w:rPr>
          <w:rFonts w:ascii="Arial" w:hAnsi="Arial" w:cs="Arial"/>
        </w:rPr>
        <w:t xml:space="preserve">unremarkable epidermis. </w:t>
      </w:r>
      <w:r w:rsidR="005A20C1" w:rsidRPr="00C576D7">
        <w:rPr>
          <w:rFonts w:ascii="Arial" w:hAnsi="Arial" w:cs="Arial"/>
        </w:rPr>
        <w:t>Intracellular</w:t>
      </w:r>
      <w:r w:rsidRPr="00C576D7">
        <w:rPr>
          <w:rFonts w:ascii="Arial" w:hAnsi="Arial" w:cs="Arial"/>
        </w:rPr>
        <w:t xml:space="preserve"> and extracellular fung</w:t>
      </w:r>
      <w:r w:rsidR="005A20C1" w:rsidRPr="00C576D7">
        <w:rPr>
          <w:rFonts w:ascii="Arial" w:hAnsi="Arial" w:cs="Arial"/>
        </w:rPr>
        <w:t>i</w:t>
      </w:r>
      <w:r w:rsidRPr="00C576D7">
        <w:rPr>
          <w:rFonts w:ascii="Arial" w:hAnsi="Arial" w:cs="Arial"/>
        </w:rPr>
        <w:t xml:space="preserve"> in capsulated yeast forms were identified (Figures </w:t>
      </w:r>
      <w:r w:rsidR="00FA1332" w:rsidRPr="00C576D7">
        <w:rPr>
          <w:rFonts w:ascii="Arial" w:hAnsi="Arial" w:cs="Arial"/>
        </w:rPr>
        <w:t>2, 3</w:t>
      </w:r>
      <w:r w:rsidRPr="00C576D7">
        <w:rPr>
          <w:rFonts w:ascii="Arial" w:hAnsi="Arial" w:cs="Arial"/>
        </w:rPr>
        <w:t xml:space="preserve">). </w:t>
      </w:r>
    </w:p>
    <w:p w14:paraId="48647B1A" w14:textId="454323F0" w:rsidR="00300344" w:rsidRDefault="00E76E26" w:rsidP="003C79C4">
      <w:pPr>
        <w:rPr>
          <w:rFonts w:ascii="Arial" w:hAnsi="Arial" w:cs="Arial"/>
        </w:rPr>
      </w:pPr>
      <w:r>
        <w:rPr>
          <w:rFonts w:ascii="Arial" w:hAnsi="Arial" w:cs="Arial"/>
          <w:noProof/>
          <w14:ligatures w14:val="none"/>
        </w:rPr>
        <mc:AlternateContent>
          <mc:Choice Requires="wps">
            <w:drawing>
              <wp:anchor distT="0" distB="0" distL="114300" distR="114300" simplePos="0" relativeHeight="251682816" behindDoc="0" locked="0" layoutInCell="1" allowOverlap="1" wp14:anchorId="14E9519F" wp14:editId="4F8B95F1">
                <wp:simplePos x="0" y="0"/>
                <wp:positionH relativeFrom="column">
                  <wp:posOffset>7620</wp:posOffset>
                </wp:positionH>
                <wp:positionV relativeFrom="paragraph">
                  <wp:posOffset>3599180</wp:posOffset>
                </wp:positionV>
                <wp:extent cx="5433060" cy="1082040"/>
                <wp:effectExtent l="0" t="0" r="15240" b="22860"/>
                <wp:wrapNone/>
                <wp:docPr id="824939566" name="Text Box 6"/>
                <wp:cNvGraphicFramePr/>
                <a:graphic xmlns:a="http://schemas.openxmlformats.org/drawingml/2006/main">
                  <a:graphicData uri="http://schemas.microsoft.com/office/word/2010/wordprocessingShape">
                    <wps:wsp>
                      <wps:cNvSpPr txBox="1"/>
                      <wps:spPr>
                        <a:xfrm>
                          <a:off x="0" y="0"/>
                          <a:ext cx="5433060" cy="1082040"/>
                        </a:xfrm>
                        <a:prstGeom prst="rect">
                          <a:avLst/>
                        </a:prstGeom>
                        <a:solidFill>
                          <a:schemeClr val="lt1"/>
                        </a:solidFill>
                        <a:ln w="6350">
                          <a:solidFill>
                            <a:prstClr val="black"/>
                          </a:solidFill>
                        </a:ln>
                      </wps:spPr>
                      <wps:txbx>
                        <w:txbxContent>
                          <w:p w14:paraId="05B8C307" w14:textId="738CC150" w:rsidR="00E76E26" w:rsidRDefault="00E76E26" w:rsidP="00E76E26">
                            <w:pPr>
                              <w:rPr>
                                <w:rFonts w:ascii="Arial" w:hAnsi="Arial" w:cs="Arial"/>
                              </w:rPr>
                            </w:pPr>
                            <w:r>
                              <w:rPr>
                                <w:rFonts w:ascii="Arial" w:hAnsi="Arial" w:cs="Arial"/>
                              </w:rPr>
                              <w:t xml:space="preserve">Fig 2 - </w:t>
                            </w:r>
                            <w:r w:rsidRPr="00A41D86">
                              <w:rPr>
                                <w:rFonts w:ascii="Arial" w:hAnsi="Arial" w:cs="Arial"/>
                              </w:rPr>
                              <w:t xml:space="preserve">Intracellular and extracellular fungi </w:t>
                            </w:r>
                            <w:r>
                              <w:rPr>
                                <w:rFonts w:ascii="Arial" w:hAnsi="Arial" w:cs="Arial"/>
                              </w:rPr>
                              <w:t>in capsulated yeast at 10X</w:t>
                            </w:r>
                            <w:r>
                              <w:rPr>
                                <w:rFonts w:ascii="Arial" w:hAnsi="Arial" w:cs="Arial"/>
                              </w:rPr>
                              <w:t xml:space="preserve"> </w:t>
                            </w:r>
                            <w:r>
                              <w:rPr>
                                <w:rFonts w:ascii="Arial" w:hAnsi="Arial" w:cs="Arial"/>
                              </w:rPr>
                              <w:t>objective in Hematoxylin and Eosin stain</w:t>
                            </w:r>
                            <w:r>
                              <w:rPr>
                                <w:rFonts w:ascii="Arial" w:hAnsi="Arial" w:cs="Arial"/>
                              </w:rPr>
                              <w:t>.</w:t>
                            </w:r>
                          </w:p>
                          <w:p w14:paraId="45F1D3F3" w14:textId="3AF83AF4" w:rsidR="00E76E26" w:rsidRPr="00C576D7" w:rsidRDefault="00E76E26" w:rsidP="00E76E26">
                            <w:pPr>
                              <w:rPr>
                                <w:rFonts w:ascii="Arial" w:hAnsi="Arial" w:cs="Arial"/>
                              </w:rPr>
                            </w:pPr>
                            <w:r>
                              <w:rPr>
                                <w:rFonts w:ascii="Arial" w:hAnsi="Arial" w:cs="Arial"/>
                              </w:rPr>
                              <w:t xml:space="preserve">Fig </w:t>
                            </w:r>
                            <w:r>
                              <w:rPr>
                                <w:rFonts w:ascii="Arial" w:hAnsi="Arial" w:cs="Arial"/>
                              </w:rPr>
                              <w:t>3</w:t>
                            </w:r>
                            <w:r>
                              <w:rPr>
                                <w:rFonts w:ascii="Arial" w:hAnsi="Arial" w:cs="Arial"/>
                              </w:rPr>
                              <w:t xml:space="preserve"> - </w:t>
                            </w:r>
                            <w:r w:rsidRPr="00A41D86">
                              <w:rPr>
                                <w:rFonts w:ascii="Arial" w:hAnsi="Arial" w:cs="Arial"/>
                              </w:rPr>
                              <w:t xml:space="preserve">Intracellular and extracellular fungi </w:t>
                            </w:r>
                            <w:r>
                              <w:rPr>
                                <w:rFonts w:ascii="Arial" w:hAnsi="Arial" w:cs="Arial"/>
                              </w:rPr>
                              <w:t>in capsulated yeast at 10</w:t>
                            </w:r>
                            <w:r>
                              <w:rPr>
                                <w:rFonts w:ascii="Arial" w:hAnsi="Arial" w:cs="Arial"/>
                              </w:rPr>
                              <w:t>0</w:t>
                            </w:r>
                            <w:r>
                              <w:rPr>
                                <w:rFonts w:ascii="Arial" w:hAnsi="Arial" w:cs="Arial"/>
                              </w:rPr>
                              <w:t>X objective in Hematoxylin and Eosin stain.</w:t>
                            </w:r>
                          </w:p>
                          <w:p w14:paraId="2A7980C4" w14:textId="77777777" w:rsidR="00E76E26" w:rsidRDefault="00E76E26" w:rsidP="00E76E26">
                            <w:pPr>
                              <w:rPr>
                                <w:rFonts w:ascii="Arial" w:hAnsi="Arial" w:cs="Arial"/>
                              </w:rPr>
                            </w:pPr>
                          </w:p>
                          <w:p w14:paraId="58C804BC" w14:textId="77777777" w:rsidR="00E76E26" w:rsidRDefault="00E76E26" w:rsidP="00E76E26">
                            <w:pPr>
                              <w:rPr>
                                <w:rFonts w:ascii="Arial" w:hAnsi="Arial" w:cs="Arial"/>
                              </w:rPr>
                            </w:pPr>
                          </w:p>
                          <w:p w14:paraId="6EFB7E6E" w14:textId="77777777" w:rsidR="00E76E26" w:rsidRPr="00C576D7" w:rsidRDefault="00E76E26" w:rsidP="00E76E26">
                            <w:pPr>
                              <w:rPr>
                                <w:rFonts w:ascii="Arial" w:hAnsi="Arial" w:cs="Arial"/>
                              </w:rPr>
                            </w:pPr>
                          </w:p>
                          <w:p w14:paraId="60CE0154" w14:textId="77777777" w:rsidR="00E76E26" w:rsidRDefault="00E76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9519F" id="_x0000_t202" coordsize="21600,21600" o:spt="202" path="m,l,21600r21600,l21600,xe">
                <v:stroke joinstyle="miter"/>
                <v:path gradientshapeok="t" o:connecttype="rect"/>
              </v:shapetype>
              <v:shape id="Text Box 6" o:spid="_x0000_s1026" type="#_x0000_t202" style="position:absolute;margin-left:.6pt;margin-top:283.4pt;width:427.8pt;height:8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QOg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cNDv5yM0cbR187tePkjEZpfn1vnwVUBNolBQh31JdLHd&#10;0gcMia4nlxjNg1blQmmdlDgLYq4d2THsog4pSXxx46UNaQo66g/zBHxji9Dn92vN+I9Y5i0Catrg&#10;5aX4KIV23RJVYo0nYtZQ7pEvB4dR8pYvFMIvmQ8vzOHsIA+4D+EZD6kBc4KjREkF7tff7qM/thSt&#10;lDQ4iwX1P7fMCUr0N4PNvu8OkFESkjIYfu6h4q4t62uL2dZzQKK6uHmWJzH6B30SpYP6DddmFqOi&#10;iRmOsQsaTuI8HDYE146L2Sw54bhaFpZmZXmEjo2JtL62b8zZY1sDTsQTnKaWjd919+AbXxqYbQNI&#10;lVofeT6weqQfRz1157iWcZeu9eR1+XlMfwMAAP//AwBQSwMEFAAGAAgAAAAhAAm1XsfcAAAACQEA&#10;AA8AAABkcnMvZG93bnJldi54bWxMj8FOwzAQRO9I/IO1SNyoQ1DTNMSpABUunCioZzd2bYt4Hdlu&#10;Gv6e7QluO5rR7Jt2M/uBTTomF1DA/aIAprEPyqER8PX5elcDS1mikkNALeBHJ9h011etbFQ444ee&#10;dtkwKsHUSAE257HhPPVWe5kWYdRI3jFELzPJaLiK8kzlfuBlUVTcS4f0wcpRv1jdf+9OXsD22axN&#10;X8tot7Vybpr3x3fzJsTtzfz0CCzrOf+F4YJP6NAR0yGcUCU2kC4pKGBZVbSA/Hp5OQ4CVg+rEnjX&#10;8v8Lul8AAAD//wMAUEsBAi0AFAAGAAgAAAAhALaDOJL+AAAA4QEAABMAAAAAAAAAAAAAAAAAAAAA&#10;AFtDb250ZW50X1R5cGVzXS54bWxQSwECLQAUAAYACAAAACEAOP0h/9YAAACUAQAACwAAAAAAAAAA&#10;AAAAAAAvAQAAX3JlbHMvLnJlbHNQSwECLQAUAAYACAAAACEAjM/9EDoCAACEBAAADgAAAAAAAAAA&#10;AAAAAAAuAgAAZHJzL2Uyb0RvYy54bWxQSwECLQAUAAYACAAAACEACbVex9wAAAAJAQAADwAAAAAA&#10;AAAAAAAAAACUBAAAZHJzL2Rvd25yZXYueG1sUEsFBgAAAAAEAAQA8wAAAJ0FAAAAAA==&#10;" fillcolor="white [3201]" strokeweight=".5pt">
                <v:textbox>
                  <w:txbxContent>
                    <w:p w14:paraId="05B8C307" w14:textId="738CC150" w:rsidR="00E76E26" w:rsidRDefault="00E76E26" w:rsidP="00E76E26">
                      <w:pPr>
                        <w:rPr>
                          <w:rFonts w:ascii="Arial" w:hAnsi="Arial" w:cs="Arial"/>
                        </w:rPr>
                      </w:pPr>
                      <w:r>
                        <w:rPr>
                          <w:rFonts w:ascii="Arial" w:hAnsi="Arial" w:cs="Arial"/>
                        </w:rPr>
                        <w:t xml:space="preserve">Fig 2 - </w:t>
                      </w:r>
                      <w:r w:rsidRPr="00A41D86">
                        <w:rPr>
                          <w:rFonts w:ascii="Arial" w:hAnsi="Arial" w:cs="Arial"/>
                        </w:rPr>
                        <w:t xml:space="preserve">Intracellular and extracellular fungi </w:t>
                      </w:r>
                      <w:r>
                        <w:rPr>
                          <w:rFonts w:ascii="Arial" w:hAnsi="Arial" w:cs="Arial"/>
                        </w:rPr>
                        <w:t>in capsulated yeast at 10X</w:t>
                      </w:r>
                      <w:r>
                        <w:rPr>
                          <w:rFonts w:ascii="Arial" w:hAnsi="Arial" w:cs="Arial"/>
                        </w:rPr>
                        <w:t xml:space="preserve"> </w:t>
                      </w:r>
                      <w:r>
                        <w:rPr>
                          <w:rFonts w:ascii="Arial" w:hAnsi="Arial" w:cs="Arial"/>
                        </w:rPr>
                        <w:t>objective in Hematoxylin and Eosin stain</w:t>
                      </w:r>
                      <w:r>
                        <w:rPr>
                          <w:rFonts w:ascii="Arial" w:hAnsi="Arial" w:cs="Arial"/>
                        </w:rPr>
                        <w:t>.</w:t>
                      </w:r>
                    </w:p>
                    <w:p w14:paraId="45F1D3F3" w14:textId="3AF83AF4" w:rsidR="00E76E26" w:rsidRPr="00C576D7" w:rsidRDefault="00E76E26" w:rsidP="00E76E26">
                      <w:pPr>
                        <w:rPr>
                          <w:rFonts w:ascii="Arial" w:hAnsi="Arial" w:cs="Arial"/>
                        </w:rPr>
                      </w:pPr>
                      <w:r>
                        <w:rPr>
                          <w:rFonts w:ascii="Arial" w:hAnsi="Arial" w:cs="Arial"/>
                        </w:rPr>
                        <w:t xml:space="preserve">Fig </w:t>
                      </w:r>
                      <w:r>
                        <w:rPr>
                          <w:rFonts w:ascii="Arial" w:hAnsi="Arial" w:cs="Arial"/>
                        </w:rPr>
                        <w:t>3</w:t>
                      </w:r>
                      <w:r>
                        <w:rPr>
                          <w:rFonts w:ascii="Arial" w:hAnsi="Arial" w:cs="Arial"/>
                        </w:rPr>
                        <w:t xml:space="preserve"> - </w:t>
                      </w:r>
                      <w:r w:rsidRPr="00A41D86">
                        <w:rPr>
                          <w:rFonts w:ascii="Arial" w:hAnsi="Arial" w:cs="Arial"/>
                        </w:rPr>
                        <w:t xml:space="preserve">Intracellular and extracellular fungi </w:t>
                      </w:r>
                      <w:r>
                        <w:rPr>
                          <w:rFonts w:ascii="Arial" w:hAnsi="Arial" w:cs="Arial"/>
                        </w:rPr>
                        <w:t>in capsulated yeast at 10</w:t>
                      </w:r>
                      <w:r>
                        <w:rPr>
                          <w:rFonts w:ascii="Arial" w:hAnsi="Arial" w:cs="Arial"/>
                        </w:rPr>
                        <w:t>0</w:t>
                      </w:r>
                      <w:r>
                        <w:rPr>
                          <w:rFonts w:ascii="Arial" w:hAnsi="Arial" w:cs="Arial"/>
                        </w:rPr>
                        <w:t>X objective in Hematoxylin and Eosin stain.</w:t>
                      </w:r>
                    </w:p>
                    <w:p w14:paraId="2A7980C4" w14:textId="77777777" w:rsidR="00E76E26" w:rsidRDefault="00E76E26" w:rsidP="00E76E26">
                      <w:pPr>
                        <w:rPr>
                          <w:rFonts w:ascii="Arial" w:hAnsi="Arial" w:cs="Arial"/>
                        </w:rPr>
                      </w:pPr>
                    </w:p>
                    <w:p w14:paraId="58C804BC" w14:textId="77777777" w:rsidR="00E76E26" w:rsidRDefault="00E76E26" w:rsidP="00E76E26">
                      <w:pPr>
                        <w:rPr>
                          <w:rFonts w:ascii="Arial" w:hAnsi="Arial" w:cs="Arial"/>
                        </w:rPr>
                      </w:pPr>
                    </w:p>
                    <w:p w14:paraId="6EFB7E6E" w14:textId="77777777" w:rsidR="00E76E26" w:rsidRPr="00C576D7" w:rsidRDefault="00E76E26" w:rsidP="00E76E26">
                      <w:pPr>
                        <w:rPr>
                          <w:rFonts w:ascii="Arial" w:hAnsi="Arial" w:cs="Arial"/>
                        </w:rPr>
                      </w:pPr>
                    </w:p>
                    <w:p w14:paraId="60CE0154" w14:textId="77777777" w:rsidR="00E76E26" w:rsidRDefault="00E76E26"/>
                  </w:txbxContent>
                </v:textbox>
              </v:shape>
            </w:pict>
          </mc:Fallback>
        </mc:AlternateContent>
      </w:r>
      <w:r w:rsidRPr="00C576D7">
        <w:rPr>
          <w:rFonts w:ascii="Arial" w:hAnsi="Arial" w:cs="Arial"/>
          <w:noProof/>
          <w14:ligatures w14:val="none"/>
        </w:rPr>
        <mc:AlternateContent>
          <mc:Choice Requires="wps">
            <w:drawing>
              <wp:anchor distT="0" distB="0" distL="114300" distR="114300" simplePos="0" relativeHeight="251670528" behindDoc="0" locked="0" layoutInCell="1" allowOverlap="1" wp14:anchorId="4091124D" wp14:editId="23E269AA">
                <wp:simplePos x="0" y="0"/>
                <wp:positionH relativeFrom="column">
                  <wp:posOffset>2110740</wp:posOffset>
                </wp:positionH>
                <wp:positionV relativeFrom="paragraph">
                  <wp:posOffset>3327400</wp:posOffset>
                </wp:positionV>
                <wp:extent cx="579120" cy="289560"/>
                <wp:effectExtent l="0" t="0" r="11430" b="15240"/>
                <wp:wrapNone/>
                <wp:docPr id="1080217235" name="Text Box 3"/>
                <wp:cNvGraphicFramePr/>
                <a:graphic xmlns:a="http://schemas.openxmlformats.org/drawingml/2006/main">
                  <a:graphicData uri="http://schemas.microsoft.com/office/word/2010/wordprocessingShape">
                    <wps:wsp>
                      <wps:cNvSpPr txBox="1"/>
                      <wps:spPr>
                        <a:xfrm>
                          <a:off x="0" y="0"/>
                          <a:ext cx="579120" cy="289560"/>
                        </a:xfrm>
                        <a:prstGeom prst="rect">
                          <a:avLst/>
                        </a:prstGeom>
                        <a:solidFill>
                          <a:schemeClr val="lt1"/>
                        </a:solidFill>
                        <a:ln w="6350">
                          <a:solidFill>
                            <a:prstClr val="black"/>
                          </a:solidFill>
                        </a:ln>
                      </wps:spPr>
                      <wps:txbx>
                        <w:txbxContent>
                          <w:p w14:paraId="6342BDE1" w14:textId="179BCF9A" w:rsidR="00535304" w:rsidRPr="00C576D7" w:rsidRDefault="00EB7902">
                            <w:pPr>
                              <w:rPr>
                                <w:rFonts w:ascii="Arial" w:hAnsi="Arial" w:cs="Arial"/>
                              </w:rPr>
                            </w:pPr>
                            <w:r w:rsidRPr="00C576D7">
                              <w:rPr>
                                <w:rFonts w:ascii="Arial" w:hAnsi="Arial" w:cs="Arial"/>
                              </w:rPr>
                              <w:t>Fig</w:t>
                            </w:r>
                            <w:r w:rsidR="00C576D7">
                              <w:rPr>
                                <w:rFonts w:ascii="Arial" w:hAnsi="Arial" w:cs="Arial"/>
                              </w:rPr>
                              <w:t xml:space="preserve"> </w:t>
                            </w:r>
                            <w:r w:rsidRPr="00C576D7">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124D" id="Text Box 3" o:spid="_x0000_s1027" type="#_x0000_t202" style="position:absolute;margin-left:166.2pt;margin-top:262pt;width:45.6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OAIAAIIEAAAOAAAAZHJzL2Uyb0RvYy54bWysVE2PGjEMvVfqf4hyLwMU2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N6Ne320cDT178fDUaI1uzy2zoevAmoShYI67Eoii+2W&#10;PmBAdD25xFgetCoXSuukxEkQc+3IjmEPdUgp4osbL21IU9DR52E3Ad/YIvT5/Voz/iMWeYuAmjZ4&#10;eSk9SqFdt0SVV7SsodwjWw4Og+QtXyiEXzIfXpjDyUEacBvCMx5SA+YER4mSCtyvv91Hf2woWilp&#10;cBIL6n9umROU6G8GWz3uDQZxdJMyGN5Fqt21ZX1tMdt6DkhUD/fO8iRG/6BPonRQv+HSzGJUNDHD&#10;MXZBw0mch8N+4NJxMZslJxxWy8LSrCyP0LExkdbX9o05e2xrwHl4gtPMsvxddw++8aWB2TaAVKn1&#10;kecDq0f6cdBTd45LGTfpWk9el1/H9DcAAAD//wMAUEsDBBQABgAIAAAAIQAVgv1U3gAAAAsBAAAP&#10;AAAAZHJzL2Rvd25yZXYueG1sTI/BTsMwDIbvSLxDZCRuLKUtVdc1nQANLpwYaOesyZKIxqmarCtv&#10;jznB0fan39/fbhc/sFlP0QUUcL/KgGnsg3JoBHx+vNzVwGKSqOQQUAv41hG23fVVKxsVLviu530y&#10;jEIwNlKATWlsOI+91V7GVRg10u0UJi8TjZPhapIXCvcDz7Os4l46pA9WjvrZ6v5rf/YCdk9mbfpa&#10;TnZXK+fm5XB6M69C3N4sjxtgSS/pD4ZffVKHjpyO4YwqskFAUeQloQIe8pJKEVHmRQXsSJtqXQHv&#10;Wv6/Q/cDAAD//wMAUEsBAi0AFAAGAAgAAAAhALaDOJL+AAAA4QEAABMAAAAAAAAAAAAAAAAAAAAA&#10;AFtDb250ZW50X1R5cGVzXS54bWxQSwECLQAUAAYACAAAACEAOP0h/9YAAACUAQAACwAAAAAAAAAA&#10;AAAAAAAvAQAAX3JlbHMvLnJlbHNQSwECLQAUAAYACAAAACEAnrf/sjgCAACCBAAADgAAAAAAAAAA&#10;AAAAAAAuAgAAZHJzL2Uyb0RvYy54bWxQSwECLQAUAAYACAAAACEAFYL9VN4AAAALAQAADwAAAAAA&#10;AAAAAAAAAACSBAAAZHJzL2Rvd25yZXYueG1sUEsFBgAAAAAEAAQA8wAAAJ0FAAAAAA==&#10;" fillcolor="white [3201]" strokeweight=".5pt">
                <v:textbox>
                  <w:txbxContent>
                    <w:p w14:paraId="6342BDE1" w14:textId="179BCF9A" w:rsidR="00535304" w:rsidRPr="00C576D7" w:rsidRDefault="00EB7902">
                      <w:pPr>
                        <w:rPr>
                          <w:rFonts w:ascii="Arial" w:hAnsi="Arial" w:cs="Arial"/>
                        </w:rPr>
                      </w:pPr>
                      <w:r w:rsidRPr="00C576D7">
                        <w:rPr>
                          <w:rFonts w:ascii="Arial" w:hAnsi="Arial" w:cs="Arial"/>
                        </w:rPr>
                        <w:t>Fig</w:t>
                      </w:r>
                      <w:r w:rsidR="00C576D7">
                        <w:rPr>
                          <w:rFonts w:ascii="Arial" w:hAnsi="Arial" w:cs="Arial"/>
                        </w:rPr>
                        <w:t xml:space="preserve"> </w:t>
                      </w:r>
                      <w:r w:rsidRPr="00C576D7">
                        <w:rPr>
                          <w:rFonts w:ascii="Arial" w:hAnsi="Arial" w:cs="Arial"/>
                        </w:rPr>
                        <w:t>2</w:t>
                      </w:r>
                    </w:p>
                  </w:txbxContent>
                </v:textbox>
              </v:shape>
            </w:pict>
          </mc:Fallback>
        </mc:AlternateContent>
      </w:r>
      <w:r w:rsidRPr="00C576D7">
        <w:rPr>
          <w:rFonts w:ascii="Arial" w:hAnsi="Arial" w:cs="Arial"/>
          <w:noProof/>
          <w14:ligatures w14:val="none"/>
        </w:rPr>
        <mc:AlternateContent>
          <mc:Choice Requires="wps">
            <w:drawing>
              <wp:anchor distT="0" distB="0" distL="114300" distR="114300" simplePos="0" relativeHeight="251672576" behindDoc="0" locked="0" layoutInCell="1" allowOverlap="1" wp14:anchorId="048CF7FC" wp14:editId="470972C0">
                <wp:simplePos x="0" y="0"/>
                <wp:positionH relativeFrom="column">
                  <wp:posOffset>4884420</wp:posOffset>
                </wp:positionH>
                <wp:positionV relativeFrom="paragraph">
                  <wp:posOffset>3312160</wp:posOffset>
                </wp:positionV>
                <wp:extent cx="556260" cy="281940"/>
                <wp:effectExtent l="0" t="0" r="15240" b="22860"/>
                <wp:wrapNone/>
                <wp:docPr id="342824418" name="Text Box 3"/>
                <wp:cNvGraphicFramePr/>
                <a:graphic xmlns:a="http://schemas.openxmlformats.org/drawingml/2006/main">
                  <a:graphicData uri="http://schemas.microsoft.com/office/word/2010/wordprocessingShape">
                    <wps:wsp>
                      <wps:cNvSpPr txBox="1"/>
                      <wps:spPr>
                        <a:xfrm>
                          <a:off x="0" y="0"/>
                          <a:ext cx="556260" cy="281940"/>
                        </a:xfrm>
                        <a:prstGeom prst="rect">
                          <a:avLst/>
                        </a:prstGeom>
                        <a:solidFill>
                          <a:schemeClr val="lt1"/>
                        </a:solidFill>
                        <a:ln w="6350">
                          <a:solidFill>
                            <a:prstClr val="black"/>
                          </a:solidFill>
                        </a:ln>
                      </wps:spPr>
                      <wps:txbx>
                        <w:txbxContent>
                          <w:p w14:paraId="7A62F5BA" w14:textId="6D7BEF15" w:rsidR="007E30CD" w:rsidRPr="00C576D7" w:rsidRDefault="00EB7902" w:rsidP="007E30CD">
                            <w:pPr>
                              <w:rPr>
                                <w:rFonts w:ascii="Arial" w:hAnsi="Arial" w:cs="Arial"/>
                              </w:rPr>
                            </w:pPr>
                            <w:r w:rsidRPr="00C576D7">
                              <w:rPr>
                                <w:rFonts w:ascii="Arial" w:hAnsi="Arial" w:cs="Arial"/>
                              </w:rP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F7FC" id="_x0000_s1028" type="#_x0000_t202" style="position:absolute;margin-left:384.6pt;margin-top:260.8pt;width:43.8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qdNgIAAHsEAAAOAAAAZHJzL2Uyb0RvYy54bWysVE1v2zAMvQ/YfxB0X5xkSdYacYosRYYB&#10;RVsgLXpWZDk2JouaxMTOfv0oxfnqdhp2kUmReiQfSU/v2lqznXK+ApPxQa/PmTIS8spsMv76svx0&#10;w5lHYXKhwaiM75Xnd7OPH6aNTdUQStC5coxAjE8bm/ES0aZJ4mWpauF7YJUhYwGuFkiq2yS5Ew2h&#10;1zoZ9vuTpAGXWwdSeU+39wcjn0X8olASn4rCK2Q645QbxtPFcx3OZDYV6cYJW1ayS0P8Qxa1qAwF&#10;PUHdCxRs66o/oOpKOvBQYE9CnUBRVFLFGqiaQf9dNatSWBVrIXK8PdHk/x+sfNyt7LNj2H6FlhoY&#10;CGmsTz1dhnrawtXhS5kyshOF+xNtqkUm6XI8ngwnZJFkGt4MbkeR1uT82DqP3xTULAgZd9SVSJbY&#10;PXikgOR6dAmxPOgqX1ZaRyVMglpox3aCeqgxpkgvrry0YU3GJ5/H/Qh8ZQvQp/drLeSPUOQ1Amna&#10;0OW59CBhu247PtaQ74kmB4cJ8lYuK8J9EB6fhaORofppDfCJjkIDJQOdxFkJ7tff7oM/dZKsnDU0&#10;ghn3P7fCKc70d0M9vh2MiEqGURmNvwxJcZeW9aXFbOsFEEMDWjgroxj8UR/FwkH9RtsyD1HJJIyk&#10;2BnHo7jAw2LQtkk1n0cnmlIr8MGsrAzQoSOBz5f2TTjb9RNpEB7hOKwifdfWg294aWC+RSiq2PNA&#10;8IHVjnea8NiWbhvDCl3q0ev8z5j9BgAA//8DAFBLAwQUAAYACAAAACEA5GpcFN4AAAALAQAADwAA&#10;AGRycy9kb3ducmV2LnhtbEyPwU7DMAyG70i8Q2QkbixdpYWuazoBGlw4sSHOWeMl0ZqkarKuvD3m&#10;BEfbn35/f7Odfc8mHJOLQcJyUQDD0EXtgpHweXh9qIClrIJWfQwo4RsTbNvbm0bVOl7DB077bBiF&#10;hFQrCTbnoeY8dRa9Sos4YKDbKY5eZRpHw/WorhTue14WheBeuUAfrBrwxWJ33l+8hN2zWZuuUqPd&#10;Vdq5af46vZs3Ke/v5qcNsIxz/oPhV5/UoSWnY7wEnVgv4VGsS0IlrMqlAEZEtRJU5kgbIQrgbcP/&#10;d2h/AAAA//8DAFBLAQItABQABgAIAAAAIQC2gziS/gAAAOEBAAATAAAAAAAAAAAAAAAAAAAAAABb&#10;Q29udGVudF9UeXBlc10ueG1sUEsBAi0AFAAGAAgAAAAhADj9If/WAAAAlAEAAAsAAAAAAAAAAAAA&#10;AAAALwEAAF9yZWxzLy5yZWxzUEsBAi0AFAAGAAgAAAAhADQ+Gp02AgAAewQAAA4AAAAAAAAAAAAA&#10;AAAALgIAAGRycy9lMm9Eb2MueG1sUEsBAi0AFAAGAAgAAAAhAORqXBTeAAAACwEAAA8AAAAAAAAA&#10;AAAAAAAAkAQAAGRycy9kb3ducmV2LnhtbFBLBQYAAAAABAAEAPMAAACbBQAAAAA=&#10;" fillcolor="white [3201]" strokeweight=".5pt">
                <v:textbox>
                  <w:txbxContent>
                    <w:p w14:paraId="7A62F5BA" w14:textId="6D7BEF15" w:rsidR="007E30CD" w:rsidRPr="00C576D7" w:rsidRDefault="00EB7902" w:rsidP="007E30CD">
                      <w:pPr>
                        <w:rPr>
                          <w:rFonts w:ascii="Arial" w:hAnsi="Arial" w:cs="Arial"/>
                        </w:rPr>
                      </w:pPr>
                      <w:r w:rsidRPr="00C576D7">
                        <w:rPr>
                          <w:rFonts w:ascii="Arial" w:hAnsi="Arial" w:cs="Arial"/>
                        </w:rPr>
                        <w:t>Fig 3</w:t>
                      </w:r>
                    </w:p>
                  </w:txbxContent>
                </v:textbox>
              </v:shape>
            </w:pict>
          </mc:Fallback>
        </mc:AlternateContent>
      </w:r>
      <w:r w:rsidR="00300344" w:rsidRPr="00C576D7">
        <w:rPr>
          <w:rFonts w:ascii="Arial" w:hAnsi="Arial" w:cs="Arial"/>
          <w:noProof/>
        </w:rPr>
        <w:drawing>
          <wp:inline distT="0" distB="0" distL="0" distR="0" wp14:anchorId="39AD5C00" wp14:editId="7CD675DC">
            <wp:extent cx="2682240" cy="3588044"/>
            <wp:effectExtent l="0" t="0" r="3810" b="0"/>
            <wp:docPr id="2004931090" name="Content Placeholder 4">
              <a:extLst xmlns:a="http://schemas.openxmlformats.org/drawingml/2006/main">
                <a:ext uri="{FF2B5EF4-FFF2-40B4-BE49-F238E27FC236}">
                  <a16:creationId xmlns:a16="http://schemas.microsoft.com/office/drawing/2014/main" id="{93C8770E-DE77-1CDF-BBA0-C8D056271A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3C8770E-DE77-1CDF-BBA0-C8D056271A50}"/>
                        </a:ext>
                      </a:extLst>
                    </pic:cNvPr>
                    <pic:cNvPicPr>
                      <a:picLocks noGrp="1" noChangeAspect="1"/>
                    </pic:cNvPicPr>
                  </pic:nvPicPr>
                  <pic:blipFill>
                    <a:blip r:embed="rId8"/>
                    <a:stretch>
                      <a:fillRect/>
                    </a:stretch>
                  </pic:blipFill>
                  <pic:spPr>
                    <a:xfrm>
                      <a:off x="0" y="0"/>
                      <a:ext cx="2712016" cy="3627875"/>
                    </a:xfrm>
                    <a:prstGeom prst="rect">
                      <a:avLst/>
                    </a:prstGeom>
                  </pic:spPr>
                </pic:pic>
              </a:graphicData>
            </a:graphic>
          </wp:inline>
        </w:drawing>
      </w:r>
      <w:r w:rsidR="007E30CD" w:rsidRPr="00C576D7">
        <w:rPr>
          <w:rFonts w:ascii="Arial" w:hAnsi="Arial" w:cs="Arial"/>
          <w:noProof/>
        </w:rPr>
        <w:drawing>
          <wp:inline distT="0" distB="0" distL="0" distR="0" wp14:anchorId="346413E7" wp14:editId="5ABACE40">
            <wp:extent cx="2752200" cy="3579877"/>
            <wp:effectExtent l="0" t="0" r="0" b="1905"/>
            <wp:docPr id="1004645734" name="Content Placeholder 4">
              <a:extLst xmlns:a="http://schemas.openxmlformats.org/drawingml/2006/main">
                <a:ext uri="{FF2B5EF4-FFF2-40B4-BE49-F238E27FC236}">
                  <a16:creationId xmlns:a16="http://schemas.microsoft.com/office/drawing/2014/main" id="{A5B26EBB-1076-0AF4-0A47-2FB557C36B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5B26EBB-1076-0AF4-0A47-2FB557C36BD2}"/>
                        </a:ext>
                      </a:extLst>
                    </pic:cNvPr>
                    <pic:cNvPicPr>
                      <a:picLocks noGrp="1" noChangeAspect="1"/>
                    </pic:cNvPicPr>
                  </pic:nvPicPr>
                  <pic:blipFill>
                    <a:blip r:embed="rId9"/>
                    <a:stretch>
                      <a:fillRect/>
                    </a:stretch>
                  </pic:blipFill>
                  <pic:spPr>
                    <a:xfrm>
                      <a:off x="0" y="0"/>
                      <a:ext cx="2788716" cy="3627374"/>
                    </a:xfrm>
                    <a:prstGeom prst="rect">
                      <a:avLst/>
                    </a:prstGeom>
                  </pic:spPr>
                </pic:pic>
              </a:graphicData>
            </a:graphic>
          </wp:inline>
        </w:drawing>
      </w:r>
    </w:p>
    <w:p w14:paraId="26B24A75" w14:textId="77777777" w:rsidR="003E73E1" w:rsidRDefault="003E73E1" w:rsidP="003C79C4">
      <w:pPr>
        <w:rPr>
          <w:rFonts w:ascii="Arial" w:hAnsi="Arial" w:cs="Arial"/>
        </w:rPr>
      </w:pPr>
    </w:p>
    <w:p w14:paraId="2D28D9DA" w14:textId="77777777" w:rsidR="003E73E1" w:rsidRDefault="003E73E1" w:rsidP="003C79C4">
      <w:pPr>
        <w:rPr>
          <w:rFonts w:ascii="Arial" w:hAnsi="Arial" w:cs="Arial"/>
        </w:rPr>
      </w:pPr>
    </w:p>
    <w:p w14:paraId="1D32E529" w14:textId="77777777" w:rsidR="003E73E1" w:rsidRDefault="003E73E1" w:rsidP="003C79C4">
      <w:pPr>
        <w:rPr>
          <w:rFonts w:ascii="Arial" w:hAnsi="Arial" w:cs="Arial"/>
        </w:rPr>
      </w:pPr>
    </w:p>
    <w:p w14:paraId="1B884AF7" w14:textId="77777777" w:rsidR="003E73E1" w:rsidRPr="00C576D7" w:rsidRDefault="003E73E1" w:rsidP="003C79C4">
      <w:pPr>
        <w:rPr>
          <w:rFonts w:ascii="Arial" w:hAnsi="Arial" w:cs="Arial"/>
        </w:rPr>
      </w:pPr>
    </w:p>
    <w:p w14:paraId="52D50C5A" w14:textId="1966564B" w:rsidR="001627B7" w:rsidRDefault="00E76E26" w:rsidP="003C79C4">
      <w:pPr>
        <w:rPr>
          <w:rFonts w:ascii="Arial" w:hAnsi="Arial" w:cs="Arial"/>
        </w:rPr>
      </w:pPr>
      <w:r>
        <w:rPr>
          <w:rFonts w:ascii="Arial" w:hAnsi="Arial" w:cs="Arial"/>
          <w:noProof/>
          <w14:ligatures w14:val="none"/>
        </w:rPr>
        <mc:AlternateContent>
          <mc:Choice Requires="wps">
            <w:drawing>
              <wp:anchor distT="0" distB="0" distL="114300" distR="114300" simplePos="0" relativeHeight="251683840" behindDoc="0" locked="0" layoutInCell="1" allowOverlap="1" wp14:anchorId="06094D99" wp14:editId="4FC533E0">
                <wp:simplePos x="0" y="0"/>
                <wp:positionH relativeFrom="column">
                  <wp:posOffset>30480</wp:posOffset>
                </wp:positionH>
                <wp:positionV relativeFrom="paragraph">
                  <wp:posOffset>3078480</wp:posOffset>
                </wp:positionV>
                <wp:extent cx="5288280" cy="609600"/>
                <wp:effectExtent l="0" t="0" r="26670" b="19050"/>
                <wp:wrapNone/>
                <wp:docPr id="2070016959" name="Text Box 7"/>
                <wp:cNvGraphicFramePr/>
                <a:graphic xmlns:a="http://schemas.openxmlformats.org/drawingml/2006/main">
                  <a:graphicData uri="http://schemas.microsoft.com/office/word/2010/wordprocessingShape">
                    <wps:wsp>
                      <wps:cNvSpPr txBox="1"/>
                      <wps:spPr>
                        <a:xfrm>
                          <a:off x="0" y="0"/>
                          <a:ext cx="5288280" cy="609600"/>
                        </a:xfrm>
                        <a:prstGeom prst="rect">
                          <a:avLst/>
                        </a:prstGeom>
                        <a:solidFill>
                          <a:schemeClr val="lt1"/>
                        </a:solidFill>
                        <a:ln w="6350">
                          <a:solidFill>
                            <a:prstClr val="black"/>
                          </a:solidFill>
                        </a:ln>
                      </wps:spPr>
                      <wps:txbx>
                        <w:txbxContent>
                          <w:p w14:paraId="309FC722" w14:textId="2286EE38" w:rsidR="00E76E26" w:rsidRDefault="00E76E26" w:rsidP="00E76E26">
                            <w:pPr>
                              <w:rPr>
                                <w:rFonts w:ascii="Arial" w:hAnsi="Arial" w:cs="Arial"/>
                              </w:rPr>
                            </w:pPr>
                            <w:r>
                              <w:rPr>
                                <w:rFonts w:ascii="Arial" w:hAnsi="Arial" w:cs="Arial"/>
                              </w:rPr>
                              <w:t>Fig 4</w:t>
                            </w:r>
                            <w:r>
                              <w:rPr>
                                <w:rFonts w:ascii="Arial" w:hAnsi="Arial" w:cs="Arial"/>
                              </w:rPr>
                              <w:t>-</w:t>
                            </w:r>
                            <w:r>
                              <w:rPr>
                                <w:rFonts w:ascii="Arial" w:hAnsi="Arial" w:cs="Arial"/>
                              </w:rPr>
                              <w:t xml:space="preserve"> </w:t>
                            </w:r>
                            <w:r w:rsidRPr="00377EB5">
                              <w:rPr>
                                <w:rFonts w:ascii="Arial" w:hAnsi="Arial" w:cs="Arial"/>
                              </w:rPr>
                              <w:t>Periodic Acid-Schiff (PAS) staining co</w:t>
                            </w:r>
                            <w:r>
                              <w:rPr>
                                <w:rFonts w:ascii="Arial" w:hAnsi="Arial" w:cs="Arial"/>
                              </w:rPr>
                              <w:t>nfirming the presence of fungus</w:t>
                            </w:r>
                          </w:p>
                          <w:p w14:paraId="7CA7298E" w14:textId="7D941B53" w:rsidR="00E76E26" w:rsidRDefault="00E76E26" w:rsidP="00E76E26">
                            <w:pPr>
                              <w:rPr>
                                <w:rFonts w:ascii="Arial" w:hAnsi="Arial" w:cs="Arial"/>
                              </w:rPr>
                            </w:pPr>
                            <w:r>
                              <w:rPr>
                                <w:rFonts w:ascii="Arial" w:hAnsi="Arial" w:cs="Arial"/>
                              </w:rPr>
                              <w:t>Fig 5 a,</w:t>
                            </w:r>
                            <w:r>
                              <w:rPr>
                                <w:rFonts w:ascii="Arial" w:hAnsi="Arial" w:cs="Arial"/>
                              </w:rPr>
                              <w:t xml:space="preserve"> </w:t>
                            </w:r>
                            <w:r>
                              <w:rPr>
                                <w:rFonts w:ascii="Arial" w:hAnsi="Arial" w:cs="Arial"/>
                              </w:rPr>
                              <w:t>b</w:t>
                            </w:r>
                            <w:r>
                              <w:rPr>
                                <w:rFonts w:ascii="Arial" w:hAnsi="Arial" w:cs="Arial"/>
                              </w:rPr>
                              <w:t xml:space="preserve">- </w:t>
                            </w:r>
                            <w:r w:rsidRPr="00CF66A8">
                              <w:rPr>
                                <w:rFonts w:ascii="Arial" w:hAnsi="Arial" w:cs="Arial"/>
                              </w:rPr>
                              <w:t xml:space="preserve">Negative </w:t>
                            </w:r>
                            <w:r>
                              <w:rPr>
                                <w:rFonts w:ascii="Arial" w:hAnsi="Arial" w:cs="Arial"/>
                              </w:rPr>
                              <w:t xml:space="preserve">results for </w:t>
                            </w:r>
                            <w:proofErr w:type="spellStart"/>
                            <w:r>
                              <w:rPr>
                                <w:rFonts w:ascii="Arial" w:hAnsi="Arial" w:cs="Arial"/>
                              </w:rPr>
                              <w:t>ziehl</w:t>
                            </w:r>
                            <w:proofErr w:type="spellEnd"/>
                            <w:r>
                              <w:rPr>
                                <w:rFonts w:ascii="Arial" w:hAnsi="Arial" w:cs="Arial"/>
                              </w:rPr>
                              <w:t xml:space="preserve"> </w:t>
                            </w:r>
                            <w:proofErr w:type="spellStart"/>
                            <w:r>
                              <w:rPr>
                                <w:rFonts w:ascii="Arial" w:hAnsi="Arial" w:cs="Arial"/>
                              </w:rPr>
                              <w:t>neelsen</w:t>
                            </w:r>
                            <w:proofErr w:type="spellEnd"/>
                            <w:r w:rsidRPr="00C576D7">
                              <w:rPr>
                                <w:rFonts w:ascii="Arial" w:hAnsi="Arial" w:cs="Arial"/>
                              </w:rPr>
                              <w:t xml:space="preserve"> and mucicarmine </w:t>
                            </w:r>
                            <w:r>
                              <w:rPr>
                                <w:rFonts w:ascii="Arial" w:hAnsi="Arial" w:cs="Arial"/>
                              </w:rPr>
                              <w:t xml:space="preserve">stain </w:t>
                            </w:r>
                          </w:p>
                          <w:p w14:paraId="1E27C0C1" w14:textId="77777777" w:rsidR="00E76E26" w:rsidRDefault="00E76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4D99" id="Text Box 7" o:spid="_x0000_s1029" type="#_x0000_t202" style="position:absolute;margin-left:2.4pt;margin-top:242.4pt;width:416.4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LTOQIAAIMEAAAOAAAAZHJzL2Uyb0RvYy54bWysVE2PGjEMvVfqf4hyLzNQoCxiWFFWVJXQ&#10;7krsas8hkzBRM3GaBGbor68Tvrc9Vb1k7Nh5tp/tmdy3tSY74bwCU9BuJ6dEGA6lMpuCvr4sPo0o&#10;8YGZkmkwoqB74en99OOHSWPHogcV6FI4giDGjxtb0CoEO84yzytRM98BKwwaJbiaBVTdJisdaxC9&#10;1lkvz4dZA660DrjwHm8fDkY6TfhSCh6epPQiEF1QzC2k06VzHc9sOmHjjWO2UvyYBvuHLGqmDAY9&#10;Qz2wwMjWqT+gasUdeJChw6HOQErFRaoBq+nm76pZVcyKVAuS4+2ZJv//YPnjbmWfHQntV2ixgZGQ&#10;xvqxx8tYTytdHb+YKUE7Urg/0ybaQDheDnqjUW+EJo62YX43zBOv2eW1dT58E1CTKBTUYVsSW2y3&#10;9AEjouvJJQbzoFW5UFonJY6CmGtHdgybqEPKEV/ceGlDGgz+eZAn4BtbhD6/X2vGf8QqbxFQ0wYv&#10;L7VHKbTrlqgSgU+8rKHcI10ODpPkLV8ohF8yH56Zw9FBGnAdwhMeUgPmBEeJkgrcr7/dR3/sKFop&#10;aXAUC+p/bpkTlOjvBnt91+334+wmpT/40kPFXVvW1xazreeARHVx8SxPYvQP+iRKB/Ubbs0sRkUT&#10;MxxjFzScxHk4LAhuHRezWXLCabUsLM3K8ggdGxNpfWnfmLPHtgYciEc4DS0bv+vuwTe+NDDbBpAq&#10;tT7yfGD1SD9OeurOcSvjKl3ryevy75j+BgAA//8DAFBLAwQUAAYACAAAACEAO/+MY9sAAAAJAQAA&#10;DwAAAGRycy9kb3ducmV2LnhtbEyPzU7DMBCE70i8g7VI3KjDXzEhTgWocOFEqXrexq5tEa8j203D&#10;2+Oc4LSzmtXMt81q8j0bdUwukITrRQVMUxeUIyNh+/V2JYCljKSwD6Ql/OgEq/b8rMFahRN96nGT&#10;DSshlGqUYHMeas5TZ7XHtAiDpuIdQvSYyxoNVxFPJdz3/Kaqltyjo9JgcdCvVnffm6OXsH4xj6YT&#10;GO1aKOfGaXf4MO9SXl5Mz0/Asp7y3zHM+AUd2sK0D0dSifUS7gp4nscsii9uH5bA9hLuRSWAtw3/&#10;/0H7CwAA//8DAFBLAQItABQABgAIAAAAIQC2gziS/gAAAOEBAAATAAAAAAAAAAAAAAAAAAAAAABb&#10;Q29udGVudF9UeXBlc10ueG1sUEsBAi0AFAAGAAgAAAAhADj9If/WAAAAlAEAAAsAAAAAAAAAAAAA&#10;AAAALwEAAF9yZWxzLy5yZWxzUEsBAi0AFAAGAAgAAAAhAE5EgtM5AgAAgwQAAA4AAAAAAAAAAAAA&#10;AAAALgIAAGRycy9lMm9Eb2MueG1sUEsBAi0AFAAGAAgAAAAhADv/jGPbAAAACQEAAA8AAAAAAAAA&#10;AAAAAAAAkwQAAGRycy9kb3ducmV2LnhtbFBLBQYAAAAABAAEAPMAAACbBQAAAAA=&#10;" fillcolor="white [3201]" strokeweight=".5pt">
                <v:textbox>
                  <w:txbxContent>
                    <w:p w14:paraId="309FC722" w14:textId="2286EE38" w:rsidR="00E76E26" w:rsidRDefault="00E76E26" w:rsidP="00E76E26">
                      <w:pPr>
                        <w:rPr>
                          <w:rFonts w:ascii="Arial" w:hAnsi="Arial" w:cs="Arial"/>
                        </w:rPr>
                      </w:pPr>
                      <w:r>
                        <w:rPr>
                          <w:rFonts w:ascii="Arial" w:hAnsi="Arial" w:cs="Arial"/>
                        </w:rPr>
                        <w:t>Fig 4</w:t>
                      </w:r>
                      <w:r>
                        <w:rPr>
                          <w:rFonts w:ascii="Arial" w:hAnsi="Arial" w:cs="Arial"/>
                        </w:rPr>
                        <w:t>-</w:t>
                      </w:r>
                      <w:r>
                        <w:rPr>
                          <w:rFonts w:ascii="Arial" w:hAnsi="Arial" w:cs="Arial"/>
                        </w:rPr>
                        <w:t xml:space="preserve"> </w:t>
                      </w:r>
                      <w:r w:rsidRPr="00377EB5">
                        <w:rPr>
                          <w:rFonts w:ascii="Arial" w:hAnsi="Arial" w:cs="Arial"/>
                        </w:rPr>
                        <w:t>Periodic Acid-Schiff (PAS) staining co</w:t>
                      </w:r>
                      <w:r>
                        <w:rPr>
                          <w:rFonts w:ascii="Arial" w:hAnsi="Arial" w:cs="Arial"/>
                        </w:rPr>
                        <w:t>nfirming the presence of fungus</w:t>
                      </w:r>
                    </w:p>
                    <w:p w14:paraId="7CA7298E" w14:textId="7D941B53" w:rsidR="00E76E26" w:rsidRDefault="00E76E26" w:rsidP="00E76E26">
                      <w:pPr>
                        <w:rPr>
                          <w:rFonts w:ascii="Arial" w:hAnsi="Arial" w:cs="Arial"/>
                        </w:rPr>
                      </w:pPr>
                      <w:r>
                        <w:rPr>
                          <w:rFonts w:ascii="Arial" w:hAnsi="Arial" w:cs="Arial"/>
                        </w:rPr>
                        <w:t>Fig 5 a,</w:t>
                      </w:r>
                      <w:r>
                        <w:rPr>
                          <w:rFonts w:ascii="Arial" w:hAnsi="Arial" w:cs="Arial"/>
                        </w:rPr>
                        <w:t xml:space="preserve"> </w:t>
                      </w:r>
                      <w:r>
                        <w:rPr>
                          <w:rFonts w:ascii="Arial" w:hAnsi="Arial" w:cs="Arial"/>
                        </w:rPr>
                        <w:t>b</w:t>
                      </w:r>
                      <w:r>
                        <w:rPr>
                          <w:rFonts w:ascii="Arial" w:hAnsi="Arial" w:cs="Arial"/>
                        </w:rPr>
                        <w:t xml:space="preserve">- </w:t>
                      </w:r>
                      <w:r w:rsidRPr="00CF66A8">
                        <w:rPr>
                          <w:rFonts w:ascii="Arial" w:hAnsi="Arial" w:cs="Arial"/>
                        </w:rPr>
                        <w:t xml:space="preserve">Negative </w:t>
                      </w:r>
                      <w:r>
                        <w:rPr>
                          <w:rFonts w:ascii="Arial" w:hAnsi="Arial" w:cs="Arial"/>
                        </w:rPr>
                        <w:t xml:space="preserve">results for </w:t>
                      </w:r>
                      <w:proofErr w:type="spellStart"/>
                      <w:r>
                        <w:rPr>
                          <w:rFonts w:ascii="Arial" w:hAnsi="Arial" w:cs="Arial"/>
                        </w:rPr>
                        <w:t>ziehl</w:t>
                      </w:r>
                      <w:proofErr w:type="spellEnd"/>
                      <w:r>
                        <w:rPr>
                          <w:rFonts w:ascii="Arial" w:hAnsi="Arial" w:cs="Arial"/>
                        </w:rPr>
                        <w:t xml:space="preserve"> </w:t>
                      </w:r>
                      <w:proofErr w:type="spellStart"/>
                      <w:r>
                        <w:rPr>
                          <w:rFonts w:ascii="Arial" w:hAnsi="Arial" w:cs="Arial"/>
                        </w:rPr>
                        <w:t>neelsen</w:t>
                      </w:r>
                      <w:proofErr w:type="spellEnd"/>
                      <w:r w:rsidRPr="00C576D7">
                        <w:rPr>
                          <w:rFonts w:ascii="Arial" w:hAnsi="Arial" w:cs="Arial"/>
                        </w:rPr>
                        <w:t xml:space="preserve"> and mucicarmine </w:t>
                      </w:r>
                      <w:r>
                        <w:rPr>
                          <w:rFonts w:ascii="Arial" w:hAnsi="Arial" w:cs="Arial"/>
                        </w:rPr>
                        <w:t xml:space="preserve">stain </w:t>
                      </w:r>
                    </w:p>
                    <w:p w14:paraId="1E27C0C1" w14:textId="77777777" w:rsidR="00E76E26" w:rsidRDefault="00E76E26"/>
                  </w:txbxContent>
                </v:textbox>
              </v:shape>
            </w:pict>
          </mc:Fallback>
        </mc:AlternateContent>
      </w:r>
      <w:r w:rsidR="001627B7" w:rsidRPr="00C576D7">
        <w:rPr>
          <w:rFonts w:ascii="Arial" w:hAnsi="Arial" w:cs="Arial"/>
          <w:noProof/>
          <w14:ligatures w14:val="none"/>
        </w:rPr>
        <mc:AlternateContent>
          <mc:Choice Requires="wps">
            <w:drawing>
              <wp:anchor distT="0" distB="0" distL="114300" distR="114300" simplePos="0" relativeHeight="251681792" behindDoc="0" locked="0" layoutInCell="1" allowOverlap="1" wp14:anchorId="09646D45" wp14:editId="61E28EB7">
                <wp:simplePos x="0" y="0"/>
                <wp:positionH relativeFrom="column">
                  <wp:posOffset>4587240</wp:posOffset>
                </wp:positionH>
                <wp:positionV relativeFrom="paragraph">
                  <wp:posOffset>2773680</wp:posOffset>
                </wp:positionV>
                <wp:extent cx="769620" cy="289560"/>
                <wp:effectExtent l="0" t="0" r="11430" b="15240"/>
                <wp:wrapNone/>
                <wp:docPr id="502453340" name="Text Box 4"/>
                <wp:cNvGraphicFramePr/>
                <a:graphic xmlns:a="http://schemas.openxmlformats.org/drawingml/2006/main">
                  <a:graphicData uri="http://schemas.microsoft.com/office/word/2010/wordprocessingShape">
                    <wps:wsp>
                      <wps:cNvSpPr txBox="1"/>
                      <wps:spPr>
                        <a:xfrm>
                          <a:off x="0" y="0"/>
                          <a:ext cx="769620" cy="289560"/>
                        </a:xfrm>
                        <a:prstGeom prst="rect">
                          <a:avLst/>
                        </a:prstGeom>
                        <a:solidFill>
                          <a:schemeClr val="lt1"/>
                        </a:solidFill>
                        <a:ln w="6350">
                          <a:solidFill>
                            <a:prstClr val="black"/>
                          </a:solidFill>
                        </a:ln>
                      </wps:spPr>
                      <wps:txbx>
                        <w:txbxContent>
                          <w:p w14:paraId="5AFEECBC" w14:textId="00E4FFD3" w:rsidR="001627B7" w:rsidRDefault="001627B7" w:rsidP="001627B7">
                            <w:r>
                              <w:t>Figure 5b</w:t>
                            </w:r>
                          </w:p>
                          <w:p w14:paraId="017CD1F5" w14:textId="77777777" w:rsidR="003E73E1" w:rsidRDefault="003E73E1" w:rsidP="001627B7"/>
                          <w:p w14:paraId="0F1F3DC3" w14:textId="77777777" w:rsidR="003E73E1" w:rsidRDefault="003E73E1" w:rsidP="00162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46D45" id="Text Box 4" o:spid="_x0000_s1030" type="#_x0000_t202" style="position:absolute;margin-left:361.2pt;margin-top:218.4pt;width:60.6pt;height:2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j0OQIAAIIEAAAOAAAAZHJzL2Uyb0RvYy54bWysVE2PGjEMvVfqf4hyLwMU2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vBuNR320cDT178fDUaI1uzy2zoevAmoShYI67Eoii+2W&#10;PmBAdD25xFgetCoXSuukxEkQc+3IjmEPdUgp4osbL21IU9DR52E3Ad/YIvT5/Voz/iMWeYuAmjZ4&#10;eSk9SqFdt0SVWNWJljWUe2TLwWGQvOULhfBL5sMLczg5SANuQ3jGQ2rAnOAoUVKB+/W3++iPDUUr&#10;JQ1OYkH9zy1zghL9zWCrx73BII5uUgbDu0i1u7asry1mW88Bierh3lmexOgf9EmUDuo3XJpZjIom&#10;ZjjGLmg4ifNw2A9cOi5ms+SEw2pZWJqV5RE6NibS+tq+MWePbQ04D09wmlmWv+vuwTe+NDDbBpAq&#10;tT7yfGD1SD8OeurOcSnjJl3ryevy65j+BgAA//8DAFBLAwQUAAYACAAAACEAVkt3g90AAAALAQAA&#10;DwAAAGRycy9kb3ducmV2LnhtbEyPwU7DMBBE70j8g7VI3KhDqIob4lSAChdOFNTzNnZti9iObDcN&#10;f89ygtvuzmj2TbuZ/cAmnbKLQcLtogKmQx+VC0bC58fLjQCWCwaFQwxawrfOsOkuL1psVDyHdz3t&#10;imEUEnKDEmwpY8N57q32mBdx1IG0Y0weC63JcJXwTOF+4HVVrbhHF+iDxVE/W91/7U5ewvbJrE0v&#10;MNmtUM5N8/74Zl6lvL6aHx+AFT2XPzP84hM6dMR0iKegMhsk3Nf1kqwSlncr6kAOQROwA10ESbxr&#10;+f8O3Q8AAAD//wMAUEsBAi0AFAAGAAgAAAAhALaDOJL+AAAA4QEAABMAAAAAAAAAAAAAAAAAAAAA&#10;AFtDb250ZW50X1R5cGVzXS54bWxQSwECLQAUAAYACAAAACEAOP0h/9YAAACUAQAACwAAAAAAAAAA&#10;AAAAAAAvAQAAX3JlbHMvLnJlbHNQSwECLQAUAAYACAAAACEAvZZ49DkCAACCBAAADgAAAAAAAAAA&#10;AAAAAAAuAgAAZHJzL2Uyb0RvYy54bWxQSwECLQAUAAYACAAAACEAVkt3g90AAAALAQAADwAAAAAA&#10;AAAAAAAAAACTBAAAZHJzL2Rvd25yZXYueG1sUEsFBgAAAAAEAAQA8wAAAJ0FAAAAAA==&#10;" fillcolor="white [3201]" strokeweight=".5pt">
                <v:textbox>
                  <w:txbxContent>
                    <w:p w14:paraId="5AFEECBC" w14:textId="00E4FFD3" w:rsidR="001627B7" w:rsidRDefault="001627B7" w:rsidP="001627B7">
                      <w:r>
                        <w:t>Figure 5b</w:t>
                      </w:r>
                    </w:p>
                    <w:p w14:paraId="017CD1F5" w14:textId="77777777" w:rsidR="003E73E1" w:rsidRDefault="003E73E1" w:rsidP="001627B7"/>
                    <w:p w14:paraId="0F1F3DC3" w14:textId="77777777" w:rsidR="003E73E1" w:rsidRDefault="003E73E1" w:rsidP="001627B7"/>
                  </w:txbxContent>
                </v:textbox>
              </v:shape>
            </w:pict>
          </mc:Fallback>
        </mc:AlternateContent>
      </w:r>
      <w:r w:rsidR="001627B7" w:rsidRPr="00C576D7">
        <w:rPr>
          <w:rFonts w:ascii="Arial" w:hAnsi="Arial" w:cs="Arial"/>
          <w:noProof/>
          <w14:ligatures w14:val="none"/>
        </w:rPr>
        <mc:AlternateContent>
          <mc:Choice Requires="wps">
            <w:drawing>
              <wp:anchor distT="0" distB="0" distL="114300" distR="114300" simplePos="0" relativeHeight="251677696" behindDoc="0" locked="0" layoutInCell="1" allowOverlap="1" wp14:anchorId="28E0B23F" wp14:editId="7BB982C5">
                <wp:simplePos x="0" y="0"/>
                <wp:positionH relativeFrom="column">
                  <wp:posOffset>4617720</wp:posOffset>
                </wp:positionH>
                <wp:positionV relativeFrom="paragraph">
                  <wp:posOffset>998220</wp:posOffset>
                </wp:positionV>
                <wp:extent cx="762000" cy="289560"/>
                <wp:effectExtent l="0" t="0" r="19050" b="15240"/>
                <wp:wrapNone/>
                <wp:docPr id="1590489636" name="Text Box 4"/>
                <wp:cNvGraphicFramePr/>
                <a:graphic xmlns:a="http://schemas.openxmlformats.org/drawingml/2006/main">
                  <a:graphicData uri="http://schemas.microsoft.com/office/word/2010/wordprocessingShape">
                    <wps:wsp>
                      <wps:cNvSpPr txBox="1"/>
                      <wps:spPr>
                        <a:xfrm>
                          <a:off x="0" y="0"/>
                          <a:ext cx="762000" cy="289560"/>
                        </a:xfrm>
                        <a:prstGeom prst="rect">
                          <a:avLst/>
                        </a:prstGeom>
                        <a:solidFill>
                          <a:schemeClr val="lt1"/>
                        </a:solidFill>
                        <a:ln w="6350">
                          <a:solidFill>
                            <a:prstClr val="black"/>
                          </a:solidFill>
                        </a:ln>
                      </wps:spPr>
                      <wps:txbx>
                        <w:txbxContent>
                          <w:p w14:paraId="5E7A784F" w14:textId="296EF546" w:rsidR="001627B7" w:rsidRDefault="001627B7" w:rsidP="001627B7">
                            <w:r>
                              <w:t>Figure 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0B23F" id="_x0000_s1031" type="#_x0000_t202" style="position:absolute;margin-left:363.6pt;margin-top:78.6pt;width:60pt;height:22.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QqOQIAAII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vB1hJ9DC0dS/ux+OEq3Z+bF1PnwTUJMoFNRhVxJZbLvw&#10;AQOi69ElxvKgVTlXWiclToKYaUe2DHuoQ0oRX1x5aUOago5uht0EfGWL0Kf3K834j1jkNQJq2uDl&#10;ufQohXbVElUW9OZIywrKHbLlYD9I3vK5QvgF8+GFOZwcpAG3ITzjITVgTnCQKKnA/frbffTHhqKV&#10;kgYnsaD+54Y5QYn+brDV973BII5uUgbD2z4q7tKyurSYTT0DJKqHe2d5EqN/0EdROqjfcWmmMSqa&#10;mOEYu6DhKM7Cfj9w6biYTpMTDqtlYWGWlkfo2JhI62v7zpw9tDXgPDzBcWZZ/qG7e9/40sB0E0Cq&#10;1PrI857VA/046Kk7h6WMm3SpJ6/zr2PyGwAA//8DAFBLAwQUAAYACAAAACEANXcRIdwAAAALAQAA&#10;DwAAAGRycy9kb3ducmV2LnhtbEyPwU7DMBBE70j8g7VI3KhDBNSEOBWgwoUTBXHexq5tEduR7abh&#10;79mc4DareZqdaTezH9ikU3YxSLheVcB06KNywUj4/Hi5EsBywaBwiEFL+NEZNt35WYuNiqfwrqdd&#10;MYxCQm5Qgi1lbDjPvdUe8yqOOpB3iMljoTMZrhKeKNwPvK6qO+7RBfpgcdTPVvffu6OXsH0y96YX&#10;mOxWKOem+evwZl6lvLyYHx+AFT2XPxiW+lQdOuq0j8egMhskrOt1TSgZt4sgQtwsYi+hrmoBvGv5&#10;/w3dLwAAAP//AwBQSwECLQAUAAYACAAAACEAtoM4kv4AAADhAQAAEwAAAAAAAAAAAAAAAAAAAAAA&#10;W0NvbnRlbnRfVHlwZXNdLnhtbFBLAQItABQABgAIAAAAIQA4/SH/1gAAAJQBAAALAAAAAAAAAAAA&#10;AAAAAC8BAABfcmVscy8ucmVsc1BLAQItABQABgAIAAAAIQCIusQqOQIAAIIEAAAOAAAAAAAAAAAA&#10;AAAAAC4CAABkcnMvZTJvRG9jLnhtbFBLAQItABQABgAIAAAAIQA1dxEh3AAAAAsBAAAPAAAAAAAA&#10;AAAAAAAAAJMEAABkcnMvZG93bnJldi54bWxQSwUGAAAAAAQABADzAAAAnAUAAAAA&#10;" fillcolor="white [3201]" strokeweight=".5pt">
                <v:textbox>
                  <w:txbxContent>
                    <w:p w14:paraId="5E7A784F" w14:textId="296EF546" w:rsidR="001627B7" w:rsidRDefault="001627B7" w:rsidP="001627B7">
                      <w:r>
                        <w:t>Figure 5a</w:t>
                      </w:r>
                    </w:p>
                  </w:txbxContent>
                </v:textbox>
              </v:shape>
            </w:pict>
          </mc:Fallback>
        </mc:AlternateContent>
      </w:r>
      <w:r w:rsidR="002F2113" w:rsidRPr="00C576D7">
        <w:rPr>
          <w:rFonts w:ascii="Arial" w:hAnsi="Arial" w:cs="Arial"/>
          <w:noProof/>
          <w14:ligatures w14:val="none"/>
        </w:rPr>
        <mc:AlternateContent>
          <mc:Choice Requires="wps">
            <w:drawing>
              <wp:anchor distT="0" distB="0" distL="114300" distR="114300" simplePos="0" relativeHeight="251673600" behindDoc="0" locked="0" layoutInCell="1" allowOverlap="1" wp14:anchorId="1AF51599" wp14:editId="552CA540">
                <wp:simplePos x="0" y="0"/>
                <wp:positionH relativeFrom="column">
                  <wp:posOffset>2651760</wp:posOffset>
                </wp:positionH>
                <wp:positionV relativeFrom="paragraph">
                  <wp:posOffset>2788920</wp:posOffset>
                </wp:positionV>
                <wp:extent cx="701040" cy="289560"/>
                <wp:effectExtent l="0" t="0" r="22860" b="15240"/>
                <wp:wrapNone/>
                <wp:docPr id="468606592" name="Text Box 4"/>
                <wp:cNvGraphicFramePr/>
                <a:graphic xmlns:a="http://schemas.openxmlformats.org/drawingml/2006/main">
                  <a:graphicData uri="http://schemas.microsoft.com/office/word/2010/wordprocessingShape">
                    <wps:wsp>
                      <wps:cNvSpPr txBox="1"/>
                      <wps:spPr>
                        <a:xfrm>
                          <a:off x="0" y="0"/>
                          <a:ext cx="701040" cy="289560"/>
                        </a:xfrm>
                        <a:prstGeom prst="rect">
                          <a:avLst/>
                        </a:prstGeom>
                        <a:solidFill>
                          <a:schemeClr val="lt1"/>
                        </a:solidFill>
                        <a:ln w="6350">
                          <a:solidFill>
                            <a:prstClr val="black"/>
                          </a:solidFill>
                        </a:ln>
                      </wps:spPr>
                      <wps:txbx>
                        <w:txbxContent>
                          <w:p w14:paraId="57093445" w14:textId="6B59A384" w:rsidR="002F2113" w:rsidRDefault="002F2113">
                            <w: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51599" id="_x0000_s1032" type="#_x0000_t202" style="position:absolute;margin-left:208.8pt;margin-top:219.6pt;width:55.2pt;height:2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iSOQIAAIIEAAAOAAAAZHJzL2Uyb0RvYy54bWysVE1v2zAMvQ/YfxB0X5xkSdoGcYosRYYB&#10;RVsgHXpWZCk2JouaxMTOfv0o5bvbadhFJkXqkXwkPblva8O2yocKbM57nS5nykooKrvO+ffXxadb&#10;zgIKWwgDVuV8pwK/n378MGncWPWhBFMozwjEhnHjcl4iunGWBVmqWoQOOGXJqMHXAkn166zwoiH0&#10;2mT9bneUNeAL50GqEOj2YW/k04SvtZL4rHVQyEzOKTdMp0/nKp7ZdCLGay9cWclDGuIfsqhFZSno&#10;CepBoGAbX/0BVVfSQwCNHQl1BlpXUqUaqJpe9101y1I4lWohcoI70RT+H6x82i7di2fYfoGWGhgJ&#10;aVwYB7qM9bTa1/FLmTKyE4W7E22qRSbp8oYyH5BFkql/ezccJVqz82PnA35VULMo5NxTVxJZYvsY&#10;kAKS69ElxgpgqmJRGZOUOAlqbjzbCuqhwZQivbjyMpY1OR99HnYT8JUtQp/er4yQP2KR1wikGUuX&#10;59KjhO2qZVWR88GRlhUUO2LLw36QgpOLiuAfRcAX4WlyiAbaBnymQxugnOAgcVaC//W3++hPDSUr&#10;Zw1NYs7Dz43wijPzzVKr73qDyC4mZTC86ZPiLy2rS4vd1HMgonq0d04mMfqjOYraQ/1GSzOLUckk&#10;rKTYOcejOMf9ftDSSTWbJScaVifw0S6djNCxMZHW1/ZNeHdoK9I8PMFxZsX4XXf3vvGlhdkGQVep&#10;9ZHnPasH+mnQU3cOSxk36VJPXudfx/Q3AAAA//8DAFBLAwQUAAYACAAAACEAdPbKYd8AAAALAQAA&#10;DwAAAGRycy9kb3ducmV2LnhtbEyPwU7DMBBE70j8g7VI3KjTUIqbxqkAFS49UVDPbuzaFvE6it00&#10;/D3LCW67O6PZN/VmCh0bzZB8RAnzWQHMYBu1Ryvh8+P1TgBLWaFWXUQj4dsk2DTXV7WqdLzguxn3&#10;2TIKwVQpCS7nvuI8tc4ElWaxN0jaKQ5BZVoHy/WgLhQeOl4WxZIH5ZE+ONWbF2far/05SNg+25Vt&#10;hRrcVmjvx+lw2tk3KW9vpqc1sGym/GeGX3xCh4aYjvGMOrFOwmL+uCQrDferEhg5HkpB7Y50EQsB&#10;vKn5/w7NDwAAAP//AwBQSwECLQAUAAYACAAAACEAtoM4kv4AAADhAQAAEwAAAAAAAAAAAAAAAAAA&#10;AAAAW0NvbnRlbnRfVHlwZXNdLnhtbFBLAQItABQABgAIAAAAIQA4/SH/1gAAAJQBAAALAAAAAAAA&#10;AAAAAAAAAC8BAABfcmVscy8ucmVsc1BLAQItABQABgAIAAAAIQB2y4iSOQIAAIIEAAAOAAAAAAAA&#10;AAAAAAAAAC4CAABkcnMvZTJvRG9jLnhtbFBLAQItABQABgAIAAAAIQB09sph3wAAAAsBAAAPAAAA&#10;AAAAAAAAAAAAAJMEAABkcnMvZG93bnJldi54bWxQSwUGAAAAAAQABADzAAAAnwUAAAAA&#10;" fillcolor="white [3201]" strokeweight=".5pt">
                <v:textbox>
                  <w:txbxContent>
                    <w:p w14:paraId="57093445" w14:textId="6B59A384" w:rsidR="002F2113" w:rsidRDefault="002F2113">
                      <w:r>
                        <w:t>Figure 4</w:t>
                      </w:r>
                    </w:p>
                  </w:txbxContent>
                </v:textbox>
              </v:shape>
            </w:pict>
          </mc:Fallback>
        </mc:AlternateContent>
      </w:r>
      <w:r w:rsidR="00843822" w:rsidRPr="00C576D7">
        <w:rPr>
          <w:rFonts w:ascii="Arial" w:hAnsi="Arial" w:cs="Arial"/>
          <w:noProof/>
        </w:rPr>
        <w:drawing>
          <wp:inline distT="0" distB="0" distL="0" distR="0" wp14:anchorId="27011AB0" wp14:editId="7069A57B">
            <wp:extent cx="5357324" cy="3071126"/>
            <wp:effectExtent l="0" t="0" r="0" b="0"/>
            <wp:docPr id="13969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8277" name=""/>
                    <pic:cNvPicPr/>
                  </pic:nvPicPr>
                  <pic:blipFill>
                    <a:blip r:embed="rId10"/>
                    <a:stretch>
                      <a:fillRect/>
                    </a:stretch>
                  </pic:blipFill>
                  <pic:spPr>
                    <a:xfrm>
                      <a:off x="0" y="0"/>
                      <a:ext cx="5357324" cy="3071126"/>
                    </a:xfrm>
                    <a:prstGeom prst="rect">
                      <a:avLst/>
                    </a:prstGeom>
                  </pic:spPr>
                </pic:pic>
              </a:graphicData>
            </a:graphic>
          </wp:inline>
        </w:drawing>
      </w:r>
    </w:p>
    <w:p w14:paraId="34D83BFA" w14:textId="77777777" w:rsidR="00E76E26" w:rsidRDefault="00E76E26" w:rsidP="003C79C4">
      <w:pPr>
        <w:rPr>
          <w:rFonts w:ascii="Arial" w:hAnsi="Arial" w:cs="Arial"/>
        </w:rPr>
      </w:pPr>
    </w:p>
    <w:p w14:paraId="037A10A9" w14:textId="77777777" w:rsidR="00E76E26" w:rsidRDefault="00E76E26" w:rsidP="001560AC">
      <w:pPr>
        <w:rPr>
          <w:rFonts w:ascii="Arial" w:hAnsi="Arial" w:cs="Arial"/>
        </w:rPr>
      </w:pPr>
    </w:p>
    <w:p w14:paraId="682F5C29" w14:textId="77777777" w:rsidR="00E76E26" w:rsidRDefault="00E76E26" w:rsidP="001560AC">
      <w:pPr>
        <w:rPr>
          <w:rFonts w:ascii="Arial" w:hAnsi="Arial" w:cs="Arial"/>
        </w:rPr>
      </w:pPr>
    </w:p>
    <w:p w14:paraId="6B660F07" w14:textId="1896FD0E" w:rsidR="001560AC" w:rsidRPr="00C576D7" w:rsidRDefault="001560AC" w:rsidP="001560AC">
      <w:pPr>
        <w:rPr>
          <w:rFonts w:ascii="Arial" w:hAnsi="Arial" w:cs="Arial"/>
        </w:rPr>
      </w:pPr>
      <w:r w:rsidRPr="00C576D7">
        <w:rPr>
          <w:rFonts w:ascii="Arial" w:hAnsi="Arial" w:cs="Arial"/>
        </w:rPr>
        <w:t xml:space="preserve">Periodic Acid Schiff (PAS) confirmed the presence of fungus (Figure 4). Stains for </w:t>
      </w:r>
      <w:r w:rsidR="00B307DE">
        <w:rPr>
          <w:rFonts w:ascii="Arial" w:hAnsi="Arial" w:cs="Arial"/>
        </w:rPr>
        <w:t>acid-fast bacilli</w:t>
      </w:r>
      <w:r w:rsidRPr="00C576D7">
        <w:rPr>
          <w:rFonts w:ascii="Arial" w:hAnsi="Arial" w:cs="Arial"/>
        </w:rPr>
        <w:t xml:space="preserve"> and mucicarmine were negative (Figures 5a and 5b). </w:t>
      </w:r>
    </w:p>
    <w:p w14:paraId="260BA740" w14:textId="77777777" w:rsidR="001627B7" w:rsidRPr="00C576D7" w:rsidRDefault="001627B7" w:rsidP="003C79C4">
      <w:pPr>
        <w:rPr>
          <w:rFonts w:ascii="Arial" w:hAnsi="Arial" w:cs="Arial"/>
        </w:rPr>
      </w:pPr>
    </w:p>
    <w:p w14:paraId="7CA6B531" w14:textId="224E020A" w:rsidR="003C79C4" w:rsidRPr="00C576D7" w:rsidRDefault="003C79C4" w:rsidP="003C79C4">
      <w:pPr>
        <w:rPr>
          <w:rFonts w:ascii="Arial" w:hAnsi="Arial" w:cs="Arial"/>
        </w:rPr>
      </w:pPr>
      <w:r w:rsidRPr="00C576D7">
        <w:rPr>
          <w:rFonts w:ascii="Arial" w:hAnsi="Arial" w:cs="Arial"/>
        </w:rPr>
        <w:t xml:space="preserve">These findings were further corroborated by a potassium hydroxide (KOH) smear, which showed a budding yeast form. A diagnosis of cutaneous histoplasmosis was given considering the clinical picture, investigations, and histopathology. The patient was started on Cap. Itraconazole and Inj. Liposomal Amphotericin B, which led to </w:t>
      </w:r>
      <w:r w:rsidR="005A20C1" w:rsidRPr="00C576D7">
        <w:rPr>
          <w:rFonts w:ascii="Arial" w:hAnsi="Arial" w:cs="Arial"/>
        </w:rPr>
        <w:t xml:space="preserve">the </w:t>
      </w:r>
      <w:r w:rsidRPr="00C576D7">
        <w:rPr>
          <w:rFonts w:ascii="Arial" w:hAnsi="Arial" w:cs="Arial"/>
        </w:rPr>
        <w:t>resolution of lesions.</w:t>
      </w:r>
    </w:p>
    <w:p w14:paraId="49234843" w14:textId="77777777" w:rsidR="008942B3" w:rsidRPr="00C576D7" w:rsidRDefault="008942B3">
      <w:pPr>
        <w:rPr>
          <w:rFonts w:ascii="Arial" w:hAnsi="Arial" w:cs="Arial"/>
        </w:rPr>
      </w:pPr>
    </w:p>
    <w:p w14:paraId="6E71B664" w14:textId="74BE47FA" w:rsidR="003460E7" w:rsidRPr="00F625D6" w:rsidRDefault="005A20C1" w:rsidP="003C79C4">
      <w:pPr>
        <w:rPr>
          <w:rFonts w:ascii="Arial" w:hAnsi="Arial" w:cs="Arial"/>
          <w:b/>
          <w:bCs/>
        </w:rPr>
      </w:pPr>
      <w:r w:rsidRPr="00C576D7">
        <w:rPr>
          <w:rFonts w:ascii="Arial" w:hAnsi="Arial" w:cs="Arial"/>
          <w:b/>
          <w:bCs/>
        </w:rPr>
        <w:t>DISCUSSION:</w:t>
      </w:r>
    </w:p>
    <w:p w14:paraId="10D517B1" w14:textId="3B71B7FC" w:rsidR="003460E7" w:rsidRPr="003460E7" w:rsidRDefault="003460E7" w:rsidP="003460E7">
      <w:pPr>
        <w:rPr>
          <w:rFonts w:ascii="Arial" w:hAnsi="Arial" w:cs="Arial"/>
        </w:rPr>
      </w:pPr>
      <w:r w:rsidRPr="003460E7">
        <w:rPr>
          <w:rFonts w:ascii="Arial" w:hAnsi="Arial" w:cs="Arial"/>
        </w:rPr>
        <w:t xml:space="preserve">Histoplasmosis is not </w:t>
      </w:r>
      <w:r w:rsidR="004D4BED">
        <w:rPr>
          <w:rFonts w:ascii="Arial" w:hAnsi="Arial" w:cs="Arial"/>
        </w:rPr>
        <w:t>considered</w:t>
      </w:r>
      <w:r w:rsidRPr="003460E7">
        <w:rPr>
          <w:rFonts w:ascii="Arial" w:hAnsi="Arial" w:cs="Arial"/>
        </w:rPr>
        <w:t xml:space="preserve"> as endemic in India, with the first case published by Panja and Sen in 1954 [4]. Some cases have been reported recently in Delhi [5]. The majority of reported cases are case reports, primarily from India’s north and northeast regions [6]. However, the increasing number of sporadic reports suggests that histoplasmosis may be underdiagnosed rather than truly rare in the Indian subcontinent [</w:t>
      </w:r>
      <w:r w:rsidR="000A6634">
        <w:rPr>
          <w:rFonts w:ascii="Arial" w:hAnsi="Arial" w:cs="Arial"/>
        </w:rPr>
        <w:t>7</w:t>
      </w:r>
      <w:r w:rsidRPr="003460E7">
        <w:rPr>
          <w:rFonts w:ascii="Arial" w:hAnsi="Arial" w:cs="Arial"/>
        </w:rPr>
        <w:t>].</w:t>
      </w:r>
    </w:p>
    <w:p w14:paraId="59FA8BEF" w14:textId="50141D55" w:rsidR="003460E7" w:rsidRPr="003460E7" w:rsidRDefault="003460E7" w:rsidP="003460E7">
      <w:pPr>
        <w:rPr>
          <w:rFonts w:ascii="Arial" w:hAnsi="Arial" w:cs="Arial"/>
        </w:rPr>
      </w:pPr>
      <w:r w:rsidRPr="003460E7">
        <w:rPr>
          <w:rFonts w:ascii="Arial" w:hAnsi="Arial" w:cs="Arial"/>
        </w:rPr>
        <w:t>Occupations that disturb soil rich in bat and bird guano, such as agriculture, outdoor construction, and renovation of old buildings inhabited by birds, are recognized risk factors for acquiring the disease [5]. It is believed that inhalation of microconidia from contaminated soil or air is the primary route of infection, following which the spores convert into yeast forms that disseminate through the reticuloendothelial system [</w:t>
      </w:r>
      <w:r w:rsidR="003434EE">
        <w:rPr>
          <w:rFonts w:ascii="Arial" w:hAnsi="Arial" w:cs="Arial"/>
        </w:rPr>
        <w:t>8</w:t>
      </w:r>
      <w:r w:rsidRPr="003460E7">
        <w:rPr>
          <w:rFonts w:ascii="Arial" w:hAnsi="Arial" w:cs="Arial"/>
        </w:rPr>
        <w:t>]. Although disseminated disease is more commonly seen in immunocompromised individuals, immunocompetent patients may also develop localized or cutaneous disease, particularly in areas of heavy exposure [</w:t>
      </w:r>
      <w:r w:rsidR="0060339B">
        <w:rPr>
          <w:rFonts w:ascii="Arial" w:hAnsi="Arial" w:cs="Arial"/>
        </w:rPr>
        <w:t>9</w:t>
      </w:r>
      <w:r w:rsidRPr="003460E7">
        <w:rPr>
          <w:rFonts w:ascii="Arial" w:hAnsi="Arial" w:cs="Arial"/>
        </w:rPr>
        <w:t>].</w:t>
      </w:r>
    </w:p>
    <w:p w14:paraId="7BD73739" w14:textId="451CBCAA" w:rsidR="003460E7" w:rsidRPr="003460E7" w:rsidRDefault="003460E7" w:rsidP="003460E7">
      <w:pPr>
        <w:rPr>
          <w:rFonts w:ascii="Arial" w:hAnsi="Arial" w:cs="Arial"/>
        </w:rPr>
      </w:pPr>
      <w:r w:rsidRPr="003460E7">
        <w:rPr>
          <w:rFonts w:ascii="Arial" w:hAnsi="Arial" w:cs="Arial"/>
        </w:rPr>
        <w:t>Cutaneous manifestations of histoplasmosis are often polymorphic and nonspecific, ranging from papules and nodules to ulcers and plaques, frequently leading to misdiagnosis. In tuberculosis-endemic countries like India, such granulomatous lesions are commonly attributed to tuberculosis, resulting in unwarranted initiation of antitubercular therapy [</w:t>
      </w:r>
      <w:r w:rsidR="003434EE">
        <w:rPr>
          <w:rFonts w:ascii="Arial" w:hAnsi="Arial" w:cs="Arial"/>
        </w:rPr>
        <w:t>7</w:t>
      </w:r>
      <w:r w:rsidRPr="003460E7">
        <w:rPr>
          <w:rFonts w:ascii="Arial" w:hAnsi="Arial" w:cs="Arial"/>
        </w:rPr>
        <w:t>]. The present case highlights this diagnostic pitfall, especially in a patient with a prior history of pulmonary tuberculosis.</w:t>
      </w:r>
    </w:p>
    <w:p w14:paraId="0A6E7906" w14:textId="12003B3C" w:rsidR="003460E7" w:rsidRPr="003460E7" w:rsidRDefault="003460E7" w:rsidP="003460E7">
      <w:pPr>
        <w:rPr>
          <w:rFonts w:ascii="Arial" w:hAnsi="Arial" w:cs="Arial"/>
        </w:rPr>
      </w:pPr>
      <w:r w:rsidRPr="003460E7">
        <w:rPr>
          <w:rFonts w:ascii="Arial" w:hAnsi="Arial" w:cs="Arial"/>
        </w:rPr>
        <w:t>Histopathological examination remains a cornerstone in diagnosis, particularly in resource-limited settings where fungal culture, antigen detection, and molecular assays may not be readily available [1</w:t>
      </w:r>
      <w:r w:rsidR="00F625D6">
        <w:rPr>
          <w:rFonts w:ascii="Arial" w:hAnsi="Arial" w:cs="Arial"/>
        </w:rPr>
        <w:t>0</w:t>
      </w:r>
      <w:r w:rsidRPr="003460E7">
        <w:rPr>
          <w:rFonts w:ascii="Arial" w:hAnsi="Arial" w:cs="Arial"/>
        </w:rPr>
        <w:t xml:space="preserve">]. </w:t>
      </w:r>
      <w:r w:rsidRPr="003460E7">
        <w:rPr>
          <w:rFonts w:ascii="Arial" w:hAnsi="Arial" w:cs="Arial"/>
          <w:i/>
          <w:iCs/>
        </w:rPr>
        <w:t>Histoplasma capsulatum</w:t>
      </w:r>
      <w:r w:rsidRPr="003460E7">
        <w:rPr>
          <w:rFonts w:ascii="Arial" w:hAnsi="Arial" w:cs="Arial"/>
        </w:rPr>
        <w:t xml:space="preserve"> exists in tissue as small, ovoid yeast forms measuring less than 5 µm, often seen within macrophages. The organism characteristically shows a basophilic center surrounded by a clear halo, giving the appearance of a capsule [</w:t>
      </w:r>
      <w:r w:rsidR="0060339B">
        <w:rPr>
          <w:rFonts w:ascii="Arial" w:hAnsi="Arial" w:cs="Arial"/>
        </w:rPr>
        <w:t>1</w:t>
      </w:r>
      <w:r w:rsidR="00F625D6">
        <w:rPr>
          <w:rFonts w:ascii="Arial" w:hAnsi="Arial" w:cs="Arial"/>
        </w:rPr>
        <w:t>1</w:t>
      </w:r>
      <w:r w:rsidRPr="003460E7">
        <w:rPr>
          <w:rFonts w:ascii="Arial" w:hAnsi="Arial" w:cs="Arial"/>
        </w:rPr>
        <w:t xml:space="preserve">]. Special stains such as Periodic acid–Schiff (PAS) and </w:t>
      </w:r>
      <w:proofErr w:type="spellStart"/>
      <w:r w:rsidRPr="003460E7">
        <w:rPr>
          <w:rFonts w:ascii="Arial" w:hAnsi="Arial" w:cs="Arial"/>
        </w:rPr>
        <w:t>Gomori’s</w:t>
      </w:r>
      <w:proofErr w:type="spellEnd"/>
      <w:r w:rsidRPr="003460E7">
        <w:rPr>
          <w:rFonts w:ascii="Arial" w:hAnsi="Arial" w:cs="Arial"/>
        </w:rPr>
        <w:t xml:space="preserve"> methenamine silver (GMS) reliably highlight the organism in tissue sections.</w:t>
      </w:r>
    </w:p>
    <w:p w14:paraId="4B25A3A3" w14:textId="7D18ADCE" w:rsidR="003460E7" w:rsidRPr="003460E7" w:rsidRDefault="003460E7" w:rsidP="003460E7">
      <w:pPr>
        <w:rPr>
          <w:rFonts w:ascii="Arial" w:hAnsi="Arial" w:cs="Arial"/>
        </w:rPr>
      </w:pPr>
      <w:r w:rsidRPr="003460E7">
        <w:rPr>
          <w:rFonts w:ascii="Arial" w:hAnsi="Arial" w:cs="Arial"/>
        </w:rPr>
        <w:t xml:space="preserve">The differential diagnosis includes other fungal and protozoal infections. Although the size and morphology may resemble </w:t>
      </w:r>
      <w:r w:rsidRPr="003460E7">
        <w:rPr>
          <w:rFonts w:ascii="Arial" w:hAnsi="Arial" w:cs="Arial"/>
          <w:i/>
          <w:iCs/>
        </w:rPr>
        <w:t>Candida</w:t>
      </w:r>
      <w:r w:rsidRPr="003460E7">
        <w:rPr>
          <w:rFonts w:ascii="Arial" w:hAnsi="Arial" w:cs="Arial"/>
        </w:rPr>
        <w:t xml:space="preserve"> species, </w:t>
      </w:r>
      <w:r w:rsidRPr="003460E7">
        <w:rPr>
          <w:rFonts w:ascii="Arial" w:hAnsi="Arial" w:cs="Arial"/>
          <w:i/>
          <w:iCs/>
        </w:rPr>
        <w:t>H. capsulatum</w:t>
      </w:r>
      <w:r w:rsidRPr="003460E7">
        <w:rPr>
          <w:rFonts w:ascii="Arial" w:hAnsi="Arial" w:cs="Arial"/>
        </w:rPr>
        <w:t xml:space="preserve"> lacks </w:t>
      </w:r>
      <w:proofErr w:type="spellStart"/>
      <w:r w:rsidRPr="003460E7">
        <w:rPr>
          <w:rFonts w:ascii="Arial" w:hAnsi="Arial" w:cs="Arial"/>
        </w:rPr>
        <w:t>pseudohyphae</w:t>
      </w:r>
      <w:proofErr w:type="spellEnd"/>
      <w:r w:rsidRPr="003460E7">
        <w:rPr>
          <w:rFonts w:ascii="Arial" w:hAnsi="Arial" w:cs="Arial"/>
        </w:rPr>
        <w:t xml:space="preserve"> formation, aiding differentiation. It also differs from </w:t>
      </w:r>
      <w:r w:rsidRPr="003460E7">
        <w:rPr>
          <w:rFonts w:ascii="Arial" w:hAnsi="Arial" w:cs="Arial"/>
          <w:i/>
          <w:iCs/>
        </w:rPr>
        <w:t xml:space="preserve">Pneumocystis </w:t>
      </w:r>
      <w:proofErr w:type="spellStart"/>
      <w:r w:rsidRPr="003460E7">
        <w:rPr>
          <w:rFonts w:ascii="Arial" w:hAnsi="Arial" w:cs="Arial"/>
          <w:i/>
          <w:iCs/>
        </w:rPr>
        <w:t>jirovecii</w:t>
      </w:r>
      <w:proofErr w:type="spellEnd"/>
      <w:r w:rsidRPr="003460E7">
        <w:rPr>
          <w:rFonts w:ascii="Arial" w:hAnsi="Arial" w:cs="Arial"/>
        </w:rPr>
        <w:t xml:space="preserve">, which shows paired dense capsular thickening, and from </w:t>
      </w:r>
      <w:r w:rsidRPr="003460E7">
        <w:rPr>
          <w:rFonts w:ascii="Arial" w:hAnsi="Arial" w:cs="Arial"/>
          <w:i/>
          <w:iCs/>
        </w:rPr>
        <w:t>Coccidioides immitis</w:t>
      </w:r>
      <w:r w:rsidRPr="003460E7">
        <w:rPr>
          <w:rFonts w:ascii="Arial" w:hAnsi="Arial" w:cs="Arial"/>
        </w:rPr>
        <w:t>, which produces large spherules containing endospores [</w:t>
      </w:r>
      <w:r w:rsidR="0060339B">
        <w:rPr>
          <w:rFonts w:ascii="Arial" w:hAnsi="Arial" w:cs="Arial"/>
        </w:rPr>
        <w:t>1</w:t>
      </w:r>
      <w:r w:rsidR="00F625D6">
        <w:rPr>
          <w:rFonts w:ascii="Arial" w:hAnsi="Arial" w:cs="Arial"/>
        </w:rPr>
        <w:t>1</w:t>
      </w:r>
      <w:r w:rsidRPr="003460E7">
        <w:rPr>
          <w:rFonts w:ascii="Arial" w:hAnsi="Arial" w:cs="Arial"/>
        </w:rPr>
        <w:t xml:space="preserve">]. Recognition of these subtle </w:t>
      </w:r>
      <w:proofErr w:type="spellStart"/>
      <w:r w:rsidRPr="003460E7">
        <w:rPr>
          <w:rFonts w:ascii="Arial" w:hAnsi="Arial" w:cs="Arial"/>
        </w:rPr>
        <w:t>histomorphological</w:t>
      </w:r>
      <w:proofErr w:type="spellEnd"/>
      <w:r w:rsidRPr="003460E7">
        <w:rPr>
          <w:rFonts w:ascii="Arial" w:hAnsi="Arial" w:cs="Arial"/>
        </w:rPr>
        <w:t xml:space="preserve"> features is essential for accurate diagnosis.</w:t>
      </w:r>
    </w:p>
    <w:p w14:paraId="7E03707D" w14:textId="58ACBD19" w:rsidR="003460E7" w:rsidRPr="003460E7" w:rsidRDefault="003460E7" w:rsidP="003460E7">
      <w:pPr>
        <w:rPr>
          <w:rFonts w:ascii="Arial" w:hAnsi="Arial" w:cs="Arial"/>
        </w:rPr>
      </w:pPr>
      <w:r w:rsidRPr="003460E7">
        <w:rPr>
          <w:rFonts w:ascii="Arial" w:hAnsi="Arial" w:cs="Arial"/>
        </w:rPr>
        <w:t>The present patient, a car mechanic by occupation, may have been exposed to contaminated soil during occupational activities, emphasizing that non-traditional occupations should not exclude suspicion of histoplasmosis. According to current treatment guidelines, mild to moderate disease is treated with itraconazole, while severe or disseminated disease warrants initial therapy with amphotericin B followed by prolonged itraconazole therapy [</w:t>
      </w:r>
      <w:r w:rsidR="009D7BDC">
        <w:rPr>
          <w:rFonts w:ascii="Arial" w:hAnsi="Arial" w:cs="Arial"/>
        </w:rPr>
        <w:t>9, 1</w:t>
      </w:r>
      <w:r w:rsidR="00F625D6">
        <w:rPr>
          <w:rFonts w:ascii="Arial" w:hAnsi="Arial" w:cs="Arial"/>
        </w:rPr>
        <w:t>2</w:t>
      </w:r>
      <w:r w:rsidR="00EE0ADE">
        <w:rPr>
          <w:rFonts w:ascii="Arial" w:hAnsi="Arial" w:cs="Arial"/>
        </w:rPr>
        <w:t>, 13</w:t>
      </w:r>
      <w:r w:rsidRPr="003460E7">
        <w:rPr>
          <w:rFonts w:ascii="Arial" w:hAnsi="Arial" w:cs="Arial"/>
        </w:rPr>
        <w:t>]. The excellent clinical response observed in this case further supports the diagnosis and underscores the importance of early antifungal therapy in preventing disease progression and reducing morbidity.</w:t>
      </w:r>
    </w:p>
    <w:p w14:paraId="0C0CB69D" w14:textId="77777777" w:rsidR="003460E7" w:rsidRPr="00C576D7" w:rsidRDefault="003460E7" w:rsidP="003C79C4">
      <w:pPr>
        <w:rPr>
          <w:rFonts w:ascii="Arial" w:hAnsi="Arial" w:cs="Arial"/>
        </w:rPr>
      </w:pPr>
    </w:p>
    <w:p w14:paraId="1CB503D4" w14:textId="77777777" w:rsidR="008942B3" w:rsidRPr="00C576D7" w:rsidRDefault="008942B3">
      <w:pPr>
        <w:rPr>
          <w:rFonts w:ascii="Arial" w:hAnsi="Arial" w:cs="Arial"/>
        </w:rPr>
      </w:pPr>
    </w:p>
    <w:p w14:paraId="67609855" w14:textId="77777777" w:rsidR="008942B3" w:rsidRPr="00C576D7" w:rsidRDefault="005A20C1">
      <w:pPr>
        <w:rPr>
          <w:rFonts w:ascii="Arial" w:hAnsi="Arial" w:cs="Arial"/>
          <w:b/>
          <w:bCs/>
        </w:rPr>
      </w:pPr>
      <w:r w:rsidRPr="00C576D7">
        <w:rPr>
          <w:rFonts w:ascii="Arial" w:hAnsi="Arial" w:cs="Arial"/>
          <w:b/>
          <w:bCs/>
        </w:rPr>
        <w:t>CONCLUSION:</w:t>
      </w:r>
    </w:p>
    <w:p w14:paraId="02E55C1E" w14:textId="6137A89B" w:rsidR="009F794F" w:rsidRPr="009F794F" w:rsidRDefault="009F794F" w:rsidP="009F794F">
      <w:pPr>
        <w:rPr>
          <w:rFonts w:ascii="Arial" w:hAnsi="Arial" w:cs="Arial"/>
        </w:rPr>
      </w:pPr>
      <w:r w:rsidRPr="009F794F">
        <w:rPr>
          <w:rFonts w:ascii="Arial" w:hAnsi="Arial" w:cs="Arial"/>
        </w:rPr>
        <w:t xml:space="preserve">Although histoplasmosis has traditionally been considered non-endemic in India, an increasing number of isolated cases—particularly from northern regions—are now being reported. This case highlights the importance of including histoplasmosis in the differential diagnosis of granulomatous diseases, even in immunocompetent individuals presenting with cutaneous lesions. In tuberculosis-endemic settings, the significant clinical overlap often leads to misdiagnosis and inappropriate </w:t>
      </w:r>
      <w:r>
        <w:rPr>
          <w:rFonts w:ascii="Arial" w:hAnsi="Arial" w:cs="Arial"/>
        </w:rPr>
        <w:t>start</w:t>
      </w:r>
      <w:r w:rsidRPr="009F794F">
        <w:rPr>
          <w:rFonts w:ascii="Arial" w:hAnsi="Arial" w:cs="Arial"/>
        </w:rPr>
        <w:t xml:space="preserve"> of antitubercular t</w:t>
      </w:r>
      <w:r>
        <w:rPr>
          <w:rFonts w:ascii="Arial" w:hAnsi="Arial" w:cs="Arial"/>
        </w:rPr>
        <w:t>reatment</w:t>
      </w:r>
      <w:r w:rsidRPr="009F794F">
        <w:rPr>
          <w:rFonts w:ascii="Arial" w:hAnsi="Arial" w:cs="Arial"/>
        </w:rPr>
        <w:t xml:space="preserve">. Accurate </w:t>
      </w:r>
      <w:r>
        <w:rPr>
          <w:rFonts w:ascii="Arial" w:hAnsi="Arial" w:cs="Arial"/>
        </w:rPr>
        <w:t>diagnosis</w:t>
      </w:r>
      <w:r w:rsidRPr="009F794F">
        <w:rPr>
          <w:rFonts w:ascii="Arial" w:hAnsi="Arial" w:cs="Arial"/>
        </w:rPr>
        <w:t xml:space="preserve"> of </w:t>
      </w:r>
      <w:r w:rsidRPr="009F794F">
        <w:rPr>
          <w:rFonts w:ascii="Arial" w:hAnsi="Arial" w:cs="Arial"/>
          <w:i/>
          <w:iCs/>
        </w:rPr>
        <w:t>Histoplasma capsulatum</w:t>
      </w:r>
      <w:r w:rsidRPr="009F794F">
        <w:rPr>
          <w:rFonts w:ascii="Arial" w:hAnsi="Arial" w:cs="Arial"/>
        </w:rPr>
        <w:t xml:space="preserve"> requires careful histopathological evaluation supported by special stains. </w:t>
      </w:r>
      <w:r w:rsidR="00EE0ADE" w:rsidRPr="00EE0ADE">
        <w:rPr>
          <w:rFonts w:ascii="Arial" w:hAnsi="Arial" w:cs="Arial"/>
        </w:rPr>
        <w:t>A thorough environmental and occupational history can provide key diagnostic clues.</w:t>
      </w:r>
      <w:r w:rsidRPr="009F794F">
        <w:rPr>
          <w:rFonts w:ascii="Arial" w:hAnsi="Arial" w:cs="Arial"/>
        </w:rPr>
        <w:t xml:space="preserve"> Early recognition and timely initiation of appropriate antifungal therapy </w:t>
      </w:r>
      <w:r w:rsidR="00EE0ADE">
        <w:rPr>
          <w:rFonts w:ascii="Arial" w:hAnsi="Arial" w:cs="Arial"/>
        </w:rPr>
        <w:t>can help</w:t>
      </w:r>
      <w:r w:rsidRPr="009F794F">
        <w:rPr>
          <w:rFonts w:ascii="Arial" w:hAnsi="Arial" w:cs="Arial"/>
        </w:rPr>
        <w:t xml:space="preserve"> in excellent clinical outcomes, as demonstrated in this </w:t>
      </w:r>
      <w:r w:rsidR="00EE0ADE">
        <w:rPr>
          <w:rFonts w:ascii="Arial" w:hAnsi="Arial" w:cs="Arial"/>
        </w:rPr>
        <w:t>patient</w:t>
      </w:r>
      <w:r w:rsidRPr="009F794F">
        <w:rPr>
          <w:rFonts w:ascii="Arial" w:hAnsi="Arial" w:cs="Arial"/>
        </w:rPr>
        <w:t>. Therefore, histoplasmosis should be considered when evaluating granulomatous cutaneous lesions.</w:t>
      </w:r>
    </w:p>
    <w:p w14:paraId="1ACDC392" w14:textId="0A4A3756" w:rsidR="00EE0ADE" w:rsidRDefault="009F794F" w:rsidP="00A801FA">
      <w:pPr>
        <w:rPr>
          <w:rFonts w:ascii="Arial" w:hAnsi="Arial" w:cs="Arial"/>
        </w:rPr>
      </w:pPr>
      <w:r w:rsidRPr="009F794F">
        <w:rPr>
          <w:rFonts w:ascii="Arial" w:hAnsi="Arial" w:cs="Arial"/>
        </w:rPr>
        <w:t xml:space="preserve">This report </w:t>
      </w:r>
      <w:r w:rsidR="00EE0ADE">
        <w:rPr>
          <w:rFonts w:ascii="Arial" w:hAnsi="Arial" w:cs="Arial"/>
        </w:rPr>
        <w:t>emphasizes</w:t>
      </w:r>
      <w:r w:rsidRPr="009F794F">
        <w:rPr>
          <w:rFonts w:ascii="Arial" w:hAnsi="Arial" w:cs="Arial"/>
        </w:rPr>
        <w:t xml:space="preserve"> the need for heightened clinical awareness and adds to the limited Indian literature on cutaneous histoplasmosis. </w:t>
      </w:r>
      <w:r w:rsidR="00EE0ADE" w:rsidRPr="00EE0ADE">
        <w:rPr>
          <w:rFonts w:ascii="Arial" w:hAnsi="Arial" w:cs="Arial"/>
        </w:rPr>
        <w:t>Greater case reporting will strengthen diagnostic vigilance and improve understanding of histoplasmosis epidemiology in India.</w:t>
      </w:r>
      <w:r w:rsidR="00EE0ADE">
        <w:rPr>
          <w:rFonts w:ascii="Arial" w:hAnsi="Arial" w:cs="Arial"/>
        </w:rPr>
        <w:t xml:space="preserve"> </w:t>
      </w:r>
    </w:p>
    <w:p w14:paraId="3B32F594" w14:textId="77777777" w:rsidR="00066BD6" w:rsidRDefault="00066BD6" w:rsidP="00A801FA">
      <w:pPr>
        <w:rPr>
          <w:rFonts w:ascii="Arial" w:hAnsi="Arial" w:cs="Arial"/>
        </w:rPr>
      </w:pPr>
    </w:p>
    <w:p w14:paraId="2122ADB1" w14:textId="0ABEAA45" w:rsidR="00A801FA" w:rsidRPr="00066BD6" w:rsidRDefault="00A801FA" w:rsidP="00A801FA">
      <w:pPr>
        <w:rPr>
          <w:rFonts w:ascii="Arial" w:hAnsi="Arial" w:cs="Arial"/>
        </w:rPr>
      </w:pPr>
      <w:r w:rsidRPr="00066BD6">
        <w:rPr>
          <w:rFonts w:ascii="Arial" w:hAnsi="Arial" w:cs="Arial"/>
        </w:rPr>
        <w:t>Disclaimer (Artificial intelligence)</w:t>
      </w:r>
    </w:p>
    <w:p w14:paraId="4A6E3159" w14:textId="77777777" w:rsidR="00A801FA" w:rsidRPr="00066BD6" w:rsidRDefault="00A801FA" w:rsidP="00A801FA">
      <w:pPr>
        <w:rPr>
          <w:rFonts w:ascii="Arial" w:hAnsi="Arial" w:cs="Arial"/>
        </w:rPr>
      </w:pPr>
      <w:r w:rsidRPr="00066BD6">
        <w:rPr>
          <w:rFonts w:ascii="Arial" w:hAnsi="Arial" w:cs="Arial"/>
        </w:rPr>
        <w:t xml:space="preserve">Author(s) hereby </w:t>
      </w:r>
      <w:proofErr w:type="gramStart"/>
      <w:r w:rsidRPr="00066BD6">
        <w:rPr>
          <w:rFonts w:ascii="Arial" w:hAnsi="Arial" w:cs="Arial"/>
        </w:rPr>
        <w:t>declare</w:t>
      </w:r>
      <w:proofErr w:type="gramEnd"/>
      <w:r w:rsidRPr="00066BD6">
        <w:rPr>
          <w:rFonts w:ascii="Arial" w:hAnsi="Arial" w:cs="Ari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0C0BE7" w14:textId="77777777" w:rsidR="008942B3" w:rsidRPr="00C576D7" w:rsidRDefault="008942B3">
      <w:pPr>
        <w:rPr>
          <w:rFonts w:ascii="Arial" w:hAnsi="Arial" w:cs="Arial"/>
        </w:rPr>
      </w:pPr>
    </w:p>
    <w:p w14:paraId="7D31710F" w14:textId="77777777" w:rsidR="008942B3" w:rsidRPr="00E61E82" w:rsidRDefault="005A20C1">
      <w:pPr>
        <w:rPr>
          <w:rFonts w:ascii="Arial" w:hAnsi="Arial" w:cs="Arial"/>
          <w:b/>
          <w:bCs/>
        </w:rPr>
      </w:pPr>
      <w:r w:rsidRPr="00E61E82">
        <w:rPr>
          <w:rFonts w:ascii="Arial" w:hAnsi="Arial" w:cs="Arial"/>
          <w:b/>
          <w:bCs/>
        </w:rPr>
        <w:t>REFERENCE:</w:t>
      </w:r>
    </w:p>
    <w:p w14:paraId="517E7015" w14:textId="73A735A2" w:rsidR="004F1A86" w:rsidRPr="004F1A86" w:rsidRDefault="004F1A86" w:rsidP="004F1A86">
      <w:pPr>
        <w:numPr>
          <w:ilvl w:val="0"/>
          <w:numId w:val="1"/>
        </w:numPr>
        <w:rPr>
          <w:rFonts w:ascii="Arial" w:hAnsi="Arial" w:cs="Arial"/>
        </w:rPr>
      </w:pPr>
      <w:proofErr w:type="spellStart"/>
      <w:r w:rsidRPr="004F1A86">
        <w:rPr>
          <w:rFonts w:ascii="Arial" w:hAnsi="Arial" w:cs="Arial"/>
        </w:rPr>
        <w:t>Aregala</w:t>
      </w:r>
      <w:proofErr w:type="spellEnd"/>
      <w:r w:rsidRPr="004F1A86">
        <w:rPr>
          <w:rFonts w:ascii="Arial" w:hAnsi="Arial" w:cs="Arial"/>
        </w:rPr>
        <w:t xml:space="preserve"> P, Marda S, Gowda S, </w:t>
      </w:r>
      <w:proofErr w:type="spellStart"/>
      <w:r w:rsidRPr="004F1A86">
        <w:rPr>
          <w:rFonts w:ascii="Arial" w:hAnsi="Arial" w:cs="Arial"/>
        </w:rPr>
        <w:t>Kelkeri</w:t>
      </w:r>
      <w:proofErr w:type="spellEnd"/>
      <w:r w:rsidRPr="004F1A86">
        <w:rPr>
          <w:rFonts w:ascii="Arial" w:hAnsi="Arial" w:cs="Arial"/>
        </w:rPr>
        <w:t xml:space="preserve"> MV, Jyoshna TM. Histoplasmosis masquerading as tongue carcinoma: a rare case report in an immunocompetent male. Int Surg J. </w:t>
      </w:r>
      <w:proofErr w:type="gramStart"/>
      <w:r w:rsidRPr="004F1A86">
        <w:rPr>
          <w:rFonts w:ascii="Arial" w:hAnsi="Arial" w:cs="Arial"/>
        </w:rPr>
        <w:t>2025;12:1387</w:t>
      </w:r>
      <w:proofErr w:type="gramEnd"/>
      <w:r w:rsidRPr="004F1A86">
        <w:rPr>
          <w:rFonts w:ascii="Arial" w:hAnsi="Arial" w:cs="Arial"/>
        </w:rPr>
        <w:t xml:space="preserve">-90. </w:t>
      </w:r>
      <w:r w:rsidRPr="004F1A86">
        <w:rPr>
          <w:rFonts w:ascii="Arial" w:hAnsi="Arial" w:cs="Arial"/>
          <w:b/>
          <w:bCs/>
        </w:rPr>
        <w:t>DOI</w:t>
      </w:r>
      <w:r w:rsidRPr="004F1A86">
        <w:rPr>
          <w:rFonts w:ascii="Arial" w:hAnsi="Arial" w:cs="Arial"/>
        </w:rPr>
        <w:t>: https://dx.doi.org/10.18203/2349-2902.isj20252296</w:t>
      </w:r>
    </w:p>
    <w:p w14:paraId="4E2E95A7" w14:textId="082012D0" w:rsidR="008942B3" w:rsidRPr="00B307DE" w:rsidRDefault="005A20C1">
      <w:pPr>
        <w:numPr>
          <w:ilvl w:val="0"/>
          <w:numId w:val="1"/>
        </w:numPr>
        <w:rPr>
          <w:rFonts w:ascii="Arial" w:hAnsi="Arial" w:cs="Arial"/>
        </w:rPr>
      </w:pPr>
      <w:r w:rsidRPr="00B307DE">
        <w:rPr>
          <w:rFonts w:ascii="Arial" w:hAnsi="Arial" w:cs="Arial"/>
        </w:rPr>
        <w:t xml:space="preserve">Randhawa HS, Gugnani HC. Occurrence of histoplasmosis in the Indian sub-continent: an overview and update. J Med Res </w:t>
      </w:r>
      <w:proofErr w:type="spellStart"/>
      <w:r w:rsidRPr="00B307DE">
        <w:rPr>
          <w:rFonts w:ascii="Arial" w:hAnsi="Arial" w:cs="Arial"/>
        </w:rPr>
        <w:t>Pract</w:t>
      </w:r>
      <w:proofErr w:type="spellEnd"/>
      <w:r w:rsidRPr="00B307DE">
        <w:rPr>
          <w:rFonts w:ascii="Arial" w:hAnsi="Arial" w:cs="Arial"/>
        </w:rPr>
        <w:t>. 2018;7(3):71-83.</w:t>
      </w:r>
      <w:r w:rsidR="00EE0ADE" w:rsidRPr="00B307DE">
        <w:rPr>
          <w:rFonts w:ascii="Arial" w:hAnsi="Arial" w:cs="Arial"/>
        </w:rPr>
        <w:t xml:space="preserve"> </w:t>
      </w:r>
      <w:r w:rsidR="00EE0ADE" w:rsidRPr="00B307DE">
        <w:rPr>
          <w:rFonts w:ascii="Arial" w:hAnsi="Arial" w:cs="Arial"/>
          <w:b/>
          <w:bCs/>
        </w:rPr>
        <w:t>DOI:</w:t>
      </w:r>
      <w:r w:rsidR="00EE0ADE" w:rsidRPr="00B307DE">
        <w:rPr>
          <w:rFonts w:ascii="Arial" w:hAnsi="Arial" w:cs="Arial"/>
        </w:rPr>
        <w:t xml:space="preserve"> 10.20936/</w:t>
      </w:r>
      <w:proofErr w:type="spellStart"/>
      <w:r w:rsidR="00EE0ADE" w:rsidRPr="00B307DE">
        <w:rPr>
          <w:rFonts w:ascii="Arial" w:hAnsi="Arial" w:cs="Arial"/>
        </w:rPr>
        <w:t>jmrp</w:t>
      </w:r>
      <w:proofErr w:type="spellEnd"/>
      <w:r w:rsidR="00EE0ADE" w:rsidRPr="00B307DE">
        <w:rPr>
          <w:rFonts w:ascii="Arial" w:hAnsi="Arial" w:cs="Arial"/>
        </w:rPr>
        <w:t>/07/03/02</w:t>
      </w:r>
    </w:p>
    <w:p w14:paraId="0C2E1150" w14:textId="553A42C6" w:rsidR="00427B43" w:rsidRPr="00B307DE" w:rsidRDefault="00427B43">
      <w:pPr>
        <w:numPr>
          <w:ilvl w:val="0"/>
          <w:numId w:val="1"/>
        </w:numPr>
        <w:rPr>
          <w:rFonts w:ascii="Arial" w:hAnsi="Arial" w:cs="Arial"/>
        </w:rPr>
      </w:pPr>
      <w:proofErr w:type="spellStart"/>
      <w:r w:rsidRPr="00B307DE">
        <w:rPr>
          <w:rFonts w:ascii="Arial" w:hAnsi="Arial" w:cs="Arial"/>
        </w:rPr>
        <w:t>Rozaliyani</w:t>
      </w:r>
      <w:proofErr w:type="spellEnd"/>
      <w:r w:rsidRPr="00B307DE">
        <w:rPr>
          <w:rFonts w:ascii="Arial" w:hAnsi="Arial" w:cs="Arial"/>
        </w:rPr>
        <w:t xml:space="preserve">, A., &amp; </w:t>
      </w:r>
      <w:proofErr w:type="spellStart"/>
      <w:r w:rsidRPr="00B307DE">
        <w:rPr>
          <w:rFonts w:ascii="Arial" w:hAnsi="Arial" w:cs="Arial"/>
        </w:rPr>
        <w:t>Setianingrum</w:t>
      </w:r>
      <w:proofErr w:type="spellEnd"/>
      <w:r w:rsidRPr="00B307DE">
        <w:rPr>
          <w:rFonts w:ascii="Arial" w:hAnsi="Arial" w:cs="Arial"/>
        </w:rPr>
        <w:t xml:space="preserve">, F. (2020). The Review of Histoplasmosis Endemicity and Current Status in Asia. In *Histoplasma and Histoplasmosis*. </w:t>
      </w:r>
      <w:proofErr w:type="spellStart"/>
      <w:r w:rsidRPr="00B307DE">
        <w:rPr>
          <w:rFonts w:ascii="Arial" w:hAnsi="Arial" w:cs="Arial"/>
        </w:rPr>
        <w:t>IntechOpen</w:t>
      </w:r>
      <w:proofErr w:type="spellEnd"/>
      <w:r w:rsidRPr="00B307DE">
        <w:rPr>
          <w:rFonts w:ascii="Arial" w:hAnsi="Arial" w:cs="Arial"/>
        </w:rPr>
        <w:t xml:space="preserve">. </w:t>
      </w:r>
      <w:r w:rsidR="00B307DE" w:rsidRPr="00B307DE">
        <w:rPr>
          <w:rFonts w:ascii="Arial" w:hAnsi="Arial" w:cs="Arial"/>
          <w:b/>
          <w:bCs/>
        </w:rPr>
        <w:t>DOI:</w:t>
      </w:r>
      <w:r w:rsidR="00B307DE" w:rsidRPr="00B307DE">
        <w:rPr>
          <w:rFonts w:ascii="Arial" w:hAnsi="Arial" w:cs="Arial"/>
        </w:rPr>
        <w:t xml:space="preserve"> 10.5772/intechopen.92448</w:t>
      </w:r>
    </w:p>
    <w:p w14:paraId="7DDDAAFC" w14:textId="127D45C0" w:rsidR="004D4BED" w:rsidRDefault="004D4BED">
      <w:pPr>
        <w:numPr>
          <w:ilvl w:val="0"/>
          <w:numId w:val="1"/>
        </w:numPr>
        <w:rPr>
          <w:rFonts w:ascii="Arial" w:hAnsi="Arial" w:cs="Arial"/>
        </w:rPr>
      </w:pPr>
      <w:r w:rsidRPr="004D4BED">
        <w:rPr>
          <w:rFonts w:ascii="Arial" w:hAnsi="Arial" w:cs="Arial"/>
        </w:rPr>
        <w:t>Soni J, Gogia A, Aggarwal A. Histoplasmosis in India: clinical insights from a tertiary care hospital. BMC Infect Dis. 2025 Nov 7;25(1):1524.</w:t>
      </w:r>
      <w:r w:rsidRPr="004D4BED">
        <w:rPr>
          <w:rFonts w:ascii="Arial" w:hAnsi="Arial" w:cs="Arial"/>
          <w:b/>
          <w:bCs/>
        </w:rPr>
        <w:t xml:space="preserve"> DOI</w:t>
      </w:r>
      <w:r w:rsidRPr="004D4BED">
        <w:rPr>
          <w:rFonts w:ascii="Arial" w:hAnsi="Arial" w:cs="Arial"/>
        </w:rPr>
        <w:t xml:space="preserve">: 10.1186/s12879-025-11862-x. </w:t>
      </w:r>
    </w:p>
    <w:p w14:paraId="27A1F818" w14:textId="43A7225A" w:rsidR="00427B43" w:rsidRPr="00B307DE" w:rsidRDefault="00427B43">
      <w:pPr>
        <w:numPr>
          <w:ilvl w:val="0"/>
          <w:numId w:val="1"/>
        </w:numPr>
        <w:rPr>
          <w:rFonts w:ascii="Arial" w:hAnsi="Arial" w:cs="Arial"/>
        </w:rPr>
      </w:pPr>
      <w:r w:rsidRPr="00B307DE">
        <w:rPr>
          <w:rFonts w:ascii="Arial" w:hAnsi="Arial" w:cs="Arial"/>
        </w:rPr>
        <w:t>Hajjeh, R. A., Pappas, P. G., Henderson, H., Lancaster, D., Bamberger, D. M., Skahan, K. J., Phelan, M. A., Cloud, G., Holloway, M., Kauffman, C. A., &amp; Wheat, L. J. (2001). Multicenter case-control study of risk factors for histoplasmosis in human immunodeficiency virus-infected persons. Clinical Infectious Diseases, 32(8), 1215–1220.</w:t>
      </w:r>
      <w:r w:rsidR="00B307DE" w:rsidRPr="00B307DE">
        <w:rPr>
          <w:rFonts w:ascii="Arial" w:hAnsi="Arial" w:cs="Arial"/>
          <w:b/>
          <w:bCs/>
        </w:rPr>
        <w:t xml:space="preserve"> </w:t>
      </w:r>
      <w:r w:rsidR="00B307DE" w:rsidRPr="00B307DE">
        <w:rPr>
          <w:rFonts w:ascii="Arial" w:hAnsi="Arial" w:cs="Arial"/>
          <w:b/>
          <w:bCs/>
        </w:rPr>
        <w:t>DOI:</w:t>
      </w:r>
      <w:r w:rsidR="00B307DE" w:rsidRPr="00B307DE">
        <w:rPr>
          <w:rFonts w:ascii="Arial" w:hAnsi="Arial" w:cs="Arial"/>
        </w:rPr>
        <w:t xml:space="preserve"> 10.1086/319756</w:t>
      </w:r>
    </w:p>
    <w:p w14:paraId="1FE2E7BD" w14:textId="00AC57FB" w:rsidR="00427B43" w:rsidRPr="00B307DE" w:rsidRDefault="00427B43">
      <w:pPr>
        <w:numPr>
          <w:ilvl w:val="0"/>
          <w:numId w:val="1"/>
        </w:numPr>
        <w:rPr>
          <w:rFonts w:ascii="Arial" w:hAnsi="Arial" w:cs="Arial"/>
        </w:rPr>
      </w:pPr>
      <w:r w:rsidRPr="00B307DE">
        <w:rPr>
          <w:rFonts w:ascii="Arial" w:hAnsi="Arial" w:cs="Arial"/>
        </w:rPr>
        <w:t xml:space="preserve">Gupta, A., Ghosh, A., Singh, G., &amp; </w:t>
      </w:r>
      <w:proofErr w:type="spellStart"/>
      <w:r w:rsidRPr="00B307DE">
        <w:rPr>
          <w:rFonts w:ascii="Arial" w:hAnsi="Arial" w:cs="Arial"/>
        </w:rPr>
        <w:t>Xess</w:t>
      </w:r>
      <w:proofErr w:type="spellEnd"/>
      <w:r w:rsidRPr="00B307DE">
        <w:rPr>
          <w:rFonts w:ascii="Arial" w:hAnsi="Arial" w:cs="Arial"/>
        </w:rPr>
        <w:t xml:space="preserve">, I. (2017). A twenty-first-century perspective of disseminated histoplasmosis in India: Literature review and retrospective analysis of published and unpublished cases at a tertiary care hospital in North India. </w:t>
      </w:r>
      <w:proofErr w:type="spellStart"/>
      <w:r w:rsidRPr="00B307DE">
        <w:rPr>
          <w:rFonts w:ascii="Arial" w:hAnsi="Arial" w:cs="Arial"/>
        </w:rPr>
        <w:t>Mycopathologia</w:t>
      </w:r>
      <w:proofErr w:type="spellEnd"/>
      <w:r w:rsidRPr="00B307DE">
        <w:rPr>
          <w:rFonts w:ascii="Arial" w:hAnsi="Arial" w:cs="Arial"/>
        </w:rPr>
        <w:t xml:space="preserve">, 182(11-12), 1077-1093. </w:t>
      </w:r>
      <w:r w:rsidR="00B307DE" w:rsidRPr="00B307DE">
        <w:rPr>
          <w:rFonts w:ascii="Arial" w:hAnsi="Arial" w:cs="Arial"/>
          <w:b/>
          <w:bCs/>
        </w:rPr>
        <w:t>DOI:</w:t>
      </w:r>
      <w:r w:rsidR="00B307DE" w:rsidRPr="00B307DE">
        <w:rPr>
          <w:rFonts w:ascii="Arial" w:hAnsi="Arial" w:cs="Arial"/>
        </w:rPr>
        <w:t xml:space="preserve"> 10.1007/s11046-017-0191-z</w:t>
      </w:r>
    </w:p>
    <w:p w14:paraId="511B876D" w14:textId="7491A6F2" w:rsidR="00427B43" w:rsidRPr="00B307DE" w:rsidRDefault="00427B43">
      <w:pPr>
        <w:numPr>
          <w:ilvl w:val="0"/>
          <w:numId w:val="1"/>
        </w:numPr>
        <w:rPr>
          <w:rFonts w:ascii="Arial" w:hAnsi="Arial" w:cs="Arial"/>
        </w:rPr>
      </w:pPr>
      <w:r w:rsidRPr="00B307DE">
        <w:rPr>
          <w:rFonts w:ascii="Arial" w:hAnsi="Arial" w:cs="Arial"/>
        </w:rPr>
        <w:t xml:space="preserve">Kauffman, C. A. (2007). Histoplasmosis: a clinical and laboratory update. Clinical Microbiology Reviews, 20(1), 115–132. </w:t>
      </w:r>
      <w:r w:rsidR="00B307DE" w:rsidRPr="00B307DE">
        <w:rPr>
          <w:rFonts w:ascii="Arial" w:hAnsi="Arial" w:cs="Arial"/>
          <w:b/>
          <w:bCs/>
        </w:rPr>
        <w:t>DOI:</w:t>
      </w:r>
      <w:r w:rsidR="00B307DE" w:rsidRPr="00B307DE">
        <w:rPr>
          <w:rFonts w:ascii="Arial" w:hAnsi="Arial" w:cs="Arial"/>
        </w:rPr>
        <w:t xml:space="preserve"> 10.1128/CMR.00027-06</w:t>
      </w:r>
    </w:p>
    <w:p w14:paraId="14397044" w14:textId="77777777" w:rsidR="004F1A86" w:rsidRDefault="004F1A86">
      <w:pPr>
        <w:numPr>
          <w:ilvl w:val="0"/>
          <w:numId w:val="1"/>
        </w:numPr>
        <w:rPr>
          <w:rFonts w:ascii="Arial" w:hAnsi="Arial" w:cs="Arial"/>
        </w:rPr>
      </w:pPr>
      <w:proofErr w:type="spellStart"/>
      <w:r w:rsidRPr="004F1A86">
        <w:rPr>
          <w:rFonts w:ascii="Arial" w:hAnsi="Arial" w:cs="Arial"/>
        </w:rPr>
        <w:t>Efrim</w:t>
      </w:r>
      <w:proofErr w:type="spellEnd"/>
      <w:r w:rsidRPr="004F1A86">
        <w:rPr>
          <w:rFonts w:ascii="Arial" w:hAnsi="Arial" w:cs="Arial"/>
        </w:rPr>
        <w:t xml:space="preserve"> DN, </w:t>
      </w:r>
      <w:proofErr w:type="spellStart"/>
      <w:r w:rsidRPr="004F1A86">
        <w:rPr>
          <w:rFonts w:ascii="Arial" w:hAnsi="Arial" w:cs="Arial"/>
        </w:rPr>
        <w:t>Dumea</w:t>
      </w:r>
      <w:proofErr w:type="spellEnd"/>
      <w:r w:rsidRPr="004F1A86">
        <w:rPr>
          <w:rFonts w:ascii="Arial" w:hAnsi="Arial" w:cs="Arial"/>
        </w:rPr>
        <w:t xml:space="preserve"> E, Cernat RC. Epidemiology of histoplasmosis [Internet]. In: Infectious Diseases. London: </w:t>
      </w:r>
      <w:proofErr w:type="spellStart"/>
      <w:r w:rsidRPr="004F1A86">
        <w:rPr>
          <w:rFonts w:ascii="Arial" w:hAnsi="Arial" w:cs="Arial"/>
        </w:rPr>
        <w:t>IntechOpen</w:t>
      </w:r>
      <w:proofErr w:type="spellEnd"/>
      <w:r w:rsidRPr="004F1A86">
        <w:rPr>
          <w:rFonts w:ascii="Arial" w:hAnsi="Arial" w:cs="Arial"/>
        </w:rPr>
        <w:t xml:space="preserve">; 2023 [cited 2025 Dec 23]. Available from: </w:t>
      </w:r>
      <w:hyperlink r:id="rId11" w:tgtFrame="_new" w:history="1">
        <w:r w:rsidRPr="004F1A86">
          <w:rPr>
            <w:rStyle w:val="Hyperlink"/>
            <w:rFonts w:ascii="Arial" w:hAnsi="Arial" w:cs="Arial"/>
          </w:rPr>
          <w:t>http://dx.doi.org/10.5772/intechopen.110901</w:t>
        </w:r>
      </w:hyperlink>
      <w:r w:rsidRPr="004F1A86">
        <w:rPr>
          <w:rFonts w:ascii="Arial" w:hAnsi="Arial" w:cs="Arial"/>
        </w:rPr>
        <w:t xml:space="preserve"> </w:t>
      </w:r>
    </w:p>
    <w:p w14:paraId="69BC0584" w14:textId="34B5A831" w:rsidR="004F1A86" w:rsidRPr="004F1A86" w:rsidRDefault="004F1A86">
      <w:pPr>
        <w:numPr>
          <w:ilvl w:val="0"/>
          <w:numId w:val="1"/>
        </w:numPr>
        <w:rPr>
          <w:rFonts w:ascii="Arial" w:hAnsi="Arial" w:cs="Arial"/>
        </w:rPr>
      </w:pPr>
      <w:r w:rsidRPr="004F1A86">
        <w:rPr>
          <w:rFonts w:ascii="Arial" w:hAnsi="Arial" w:cs="Arial"/>
        </w:rPr>
        <w:t xml:space="preserve">Ray U, Dutta S, Sutradhar A. Histoplasmosis—more common than we realize. </w:t>
      </w:r>
      <w:proofErr w:type="spellStart"/>
      <w:r w:rsidRPr="004F1A86">
        <w:rPr>
          <w:rFonts w:ascii="Arial" w:hAnsi="Arial" w:cs="Arial"/>
        </w:rPr>
        <w:t>IDCases</w:t>
      </w:r>
      <w:proofErr w:type="spellEnd"/>
      <w:r w:rsidRPr="004F1A86">
        <w:rPr>
          <w:rFonts w:ascii="Arial" w:hAnsi="Arial" w:cs="Arial"/>
        </w:rPr>
        <w:t>. 2025;</w:t>
      </w:r>
      <w:proofErr w:type="gramStart"/>
      <w:r w:rsidRPr="004F1A86">
        <w:rPr>
          <w:rFonts w:ascii="Arial" w:hAnsi="Arial" w:cs="Arial"/>
        </w:rPr>
        <w:t>39:e</w:t>
      </w:r>
      <w:proofErr w:type="gramEnd"/>
      <w:r w:rsidRPr="004F1A86">
        <w:rPr>
          <w:rFonts w:ascii="Arial" w:hAnsi="Arial" w:cs="Arial"/>
        </w:rPr>
        <w:t xml:space="preserve">02180. </w:t>
      </w:r>
      <w:r>
        <w:rPr>
          <w:rFonts w:ascii="Arial" w:hAnsi="Arial" w:cs="Arial"/>
          <w:b/>
          <w:bCs/>
        </w:rPr>
        <w:t>DOI</w:t>
      </w:r>
      <w:r w:rsidRPr="004F1A86">
        <w:rPr>
          <w:rFonts w:ascii="Arial" w:hAnsi="Arial" w:cs="Arial"/>
        </w:rPr>
        <w:t xml:space="preserve">: </w:t>
      </w:r>
      <w:proofErr w:type="gramStart"/>
      <w:r w:rsidRPr="004F1A86">
        <w:rPr>
          <w:rFonts w:ascii="Arial" w:hAnsi="Arial" w:cs="Arial"/>
        </w:rPr>
        <w:t>10.1016/j.idcr.2025.e</w:t>
      </w:r>
      <w:proofErr w:type="gramEnd"/>
      <w:r w:rsidRPr="004F1A86">
        <w:rPr>
          <w:rFonts w:ascii="Arial" w:hAnsi="Arial" w:cs="Arial"/>
        </w:rPr>
        <w:t>02180.</w:t>
      </w:r>
      <w:r w:rsidRPr="004F1A86">
        <w:rPr>
          <w:rFonts w:ascii="Arial" w:hAnsi="Arial" w:cs="Arial"/>
          <w:lang w:val="es-US"/>
        </w:rPr>
        <w:t xml:space="preserve"> </w:t>
      </w:r>
    </w:p>
    <w:p w14:paraId="6100E9C8" w14:textId="33D411CF" w:rsidR="00427B43" w:rsidRPr="00B307DE" w:rsidRDefault="00427B43">
      <w:pPr>
        <w:numPr>
          <w:ilvl w:val="0"/>
          <w:numId w:val="1"/>
        </w:numPr>
        <w:rPr>
          <w:rFonts w:ascii="Arial" w:hAnsi="Arial" w:cs="Arial"/>
        </w:rPr>
      </w:pPr>
      <w:r w:rsidRPr="00B307DE">
        <w:rPr>
          <w:rFonts w:ascii="Arial" w:hAnsi="Arial" w:cs="Arial"/>
          <w:lang w:val="es-US"/>
        </w:rPr>
        <w:t xml:space="preserve">Guimarães, A. J., </w:t>
      </w:r>
      <w:proofErr w:type="spellStart"/>
      <w:r w:rsidRPr="00B307DE">
        <w:rPr>
          <w:rFonts w:ascii="Arial" w:hAnsi="Arial" w:cs="Arial"/>
          <w:lang w:val="es-US"/>
        </w:rPr>
        <w:t>Nosanchuk</w:t>
      </w:r>
      <w:proofErr w:type="spellEnd"/>
      <w:r w:rsidRPr="00B307DE">
        <w:rPr>
          <w:rFonts w:ascii="Arial" w:hAnsi="Arial" w:cs="Arial"/>
          <w:lang w:val="es-US"/>
        </w:rPr>
        <w:t xml:space="preserve">, J. D., &amp; </w:t>
      </w:r>
      <w:proofErr w:type="spellStart"/>
      <w:r w:rsidRPr="00B307DE">
        <w:rPr>
          <w:rFonts w:ascii="Arial" w:hAnsi="Arial" w:cs="Arial"/>
          <w:lang w:val="es-US"/>
        </w:rPr>
        <w:t>Zancopé</w:t>
      </w:r>
      <w:proofErr w:type="spellEnd"/>
      <w:r w:rsidRPr="00B307DE">
        <w:rPr>
          <w:rFonts w:ascii="Arial" w:hAnsi="Arial" w:cs="Arial"/>
          <w:lang w:val="es-US"/>
        </w:rPr>
        <w:t xml:space="preserve">-Oliveira, R. M. (2006). Diagnosis </w:t>
      </w:r>
      <w:proofErr w:type="spellStart"/>
      <w:r w:rsidRPr="00B307DE">
        <w:rPr>
          <w:rFonts w:ascii="Arial" w:hAnsi="Arial" w:cs="Arial"/>
          <w:lang w:val="es-US"/>
        </w:rPr>
        <w:t>of</w:t>
      </w:r>
      <w:proofErr w:type="spellEnd"/>
      <w:r w:rsidRPr="00B307DE">
        <w:rPr>
          <w:rFonts w:ascii="Arial" w:hAnsi="Arial" w:cs="Arial"/>
          <w:lang w:val="es-US"/>
        </w:rPr>
        <w:t xml:space="preserve"> histoplasmosis. </w:t>
      </w:r>
      <w:proofErr w:type="spellStart"/>
      <w:r w:rsidRPr="00B307DE">
        <w:rPr>
          <w:rFonts w:ascii="Arial" w:hAnsi="Arial" w:cs="Arial"/>
          <w:lang w:val="es-US"/>
        </w:rPr>
        <w:t>Brazilian</w:t>
      </w:r>
      <w:proofErr w:type="spellEnd"/>
      <w:r w:rsidRPr="00B307DE">
        <w:rPr>
          <w:rFonts w:ascii="Arial" w:hAnsi="Arial" w:cs="Arial"/>
          <w:lang w:val="es-US"/>
        </w:rPr>
        <w:t xml:space="preserve"> </w:t>
      </w:r>
      <w:proofErr w:type="spellStart"/>
      <w:r w:rsidRPr="00B307DE">
        <w:rPr>
          <w:rFonts w:ascii="Arial" w:hAnsi="Arial" w:cs="Arial"/>
          <w:lang w:val="es-US"/>
        </w:rPr>
        <w:t>Journal</w:t>
      </w:r>
      <w:proofErr w:type="spellEnd"/>
      <w:r w:rsidRPr="00B307DE">
        <w:rPr>
          <w:rFonts w:ascii="Arial" w:hAnsi="Arial" w:cs="Arial"/>
          <w:lang w:val="es-US"/>
        </w:rPr>
        <w:t xml:space="preserve"> </w:t>
      </w:r>
      <w:proofErr w:type="spellStart"/>
      <w:r w:rsidRPr="00B307DE">
        <w:rPr>
          <w:rFonts w:ascii="Arial" w:hAnsi="Arial" w:cs="Arial"/>
          <w:lang w:val="es-US"/>
        </w:rPr>
        <w:t>of</w:t>
      </w:r>
      <w:proofErr w:type="spellEnd"/>
      <w:r w:rsidRPr="00B307DE">
        <w:rPr>
          <w:rFonts w:ascii="Arial" w:hAnsi="Arial" w:cs="Arial"/>
          <w:lang w:val="es-US"/>
        </w:rPr>
        <w:t xml:space="preserve"> </w:t>
      </w:r>
      <w:proofErr w:type="spellStart"/>
      <w:r w:rsidRPr="00B307DE">
        <w:rPr>
          <w:rFonts w:ascii="Arial" w:hAnsi="Arial" w:cs="Arial"/>
          <w:lang w:val="es-US"/>
        </w:rPr>
        <w:t>Microbiology</w:t>
      </w:r>
      <w:proofErr w:type="spellEnd"/>
      <w:r w:rsidRPr="00B307DE">
        <w:rPr>
          <w:rFonts w:ascii="Arial" w:hAnsi="Arial" w:cs="Arial"/>
          <w:lang w:val="es-US"/>
        </w:rPr>
        <w:t xml:space="preserve">, 37(1), 1–13. </w:t>
      </w:r>
      <w:r w:rsidR="00B307DE" w:rsidRPr="00B307DE">
        <w:rPr>
          <w:rFonts w:ascii="Arial" w:hAnsi="Arial" w:cs="Arial"/>
          <w:b/>
          <w:bCs/>
        </w:rPr>
        <w:t>DOI:</w:t>
      </w:r>
      <w:r w:rsidR="00B307DE" w:rsidRPr="00B307DE">
        <w:rPr>
          <w:rFonts w:ascii="Arial" w:hAnsi="Arial" w:cs="Arial"/>
        </w:rPr>
        <w:t xml:space="preserve"> 10.1590/S1517-83822006000100001</w:t>
      </w:r>
    </w:p>
    <w:p w14:paraId="24E310B7" w14:textId="7718C6C4" w:rsidR="00DF7677" w:rsidRPr="00B307DE" w:rsidRDefault="00DF7677">
      <w:pPr>
        <w:numPr>
          <w:ilvl w:val="0"/>
          <w:numId w:val="1"/>
        </w:numPr>
        <w:rPr>
          <w:rFonts w:ascii="Arial" w:hAnsi="Arial" w:cs="Arial"/>
        </w:rPr>
      </w:pPr>
      <w:r w:rsidRPr="00B307DE">
        <w:rPr>
          <w:rFonts w:ascii="Arial" w:hAnsi="Arial" w:cs="Arial"/>
        </w:rPr>
        <w:t xml:space="preserve">Truong C. </w:t>
      </w:r>
      <w:r w:rsidRPr="00B307DE">
        <w:rPr>
          <w:rFonts w:ascii="Arial" w:hAnsi="Arial" w:cs="Arial"/>
          <w:i/>
          <w:iCs/>
        </w:rPr>
        <w:t>Pathology of the case</w:t>
      </w:r>
      <w:r w:rsidRPr="00B307DE">
        <w:rPr>
          <w:rFonts w:ascii="Arial" w:hAnsi="Arial" w:cs="Arial"/>
        </w:rPr>
        <w:t xml:space="preserve"> [Internet]. Oklahoma City (OK): University of Oklahoma Health Sciences Center, Department of Pathology; [cited 2025 Dec 18]. Available from: </w:t>
      </w:r>
      <w:hyperlink r:id="rId12" w:history="1">
        <w:r w:rsidR="00B307DE" w:rsidRPr="00B307DE">
          <w:rPr>
            <w:rStyle w:val="Hyperlink"/>
            <w:rFonts w:ascii="Arial" w:hAnsi="Arial" w:cs="Arial"/>
          </w:rPr>
          <w:t>https://www.ouhsc.edu/pathologyJTY/OUMC/OUMC-COM/Com05/Com505-2-Diss.htm</w:t>
        </w:r>
      </w:hyperlink>
    </w:p>
    <w:p w14:paraId="75194FC9" w14:textId="77777777" w:rsidR="00B307DE" w:rsidRPr="00B307DE" w:rsidRDefault="00427B43" w:rsidP="009B1098">
      <w:pPr>
        <w:numPr>
          <w:ilvl w:val="0"/>
          <w:numId w:val="1"/>
        </w:numPr>
        <w:rPr>
          <w:rFonts w:ascii="Arial" w:hAnsi="Arial" w:cs="Arial"/>
        </w:rPr>
      </w:pPr>
      <w:r w:rsidRPr="00B307DE">
        <w:rPr>
          <w:rFonts w:ascii="Arial" w:hAnsi="Arial" w:cs="Arial"/>
        </w:rPr>
        <w:t xml:space="preserve">Benedict, K., Beer, K. D., &amp; Jackson, B. R. (2020). Histoplasmosis-related Healthcare Use, Diagnosis, and Treatment in a Commercially Insured Population, United States. Clinical Infectious Diseases, 70(6), 1003-1010. </w:t>
      </w:r>
      <w:r w:rsidR="00B307DE" w:rsidRPr="00B307DE">
        <w:rPr>
          <w:rFonts w:ascii="Arial" w:hAnsi="Arial" w:cs="Arial"/>
          <w:b/>
          <w:bCs/>
        </w:rPr>
        <w:t>DOI:</w:t>
      </w:r>
      <w:r w:rsidR="00B307DE" w:rsidRPr="00B307DE">
        <w:rPr>
          <w:rFonts w:ascii="Arial" w:hAnsi="Arial" w:cs="Arial"/>
        </w:rPr>
        <w:t xml:space="preserve"> 10.1093/</w:t>
      </w:r>
      <w:proofErr w:type="spellStart"/>
      <w:r w:rsidR="00B307DE" w:rsidRPr="00B307DE">
        <w:rPr>
          <w:rFonts w:ascii="Arial" w:hAnsi="Arial" w:cs="Arial"/>
        </w:rPr>
        <w:t>cid</w:t>
      </w:r>
      <w:proofErr w:type="spellEnd"/>
      <w:r w:rsidR="00B307DE" w:rsidRPr="00B307DE">
        <w:rPr>
          <w:rFonts w:ascii="Arial" w:hAnsi="Arial" w:cs="Arial"/>
        </w:rPr>
        <w:t>/ciz324</w:t>
      </w:r>
    </w:p>
    <w:p w14:paraId="103E946D" w14:textId="755AA956" w:rsidR="00EE0ADE" w:rsidRPr="00B307DE" w:rsidRDefault="00EE0ADE" w:rsidP="009B1098">
      <w:pPr>
        <w:numPr>
          <w:ilvl w:val="0"/>
          <w:numId w:val="1"/>
        </w:numPr>
        <w:rPr>
          <w:rFonts w:ascii="Arial" w:hAnsi="Arial" w:cs="Arial"/>
        </w:rPr>
      </w:pPr>
      <w:r w:rsidRPr="00B307DE">
        <w:rPr>
          <w:rFonts w:ascii="Arial" w:hAnsi="Arial" w:cs="Arial"/>
        </w:rPr>
        <w:t xml:space="preserve">Gupta P, Kuntal K, Gupta N, Srivastava A. A case report of disseminated histoplasmosis not responding to primary treatment by itraconazole. Curr Med Mycol. </w:t>
      </w:r>
      <w:proofErr w:type="gramStart"/>
      <w:r w:rsidRPr="00B307DE">
        <w:rPr>
          <w:rFonts w:ascii="Arial" w:hAnsi="Arial" w:cs="Arial"/>
        </w:rPr>
        <w:t>2025;11:1613</w:t>
      </w:r>
      <w:proofErr w:type="gramEnd"/>
      <w:r w:rsidRPr="00B307DE">
        <w:rPr>
          <w:rFonts w:ascii="Arial" w:hAnsi="Arial" w:cs="Arial"/>
        </w:rPr>
        <w:t xml:space="preserve">. </w:t>
      </w:r>
      <w:r w:rsidR="00B307DE" w:rsidRPr="004D4BED">
        <w:rPr>
          <w:rFonts w:ascii="Arial" w:hAnsi="Arial" w:cs="Arial"/>
          <w:b/>
          <w:bCs/>
        </w:rPr>
        <w:t>DOI</w:t>
      </w:r>
      <w:r w:rsidRPr="00B307DE">
        <w:rPr>
          <w:rFonts w:ascii="Arial" w:hAnsi="Arial" w:cs="Arial"/>
        </w:rPr>
        <w:t>: 10.22034/cmm.2025.345248.1613.</w:t>
      </w:r>
    </w:p>
    <w:p w14:paraId="04D39604" w14:textId="77777777" w:rsidR="008942B3" w:rsidRPr="00C576D7" w:rsidRDefault="005A20C1">
      <w:pPr>
        <w:rPr>
          <w:rFonts w:ascii="Arial" w:hAnsi="Arial" w:cs="Arial"/>
        </w:rPr>
      </w:pPr>
      <w:r w:rsidRPr="00C576D7">
        <w:rPr>
          <w:rFonts w:ascii="Arial" w:hAnsi="Arial" w:cs="Arial"/>
        </w:rPr>
        <w:t> </w:t>
      </w:r>
    </w:p>
    <w:p w14:paraId="442EC3BC" w14:textId="77777777" w:rsidR="008942B3" w:rsidRPr="00C576D7" w:rsidRDefault="008942B3">
      <w:pPr>
        <w:rPr>
          <w:rFonts w:ascii="Arial" w:hAnsi="Arial" w:cs="Arial"/>
        </w:rPr>
      </w:pPr>
    </w:p>
    <w:p w14:paraId="1D8DE23D" w14:textId="525E08E5" w:rsidR="008942B3" w:rsidRPr="00C576D7" w:rsidRDefault="005A20C1">
      <w:pPr>
        <w:rPr>
          <w:rFonts w:ascii="Arial" w:hAnsi="Arial" w:cs="Arial"/>
        </w:rPr>
      </w:pPr>
      <w:r w:rsidRPr="00C576D7">
        <w:rPr>
          <w:rFonts w:ascii="Arial" w:hAnsi="Arial" w:cs="Arial"/>
        </w:rPr>
        <w:t xml:space="preserve"> </w:t>
      </w:r>
    </w:p>
    <w:sectPr w:rsidR="008942B3" w:rsidRPr="00C576D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F94CF" w14:textId="77777777" w:rsidR="00D01029" w:rsidRDefault="00D01029">
      <w:pPr>
        <w:spacing w:line="240" w:lineRule="auto"/>
      </w:pPr>
      <w:r>
        <w:separator/>
      </w:r>
    </w:p>
  </w:endnote>
  <w:endnote w:type="continuationSeparator" w:id="0">
    <w:p w14:paraId="1922B805" w14:textId="77777777" w:rsidR="00D01029" w:rsidRDefault="00D01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34E1" w14:textId="77777777" w:rsidR="00B1224C" w:rsidRDefault="00B12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3096C" w14:textId="77777777" w:rsidR="00B1224C" w:rsidRDefault="00B1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FCBC" w14:textId="77777777" w:rsidR="00B1224C" w:rsidRDefault="00B12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B29CC" w14:textId="77777777" w:rsidR="00D01029" w:rsidRDefault="00D01029">
      <w:pPr>
        <w:spacing w:after="0"/>
      </w:pPr>
      <w:r>
        <w:separator/>
      </w:r>
    </w:p>
  </w:footnote>
  <w:footnote w:type="continuationSeparator" w:id="0">
    <w:p w14:paraId="2791013C" w14:textId="77777777" w:rsidR="00D01029" w:rsidRDefault="00D010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1232" w14:textId="0D906E6A" w:rsidR="00B1224C" w:rsidRDefault="00891863">
    <w:pPr>
      <w:pStyle w:val="Header"/>
    </w:pPr>
    <w:r>
      <w:rPr>
        <w:noProof/>
      </w:rPr>
      <w:pict w14:anchorId="2076E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0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61D0" w14:textId="64CEA1A8" w:rsidR="00B1224C" w:rsidRDefault="00891863">
    <w:pPr>
      <w:pStyle w:val="Header"/>
    </w:pPr>
    <w:r>
      <w:rPr>
        <w:noProof/>
      </w:rPr>
      <w:pict w14:anchorId="34881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0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E7A2" w14:textId="7AA5E747" w:rsidR="00B1224C" w:rsidRDefault="00891863">
    <w:pPr>
      <w:pStyle w:val="Header"/>
    </w:pPr>
    <w:r>
      <w:rPr>
        <w:noProof/>
      </w:rPr>
      <w:pict w14:anchorId="0E69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0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10037A"/>
    <w:multiLevelType w:val="multilevel"/>
    <w:tmpl w:val="731003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110614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s-U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U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zMLQwtbQwNzM2MDFV0lEKTi0uzszPAykwqgUAu/7uwywAAAA="/>
  </w:docVars>
  <w:rsids>
    <w:rsidRoot w:val="003E7D59"/>
    <w:rsid w:val="000303B3"/>
    <w:rsid w:val="00054DBE"/>
    <w:rsid w:val="00057301"/>
    <w:rsid w:val="00064017"/>
    <w:rsid w:val="00066BD6"/>
    <w:rsid w:val="00082840"/>
    <w:rsid w:val="000A6634"/>
    <w:rsid w:val="000C0140"/>
    <w:rsid w:val="000E4F29"/>
    <w:rsid w:val="00135B29"/>
    <w:rsid w:val="001560AC"/>
    <w:rsid w:val="001627B7"/>
    <w:rsid w:val="001A4632"/>
    <w:rsid w:val="001C2F30"/>
    <w:rsid w:val="001D3CA2"/>
    <w:rsid w:val="001F3132"/>
    <w:rsid w:val="00236733"/>
    <w:rsid w:val="00267589"/>
    <w:rsid w:val="0029055F"/>
    <w:rsid w:val="0029229E"/>
    <w:rsid w:val="002A0021"/>
    <w:rsid w:val="002C6FB1"/>
    <w:rsid w:val="002E13F3"/>
    <w:rsid w:val="002E518B"/>
    <w:rsid w:val="002F2113"/>
    <w:rsid w:val="00300344"/>
    <w:rsid w:val="00314B6F"/>
    <w:rsid w:val="00323385"/>
    <w:rsid w:val="00331B7D"/>
    <w:rsid w:val="00335382"/>
    <w:rsid w:val="003434EE"/>
    <w:rsid w:val="003460E7"/>
    <w:rsid w:val="003745EC"/>
    <w:rsid w:val="00376F49"/>
    <w:rsid w:val="00377EB5"/>
    <w:rsid w:val="00384827"/>
    <w:rsid w:val="003C79C4"/>
    <w:rsid w:val="003E73E1"/>
    <w:rsid w:val="003E7D59"/>
    <w:rsid w:val="003F5625"/>
    <w:rsid w:val="00424487"/>
    <w:rsid w:val="004251BA"/>
    <w:rsid w:val="00426091"/>
    <w:rsid w:val="00427B43"/>
    <w:rsid w:val="00434390"/>
    <w:rsid w:val="0047491D"/>
    <w:rsid w:val="00486037"/>
    <w:rsid w:val="004D4BED"/>
    <w:rsid w:val="004F1A86"/>
    <w:rsid w:val="005161CB"/>
    <w:rsid w:val="005303CE"/>
    <w:rsid w:val="00533DDF"/>
    <w:rsid w:val="00535304"/>
    <w:rsid w:val="005379F3"/>
    <w:rsid w:val="005529C1"/>
    <w:rsid w:val="005A20C1"/>
    <w:rsid w:val="005A6AE6"/>
    <w:rsid w:val="005B74A2"/>
    <w:rsid w:val="005E1847"/>
    <w:rsid w:val="005E6189"/>
    <w:rsid w:val="0060339B"/>
    <w:rsid w:val="00606AC0"/>
    <w:rsid w:val="006135AF"/>
    <w:rsid w:val="00613C52"/>
    <w:rsid w:val="00670110"/>
    <w:rsid w:val="006C6715"/>
    <w:rsid w:val="006E0057"/>
    <w:rsid w:val="006E21CD"/>
    <w:rsid w:val="006F1EDC"/>
    <w:rsid w:val="00726480"/>
    <w:rsid w:val="00750C7B"/>
    <w:rsid w:val="0077358C"/>
    <w:rsid w:val="0078469E"/>
    <w:rsid w:val="00785573"/>
    <w:rsid w:val="007D1642"/>
    <w:rsid w:val="007E30CD"/>
    <w:rsid w:val="007F48D1"/>
    <w:rsid w:val="0082666A"/>
    <w:rsid w:val="00827A96"/>
    <w:rsid w:val="00832F50"/>
    <w:rsid w:val="00840C21"/>
    <w:rsid w:val="00843822"/>
    <w:rsid w:val="00855F74"/>
    <w:rsid w:val="00864D15"/>
    <w:rsid w:val="00876917"/>
    <w:rsid w:val="008942B3"/>
    <w:rsid w:val="00917C7B"/>
    <w:rsid w:val="00937AE9"/>
    <w:rsid w:val="00993C02"/>
    <w:rsid w:val="00995072"/>
    <w:rsid w:val="009C331C"/>
    <w:rsid w:val="009C4A63"/>
    <w:rsid w:val="009D7BDC"/>
    <w:rsid w:val="009F794F"/>
    <w:rsid w:val="00A265BE"/>
    <w:rsid w:val="00A41D86"/>
    <w:rsid w:val="00A54EE8"/>
    <w:rsid w:val="00A64980"/>
    <w:rsid w:val="00A7482E"/>
    <w:rsid w:val="00A801FA"/>
    <w:rsid w:val="00AC70B6"/>
    <w:rsid w:val="00B01F72"/>
    <w:rsid w:val="00B1224C"/>
    <w:rsid w:val="00B162F6"/>
    <w:rsid w:val="00B22B85"/>
    <w:rsid w:val="00B2302A"/>
    <w:rsid w:val="00B307DE"/>
    <w:rsid w:val="00B71A20"/>
    <w:rsid w:val="00BB242F"/>
    <w:rsid w:val="00BF5EA6"/>
    <w:rsid w:val="00C01490"/>
    <w:rsid w:val="00C576D7"/>
    <w:rsid w:val="00C653F9"/>
    <w:rsid w:val="00C70729"/>
    <w:rsid w:val="00C761F0"/>
    <w:rsid w:val="00C76B92"/>
    <w:rsid w:val="00CB5A16"/>
    <w:rsid w:val="00CC45F5"/>
    <w:rsid w:val="00CC62CA"/>
    <w:rsid w:val="00CF66A8"/>
    <w:rsid w:val="00D01029"/>
    <w:rsid w:val="00D31603"/>
    <w:rsid w:val="00D31C40"/>
    <w:rsid w:val="00D82742"/>
    <w:rsid w:val="00D90AE4"/>
    <w:rsid w:val="00DD09C2"/>
    <w:rsid w:val="00DF4414"/>
    <w:rsid w:val="00DF7677"/>
    <w:rsid w:val="00E42C52"/>
    <w:rsid w:val="00E61E82"/>
    <w:rsid w:val="00E76E26"/>
    <w:rsid w:val="00EB61E7"/>
    <w:rsid w:val="00EB7902"/>
    <w:rsid w:val="00EC0900"/>
    <w:rsid w:val="00EC3E0F"/>
    <w:rsid w:val="00EE0ADE"/>
    <w:rsid w:val="00EE2222"/>
    <w:rsid w:val="00EF3F82"/>
    <w:rsid w:val="00F625D6"/>
    <w:rsid w:val="00F74166"/>
    <w:rsid w:val="00FA1332"/>
    <w:rsid w:val="00FA5208"/>
    <w:rsid w:val="00FF193E"/>
    <w:rsid w:val="00FF6577"/>
    <w:rsid w:val="42EC3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D284D5"/>
  <w15:docId w15:val="{A1FB0B19-113F-43D4-B4D3-365607D7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sid w:val="00DF7677"/>
    <w:rPr>
      <w:color w:val="0563C1" w:themeColor="hyperlink"/>
      <w:u w:val="single"/>
    </w:rPr>
  </w:style>
  <w:style w:type="character" w:customStyle="1" w:styleId="UnresolvedMention1">
    <w:name w:val="Unresolved Mention1"/>
    <w:basedOn w:val="DefaultParagraphFont"/>
    <w:uiPriority w:val="99"/>
    <w:semiHidden/>
    <w:unhideWhenUsed/>
    <w:rsid w:val="00DF7677"/>
    <w:rPr>
      <w:color w:val="605E5C"/>
      <w:shd w:val="clear" w:color="auto" w:fill="E1DFDD"/>
    </w:rPr>
  </w:style>
  <w:style w:type="character" w:styleId="UnresolvedMention">
    <w:name w:val="Unresolved Mention"/>
    <w:basedOn w:val="DefaultParagraphFont"/>
    <w:uiPriority w:val="99"/>
    <w:semiHidden/>
    <w:unhideWhenUsed/>
    <w:rsid w:val="00427B43"/>
    <w:rPr>
      <w:color w:val="605E5C"/>
      <w:shd w:val="clear" w:color="auto" w:fill="E1DFDD"/>
    </w:rPr>
  </w:style>
  <w:style w:type="paragraph" w:styleId="Header">
    <w:name w:val="header"/>
    <w:basedOn w:val="Normal"/>
    <w:link w:val="HeaderChar"/>
    <w:uiPriority w:val="99"/>
    <w:unhideWhenUsed/>
    <w:rsid w:val="00B12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24C"/>
    <w:rPr>
      <w:kern w:val="2"/>
      <w:sz w:val="24"/>
      <w:szCs w:val="24"/>
      <w14:ligatures w14:val="standardContextual"/>
    </w:rPr>
  </w:style>
  <w:style w:type="paragraph" w:styleId="Footer">
    <w:name w:val="footer"/>
    <w:basedOn w:val="Normal"/>
    <w:link w:val="FooterChar"/>
    <w:uiPriority w:val="99"/>
    <w:unhideWhenUsed/>
    <w:rsid w:val="00B12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24C"/>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83222">
      <w:bodyDiv w:val="1"/>
      <w:marLeft w:val="0"/>
      <w:marRight w:val="0"/>
      <w:marTop w:val="0"/>
      <w:marBottom w:val="0"/>
      <w:divBdr>
        <w:top w:val="none" w:sz="0" w:space="0" w:color="auto"/>
        <w:left w:val="none" w:sz="0" w:space="0" w:color="auto"/>
        <w:bottom w:val="none" w:sz="0" w:space="0" w:color="auto"/>
        <w:right w:val="none" w:sz="0" w:space="0" w:color="auto"/>
      </w:divBdr>
    </w:div>
    <w:div w:id="170993296">
      <w:bodyDiv w:val="1"/>
      <w:marLeft w:val="0"/>
      <w:marRight w:val="0"/>
      <w:marTop w:val="0"/>
      <w:marBottom w:val="0"/>
      <w:divBdr>
        <w:top w:val="none" w:sz="0" w:space="0" w:color="auto"/>
        <w:left w:val="none" w:sz="0" w:space="0" w:color="auto"/>
        <w:bottom w:val="none" w:sz="0" w:space="0" w:color="auto"/>
        <w:right w:val="none" w:sz="0" w:space="0" w:color="auto"/>
      </w:divBdr>
    </w:div>
    <w:div w:id="257104590">
      <w:bodyDiv w:val="1"/>
      <w:marLeft w:val="0"/>
      <w:marRight w:val="0"/>
      <w:marTop w:val="0"/>
      <w:marBottom w:val="0"/>
      <w:divBdr>
        <w:top w:val="none" w:sz="0" w:space="0" w:color="auto"/>
        <w:left w:val="none" w:sz="0" w:space="0" w:color="auto"/>
        <w:bottom w:val="none" w:sz="0" w:space="0" w:color="auto"/>
        <w:right w:val="none" w:sz="0" w:space="0" w:color="auto"/>
      </w:divBdr>
    </w:div>
    <w:div w:id="270598794">
      <w:bodyDiv w:val="1"/>
      <w:marLeft w:val="0"/>
      <w:marRight w:val="0"/>
      <w:marTop w:val="0"/>
      <w:marBottom w:val="0"/>
      <w:divBdr>
        <w:top w:val="none" w:sz="0" w:space="0" w:color="auto"/>
        <w:left w:val="none" w:sz="0" w:space="0" w:color="auto"/>
        <w:bottom w:val="none" w:sz="0" w:space="0" w:color="auto"/>
        <w:right w:val="none" w:sz="0" w:space="0" w:color="auto"/>
      </w:divBdr>
    </w:div>
    <w:div w:id="303463878">
      <w:bodyDiv w:val="1"/>
      <w:marLeft w:val="0"/>
      <w:marRight w:val="0"/>
      <w:marTop w:val="0"/>
      <w:marBottom w:val="0"/>
      <w:divBdr>
        <w:top w:val="none" w:sz="0" w:space="0" w:color="auto"/>
        <w:left w:val="none" w:sz="0" w:space="0" w:color="auto"/>
        <w:bottom w:val="none" w:sz="0" w:space="0" w:color="auto"/>
        <w:right w:val="none" w:sz="0" w:space="0" w:color="auto"/>
      </w:divBdr>
    </w:div>
    <w:div w:id="308557759">
      <w:bodyDiv w:val="1"/>
      <w:marLeft w:val="0"/>
      <w:marRight w:val="0"/>
      <w:marTop w:val="0"/>
      <w:marBottom w:val="0"/>
      <w:divBdr>
        <w:top w:val="none" w:sz="0" w:space="0" w:color="auto"/>
        <w:left w:val="none" w:sz="0" w:space="0" w:color="auto"/>
        <w:bottom w:val="none" w:sz="0" w:space="0" w:color="auto"/>
        <w:right w:val="none" w:sz="0" w:space="0" w:color="auto"/>
      </w:divBdr>
    </w:div>
    <w:div w:id="366298238">
      <w:bodyDiv w:val="1"/>
      <w:marLeft w:val="0"/>
      <w:marRight w:val="0"/>
      <w:marTop w:val="0"/>
      <w:marBottom w:val="0"/>
      <w:divBdr>
        <w:top w:val="none" w:sz="0" w:space="0" w:color="auto"/>
        <w:left w:val="none" w:sz="0" w:space="0" w:color="auto"/>
        <w:bottom w:val="none" w:sz="0" w:space="0" w:color="auto"/>
        <w:right w:val="none" w:sz="0" w:space="0" w:color="auto"/>
      </w:divBdr>
    </w:div>
    <w:div w:id="402917770">
      <w:bodyDiv w:val="1"/>
      <w:marLeft w:val="0"/>
      <w:marRight w:val="0"/>
      <w:marTop w:val="0"/>
      <w:marBottom w:val="0"/>
      <w:divBdr>
        <w:top w:val="none" w:sz="0" w:space="0" w:color="auto"/>
        <w:left w:val="none" w:sz="0" w:space="0" w:color="auto"/>
        <w:bottom w:val="none" w:sz="0" w:space="0" w:color="auto"/>
        <w:right w:val="none" w:sz="0" w:space="0" w:color="auto"/>
      </w:divBdr>
    </w:div>
    <w:div w:id="415596518">
      <w:bodyDiv w:val="1"/>
      <w:marLeft w:val="0"/>
      <w:marRight w:val="0"/>
      <w:marTop w:val="0"/>
      <w:marBottom w:val="0"/>
      <w:divBdr>
        <w:top w:val="none" w:sz="0" w:space="0" w:color="auto"/>
        <w:left w:val="none" w:sz="0" w:space="0" w:color="auto"/>
        <w:bottom w:val="none" w:sz="0" w:space="0" w:color="auto"/>
        <w:right w:val="none" w:sz="0" w:space="0" w:color="auto"/>
      </w:divBdr>
    </w:div>
    <w:div w:id="465664937">
      <w:bodyDiv w:val="1"/>
      <w:marLeft w:val="0"/>
      <w:marRight w:val="0"/>
      <w:marTop w:val="0"/>
      <w:marBottom w:val="0"/>
      <w:divBdr>
        <w:top w:val="none" w:sz="0" w:space="0" w:color="auto"/>
        <w:left w:val="none" w:sz="0" w:space="0" w:color="auto"/>
        <w:bottom w:val="none" w:sz="0" w:space="0" w:color="auto"/>
        <w:right w:val="none" w:sz="0" w:space="0" w:color="auto"/>
      </w:divBdr>
    </w:div>
    <w:div w:id="547957082">
      <w:bodyDiv w:val="1"/>
      <w:marLeft w:val="0"/>
      <w:marRight w:val="0"/>
      <w:marTop w:val="0"/>
      <w:marBottom w:val="0"/>
      <w:divBdr>
        <w:top w:val="none" w:sz="0" w:space="0" w:color="auto"/>
        <w:left w:val="none" w:sz="0" w:space="0" w:color="auto"/>
        <w:bottom w:val="none" w:sz="0" w:space="0" w:color="auto"/>
        <w:right w:val="none" w:sz="0" w:space="0" w:color="auto"/>
      </w:divBdr>
    </w:div>
    <w:div w:id="712271467">
      <w:bodyDiv w:val="1"/>
      <w:marLeft w:val="0"/>
      <w:marRight w:val="0"/>
      <w:marTop w:val="0"/>
      <w:marBottom w:val="0"/>
      <w:divBdr>
        <w:top w:val="none" w:sz="0" w:space="0" w:color="auto"/>
        <w:left w:val="none" w:sz="0" w:space="0" w:color="auto"/>
        <w:bottom w:val="none" w:sz="0" w:space="0" w:color="auto"/>
        <w:right w:val="none" w:sz="0" w:space="0" w:color="auto"/>
      </w:divBdr>
    </w:div>
    <w:div w:id="768551798">
      <w:bodyDiv w:val="1"/>
      <w:marLeft w:val="0"/>
      <w:marRight w:val="0"/>
      <w:marTop w:val="0"/>
      <w:marBottom w:val="0"/>
      <w:divBdr>
        <w:top w:val="none" w:sz="0" w:space="0" w:color="auto"/>
        <w:left w:val="none" w:sz="0" w:space="0" w:color="auto"/>
        <w:bottom w:val="none" w:sz="0" w:space="0" w:color="auto"/>
        <w:right w:val="none" w:sz="0" w:space="0" w:color="auto"/>
      </w:divBdr>
    </w:div>
    <w:div w:id="831414031">
      <w:bodyDiv w:val="1"/>
      <w:marLeft w:val="0"/>
      <w:marRight w:val="0"/>
      <w:marTop w:val="0"/>
      <w:marBottom w:val="0"/>
      <w:divBdr>
        <w:top w:val="none" w:sz="0" w:space="0" w:color="auto"/>
        <w:left w:val="none" w:sz="0" w:space="0" w:color="auto"/>
        <w:bottom w:val="none" w:sz="0" w:space="0" w:color="auto"/>
        <w:right w:val="none" w:sz="0" w:space="0" w:color="auto"/>
      </w:divBdr>
    </w:div>
    <w:div w:id="841165461">
      <w:bodyDiv w:val="1"/>
      <w:marLeft w:val="0"/>
      <w:marRight w:val="0"/>
      <w:marTop w:val="0"/>
      <w:marBottom w:val="0"/>
      <w:divBdr>
        <w:top w:val="none" w:sz="0" w:space="0" w:color="auto"/>
        <w:left w:val="none" w:sz="0" w:space="0" w:color="auto"/>
        <w:bottom w:val="none" w:sz="0" w:space="0" w:color="auto"/>
        <w:right w:val="none" w:sz="0" w:space="0" w:color="auto"/>
      </w:divBdr>
    </w:div>
    <w:div w:id="963345268">
      <w:bodyDiv w:val="1"/>
      <w:marLeft w:val="0"/>
      <w:marRight w:val="0"/>
      <w:marTop w:val="0"/>
      <w:marBottom w:val="0"/>
      <w:divBdr>
        <w:top w:val="none" w:sz="0" w:space="0" w:color="auto"/>
        <w:left w:val="none" w:sz="0" w:space="0" w:color="auto"/>
        <w:bottom w:val="none" w:sz="0" w:space="0" w:color="auto"/>
        <w:right w:val="none" w:sz="0" w:space="0" w:color="auto"/>
      </w:divBdr>
    </w:div>
    <w:div w:id="971131517">
      <w:bodyDiv w:val="1"/>
      <w:marLeft w:val="0"/>
      <w:marRight w:val="0"/>
      <w:marTop w:val="0"/>
      <w:marBottom w:val="0"/>
      <w:divBdr>
        <w:top w:val="none" w:sz="0" w:space="0" w:color="auto"/>
        <w:left w:val="none" w:sz="0" w:space="0" w:color="auto"/>
        <w:bottom w:val="none" w:sz="0" w:space="0" w:color="auto"/>
        <w:right w:val="none" w:sz="0" w:space="0" w:color="auto"/>
      </w:divBdr>
    </w:div>
    <w:div w:id="995763139">
      <w:bodyDiv w:val="1"/>
      <w:marLeft w:val="0"/>
      <w:marRight w:val="0"/>
      <w:marTop w:val="0"/>
      <w:marBottom w:val="0"/>
      <w:divBdr>
        <w:top w:val="none" w:sz="0" w:space="0" w:color="auto"/>
        <w:left w:val="none" w:sz="0" w:space="0" w:color="auto"/>
        <w:bottom w:val="none" w:sz="0" w:space="0" w:color="auto"/>
        <w:right w:val="none" w:sz="0" w:space="0" w:color="auto"/>
      </w:divBdr>
    </w:div>
    <w:div w:id="1101291953">
      <w:bodyDiv w:val="1"/>
      <w:marLeft w:val="0"/>
      <w:marRight w:val="0"/>
      <w:marTop w:val="0"/>
      <w:marBottom w:val="0"/>
      <w:divBdr>
        <w:top w:val="none" w:sz="0" w:space="0" w:color="auto"/>
        <w:left w:val="none" w:sz="0" w:space="0" w:color="auto"/>
        <w:bottom w:val="none" w:sz="0" w:space="0" w:color="auto"/>
        <w:right w:val="none" w:sz="0" w:space="0" w:color="auto"/>
      </w:divBdr>
    </w:div>
    <w:div w:id="1195078271">
      <w:bodyDiv w:val="1"/>
      <w:marLeft w:val="0"/>
      <w:marRight w:val="0"/>
      <w:marTop w:val="0"/>
      <w:marBottom w:val="0"/>
      <w:divBdr>
        <w:top w:val="none" w:sz="0" w:space="0" w:color="auto"/>
        <w:left w:val="none" w:sz="0" w:space="0" w:color="auto"/>
        <w:bottom w:val="none" w:sz="0" w:space="0" w:color="auto"/>
        <w:right w:val="none" w:sz="0" w:space="0" w:color="auto"/>
      </w:divBdr>
    </w:div>
    <w:div w:id="1205026803">
      <w:bodyDiv w:val="1"/>
      <w:marLeft w:val="0"/>
      <w:marRight w:val="0"/>
      <w:marTop w:val="0"/>
      <w:marBottom w:val="0"/>
      <w:divBdr>
        <w:top w:val="none" w:sz="0" w:space="0" w:color="auto"/>
        <w:left w:val="none" w:sz="0" w:space="0" w:color="auto"/>
        <w:bottom w:val="none" w:sz="0" w:space="0" w:color="auto"/>
        <w:right w:val="none" w:sz="0" w:space="0" w:color="auto"/>
      </w:divBdr>
    </w:div>
    <w:div w:id="1218665350">
      <w:bodyDiv w:val="1"/>
      <w:marLeft w:val="0"/>
      <w:marRight w:val="0"/>
      <w:marTop w:val="0"/>
      <w:marBottom w:val="0"/>
      <w:divBdr>
        <w:top w:val="none" w:sz="0" w:space="0" w:color="auto"/>
        <w:left w:val="none" w:sz="0" w:space="0" w:color="auto"/>
        <w:bottom w:val="none" w:sz="0" w:space="0" w:color="auto"/>
        <w:right w:val="none" w:sz="0" w:space="0" w:color="auto"/>
      </w:divBdr>
    </w:div>
    <w:div w:id="1423915780">
      <w:bodyDiv w:val="1"/>
      <w:marLeft w:val="0"/>
      <w:marRight w:val="0"/>
      <w:marTop w:val="0"/>
      <w:marBottom w:val="0"/>
      <w:divBdr>
        <w:top w:val="none" w:sz="0" w:space="0" w:color="auto"/>
        <w:left w:val="none" w:sz="0" w:space="0" w:color="auto"/>
        <w:bottom w:val="none" w:sz="0" w:space="0" w:color="auto"/>
        <w:right w:val="none" w:sz="0" w:space="0" w:color="auto"/>
      </w:divBdr>
    </w:div>
    <w:div w:id="1479107116">
      <w:bodyDiv w:val="1"/>
      <w:marLeft w:val="0"/>
      <w:marRight w:val="0"/>
      <w:marTop w:val="0"/>
      <w:marBottom w:val="0"/>
      <w:divBdr>
        <w:top w:val="none" w:sz="0" w:space="0" w:color="auto"/>
        <w:left w:val="none" w:sz="0" w:space="0" w:color="auto"/>
        <w:bottom w:val="none" w:sz="0" w:space="0" w:color="auto"/>
        <w:right w:val="none" w:sz="0" w:space="0" w:color="auto"/>
      </w:divBdr>
    </w:div>
    <w:div w:id="1540044563">
      <w:bodyDiv w:val="1"/>
      <w:marLeft w:val="0"/>
      <w:marRight w:val="0"/>
      <w:marTop w:val="0"/>
      <w:marBottom w:val="0"/>
      <w:divBdr>
        <w:top w:val="none" w:sz="0" w:space="0" w:color="auto"/>
        <w:left w:val="none" w:sz="0" w:space="0" w:color="auto"/>
        <w:bottom w:val="none" w:sz="0" w:space="0" w:color="auto"/>
        <w:right w:val="none" w:sz="0" w:space="0" w:color="auto"/>
      </w:divBdr>
    </w:div>
    <w:div w:id="1734038572">
      <w:bodyDiv w:val="1"/>
      <w:marLeft w:val="0"/>
      <w:marRight w:val="0"/>
      <w:marTop w:val="0"/>
      <w:marBottom w:val="0"/>
      <w:divBdr>
        <w:top w:val="none" w:sz="0" w:space="0" w:color="auto"/>
        <w:left w:val="none" w:sz="0" w:space="0" w:color="auto"/>
        <w:bottom w:val="none" w:sz="0" w:space="0" w:color="auto"/>
        <w:right w:val="none" w:sz="0" w:space="0" w:color="auto"/>
      </w:divBdr>
    </w:div>
    <w:div w:id="1896811667">
      <w:bodyDiv w:val="1"/>
      <w:marLeft w:val="0"/>
      <w:marRight w:val="0"/>
      <w:marTop w:val="0"/>
      <w:marBottom w:val="0"/>
      <w:divBdr>
        <w:top w:val="none" w:sz="0" w:space="0" w:color="auto"/>
        <w:left w:val="none" w:sz="0" w:space="0" w:color="auto"/>
        <w:bottom w:val="none" w:sz="0" w:space="0" w:color="auto"/>
        <w:right w:val="none" w:sz="0" w:space="0" w:color="auto"/>
      </w:divBdr>
    </w:div>
    <w:div w:id="1907954195">
      <w:bodyDiv w:val="1"/>
      <w:marLeft w:val="0"/>
      <w:marRight w:val="0"/>
      <w:marTop w:val="0"/>
      <w:marBottom w:val="0"/>
      <w:divBdr>
        <w:top w:val="none" w:sz="0" w:space="0" w:color="auto"/>
        <w:left w:val="none" w:sz="0" w:space="0" w:color="auto"/>
        <w:bottom w:val="none" w:sz="0" w:space="0" w:color="auto"/>
        <w:right w:val="none" w:sz="0" w:space="0" w:color="auto"/>
      </w:divBdr>
    </w:div>
    <w:div w:id="1998652102">
      <w:bodyDiv w:val="1"/>
      <w:marLeft w:val="0"/>
      <w:marRight w:val="0"/>
      <w:marTop w:val="0"/>
      <w:marBottom w:val="0"/>
      <w:divBdr>
        <w:top w:val="none" w:sz="0" w:space="0" w:color="auto"/>
        <w:left w:val="none" w:sz="0" w:space="0" w:color="auto"/>
        <w:bottom w:val="none" w:sz="0" w:space="0" w:color="auto"/>
        <w:right w:val="none" w:sz="0" w:space="0" w:color="auto"/>
      </w:divBdr>
    </w:div>
    <w:div w:id="2133398624">
      <w:bodyDiv w:val="1"/>
      <w:marLeft w:val="0"/>
      <w:marRight w:val="0"/>
      <w:marTop w:val="0"/>
      <w:marBottom w:val="0"/>
      <w:divBdr>
        <w:top w:val="none" w:sz="0" w:space="0" w:color="auto"/>
        <w:left w:val="none" w:sz="0" w:space="0" w:color="auto"/>
        <w:bottom w:val="none" w:sz="0" w:space="0" w:color="auto"/>
        <w:right w:val="none" w:sz="0" w:space="0" w:color="auto"/>
      </w:divBdr>
    </w:div>
    <w:div w:id="2138330285">
      <w:bodyDiv w:val="1"/>
      <w:marLeft w:val="0"/>
      <w:marRight w:val="0"/>
      <w:marTop w:val="0"/>
      <w:marBottom w:val="0"/>
      <w:divBdr>
        <w:top w:val="none" w:sz="0" w:space="0" w:color="auto"/>
        <w:left w:val="none" w:sz="0" w:space="0" w:color="auto"/>
        <w:bottom w:val="none" w:sz="0" w:space="0" w:color="auto"/>
        <w:right w:val="none" w:sz="0" w:space="0" w:color="auto"/>
      </w:divBdr>
    </w:div>
    <w:div w:id="2144156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uhsc.edu/pathologyJTY/OUMC/OUMC-COM/Com05/Com505-2-Diss.ht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5772/intechopen.11090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ipsita parida</dc:creator>
  <cp:lastModifiedBy>ipsita parida</cp:lastModifiedBy>
  <cp:revision>2</cp:revision>
  <dcterms:created xsi:type="dcterms:W3CDTF">2025-12-23T14:58:00Z</dcterms:created>
  <dcterms:modified xsi:type="dcterms:W3CDTF">2025-12-23T14:58:00Z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85D9228EFEC04DD38E559A10C8A5CB9E_12</vt:lpwstr>
  </property>
  <property fmtid="{D5CDD505-2E9C-101B-9397-08002B2CF9AE}" pid="4" name="GrammarlyDocumentId">
    <vt:lpwstr>e6e2abca-0e8a-4d52-80d2-951a017d8ea2</vt:lpwstr>
  </property>
</Properties>
</file>