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EF77F" w14:textId="77777777" w:rsidR="00EA2FCE" w:rsidRDefault="00EA2FCE" w:rsidP="00104A27">
      <w:pPr>
        <w:rPr>
          <w:b/>
          <w:bCs/>
        </w:rPr>
      </w:pPr>
      <w:r w:rsidRPr="00EA2FCE">
        <w:rPr>
          <w:b/>
          <w:bCs/>
        </w:rPr>
        <w:t>Review Article</w:t>
      </w:r>
    </w:p>
    <w:p w14:paraId="3ECBE213" w14:textId="77777777" w:rsidR="00EA2FCE" w:rsidRDefault="00EA2FCE" w:rsidP="00104A27">
      <w:pPr>
        <w:rPr>
          <w:b/>
          <w:bCs/>
        </w:rPr>
      </w:pPr>
    </w:p>
    <w:p w14:paraId="2E6C104C" w14:textId="5FD9BA45" w:rsidR="00104A27" w:rsidRPr="000359B1" w:rsidRDefault="002D74BA" w:rsidP="000359B1">
      <w:pPr>
        <w:jc w:val="center"/>
        <w:rPr>
          <w:b/>
          <w:bCs/>
          <w:sz w:val="26"/>
        </w:rPr>
      </w:pPr>
      <w:r w:rsidRPr="000359B1">
        <w:rPr>
          <w:b/>
          <w:bCs/>
          <w:sz w:val="26"/>
        </w:rPr>
        <w:t>Parvovirus B19 infection as a cause of anemia in Kidney Transplant Recipients</w:t>
      </w:r>
    </w:p>
    <w:p w14:paraId="430C87C5" w14:textId="77777777" w:rsidR="002D74BA" w:rsidRPr="00D03FDE" w:rsidRDefault="002D74BA" w:rsidP="002D74BA">
      <w:pPr>
        <w:pStyle w:val="ListParagraph"/>
      </w:pPr>
    </w:p>
    <w:p w14:paraId="2C5228A9" w14:textId="7F2B814E" w:rsidR="002D74BA" w:rsidRPr="00D03FDE" w:rsidRDefault="002D74BA" w:rsidP="002D74BA">
      <w:pPr>
        <w:rPr>
          <w:rFonts w:eastAsiaTheme="majorEastAsia" w:cstheme="majorBidi"/>
          <w:b/>
          <w:bCs/>
          <w:color w:val="0F4761" w:themeColor="accent1" w:themeShade="BF"/>
        </w:rPr>
      </w:pPr>
      <w:r w:rsidRPr="00D03FDE">
        <w:rPr>
          <w:rFonts w:eastAsiaTheme="majorEastAsia" w:cstheme="majorBidi"/>
          <w:b/>
          <w:bCs/>
          <w:color w:val="0F4761" w:themeColor="accent1" w:themeShade="BF"/>
        </w:rPr>
        <w:t>Abstract</w:t>
      </w:r>
    </w:p>
    <w:p w14:paraId="217D0E8A" w14:textId="0FC0F9C3" w:rsidR="008A5C6E" w:rsidRPr="006A7024" w:rsidRDefault="008A5C6E" w:rsidP="004F3F09">
      <w:pPr>
        <w:jc w:val="both"/>
      </w:pPr>
      <w:r w:rsidRPr="00D03FDE">
        <w:rPr>
          <w:rFonts w:eastAsiaTheme="majorEastAsia" w:cstheme="majorBidi"/>
          <w:color w:val="0F4761" w:themeColor="accent1" w:themeShade="BF"/>
        </w:rPr>
        <w:t xml:space="preserve">Parvovirus B19 infection occurs only in humans. The infection is self-limiting in immunocompetent healthy individuals who are able to mount an adequate humoral response. The antibodies IgM and IgG are produced in response to the </w:t>
      </w:r>
      <w:r w:rsidR="00A77514" w:rsidRPr="00D03FDE">
        <w:rPr>
          <w:rFonts w:eastAsiaTheme="majorEastAsia" w:cstheme="majorBidi"/>
          <w:color w:val="0F4761" w:themeColor="accent1" w:themeShade="BF"/>
        </w:rPr>
        <w:t>infection</w:t>
      </w:r>
      <w:r w:rsidRPr="00D03FDE">
        <w:rPr>
          <w:rFonts w:eastAsiaTheme="majorEastAsia" w:cstheme="majorBidi"/>
          <w:color w:val="0F4761" w:themeColor="accent1" w:themeShade="BF"/>
        </w:rPr>
        <w:t xml:space="preserve"> help in clearing away the virus.</w:t>
      </w:r>
      <w:r w:rsidR="006B16D2">
        <w:rPr>
          <w:rFonts w:eastAsiaTheme="majorEastAsia" w:cstheme="majorBidi"/>
          <w:color w:val="0F4761" w:themeColor="accent1" w:themeShade="BF"/>
        </w:rPr>
        <w:t xml:space="preserve"> </w:t>
      </w:r>
      <w:r w:rsidRPr="00D03FDE">
        <w:rPr>
          <w:rFonts w:eastAsiaTheme="majorEastAsia" w:cstheme="majorBidi"/>
          <w:color w:val="0F4761" w:themeColor="accent1" w:themeShade="BF"/>
        </w:rPr>
        <w:t xml:space="preserve">The infection is transmitted through respiratory droplets, blood products, and from mother to child (vertical transmission). It causes diseases including erythema </w:t>
      </w:r>
      <w:proofErr w:type="spellStart"/>
      <w:r w:rsidRPr="00D03FDE">
        <w:rPr>
          <w:rFonts w:eastAsiaTheme="majorEastAsia" w:cstheme="majorBidi"/>
          <w:color w:val="0F4761" w:themeColor="accent1" w:themeShade="BF"/>
        </w:rPr>
        <w:t>infectiosum</w:t>
      </w:r>
      <w:proofErr w:type="spellEnd"/>
      <w:r w:rsidRPr="00D03FDE">
        <w:rPr>
          <w:rFonts w:eastAsiaTheme="majorEastAsia" w:cstheme="majorBidi"/>
          <w:color w:val="0F4761" w:themeColor="accent1" w:themeShade="BF"/>
        </w:rPr>
        <w:t xml:space="preserve"> or fifth disease (usually in children), </w:t>
      </w:r>
      <w:proofErr w:type="spellStart"/>
      <w:r w:rsidRPr="00D03FDE">
        <w:rPr>
          <w:rFonts w:eastAsiaTheme="majorEastAsia" w:cstheme="majorBidi"/>
          <w:color w:val="0F4761" w:themeColor="accent1" w:themeShade="BF"/>
        </w:rPr>
        <w:t>polyarthropathy</w:t>
      </w:r>
      <w:proofErr w:type="spellEnd"/>
      <w:r w:rsidRPr="00D03FDE">
        <w:rPr>
          <w:rFonts w:eastAsiaTheme="majorEastAsia" w:cstheme="majorBidi"/>
          <w:color w:val="0F4761" w:themeColor="accent1" w:themeShade="BF"/>
        </w:rPr>
        <w:t xml:space="preserve"> (in adults), aplastic crisis in patients who either have reduced erythrocyte production (example iron deficiency) or increased RBC destruction (example sickle cell disease). In immunosuppressed or immunocompromised patients, it can cause pure red cell aplasia or chronic anemia.</w:t>
      </w:r>
      <w:r w:rsidR="006B16D2">
        <w:rPr>
          <w:rFonts w:eastAsiaTheme="majorEastAsia" w:cstheme="majorBidi"/>
          <w:color w:val="0F4761" w:themeColor="accent1" w:themeShade="BF"/>
        </w:rPr>
        <w:t xml:space="preserve"> </w:t>
      </w:r>
      <w:r w:rsidRPr="00D03FDE">
        <w:rPr>
          <w:rFonts w:eastAsiaTheme="majorEastAsia" w:cstheme="majorBidi"/>
          <w:color w:val="0F4761" w:themeColor="accent1" w:themeShade="BF"/>
        </w:rPr>
        <w:t>Anemia in kidney transplant patients is common and could be multifactorial. Iron deficiency, effect of immunosuppressive medications, inadequate erythropoietin, and viral infections including (but not limited to) parvo</w:t>
      </w:r>
      <w:r w:rsidR="00A77514" w:rsidRPr="00D03FDE">
        <w:rPr>
          <w:rFonts w:eastAsiaTheme="majorEastAsia" w:cstheme="majorBidi"/>
          <w:color w:val="0F4761" w:themeColor="accent1" w:themeShade="BF"/>
        </w:rPr>
        <w:t>v</w:t>
      </w:r>
      <w:r w:rsidRPr="00D03FDE">
        <w:rPr>
          <w:rFonts w:eastAsiaTheme="majorEastAsia" w:cstheme="majorBidi"/>
          <w:color w:val="0F4761" w:themeColor="accent1" w:themeShade="BF"/>
        </w:rPr>
        <w:t>irus B19, cytomegalovirus, and BK polyoma virus can result in chronic anemia. Parvovirus B19 is not a common cause of anemia in kidney transplant patients making it necessary to be vigilant of this infection as a cause of anemia. If a kidney transplant recipient has unexplained anemia, testing of the viruses including parvovirus B19 infection that could cause anemia in these patients could help in early diagnosis and early treatment.</w:t>
      </w:r>
      <w:r w:rsidR="006B16D2">
        <w:rPr>
          <w:rFonts w:eastAsiaTheme="majorEastAsia" w:cstheme="majorBidi"/>
          <w:color w:val="0F4761" w:themeColor="accent1" w:themeShade="BF"/>
        </w:rPr>
        <w:t xml:space="preserve"> </w:t>
      </w:r>
      <w:r w:rsidR="006A7024" w:rsidRPr="006A7024">
        <w:rPr>
          <w:highlight w:val="yellow"/>
        </w:rPr>
        <w:t>Due to immunosuppressive medications used by the kidney transplant patients, they are in immunosuppressed state and are unable to mount an adequate humoral response. So, tests to detect IgM or IgG antibodies</w:t>
      </w:r>
      <w:r w:rsidR="00F914D0">
        <w:rPr>
          <w:highlight w:val="yellow"/>
        </w:rPr>
        <w:t xml:space="preserve"> (serological tests)</w:t>
      </w:r>
      <w:r w:rsidR="006A7024" w:rsidRPr="006A7024">
        <w:rPr>
          <w:highlight w:val="yellow"/>
        </w:rPr>
        <w:t xml:space="preserve"> against parvovirus B19 may not be helpful in detecting the virus. Antigen detection methods are preferable, PCR</w:t>
      </w:r>
      <w:r w:rsidR="00F914D0">
        <w:rPr>
          <w:highlight w:val="yellow"/>
        </w:rPr>
        <w:t xml:space="preserve"> (polymerase chain reaction)</w:t>
      </w:r>
      <w:r w:rsidR="006A7024" w:rsidRPr="006A7024">
        <w:rPr>
          <w:highlight w:val="yellow"/>
        </w:rPr>
        <w:t xml:space="preserve"> being the test of choice to detect parvovirus B19 infection.</w:t>
      </w:r>
      <w:r w:rsidR="006A7024" w:rsidRPr="00D03FDE">
        <w:t xml:space="preserve"> </w:t>
      </w:r>
      <w:r w:rsidRPr="00D03FDE">
        <w:rPr>
          <w:rFonts w:eastAsiaTheme="majorEastAsia" w:cstheme="majorBidi"/>
          <w:color w:val="0F4761" w:themeColor="accent1" w:themeShade="BF"/>
        </w:rPr>
        <w:t>The treatment of parvovirus related anemia in kidney transplant recipients involve</w:t>
      </w:r>
      <w:r w:rsidR="00F914D0">
        <w:rPr>
          <w:rFonts w:eastAsiaTheme="majorEastAsia" w:cstheme="majorBidi"/>
          <w:color w:val="0F4761" w:themeColor="accent1" w:themeShade="BF"/>
        </w:rPr>
        <w:t>s</w:t>
      </w:r>
      <w:r w:rsidRPr="00D03FDE">
        <w:rPr>
          <w:rFonts w:eastAsiaTheme="majorEastAsia" w:cstheme="majorBidi"/>
          <w:color w:val="0F4761" w:themeColor="accent1" w:themeShade="BF"/>
        </w:rPr>
        <w:t xml:space="preserve"> reduction of immunosuppression and/or immunoglobulin therapy (</w:t>
      </w:r>
      <w:proofErr w:type="spellStart"/>
      <w:r w:rsidRPr="00D03FDE">
        <w:rPr>
          <w:rFonts w:eastAsiaTheme="majorEastAsia" w:cstheme="majorBidi"/>
          <w:color w:val="0F4761" w:themeColor="accent1" w:themeShade="BF"/>
        </w:rPr>
        <w:t>IVIg</w:t>
      </w:r>
      <w:proofErr w:type="spellEnd"/>
      <w:r w:rsidRPr="00D03FDE">
        <w:rPr>
          <w:rFonts w:eastAsiaTheme="majorEastAsia" w:cstheme="majorBidi"/>
          <w:color w:val="0F4761" w:themeColor="accent1" w:themeShade="BF"/>
        </w:rPr>
        <w:t xml:space="preserve">). </w:t>
      </w:r>
      <w:r w:rsidR="00F914D0" w:rsidRPr="00F914D0">
        <w:rPr>
          <w:rFonts w:eastAsiaTheme="majorEastAsia" w:cstheme="majorBidi"/>
          <w:color w:val="0F4761" w:themeColor="accent1" w:themeShade="BF"/>
          <w:highlight w:val="yellow"/>
        </w:rPr>
        <w:t xml:space="preserve">The published studies show that a sequential reduction of immunosuppression is followed in clinical practice, with careful monitoring. The commonly used </w:t>
      </w:r>
      <w:proofErr w:type="spellStart"/>
      <w:r w:rsidR="00F914D0" w:rsidRPr="00F914D0">
        <w:rPr>
          <w:rFonts w:eastAsiaTheme="majorEastAsia" w:cstheme="majorBidi"/>
          <w:color w:val="0F4761" w:themeColor="accent1" w:themeShade="BF"/>
          <w:highlight w:val="yellow"/>
        </w:rPr>
        <w:t>IVIg</w:t>
      </w:r>
      <w:proofErr w:type="spellEnd"/>
      <w:r w:rsidR="00F914D0" w:rsidRPr="00F914D0">
        <w:rPr>
          <w:rFonts w:eastAsiaTheme="majorEastAsia" w:cstheme="majorBidi"/>
          <w:color w:val="0F4761" w:themeColor="accent1" w:themeShade="BF"/>
          <w:highlight w:val="yellow"/>
        </w:rPr>
        <w:t xml:space="preserve"> treatment involves </w:t>
      </w:r>
      <w:proofErr w:type="spellStart"/>
      <w:r w:rsidR="00F914D0" w:rsidRPr="00F914D0">
        <w:rPr>
          <w:highlight w:val="yellow"/>
        </w:rPr>
        <w:t>IVIg</w:t>
      </w:r>
      <w:proofErr w:type="spellEnd"/>
      <w:r w:rsidR="00F914D0" w:rsidRPr="00F914D0">
        <w:rPr>
          <w:highlight w:val="yellow"/>
        </w:rPr>
        <w:t xml:space="preserve"> 400mg/kg/day for 5-10 days or 1 gram/kg/day for 2-3 days.</w:t>
      </w:r>
      <w:r w:rsidR="00F914D0">
        <w:t xml:space="preserve"> </w:t>
      </w:r>
      <w:r w:rsidRPr="00D03FDE">
        <w:rPr>
          <w:rFonts w:eastAsiaTheme="majorEastAsia" w:cstheme="majorBidi"/>
          <w:color w:val="0F4761" w:themeColor="accent1" w:themeShade="BF"/>
        </w:rPr>
        <w:t>The authors have described the pathogenesis, diagnostic methods, and treatment of parvovirus related anemia in kidney transplant patients in this review.</w:t>
      </w:r>
    </w:p>
    <w:p w14:paraId="6E26495C" w14:textId="77777777" w:rsidR="002D74BA" w:rsidRPr="00D03FDE" w:rsidRDefault="002D74BA" w:rsidP="004F3F09">
      <w:pPr>
        <w:jc w:val="both"/>
        <w:rPr>
          <w:rFonts w:eastAsiaTheme="majorEastAsia" w:cstheme="majorBidi"/>
          <w:color w:val="0F4761" w:themeColor="accent1" w:themeShade="BF"/>
        </w:rPr>
      </w:pPr>
      <w:r w:rsidRPr="00D03FDE">
        <w:rPr>
          <w:rFonts w:eastAsiaTheme="majorEastAsia" w:cstheme="majorBidi"/>
          <w:b/>
          <w:bCs/>
          <w:color w:val="0F4761" w:themeColor="accent1" w:themeShade="BF"/>
        </w:rPr>
        <w:t>Keywords:</w:t>
      </w:r>
      <w:r w:rsidRPr="00D03FDE">
        <w:rPr>
          <w:rFonts w:eastAsiaTheme="majorEastAsia" w:cstheme="majorBidi"/>
          <w:color w:val="0F4761" w:themeColor="accent1" w:themeShade="BF"/>
        </w:rPr>
        <w:t xml:space="preserve"> Parvovirus B19, Chronic Kidney Disease, Kidney Transplant, Anemia, Pure Red Cell Aplasia</w:t>
      </w:r>
    </w:p>
    <w:p w14:paraId="6D2364B8" w14:textId="5C0F29AF" w:rsidR="00F83ACB" w:rsidRPr="00D03FDE" w:rsidRDefault="002D74BA">
      <w:pPr>
        <w:rPr>
          <w:b/>
          <w:bCs/>
        </w:rPr>
      </w:pPr>
      <w:r w:rsidRPr="00D03FDE">
        <w:rPr>
          <w:b/>
          <w:bCs/>
        </w:rPr>
        <w:t>Introduction</w:t>
      </w:r>
    </w:p>
    <w:p w14:paraId="5BC93C29" w14:textId="00FCDA13" w:rsidR="009B665E" w:rsidRPr="00D03FDE" w:rsidRDefault="008E799B" w:rsidP="009318A8">
      <w:pPr>
        <w:jc w:val="both"/>
      </w:pPr>
      <w:r w:rsidRPr="00D03FDE">
        <w:t xml:space="preserve">Yvonne </w:t>
      </w:r>
      <w:r w:rsidR="0091613B" w:rsidRPr="00D03FDE">
        <w:t xml:space="preserve">Edna </w:t>
      </w:r>
      <w:proofErr w:type="spellStart"/>
      <w:r w:rsidRPr="00D03FDE">
        <w:t>Cossart</w:t>
      </w:r>
      <w:proofErr w:type="spellEnd"/>
      <w:r w:rsidR="0091613B" w:rsidRPr="00D03FDE">
        <w:t xml:space="preserve"> (1934-2014)</w:t>
      </w:r>
      <w:r w:rsidRPr="00D03FDE">
        <w:t>,</w:t>
      </w:r>
      <w:r w:rsidR="00560D81" w:rsidRPr="00D03FDE">
        <w:t xml:space="preserve"> </w:t>
      </w:r>
      <w:r w:rsidR="0091613B" w:rsidRPr="00D03FDE">
        <w:t xml:space="preserve">an Australian virologist, </w:t>
      </w:r>
      <w:r w:rsidR="00560D81" w:rsidRPr="00D03FDE">
        <w:t>et al discovered Parvovirus B</w:t>
      </w:r>
      <w:r w:rsidR="00A77514" w:rsidRPr="00D03FDE">
        <w:t>19 in</w:t>
      </w:r>
      <w:r w:rsidR="00560D81" w:rsidRPr="00D03FDE">
        <w:t xml:space="preserve"> 1974 in England in serum samples of healthy blood donors </w:t>
      </w:r>
      <w:r w:rsidR="00E73AB2" w:rsidRPr="00D03FDE">
        <w:t xml:space="preserve">while they were evaluating these samples for hepatitis B virus surface antigen </w:t>
      </w:r>
      <w:r w:rsidR="00560D81" w:rsidRPr="00D03FDE">
        <w:t>(</w:t>
      </w:r>
      <w:r w:rsidR="00A77514" w:rsidRPr="00D03FDE">
        <w:t>1,2,3,4</w:t>
      </w:r>
      <w:r w:rsidR="00560D81" w:rsidRPr="00D03FDE">
        <w:t xml:space="preserve">). </w:t>
      </w:r>
    </w:p>
    <w:p w14:paraId="2CE0B400" w14:textId="029BB86A" w:rsidR="009B665E" w:rsidRPr="00D03FDE" w:rsidRDefault="00E73AB2" w:rsidP="009318A8">
      <w:pPr>
        <w:jc w:val="both"/>
      </w:pPr>
      <w:r w:rsidRPr="00D03FDE">
        <w:t>The virus</w:t>
      </w:r>
      <w:r w:rsidR="0083552F" w:rsidRPr="00D03FDE">
        <w:t xml:space="preserve"> has single stranded linear DNA</w:t>
      </w:r>
      <w:r w:rsidR="00D71C92">
        <w:t xml:space="preserve"> that encodes </w:t>
      </w:r>
      <w:r w:rsidR="004F4F5D">
        <w:t xml:space="preserve">three main proteins: </w:t>
      </w:r>
      <w:r w:rsidR="00D71C92">
        <w:t>one</w:t>
      </w:r>
      <w:r w:rsidR="0023159C" w:rsidRPr="00D03FDE">
        <w:t xml:space="preserve"> nonstructural protein (NS1</w:t>
      </w:r>
      <w:r w:rsidR="00490910" w:rsidRPr="00D03FDE">
        <w:t>), and</w:t>
      </w:r>
      <w:r w:rsidR="0023159C" w:rsidRPr="00D03FDE">
        <w:t xml:space="preserve"> two capsid proteins VP1 and VP2 </w:t>
      </w:r>
      <w:r w:rsidR="0083552F" w:rsidRPr="00D03FDE">
        <w:t>(</w:t>
      </w:r>
      <w:r w:rsidR="00A77514" w:rsidRPr="00D03FDE">
        <w:t>1,5,6,7</w:t>
      </w:r>
      <w:r w:rsidR="004F4F5D">
        <w:t xml:space="preserve">, </w:t>
      </w:r>
      <w:r w:rsidR="005426E5" w:rsidRPr="005426E5">
        <w:rPr>
          <w:highlight w:val="yellow"/>
        </w:rPr>
        <w:t>8</w:t>
      </w:r>
      <w:r w:rsidR="0083552F" w:rsidRPr="00D03FDE">
        <w:t xml:space="preserve">). </w:t>
      </w:r>
      <w:r w:rsidR="005426E5">
        <w:rPr>
          <w:highlight w:val="yellow"/>
        </w:rPr>
        <w:t>The virus</w:t>
      </w:r>
      <w:r w:rsidR="00D71C92" w:rsidRPr="00D71C92">
        <w:rPr>
          <w:highlight w:val="yellow"/>
        </w:rPr>
        <w:t xml:space="preserve"> is 25 nanometer in diameter (</w:t>
      </w:r>
      <w:r w:rsidR="005426E5">
        <w:rPr>
          <w:highlight w:val="yellow"/>
        </w:rPr>
        <w:t>8</w:t>
      </w:r>
      <w:r w:rsidR="00D71C92" w:rsidRPr="00D71C92">
        <w:rPr>
          <w:highlight w:val="yellow"/>
        </w:rPr>
        <w:t>).</w:t>
      </w:r>
      <w:r w:rsidR="00D71C92">
        <w:t xml:space="preserve"> </w:t>
      </w:r>
    </w:p>
    <w:p w14:paraId="5A03C97A" w14:textId="67AD1BBD" w:rsidR="00560D81" w:rsidRPr="00D03FDE" w:rsidRDefault="0083552F" w:rsidP="009318A8">
      <w:pPr>
        <w:jc w:val="both"/>
      </w:pPr>
      <w:r w:rsidRPr="00D03FDE">
        <w:t>Parvovirus B19 infection is known to occur only in humans (</w:t>
      </w:r>
      <w:r w:rsidR="00A77514" w:rsidRPr="00D03FDE">
        <w:t>1,</w:t>
      </w:r>
      <w:r w:rsidRPr="00D03FDE">
        <w:t>5</w:t>
      </w:r>
      <w:r w:rsidR="00FB613B" w:rsidRPr="00D03FDE">
        <w:t>,6</w:t>
      </w:r>
      <w:r w:rsidRPr="00D03FDE">
        <w:t xml:space="preserve">). </w:t>
      </w:r>
      <w:r w:rsidR="000E62F8" w:rsidRPr="00D03FDE">
        <w:t xml:space="preserve">The parvovirus B 19 infection is found </w:t>
      </w:r>
      <w:r w:rsidR="00A77514" w:rsidRPr="00D03FDE">
        <w:t>worldwide and</w:t>
      </w:r>
      <w:r w:rsidR="007E1B5C" w:rsidRPr="00D03FDE">
        <w:t xml:space="preserve"> is common</w:t>
      </w:r>
      <w:r w:rsidR="000E62F8" w:rsidRPr="00D03FDE">
        <w:t xml:space="preserve"> (</w:t>
      </w:r>
      <w:r w:rsidR="00A77514" w:rsidRPr="00D03FDE">
        <w:t>1,</w:t>
      </w:r>
      <w:r w:rsidR="000E62F8" w:rsidRPr="00D03FDE">
        <w:t xml:space="preserve">5). </w:t>
      </w:r>
      <w:r w:rsidR="007E1B5C" w:rsidRPr="00D03FDE">
        <w:t xml:space="preserve">In children, the prevalence of IgG antibodies against parvovirus B19 is found to be 2-15% in 1-5 years of old children and 15-60% in </w:t>
      </w:r>
      <w:r w:rsidR="00A77514" w:rsidRPr="00D03FDE">
        <w:t>children</w:t>
      </w:r>
      <w:r w:rsidR="007E1B5C" w:rsidRPr="00D03FDE">
        <w:t xml:space="preserve"> 6-19 years of age (</w:t>
      </w:r>
      <w:r w:rsidR="00A77514" w:rsidRPr="00D03FDE">
        <w:t>1</w:t>
      </w:r>
      <w:r w:rsidR="0064354E">
        <w:t>,35</w:t>
      </w:r>
      <w:r w:rsidR="007E1B5C" w:rsidRPr="00D03FDE">
        <w:t xml:space="preserve">). It is found </w:t>
      </w:r>
      <w:r w:rsidR="007E1B5C" w:rsidRPr="00D03FDE">
        <w:lastRenderedPageBreak/>
        <w:t xml:space="preserve">positive in 30-60% </w:t>
      </w:r>
      <w:r w:rsidR="00A77514" w:rsidRPr="00D03FDE">
        <w:t>of</w:t>
      </w:r>
      <w:r w:rsidR="007E1B5C" w:rsidRPr="00D03FDE">
        <w:t xml:space="preserve"> adults, and 85% in old age (</w:t>
      </w:r>
      <w:r w:rsidR="00A77514" w:rsidRPr="00D03FDE">
        <w:t>1</w:t>
      </w:r>
      <w:r w:rsidR="007E1B5C" w:rsidRPr="00D03FDE">
        <w:t>). The presence of IgG antibody signifies an infection in the past</w:t>
      </w:r>
      <w:r w:rsidR="004F4F5D">
        <w:t xml:space="preserve"> </w:t>
      </w:r>
      <w:r w:rsidR="004F4F5D" w:rsidRPr="004F4F5D">
        <w:rPr>
          <w:highlight w:val="yellow"/>
        </w:rPr>
        <w:t>(</w:t>
      </w:r>
      <w:r w:rsidR="0023530C">
        <w:rPr>
          <w:highlight w:val="yellow"/>
        </w:rPr>
        <w:t>8</w:t>
      </w:r>
      <w:r w:rsidR="004F4F5D" w:rsidRPr="004F4F5D">
        <w:rPr>
          <w:highlight w:val="yellow"/>
        </w:rPr>
        <w:t>)</w:t>
      </w:r>
      <w:r w:rsidR="007E1B5C" w:rsidRPr="004F4F5D">
        <w:rPr>
          <w:highlight w:val="yellow"/>
        </w:rPr>
        <w:t>.</w:t>
      </w:r>
      <w:r w:rsidR="007E1B5C" w:rsidRPr="00D03FDE">
        <w:t xml:space="preserve"> The presence of antibody is common in general population, but presence of viremia or presence of viral DNA is rare (</w:t>
      </w:r>
      <w:r w:rsidR="00A77514" w:rsidRPr="00D03FDE">
        <w:t>1</w:t>
      </w:r>
      <w:r w:rsidR="007E1B5C" w:rsidRPr="00D03FDE">
        <w:t xml:space="preserve">). </w:t>
      </w:r>
    </w:p>
    <w:p w14:paraId="3767CCCA" w14:textId="6921D97A" w:rsidR="00565981" w:rsidRPr="00D03FDE" w:rsidRDefault="00565981" w:rsidP="009318A8">
      <w:pPr>
        <w:jc w:val="both"/>
      </w:pPr>
      <w:r w:rsidRPr="00D03FDE">
        <w:t>There is a seasonal variation observed, with the infection more common in late winter and early spring. Additionally, the infection with parvovirus B19 may rise to epidemic proportions every 3-4 years (</w:t>
      </w:r>
      <w:r w:rsidR="00A77514" w:rsidRPr="00D03FDE">
        <w:t>1</w:t>
      </w:r>
      <w:proofErr w:type="gramStart"/>
      <w:r w:rsidR="0076062D">
        <w:t xml:space="preserve">, </w:t>
      </w:r>
      <w:r w:rsidRPr="00D03FDE">
        <w:t>)</w:t>
      </w:r>
      <w:proofErr w:type="gramEnd"/>
      <w:r w:rsidRPr="00D03FDE">
        <w:t>.</w:t>
      </w:r>
    </w:p>
    <w:p w14:paraId="33FCF8CE" w14:textId="4249F7A0" w:rsidR="009B665E" w:rsidRPr="00D03FDE" w:rsidRDefault="009B665E" w:rsidP="009318A8">
      <w:pPr>
        <w:jc w:val="both"/>
      </w:pPr>
      <w:r w:rsidRPr="00D03FDE">
        <w:t>This virus is transmitted through respiratory secretions, blood products and from mother to fetus (vertical transmission) (</w:t>
      </w:r>
      <w:r w:rsidR="006F5341" w:rsidRPr="00D03FDE">
        <w:t>1,</w:t>
      </w:r>
      <w:r w:rsidRPr="00D03FDE">
        <w:t>5,</w:t>
      </w:r>
      <w:r w:rsidR="006F5341" w:rsidRPr="00D03FDE">
        <w:t>9</w:t>
      </w:r>
      <w:r w:rsidR="0023530C">
        <w:t>,</w:t>
      </w:r>
      <w:r w:rsidR="0023530C" w:rsidRPr="0023530C">
        <w:rPr>
          <w:highlight w:val="yellow"/>
        </w:rPr>
        <w:t>10</w:t>
      </w:r>
      <w:r w:rsidRPr="00D03FDE">
        <w:t xml:space="preserve">). </w:t>
      </w:r>
    </w:p>
    <w:p w14:paraId="5AD5F795" w14:textId="2C8A89B0" w:rsidR="000E62F8" w:rsidRPr="00D03FDE" w:rsidRDefault="000E62F8" w:rsidP="009318A8">
      <w:pPr>
        <w:jc w:val="both"/>
      </w:pPr>
      <w:r w:rsidRPr="00D03FDE">
        <w:t>The virus infects the respiratory tract cells and multiplies in</w:t>
      </w:r>
      <w:r w:rsidR="00E33173" w:rsidRPr="00D03FDE">
        <w:t>side</w:t>
      </w:r>
      <w:r w:rsidRPr="00D03FDE">
        <w:t xml:space="preserve"> them. Ultimately the infected cells </w:t>
      </w:r>
      <w:r w:rsidR="00E33173" w:rsidRPr="00D03FDE">
        <w:t>lyse and</w:t>
      </w:r>
      <w:r w:rsidRPr="00D03FDE">
        <w:t xml:space="preserve"> release the mature virions that cause viremia. The </w:t>
      </w:r>
      <w:r w:rsidR="00565981" w:rsidRPr="00D03FDE">
        <w:t>human body</w:t>
      </w:r>
      <w:r w:rsidRPr="00D03FDE">
        <w:t xml:space="preserve"> </w:t>
      </w:r>
      <w:r w:rsidR="00E33173" w:rsidRPr="00D03FDE">
        <w:t>mounts</w:t>
      </w:r>
      <w:r w:rsidRPr="00D03FDE">
        <w:t xml:space="preserve"> a </w:t>
      </w:r>
      <w:r w:rsidR="001F5A38" w:rsidRPr="00D03FDE">
        <w:t>humoral (</w:t>
      </w:r>
      <w:r w:rsidRPr="00D03FDE">
        <w:t>antibody</w:t>
      </w:r>
      <w:r w:rsidR="001F5A38" w:rsidRPr="00D03FDE">
        <w:t>)</w:t>
      </w:r>
      <w:r w:rsidRPr="00D03FDE">
        <w:t xml:space="preserve"> response: IgM antibodies against the virus appear about 10</w:t>
      </w:r>
      <w:r w:rsidR="00490910" w:rsidRPr="00D03FDE">
        <w:t>-12</w:t>
      </w:r>
      <w:r w:rsidRPr="00D03FDE">
        <w:t xml:space="preserve"> days after the i</w:t>
      </w:r>
      <w:r w:rsidR="00490910" w:rsidRPr="00D03FDE">
        <w:t>nfection</w:t>
      </w:r>
      <w:r w:rsidRPr="00D03FDE">
        <w:t xml:space="preserve">, and </w:t>
      </w:r>
      <w:r w:rsidR="006F5341" w:rsidRPr="00D03FDE">
        <w:t>IgG</w:t>
      </w:r>
      <w:r w:rsidRPr="00D03FDE">
        <w:t xml:space="preserve"> antibodies appear after about </w:t>
      </w:r>
      <w:r w:rsidR="00490910" w:rsidRPr="00D03FDE">
        <w:t>2</w:t>
      </w:r>
      <w:r w:rsidRPr="00D03FDE">
        <w:t xml:space="preserve"> week</w:t>
      </w:r>
      <w:r w:rsidR="00490910" w:rsidRPr="00D03FDE">
        <w:t>s</w:t>
      </w:r>
      <w:r w:rsidRPr="00D03FDE">
        <w:t xml:space="preserve"> </w:t>
      </w:r>
      <w:r w:rsidR="00490910" w:rsidRPr="00D03FDE">
        <w:t>after</w:t>
      </w:r>
      <w:r w:rsidRPr="00D03FDE">
        <w:t xml:space="preserve"> the </w:t>
      </w:r>
      <w:r w:rsidR="00490910" w:rsidRPr="00D03FDE">
        <w:t>infection</w:t>
      </w:r>
      <w:r w:rsidRPr="00D03FDE">
        <w:t xml:space="preserve"> (</w:t>
      </w:r>
      <w:r w:rsidR="006F5341" w:rsidRPr="00D03FDE">
        <w:t>1</w:t>
      </w:r>
      <w:r w:rsidRPr="00D03FDE">
        <w:t>).</w:t>
      </w:r>
      <w:r w:rsidR="00490910" w:rsidRPr="00D03FDE">
        <w:t xml:space="preserve"> The IgM antibodies persist for about 3 </w:t>
      </w:r>
      <w:r w:rsidR="009B665E" w:rsidRPr="00D03FDE">
        <w:t>months but</w:t>
      </w:r>
      <w:r w:rsidR="00490910" w:rsidRPr="00D03FDE">
        <w:t xml:space="preserve"> may persist longer. IgG antibodies are presumed to persist life-long (</w:t>
      </w:r>
      <w:r w:rsidR="006F5341" w:rsidRPr="00D03FDE">
        <w:t>1</w:t>
      </w:r>
      <w:r w:rsidR="00490910" w:rsidRPr="00D03FDE">
        <w:t>).</w:t>
      </w:r>
    </w:p>
    <w:p w14:paraId="682BCC00" w14:textId="3E94FF41" w:rsidR="003D6514" w:rsidRPr="00D03FDE" w:rsidRDefault="003D6514" w:rsidP="009318A8">
      <w:pPr>
        <w:jc w:val="both"/>
      </w:pPr>
      <w:r w:rsidRPr="00D03FDE">
        <w:t xml:space="preserve">The parvovirus B19 binds to P antigen (glycolipid </w:t>
      </w:r>
      <w:proofErr w:type="spellStart"/>
      <w:r w:rsidRPr="00D03FDE">
        <w:t>globoside</w:t>
      </w:r>
      <w:proofErr w:type="spellEnd"/>
      <w:r w:rsidRPr="00D03FDE">
        <w:t>) that is expressed on erythroid progenitors (</w:t>
      </w:r>
      <w:r w:rsidR="006F5341" w:rsidRPr="00D03FDE">
        <w:t>1</w:t>
      </w:r>
      <w:r w:rsidRPr="00D03FDE">
        <w:t>,</w:t>
      </w:r>
      <w:r w:rsidR="0023530C" w:rsidRPr="0023530C">
        <w:rPr>
          <w:highlight w:val="yellow"/>
        </w:rPr>
        <w:t>9</w:t>
      </w:r>
      <w:r w:rsidRPr="00D03FDE">
        <w:t>). The P antigen is required for the tropism of parvovirus B19, but this antigen is not sufficient in itself: there could be other factors influencing the tropism besides the P antigen (</w:t>
      </w:r>
      <w:r w:rsidR="006F5341" w:rsidRPr="00D03FDE">
        <w:t>1</w:t>
      </w:r>
      <w:r w:rsidRPr="00D03FDE">
        <w:t>). The rationale for this belief is that the P antigen is also present in megakaryocytes, endothelial cells, and fetal myocytes but these cells are not permissive to parvovirus B19 (</w:t>
      </w:r>
      <w:r w:rsidR="006F5341" w:rsidRPr="00D03FDE">
        <w:t>1</w:t>
      </w:r>
      <w:r w:rsidRPr="00D03FDE">
        <w:t>,</w:t>
      </w:r>
      <w:r w:rsidR="006F5341" w:rsidRPr="0023530C">
        <w:rPr>
          <w:highlight w:val="yellow"/>
        </w:rPr>
        <w:t>1</w:t>
      </w:r>
      <w:r w:rsidR="0023530C" w:rsidRPr="0023530C">
        <w:rPr>
          <w:highlight w:val="yellow"/>
        </w:rPr>
        <w:t>1</w:t>
      </w:r>
      <w:r w:rsidRPr="00D03FDE">
        <w:t>).</w:t>
      </w:r>
    </w:p>
    <w:p w14:paraId="15869C6D" w14:textId="6F95DFDC" w:rsidR="003D6514" w:rsidRPr="00D03FDE" w:rsidRDefault="003D6514" w:rsidP="009318A8">
      <w:pPr>
        <w:jc w:val="both"/>
      </w:pPr>
      <w:r w:rsidRPr="00D03FDE">
        <w:t>Individuals lacking the P antigen (the p phenotype blood group</w:t>
      </w:r>
      <w:r w:rsidR="0023530C">
        <w:t xml:space="preserve"> </w:t>
      </w:r>
      <w:r w:rsidR="0023530C" w:rsidRPr="0023530C">
        <w:rPr>
          <w:highlight w:val="yellow"/>
        </w:rPr>
        <w:t>that lacks the P antigen</w:t>
      </w:r>
      <w:r w:rsidRPr="00D03FDE">
        <w:t xml:space="preserve"> </w:t>
      </w:r>
      <w:r w:rsidR="0023530C" w:rsidRPr="0023530C">
        <w:rPr>
          <w:highlight w:val="yellow"/>
        </w:rPr>
        <w:t>is</w:t>
      </w:r>
      <w:r w:rsidR="0023530C">
        <w:t xml:space="preserve"> </w:t>
      </w:r>
      <w:r w:rsidRPr="00D03FDE">
        <w:t>observed in 1 per 200</w:t>
      </w:r>
      <w:r w:rsidR="006F5341" w:rsidRPr="00D03FDE">
        <w:t>,</w:t>
      </w:r>
      <w:r w:rsidRPr="00D03FDE">
        <w:t>000 people), have a natural immunity to parvovirus B19 infection (</w:t>
      </w:r>
      <w:r w:rsidR="006F5341" w:rsidRPr="00D03FDE">
        <w:t>1</w:t>
      </w:r>
      <w:r w:rsidRPr="00D03FDE">
        <w:t>,</w:t>
      </w:r>
      <w:r w:rsidR="006F5341" w:rsidRPr="00D03FDE">
        <w:t>2,</w:t>
      </w:r>
      <w:r w:rsidR="0023530C" w:rsidRPr="0023530C">
        <w:rPr>
          <w:highlight w:val="yellow"/>
        </w:rPr>
        <w:t>9</w:t>
      </w:r>
      <w:r w:rsidRPr="0023530C">
        <w:rPr>
          <w:highlight w:val="yellow"/>
        </w:rPr>
        <w:t>,</w:t>
      </w:r>
      <w:r w:rsidR="006F5341" w:rsidRPr="0023530C">
        <w:rPr>
          <w:highlight w:val="yellow"/>
        </w:rPr>
        <w:t>1</w:t>
      </w:r>
      <w:r w:rsidR="0023530C" w:rsidRPr="0023530C">
        <w:rPr>
          <w:highlight w:val="yellow"/>
        </w:rPr>
        <w:t>1</w:t>
      </w:r>
      <w:r w:rsidRPr="00D03FDE">
        <w:t xml:space="preserve">). </w:t>
      </w:r>
    </w:p>
    <w:p w14:paraId="3F146C97" w14:textId="33C66C8F" w:rsidR="00AD34D3" w:rsidRPr="00D03FDE" w:rsidRDefault="00AD34D3" w:rsidP="009318A8">
      <w:pPr>
        <w:jc w:val="both"/>
      </w:pPr>
      <w:r w:rsidRPr="00D03FDE">
        <w:t>Parvovirus B19 is extremely resistant to various agents including high temperature and lipid solvents (</w:t>
      </w:r>
      <w:r w:rsidR="00007C96" w:rsidRPr="00D03FDE">
        <w:t>2,</w:t>
      </w:r>
      <w:r w:rsidR="0023530C" w:rsidRPr="0023530C">
        <w:rPr>
          <w:highlight w:val="yellow"/>
        </w:rPr>
        <w:t>9</w:t>
      </w:r>
      <w:r w:rsidRPr="00D03FDE">
        <w:t>). It retains its capacity to infect even after treatment with heat inactivation or solvent detergents (</w:t>
      </w:r>
      <w:r w:rsidR="00007C96" w:rsidRPr="00D03FDE">
        <w:t>2</w:t>
      </w:r>
      <w:r w:rsidRPr="00D03FDE">
        <w:t>).  Formalin, gamma irradiation, and oxidizing agents successfully inactivate the virus (</w:t>
      </w:r>
      <w:r w:rsidR="0023530C" w:rsidRPr="0023530C">
        <w:rPr>
          <w:highlight w:val="yellow"/>
        </w:rPr>
        <w:t>9</w:t>
      </w:r>
      <w:r w:rsidRPr="00D03FDE">
        <w:t>).</w:t>
      </w:r>
    </w:p>
    <w:p w14:paraId="72F2B923" w14:textId="2DBDD06D" w:rsidR="009B665E" w:rsidRPr="00D03FDE" w:rsidRDefault="00D52138" w:rsidP="009318A8">
      <w:pPr>
        <w:jc w:val="both"/>
        <w:rPr>
          <w:b/>
          <w:bCs/>
        </w:rPr>
      </w:pPr>
      <w:r w:rsidRPr="00D03FDE">
        <w:rPr>
          <w:b/>
          <w:bCs/>
        </w:rPr>
        <w:t>Manifestations of parvovirus B19 infection</w:t>
      </w:r>
    </w:p>
    <w:p w14:paraId="55A37BDA" w14:textId="47C1E283" w:rsidR="009B665E" w:rsidRDefault="00560D81" w:rsidP="009318A8">
      <w:pPr>
        <w:jc w:val="both"/>
      </w:pPr>
      <w:r w:rsidRPr="00D03FDE">
        <w:t xml:space="preserve">The </w:t>
      </w:r>
      <w:r w:rsidR="00D52138" w:rsidRPr="00D03FDE">
        <w:t>manifestations</w:t>
      </w:r>
      <w:r w:rsidRPr="00D03FDE">
        <w:t xml:space="preserve"> of the infection differ in individuals depending on their hematologic and immunocompetent status (6). In healthy individuals with a competent immune system, i</w:t>
      </w:r>
      <w:r w:rsidR="0083552F" w:rsidRPr="00D03FDE">
        <w:t xml:space="preserve">t can cause fifth </w:t>
      </w:r>
      <w:r w:rsidR="00115AA5" w:rsidRPr="00D03FDE">
        <w:t>disease,</w:t>
      </w:r>
      <w:r w:rsidR="0083552F" w:rsidRPr="00D03FDE">
        <w:t xml:space="preserve"> erythema </w:t>
      </w:r>
      <w:proofErr w:type="spellStart"/>
      <w:r w:rsidR="0083552F" w:rsidRPr="00D03FDE">
        <w:t>infectiosum</w:t>
      </w:r>
      <w:proofErr w:type="spellEnd"/>
      <w:r w:rsidR="0083552F" w:rsidRPr="00D03FDE">
        <w:t xml:space="preserve">, or slapped cheek syndrome </w:t>
      </w:r>
      <w:r w:rsidRPr="00D03FDE">
        <w:t xml:space="preserve">(mostly in children) and acute symmetrical </w:t>
      </w:r>
      <w:proofErr w:type="spellStart"/>
      <w:r w:rsidRPr="00D03FDE">
        <w:t>polyarthropathy</w:t>
      </w:r>
      <w:proofErr w:type="spellEnd"/>
      <w:r w:rsidRPr="00D03FDE">
        <w:t xml:space="preserve"> in adults (</w:t>
      </w:r>
      <w:r w:rsidR="00115AA5" w:rsidRPr="00D03FDE">
        <w:t>1,2,</w:t>
      </w:r>
      <w:r w:rsidRPr="00D03FDE">
        <w:t xml:space="preserve">5,6). This virus has tropism towards erythroid progenitor cells and </w:t>
      </w:r>
      <w:r w:rsidR="008E69B1" w:rsidRPr="00D03FDE">
        <w:t>so infection in people with an underlying hematol</w:t>
      </w:r>
      <w:r w:rsidR="00115AA5" w:rsidRPr="00D03FDE">
        <w:t>o</w:t>
      </w:r>
      <w:r w:rsidR="008E69B1" w:rsidRPr="00D03FDE">
        <w:t>gic disorder like sickle cell anemia can cause transient aplastic crisis (TAC) (</w:t>
      </w:r>
      <w:r w:rsidR="00115AA5" w:rsidRPr="00D03FDE">
        <w:t>1,</w:t>
      </w:r>
      <w:r w:rsidR="008E69B1" w:rsidRPr="00D03FDE">
        <w:t>5,6</w:t>
      </w:r>
      <w:r w:rsidR="00091F01" w:rsidRPr="00D03FDE">
        <w:t>,</w:t>
      </w:r>
      <w:r w:rsidR="00091F01" w:rsidRPr="009602DE">
        <w:rPr>
          <w:highlight w:val="yellow"/>
        </w:rPr>
        <w:t>1</w:t>
      </w:r>
      <w:r w:rsidR="009602DE" w:rsidRPr="009602DE">
        <w:rPr>
          <w:highlight w:val="yellow"/>
        </w:rPr>
        <w:t>2</w:t>
      </w:r>
      <w:r w:rsidR="008E69B1" w:rsidRPr="00D03FDE">
        <w:t>). Immunocompetent individuals are able to clear away the virus, but the virus persists in immunocompromised patients including those who are on immunosuppression like kidney transplant recipients. The persistent parvovirus B19 infection in these immunocompromised patients can cause pure red cell aplasia and chronic anemia (</w:t>
      </w:r>
      <w:r w:rsidR="00115AA5" w:rsidRPr="00D03FDE">
        <w:t>1,2,5,6</w:t>
      </w:r>
      <w:r w:rsidR="009602DE">
        <w:t>,</w:t>
      </w:r>
      <w:r w:rsidR="00091F01" w:rsidRPr="009602DE">
        <w:rPr>
          <w:highlight w:val="yellow"/>
        </w:rPr>
        <w:t>1</w:t>
      </w:r>
      <w:r w:rsidR="00115AA5" w:rsidRPr="009602DE">
        <w:rPr>
          <w:highlight w:val="yellow"/>
        </w:rPr>
        <w:t>1</w:t>
      </w:r>
      <w:r w:rsidR="009602DE" w:rsidRPr="009602DE">
        <w:rPr>
          <w:highlight w:val="yellow"/>
        </w:rPr>
        <w:t>,12,13</w:t>
      </w:r>
      <w:r w:rsidR="008E69B1" w:rsidRPr="00D03FDE">
        <w:t xml:space="preserve">). </w:t>
      </w:r>
      <w:r w:rsidR="009B665E" w:rsidRPr="00D03FDE">
        <w:t>Besides anemia, Parvovirus B19 infection can also cause leucopenia and thrombocytopenia (</w:t>
      </w:r>
      <w:r w:rsidR="009B665E" w:rsidRPr="009602DE">
        <w:rPr>
          <w:highlight w:val="yellow"/>
        </w:rPr>
        <w:t>13</w:t>
      </w:r>
      <w:r w:rsidR="00115AA5" w:rsidRPr="009602DE">
        <w:rPr>
          <w:highlight w:val="yellow"/>
        </w:rPr>
        <w:t>,14</w:t>
      </w:r>
      <w:r w:rsidR="009602DE" w:rsidRPr="009602DE">
        <w:rPr>
          <w:highlight w:val="yellow"/>
        </w:rPr>
        <w:t>,15</w:t>
      </w:r>
      <w:r w:rsidR="009B665E" w:rsidRPr="00D03FDE">
        <w:t>).</w:t>
      </w:r>
    </w:p>
    <w:p w14:paraId="1E7DD478" w14:textId="74EAA9DE" w:rsidR="00844C79" w:rsidRPr="00D03FDE" w:rsidRDefault="00844C79" w:rsidP="009318A8">
      <w:pPr>
        <w:jc w:val="both"/>
      </w:pPr>
      <w:r w:rsidRPr="00844C79">
        <w:rPr>
          <w:highlight w:val="yellow"/>
        </w:rPr>
        <w:t xml:space="preserve">Parvovirus B19 infection can </w:t>
      </w:r>
      <w:r>
        <w:rPr>
          <w:highlight w:val="yellow"/>
        </w:rPr>
        <w:t xml:space="preserve">also </w:t>
      </w:r>
      <w:r w:rsidRPr="00844C79">
        <w:rPr>
          <w:highlight w:val="yellow"/>
        </w:rPr>
        <w:t xml:space="preserve">cause </w:t>
      </w:r>
      <w:r>
        <w:rPr>
          <w:highlight w:val="yellow"/>
        </w:rPr>
        <w:t xml:space="preserve">liver and </w:t>
      </w:r>
      <w:r w:rsidRPr="00844C79">
        <w:rPr>
          <w:highlight w:val="yellow"/>
        </w:rPr>
        <w:t xml:space="preserve">kidney </w:t>
      </w:r>
      <w:r>
        <w:rPr>
          <w:highlight w:val="yellow"/>
        </w:rPr>
        <w:t xml:space="preserve">(allograft) </w:t>
      </w:r>
      <w:r w:rsidRPr="00844C79">
        <w:rPr>
          <w:highlight w:val="yellow"/>
        </w:rPr>
        <w:t>damage in kidney transplant recipients (</w:t>
      </w:r>
      <w:r w:rsidR="009602DE">
        <w:rPr>
          <w:highlight w:val="yellow"/>
        </w:rPr>
        <w:t>16</w:t>
      </w:r>
      <w:r w:rsidRPr="00844C79">
        <w:rPr>
          <w:highlight w:val="yellow"/>
        </w:rPr>
        <w:t>).</w:t>
      </w:r>
      <w:r>
        <w:t xml:space="preserve"> </w:t>
      </w:r>
      <w:r w:rsidRPr="00844C79">
        <w:rPr>
          <w:highlight w:val="yellow"/>
        </w:rPr>
        <w:t>The virus can cause liver injury including elevated liver enzymes, acute and chronic hepatitis, and fulminant hepatic failure through direct cytopathic effects and indirect immunological effects (</w:t>
      </w:r>
      <w:r w:rsidR="009602DE">
        <w:rPr>
          <w:highlight w:val="yellow"/>
        </w:rPr>
        <w:t>16</w:t>
      </w:r>
      <w:r w:rsidRPr="00844C79">
        <w:rPr>
          <w:highlight w:val="yellow"/>
        </w:rPr>
        <w:t>).</w:t>
      </w:r>
      <w:r>
        <w:t xml:space="preserve"> </w:t>
      </w:r>
    </w:p>
    <w:p w14:paraId="59422522" w14:textId="7B4B9F9C" w:rsidR="003C5A36" w:rsidRPr="00D03FDE" w:rsidRDefault="008E69B1" w:rsidP="009318A8">
      <w:pPr>
        <w:jc w:val="both"/>
      </w:pPr>
      <w:r w:rsidRPr="00D03FDE">
        <w:t>In fetus, the immune system is immature making them susceptible and the infection in fetus can cause hydrops fetalis, fetal death, and spontaneous abortions (</w:t>
      </w:r>
      <w:r w:rsidR="00115AA5" w:rsidRPr="00D03FDE">
        <w:t>1,</w:t>
      </w:r>
      <w:r w:rsidRPr="00D03FDE">
        <w:t>5,6</w:t>
      </w:r>
      <w:r w:rsidR="00FB613B" w:rsidRPr="00D03FDE">
        <w:t>,</w:t>
      </w:r>
      <w:r w:rsidR="00115AA5" w:rsidRPr="009602DE">
        <w:rPr>
          <w:highlight w:val="yellow"/>
        </w:rPr>
        <w:t>1</w:t>
      </w:r>
      <w:r w:rsidR="009602DE" w:rsidRPr="009602DE">
        <w:rPr>
          <w:highlight w:val="yellow"/>
        </w:rPr>
        <w:t>1</w:t>
      </w:r>
      <w:r w:rsidRPr="00D03FDE">
        <w:t xml:space="preserve">). </w:t>
      </w:r>
    </w:p>
    <w:p w14:paraId="7D068A90" w14:textId="4C288AD5" w:rsidR="0028613B" w:rsidRPr="00D03FDE" w:rsidRDefault="003D6514" w:rsidP="009318A8">
      <w:pPr>
        <w:jc w:val="both"/>
        <w:rPr>
          <w:b/>
          <w:bCs/>
        </w:rPr>
      </w:pPr>
      <w:r w:rsidRPr="00D03FDE">
        <w:rPr>
          <w:b/>
          <w:bCs/>
        </w:rPr>
        <w:lastRenderedPageBreak/>
        <w:t xml:space="preserve">Causes of </w:t>
      </w:r>
      <w:r w:rsidR="0028613B" w:rsidRPr="00D03FDE">
        <w:rPr>
          <w:b/>
          <w:bCs/>
        </w:rPr>
        <w:t>Anemia in Kidney Transplantation</w:t>
      </w:r>
    </w:p>
    <w:p w14:paraId="1FBEDAE1" w14:textId="07461408" w:rsidR="003D4D29" w:rsidRPr="00D03FDE" w:rsidRDefault="004E07BC" w:rsidP="009318A8">
      <w:pPr>
        <w:jc w:val="both"/>
      </w:pPr>
      <w:r w:rsidRPr="00D03FDE">
        <w:t>As per the estimates, about 90 percent of the kidney transplant recipients have anemia in the first month post-transplant (</w:t>
      </w:r>
      <w:r w:rsidRPr="00E6742A">
        <w:rPr>
          <w:highlight w:val="yellow"/>
        </w:rPr>
        <w:t>1</w:t>
      </w:r>
      <w:r w:rsidR="00E6742A" w:rsidRPr="00E6742A">
        <w:rPr>
          <w:highlight w:val="yellow"/>
        </w:rPr>
        <w:t>3</w:t>
      </w:r>
      <w:r w:rsidRPr="00D03FDE">
        <w:t>). This improves subsequently if the allograft (the transplanted kidney) function is normal (</w:t>
      </w:r>
      <w:r w:rsidRPr="00E6742A">
        <w:rPr>
          <w:highlight w:val="yellow"/>
        </w:rPr>
        <w:t>1</w:t>
      </w:r>
      <w:r w:rsidR="00E6742A" w:rsidRPr="00E6742A">
        <w:rPr>
          <w:highlight w:val="yellow"/>
        </w:rPr>
        <w:t>3</w:t>
      </w:r>
      <w:r w:rsidRPr="00D03FDE">
        <w:t>). Persistent anemia in kidney transplant population could be due to multiple factors includ</w:t>
      </w:r>
      <w:r w:rsidR="007445C2" w:rsidRPr="00D03FDE">
        <w:t>ing</w:t>
      </w:r>
      <w:r w:rsidRPr="00D03FDE">
        <w:t xml:space="preserve"> (but not limited to) </w:t>
      </w:r>
      <w:r w:rsidR="00671BEF" w:rsidRPr="00D03FDE">
        <w:t>deficiency of iron, the transplanted kidney (graft) dysfunction, erythropoietin deficiency, and viral infections (including cytomegalovirus, BK polyoma virus, Epstein Barr virus, and parvovirus B19) (</w:t>
      </w:r>
      <w:r w:rsidR="00471BE7" w:rsidRPr="00E6742A">
        <w:rPr>
          <w:highlight w:val="yellow"/>
        </w:rPr>
        <w:t>1</w:t>
      </w:r>
      <w:r w:rsidR="00E6742A" w:rsidRPr="00E6742A">
        <w:rPr>
          <w:highlight w:val="yellow"/>
        </w:rPr>
        <w:t>3</w:t>
      </w:r>
      <w:r w:rsidR="004C5461" w:rsidRPr="00D03FDE">
        <w:t>,</w:t>
      </w:r>
      <w:r w:rsidR="004C5461" w:rsidRPr="00D157F5">
        <w:rPr>
          <w:highlight w:val="yellow"/>
        </w:rPr>
        <w:t>1</w:t>
      </w:r>
      <w:r w:rsidR="00D157F5" w:rsidRPr="00D157F5">
        <w:rPr>
          <w:highlight w:val="yellow"/>
        </w:rPr>
        <w:t>7</w:t>
      </w:r>
      <w:r w:rsidR="004C5461" w:rsidRPr="00D157F5">
        <w:rPr>
          <w:highlight w:val="yellow"/>
        </w:rPr>
        <w:t>,</w:t>
      </w:r>
      <w:r w:rsidR="00471BE7" w:rsidRPr="00D157F5">
        <w:rPr>
          <w:highlight w:val="yellow"/>
        </w:rPr>
        <w:t>1</w:t>
      </w:r>
      <w:r w:rsidR="00D157F5" w:rsidRPr="00D157F5">
        <w:rPr>
          <w:highlight w:val="yellow"/>
        </w:rPr>
        <w:t>8</w:t>
      </w:r>
      <w:r w:rsidR="00B17DC4" w:rsidRPr="00D157F5">
        <w:rPr>
          <w:highlight w:val="yellow"/>
        </w:rPr>
        <w:t>,</w:t>
      </w:r>
      <w:r w:rsidR="00471BE7" w:rsidRPr="00D157F5">
        <w:rPr>
          <w:highlight w:val="yellow"/>
        </w:rPr>
        <w:t>1</w:t>
      </w:r>
      <w:r w:rsidR="00D157F5" w:rsidRPr="00D157F5">
        <w:rPr>
          <w:highlight w:val="yellow"/>
        </w:rPr>
        <w:t>9</w:t>
      </w:r>
      <w:r w:rsidR="003F70F8" w:rsidRPr="00D157F5">
        <w:rPr>
          <w:highlight w:val="yellow"/>
        </w:rPr>
        <w:t>,2</w:t>
      </w:r>
      <w:r w:rsidR="00D157F5" w:rsidRPr="00D157F5">
        <w:rPr>
          <w:highlight w:val="yellow"/>
        </w:rPr>
        <w:t>0</w:t>
      </w:r>
      <w:r w:rsidR="00671BEF" w:rsidRPr="00D03FDE">
        <w:t>).</w:t>
      </w:r>
      <w:r w:rsidR="004217D7">
        <w:t xml:space="preserve"> </w:t>
      </w:r>
      <w:r w:rsidR="004217D7" w:rsidRPr="004217D7">
        <w:rPr>
          <w:highlight w:val="yellow"/>
        </w:rPr>
        <w:t>The donor kidneys (grafts) could also be a source of parvovirus B19 infection in kidney transplant recipients (2</w:t>
      </w:r>
      <w:r w:rsidR="00D157F5">
        <w:rPr>
          <w:highlight w:val="yellow"/>
        </w:rPr>
        <w:t>1</w:t>
      </w:r>
      <w:r w:rsidR="00351165">
        <w:rPr>
          <w:highlight w:val="yellow"/>
        </w:rPr>
        <w:t>,</w:t>
      </w:r>
      <w:r w:rsidR="00D157F5">
        <w:rPr>
          <w:highlight w:val="yellow"/>
        </w:rPr>
        <w:t>2</w:t>
      </w:r>
      <w:r w:rsidR="00351165">
        <w:rPr>
          <w:highlight w:val="yellow"/>
        </w:rPr>
        <w:t>2</w:t>
      </w:r>
      <w:r w:rsidR="004217D7" w:rsidRPr="004217D7">
        <w:rPr>
          <w:highlight w:val="yellow"/>
        </w:rPr>
        <w:t>).</w:t>
      </w:r>
    </w:p>
    <w:p w14:paraId="06373829" w14:textId="5B26A854" w:rsidR="002D74BA" w:rsidRPr="00D03FDE" w:rsidRDefault="002D74BA" w:rsidP="009318A8">
      <w:pPr>
        <w:jc w:val="both"/>
        <w:rPr>
          <w:b/>
          <w:bCs/>
        </w:rPr>
      </w:pPr>
      <w:r w:rsidRPr="00D03FDE">
        <w:rPr>
          <w:b/>
          <w:bCs/>
        </w:rPr>
        <w:t xml:space="preserve">Parvovirus </w:t>
      </w:r>
      <w:r w:rsidR="003D6514" w:rsidRPr="00D03FDE">
        <w:rPr>
          <w:b/>
          <w:bCs/>
        </w:rPr>
        <w:t>B19</w:t>
      </w:r>
      <w:r w:rsidRPr="00D03FDE">
        <w:rPr>
          <w:b/>
          <w:bCs/>
        </w:rPr>
        <w:t xml:space="preserve"> </w:t>
      </w:r>
      <w:r w:rsidR="0028613B" w:rsidRPr="00B92A9F">
        <w:rPr>
          <w:b/>
          <w:bCs/>
          <w:highlight w:val="yellow"/>
        </w:rPr>
        <w:t>as</w:t>
      </w:r>
      <w:r w:rsidR="00B92A9F" w:rsidRPr="00B92A9F">
        <w:rPr>
          <w:b/>
          <w:bCs/>
          <w:highlight w:val="yellow"/>
        </w:rPr>
        <w:t xml:space="preserve"> a cause of</w:t>
      </w:r>
      <w:r w:rsidR="0028613B" w:rsidRPr="00D03FDE">
        <w:rPr>
          <w:b/>
          <w:bCs/>
        </w:rPr>
        <w:t xml:space="preserve"> anemia </w:t>
      </w:r>
      <w:r w:rsidRPr="00D03FDE">
        <w:rPr>
          <w:b/>
          <w:bCs/>
        </w:rPr>
        <w:t>in</w:t>
      </w:r>
      <w:r w:rsidR="00F168E1" w:rsidRPr="00D03FDE">
        <w:rPr>
          <w:b/>
          <w:bCs/>
        </w:rPr>
        <w:t xml:space="preserve"> </w:t>
      </w:r>
      <w:r w:rsidRPr="00D03FDE">
        <w:rPr>
          <w:b/>
          <w:bCs/>
        </w:rPr>
        <w:t>Kidney Transplant</w:t>
      </w:r>
      <w:r w:rsidR="003D6514" w:rsidRPr="00D03FDE">
        <w:rPr>
          <w:b/>
          <w:bCs/>
        </w:rPr>
        <w:t xml:space="preserve"> Recipients</w:t>
      </w:r>
    </w:p>
    <w:p w14:paraId="72900A73" w14:textId="7CF77726" w:rsidR="004C0596" w:rsidRPr="00D03FDE" w:rsidRDefault="00B92A9F" w:rsidP="009318A8">
      <w:pPr>
        <w:jc w:val="both"/>
      </w:pPr>
      <w:r w:rsidRPr="00351165">
        <w:rPr>
          <w:highlight w:val="yellow"/>
        </w:rPr>
        <w:t>Parvovirus B19 is a known cause of anemia in kidney transplant recipients (</w:t>
      </w:r>
      <w:r w:rsidR="00FA0EE1">
        <w:rPr>
          <w:highlight w:val="yellow"/>
        </w:rPr>
        <w:t>2</w:t>
      </w:r>
      <w:r w:rsidRPr="00351165">
        <w:rPr>
          <w:highlight w:val="yellow"/>
        </w:rPr>
        <w:t>2).</w:t>
      </w:r>
      <w:r>
        <w:t xml:space="preserve"> </w:t>
      </w:r>
      <w:r w:rsidR="00671BEF" w:rsidRPr="00D03FDE">
        <w:t>Singh V, et al conducted a retrospective study of 714 kidney transplant recipients in a single tertiary care center in North India between Jan 2011 to January 2023</w:t>
      </w:r>
      <w:r w:rsidR="00AB46BB">
        <w:t xml:space="preserve"> </w:t>
      </w:r>
      <w:r w:rsidR="00AB46BB" w:rsidRPr="00AB46BB">
        <w:rPr>
          <w:highlight w:val="yellow"/>
        </w:rPr>
        <w:t>(13)</w:t>
      </w:r>
      <w:r w:rsidR="00671BEF" w:rsidRPr="00AB46BB">
        <w:rPr>
          <w:highlight w:val="yellow"/>
        </w:rPr>
        <w:t>.</w:t>
      </w:r>
      <w:r w:rsidR="00671BEF" w:rsidRPr="00D03FDE">
        <w:t xml:space="preserve"> In this study, s</w:t>
      </w:r>
      <w:r w:rsidR="004C0596" w:rsidRPr="00D03FDE">
        <w:t xml:space="preserve">ix females and one male patient out of </w:t>
      </w:r>
      <w:r w:rsidR="00671BEF" w:rsidRPr="00D03FDE">
        <w:t xml:space="preserve">the </w:t>
      </w:r>
      <w:r w:rsidR="004C0596" w:rsidRPr="00D03FDE">
        <w:t>714 kidney transplant recipients developed parvovirus B19 related anemia (</w:t>
      </w:r>
      <w:r w:rsidR="004C0596" w:rsidRPr="00AB46BB">
        <w:rPr>
          <w:highlight w:val="yellow"/>
        </w:rPr>
        <w:t>1</w:t>
      </w:r>
      <w:r w:rsidR="00AB46BB" w:rsidRPr="00AB46BB">
        <w:rPr>
          <w:highlight w:val="yellow"/>
        </w:rPr>
        <w:t>3</w:t>
      </w:r>
      <w:r w:rsidR="004C0596" w:rsidRPr="00AB46BB">
        <w:rPr>
          <w:highlight w:val="yellow"/>
        </w:rPr>
        <w:t>).</w:t>
      </w:r>
      <w:r w:rsidR="004C0596" w:rsidRPr="00D03FDE">
        <w:t xml:space="preserve"> In this study, </w:t>
      </w:r>
      <w:r w:rsidR="00640C2B" w:rsidRPr="00D03FDE">
        <w:t xml:space="preserve">the </w:t>
      </w:r>
      <w:r w:rsidR="004C0596" w:rsidRPr="00D03FDE">
        <w:t xml:space="preserve">incidence proportion (risk) of developing parvovirus related anemia post kidney transplantation was 0.98% </w:t>
      </w:r>
      <w:r w:rsidR="004C0596" w:rsidRPr="00AB46BB">
        <w:rPr>
          <w:highlight w:val="yellow"/>
        </w:rPr>
        <w:t>(1</w:t>
      </w:r>
      <w:r w:rsidR="00AB46BB" w:rsidRPr="00AB46BB">
        <w:rPr>
          <w:highlight w:val="yellow"/>
        </w:rPr>
        <w:t>3</w:t>
      </w:r>
      <w:r w:rsidR="004C0596" w:rsidRPr="00AB46BB">
        <w:rPr>
          <w:highlight w:val="yellow"/>
        </w:rPr>
        <w:t>).</w:t>
      </w:r>
      <w:r w:rsidR="005A5962" w:rsidRPr="00D03FDE">
        <w:t xml:space="preserve"> The incidence rate was found to be 5.43 cases per 1000 patient years </w:t>
      </w:r>
      <w:r w:rsidR="00D9203B" w:rsidRPr="00D03FDE">
        <w:t>(cumulative follow up was 1287 patient-</w:t>
      </w:r>
      <w:proofErr w:type="gramStart"/>
      <w:r w:rsidR="00D9203B" w:rsidRPr="00D03FDE">
        <w:t>years )</w:t>
      </w:r>
      <w:proofErr w:type="gramEnd"/>
      <w:r w:rsidR="005A5962" w:rsidRPr="00D03FDE">
        <w:t>(</w:t>
      </w:r>
      <w:r w:rsidR="005A5962" w:rsidRPr="00AB46BB">
        <w:rPr>
          <w:highlight w:val="yellow"/>
        </w:rPr>
        <w:t>1</w:t>
      </w:r>
      <w:r w:rsidR="00AB46BB" w:rsidRPr="00AB46BB">
        <w:rPr>
          <w:highlight w:val="yellow"/>
        </w:rPr>
        <w:t>3</w:t>
      </w:r>
      <w:r w:rsidR="005A5962" w:rsidRPr="00D03FDE">
        <w:t xml:space="preserve">). To understand more about incidence rate and incidence proportion (risk), see </w:t>
      </w:r>
      <w:r w:rsidR="005D111D" w:rsidRPr="00D03FDE">
        <w:t>table</w:t>
      </w:r>
      <w:r w:rsidR="005A5962" w:rsidRPr="00D03FDE">
        <w:t xml:space="preserve"> 1.</w:t>
      </w:r>
      <w:r w:rsidR="004C0596" w:rsidRPr="00D03FDE">
        <w:t xml:space="preserve"> The authors found that study, then from transplant to development of anemia was 4 – 40 weeks, the median duration being 6 weeks.  Thrombocytopenia and leukopenia were noticed in 28.6% and 57.1% of the patients respectively (</w:t>
      </w:r>
      <w:r w:rsidR="004C0596" w:rsidRPr="00AB46BB">
        <w:rPr>
          <w:highlight w:val="yellow"/>
        </w:rPr>
        <w:t>1</w:t>
      </w:r>
      <w:r w:rsidR="00AB46BB" w:rsidRPr="00AB46BB">
        <w:rPr>
          <w:highlight w:val="yellow"/>
        </w:rPr>
        <w:t>3</w:t>
      </w:r>
      <w:r w:rsidR="004C0596" w:rsidRPr="00D03FDE">
        <w:t>). Three of these patients responded to reduction in immunosuppression</w:t>
      </w:r>
      <w:r w:rsidR="00640C2B" w:rsidRPr="00D03FDE">
        <w:t>.</w:t>
      </w:r>
      <w:r w:rsidR="004C0596" w:rsidRPr="00D03FDE">
        <w:t xml:space="preserve"> </w:t>
      </w:r>
      <w:r w:rsidR="00640C2B" w:rsidRPr="00D03FDE">
        <w:t xml:space="preserve">The reduction of immunosuppression included sequential reduction of anti-proliferative agents (mycophenolate mofetil, azathioprine). </w:t>
      </w:r>
      <w:r w:rsidR="00DC3674" w:rsidRPr="00D03FDE">
        <w:t>Reduction in immunosuppression helps in recovery of the patient’s immune system that helps in fighting and neutralizing the virus (</w:t>
      </w:r>
      <w:r w:rsidR="00DC3674" w:rsidRPr="00AB46BB">
        <w:rPr>
          <w:highlight w:val="yellow"/>
        </w:rPr>
        <w:t>1</w:t>
      </w:r>
      <w:r w:rsidR="00AB46BB" w:rsidRPr="00AB46BB">
        <w:rPr>
          <w:highlight w:val="yellow"/>
        </w:rPr>
        <w:t>3</w:t>
      </w:r>
      <w:r w:rsidR="00DC3674" w:rsidRPr="00D03FDE">
        <w:t xml:space="preserve">). </w:t>
      </w:r>
      <w:r w:rsidR="00640C2B" w:rsidRPr="00D03FDE">
        <w:t>T</w:t>
      </w:r>
      <w:r w:rsidR="004C0596" w:rsidRPr="00D03FDE">
        <w:t xml:space="preserve">he other four who didn’t respond to the reduction in </w:t>
      </w:r>
      <w:r w:rsidR="005D4AEC" w:rsidRPr="00D03FDE">
        <w:t>immunosuppression</w:t>
      </w:r>
      <w:r w:rsidR="004C0596" w:rsidRPr="00D03FDE">
        <w:t xml:space="preserve"> needed intravenous low dose immunoglobulin (</w:t>
      </w:r>
      <w:r w:rsidR="004C0596" w:rsidRPr="00AB46BB">
        <w:rPr>
          <w:highlight w:val="yellow"/>
        </w:rPr>
        <w:t>1</w:t>
      </w:r>
      <w:r w:rsidR="00AB46BB" w:rsidRPr="00AB46BB">
        <w:rPr>
          <w:highlight w:val="yellow"/>
        </w:rPr>
        <w:t>3</w:t>
      </w:r>
      <w:r w:rsidR="004C0596" w:rsidRPr="00D03FDE">
        <w:t xml:space="preserve">).  </w:t>
      </w:r>
      <w:r w:rsidR="00640C2B" w:rsidRPr="00D03FDE">
        <w:t xml:space="preserve">The low dose </w:t>
      </w:r>
      <w:proofErr w:type="spellStart"/>
      <w:r w:rsidR="00640C2B" w:rsidRPr="00D03FDE">
        <w:t>IVIg</w:t>
      </w:r>
      <w:proofErr w:type="spellEnd"/>
      <w:r w:rsidR="00640C2B" w:rsidRPr="00D03FDE">
        <w:t xml:space="preserve"> therapy dose was 0.2 g/kg/dose administered on alternate days</w:t>
      </w:r>
      <w:r w:rsidR="00DC3674" w:rsidRPr="00D03FDE">
        <w:t xml:space="preserve"> (</w:t>
      </w:r>
      <w:r w:rsidR="00DC3674" w:rsidRPr="00AB46BB">
        <w:rPr>
          <w:highlight w:val="yellow"/>
        </w:rPr>
        <w:t>1</w:t>
      </w:r>
      <w:r w:rsidR="00AB46BB" w:rsidRPr="00AB46BB">
        <w:rPr>
          <w:highlight w:val="yellow"/>
        </w:rPr>
        <w:t>3</w:t>
      </w:r>
      <w:r w:rsidR="00DC3674" w:rsidRPr="00D03FDE">
        <w:t>)</w:t>
      </w:r>
      <w:r w:rsidR="00640C2B" w:rsidRPr="00D03FDE">
        <w:t xml:space="preserve">. </w:t>
      </w:r>
      <w:r w:rsidR="00DC3674" w:rsidRPr="00D03FDE">
        <w:t xml:space="preserve">The investigators used the low dose </w:t>
      </w:r>
      <w:proofErr w:type="spellStart"/>
      <w:r w:rsidR="00DC3674" w:rsidRPr="00D03FDE">
        <w:t>IVIg</w:t>
      </w:r>
      <w:proofErr w:type="spellEnd"/>
      <w:r w:rsidR="00DC3674" w:rsidRPr="00D03FDE">
        <w:t xml:space="preserve"> therapy because of cost constraints (</w:t>
      </w:r>
      <w:r w:rsidR="00DC3674" w:rsidRPr="00AB46BB">
        <w:rPr>
          <w:highlight w:val="yellow"/>
        </w:rPr>
        <w:t>1</w:t>
      </w:r>
      <w:r w:rsidR="00AB46BB" w:rsidRPr="00AB46BB">
        <w:rPr>
          <w:highlight w:val="yellow"/>
        </w:rPr>
        <w:t>3</w:t>
      </w:r>
      <w:r w:rsidR="00DC3674" w:rsidRPr="00D03FDE">
        <w:t xml:space="preserve">). Majority of the practitioners use </w:t>
      </w:r>
      <w:proofErr w:type="spellStart"/>
      <w:r w:rsidR="00DC3674" w:rsidRPr="00D03FDE">
        <w:t>IVIg</w:t>
      </w:r>
      <w:proofErr w:type="spellEnd"/>
      <w:r w:rsidR="00DC3674" w:rsidRPr="00D03FDE">
        <w:t xml:space="preserve"> 400mg/kg/day for 5-10 days </w:t>
      </w:r>
      <w:r w:rsidR="00391E8D" w:rsidRPr="00D03FDE">
        <w:t xml:space="preserve">or 1 gram/kg/day for 2-3 days </w:t>
      </w:r>
      <w:r w:rsidR="00DC3674" w:rsidRPr="00D03FDE">
        <w:t>(1</w:t>
      </w:r>
      <w:r w:rsidR="00391E8D" w:rsidRPr="00D03FDE">
        <w:t>,</w:t>
      </w:r>
      <w:r w:rsidR="005D4AEC" w:rsidRPr="00AB46BB">
        <w:rPr>
          <w:highlight w:val="yellow"/>
        </w:rPr>
        <w:t>1</w:t>
      </w:r>
      <w:r w:rsidR="00AB46BB" w:rsidRPr="00AB46BB">
        <w:rPr>
          <w:highlight w:val="yellow"/>
        </w:rPr>
        <w:t>3</w:t>
      </w:r>
      <w:r w:rsidR="00DC3674" w:rsidRPr="00D03FDE">
        <w:t>). The authors found that low dose immunoglobin</w:t>
      </w:r>
      <w:r w:rsidR="006B432F" w:rsidRPr="00D03FDE">
        <w:t xml:space="preserve"> therapy was cheaper and more </w:t>
      </w:r>
      <w:r w:rsidR="00391E8D" w:rsidRPr="00D03FDE">
        <w:t>affordable, gave</w:t>
      </w:r>
      <w:r w:rsidR="00DC3674" w:rsidRPr="00D03FDE">
        <w:t xml:space="preserve"> a good </w:t>
      </w:r>
      <w:r w:rsidR="006B432F" w:rsidRPr="00D03FDE">
        <w:t xml:space="preserve">response </w:t>
      </w:r>
      <w:r w:rsidR="005D4AEC" w:rsidRPr="00D03FDE">
        <w:t>and</w:t>
      </w:r>
      <w:r w:rsidR="00DC3674" w:rsidRPr="00D03FDE">
        <w:t xml:space="preserve"> reduced the risk of </w:t>
      </w:r>
      <w:proofErr w:type="spellStart"/>
      <w:r w:rsidR="00DC3674" w:rsidRPr="00D03FDE">
        <w:t>IVIg</w:t>
      </w:r>
      <w:proofErr w:type="spellEnd"/>
      <w:r w:rsidR="00DC3674" w:rsidRPr="00D03FDE">
        <w:t xml:space="preserve"> induced osmotic injury to the renal allograft (</w:t>
      </w:r>
      <w:r w:rsidR="00DC3674" w:rsidRPr="00AB46BB">
        <w:rPr>
          <w:highlight w:val="yellow"/>
        </w:rPr>
        <w:t>1</w:t>
      </w:r>
      <w:r w:rsidR="00AB46BB" w:rsidRPr="00AB46BB">
        <w:rPr>
          <w:highlight w:val="yellow"/>
        </w:rPr>
        <w:t>3</w:t>
      </w:r>
      <w:r w:rsidR="00DC3674" w:rsidRPr="00D03FDE">
        <w:t>). The time required for a sustained rise in hemoglobin after initiating the therapy was 7.71 +/- 2.62 weeks in this study (</w:t>
      </w:r>
      <w:r w:rsidR="00DC3674" w:rsidRPr="00AB46BB">
        <w:rPr>
          <w:highlight w:val="yellow"/>
        </w:rPr>
        <w:t>1</w:t>
      </w:r>
      <w:r w:rsidR="00AB46BB" w:rsidRPr="00AB46BB">
        <w:rPr>
          <w:highlight w:val="yellow"/>
        </w:rPr>
        <w:t>3</w:t>
      </w:r>
      <w:r w:rsidR="00DC3674" w:rsidRPr="00D03FDE">
        <w:t>).</w:t>
      </w:r>
    </w:p>
    <w:p w14:paraId="56AAD3E6" w14:textId="7BC37758" w:rsidR="004C0596" w:rsidRPr="006B3505" w:rsidRDefault="005D111D">
      <w:pPr>
        <w:rPr>
          <w:b/>
          <w:bCs/>
        </w:rPr>
      </w:pPr>
      <w:r w:rsidRPr="006B3505">
        <w:rPr>
          <w:b/>
          <w:bCs/>
        </w:rPr>
        <w:t>Table 1</w:t>
      </w:r>
      <w:r w:rsidR="00980FC0">
        <w:rPr>
          <w:b/>
          <w:bCs/>
        </w:rPr>
        <w:t xml:space="preserve">: </w:t>
      </w:r>
      <w:r w:rsidR="00CE7A53" w:rsidRPr="006B3505">
        <w:rPr>
          <w:b/>
          <w:bCs/>
        </w:rPr>
        <w:t xml:space="preserve"> </w:t>
      </w:r>
      <w:r w:rsidR="00AA3D7A">
        <w:rPr>
          <w:b/>
        </w:rPr>
        <w:t>I</w:t>
      </w:r>
      <w:r w:rsidR="00CE7A53" w:rsidRPr="006B3505">
        <w:rPr>
          <w:b/>
        </w:rPr>
        <w:t>ncidence rate and incidence proportion (risk)</w:t>
      </w:r>
    </w:p>
    <w:tbl>
      <w:tblPr>
        <w:tblStyle w:val="TableGrid"/>
        <w:tblW w:w="0" w:type="auto"/>
        <w:tblLook w:val="04A0" w:firstRow="1" w:lastRow="0" w:firstColumn="1" w:lastColumn="0" w:noHBand="0" w:noVBand="1"/>
      </w:tblPr>
      <w:tblGrid>
        <w:gridCol w:w="1615"/>
        <w:gridCol w:w="1620"/>
        <w:gridCol w:w="2250"/>
        <w:gridCol w:w="3865"/>
      </w:tblGrid>
      <w:tr w:rsidR="005D111D" w:rsidRPr="00D03FDE" w14:paraId="2F9431A4" w14:textId="77777777" w:rsidTr="00B00F7B">
        <w:tc>
          <w:tcPr>
            <w:tcW w:w="1615" w:type="dxa"/>
          </w:tcPr>
          <w:p w14:paraId="3243037B" w14:textId="5B84112B" w:rsidR="005D111D" w:rsidRPr="00D03FDE" w:rsidRDefault="005D111D">
            <w:pPr>
              <w:rPr>
                <w:b/>
                <w:bCs/>
              </w:rPr>
            </w:pPr>
            <w:r w:rsidRPr="00D03FDE">
              <w:rPr>
                <w:b/>
                <w:bCs/>
              </w:rPr>
              <w:t>Measures of Risk</w:t>
            </w:r>
          </w:p>
        </w:tc>
        <w:tc>
          <w:tcPr>
            <w:tcW w:w="1620" w:type="dxa"/>
          </w:tcPr>
          <w:p w14:paraId="4FE94513" w14:textId="089869E5" w:rsidR="005D111D" w:rsidRPr="00D03FDE" w:rsidRDefault="000C3718">
            <w:pPr>
              <w:rPr>
                <w:b/>
                <w:bCs/>
              </w:rPr>
            </w:pPr>
            <w:r w:rsidRPr="00D03FDE">
              <w:rPr>
                <w:b/>
                <w:bCs/>
              </w:rPr>
              <w:t>Discussion</w:t>
            </w:r>
          </w:p>
        </w:tc>
        <w:tc>
          <w:tcPr>
            <w:tcW w:w="2250" w:type="dxa"/>
          </w:tcPr>
          <w:p w14:paraId="430BB701" w14:textId="520C6688" w:rsidR="005D111D" w:rsidRPr="00D03FDE" w:rsidRDefault="005D111D">
            <w:pPr>
              <w:rPr>
                <w:b/>
                <w:bCs/>
              </w:rPr>
            </w:pPr>
            <w:r w:rsidRPr="00D03FDE">
              <w:rPr>
                <w:b/>
                <w:bCs/>
              </w:rPr>
              <w:t>E</w:t>
            </w:r>
            <w:r w:rsidR="000C3718" w:rsidRPr="00D03FDE">
              <w:rPr>
                <w:b/>
                <w:bCs/>
              </w:rPr>
              <w:t>quation</w:t>
            </w:r>
          </w:p>
        </w:tc>
        <w:tc>
          <w:tcPr>
            <w:tcW w:w="3865" w:type="dxa"/>
          </w:tcPr>
          <w:p w14:paraId="337877AF" w14:textId="11719897" w:rsidR="005D111D" w:rsidRPr="00D03FDE" w:rsidRDefault="000C3718">
            <w:pPr>
              <w:rPr>
                <w:b/>
                <w:bCs/>
              </w:rPr>
            </w:pPr>
            <w:r w:rsidRPr="00D03FDE">
              <w:rPr>
                <w:b/>
                <w:bCs/>
              </w:rPr>
              <w:t>Example</w:t>
            </w:r>
          </w:p>
        </w:tc>
      </w:tr>
      <w:tr w:rsidR="005D111D" w:rsidRPr="00D03FDE" w14:paraId="6FE60910" w14:textId="77777777" w:rsidTr="00B00F7B">
        <w:tc>
          <w:tcPr>
            <w:tcW w:w="1615" w:type="dxa"/>
          </w:tcPr>
          <w:p w14:paraId="63413BD7" w14:textId="4876F0F6" w:rsidR="005D111D" w:rsidRPr="00D03FDE" w:rsidRDefault="005D111D">
            <w:r w:rsidRPr="00D03FDE">
              <w:t>Incidence Rate</w:t>
            </w:r>
            <w:r w:rsidR="00D22903" w:rsidRPr="00D03FDE">
              <w:t xml:space="preserve"> (</w:t>
            </w:r>
            <w:r w:rsidR="00AB46BB" w:rsidRPr="00AB46BB">
              <w:rPr>
                <w:highlight w:val="yellow"/>
              </w:rPr>
              <w:t>23</w:t>
            </w:r>
            <w:r w:rsidR="00D22903" w:rsidRPr="00D03FDE">
              <w:t>)</w:t>
            </w:r>
          </w:p>
        </w:tc>
        <w:tc>
          <w:tcPr>
            <w:tcW w:w="1620" w:type="dxa"/>
          </w:tcPr>
          <w:p w14:paraId="58A18A16" w14:textId="409A4F65" w:rsidR="005D111D" w:rsidRPr="00D03FDE" w:rsidRDefault="000C3718">
            <w:pPr>
              <w:rPr>
                <w:b/>
                <w:bCs/>
              </w:rPr>
            </w:pPr>
            <w:r w:rsidRPr="00D03FDE">
              <w:t>Incidence rate is number of new cases that occur in a specific population in a defined time-period (</w:t>
            </w:r>
            <w:r w:rsidR="00AB46BB" w:rsidRPr="00AB46BB">
              <w:rPr>
                <w:highlight w:val="yellow"/>
              </w:rPr>
              <w:t>23</w:t>
            </w:r>
            <w:r w:rsidRPr="00D03FDE">
              <w:t>).</w:t>
            </w:r>
          </w:p>
        </w:tc>
        <w:tc>
          <w:tcPr>
            <w:tcW w:w="2250" w:type="dxa"/>
          </w:tcPr>
          <w:p w14:paraId="405B2FF0" w14:textId="4BBC37FD" w:rsidR="00B00F7B" w:rsidRPr="00D03FDE" w:rsidRDefault="000C3718">
            <w:r w:rsidRPr="00D03FDE">
              <w:t>Number of new cases</w:t>
            </w:r>
            <w:proofErr w:type="gramStart"/>
            <w:r w:rsidRPr="00D03FDE">
              <w:t>/(</w:t>
            </w:r>
            <w:proofErr w:type="gramEnd"/>
            <w:r w:rsidRPr="00D03FDE">
              <w:t xml:space="preserve">total population </w:t>
            </w:r>
            <w:r w:rsidR="00D22903" w:rsidRPr="00D03FDE">
              <w:t>at risk X</w:t>
            </w:r>
            <w:r w:rsidRPr="00D03FDE">
              <w:t xml:space="preserve"> time period)</w:t>
            </w:r>
            <w:r w:rsidR="00D9203B" w:rsidRPr="00D03FDE">
              <w:t xml:space="preserve"> </w:t>
            </w:r>
          </w:p>
          <w:p w14:paraId="6C87BA68" w14:textId="77777777" w:rsidR="00B00F7B" w:rsidRPr="00D03FDE" w:rsidRDefault="00B00F7B"/>
          <w:p w14:paraId="7462BE6C" w14:textId="11248050" w:rsidR="005D111D" w:rsidRPr="00D03FDE" w:rsidRDefault="00D9203B">
            <w:r w:rsidRPr="00D03FDE">
              <w:t>OR</w:t>
            </w:r>
          </w:p>
          <w:p w14:paraId="27063C1A" w14:textId="77777777" w:rsidR="00B00F7B" w:rsidRPr="00D03FDE" w:rsidRDefault="00B00F7B"/>
          <w:p w14:paraId="483B45CF" w14:textId="5434DFA8" w:rsidR="00D9203B" w:rsidRPr="00D03FDE" w:rsidRDefault="00D9203B">
            <w:r w:rsidRPr="00D03FDE">
              <w:t>Number of new cases/patient-years</w:t>
            </w:r>
          </w:p>
        </w:tc>
        <w:tc>
          <w:tcPr>
            <w:tcW w:w="3865" w:type="dxa"/>
          </w:tcPr>
          <w:p w14:paraId="1C9B7322" w14:textId="77777777" w:rsidR="00D9203B" w:rsidRPr="00D03FDE" w:rsidRDefault="00D9203B">
            <w:r w:rsidRPr="00D03FDE">
              <w:t>Example 1: New cases of depression = 5.</w:t>
            </w:r>
          </w:p>
          <w:p w14:paraId="1BB3F7F4" w14:textId="3D3263A7" w:rsidR="00D9203B" w:rsidRPr="00D03FDE" w:rsidRDefault="00D9203B">
            <w:r w:rsidRPr="00D03FDE">
              <w:t>In population: 1050 people.</w:t>
            </w:r>
          </w:p>
          <w:p w14:paraId="32FA7136" w14:textId="01B9140E" w:rsidR="00D9203B" w:rsidRPr="00D03FDE" w:rsidRDefault="00D9203B">
            <w:r w:rsidRPr="00D03FDE">
              <w:t>Time period of the observation: 5 years</w:t>
            </w:r>
          </w:p>
          <w:p w14:paraId="0B7A9A84" w14:textId="77777777" w:rsidR="00D9203B" w:rsidRPr="00D03FDE" w:rsidRDefault="00D9203B"/>
          <w:p w14:paraId="37208F9D" w14:textId="06350444" w:rsidR="00D9203B" w:rsidRPr="00D03FDE" w:rsidRDefault="00D9203B">
            <w:r w:rsidRPr="00D03FDE">
              <w:t>Incidence rate = 5</w:t>
            </w:r>
            <w:proofErr w:type="gramStart"/>
            <w:r w:rsidRPr="00D03FDE">
              <w:t>/(</w:t>
            </w:r>
            <w:proofErr w:type="gramEnd"/>
            <w:r w:rsidRPr="00D03FDE">
              <w:t>1050 x 5)</w:t>
            </w:r>
          </w:p>
          <w:p w14:paraId="5560EA72" w14:textId="45E9851B" w:rsidR="00D9203B" w:rsidRPr="00D03FDE" w:rsidRDefault="00D9203B">
            <w:r w:rsidRPr="00D03FDE">
              <w:t>= 0.95 per 1000 p</w:t>
            </w:r>
            <w:r w:rsidR="00B00F7B" w:rsidRPr="00D03FDE">
              <w:t>eople</w:t>
            </w:r>
            <w:r w:rsidRPr="00D03FDE">
              <w:t xml:space="preserve"> years.</w:t>
            </w:r>
          </w:p>
          <w:p w14:paraId="52CFFBFB" w14:textId="4A1555DB" w:rsidR="00D9203B" w:rsidRPr="00D03FDE" w:rsidRDefault="00B00F7B">
            <w:r w:rsidRPr="00D03FDE">
              <w:t xml:space="preserve">This means that if 1000 people are observed for 1 year, there is a risk of </w:t>
            </w:r>
            <w:r w:rsidRPr="00D03FDE">
              <w:lastRenderedPageBreak/>
              <w:t xml:space="preserve">0.95 (approximately 1) </w:t>
            </w:r>
            <w:r w:rsidR="00D22903" w:rsidRPr="00D03FDE">
              <w:t xml:space="preserve">person </w:t>
            </w:r>
            <w:r w:rsidR="000531DA" w:rsidRPr="00D03FDE">
              <w:t>getting</w:t>
            </w:r>
            <w:r w:rsidR="004948DE" w:rsidRPr="00D03FDE">
              <w:t xml:space="preserve"> affected by</w:t>
            </w:r>
            <w:r w:rsidRPr="00D03FDE">
              <w:t xml:space="preserve"> depression.</w:t>
            </w:r>
          </w:p>
          <w:p w14:paraId="643AA102" w14:textId="77777777" w:rsidR="004948DE" w:rsidRPr="00D03FDE" w:rsidRDefault="004948DE"/>
          <w:p w14:paraId="54373CDB" w14:textId="346ACC58" w:rsidR="00D9203B" w:rsidRPr="00D03FDE" w:rsidRDefault="00D9203B">
            <w:r w:rsidRPr="00D03FDE">
              <w:t xml:space="preserve">Example 2: the parvovirus related anemia in </w:t>
            </w:r>
            <w:r w:rsidR="000531DA" w:rsidRPr="00D03FDE">
              <w:t xml:space="preserve">the study by </w:t>
            </w:r>
            <w:r w:rsidRPr="00D03FDE">
              <w:t>Singh V et al</w:t>
            </w:r>
            <w:r w:rsidR="000531DA" w:rsidRPr="00D03FDE">
              <w:t xml:space="preserve"> </w:t>
            </w:r>
            <w:r w:rsidRPr="00D03FDE">
              <w:t>study (</w:t>
            </w:r>
            <w:r w:rsidRPr="00AB46BB">
              <w:rPr>
                <w:highlight w:val="yellow"/>
              </w:rPr>
              <w:t>1</w:t>
            </w:r>
            <w:r w:rsidR="00AB46BB" w:rsidRPr="00AB46BB">
              <w:rPr>
                <w:highlight w:val="yellow"/>
              </w:rPr>
              <w:t>3</w:t>
            </w:r>
            <w:r w:rsidRPr="00D03FDE">
              <w:t>):</w:t>
            </w:r>
          </w:p>
          <w:p w14:paraId="4CE878C0" w14:textId="025F49B6" w:rsidR="005D111D" w:rsidRPr="00D03FDE" w:rsidRDefault="000C3718">
            <w:r w:rsidRPr="00D03FDE">
              <w:t>Number of new cases = 7</w:t>
            </w:r>
          </w:p>
          <w:p w14:paraId="60B34C0E" w14:textId="622A179D" w:rsidR="000C3718" w:rsidRPr="00D03FDE" w:rsidRDefault="00D9203B">
            <w:r w:rsidRPr="00D03FDE">
              <w:t>Patient-years provided = 1287</w:t>
            </w:r>
          </w:p>
          <w:p w14:paraId="53447289" w14:textId="77777777" w:rsidR="000C3718" w:rsidRPr="00D03FDE" w:rsidRDefault="000C3718">
            <w:r w:rsidRPr="00D03FDE">
              <w:t>Putting these values in the equation:</w:t>
            </w:r>
          </w:p>
          <w:p w14:paraId="3F7513E9" w14:textId="172DBF7D" w:rsidR="000C3718" w:rsidRPr="00D03FDE" w:rsidRDefault="00D9203B">
            <w:r w:rsidRPr="00D03FDE">
              <w:t>Incidence rate =</w:t>
            </w:r>
            <w:r w:rsidR="000C3718" w:rsidRPr="00D03FDE">
              <w:t>7/</w:t>
            </w:r>
            <w:r w:rsidRPr="00D03FDE">
              <w:t>1287</w:t>
            </w:r>
          </w:p>
          <w:p w14:paraId="245CD807" w14:textId="77777777" w:rsidR="000C3718" w:rsidRPr="00D03FDE" w:rsidRDefault="000C3718">
            <w:r w:rsidRPr="00D03FDE">
              <w:t>=</w:t>
            </w:r>
            <w:r w:rsidR="00D9203B" w:rsidRPr="00D03FDE">
              <w:t xml:space="preserve"> 0.0054 </w:t>
            </w:r>
            <w:r w:rsidR="00B00F7B" w:rsidRPr="00D03FDE">
              <w:t>cases per patient-year or 5.4 cases per 1000 patient-years.</w:t>
            </w:r>
          </w:p>
          <w:p w14:paraId="24F1EB8B" w14:textId="64BE5E50" w:rsidR="00B00F7B" w:rsidRPr="00D03FDE" w:rsidRDefault="00B00F7B">
            <w:r w:rsidRPr="00D03FDE">
              <w:t xml:space="preserve">This means that if 1000 kidney transplant recipients are observed for a period of 1 year, </w:t>
            </w:r>
            <w:r w:rsidR="00D22903" w:rsidRPr="00D03FDE">
              <w:t>we can expect</w:t>
            </w:r>
            <w:r w:rsidRPr="00D03FDE">
              <w:t xml:space="preserve"> parvovirus associated anemia in 5.4 patients.</w:t>
            </w:r>
          </w:p>
        </w:tc>
      </w:tr>
      <w:tr w:rsidR="005D111D" w:rsidRPr="00D03FDE" w14:paraId="321CE029" w14:textId="77777777" w:rsidTr="00B00F7B">
        <w:tc>
          <w:tcPr>
            <w:tcW w:w="1615" w:type="dxa"/>
          </w:tcPr>
          <w:p w14:paraId="66F69549" w14:textId="3E17F52D" w:rsidR="005D111D" w:rsidRPr="00D03FDE" w:rsidRDefault="005D111D">
            <w:r w:rsidRPr="00D03FDE">
              <w:lastRenderedPageBreak/>
              <w:t>Incidence Proportion (Risk)</w:t>
            </w:r>
          </w:p>
        </w:tc>
        <w:tc>
          <w:tcPr>
            <w:tcW w:w="1620" w:type="dxa"/>
          </w:tcPr>
          <w:p w14:paraId="1CC9EFB5" w14:textId="6A45EE73" w:rsidR="005D111D" w:rsidRPr="00D03FDE" w:rsidRDefault="00393543">
            <w:r w:rsidRPr="00D03FDE">
              <w:t>Incidence proportion is the proportion of a specified population that experiences the event (disease, injury, or death) (</w:t>
            </w:r>
            <w:r w:rsidR="00AB46BB" w:rsidRPr="00AB46BB">
              <w:rPr>
                <w:highlight w:val="yellow"/>
              </w:rPr>
              <w:t>24</w:t>
            </w:r>
            <w:r w:rsidRPr="00D03FDE">
              <w:t>)</w:t>
            </w:r>
          </w:p>
        </w:tc>
        <w:tc>
          <w:tcPr>
            <w:tcW w:w="2250" w:type="dxa"/>
          </w:tcPr>
          <w:p w14:paraId="09FDB299" w14:textId="56556985" w:rsidR="005D111D" w:rsidRPr="00D03FDE" w:rsidRDefault="00393543">
            <w:r w:rsidRPr="00D03FDE">
              <w:t>Number of new cases during a specified period/ Number of people or population size being studied from start of the study (</w:t>
            </w:r>
            <w:r w:rsidR="00AB46BB" w:rsidRPr="00AB46BB">
              <w:rPr>
                <w:highlight w:val="yellow"/>
              </w:rPr>
              <w:t>24</w:t>
            </w:r>
            <w:r w:rsidRPr="00D03FDE">
              <w:t>)</w:t>
            </w:r>
          </w:p>
        </w:tc>
        <w:tc>
          <w:tcPr>
            <w:tcW w:w="3865" w:type="dxa"/>
          </w:tcPr>
          <w:p w14:paraId="366C7921" w14:textId="4FB255BC" w:rsidR="004948DE" w:rsidRPr="00D03FDE" w:rsidRDefault="004948DE" w:rsidP="00393543">
            <w:r w:rsidRPr="00D03FDE">
              <w:t>In a population of 500 people, 2 people died in 1 year.</w:t>
            </w:r>
          </w:p>
          <w:p w14:paraId="394C3CBD" w14:textId="227EE793" w:rsidR="004948DE" w:rsidRPr="00D03FDE" w:rsidRDefault="004948DE" w:rsidP="00393543">
            <w:r w:rsidRPr="00D03FDE">
              <w:t>Incidence proportion (risk) = 2/500 = 0.004 or 0.4%.</w:t>
            </w:r>
          </w:p>
          <w:p w14:paraId="64B941C4" w14:textId="61060C76" w:rsidR="004948DE" w:rsidRPr="00D03FDE" w:rsidRDefault="004948DE" w:rsidP="00393543">
            <w:r w:rsidRPr="00D03FDE">
              <w:t>This means the risk of death in 1 year is 0.4 percent.</w:t>
            </w:r>
          </w:p>
        </w:tc>
      </w:tr>
    </w:tbl>
    <w:p w14:paraId="1D0BCE6D" w14:textId="77777777" w:rsidR="005D111D" w:rsidRPr="00D03FDE" w:rsidRDefault="005D111D">
      <w:pPr>
        <w:rPr>
          <w:b/>
          <w:bCs/>
        </w:rPr>
      </w:pPr>
    </w:p>
    <w:p w14:paraId="3DFCA6E7" w14:textId="3D2A2C55" w:rsidR="00F168E1" w:rsidRDefault="00F168E1" w:rsidP="00397279">
      <w:pPr>
        <w:jc w:val="both"/>
      </w:pPr>
      <w:r w:rsidRPr="00D03FDE">
        <w:t>High index of suspicion, early diagnosis and treatment are key parameters to manage parvovirus B19 virus related anemia in kidney transplant patients (</w:t>
      </w:r>
      <w:r w:rsidRPr="00AB46BB">
        <w:rPr>
          <w:highlight w:val="yellow"/>
        </w:rPr>
        <w:t>1</w:t>
      </w:r>
      <w:r w:rsidR="00AB46BB" w:rsidRPr="00AB46BB">
        <w:rPr>
          <w:highlight w:val="yellow"/>
        </w:rPr>
        <w:t>3</w:t>
      </w:r>
      <w:r w:rsidRPr="00D03FDE">
        <w:t>). Regular or routine testing for parvovirus in kidney transplant recipients is not advised (</w:t>
      </w:r>
      <w:r w:rsidRPr="00AB46BB">
        <w:rPr>
          <w:highlight w:val="yellow"/>
        </w:rPr>
        <w:t>1</w:t>
      </w:r>
      <w:r w:rsidR="00AB46BB" w:rsidRPr="00AB46BB">
        <w:rPr>
          <w:highlight w:val="yellow"/>
        </w:rPr>
        <w:t>3</w:t>
      </w:r>
      <w:r w:rsidRPr="00D03FDE">
        <w:t>). The testing should be done when these patients have persistent and unexplained anemia (</w:t>
      </w:r>
      <w:r w:rsidRPr="00AB46BB">
        <w:rPr>
          <w:highlight w:val="yellow"/>
        </w:rPr>
        <w:t>1</w:t>
      </w:r>
      <w:r w:rsidR="00AB46BB" w:rsidRPr="00AB46BB">
        <w:rPr>
          <w:highlight w:val="yellow"/>
        </w:rPr>
        <w:t>3</w:t>
      </w:r>
      <w:r w:rsidRPr="00D03FDE">
        <w:t>).</w:t>
      </w:r>
    </w:p>
    <w:p w14:paraId="29BA22F3" w14:textId="44729044" w:rsidR="004217D7" w:rsidRPr="00004C57" w:rsidRDefault="00004C57" w:rsidP="00397279">
      <w:pPr>
        <w:jc w:val="both"/>
      </w:pPr>
      <w:proofErr w:type="spellStart"/>
      <w:r w:rsidRPr="00004C57">
        <w:rPr>
          <w:highlight w:val="yellow"/>
        </w:rPr>
        <w:t>Barzon</w:t>
      </w:r>
      <w:proofErr w:type="spellEnd"/>
      <w:r w:rsidRPr="00004C57">
        <w:rPr>
          <w:highlight w:val="yellow"/>
        </w:rPr>
        <w:t xml:space="preserve"> et al in their study of 75 pediatric kidney transplants found that about 30% of the graft kidney biopsy samples, preservation solutions and washings solutions were positive for parvovirus B19 DNA (2</w:t>
      </w:r>
      <w:r w:rsidR="00AE18A6">
        <w:rPr>
          <w:highlight w:val="yellow"/>
        </w:rPr>
        <w:t>1</w:t>
      </w:r>
      <w:r w:rsidRPr="00004C57">
        <w:rPr>
          <w:highlight w:val="yellow"/>
        </w:rPr>
        <w:t>). These authors found that the kidney transplant recipients with seronegative parvovirus B19 status prior to transplantation and positive parvovirus B19 DNA in the transplanted kidney (the graft) had a significantly higher risk of parvovirus B19 infection post transplantation as compared to those seronegative recipients who had the donor kidney negative for parvovirus B19 DNA (2</w:t>
      </w:r>
      <w:r w:rsidR="00AE18A6">
        <w:rPr>
          <w:highlight w:val="yellow"/>
        </w:rPr>
        <w:t>1</w:t>
      </w:r>
      <w:r w:rsidRPr="00004C57">
        <w:rPr>
          <w:highlight w:val="yellow"/>
        </w:rPr>
        <w:t>).</w:t>
      </w:r>
      <w:r w:rsidR="00F20132">
        <w:t xml:space="preserve"> </w:t>
      </w:r>
      <w:r w:rsidR="00F20132" w:rsidRPr="003F70F8">
        <w:rPr>
          <w:highlight w:val="yellow"/>
        </w:rPr>
        <w:t>Other investigators have also had similar observations in their studies (25).</w:t>
      </w:r>
    </w:p>
    <w:p w14:paraId="639FFDEA" w14:textId="05199951" w:rsidR="004217D7" w:rsidRDefault="004217D7" w:rsidP="00397279">
      <w:pPr>
        <w:jc w:val="both"/>
      </w:pPr>
      <w:proofErr w:type="spellStart"/>
      <w:r w:rsidRPr="004217D7">
        <w:rPr>
          <w:highlight w:val="yellow"/>
        </w:rPr>
        <w:t>Russcher</w:t>
      </w:r>
      <w:proofErr w:type="spellEnd"/>
      <w:r w:rsidRPr="004217D7">
        <w:rPr>
          <w:highlight w:val="yellow"/>
        </w:rPr>
        <w:t xml:space="preserve"> A, et al screened 134 kidney transplantation recipients from Leiden University Medical Center for parvovirus B19 DNA from their blood samples between 30-90 days post transplantation (2</w:t>
      </w:r>
      <w:r w:rsidR="00AE18A6">
        <w:rPr>
          <w:highlight w:val="yellow"/>
        </w:rPr>
        <w:t>6</w:t>
      </w:r>
      <w:r w:rsidRPr="004217D7">
        <w:rPr>
          <w:highlight w:val="yellow"/>
        </w:rPr>
        <w:t>). Qualitative B19V PCR was used to detect the parvovirus B19 DNA in the samples (2</w:t>
      </w:r>
      <w:r w:rsidR="00AE18A6">
        <w:rPr>
          <w:highlight w:val="yellow"/>
        </w:rPr>
        <w:t>6</w:t>
      </w:r>
      <w:r w:rsidRPr="004217D7">
        <w:rPr>
          <w:highlight w:val="yellow"/>
        </w:rPr>
        <w:t>). If the test was positive, additional tests including quantitative parvovirus B19 DNA test on the donor and recipient blood samples were done (2</w:t>
      </w:r>
      <w:r w:rsidR="00AE18A6">
        <w:rPr>
          <w:highlight w:val="yellow"/>
        </w:rPr>
        <w:t>6</w:t>
      </w:r>
      <w:r w:rsidRPr="004217D7">
        <w:rPr>
          <w:highlight w:val="yellow"/>
        </w:rPr>
        <w:t xml:space="preserve">). Blood samples from two of the 134 kidney transplantation recipients showed </w:t>
      </w:r>
      <w:r w:rsidRPr="004217D7">
        <w:rPr>
          <w:highlight w:val="yellow"/>
        </w:rPr>
        <w:lastRenderedPageBreak/>
        <w:t xml:space="preserve">presence of parvovirus B19 DNA. Both these patients had received live-related kidney transplantation. The first of these two patients had positive IgG antibodies against parvovirus B19 and negative parvovirus B19 DNA in blood before transplantation. The donor kidney for this patient was found to be positive for parvovirus B19 DNA. Post transplantation, this patient tested positive for parvovirus B19 DNA in the blood for more than 10 months. Anemia was noted for 4 months post-transplantation with lowest hemoglobin level of 8 gm/dl. The anemia recovered without any treatment. This patient developed concomitant BK polyoma virus nephropathy, </w:t>
      </w:r>
      <w:proofErr w:type="gramStart"/>
      <w:r w:rsidRPr="004217D7">
        <w:rPr>
          <w:highlight w:val="yellow"/>
        </w:rPr>
        <w:t>so  the</w:t>
      </w:r>
      <w:proofErr w:type="gramEnd"/>
      <w:r w:rsidRPr="004217D7">
        <w:rPr>
          <w:highlight w:val="yellow"/>
        </w:rPr>
        <w:t xml:space="preserve"> immunosuppression was reduced and tacrolimus temporarily withheld. The reduction of immunosuppression did not lead to clearing away the parvovirus B19 </w:t>
      </w:r>
      <w:proofErr w:type="spellStart"/>
      <w:r w:rsidRPr="004217D7">
        <w:rPr>
          <w:highlight w:val="yellow"/>
        </w:rPr>
        <w:t>DNAemia</w:t>
      </w:r>
      <w:proofErr w:type="spellEnd"/>
      <w:r w:rsidRPr="004217D7">
        <w:rPr>
          <w:highlight w:val="yellow"/>
        </w:rPr>
        <w:t xml:space="preserve">. No </w:t>
      </w:r>
      <w:proofErr w:type="spellStart"/>
      <w:r w:rsidRPr="004217D7">
        <w:rPr>
          <w:highlight w:val="yellow"/>
        </w:rPr>
        <w:t>IVIg</w:t>
      </w:r>
      <w:proofErr w:type="spellEnd"/>
      <w:r w:rsidRPr="004217D7">
        <w:rPr>
          <w:highlight w:val="yellow"/>
        </w:rPr>
        <w:t xml:space="preserve"> was given to this patient for treating parvovirus B19. </w:t>
      </w:r>
      <w:proofErr w:type="spellStart"/>
      <w:r w:rsidRPr="004217D7">
        <w:rPr>
          <w:highlight w:val="yellow"/>
        </w:rPr>
        <w:t>Russcher</w:t>
      </w:r>
      <w:proofErr w:type="spellEnd"/>
      <w:r w:rsidRPr="004217D7">
        <w:rPr>
          <w:highlight w:val="yellow"/>
        </w:rPr>
        <w:t xml:space="preserve"> et al believe that this anemia was not due to parvovirus B19. The second patient was also parvovirus B19 IgG positive and parvovirus B19 DNA negative prior to kidney transplantation. The kidney biopsy of the donor-kidney showed weak-positive parvovirus B19 DNA. This patient showed no sign of parvovirus B19 infection post kidney transplantation and remained parvovirus B19 IgM and IgG negative. Immunosuppressive regimen was moderated in this patient too due to BK nephropathy. The hemoglobin level in this patient remained stable around 13 g/dl in the months after the transplantation (2</w:t>
      </w:r>
      <w:r w:rsidR="00AE18A6">
        <w:rPr>
          <w:highlight w:val="yellow"/>
        </w:rPr>
        <w:t>6</w:t>
      </w:r>
      <w:r w:rsidRPr="004217D7">
        <w:rPr>
          <w:highlight w:val="yellow"/>
        </w:rPr>
        <w:t>). The authors (</w:t>
      </w:r>
      <w:proofErr w:type="spellStart"/>
      <w:r w:rsidRPr="004217D7">
        <w:rPr>
          <w:highlight w:val="yellow"/>
        </w:rPr>
        <w:t>Russcher</w:t>
      </w:r>
      <w:proofErr w:type="spellEnd"/>
      <w:r w:rsidRPr="004217D7">
        <w:rPr>
          <w:highlight w:val="yellow"/>
        </w:rPr>
        <w:t xml:space="preserve"> A, et al) believed that the source of parvovirus B19 DNA in these two patients was the donor kidneys. The authors further state that the parvovirus B19 </w:t>
      </w:r>
      <w:proofErr w:type="spellStart"/>
      <w:r w:rsidRPr="004217D7">
        <w:rPr>
          <w:highlight w:val="yellow"/>
        </w:rPr>
        <w:t>DNAemia</w:t>
      </w:r>
      <w:proofErr w:type="spellEnd"/>
      <w:r w:rsidRPr="004217D7">
        <w:rPr>
          <w:highlight w:val="yellow"/>
        </w:rPr>
        <w:t xml:space="preserve"> is not necessarily associated with active infection. The origin and nature of the parvovirus B19 </w:t>
      </w:r>
      <w:proofErr w:type="spellStart"/>
      <w:r w:rsidRPr="004217D7">
        <w:rPr>
          <w:highlight w:val="yellow"/>
        </w:rPr>
        <w:t>DNAemia</w:t>
      </w:r>
      <w:proofErr w:type="spellEnd"/>
      <w:r w:rsidRPr="004217D7">
        <w:rPr>
          <w:highlight w:val="yellow"/>
        </w:rPr>
        <w:t xml:space="preserve"> should be carefully considered before making treatment decisions (</w:t>
      </w:r>
      <w:r w:rsidR="000A68CE">
        <w:rPr>
          <w:highlight w:val="yellow"/>
        </w:rPr>
        <w:t>8,</w:t>
      </w:r>
      <w:r w:rsidRPr="004217D7">
        <w:rPr>
          <w:highlight w:val="yellow"/>
        </w:rPr>
        <w:t>2</w:t>
      </w:r>
      <w:r w:rsidR="00AE18A6">
        <w:rPr>
          <w:highlight w:val="yellow"/>
        </w:rPr>
        <w:t>6</w:t>
      </w:r>
      <w:r w:rsidRPr="004217D7">
        <w:rPr>
          <w:highlight w:val="yellow"/>
        </w:rPr>
        <w:t>).</w:t>
      </w:r>
    </w:p>
    <w:p w14:paraId="761010BE" w14:textId="615F3D29" w:rsidR="00FB613B" w:rsidRPr="00D03FDE" w:rsidRDefault="002D74BA" w:rsidP="00397279">
      <w:pPr>
        <w:jc w:val="both"/>
        <w:rPr>
          <w:b/>
          <w:bCs/>
        </w:rPr>
      </w:pPr>
      <w:r w:rsidRPr="00D03FDE">
        <w:rPr>
          <w:b/>
          <w:bCs/>
        </w:rPr>
        <w:t>Diagnosis</w:t>
      </w:r>
    </w:p>
    <w:p w14:paraId="3595D0F3" w14:textId="7C2504C2" w:rsidR="00490910" w:rsidRPr="00D03FDE" w:rsidRDefault="00490910" w:rsidP="00397279">
      <w:pPr>
        <w:jc w:val="both"/>
      </w:pPr>
      <w:r w:rsidRPr="00D03FDE">
        <w:t>The infection can result in decrease in reticulocyte count to non-detectable level (</w:t>
      </w:r>
      <w:r w:rsidR="00A219A6" w:rsidRPr="00D03FDE">
        <w:t>1,</w:t>
      </w:r>
      <w:r w:rsidR="006A1DA4" w:rsidRPr="00D03FDE">
        <w:t>5</w:t>
      </w:r>
      <w:r w:rsidRPr="00D03FDE">
        <w:t>)</w:t>
      </w:r>
      <w:r w:rsidR="009B665E" w:rsidRPr="00D03FDE">
        <w:t>.</w:t>
      </w:r>
      <w:r w:rsidRPr="00D03FDE">
        <w:t xml:space="preserve"> </w:t>
      </w:r>
      <w:r w:rsidR="009B665E" w:rsidRPr="00D03FDE">
        <w:t>T</w:t>
      </w:r>
      <w:r w:rsidR="006A1DA4" w:rsidRPr="00D03FDE">
        <w:t xml:space="preserve">ransient drop in hemoglobin by 1g/dl in people with competent immune function, lymphopenia, neutropenia, and thrombocytopenia </w:t>
      </w:r>
      <w:r w:rsidR="009B665E" w:rsidRPr="00D03FDE">
        <w:t xml:space="preserve">may occur </w:t>
      </w:r>
      <w:r w:rsidR="006A1DA4" w:rsidRPr="00D03FDE">
        <w:t>(</w:t>
      </w:r>
      <w:r w:rsidR="00A219A6" w:rsidRPr="00D03FDE">
        <w:t>1</w:t>
      </w:r>
      <w:r w:rsidR="006A1DA4" w:rsidRPr="00D03FDE">
        <w:t xml:space="preserve">). </w:t>
      </w:r>
    </w:p>
    <w:p w14:paraId="78B0995D" w14:textId="11B2E934" w:rsidR="006A1DA4" w:rsidRPr="00D03FDE" w:rsidRDefault="006A1DA4" w:rsidP="00397279">
      <w:pPr>
        <w:jc w:val="both"/>
      </w:pPr>
      <w:r w:rsidRPr="00D03FDE">
        <w:t>In otherwise healthy individuals, parvovirus B19 infection may cause transient subclinical erythroid aplasia that is self-limiting in nature (</w:t>
      </w:r>
      <w:r w:rsidR="00557AB7" w:rsidRPr="00D03FDE">
        <w:t>1</w:t>
      </w:r>
      <w:r w:rsidRPr="00D03FDE">
        <w:t xml:space="preserve">). In patients with hematological diseases that result in decreased production (example iron deficiency anemia) or increased destruction of red blood cells (example </w:t>
      </w:r>
      <w:r w:rsidR="007E1B5C" w:rsidRPr="00D03FDE">
        <w:t>sickle cell anemia)</w:t>
      </w:r>
      <w:r w:rsidRPr="00D03FDE">
        <w:t>, parvovirus B19 infection may cause a severe fall in hemoglobin resulting in aplastic crisis (</w:t>
      </w:r>
      <w:r w:rsidR="00557AB7" w:rsidRPr="00D03FDE">
        <w:t>1,</w:t>
      </w:r>
      <w:r w:rsidRPr="00D03FDE">
        <w:t xml:space="preserve">5). </w:t>
      </w:r>
      <w:r w:rsidR="007E1B5C" w:rsidRPr="00D03FDE">
        <w:t>The immunocompromised individuals (like those on immunosuppression medications) may not be able to mount an adequate antibody response against the virus and consequently may not be able to eliminate the virus. This results in chronic viremia, and resultant chronic anemia (</w:t>
      </w:r>
      <w:r w:rsidR="00557AB7" w:rsidRPr="00D03FDE">
        <w:t>1,</w:t>
      </w:r>
      <w:r w:rsidR="007E1B5C" w:rsidRPr="00D03FDE">
        <w:t>5).</w:t>
      </w:r>
    </w:p>
    <w:p w14:paraId="5298C380" w14:textId="6EFADF61" w:rsidR="00FB613B" w:rsidRPr="00D03FDE" w:rsidRDefault="00FB613B" w:rsidP="00397279">
      <w:pPr>
        <w:jc w:val="both"/>
        <w:rPr>
          <w:i/>
          <w:iCs/>
        </w:rPr>
      </w:pPr>
      <w:r w:rsidRPr="00D03FDE">
        <w:rPr>
          <w:i/>
          <w:iCs/>
        </w:rPr>
        <w:t>Cytopathology</w:t>
      </w:r>
    </w:p>
    <w:p w14:paraId="20CD4F00" w14:textId="0AF7F493" w:rsidR="00490910" w:rsidRPr="00D03FDE" w:rsidRDefault="00FB613B" w:rsidP="00397279">
      <w:pPr>
        <w:jc w:val="both"/>
      </w:pPr>
      <w:r w:rsidRPr="00D03FDE">
        <w:t xml:space="preserve">Infection of erythroid progenitor cells with parvovirus B19 results in giant </w:t>
      </w:r>
      <w:proofErr w:type="spellStart"/>
      <w:r w:rsidRPr="00D03FDE">
        <w:t>pronormoblasts</w:t>
      </w:r>
      <w:proofErr w:type="spellEnd"/>
      <w:r w:rsidRPr="00D03FDE">
        <w:t xml:space="preserve"> (also called lantern cells). These giant </w:t>
      </w:r>
      <w:proofErr w:type="spellStart"/>
      <w:r w:rsidRPr="00D03FDE">
        <w:t>pronormoblasts</w:t>
      </w:r>
      <w:proofErr w:type="spellEnd"/>
      <w:r w:rsidRPr="00D03FDE">
        <w:t xml:space="preserve"> are early erythroid cells about 25 to 32 microns in diameter, large eosinophilic nuclear inclusion bodies, cytoplasmic vacuolization, and occasional ‘dog ear’ projections (</w:t>
      </w:r>
      <w:r w:rsidR="00C13FC2" w:rsidRPr="00D03FDE">
        <w:t>1</w:t>
      </w:r>
      <w:r w:rsidR="00C978D6" w:rsidRPr="00D03FDE">
        <w:t>,</w:t>
      </w:r>
      <w:r w:rsidR="000A68CE" w:rsidRPr="000A68CE">
        <w:rPr>
          <w:highlight w:val="yellow"/>
        </w:rPr>
        <w:t>9</w:t>
      </w:r>
      <w:r w:rsidR="00091F01" w:rsidRPr="000A68CE">
        <w:rPr>
          <w:highlight w:val="yellow"/>
        </w:rPr>
        <w:t>,1</w:t>
      </w:r>
      <w:r w:rsidR="000A68CE" w:rsidRPr="000A68CE">
        <w:rPr>
          <w:highlight w:val="yellow"/>
        </w:rPr>
        <w:t>2</w:t>
      </w:r>
      <w:r w:rsidRPr="00D03FDE">
        <w:t>).</w:t>
      </w:r>
      <w:r w:rsidR="00490910" w:rsidRPr="00D03FDE">
        <w:t xml:space="preserve"> </w:t>
      </w:r>
      <w:r w:rsidR="00C978D6" w:rsidRPr="00D03FDE">
        <w:t xml:space="preserve">These </w:t>
      </w:r>
      <w:proofErr w:type="spellStart"/>
      <w:r w:rsidR="00C978D6" w:rsidRPr="00D03FDE">
        <w:t>pronormoblasts</w:t>
      </w:r>
      <w:proofErr w:type="spellEnd"/>
      <w:r w:rsidR="00C978D6" w:rsidRPr="00D03FDE">
        <w:t xml:space="preserve"> were first described by </w:t>
      </w:r>
      <w:proofErr w:type="spellStart"/>
      <w:r w:rsidR="00C978D6" w:rsidRPr="00D03FDE">
        <w:t>Owren</w:t>
      </w:r>
      <w:proofErr w:type="spellEnd"/>
      <w:r w:rsidR="00C978D6" w:rsidRPr="00D03FDE">
        <w:t xml:space="preserve"> in 1948 (</w:t>
      </w:r>
      <w:r w:rsidR="000A68CE" w:rsidRPr="000A68CE">
        <w:rPr>
          <w:highlight w:val="yellow"/>
        </w:rPr>
        <w:t>9</w:t>
      </w:r>
      <w:r w:rsidR="00C978D6" w:rsidRPr="00D03FDE">
        <w:t xml:space="preserve">). </w:t>
      </w:r>
      <w:r w:rsidR="00490910" w:rsidRPr="00D03FDE">
        <w:t xml:space="preserve">On electron microscopy, these cells show pseudopod formation, </w:t>
      </w:r>
      <w:proofErr w:type="spellStart"/>
      <w:r w:rsidR="00490910" w:rsidRPr="00D03FDE">
        <w:t>marginated</w:t>
      </w:r>
      <w:proofErr w:type="spellEnd"/>
      <w:r w:rsidR="00490910" w:rsidRPr="00D03FDE">
        <w:t xml:space="preserve"> chromatin, and virus particles in the nucleus (</w:t>
      </w:r>
      <w:r w:rsidR="00C13FC2" w:rsidRPr="00D03FDE">
        <w:t>1</w:t>
      </w:r>
      <w:r w:rsidR="00C978D6" w:rsidRPr="00D03FDE">
        <w:t>,</w:t>
      </w:r>
      <w:r w:rsidR="000A68CE" w:rsidRPr="000A68CE">
        <w:rPr>
          <w:highlight w:val="yellow"/>
        </w:rPr>
        <w:t>9</w:t>
      </w:r>
      <w:r w:rsidR="00091F01" w:rsidRPr="000A68CE">
        <w:rPr>
          <w:highlight w:val="yellow"/>
        </w:rPr>
        <w:t>,1</w:t>
      </w:r>
      <w:r w:rsidR="000A68CE" w:rsidRPr="000A68CE">
        <w:rPr>
          <w:highlight w:val="yellow"/>
        </w:rPr>
        <w:t>2</w:t>
      </w:r>
      <w:r w:rsidR="00490910" w:rsidRPr="00D03FDE">
        <w:t>).</w:t>
      </w:r>
      <w:r w:rsidR="00565981" w:rsidRPr="00D03FDE">
        <w:t xml:space="preserve"> Though helpful in diagnosis, cytopathology alone is not sufficient to make a diagn</w:t>
      </w:r>
      <w:r w:rsidR="00C978D6" w:rsidRPr="00D03FDE">
        <w:t>o</w:t>
      </w:r>
      <w:r w:rsidR="00565981" w:rsidRPr="00D03FDE">
        <w:t>s</w:t>
      </w:r>
      <w:r w:rsidR="00C978D6" w:rsidRPr="00D03FDE">
        <w:t>is</w:t>
      </w:r>
      <w:r w:rsidR="00565981" w:rsidRPr="00D03FDE">
        <w:t xml:space="preserve"> as the giant </w:t>
      </w:r>
      <w:proofErr w:type="spellStart"/>
      <w:r w:rsidR="00565981" w:rsidRPr="00D03FDE">
        <w:t>pronormoblasts</w:t>
      </w:r>
      <w:proofErr w:type="spellEnd"/>
      <w:r w:rsidR="00565981" w:rsidRPr="00D03FDE">
        <w:t xml:space="preserve"> may be absent in some chronic infections including human immunodeficiency virus (HIV) infection (</w:t>
      </w:r>
      <w:r w:rsidR="00C13FC2" w:rsidRPr="00D03FDE">
        <w:t>1</w:t>
      </w:r>
      <w:r w:rsidR="00565981" w:rsidRPr="00D03FDE">
        <w:t xml:space="preserve">). </w:t>
      </w:r>
    </w:p>
    <w:p w14:paraId="40DAAD38" w14:textId="65759E0A" w:rsidR="00FB613B" w:rsidRPr="00D03FDE" w:rsidRDefault="004C5461" w:rsidP="00397279">
      <w:pPr>
        <w:jc w:val="both"/>
        <w:rPr>
          <w:i/>
          <w:iCs/>
        </w:rPr>
      </w:pPr>
      <w:r w:rsidRPr="00D03FDE">
        <w:rPr>
          <w:i/>
          <w:iCs/>
        </w:rPr>
        <w:t>Detection of viral antigens and antibodies</w:t>
      </w:r>
    </w:p>
    <w:p w14:paraId="2EBC7299" w14:textId="2B10A269" w:rsidR="00B754E5" w:rsidRPr="00D03FDE" w:rsidRDefault="00B754E5" w:rsidP="00397279">
      <w:pPr>
        <w:jc w:val="both"/>
      </w:pPr>
      <w:r w:rsidRPr="00D03FDE">
        <w:lastRenderedPageBreak/>
        <w:t>Detection of viral antigens or antibodies against the virus are required (</w:t>
      </w:r>
      <w:r w:rsidR="000A68CE" w:rsidRPr="000A68CE">
        <w:rPr>
          <w:highlight w:val="yellow"/>
        </w:rPr>
        <w:t>9</w:t>
      </w:r>
      <w:r w:rsidRPr="00D03FDE">
        <w:t xml:space="preserve">). </w:t>
      </w:r>
      <w:r w:rsidR="004F4F5D" w:rsidRPr="004F4F5D">
        <w:rPr>
          <w:highlight w:val="yellow"/>
        </w:rPr>
        <w:t>The parvovirus B19 DNA can be found in blood, and several tissues including liver, lung, bone marrow, kidneys (</w:t>
      </w:r>
      <w:r w:rsidR="000A68CE">
        <w:rPr>
          <w:highlight w:val="yellow"/>
        </w:rPr>
        <w:t>8</w:t>
      </w:r>
      <w:r w:rsidR="004F4F5D" w:rsidRPr="004F4F5D">
        <w:rPr>
          <w:highlight w:val="yellow"/>
        </w:rPr>
        <w:t>).</w:t>
      </w:r>
      <w:r w:rsidR="004F4F5D">
        <w:t xml:space="preserve"> </w:t>
      </w:r>
      <w:r w:rsidRPr="00D03FDE">
        <w:t>The viral antigen can be detected by electron microscopy, B19 antigen ELISA or enzyme linked immunosorbent assay, hemagglutination (</w:t>
      </w:r>
      <w:r w:rsidR="000A68CE">
        <w:t>9</w:t>
      </w:r>
      <w:r w:rsidR="007445C2" w:rsidRPr="00D03FDE">
        <w:t>,</w:t>
      </w:r>
      <w:r w:rsidR="000A68CE" w:rsidRPr="000A68CE">
        <w:rPr>
          <w:highlight w:val="yellow"/>
        </w:rPr>
        <w:t>10</w:t>
      </w:r>
      <w:r w:rsidRPr="00D03FDE">
        <w:t xml:space="preserve">). However, the preferred method to detect the antigen is polymerase chain reaction (PCR) </w:t>
      </w:r>
      <w:r w:rsidRPr="000A68CE">
        <w:rPr>
          <w:highlight w:val="yellow"/>
        </w:rPr>
        <w:t>(</w:t>
      </w:r>
      <w:r w:rsidR="000A68CE" w:rsidRPr="000A68CE">
        <w:rPr>
          <w:highlight w:val="yellow"/>
        </w:rPr>
        <w:t>9</w:t>
      </w:r>
      <w:r w:rsidRPr="00D03FDE">
        <w:t xml:space="preserve">). </w:t>
      </w:r>
    </w:p>
    <w:p w14:paraId="6807F10B" w14:textId="0DAAAF1A" w:rsidR="00640C2B" w:rsidRPr="00D03FDE" w:rsidRDefault="00B754E5" w:rsidP="00397279">
      <w:pPr>
        <w:jc w:val="both"/>
      </w:pPr>
      <w:r w:rsidRPr="00D03FDE">
        <w:t>The s</w:t>
      </w:r>
      <w:r w:rsidR="00640C2B" w:rsidRPr="00D03FDE">
        <w:t xml:space="preserve">erological tests </w:t>
      </w:r>
      <w:r w:rsidR="001A34C3" w:rsidRPr="00D03FDE">
        <w:t xml:space="preserve">(parvovirus B19 IgM and IgG) </w:t>
      </w:r>
      <w:r w:rsidR="00640C2B" w:rsidRPr="00D03FDE">
        <w:t>are helpful in diagnosis parvovirus B19 infection in immunocompetent individuals (</w:t>
      </w:r>
      <w:r w:rsidR="00640C2B" w:rsidRPr="000A68CE">
        <w:rPr>
          <w:highlight w:val="yellow"/>
        </w:rPr>
        <w:t>1</w:t>
      </w:r>
      <w:r w:rsidR="000A68CE" w:rsidRPr="000A68CE">
        <w:rPr>
          <w:highlight w:val="yellow"/>
        </w:rPr>
        <w:t>3</w:t>
      </w:r>
      <w:r w:rsidR="001A34C3" w:rsidRPr="000A68CE">
        <w:rPr>
          <w:highlight w:val="yellow"/>
        </w:rPr>
        <w:t>,</w:t>
      </w:r>
      <w:r w:rsidR="00CB01CE" w:rsidRPr="000A68CE">
        <w:rPr>
          <w:highlight w:val="yellow"/>
        </w:rPr>
        <w:t>1</w:t>
      </w:r>
      <w:r w:rsidR="000A68CE" w:rsidRPr="000A68CE">
        <w:rPr>
          <w:highlight w:val="yellow"/>
        </w:rPr>
        <w:t>5</w:t>
      </w:r>
      <w:r w:rsidR="00640C2B" w:rsidRPr="00D03FDE">
        <w:t>). However, kidney transplant patients who receive immunosuppression may not be able to mount an adequate antibody response to the infection resulting in potential failure of serological tests to diagnose the infection (</w:t>
      </w:r>
      <w:r w:rsidR="000A68CE" w:rsidRPr="000A68CE">
        <w:rPr>
          <w:highlight w:val="yellow"/>
        </w:rPr>
        <w:t>8,9</w:t>
      </w:r>
      <w:r w:rsidR="00CB01CE" w:rsidRPr="000A68CE">
        <w:rPr>
          <w:highlight w:val="yellow"/>
        </w:rPr>
        <w:t>,</w:t>
      </w:r>
      <w:r w:rsidR="00640C2B" w:rsidRPr="000A68CE">
        <w:rPr>
          <w:highlight w:val="yellow"/>
        </w:rPr>
        <w:t>1</w:t>
      </w:r>
      <w:r w:rsidR="000A68CE" w:rsidRPr="000A68CE">
        <w:rPr>
          <w:highlight w:val="yellow"/>
        </w:rPr>
        <w:t>3</w:t>
      </w:r>
      <w:r w:rsidR="00640C2B" w:rsidRPr="00D03FDE">
        <w:t>). In these immunosuppressed patients (patients with compromised immune function), PCR is preferred over serological tests (</w:t>
      </w:r>
      <w:r w:rsidR="00640C2B" w:rsidRPr="0011204F">
        <w:rPr>
          <w:highlight w:val="yellow"/>
        </w:rPr>
        <w:t>1</w:t>
      </w:r>
      <w:r w:rsidR="0011204F" w:rsidRPr="0011204F">
        <w:rPr>
          <w:highlight w:val="yellow"/>
        </w:rPr>
        <w:t>3</w:t>
      </w:r>
      <w:r w:rsidR="00640C2B" w:rsidRPr="00D03FDE">
        <w:t>). Additionally, whole blood samples for PCR give a better yield in diagnosis parvovirus</w:t>
      </w:r>
      <w:r w:rsidR="005621DE" w:rsidRPr="00D03FDE">
        <w:t xml:space="preserve"> </w:t>
      </w:r>
      <w:r w:rsidR="00640C2B" w:rsidRPr="00D03FDE">
        <w:t xml:space="preserve">B19 infection compared to serum or </w:t>
      </w:r>
      <w:r w:rsidR="00FC4CA9" w:rsidRPr="00D03FDE">
        <w:t>plasma because whole blood sample allows for the detection of both cell-free circulating viruses and leucocyte-associated viruses (</w:t>
      </w:r>
      <w:r w:rsidR="00FC4CA9" w:rsidRPr="0011204F">
        <w:rPr>
          <w:highlight w:val="yellow"/>
        </w:rPr>
        <w:t>1</w:t>
      </w:r>
      <w:r w:rsidR="0011204F" w:rsidRPr="0011204F">
        <w:rPr>
          <w:highlight w:val="yellow"/>
        </w:rPr>
        <w:t>3</w:t>
      </w:r>
      <w:r w:rsidR="00FC4CA9" w:rsidRPr="00D03FDE">
        <w:t>).</w:t>
      </w:r>
    </w:p>
    <w:p w14:paraId="032105B7" w14:textId="34B8FD05" w:rsidR="00B754E5" w:rsidRPr="00D03FDE" w:rsidRDefault="00B754E5" w:rsidP="00397279">
      <w:pPr>
        <w:jc w:val="both"/>
      </w:pPr>
      <w:r w:rsidRPr="00D03FDE">
        <w:t>Sometimes, bone marrow biopsy may be required when clinical suspicion is high. The bone marrow biopsy demonstrates red blood cells maturation arrest in parvovirus infection affecting the erythroid progenitor cells (</w:t>
      </w:r>
      <w:r w:rsidR="00CB01CE" w:rsidRPr="00D03FDE">
        <w:t>7,</w:t>
      </w:r>
      <w:r w:rsidR="0011204F" w:rsidRPr="0011204F">
        <w:rPr>
          <w:highlight w:val="yellow"/>
        </w:rPr>
        <w:t>9</w:t>
      </w:r>
      <w:r w:rsidRPr="00D03FDE">
        <w:t>).</w:t>
      </w:r>
    </w:p>
    <w:p w14:paraId="4F7B9328" w14:textId="51200271" w:rsidR="002D74BA" w:rsidRPr="00D03FDE" w:rsidRDefault="002D74BA" w:rsidP="00397279">
      <w:pPr>
        <w:jc w:val="both"/>
        <w:rPr>
          <w:b/>
          <w:bCs/>
        </w:rPr>
      </w:pPr>
      <w:r w:rsidRPr="00D03FDE">
        <w:rPr>
          <w:b/>
          <w:bCs/>
        </w:rPr>
        <w:t>Management</w:t>
      </w:r>
    </w:p>
    <w:p w14:paraId="6812526D" w14:textId="77777777" w:rsidR="003F70F8" w:rsidRDefault="00CA066F" w:rsidP="00397279">
      <w:pPr>
        <w:jc w:val="both"/>
      </w:pPr>
      <w:r w:rsidRPr="00CA066F">
        <w:rPr>
          <w:i/>
          <w:iCs/>
          <w:highlight w:val="yellow"/>
        </w:rPr>
        <w:t>Treatment:</w:t>
      </w:r>
      <w:r>
        <w:t xml:space="preserve"> </w:t>
      </w:r>
    </w:p>
    <w:p w14:paraId="7E054516" w14:textId="744CD1DA" w:rsidR="00671BEF" w:rsidRDefault="003F70F8" w:rsidP="00397279">
      <w:pPr>
        <w:jc w:val="both"/>
      </w:pPr>
      <w:r w:rsidRPr="00D03FDE">
        <w:t>Early diagnosis and prompt treatment with reduction of immunosuppression with or without immunoglobulin (</w:t>
      </w:r>
      <w:proofErr w:type="spellStart"/>
      <w:r w:rsidRPr="00D03FDE">
        <w:t>IVIg</w:t>
      </w:r>
      <w:proofErr w:type="spellEnd"/>
      <w:r w:rsidRPr="00D03FDE">
        <w:t>) therapy helps in eliminating the virus and treating the anemia (</w:t>
      </w:r>
      <w:r>
        <w:t>7,</w:t>
      </w:r>
      <w:r w:rsidRPr="00AC516F">
        <w:rPr>
          <w:highlight w:val="yellow"/>
        </w:rPr>
        <w:t>1</w:t>
      </w:r>
      <w:r w:rsidR="00AC516F" w:rsidRPr="00AC516F">
        <w:rPr>
          <w:highlight w:val="yellow"/>
        </w:rPr>
        <w:t>3</w:t>
      </w:r>
      <w:r w:rsidRPr="00AC516F">
        <w:rPr>
          <w:highlight w:val="yellow"/>
        </w:rPr>
        <w:t>,</w:t>
      </w:r>
      <w:r w:rsidR="00AC516F" w:rsidRPr="00AC516F">
        <w:rPr>
          <w:highlight w:val="yellow"/>
        </w:rPr>
        <w:t>20,22,</w:t>
      </w:r>
      <w:r w:rsidRPr="00AC516F">
        <w:rPr>
          <w:highlight w:val="yellow"/>
        </w:rPr>
        <w:t>2</w:t>
      </w:r>
      <w:r w:rsidR="00AC516F" w:rsidRPr="00AC516F">
        <w:rPr>
          <w:highlight w:val="yellow"/>
        </w:rPr>
        <w:t>7</w:t>
      </w:r>
      <w:r w:rsidRPr="00AC516F">
        <w:rPr>
          <w:highlight w:val="yellow"/>
        </w:rPr>
        <w:t>,</w:t>
      </w:r>
      <w:r w:rsidRPr="00F20132">
        <w:rPr>
          <w:highlight w:val="yellow"/>
        </w:rPr>
        <w:t>2</w:t>
      </w:r>
      <w:r w:rsidR="00AC516F">
        <w:rPr>
          <w:highlight w:val="yellow"/>
        </w:rPr>
        <w:t>8</w:t>
      </w:r>
      <w:r w:rsidR="00FA2713">
        <w:rPr>
          <w:highlight w:val="yellow"/>
        </w:rPr>
        <w:t>,</w:t>
      </w:r>
      <w:r w:rsidR="00AC516F">
        <w:rPr>
          <w:highlight w:val="yellow"/>
        </w:rPr>
        <w:t>29</w:t>
      </w:r>
      <w:r w:rsidR="00B92A9F">
        <w:rPr>
          <w:highlight w:val="yellow"/>
        </w:rPr>
        <w:t>,3</w:t>
      </w:r>
      <w:r w:rsidR="00AC516F">
        <w:rPr>
          <w:highlight w:val="yellow"/>
        </w:rPr>
        <w:t>0</w:t>
      </w:r>
      <w:r w:rsidRPr="00F20132">
        <w:rPr>
          <w:highlight w:val="yellow"/>
        </w:rPr>
        <w:t>).</w:t>
      </w:r>
      <w:r>
        <w:t xml:space="preserve"> </w:t>
      </w:r>
      <w:r w:rsidR="00671BEF" w:rsidRPr="00D03FDE">
        <w:t>There is no specific antiviral therapy available for parvovirus B19 infection (</w:t>
      </w:r>
      <w:r w:rsidR="00AC516F" w:rsidRPr="00AC516F">
        <w:rPr>
          <w:highlight w:val="yellow"/>
        </w:rPr>
        <w:t>8,</w:t>
      </w:r>
      <w:r w:rsidR="00671BEF" w:rsidRPr="00AC516F">
        <w:rPr>
          <w:highlight w:val="yellow"/>
        </w:rPr>
        <w:t>1</w:t>
      </w:r>
      <w:r w:rsidR="00AC516F" w:rsidRPr="00AC516F">
        <w:rPr>
          <w:highlight w:val="yellow"/>
        </w:rPr>
        <w:t>3</w:t>
      </w:r>
      <w:r w:rsidR="004F4F5D" w:rsidRPr="00AC516F">
        <w:rPr>
          <w:highlight w:val="yellow"/>
        </w:rPr>
        <w:t>,</w:t>
      </w:r>
      <w:r w:rsidR="00AC516F">
        <w:rPr>
          <w:highlight w:val="yellow"/>
        </w:rPr>
        <w:t>31</w:t>
      </w:r>
      <w:r w:rsidR="00671BEF" w:rsidRPr="004F4F5D">
        <w:rPr>
          <w:highlight w:val="yellow"/>
        </w:rPr>
        <w:t>).</w:t>
      </w:r>
      <w:r w:rsidR="00671BEF" w:rsidRPr="00D03FDE">
        <w:t xml:space="preserve"> </w:t>
      </w:r>
      <w:r w:rsidR="00561E0B" w:rsidRPr="00D03FDE">
        <w:t xml:space="preserve">There is no vaccine at present against parvovirus infection. </w:t>
      </w:r>
      <w:proofErr w:type="spellStart"/>
      <w:r w:rsidR="00235007" w:rsidRPr="00D03FDE">
        <w:t>IVIg</w:t>
      </w:r>
      <w:proofErr w:type="spellEnd"/>
      <w:r w:rsidR="00235007" w:rsidRPr="00D03FDE">
        <w:t xml:space="preserve"> dose of 400mg/kg/day for 5-10 days</w:t>
      </w:r>
      <w:r w:rsidR="00F20132">
        <w:t xml:space="preserve"> </w:t>
      </w:r>
      <w:r w:rsidR="00F20132" w:rsidRPr="00F20132">
        <w:rPr>
          <w:highlight w:val="yellow"/>
        </w:rPr>
        <w:t>or 1 gram/kg/day for 2-3 days</w:t>
      </w:r>
      <w:r w:rsidR="00235007" w:rsidRPr="00D03FDE">
        <w:t xml:space="preserve"> is commonly used, though a study from a single center points out that low dose </w:t>
      </w:r>
      <w:proofErr w:type="spellStart"/>
      <w:r w:rsidR="00235007" w:rsidRPr="00D03FDE">
        <w:t>IVIg</w:t>
      </w:r>
      <w:proofErr w:type="spellEnd"/>
      <w:r w:rsidR="00235007" w:rsidRPr="00D03FDE">
        <w:t xml:space="preserve"> could give good results (</w:t>
      </w:r>
      <w:r w:rsidR="00CB01CE" w:rsidRPr="00D03FDE">
        <w:t>1,2,</w:t>
      </w:r>
      <w:r w:rsidR="00AC516F" w:rsidRPr="00AC516F">
        <w:rPr>
          <w:highlight w:val="yellow"/>
        </w:rPr>
        <w:t>8,</w:t>
      </w:r>
      <w:r w:rsidR="00235007" w:rsidRPr="00AC516F">
        <w:rPr>
          <w:highlight w:val="yellow"/>
        </w:rPr>
        <w:t>1</w:t>
      </w:r>
      <w:r w:rsidR="00AC516F" w:rsidRPr="00AC516F">
        <w:rPr>
          <w:highlight w:val="yellow"/>
        </w:rPr>
        <w:t>3</w:t>
      </w:r>
      <w:r w:rsidR="00F20132" w:rsidRPr="00AC516F">
        <w:rPr>
          <w:highlight w:val="yellow"/>
        </w:rPr>
        <w:t>,</w:t>
      </w:r>
      <w:r w:rsidR="00AC516F" w:rsidRPr="00AC516F">
        <w:rPr>
          <w:highlight w:val="yellow"/>
        </w:rPr>
        <w:t>20,</w:t>
      </w:r>
      <w:r w:rsidR="00F20132" w:rsidRPr="00AC516F">
        <w:rPr>
          <w:highlight w:val="yellow"/>
        </w:rPr>
        <w:t>2</w:t>
      </w:r>
      <w:r w:rsidR="00AC516F" w:rsidRPr="00AC516F">
        <w:rPr>
          <w:highlight w:val="yellow"/>
        </w:rPr>
        <w:t>8</w:t>
      </w:r>
      <w:r w:rsidR="00235007" w:rsidRPr="00D03FDE">
        <w:t>). Further stud</w:t>
      </w:r>
      <w:r w:rsidR="00B445C2" w:rsidRPr="00D03FDE">
        <w:t>ies</w:t>
      </w:r>
      <w:r w:rsidR="00235007" w:rsidRPr="00D03FDE">
        <w:t xml:space="preserve"> (clinical trials or observational studies) are needed to determine </w:t>
      </w:r>
      <w:r w:rsidR="00B445C2" w:rsidRPr="00D03FDE">
        <w:t>whether</w:t>
      </w:r>
      <w:r w:rsidR="00235007" w:rsidRPr="00D03FDE">
        <w:t xml:space="preserve"> low dose </w:t>
      </w:r>
      <w:proofErr w:type="spellStart"/>
      <w:r w:rsidR="00235007" w:rsidRPr="00D03FDE">
        <w:t>IVIg</w:t>
      </w:r>
      <w:proofErr w:type="spellEnd"/>
      <w:r w:rsidR="00235007" w:rsidRPr="00D03FDE">
        <w:t xml:space="preserve"> therapy is helpful</w:t>
      </w:r>
      <w:r>
        <w:t xml:space="preserve"> </w:t>
      </w:r>
      <w:r w:rsidRPr="003F70F8">
        <w:rPr>
          <w:highlight w:val="yellow"/>
        </w:rPr>
        <w:t xml:space="preserve">in treatment of parvovirus infection </w:t>
      </w:r>
      <w:r w:rsidR="00451DE5">
        <w:rPr>
          <w:highlight w:val="yellow"/>
        </w:rPr>
        <w:t>related</w:t>
      </w:r>
      <w:r w:rsidRPr="003F70F8">
        <w:rPr>
          <w:highlight w:val="yellow"/>
        </w:rPr>
        <w:t xml:space="preserve"> anemia in kidney transplant recipients.</w:t>
      </w:r>
      <w:r w:rsidR="00235007" w:rsidRPr="00D03FDE">
        <w:t xml:space="preserve"> </w:t>
      </w:r>
    </w:p>
    <w:p w14:paraId="231749B4" w14:textId="77777777" w:rsidR="00CA066F" w:rsidRDefault="00CA066F" w:rsidP="005170FA">
      <w:pPr>
        <w:jc w:val="both"/>
        <w:rPr>
          <w:i/>
          <w:iCs/>
          <w:highlight w:val="yellow"/>
        </w:rPr>
      </w:pPr>
      <w:r w:rsidRPr="00CA066F">
        <w:rPr>
          <w:i/>
          <w:iCs/>
          <w:highlight w:val="yellow"/>
        </w:rPr>
        <w:t>Screening</w:t>
      </w:r>
    </w:p>
    <w:p w14:paraId="71579F0A" w14:textId="04DB55D9" w:rsidR="003F70F8" w:rsidRDefault="00451DE5" w:rsidP="005170FA">
      <w:pPr>
        <w:jc w:val="both"/>
        <w:rPr>
          <w:highlight w:val="yellow"/>
        </w:rPr>
      </w:pPr>
      <w:r>
        <w:rPr>
          <w:highlight w:val="yellow"/>
        </w:rPr>
        <w:t>Considering the cost effectiveness of routine screening of parvovirus B19 in kidney transplant recipients and donor is not routinely recommended (</w:t>
      </w:r>
      <w:r w:rsidR="00AC516F">
        <w:rPr>
          <w:highlight w:val="yellow"/>
        </w:rPr>
        <w:t>8,</w:t>
      </w:r>
      <w:r>
        <w:rPr>
          <w:highlight w:val="yellow"/>
        </w:rPr>
        <w:t>1</w:t>
      </w:r>
      <w:r w:rsidR="00AC516F">
        <w:rPr>
          <w:highlight w:val="yellow"/>
        </w:rPr>
        <w:t>3</w:t>
      </w:r>
      <w:r>
        <w:rPr>
          <w:highlight w:val="yellow"/>
        </w:rPr>
        <w:t xml:space="preserve">). </w:t>
      </w:r>
    </w:p>
    <w:p w14:paraId="55366798" w14:textId="2C32FE52" w:rsidR="00FA1B11" w:rsidRPr="00FA1B11" w:rsidRDefault="00FA1B11" w:rsidP="005170FA">
      <w:pPr>
        <w:jc w:val="both"/>
      </w:pPr>
      <w:r>
        <w:rPr>
          <w:highlight w:val="yellow"/>
        </w:rPr>
        <w:t>P</w:t>
      </w:r>
      <w:r w:rsidRPr="00FA1B11">
        <w:rPr>
          <w:highlight w:val="yellow"/>
        </w:rPr>
        <w:t xml:space="preserve">arvovirus B19 virus infection </w:t>
      </w:r>
      <w:r>
        <w:rPr>
          <w:highlight w:val="yellow"/>
        </w:rPr>
        <w:t xml:space="preserve">in kidney transplant recipients can occur </w:t>
      </w:r>
      <w:r w:rsidRPr="00FA1B11">
        <w:rPr>
          <w:highlight w:val="yellow"/>
        </w:rPr>
        <w:t>from the donor kidneys as well. Yu, et al noted in their study that the incidence of donor-derived B19V infection was 0.4% in live-donor kidneys and 1.5% in deceased-donor kidneys used for the kidney transplantations. The authors</w:t>
      </w:r>
      <w:r>
        <w:rPr>
          <w:highlight w:val="yellow"/>
        </w:rPr>
        <w:t xml:space="preserve"> (Yu, et al)</w:t>
      </w:r>
      <w:r w:rsidRPr="00FA1B11">
        <w:rPr>
          <w:highlight w:val="yellow"/>
        </w:rPr>
        <w:t xml:space="preserve"> state that routine screening of parvovirus B19 virus in the donors does not seem to be necessary (3</w:t>
      </w:r>
      <w:r w:rsidR="003F2B2C">
        <w:rPr>
          <w:highlight w:val="yellow"/>
        </w:rPr>
        <w:t>2</w:t>
      </w:r>
      <w:r w:rsidRPr="00FA1B11">
        <w:rPr>
          <w:highlight w:val="yellow"/>
        </w:rPr>
        <w:t>).</w:t>
      </w:r>
    </w:p>
    <w:p w14:paraId="663C2ACD" w14:textId="5E7CAE5D" w:rsidR="00CA066F" w:rsidRDefault="00CA066F" w:rsidP="005170FA">
      <w:pPr>
        <w:jc w:val="both"/>
        <w:rPr>
          <w:i/>
          <w:iCs/>
        </w:rPr>
      </w:pPr>
      <w:r w:rsidRPr="00CA066F">
        <w:rPr>
          <w:i/>
          <w:iCs/>
          <w:highlight w:val="yellow"/>
        </w:rPr>
        <w:t>Prevention</w:t>
      </w:r>
    </w:p>
    <w:p w14:paraId="21A2F30C" w14:textId="058A4AE5" w:rsidR="00451DE5" w:rsidRPr="00451DE5" w:rsidRDefault="00451DE5" w:rsidP="005170FA">
      <w:pPr>
        <w:jc w:val="both"/>
      </w:pPr>
      <w:r w:rsidRPr="00E257E2">
        <w:rPr>
          <w:highlight w:val="yellow"/>
        </w:rPr>
        <w:t>There is no specific prevention strategy to prevent parvovirus B19 infection in kidney transplant recipients (</w:t>
      </w:r>
      <w:r w:rsidR="00AC516F">
        <w:rPr>
          <w:highlight w:val="yellow"/>
        </w:rPr>
        <w:t>8</w:t>
      </w:r>
      <w:r w:rsidRPr="00E257E2">
        <w:rPr>
          <w:highlight w:val="yellow"/>
        </w:rPr>
        <w:t xml:space="preserve">).  </w:t>
      </w:r>
      <w:r w:rsidR="00E257E2" w:rsidRPr="00E257E2">
        <w:rPr>
          <w:highlight w:val="yellow"/>
        </w:rPr>
        <w:t>Parvovirus B19 is generally transmitted through droplets and contaminated surfaces (</w:t>
      </w:r>
      <w:r w:rsidR="00AC516F">
        <w:rPr>
          <w:highlight w:val="yellow"/>
        </w:rPr>
        <w:t>31</w:t>
      </w:r>
      <w:r w:rsidR="00E257E2" w:rsidRPr="00E257E2">
        <w:rPr>
          <w:highlight w:val="yellow"/>
        </w:rPr>
        <w:t>).</w:t>
      </w:r>
      <w:r w:rsidR="00E257E2">
        <w:t xml:space="preserve"> </w:t>
      </w:r>
      <w:r w:rsidR="00E257E2" w:rsidRPr="00E257E2">
        <w:rPr>
          <w:highlight w:val="yellow"/>
        </w:rPr>
        <w:t>In domestic settings, the recommended preventive measures include adequate ventilation of rooms, thorough handwashing, physical distancing from an infected person, use of medical mask where physical distancing is not possible, and refraining from touching the nose, mouth, and face (</w:t>
      </w:r>
      <w:r w:rsidR="00AC516F">
        <w:rPr>
          <w:highlight w:val="yellow"/>
        </w:rPr>
        <w:t>31</w:t>
      </w:r>
      <w:r w:rsidR="00E257E2" w:rsidRPr="00E257E2">
        <w:rPr>
          <w:highlight w:val="yellow"/>
        </w:rPr>
        <w:t xml:space="preserve">). In hospital settings, in addition </w:t>
      </w:r>
      <w:r w:rsidR="00E257E2" w:rsidRPr="00E257E2">
        <w:rPr>
          <w:highlight w:val="yellow"/>
        </w:rPr>
        <w:lastRenderedPageBreak/>
        <w:t xml:space="preserve">to the above measures, the use of a </w:t>
      </w:r>
      <w:r w:rsidR="00546788">
        <w:rPr>
          <w:highlight w:val="yellow"/>
        </w:rPr>
        <w:t>“</w:t>
      </w:r>
      <w:proofErr w:type="spellStart"/>
      <w:r w:rsidR="00E257E2" w:rsidRPr="00E257E2">
        <w:rPr>
          <w:highlight w:val="yellow"/>
        </w:rPr>
        <w:t>virucidal</w:t>
      </w:r>
      <w:proofErr w:type="spellEnd"/>
      <w:r w:rsidR="00546788">
        <w:rPr>
          <w:highlight w:val="yellow"/>
        </w:rPr>
        <w:t xml:space="preserve"> PLUS”</w:t>
      </w:r>
      <w:r w:rsidR="00E257E2" w:rsidRPr="00E257E2">
        <w:rPr>
          <w:highlight w:val="yellow"/>
        </w:rPr>
        <w:t xml:space="preserve"> disinfectant to clean surfaces in proximity </w:t>
      </w:r>
      <w:r w:rsidR="00546788" w:rsidRPr="00E257E2">
        <w:rPr>
          <w:highlight w:val="yellow"/>
        </w:rPr>
        <w:t>to</w:t>
      </w:r>
      <w:r w:rsidR="00E257E2" w:rsidRPr="00E257E2">
        <w:rPr>
          <w:highlight w:val="yellow"/>
        </w:rPr>
        <w:t xml:space="preserve"> the patient, and use of gloves when taking care of an infected or a potentially infected patient are recommended (</w:t>
      </w:r>
      <w:r w:rsidR="00AC516F">
        <w:rPr>
          <w:highlight w:val="yellow"/>
        </w:rPr>
        <w:t>31</w:t>
      </w:r>
      <w:r w:rsidR="00FA2713">
        <w:rPr>
          <w:highlight w:val="yellow"/>
        </w:rPr>
        <w:t>,</w:t>
      </w:r>
      <w:r w:rsidR="00214766">
        <w:rPr>
          <w:highlight w:val="yellow"/>
        </w:rPr>
        <w:t>3</w:t>
      </w:r>
      <w:r w:rsidR="003F2B2C">
        <w:rPr>
          <w:highlight w:val="yellow"/>
        </w:rPr>
        <w:t>3</w:t>
      </w:r>
      <w:r w:rsidR="00E257E2" w:rsidRPr="00E257E2">
        <w:rPr>
          <w:highlight w:val="yellow"/>
        </w:rPr>
        <w:t>).</w:t>
      </w:r>
      <w:r w:rsidR="00E257E2">
        <w:t xml:space="preserve"> </w:t>
      </w:r>
    </w:p>
    <w:p w14:paraId="6626D65C" w14:textId="1A5EC80B" w:rsidR="002D74BA" w:rsidRPr="00D03FDE" w:rsidRDefault="002D74BA" w:rsidP="005170FA">
      <w:pPr>
        <w:jc w:val="both"/>
        <w:rPr>
          <w:b/>
          <w:bCs/>
        </w:rPr>
      </w:pPr>
      <w:r w:rsidRPr="00D03FDE">
        <w:rPr>
          <w:b/>
          <w:bCs/>
        </w:rPr>
        <w:t>Conclusion</w:t>
      </w:r>
    </w:p>
    <w:p w14:paraId="771BA5A8" w14:textId="1DC9C2A4" w:rsidR="006600FB" w:rsidRPr="00D03FDE" w:rsidRDefault="008A5C6E" w:rsidP="005170FA">
      <w:pPr>
        <w:jc w:val="both"/>
      </w:pPr>
      <w:r w:rsidRPr="00D03FDE">
        <w:t>Parvovirus B19 infection can result in chronic anemia in kidney transplant recipients as they are on immunosuppression. The immunosuppression may result in inadequate humoral response to the parvovirus B19 virus infection, resulting in inability of the patient to eliminate the virus</w:t>
      </w:r>
      <w:r w:rsidR="001F5A38" w:rsidRPr="00D03FDE">
        <w:t xml:space="preserve"> and the virus infection persists (</w:t>
      </w:r>
      <w:r w:rsidR="00214766" w:rsidRPr="00214766">
        <w:rPr>
          <w:highlight w:val="yellow"/>
        </w:rPr>
        <w:t>3</w:t>
      </w:r>
      <w:r w:rsidR="003F2B2C">
        <w:t>4</w:t>
      </w:r>
      <w:r w:rsidR="001F5A38" w:rsidRPr="00D03FDE">
        <w:t>)</w:t>
      </w:r>
      <w:r w:rsidRPr="00D03FDE">
        <w:t>. The virus is tropic to erythroid progenitor cells, and results in chronic anemia.</w:t>
      </w:r>
    </w:p>
    <w:p w14:paraId="4574001A" w14:textId="2F8654BA" w:rsidR="00FA1B11" w:rsidRDefault="00FA1B11" w:rsidP="005170FA">
      <w:pPr>
        <w:jc w:val="both"/>
      </w:pPr>
      <w:r w:rsidRPr="00FA1B11">
        <w:rPr>
          <w:highlight w:val="yellow"/>
        </w:rPr>
        <w:t>Kidney transplant recipients can get parvovirus B19 virus infection from the donor kidneys as well. Yu, et al noted in their study that the incidence of donor-derived B19V infection was 0.4% in live-donor kidneys and 1.5% in deceased-donor kidneys used for the kidney transplantations. The authors state that routine screening of parvovirus B19 virus in the donors does not seem to be necessary (3</w:t>
      </w:r>
      <w:r w:rsidR="003F2B2C">
        <w:rPr>
          <w:highlight w:val="yellow"/>
        </w:rPr>
        <w:t>2</w:t>
      </w:r>
      <w:r w:rsidRPr="00FA1B11">
        <w:rPr>
          <w:highlight w:val="yellow"/>
        </w:rPr>
        <w:t>).</w:t>
      </w:r>
    </w:p>
    <w:p w14:paraId="2456B8B3" w14:textId="05460825" w:rsidR="00FA1B11" w:rsidRDefault="00FA1B11" w:rsidP="005170FA">
      <w:pPr>
        <w:jc w:val="both"/>
        <w:rPr>
          <w:highlight w:val="yellow"/>
        </w:rPr>
      </w:pPr>
      <w:r w:rsidRPr="00D03FDE">
        <w:t>As the kidney transplant patients are immunosuppressed, and are unable to mount an adequate humoral response, tests to detect IgM or IgG antibodies against parvovirus B19 may not be helpful in detecting the virus. Antigen detection methods are preferable, PCR being the test of choice to detect parvovirus B 19 infection. Early diagnosis and prompt treatment with reduction of immunosuppression with or without immunoglobulin (</w:t>
      </w:r>
      <w:proofErr w:type="spellStart"/>
      <w:r w:rsidRPr="00D03FDE">
        <w:t>IVIg</w:t>
      </w:r>
      <w:proofErr w:type="spellEnd"/>
      <w:r w:rsidRPr="00D03FDE">
        <w:t>) therapy helps in eliminating the virus and treating the anemia (</w:t>
      </w:r>
      <w:r w:rsidRPr="00214766">
        <w:rPr>
          <w:highlight w:val="yellow"/>
        </w:rPr>
        <w:t>20,27,28,29</w:t>
      </w:r>
      <w:r w:rsidRPr="00F20132">
        <w:rPr>
          <w:highlight w:val="yellow"/>
        </w:rPr>
        <w:t>).</w:t>
      </w:r>
    </w:p>
    <w:p w14:paraId="34EB594E" w14:textId="77777777" w:rsidR="0053757B" w:rsidRPr="00514D0B" w:rsidRDefault="0053757B" w:rsidP="0053757B">
      <w:pPr>
        <w:jc w:val="both"/>
        <w:rPr>
          <w:b/>
        </w:rPr>
      </w:pPr>
      <w:r w:rsidRPr="00514D0B">
        <w:rPr>
          <w:b/>
        </w:rPr>
        <w:t>COMPETING INTERESTS</w:t>
      </w:r>
      <w:bookmarkStart w:id="0" w:name="_GoBack"/>
      <w:bookmarkEnd w:id="0"/>
    </w:p>
    <w:p w14:paraId="6AB31E4C" w14:textId="43CDCD44" w:rsidR="0053757B" w:rsidRDefault="0053757B" w:rsidP="0053757B">
      <w:pPr>
        <w:jc w:val="both"/>
      </w:pPr>
      <w:r>
        <w:t>Authors have declared that they have no known competing financial interests OR non-financial interests OR personal relationships that could have appeared to influence the work reported in this paper.</w:t>
      </w:r>
    </w:p>
    <w:p w14:paraId="523336EC" w14:textId="77777777" w:rsidR="00D22741" w:rsidRDefault="00D22741" w:rsidP="005170FA">
      <w:pPr>
        <w:jc w:val="both"/>
      </w:pPr>
    </w:p>
    <w:p w14:paraId="0D9AA253" w14:textId="77777777" w:rsidR="006949E6" w:rsidRPr="009C5487" w:rsidRDefault="006949E6" w:rsidP="005170FA">
      <w:pPr>
        <w:jc w:val="both"/>
        <w:rPr>
          <w:rFonts w:ascii="Calibri" w:eastAsia="Calibri" w:hAnsi="Calibri" w:cs="Times New Roman"/>
          <w:highlight w:val="yellow"/>
        </w:rPr>
      </w:pPr>
      <w:bookmarkStart w:id="1" w:name="_Hlk197682619"/>
      <w:bookmarkStart w:id="2" w:name="_Hlk180402183"/>
      <w:bookmarkStart w:id="3" w:name="_Hlk183680988"/>
      <w:bookmarkStart w:id="4" w:name="_Hlk197351200"/>
      <w:r w:rsidRPr="009C5487">
        <w:rPr>
          <w:rFonts w:ascii="Calibri" w:eastAsia="Calibri" w:hAnsi="Calibri" w:cs="Times New Roman"/>
          <w:highlight w:val="yellow"/>
        </w:rPr>
        <w:t>Disclaimer (Artificial intelligence)</w:t>
      </w:r>
    </w:p>
    <w:p w14:paraId="65565154" w14:textId="77777777" w:rsidR="006949E6" w:rsidRPr="009C5487" w:rsidRDefault="006949E6" w:rsidP="005170FA">
      <w:pPr>
        <w:jc w:val="both"/>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xml:space="preserve">, COPILOT, etc.) and text-to-image generators have been used during the writing or editing of this manuscript. </w:t>
      </w:r>
    </w:p>
    <w:bookmarkEnd w:id="1"/>
    <w:bookmarkEnd w:id="2"/>
    <w:bookmarkEnd w:id="3"/>
    <w:bookmarkEnd w:id="4"/>
    <w:p w14:paraId="062D296B" w14:textId="77777777" w:rsidR="006949E6" w:rsidRPr="00D03FDE" w:rsidRDefault="006949E6"/>
    <w:p w14:paraId="0F100B15" w14:textId="447F4151" w:rsidR="00EF2013" w:rsidRDefault="006600FB" w:rsidP="00EF2013">
      <w:pPr>
        <w:rPr>
          <w:b/>
          <w:bCs/>
        </w:rPr>
      </w:pPr>
      <w:r w:rsidRPr="00D03FDE">
        <w:rPr>
          <w:b/>
          <w:bCs/>
        </w:rPr>
        <w:t>References</w:t>
      </w:r>
    </w:p>
    <w:p w14:paraId="74480395" w14:textId="77777777" w:rsidR="000E43F7" w:rsidRPr="00D03FDE" w:rsidRDefault="000E43F7" w:rsidP="000E43F7">
      <w:pPr>
        <w:pStyle w:val="ListParagraph"/>
        <w:numPr>
          <w:ilvl w:val="0"/>
          <w:numId w:val="3"/>
        </w:numPr>
      </w:pPr>
      <w:r w:rsidRPr="00B26F2B">
        <w:t xml:space="preserve">Heegaard, E. D., Brown, K. E. (2002). Human parvovirus B19. Clinical Microbiology Reviews, 15(3), 485–505. </w:t>
      </w:r>
      <w:hyperlink r:id="rId7" w:history="1">
        <w:r w:rsidRPr="00845E2C">
          <w:rPr>
            <w:rStyle w:val="Hyperlink"/>
          </w:rPr>
          <w:t>https://doi.org/10.1128/CMR.15.3.485-505.2002</w:t>
        </w:r>
      </w:hyperlink>
      <w:r>
        <w:t xml:space="preserve"> </w:t>
      </w:r>
      <w:r w:rsidRPr="00D03FDE">
        <w:t xml:space="preserve"> </w:t>
      </w:r>
    </w:p>
    <w:p w14:paraId="09BE6F3B" w14:textId="77777777" w:rsidR="000E43F7" w:rsidRPr="00D03FDE" w:rsidRDefault="000E43F7" w:rsidP="000E43F7">
      <w:pPr>
        <w:pStyle w:val="ListParagraph"/>
        <w:numPr>
          <w:ilvl w:val="0"/>
          <w:numId w:val="3"/>
        </w:numPr>
      </w:pPr>
      <w:r w:rsidRPr="00FC10D6">
        <w:t xml:space="preserve">Young, N. S., Brown, K. E. (2004). Parvovirus B19. The New England Journal of Medicine, 350(6), 586–597. </w:t>
      </w:r>
      <w:hyperlink r:id="rId8" w:history="1">
        <w:r w:rsidRPr="00845E2C">
          <w:rPr>
            <w:rStyle w:val="Hyperlink"/>
          </w:rPr>
          <w:t>https://doi.org/10.1056/NEJMra030840</w:t>
        </w:r>
      </w:hyperlink>
      <w:r>
        <w:t xml:space="preserve"> </w:t>
      </w:r>
    </w:p>
    <w:p w14:paraId="69BDE6E6" w14:textId="77777777" w:rsidR="000E43F7" w:rsidRPr="00D03FDE" w:rsidRDefault="000E43F7" w:rsidP="000E43F7">
      <w:pPr>
        <w:pStyle w:val="ListParagraph"/>
        <w:numPr>
          <w:ilvl w:val="0"/>
          <w:numId w:val="3"/>
        </w:numPr>
      </w:pPr>
      <w:r w:rsidRPr="000F5F8C">
        <w:t xml:space="preserve">Anderson, M. J. (1987). Human parvovirus infections. Journal of </w:t>
      </w:r>
      <w:proofErr w:type="spellStart"/>
      <w:r w:rsidRPr="000F5F8C">
        <w:t>Virological</w:t>
      </w:r>
      <w:proofErr w:type="spellEnd"/>
      <w:r w:rsidRPr="000F5F8C">
        <w:t xml:space="preserve"> Methods, 17(1-2), 175-181. </w:t>
      </w:r>
      <w:hyperlink r:id="rId9" w:history="1">
        <w:r w:rsidRPr="00845E2C">
          <w:rPr>
            <w:rStyle w:val="Hyperlink"/>
          </w:rPr>
          <w:t>https://doi.org/10.1016/0166-0934(87)90080-2</w:t>
        </w:r>
      </w:hyperlink>
      <w:r>
        <w:t xml:space="preserve"> </w:t>
      </w:r>
    </w:p>
    <w:p w14:paraId="354FF5CC" w14:textId="77777777" w:rsidR="000E43F7" w:rsidRPr="00D03FDE" w:rsidRDefault="000E43F7" w:rsidP="000E43F7">
      <w:pPr>
        <w:pStyle w:val="ListParagraph"/>
        <w:numPr>
          <w:ilvl w:val="0"/>
          <w:numId w:val="3"/>
        </w:numPr>
      </w:pPr>
      <w:proofErr w:type="spellStart"/>
      <w:r w:rsidRPr="00047DAA">
        <w:rPr>
          <w:lang w:val="fr-FR"/>
        </w:rPr>
        <w:t>Taliente</w:t>
      </w:r>
      <w:proofErr w:type="spellEnd"/>
      <w:r w:rsidRPr="00047DAA">
        <w:rPr>
          <w:lang w:val="fr-FR"/>
        </w:rPr>
        <w:t xml:space="preserve">, T. F., Cadogan, M. (2025). </w:t>
      </w:r>
      <w:r w:rsidRPr="00D22741">
        <w:t xml:space="preserve">Yvonne </w:t>
      </w:r>
      <w:proofErr w:type="spellStart"/>
      <w:r w:rsidRPr="00D22741">
        <w:t>Cossart</w:t>
      </w:r>
      <w:proofErr w:type="spellEnd"/>
      <w:r w:rsidRPr="00D22741">
        <w:t xml:space="preserve">. Life in the first lane. </w:t>
      </w:r>
      <w:hyperlink r:id="rId10" w:history="1">
        <w:r w:rsidRPr="00845E2C">
          <w:rPr>
            <w:rStyle w:val="Hyperlink"/>
            <w:lang w:val="fr-FR"/>
          </w:rPr>
          <w:t>https://litfl.com/yvonne-cossart/</w:t>
        </w:r>
      </w:hyperlink>
      <w:r>
        <w:rPr>
          <w:lang w:val="fr-FR"/>
        </w:rPr>
        <w:t xml:space="preserve"> . </w:t>
      </w:r>
      <w:proofErr w:type="spellStart"/>
      <w:r w:rsidRPr="00B573B4">
        <w:rPr>
          <w:highlight w:val="yellow"/>
          <w:lang w:val="fr-FR"/>
        </w:rPr>
        <w:t>Accessed</w:t>
      </w:r>
      <w:proofErr w:type="spellEnd"/>
      <w:r w:rsidRPr="00B573B4">
        <w:rPr>
          <w:highlight w:val="yellow"/>
          <w:lang w:val="fr-FR"/>
        </w:rPr>
        <w:t xml:space="preserve"> on 12 </w:t>
      </w:r>
      <w:proofErr w:type="spellStart"/>
      <w:r w:rsidRPr="00B573B4">
        <w:rPr>
          <w:highlight w:val="yellow"/>
          <w:lang w:val="fr-FR"/>
        </w:rPr>
        <w:t>Dec</w:t>
      </w:r>
      <w:proofErr w:type="spellEnd"/>
      <w:r w:rsidRPr="00B573B4">
        <w:rPr>
          <w:highlight w:val="yellow"/>
          <w:lang w:val="fr-FR"/>
        </w:rPr>
        <w:t xml:space="preserve"> 2025.</w:t>
      </w:r>
    </w:p>
    <w:p w14:paraId="579570B2" w14:textId="77777777" w:rsidR="000E43F7" w:rsidRPr="00D03FDE" w:rsidRDefault="000E43F7" w:rsidP="000E43F7">
      <w:pPr>
        <w:pStyle w:val="ListParagraph"/>
        <w:numPr>
          <w:ilvl w:val="0"/>
          <w:numId w:val="3"/>
        </w:numPr>
      </w:pPr>
      <w:proofErr w:type="spellStart"/>
      <w:r w:rsidRPr="00DA4B72">
        <w:rPr>
          <w:lang w:val="fr-FR"/>
        </w:rPr>
        <w:t>Macri</w:t>
      </w:r>
      <w:proofErr w:type="spellEnd"/>
      <w:r w:rsidRPr="00DA4B72">
        <w:rPr>
          <w:lang w:val="fr-FR"/>
        </w:rPr>
        <w:t xml:space="preserve"> A, Crane JS. </w:t>
      </w:r>
      <w:proofErr w:type="spellStart"/>
      <w:r w:rsidRPr="00DA4B72">
        <w:rPr>
          <w:lang w:val="fr-FR"/>
        </w:rPr>
        <w:t>Parvoviruses</w:t>
      </w:r>
      <w:proofErr w:type="spellEnd"/>
      <w:r w:rsidRPr="00DA4B72">
        <w:rPr>
          <w:lang w:val="fr-FR"/>
        </w:rPr>
        <w:t xml:space="preserve">. </w:t>
      </w:r>
      <w:r w:rsidRPr="00DA4B72">
        <w:rPr>
          <w:highlight w:val="yellow"/>
        </w:rPr>
        <w:t xml:space="preserve">[Updated 2023 Jun 28]. In: </w:t>
      </w:r>
      <w:proofErr w:type="spellStart"/>
      <w:r w:rsidRPr="00DA4B72">
        <w:rPr>
          <w:highlight w:val="yellow"/>
        </w:rPr>
        <w:t>StatPearls</w:t>
      </w:r>
      <w:proofErr w:type="spellEnd"/>
      <w:r w:rsidRPr="00DA4B72">
        <w:rPr>
          <w:highlight w:val="yellow"/>
        </w:rPr>
        <w:t xml:space="preserve"> [Internet]. Treasure Island (FL): </w:t>
      </w:r>
      <w:proofErr w:type="spellStart"/>
      <w:r w:rsidRPr="00DA4B72">
        <w:rPr>
          <w:highlight w:val="yellow"/>
        </w:rPr>
        <w:t>StatPearls</w:t>
      </w:r>
      <w:proofErr w:type="spellEnd"/>
      <w:r w:rsidRPr="00DA4B72">
        <w:rPr>
          <w:highlight w:val="yellow"/>
        </w:rPr>
        <w:t xml:space="preserve"> Publishing; 2025 Jan-. Available from:</w:t>
      </w:r>
      <w:r w:rsidRPr="00DA4B72">
        <w:t xml:space="preserve"> </w:t>
      </w:r>
      <w:hyperlink r:id="rId11" w:history="1">
        <w:r w:rsidRPr="00B536C8">
          <w:rPr>
            <w:rStyle w:val="Hyperlink"/>
          </w:rPr>
          <w:t>https://www.ncbi.nlm.nih.gov/books/NBK482245/</w:t>
        </w:r>
      </w:hyperlink>
      <w:r>
        <w:t xml:space="preserve"> </w:t>
      </w:r>
      <w:r w:rsidRPr="00EE0EE2">
        <w:rPr>
          <w:highlight w:val="yellow"/>
        </w:rPr>
        <w:t>Accessed on 12 Dec 2025.</w:t>
      </w:r>
    </w:p>
    <w:p w14:paraId="1B11317C" w14:textId="77777777" w:rsidR="000E43F7" w:rsidRPr="00D03FDE" w:rsidRDefault="000E43F7" w:rsidP="000E43F7">
      <w:pPr>
        <w:pStyle w:val="ListParagraph"/>
        <w:numPr>
          <w:ilvl w:val="0"/>
          <w:numId w:val="3"/>
        </w:numPr>
      </w:pPr>
      <w:r w:rsidRPr="00B80F93">
        <w:lastRenderedPageBreak/>
        <w:t xml:space="preserve">Centers for Disease Control. (1989). Current Trends Risks Associated with Human Parvovirus B19 Infection. Morbidity and Mortality Weekly Report, 38(6), 81-88, 93-97. </w:t>
      </w:r>
      <w:hyperlink r:id="rId12" w:history="1">
        <w:r w:rsidRPr="00845E2C">
          <w:rPr>
            <w:rStyle w:val="Hyperlink"/>
          </w:rPr>
          <w:t>https://www.cdc.gov/mmwr/preview/mmwrhtml/00001371.htm</w:t>
        </w:r>
      </w:hyperlink>
      <w:r>
        <w:t xml:space="preserve"> </w:t>
      </w:r>
    </w:p>
    <w:p w14:paraId="604A0F46" w14:textId="1D34302B" w:rsidR="00EF2013" w:rsidRDefault="000E43F7" w:rsidP="000E43F7">
      <w:pPr>
        <w:pStyle w:val="ListParagraph"/>
        <w:numPr>
          <w:ilvl w:val="0"/>
          <w:numId w:val="3"/>
        </w:numPr>
      </w:pPr>
      <w:proofErr w:type="spellStart"/>
      <w:r w:rsidRPr="00470B2A">
        <w:t>Jhawar</w:t>
      </w:r>
      <w:proofErr w:type="spellEnd"/>
      <w:r w:rsidRPr="00470B2A">
        <w:t xml:space="preserve">, M. S., George, P., Philips, C. C., </w:t>
      </w:r>
      <w:proofErr w:type="spellStart"/>
      <w:r w:rsidRPr="00470B2A">
        <w:t>Kwatra</w:t>
      </w:r>
      <w:proofErr w:type="spellEnd"/>
      <w:r w:rsidRPr="00470B2A">
        <w:t xml:space="preserve">, K. S., Das, J., John, M. J. (2018). Management of chronic parvovirus infection in </w:t>
      </w:r>
      <w:proofErr w:type="spellStart"/>
      <w:r w:rsidRPr="00470B2A">
        <w:t>postkidney</w:t>
      </w:r>
      <w:proofErr w:type="spellEnd"/>
      <w:r w:rsidRPr="00470B2A">
        <w:t xml:space="preserve"> transplant with prophylactic intravenous immunoglobulin therapy. Indian Journal of Transplantation, 12(4), 247-250. </w:t>
      </w:r>
      <w:hyperlink r:id="rId13" w:history="1">
        <w:r w:rsidRPr="00845E2C">
          <w:rPr>
            <w:rStyle w:val="Hyperlink"/>
          </w:rPr>
          <w:t>https://doi.org/10.4103/ijot.ijot_39_17</w:t>
        </w:r>
      </w:hyperlink>
      <w:r>
        <w:t xml:space="preserve"> </w:t>
      </w:r>
    </w:p>
    <w:p w14:paraId="529E7351" w14:textId="77777777" w:rsidR="000E43F7" w:rsidRDefault="000E43F7" w:rsidP="000E43F7">
      <w:pPr>
        <w:pStyle w:val="ListParagraph"/>
        <w:numPr>
          <w:ilvl w:val="0"/>
          <w:numId w:val="3"/>
        </w:numPr>
        <w:rPr>
          <w:highlight w:val="yellow"/>
        </w:rPr>
      </w:pPr>
      <w:r w:rsidRPr="00D71C92">
        <w:rPr>
          <w:highlight w:val="yellow"/>
        </w:rPr>
        <w:t>Eid, A.J. Chen S.F.</w:t>
      </w:r>
      <w:r>
        <w:rPr>
          <w:highlight w:val="yellow"/>
        </w:rPr>
        <w:t xml:space="preserve"> </w:t>
      </w:r>
      <w:r w:rsidRPr="00D71C92">
        <w:rPr>
          <w:highlight w:val="yellow"/>
        </w:rPr>
        <w:t xml:space="preserve">(2013, March). Human Parvovirus B19 in Solid Organ Transplantation. American Journal of Transplantation,13(4),201 </w:t>
      </w:r>
      <w:r>
        <w:rPr>
          <w:highlight w:val="yellow"/>
        </w:rPr>
        <w:t>–</w:t>
      </w:r>
      <w:r w:rsidRPr="00D71C92">
        <w:rPr>
          <w:highlight w:val="yellow"/>
        </w:rPr>
        <w:t xml:space="preserve"> 205</w:t>
      </w:r>
    </w:p>
    <w:p w14:paraId="7FBE2177" w14:textId="77777777" w:rsidR="000E43F7" w:rsidRPr="00D03FDE" w:rsidRDefault="000E43F7" w:rsidP="000E43F7">
      <w:pPr>
        <w:pStyle w:val="ListParagraph"/>
        <w:numPr>
          <w:ilvl w:val="0"/>
          <w:numId w:val="3"/>
        </w:numPr>
      </w:pPr>
      <w:proofErr w:type="spellStart"/>
      <w:r w:rsidRPr="00661036">
        <w:t>Algwaiz</w:t>
      </w:r>
      <w:proofErr w:type="spellEnd"/>
      <w:r w:rsidRPr="00661036">
        <w:t xml:space="preserve">, G., </w:t>
      </w:r>
      <w:proofErr w:type="spellStart"/>
      <w:r w:rsidRPr="00661036">
        <w:t>Alharbi</w:t>
      </w:r>
      <w:proofErr w:type="spellEnd"/>
      <w:r w:rsidRPr="00661036">
        <w:t xml:space="preserve">, A., </w:t>
      </w:r>
      <w:proofErr w:type="spellStart"/>
      <w:r w:rsidRPr="00661036">
        <w:t>Alsehaim</w:t>
      </w:r>
      <w:proofErr w:type="spellEnd"/>
      <w:r w:rsidRPr="00661036">
        <w:t xml:space="preserve">, K., </w:t>
      </w:r>
      <w:proofErr w:type="spellStart"/>
      <w:r w:rsidRPr="00661036">
        <w:t>Alahmari</w:t>
      </w:r>
      <w:proofErr w:type="spellEnd"/>
      <w:r w:rsidRPr="00661036">
        <w:t xml:space="preserve">, A., El Fakih, R., </w:t>
      </w:r>
      <w:proofErr w:type="spellStart"/>
      <w:r w:rsidRPr="00661036">
        <w:t>Aljurf</w:t>
      </w:r>
      <w:proofErr w:type="spellEnd"/>
      <w:r w:rsidRPr="00661036">
        <w:t xml:space="preserve">, M. (2023). Hematologic Manifestations of Parvovirus B19 Infection. Hematology/Oncology and Stem Cell Therapy, 16(4), 316-322. </w:t>
      </w:r>
      <w:hyperlink r:id="rId14" w:history="1">
        <w:r w:rsidRPr="00845E2C">
          <w:rPr>
            <w:rStyle w:val="Hyperlink"/>
          </w:rPr>
          <w:t>https://doi.org/10.56875/2589-0646.1031</w:t>
        </w:r>
      </w:hyperlink>
      <w:r>
        <w:t xml:space="preserve"> </w:t>
      </w:r>
    </w:p>
    <w:p w14:paraId="3C16BC1B" w14:textId="77777777" w:rsidR="000E43F7" w:rsidRPr="00D03FDE" w:rsidRDefault="000E43F7" w:rsidP="000E43F7">
      <w:pPr>
        <w:pStyle w:val="ListParagraph"/>
        <w:numPr>
          <w:ilvl w:val="0"/>
          <w:numId w:val="3"/>
        </w:numPr>
      </w:pPr>
      <w:r w:rsidRPr="007E56B0">
        <w:t xml:space="preserve">Daly, P., Corcoran, A., Mahon, B. P., Doyle, S. (2002). High-sensitivity PCR detection of parvovirus B19 in plasma. Journal of Clinical Microbiology, 40(6), 1958-1962. </w:t>
      </w:r>
      <w:hyperlink r:id="rId15" w:history="1">
        <w:r w:rsidRPr="00845E2C">
          <w:rPr>
            <w:rStyle w:val="Hyperlink"/>
          </w:rPr>
          <w:t>https://doi.org/10.1128/JCM.40.6.1958-1962.2002</w:t>
        </w:r>
      </w:hyperlink>
      <w:r>
        <w:t xml:space="preserve"> </w:t>
      </w:r>
    </w:p>
    <w:p w14:paraId="4F3B249C" w14:textId="77777777" w:rsidR="000E43F7" w:rsidRPr="00D03FDE" w:rsidRDefault="000E43F7" w:rsidP="000E43F7">
      <w:pPr>
        <w:pStyle w:val="ListParagraph"/>
        <w:numPr>
          <w:ilvl w:val="0"/>
          <w:numId w:val="3"/>
        </w:numPr>
      </w:pPr>
      <w:r w:rsidRPr="00C63F7D">
        <w:t xml:space="preserve">Brown, K. E., Hibbs, J. R., </w:t>
      </w:r>
      <w:proofErr w:type="spellStart"/>
      <w:r w:rsidRPr="00C63F7D">
        <w:t>Gallinella</w:t>
      </w:r>
      <w:proofErr w:type="spellEnd"/>
      <w:r w:rsidRPr="00C63F7D">
        <w:t xml:space="preserve">, G., Anderson, S. M., Lehman, E. D., McCarthy, P., Young, N. S. (1994). Resistance to Parvovirus B19 Infection Due to Lack of Virus Receptor (Erythrocyte P Antigen). New England Journal of Medicine, 330(17), 1192-1196. </w:t>
      </w:r>
      <w:hyperlink r:id="rId16" w:history="1">
        <w:r w:rsidRPr="00845E2C">
          <w:rPr>
            <w:rStyle w:val="Hyperlink"/>
          </w:rPr>
          <w:t>https://doi.org/10.1056/NEJM199404283301704</w:t>
        </w:r>
      </w:hyperlink>
      <w:r>
        <w:t xml:space="preserve"> </w:t>
      </w:r>
    </w:p>
    <w:p w14:paraId="2AF8557B" w14:textId="77777777" w:rsidR="000E43F7" w:rsidRPr="00D03FDE" w:rsidRDefault="000E43F7" w:rsidP="000E43F7">
      <w:pPr>
        <w:pStyle w:val="ListParagraph"/>
        <w:numPr>
          <w:ilvl w:val="0"/>
          <w:numId w:val="3"/>
        </w:numPr>
      </w:pPr>
      <w:r w:rsidRPr="00D22741">
        <w:rPr>
          <w:lang w:val="fr-FR"/>
        </w:rPr>
        <w:t xml:space="preserve">Raju, S. R., </w:t>
      </w:r>
      <w:proofErr w:type="spellStart"/>
      <w:r w:rsidRPr="00D22741">
        <w:rPr>
          <w:lang w:val="fr-FR"/>
        </w:rPr>
        <w:t>Vinayak</w:t>
      </w:r>
      <w:proofErr w:type="spellEnd"/>
      <w:r w:rsidRPr="00D22741">
        <w:rPr>
          <w:lang w:val="fr-FR"/>
        </w:rPr>
        <w:t xml:space="preserve">, N. K., </w:t>
      </w:r>
      <w:proofErr w:type="spellStart"/>
      <w:r w:rsidRPr="00D22741">
        <w:rPr>
          <w:lang w:val="fr-FR"/>
        </w:rPr>
        <w:t>Bapat</w:t>
      </w:r>
      <w:proofErr w:type="spellEnd"/>
      <w:r w:rsidRPr="00D22741">
        <w:rPr>
          <w:lang w:val="fr-FR"/>
        </w:rPr>
        <w:t xml:space="preserve">, M. V., </w:t>
      </w:r>
      <w:proofErr w:type="spellStart"/>
      <w:r w:rsidRPr="00D22741">
        <w:rPr>
          <w:lang w:val="fr-FR"/>
        </w:rPr>
        <w:t>Balkisanji</w:t>
      </w:r>
      <w:proofErr w:type="spellEnd"/>
      <w:r w:rsidRPr="00D22741">
        <w:rPr>
          <w:lang w:val="fr-FR"/>
        </w:rPr>
        <w:t xml:space="preserve">, P. A., </w:t>
      </w:r>
      <w:proofErr w:type="spellStart"/>
      <w:r w:rsidRPr="00D22741">
        <w:rPr>
          <w:lang w:val="fr-FR"/>
        </w:rPr>
        <w:t>Chandrakant</w:t>
      </w:r>
      <w:proofErr w:type="spellEnd"/>
      <w:r w:rsidRPr="00D22741">
        <w:rPr>
          <w:lang w:val="fr-FR"/>
        </w:rPr>
        <w:t xml:space="preserve">, S. P. (2014). </w:t>
      </w:r>
      <w:r w:rsidRPr="009F28DE">
        <w:t xml:space="preserve">Acute human parvovirus b19 infection: Cytologic diagnosis. Indian Journal of Hematology and Blood Transfusion, 30(Suppl 1), 133–134. </w:t>
      </w:r>
      <w:hyperlink r:id="rId17" w:history="1">
        <w:r w:rsidRPr="00845E2C">
          <w:rPr>
            <w:rStyle w:val="Hyperlink"/>
          </w:rPr>
          <w:t>https://doi.org/10.1007/s12288-013-0287-7</w:t>
        </w:r>
      </w:hyperlink>
      <w:r>
        <w:t xml:space="preserve"> </w:t>
      </w:r>
      <w:r w:rsidRPr="00D03FDE">
        <w:t xml:space="preserve"> </w:t>
      </w:r>
    </w:p>
    <w:p w14:paraId="13F41D3D" w14:textId="77777777" w:rsidR="000E43F7" w:rsidRPr="00D03FDE" w:rsidRDefault="000E43F7" w:rsidP="000E43F7">
      <w:pPr>
        <w:pStyle w:val="ListParagraph"/>
        <w:numPr>
          <w:ilvl w:val="0"/>
          <w:numId w:val="3"/>
        </w:numPr>
      </w:pPr>
      <w:r w:rsidRPr="007E2143">
        <w:t>Singh, V., Dogra, P. M., Singh, P</w:t>
      </w:r>
      <w:r w:rsidRPr="008B7557">
        <w:rPr>
          <w:highlight w:val="yellow"/>
        </w:rPr>
        <w:t>., et al.</w:t>
      </w:r>
      <w:r w:rsidRPr="007E2143">
        <w:t xml:space="preserve"> (2023). Parvovirus B19 infection after kidney transplantation: A single </w:t>
      </w:r>
      <w:proofErr w:type="spellStart"/>
      <w:r w:rsidRPr="007E2143">
        <w:t>centre</w:t>
      </w:r>
      <w:proofErr w:type="spellEnd"/>
      <w:r w:rsidRPr="007E2143">
        <w:t xml:space="preserve"> experience. Medical Journal Armed Forces India, 79(6), 665-671. </w:t>
      </w:r>
      <w:hyperlink r:id="rId18" w:history="1">
        <w:r w:rsidRPr="00845E2C">
          <w:rPr>
            <w:rStyle w:val="Hyperlink"/>
          </w:rPr>
          <w:t>https://doi.org/10.1016/j.mjafi.2023.08.005</w:t>
        </w:r>
      </w:hyperlink>
      <w:r>
        <w:t xml:space="preserve"> </w:t>
      </w:r>
    </w:p>
    <w:p w14:paraId="17126090" w14:textId="77777777" w:rsidR="000E43F7" w:rsidRPr="00D03FDE" w:rsidRDefault="000E43F7" w:rsidP="000E43F7">
      <w:pPr>
        <w:pStyle w:val="ListParagraph"/>
        <w:numPr>
          <w:ilvl w:val="0"/>
          <w:numId w:val="3"/>
        </w:numPr>
      </w:pPr>
      <w:r w:rsidRPr="00AA3C10">
        <w:t xml:space="preserve">Jain, M., Oberoi, G., Kumar, R., Kumar, A. (2017). </w:t>
      </w:r>
      <w:proofErr w:type="spellStart"/>
      <w:r w:rsidRPr="00AA3C10">
        <w:t>Erythrovirus</w:t>
      </w:r>
      <w:proofErr w:type="spellEnd"/>
      <w:r w:rsidRPr="00AA3C10">
        <w:t xml:space="preserve"> B19 induced persistent </w:t>
      </w:r>
      <w:proofErr w:type="spellStart"/>
      <w:r w:rsidRPr="00AA3C10">
        <w:t>bicytopenia</w:t>
      </w:r>
      <w:proofErr w:type="spellEnd"/>
      <w:r w:rsidRPr="00AA3C10">
        <w:t xml:space="preserve"> in a healthy child. Hematology, Transfusion and Cell Therapy, 39(3), 278-280. </w:t>
      </w:r>
      <w:hyperlink r:id="rId19" w:history="1">
        <w:r w:rsidRPr="00845E2C">
          <w:rPr>
            <w:rStyle w:val="Hyperlink"/>
          </w:rPr>
          <w:t>https://doi.org/10.1016/j.bjhh.2017.04.002</w:t>
        </w:r>
      </w:hyperlink>
      <w:r>
        <w:t xml:space="preserve"> </w:t>
      </w:r>
    </w:p>
    <w:p w14:paraId="0E48AD9E" w14:textId="370F3F04" w:rsidR="000E43F7" w:rsidRDefault="000E43F7" w:rsidP="000E43F7">
      <w:pPr>
        <w:pStyle w:val="ListParagraph"/>
        <w:numPr>
          <w:ilvl w:val="0"/>
          <w:numId w:val="3"/>
        </w:numPr>
      </w:pPr>
      <w:r w:rsidRPr="00AB33B4">
        <w:t xml:space="preserve">Barlow, G. D., McKendrick, M. W. (2000). Parvovirus B19 causing leucopenia and neutropenia in a healthy adult. Journal of Infection, 40(2), 192-195. </w:t>
      </w:r>
      <w:hyperlink r:id="rId20" w:history="1">
        <w:r w:rsidRPr="00845E2C">
          <w:rPr>
            <w:rStyle w:val="Hyperlink"/>
          </w:rPr>
          <w:t>https://doi.org/10.1016/s0163-4453(00)80018-3</w:t>
        </w:r>
      </w:hyperlink>
      <w:r>
        <w:t xml:space="preserve"> </w:t>
      </w:r>
      <w:r w:rsidRPr="00D03FDE">
        <w:t xml:space="preserve"> </w:t>
      </w:r>
    </w:p>
    <w:p w14:paraId="71A75337" w14:textId="77777777" w:rsidR="000E43F7" w:rsidRPr="00351165" w:rsidRDefault="000E43F7" w:rsidP="000E43F7">
      <w:pPr>
        <w:pStyle w:val="ListParagraph"/>
        <w:numPr>
          <w:ilvl w:val="0"/>
          <w:numId w:val="3"/>
        </w:numPr>
        <w:rPr>
          <w:highlight w:val="yellow"/>
        </w:rPr>
      </w:pPr>
      <w:r w:rsidRPr="00351165">
        <w:rPr>
          <w:highlight w:val="yellow"/>
        </w:rPr>
        <w:t xml:space="preserve">Huang Q., </w:t>
      </w:r>
      <w:proofErr w:type="spellStart"/>
      <w:r w:rsidRPr="00351165">
        <w:rPr>
          <w:highlight w:val="yellow"/>
        </w:rPr>
        <w:t>Yanan</w:t>
      </w:r>
      <w:proofErr w:type="spellEnd"/>
      <w:r w:rsidRPr="00351165">
        <w:rPr>
          <w:highlight w:val="yellow"/>
        </w:rPr>
        <w:t xml:space="preserve"> Wang Y., Chen R. (2022, October). Parvovirus B19 infection in kidney transplant recipients: A prospective study in a teaching hospital in Shanghai, China. Transplant Immunology, 74, 101667. Doi: https://doi.org/10.1016/j.trim.2022.101667</w:t>
      </w:r>
    </w:p>
    <w:p w14:paraId="7E9AFAC5" w14:textId="77777777" w:rsidR="000E43F7" w:rsidRPr="00D03FDE" w:rsidRDefault="000E43F7" w:rsidP="000E43F7">
      <w:pPr>
        <w:pStyle w:val="ListParagraph"/>
        <w:numPr>
          <w:ilvl w:val="0"/>
          <w:numId w:val="3"/>
        </w:numPr>
      </w:pPr>
      <w:r w:rsidRPr="002F7FF1">
        <w:t xml:space="preserve">Schechter, A., </w:t>
      </w:r>
      <w:proofErr w:type="spellStart"/>
      <w:r w:rsidRPr="002F7FF1">
        <w:t>Gafter-Gvili</w:t>
      </w:r>
      <w:proofErr w:type="spellEnd"/>
      <w:r w:rsidRPr="002F7FF1">
        <w:t xml:space="preserve">, A., </w:t>
      </w:r>
      <w:proofErr w:type="spellStart"/>
      <w:r w:rsidRPr="002F7FF1">
        <w:t>Shepshelovich</w:t>
      </w:r>
      <w:proofErr w:type="spellEnd"/>
      <w:r w:rsidRPr="002F7FF1">
        <w:t xml:space="preserve">, D., </w:t>
      </w:r>
      <w:r w:rsidRPr="00EE0EE2">
        <w:rPr>
          <w:highlight w:val="yellow"/>
        </w:rPr>
        <w:t>et al</w:t>
      </w:r>
      <w:r>
        <w:t xml:space="preserve"> </w:t>
      </w:r>
      <w:r w:rsidRPr="002F7FF1">
        <w:t xml:space="preserve">(2019). Post renal transplant anemia: severity, causes and their association with graft and patient survival. BMC Nephrology, 20(1), 51. </w:t>
      </w:r>
      <w:hyperlink r:id="rId21" w:history="1">
        <w:r w:rsidRPr="00845E2C">
          <w:rPr>
            <w:rStyle w:val="Hyperlink"/>
          </w:rPr>
          <w:t>https://doi.org/10.1186/s12882-019-1244-y</w:t>
        </w:r>
      </w:hyperlink>
      <w:r>
        <w:t xml:space="preserve"> </w:t>
      </w:r>
      <w:r w:rsidRPr="00D03FDE">
        <w:t xml:space="preserve"> </w:t>
      </w:r>
    </w:p>
    <w:p w14:paraId="1A9341F8" w14:textId="77777777" w:rsidR="000E43F7" w:rsidRPr="00D03FDE" w:rsidRDefault="000E43F7" w:rsidP="000E43F7">
      <w:pPr>
        <w:pStyle w:val="ListParagraph"/>
        <w:numPr>
          <w:ilvl w:val="0"/>
          <w:numId w:val="3"/>
        </w:numPr>
      </w:pPr>
      <w:proofErr w:type="spellStart"/>
      <w:r w:rsidRPr="00E25BDB">
        <w:t>Karakuş</w:t>
      </w:r>
      <w:proofErr w:type="spellEnd"/>
      <w:r w:rsidRPr="00E25BDB">
        <w:t xml:space="preserve">, S., </w:t>
      </w:r>
      <w:proofErr w:type="spellStart"/>
      <w:r w:rsidRPr="00E25BDB">
        <w:t>Kanbay</w:t>
      </w:r>
      <w:proofErr w:type="spellEnd"/>
      <w:r w:rsidRPr="00E25BDB">
        <w:t xml:space="preserve">, M., </w:t>
      </w:r>
      <w:proofErr w:type="spellStart"/>
      <w:r w:rsidRPr="00E25BDB">
        <w:t>Köseoğlu</w:t>
      </w:r>
      <w:proofErr w:type="spellEnd"/>
      <w:r w:rsidRPr="00E25BDB">
        <w:t xml:space="preserve">, H. K., </w:t>
      </w:r>
      <w:proofErr w:type="spellStart"/>
      <w:r w:rsidRPr="00E25BDB">
        <w:t>Çolak</w:t>
      </w:r>
      <w:proofErr w:type="spellEnd"/>
      <w:r w:rsidRPr="00E25BDB">
        <w:t xml:space="preserve">, T., </w:t>
      </w:r>
      <w:proofErr w:type="spellStart"/>
      <w:r w:rsidRPr="00E25BDB">
        <w:t>Haberal</w:t>
      </w:r>
      <w:proofErr w:type="spellEnd"/>
      <w:r w:rsidRPr="00E25BDB">
        <w:t xml:space="preserve">, M. (2004). Causes of anemia in renal transplant recipients. Transplantation Proceedings, 36(1), 164-165. </w:t>
      </w:r>
      <w:hyperlink r:id="rId22" w:history="1">
        <w:r w:rsidRPr="00845E2C">
          <w:rPr>
            <w:rStyle w:val="Hyperlink"/>
          </w:rPr>
          <w:t>https://doi.org/10.1016/j.transproceed.2003.11.005</w:t>
        </w:r>
      </w:hyperlink>
      <w:r>
        <w:t xml:space="preserve"> </w:t>
      </w:r>
    </w:p>
    <w:p w14:paraId="6CCCFCA5" w14:textId="1E5677E0" w:rsidR="000E43F7" w:rsidRDefault="000E43F7" w:rsidP="000E43F7">
      <w:pPr>
        <w:pStyle w:val="ListParagraph"/>
        <w:numPr>
          <w:ilvl w:val="0"/>
          <w:numId w:val="3"/>
        </w:numPr>
      </w:pPr>
      <w:proofErr w:type="spellStart"/>
      <w:r w:rsidRPr="00D03FDE">
        <w:t>Anandh</w:t>
      </w:r>
      <w:proofErr w:type="spellEnd"/>
      <w:r w:rsidRPr="00D03FDE">
        <w:t xml:space="preserve"> U, </w:t>
      </w:r>
      <w:proofErr w:type="spellStart"/>
      <w:r w:rsidRPr="00D03FDE">
        <w:t>Lathker</w:t>
      </w:r>
      <w:proofErr w:type="spellEnd"/>
      <w:r w:rsidRPr="00D03FDE">
        <w:t xml:space="preserve"> B. </w:t>
      </w:r>
      <w:r w:rsidRPr="008B7557">
        <w:rPr>
          <w:highlight w:val="yellow"/>
        </w:rPr>
        <w:t>(2023).</w:t>
      </w:r>
      <w:r>
        <w:t xml:space="preserve"> </w:t>
      </w:r>
      <w:r w:rsidRPr="00D03FDE">
        <w:t>A Rare Cause of Persistent Anemia in a Renal Transplant Recipient. Indian Journal of Kidney Diseases</w:t>
      </w:r>
      <w:r>
        <w:t xml:space="preserve">, </w:t>
      </w:r>
      <w:r w:rsidRPr="00D03FDE">
        <w:t>2(3)</w:t>
      </w:r>
      <w:r>
        <w:t xml:space="preserve">, </w:t>
      </w:r>
      <w:r w:rsidRPr="00D03FDE">
        <w:t xml:space="preserve">97-99. </w:t>
      </w:r>
      <w:proofErr w:type="spellStart"/>
      <w:r w:rsidRPr="00D03FDE">
        <w:t>doi</w:t>
      </w:r>
      <w:proofErr w:type="spellEnd"/>
      <w:r w:rsidRPr="00D03FDE">
        <w:t>: 10.4103/ijkd.ijkd_34_23</w:t>
      </w:r>
    </w:p>
    <w:p w14:paraId="2CE4D053" w14:textId="77777777" w:rsidR="000E43F7" w:rsidRDefault="000E43F7" w:rsidP="000E43F7">
      <w:pPr>
        <w:pStyle w:val="ListParagraph"/>
        <w:numPr>
          <w:ilvl w:val="0"/>
          <w:numId w:val="3"/>
        </w:numPr>
        <w:rPr>
          <w:highlight w:val="yellow"/>
        </w:rPr>
      </w:pPr>
      <w:proofErr w:type="spellStart"/>
      <w:r w:rsidRPr="003F70F8">
        <w:rPr>
          <w:highlight w:val="yellow"/>
        </w:rPr>
        <w:t>Najar</w:t>
      </w:r>
      <w:proofErr w:type="spellEnd"/>
      <w:r w:rsidRPr="003F70F8">
        <w:rPr>
          <w:highlight w:val="yellow"/>
        </w:rPr>
        <w:t xml:space="preserve"> H., </w:t>
      </w:r>
      <w:proofErr w:type="spellStart"/>
      <w:r w:rsidRPr="003F70F8">
        <w:rPr>
          <w:highlight w:val="yellow"/>
        </w:rPr>
        <w:t>Goli</w:t>
      </w:r>
      <w:proofErr w:type="spellEnd"/>
      <w:r w:rsidRPr="003F70F8">
        <w:rPr>
          <w:highlight w:val="yellow"/>
        </w:rPr>
        <w:t xml:space="preserve"> K., </w:t>
      </w:r>
      <w:proofErr w:type="spellStart"/>
      <w:r w:rsidRPr="003F70F8">
        <w:rPr>
          <w:highlight w:val="yellow"/>
        </w:rPr>
        <w:t>Cantarin</w:t>
      </w:r>
      <w:proofErr w:type="spellEnd"/>
      <w:r w:rsidRPr="003F70F8">
        <w:rPr>
          <w:highlight w:val="yellow"/>
        </w:rPr>
        <w:t xml:space="preserve"> M.P.M. (2025). Parvovirus B19 Infection in Kidney Transplant Recipients. AIM Clinical Cases, </w:t>
      </w:r>
      <w:proofErr w:type="gramStart"/>
      <w:r w:rsidRPr="003F70F8">
        <w:rPr>
          <w:highlight w:val="yellow"/>
        </w:rPr>
        <w:t>4:e</w:t>
      </w:r>
      <w:proofErr w:type="gramEnd"/>
      <w:r w:rsidRPr="003F70F8">
        <w:rPr>
          <w:highlight w:val="yellow"/>
        </w:rPr>
        <w:t>241156. [</w:t>
      </w:r>
      <w:proofErr w:type="spellStart"/>
      <w:r w:rsidRPr="003F70F8">
        <w:rPr>
          <w:highlight w:val="yellow"/>
        </w:rPr>
        <w:t>Epub</w:t>
      </w:r>
      <w:proofErr w:type="spellEnd"/>
      <w:r w:rsidRPr="003F70F8">
        <w:rPr>
          <w:highlight w:val="yellow"/>
        </w:rPr>
        <w:t xml:space="preserve"> 6 May 2025]. doi:10.7326/aimcc.2024.1156</w:t>
      </w:r>
    </w:p>
    <w:p w14:paraId="5A6A47E9" w14:textId="77777777" w:rsidR="000E43F7" w:rsidRDefault="000E43F7" w:rsidP="000E43F7">
      <w:pPr>
        <w:pStyle w:val="ListParagraph"/>
        <w:numPr>
          <w:ilvl w:val="0"/>
          <w:numId w:val="3"/>
        </w:numPr>
        <w:rPr>
          <w:highlight w:val="yellow"/>
        </w:rPr>
      </w:pPr>
      <w:proofErr w:type="spellStart"/>
      <w:r w:rsidRPr="002F2A9E">
        <w:rPr>
          <w:highlight w:val="yellow"/>
          <w:lang w:val="fr-FR"/>
        </w:rPr>
        <w:lastRenderedPageBreak/>
        <w:t>Barzon</w:t>
      </w:r>
      <w:proofErr w:type="spellEnd"/>
      <w:r w:rsidRPr="002F2A9E">
        <w:rPr>
          <w:highlight w:val="yellow"/>
          <w:lang w:val="fr-FR"/>
        </w:rPr>
        <w:t xml:space="preserve"> L, Murer L, </w:t>
      </w:r>
      <w:proofErr w:type="spellStart"/>
      <w:r w:rsidRPr="002F2A9E">
        <w:rPr>
          <w:highlight w:val="yellow"/>
          <w:lang w:val="fr-FR"/>
        </w:rPr>
        <w:t>Pacenti</w:t>
      </w:r>
      <w:proofErr w:type="spellEnd"/>
      <w:r w:rsidRPr="002F2A9E">
        <w:rPr>
          <w:highlight w:val="yellow"/>
          <w:lang w:val="fr-FR"/>
        </w:rPr>
        <w:t xml:space="preserve"> M, et al. </w:t>
      </w:r>
      <w:r w:rsidRPr="00865BBF">
        <w:rPr>
          <w:highlight w:val="yellow"/>
        </w:rPr>
        <w:t>(</w:t>
      </w:r>
      <w:r w:rsidRPr="002F2A9E">
        <w:rPr>
          <w:highlight w:val="yellow"/>
        </w:rPr>
        <w:t>2009 Nov 1</w:t>
      </w:r>
      <w:r w:rsidRPr="00865BBF">
        <w:rPr>
          <w:highlight w:val="yellow"/>
        </w:rPr>
        <w:t xml:space="preserve">). </w:t>
      </w:r>
      <w:r w:rsidRPr="002F2A9E">
        <w:rPr>
          <w:highlight w:val="yellow"/>
        </w:rPr>
        <w:t>Detection of viral DNA in kidney graft preservation and washing solutions is predictive of posttransplant infections in pediatric recipients. J Infect Dis</w:t>
      </w:r>
      <w:r>
        <w:rPr>
          <w:highlight w:val="yellow"/>
        </w:rPr>
        <w:t xml:space="preserve">, </w:t>
      </w:r>
      <w:r w:rsidRPr="002F2A9E">
        <w:rPr>
          <w:highlight w:val="yellow"/>
        </w:rPr>
        <w:t>200(9)</w:t>
      </w:r>
      <w:r>
        <w:rPr>
          <w:highlight w:val="yellow"/>
        </w:rPr>
        <w:t>,</w:t>
      </w:r>
      <w:r w:rsidRPr="002F2A9E">
        <w:rPr>
          <w:highlight w:val="yellow"/>
        </w:rPr>
        <w:t xml:space="preserve">1425-33. </w:t>
      </w:r>
      <w:proofErr w:type="spellStart"/>
      <w:r w:rsidRPr="002F2A9E">
        <w:rPr>
          <w:highlight w:val="yellow"/>
        </w:rPr>
        <w:t>doi</w:t>
      </w:r>
      <w:proofErr w:type="spellEnd"/>
      <w:r w:rsidRPr="002F2A9E">
        <w:rPr>
          <w:highlight w:val="yellow"/>
        </w:rPr>
        <w:t xml:space="preserve">: 10.1086/644504. </w:t>
      </w:r>
    </w:p>
    <w:p w14:paraId="28683F14" w14:textId="77777777" w:rsidR="000E43F7" w:rsidRDefault="000E43F7" w:rsidP="000E43F7">
      <w:pPr>
        <w:pStyle w:val="ListParagraph"/>
        <w:numPr>
          <w:ilvl w:val="0"/>
          <w:numId w:val="3"/>
        </w:numPr>
        <w:rPr>
          <w:highlight w:val="yellow"/>
        </w:rPr>
      </w:pPr>
      <w:r w:rsidRPr="00B92A9F">
        <w:rPr>
          <w:highlight w:val="yellow"/>
        </w:rPr>
        <w:t xml:space="preserve">Hegde UN, Mittal A, Gang S, </w:t>
      </w:r>
      <w:proofErr w:type="spellStart"/>
      <w:r w:rsidRPr="00B92A9F">
        <w:rPr>
          <w:highlight w:val="yellow"/>
        </w:rPr>
        <w:t>Konnur</w:t>
      </w:r>
      <w:proofErr w:type="spellEnd"/>
      <w:r w:rsidRPr="00B92A9F">
        <w:rPr>
          <w:highlight w:val="yellow"/>
        </w:rPr>
        <w:t xml:space="preserve"> A, Patel H. (2025). Parvovirus B19 Infection as a Cause of Refractory Anemia in Kidney Transplant Recipients: A Case Series. Indian J </w:t>
      </w:r>
      <w:proofErr w:type="spellStart"/>
      <w:r w:rsidRPr="00B92A9F">
        <w:rPr>
          <w:highlight w:val="yellow"/>
        </w:rPr>
        <w:t>Nephrol</w:t>
      </w:r>
      <w:proofErr w:type="spellEnd"/>
      <w:r w:rsidRPr="00B92A9F">
        <w:rPr>
          <w:highlight w:val="yellow"/>
        </w:rPr>
        <w:t xml:space="preserve">, 35:511-5. </w:t>
      </w:r>
      <w:proofErr w:type="spellStart"/>
      <w:r w:rsidRPr="00B92A9F">
        <w:rPr>
          <w:highlight w:val="yellow"/>
        </w:rPr>
        <w:t>doi</w:t>
      </w:r>
      <w:proofErr w:type="spellEnd"/>
      <w:r w:rsidRPr="00B92A9F">
        <w:rPr>
          <w:highlight w:val="yellow"/>
        </w:rPr>
        <w:t>: 10.25259/IJN_127_2024</w:t>
      </w:r>
    </w:p>
    <w:p w14:paraId="26645AAC" w14:textId="77777777" w:rsidR="000E43F7" w:rsidRPr="00D03FDE" w:rsidRDefault="000E43F7" w:rsidP="000E43F7">
      <w:pPr>
        <w:pStyle w:val="ListParagraph"/>
        <w:numPr>
          <w:ilvl w:val="0"/>
          <w:numId w:val="3"/>
        </w:numPr>
      </w:pPr>
      <w:proofErr w:type="spellStart"/>
      <w:r w:rsidRPr="00DA4B72">
        <w:rPr>
          <w:highlight w:val="yellow"/>
        </w:rPr>
        <w:t>Tenny</w:t>
      </w:r>
      <w:proofErr w:type="spellEnd"/>
      <w:r w:rsidRPr="00DA4B72">
        <w:rPr>
          <w:highlight w:val="yellow"/>
        </w:rPr>
        <w:t xml:space="preserve"> S, </w:t>
      </w:r>
      <w:proofErr w:type="spellStart"/>
      <w:r w:rsidRPr="00DA4B72">
        <w:rPr>
          <w:highlight w:val="yellow"/>
        </w:rPr>
        <w:t>Boktor</w:t>
      </w:r>
      <w:proofErr w:type="spellEnd"/>
      <w:r w:rsidRPr="00DA4B72">
        <w:rPr>
          <w:highlight w:val="yellow"/>
        </w:rPr>
        <w:t xml:space="preserve"> SW. Incidence. [Updated 2023 Apr 10]. In: </w:t>
      </w:r>
      <w:proofErr w:type="spellStart"/>
      <w:r w:rsidRPr="00DA4B72">
        <w:rPr>
          <w:highlight w:val="yellow"/>
        </w:rPr>
        <w:t>StatPearls</w:t>
      </w:r>
      <w:proofErr w:type="spellEnd"/>
      <w:r w:rsidRPr="00DA4B72">
        <w:rPr>
          <w:highlight w:val="yellow"/>
        </w:rPr>
        <w:t xml:space="preserve"> [Internet]. Treasure Island (FL): </w:t>
      </w:r>
      <w:proofErr w:type="spellStart"/>
      <w:r w:rsidRPr="00DA4B72">
        <w:rPr>
          <w:highlight w:val="yellow"/>
        </w:rPr>
        <w:t>StatPearls</w:t>
      </w:r>
      <w:proofErr w:type="spellEnd"/>
      <w:r w:rsidRPr="00DA4B72">
        <w:rPr>
          <w:highlight w:val="yellow"/>
        </w:rPr>
        <w:t xml:space="preserve"> Publishing; 2025 Jan-. Available from:</w:t>
      </w:r>
      <w:r w:rsidRPr="00DA4B72">
        <w:t xml:space="preserve"> </w:t>
      </w:r>
      <w:hyperlink r:id="rId23" w:history="1">
        <w:r w:rsidRPr="00B536C8">
          <w:rPr>
            <w:rStyle w:val="Hyperlink"/>
          </w:rPr>
          <w:t>https://www.ncbi.nlm.nih.gov/books/NBK430746/</w:t>
        </w:r>
      </w:hyperlink>
      <w:r>
        <w:t xml:space="preserve"> </w:t>
      </w:r>
      <w:r w:rsidRPr="008B7557">
        <w:rPr>
          <w:highlight w:val="yellow"/>
        </w:rPr>
        <w:t>Accessed on 12 Dec 2025.</w:t>
      </w:r>
    </w:p>
    <w:p w14:paraId="72F7339A" w14:textId="77777777" w:rsidR="000E43F7" w:rsidRPr="00D03FDE" w:rsidRDefault="000E43F7" w:rsidP="000E43F7">
      <w:pPr>
        <w:pStyle w:val="ListParagraph"/>
        <w:numPr>
          <w:ilvl w:val="0"/>
          <w:numId w:val="3"/>
        </w:numPr>
      </w:pPr>
      <w:r w:rsidRPr="009C3C7D">
        <w:t xml:space="preserve">Centers for Disease Control and Prevention. (2012). Lesson 3: Measures of Risk. In Principles of Epidemiology in Public Health Practice, Self-Study Course SS1978 </w:t>
      </w:r>
      <w:hyperlink r:id="rId24" w:history="1">
        <w:r w:rsidRPr="00845E2C">
          <w:rPr>
            <w:rStyle w:val="Hyperlink"/>
          </w:rPr>
          <w:t>https://archive.cdc.gov/www_cdc_gov/csels/dsepd/ss1978/lesson3/section2.html</w:t>
        </w:r>
      </w:hyperlink>
      <w:r>
        <w:t xml:space="preserve"> . </w:t>
      </w:r>
      <w:r w:rsidRPr="00EE0EE2">
        <w:rPr>
          <w:highlight w:val="yellow"/>
        </w:rPr>
        <w:t>Accessed on 12 Dec 2025.</w:t>
      </w:r>
    </w:p>
    <w:p w14:paraId="6ED2A618" w14:textId="77777777" w:rsidR="000E43F7" w:rsidRPr="00F20132" w:rsidRDefault="000E43F7" w:rsidP="000E43F7">
      <w:pPr>
        <w:pStyle w:val="ListParagraph"/>
        <w:numPr>
          <w:ilvl w:val="0"/>
          <w:numId w:val="3"/>
        </w:numPr>
        <w:spacing w:after="0" w:line="240" w:lineRule="auto"/>
        <w:rPr>
          <w:highlight w:val="yellow"/>
        </w:rPr>
      </w:pPr>
      <w:r w:rsidRPr="00865BBF">
        <w:rPr>
          <w:highlight w:val="yellow"/>
          <w:lang w:val="fr-FR"/>
        </w:rPr>
        <w:t xml:space="preserve">Nielsen, S. D., </w:t>
      </w:r>
      <w:proofErr w:type="spellStart"/>
      <w:r w:rsidRPr="00865BBF">
        <w:rPr>
          <w:highlight w:val="yellow"/>
          <w:lang w:val="fr-FR"/>
        </w:rPr>
        <w:t>Møller</w:t>
      </w:r>
      <w:proofErr w:type="spellEnd"/>
      <w:r w:rsidRPr="00865BBF">
        <w:rPr>
          <w:highlight w:val="yellow"/>
          <w:lang w:val="fr-FR"/>
        </w:rPr>
        <w:t xml:space="preserve">, D. L., </w:t>
      </w:r>
      <w:proofErr w:type="spellStart"/>
      <w:r w:rsidRPr="00865BBF">
        <w:rPr>
          <w:highlight w:val="yellow"/>
          <w:lang w:val="fr-FR"/>
        </w:rPr>
        <w:t>Sørensen</w:t>
      </w:r>
      <w:proofErr w:type="spellEnd"/>
      <w:r w:rsidRPr="00865BBF">
        <w:rPr>
          <w:highlight w:val="yellow"/>
          <w:lang w:val="fr-FR"/>
        </w:rPr>
        <w:t xml:space="preserve">, S. S., et al. </w:t>
      </w:r>
      <w:r w:rsidRPr="00F20132">
        <w:rPr>
          <w:highlight w:val="yellow"/>
        </w:rPr>
        <w:t>(2021). Incidence and Impact of Parvovirus B19 Infection in Seronegative Solid Organ Transplant Recipients. Journal of Infectious Diseases, 224(5), 865–869. https://doi.org/10.1093/infdis/jiab024</w:t>
      </w:r>
    </w:p>
    <w:p w14:paraId="1E886036" w14:textId="77777777" w:rsidR="000E43F7" w:rsidRPr="002F2A9E" w:rsidRDefault="000E43F7" w:rsidP="000E43F7">
      <w:pPr>
        <w:pStyle w:val="ListParagraph"/>
        <w:numPr>
          <w:ilvl w:val="0"/>
          <w:numId w:val="3"/>
        </w:numPr>
        <w:rPr>
          <w:highlight w:val="yellow"/>
        </w:rPr>
      </w:pPr>
      <w:proofErr w:type="spellStart"/>
      <w:r w:rsidRPr="001C7E95">
        <w:rPr>
          <w:highlight w:val="yellow"/>
          <w:lang w:val="fr-FR"/>
        </w:rPr>
        <w:t>Russcher</w:t>
      </w:r>
      <w:proofErr w:type="spellEnd"/>
      <w:r w:rsidRPr="001C7E95">
        <w:rPr>
          <w:highlight w:val="yellow"/>
          <w:lang w:val="fr-FR"/>
        </w:rPr>
        <w:t xml:space="preserve"> A., de Backer M.M., de Brouwer C, et</w:t>
      </w:r>
      <w:r>
        <w:rPr>
          <w:highlight w:val="yellow"/>
          <w:lang w:val="fr-FR"/>
        </w:rPr>
        <w:t xml:space="preserve"> al.</w:t>
      </w:r>
      <w:r w:rsidRPr="001C7E95">
        <w:rPr>
          <w:highlight w:val="yellow"/>
          <w:lang w:val="fr-FR"/>
        </w:rPr>
        <w:t xml:space="preserve"> </w:t>
      </w:r>
      <w:r w:rsidRPr="00865BBF">
        <w:rPr>
          <w:highlight w:val="yellow"/>
        </w:rPr>
        <w:t xml:space="preserve">(2023, March). </w:t>
      </w:r>
      <w:r w:rsidRPr="002F2A9E">
        <w:rPr>
          <w:highlight w:val="yellow"/>
        </w:rPr>
        <w:t xml:space="preserve">Transient Parvovirus B19 </w:t>
      </w:r>
      <w:proofErr w:type="spellStart"/>
      <w:r w:rsidRPr="002F2A9E">
        <w:rPr>
          <w:highlight w:val="yellow"/>
        </w:rPr>
        <w:t>DNAemia</w:t>
      </w:r>
      <w:proofErr w:type="spellEnd"/>
      <w:r w:rsidRPr="002F2A9E">
        <w:rPr>
          <w:highlight w:val="yellow"/>
        </w:rPr>
        <w:t xml:space="preserve"> After Kidney Transplantation: A 2-Sided Story. </w:t>
      </w:r>
      <w:r w:rsidRPr="002F2A9E">
        <w:rPr>
          <w:i/>
          <w:iCs/>
          <w:highlight w:val="yellow"/>
        </w:rPr>
        <w:t>Open Forum Infectious Diseases</w:t>
      </w:r>
      <w:r w:rsidRPr="002F2A9E">
        <w:rPr>
          <w:highlight w:val="yellow"/>
        </w:rPr>
        <w:t>,10(3), ofad079. Doi: </w:t>
      </w:r>
      <w:hyperlink r:id="rId25" w:history="1">
        <w:r w:rsidRPr="002F2A9E">
          <w:rPr>
            <w:rStyle w:val="Hyperlink"/>
            <w:highlight w:val="yellow"/>
          </w:rPr>
          <w:t>https://doi.org/10.1093/ofid/ofad079</w:t>
        </w:r>
      </w:hyperlink>
    </w:p>
    <w:p w14:paraId="347CA579" w14:textId="7E099F00" w:rsidR="000E43F7" w:rsidRDefault="000E43F7" w:rsidP="000E43F7">
      <w:pPr>
        <w:pStyle w:val="ListParagraph"/>
        <w:numPr>
          <w:ilvl w:val="0"/>
          <w:numId w:val="3"/>
        </w:numPr>
      </w:pPr>
      <w:proofErr w:type="spellStart"/>
      <w:r w:rsidRPr="009C5B21">
        <w:t>Yaghoubi</w:t>
      </w:r>
      <w:proofErr w:type="spellEnd"/>
      <w:r w:rsidRPr="009C5B21">
        <w:t xml:space="preserve">, F., </w:t>
      </w:r>
      <w:proofErr w:type="spellStart"/>
      <w:r w:rsidRPr="009C5B21">
        <w:t>Dalil</w:t>
      </w:r>
      <w:proofErr w:type="spellEnd"/>
      <w:r w:rsidRPr="009C5B21">
        <w:t xml:space="preserve">, D., </w:t>
      </w:r>
      <w:proofErr w:type="spellStart"/>
      <w:r w:rsidRPr="009C5B21">
        <w:t>Tavakoli</w:t>
      </w:r>
      <w:proofErr w:type="spellEnd"/>
      <w:r w:rsidRPr="009C5B21">
        <w:t xml:space="preserve">, F., Hosseini, S. M. (2023). Relapsing anemia associated with parvovirus B19 infection in a kidney transplant recipient: A case report and review of the literature. Clinical Case Reports. </w:t>
      </w:r>
      <w:hyperlink r:id="rId26" w:history="1">
        <w:r w:rsidRPr="00845E2C">
          <w:rPr>
            <w:rStyle w:val="Hyperlink"/>
          </w:rPr>
          <w:t>https://doi.org/10.1002/ccr3.7906</w:t>
        </w:r>
      </w:hyperlink>
    </w:p>
    <w:p w14:paraId="4A38F185" w14:textId="05965370" w:rsidR="000E43F7" w:rsidRDefault="000E43F7" w:rsidP="000E43F7">
      <w:pPr>
        <w:pStyle w:val="ListParagraph"/>
        <w:numPr>
          <w:ilvl w:val="0"/>
          <w:numId w:val="3"/>
        </w:numPr>
      </w:pPr>
      <w:proofErr w:type="spellStart"/>
      <w:r w:rsidRPr="00F20132">
        <w:rPr>
          <w:highlight w:val="yellow"/>
        </w:rPr>
        <w:t>Barsoum</w:t>
      </w:r>
      <w:proofErr w:type="spellEnd"/>
      <w:r w:rsidRPr="00F20132">
        <w:rPr>
          <w:highlight w:val="yellow"/>
        </w:rPr>
        <w:t xml:space="preserve"> NR, </w:t>
      </w:r>
      <w:proofErr w:type="spellStart"/>
      <w:r w:rsidRPr="00F20132">
        <w:rPr>
          <w:highlight w:val="yellow"/>
        </w:rPr>
        <w:t>Bunnapradist</w:t>
      </w:r>
      <w:proofErr w:type="spellEnd"/>
      <w:r w:rsidRPr="00F20132">
        <w:rPr>
          <w:highlight w:val="yellow"/>
        </w:rPr>
        <w:t xml:space="preserve"> S, </w:t>
      </w:r>
      <w:proofErr w:type="spellStart"/>
      <w:r w:rsidRPr="00F20132">
        <w:rPr>
          <w:highlight w:val="yellow"/>
        </w:rPr>
        <w:t>Mougdil</w:t>
      </w:r>
      <w:proofErr w:type="spellEnd"/>
      <w:r w:rsidRPr="00F20132">
        <w:rPr>
          <w:highlight w:val="yellow"/>
        </w:rPr>
        <w:t xml:space="preserve"> A, Toyoda M, Vo A, Jordan SC</w:t>
      </w:r>
      <w:r>
        <w:rPr>
          <w:highlight w:val="yellow"/>
        </w:rPr>
        <w:t xml:space="preserve"> (</w:t>
      </w:r>
      <w:r w:rsidRPr="00F20132">
        <w:rPr>
          <w:highlight w:val="yellow"/>
        </w:rPr>
        <w:t>2002 May</w:t>
      </w:r>
      <w:r>
        <w:rPr>
          <w:highlight w:val="yellow"/>
        </w:rPr>
        <w:t>)</w:t>
      </w:r>
      <w:r w:rsidRPr="00F20132">
        <w:rPr>
          <w:highlight w:val="yellow"/>
        </w:rPr>
        <w:t>. Treatment of parvovirus B-19 (PV B-19) infection allows for successful kidney transplantation without disease recurrence. Am J Transplant</w:t>
      </w:r>
      <w:r>
        <w:rPr>
          <w:highlight w:val="yellow"/>
        </w:rPr>
        <w:t xml:space="preserve">, </w:t>
      </w:r>
      <w:r w:rsidRPr="00F20132">
        <w:rPr>
          <w:highlight w:val="yellow"/>
        </w:rPr>
        <w:t>2(5)</w:t>
      </w:r>
      <w:r>
        <w:rPr>
          <w:highlight w:val="yellow"/>
        </w:rPr>
        <w:t xml:space="preserve">, </w:t>
      </w:r>
      <w:r w:rsidRPr="00F20132">
        <w:rPr>
          <w:highlight w:val="yellow"/>
        </w:rPr>
        <w:t xml:space="preserve">425-8. </w:t>
      </w:r>
      <w:proofErr w:type="spellStart"/>
      <w:r w:rsidRPr="00F20132">
        <w:rPr>
          <w:highlight w:val="yellow"/>
        </w:rPr>
        <w:t>doi</w:t>
      </w:r>
      <w:proofErr w:type="spellEnd"/>
      <w:r w:rsidRPr="00F20132">
        <w:rPr>
          <w:highlight w:val="yellow"/>
        </w:rPr>
        <w:t>: 10.1034/j.1600-6143.2002.</w:t>
      </w:r>
      <w:proofErr w:type="gramStart"/>
      <w:r w:rsidRPr="00F20132">
        <w:rPr>
          <w:highlight w:val="yellow"/>
        </w:rPr>
        <w:t>20505.x.</w:t>
      </w:r>
      <w:proofErr w:type="gramEnd"/>
      <w:r w:rsidRPr="00F20132">
        <w:rPr>
          <w:highlight w:val="yellow"/>
        </w:rPr>
        <w:t xml:space="preserve"> PMID: 12123207</w:t>
      </w:r>
    </w:p>
    <w:p w14:paraId="6F76425F" w14:textId="77777777" w:rsidR="000E43F7" w:rsidRDefault="000E43F7" w:rsidP="000E43F7">
      <w:pPr>
        <w:pStyle w:val="ListParagraph"/>
        <w:numPr>
          <w:ilvl w:val="0"/>
          <w:numId w:val="3"/>
        </w:numPr>
        <w:rPr>
          <w:highlight w:val="yellow"/>
        </w:rPr>
      </w:pPr>
      <w:r w:rsidRPr="00FA2713">
        <w:rPr>
          <w:highlight w:val="yellow"/>
        </w:rPr>
        <w:t xml:space="preserve">Rajesh C, Mishra U, Thomas A, et al. (2025). The outcomes of parvovirus B19 infection in kidney transplant recipients [Internet]. Indian J Microbiol Res, 12(1):130-136. Available from: </w:t>
      </w:r>
      <w:hyperlink r:id="rId27" w:history="1">
        <w:r w:rsidRPr="007412F5">
          <w:rPr>
            <w:rStyle w:val="Hyperlink"/>
            <w:highlight w:val="yellow"/>
          </w:rPr>
          <w:t>https://doi.org/10.18231/j.ijmr.2025.019</w:t>
        </w:r>
      </w:hyperlink>
    </w:p>
    <w:p w14:paraId="056E31B9" w14:textId="5E33D06A" w:rsidR="000E43F7" w:rsidRDefault="000E43F7" w:rsidP="000E43F7">
      <w:pPr>
        <w:pStyle w:val="ListParagraph"/>
        <w:numPr>
          <w:ilvl w:val="0"/>
          <w:numId w:val="3"/>
        </w:numPr>
      </w:pPr>
      <w:r w:rsidRPr="00B92A9F">
        <w:rPr>
          <w:highlight w:val="yellow"/>
          <w:lang w:val="fr-FR"/>
        </w:rPr>
        <w:t xml:space="preserve">Berti GM, </w:t>
      </w:r>
      <w:proofErr w:type="spellStart"/>
      <w:r w:rsidRPr="00B92A9F">
        <w:rPr>
          <w:highlight w:val="yellow"/>
          <w:lang w:val="fr-FR"/>
        </w:rPr>
        <w:t>Manaresi</w:t>
      </w:r>
      <w:proofErr w:type="spellEnd"/>
      <w:r w:rsidRPr="00B92A9F">
        <w:rPr>
          <w:highlight w:val="yellow"/>
          <w:lang w:val="fr-FR"/>
        </w:rPr>
        <w:t xml:space="preserve"> E, </w:t>
      </w:r>
      <w:proofErr w:type="spellStart"/>
      <w:r w:rsidRPr="00B92A9F">
        <w:rPr>
          <w:highlight w:val="yellow"/>
          <w:lang w:val="fr-FR"/>
        </w:rPr>
        <w:t>Vischini</w:t>
      </w:r>
      <w:proofErr w:type="spellEnd"/>
      <w:r w:rsidRPr="00B92A9F">
        <w:rPr>
          <w:highlight w:val="yellow"/>
          <w:lang w:val="fr-FR"/>
        </w:rPr>
        <w:t xml:space="preserve"> G, et al. </w:t>
      </w:r>
      <w:r w:rsidRPr="00865BBF">
        <w:rPr>
          <w:highlight w:val="yellow"/>
        </w:rPr>
        <w:t>(</w:t>
      </w:r>
      <w:r w:rsidRPr="00B92A9F">
        <w:rPr>
          <w:highlight w:val="yellow"/>
        </w:rPr>
        <w:t>2025 Jun</w:t>
      </w:r>
      <w:r w:rsidRPr="00865BBF">
        <w:rPr>
          <w:highlight w:val="yellow"/>
        </w:rPr>
        <w:t xml:space="preserve">). </w:t>
      </w:r>
      <w:r w:rsidRPr="00B92A9F">
        <w:rPr>
          <w:highlight w:val="yellow"/>
        </w:rPr>
        <w:t>Exploring parvovirus B19 pathogenesis and therapy among kidney transplant recipients: case report and review of literature. Lancet Infect Dis</w:t>
      </w:r>
      <w:r>
        <w:rPr>
          <w:highlight w:val="yellow"/>
        </w:rPr>
        <w:t xml:space="preserve">, </w:t>
      </w:r>
      <w:r w:rsidRPr="00B92A9F">
        <w:rPr>
          <w:highlight w:val="yellow"/>
        </w:rPr>
        <w:t>25(6)</w:t>
      </w:r>
      <w:r>
        <w:rPr>
          <w:highlight w:val="yellow"/>
        </w:rPr>
        <w:t xml:space="preserve">, </w:t>
      </w:r>
      <w:r w:rsidRPr="00B92A9F">
        <w:rPr>
          <w:highlight w:val="yellow"/>
        </w:rPr>
        <w:t xml:space="preserve">e360-e368. </w:t>
      </w:r>
      <w:proofErr w:type="spellStart"/>
      <w:r w:rsidRPr="00B92A9F">
        <w:rPr>
          <w:highlight w:val="yellow"/>
        </w:rPr>
        <w:t>doi</w:t>
      </w:r>
      <w:proofErr w:type="spellEnd"/>
      <w:r w:rsidRPr="00B92A9F">
        <w:rPr>
          <w:highlight w:val="yellow"/>
        </w:rPr>
        <w:t>: 10.1016/S1473-3099(24)00560-7.</w:t>
      </w:r>
    </w:p>
    <w:p w14:paraId="77BE2B70" w14:textId="77777777" w:rsidR="000E43F7" w:rsidRDefault="000E43F7" w:rsidP="000E43F7">
      <w:pPr>
        <w:pStyle w:val="ListParagraph"/>
        <w:numPr>
          <w:ilvl w:val="0"/>
          <w:numId w:val="3"/>
        </w:numPr>
        <w:rPr>
          <w:highlight w:val="yellow"/>
        </w:rPr>
      </w:pPr>
      <w:r w:rsidRPr="00E257E2">
        <w:rPr>
          <w:highlight w:val="yellow"/>
        </w:rPr>
        <w:t xml:space="preserve">Eggers M, </w:t>
      </w:r>
      <w:proofErr w:type="spellStart"/>
      <w:r w:rsidRPr="00E257E2">
        <w:rPr>
          <w:highlight w:val="yellow"/>
        </w:rPr>
        <w:t>Hübner</w:t>
      </w:r>
      <w:proofErr w:type="spellEnd"/>
      <w:r w:rsidRPr="00E257E2">
        <w:rPr>
          <w:highlight w:val="yellow"/>
        </w:rPr>
        <w:t xml:space="preserve"> NO, </w:t>
      </w:r>
      <w:proofErr w:type="spellStart"/>
      <w:r w:rsidRPr="00E257E2">
        <w:rPr>
          <w:highlight w:val="yellow"/>
        </w:rPr>
        <w:t>Helber-Soszynski</w:t>
      </w:r>
      <w:proofErr w:type="spellEnd"/>
      <w:r w:rsidRPr="00E257E2">
        <w:rPr>
          <w:highlight w:val="yellow"/>
        </w:rPr>
        <w:t xml:space="preserve"> U, </w:t>
      </w:r>
      <w:r>
        <w:rPr>
          <w:highlight w:val="yellow"/>
        </w:rPr>
        <w:t>et al. (</w:t>
      </w:r>
      <w:r w:rsidRPr="00E257E2">
        <w:rPr>
          <w:highlight w:val="yellow"/>
        </w:rPr>
        <w:t>2025 Mar 5</w:t>
      </w:r>
      <w:r>
        <w:rPr>
          <w:highlight w:val="yellow"/>
        </w:rPr>
        <w:t>).</w:t>
      </w:r>
      <w:r w:rsidRPr="00E257E2">
        <w:rPr>
          <w:highlight w:val="yellow"/>
        </w:rPr>
        <w:t xml:space="preserve"> Hygiene and disinfection measures for parvovirus B19 infections. GMS </w:t>
      </w:r>
      <w:proofErr w:type="spellStart"/>
      <w:r w:rsidRPr="00E257E2">
        <w:rPr>
          <w:highlight w:val="yellow"/>
        </w:rPr>
        <w:t>Hyg</w:t>
      </w:r>
      <w:proofErr w:type="spellEnd"/>
      <w:r w:rsidRPr="00E257E2">
        <w:rPr>
          <w:highlight w:val="yellow"/>
        </w:rPr>
        <w:t xml:space="preserve"> Infect Control</w:t>
      </w:r>
      <w:r>
        <w:rPr>
          <w:highlight w:val="yellow"/>
        </w:rPr>
        <w:t xml:space="preserve">, </w:t>
      </w:r>
      <w:proofErr w:type="gramStart"/>
      <w:r w:rsidRPr="00E257E2">
        <w:rPr>
          <w:highlight w:val="yellow"/>
        </w:rPr>
        <w:t>20:Doc</w:t>
      </w:r>
      <w:proofErr w:type="gramEnd"/>
      <w:r w:rsidRPr="00E257E2">
        <w:rPr>
          <w:highlight w:val="yellow"/>
        </w:rPr>
        <w:t xml:space="preserve">05. </w:t>
      </w:r>
      <w:proofErr w:type="spellStart"/>
      <w:r w:rsidRPr="00E257E2">
        <w:rPr>
          <w:highlight w:val="yellow"/>
        </w:rPr>
        <w:t>doi</w:t>
      </w:r>
      <w:proofErr w:type="spellEnd"/>
      <w:r w:rsidRPr="00E257E2">
        <w:rPr>
          <w:highlight w:val="yellow"/>
        </w:rPr>
        <w:t xml:space="preserve">: 10.3205/dgkh000534. </w:t>
      </w:r>
    </w:p>
    <w:p w14:paraId="6F65EE46" w14:textId="30BD7A61" w:rsidR="003F2B2C" w:rsidRPr="003F2B2C" w:rsidRDefault="003F2B2C" w:rsidP="003F2B2C">
      <w:pPr>
        <w:pStyle w:val="ListParagraph"/>
        <w:numPr>
          <w:ilvl w:val="0"/>
          <w:numId w:val="3"/>
        </w:numPr>
        <w:rPr>
          <w:highlight w:val="yellow"/>
        </w:rPr>
      </w:pPr>
      <w:r w:rsidRPr="003F2B2C">
        <w:rPr>
          <w:highlight w:val="yellow"/>
          <w:lang w:val="fr-FR"/>
        </w:rPr>
        <w:t xml:space="preserve">Yu Y., Wei C., </w:t>
      </w:r>
      <w:proofErr w:type="spellStart"/>
      <w:r w:rsidRPr="003F2B2C">
        <w:rPr>
          <w:highlight w:val="yellow"/>
          <w:lang w:val="fr-FR"/>
        </w:rPr>
        <w:t>Lyu</w:t>
      </w:r>
      <w:proofErr w:type="spellEnd"/>
      <w:r w:rsidRPr="003F2B2C">
        <w:rPr>
          <w:highlight w:val="yellow"/>
          <w:lang w:val="fr-FR"/>
        </w:rPr>
        <w:t xml:space="preserve"> J, et al. </w:t>
      </w:r>
      <w:r w:rsidRPr="003F2B2C">
        <w:rPr>
          <w:highlight w:val="yellow"/>
        </w:rPr>
        <w:t xml:space="preserve">(2021). Donor-Derived Human Parvovirus B19 Infection in Kidney Transplantation. Front. Cell. Infect. Microbiol, 11:753970. </w:t>
      </w:r>
      <w:proofErr w:type="spellStart"/>
      <w:r w:rsidRPr="003F2B2C">
        <w:rPr>
          <w:highlight w:val="yellow"/>
        </w:rPr>
        <w:t>doi</w:t>
      </w:r>
      <w:proofErr w:type="spellEnd"/>
      <w:r w:rsidRPr="003F2B2C">
        <w:rPr>
          <w:highlight w:val="yellow"/>
        </w:rPr>
        <w:t>: 10.3389/fcimb.2021.753970</w:t>
      </w:r>
    </w:p>
    <w:p w14:paraId="55955229" w14:textId="77777777" w:rsidR="000E43F7" w:rsidRDefault="000E43F7" w:rsidP="000E43F7">
      <w:pPr>
        <w:pStyle w:val="ListParagraph"/>
        <w:numPr>
          <w:ilvl w:val="0"/>
          <w:numId w:val="3"/>
        </w:numPr>
        <w:rPr>
          <w:highlight w:val="yellow"/>
        </w:rPr>
      </w:pPr>
      <w:r w:rsidRPr="00FA2713">
        <w:rPr>
          <w:highlight w:val="yellow"/>
        </w:rPr>
        <w:t xml:space="preserve">Wang F, Zhan Q, Yu SP, Feng HT, Hu P, Zhong ZF, Qu TT. (2022). Environmental Monitoring of Parvovirus B19 in the Kidney Transplantation Ward of a Chinese Teaching Hospital. Infect Drug Resist, 15:1903-1910. Doi: </w:t>
      </w:r>
      <w:hyperlink r:id="rId28" w:history="1">
        <w:r w:rsidRPr="00C662DA">
          <w:rPr>
            <w:rStyle w:val="Hyperlink"/>
            <w:highlight w:val="yellow"/>
          </w:rPr>
          <w:t>https://doi.org/10.2147/IDR.S356174</w:t>
        </w:r>
      </w:hyperlink>
    </w:p>
    <w:p w14:paraId="54B3D5F3" w14:textId="52A0FFC6" w:rsidR="007675E2" w:rsidRDefault="007675E2" w:rsidP="007675E2">
      <w:pPr>
        <w:pStyle w:val="ListParagraph"/>
        <w:numPr>
          <w:ilvl w:val="0"/>
          <w:numId w:val="3"/>
        </w:numPr>
      </w:pPr>
      <w:r w:rsidRPr="004B4FB4">
        <w:t xml:space="preserve">Kurtzman, G. J., Cohen, B. J., Field, A. M., </w:t>
      </w:r>
      <w:proofErr w:type="spellStart"/>
      <w:r w:rsidRPr="004B4FB4">
        <w:t>Oseas</w:t>
      </w:r>
      <w:proofErr w:type="spellEnd"/>
      <w:r w:rsidRPr="004B4FB4">
        <w:t xml:space="preserve">, R., </w:t>
      </w:r>
      <w:proofErr w:type="spellStart"/>
      <w:r w:rsidRPr="004B4FB4">
        <w:t>Blaese</w:t>
      </w:r>
      <w:proofErr w:type="spellEnd"/>
      <w:r w:rsidRPr="004B4FB4">
        <w:t xml:space="preserve">, R. M., Young, N. S. (1989). Immune response to B19 parvovirus and an antibody defect in persistent viral infection. J Clin Invest, 84(4), 1114-1123. </w:t>
      </w:r>
      <w:hyperlink r:id="rId29" w:history="1">
        <w:r w:rsidRPr="00845E2C">
          <w:rPr>
            <w:rStyle w:val="Hyperlink"/>
          </w:rPr>
          <w:t>https://doi.org/10.1172/JCI114274</w:t>
        </w:r>
      </w:hyperlink>
      <w:r>
        <w:t xml:space="preserve"> </w:t>
      </w:r>
    </w:p>
    <w:p w14:paraId="058142B3" w14:textId="0E87342C" w:rsidR="0076062D" w:rsidRDefault="0076062D" w:rsidP="007675E2">
      <w:pPr>
        <w:pStyle w:val="ListParagraph"/>
        <w:numPr>
          <w:ilvl w:val="0"/>
          <w:numId w:val="3"/>
        </w:numPr>
      </w:pPr>
      <w:r w:rsidRPr="0076062D">
        <w:t xml:space="preserve">NASHWA M. AL- KASABY; MAYSAA ELSAYED ZAKI; MONA ABD EL- LATIF. Molecular and Serological Study of Human Parvovirus B19 among Children with Thalassemia in Mansoura </w:t>
      </w:r>
      <w:r w:rsidRPr="0076062D">
        <w:lastRenderedPageBreak/>
        <w:t xml:space="preserve">University Children Hospital, Egypt. Microbiology Research Journal International, [S. l.], v. 18, n. 5, p. 1–8, 2017. DOI: 10.9734/MRJI/2017/31263. </w:t>
      </w:r>
      <w:proofErr w:type="spellStart"/>
      <w:r w:rsidRPr="0076062D">
        <w:t>Disponível</w:t>
      </w:r>
      <w:proofErr w:type="spellEnd"/>
      <w:r w:rsidRPr="0076062D">
        <w:t xml:space="preserve"> </w:t>
      </w:r>
      <w:proofErr w:type="spellStart"/>
      <w:r w:rsidRPr="0076062D">
        <w:t>em</w:t>
      </w:r>
      <w:proofErr w:type="spellEnd"/>
      <w:r w:rsidRPr="0076062D">
        <w:t xml:space="preserve">: https://journalmrji.com/index.php/MRJI/article/view/204. </w:t>
      </w:r>
      <w:proofErr w:type="spellStart"/>
      <w:r w:rsidRPr="0076062D">
        <w:t>Acesso</w:t>
      </w:r>
      <w:proofErr w:type="spellEnd"/>
      <w:r w:rsidRPr="0076062D">
        <w:t xml:space="preserve"> </w:t>
      </w:r>
      <w:proofErr w:type="spellStart"/>
      <w:r w:rsidRPr="0076062D">
        <w:t>em</w:t>
      </w:r>
      <w:proofErr w:type="spellEnd"/>
      <w:r w:rsidRPr="0076062D">
        <w:t xml:space="preserve">: 15 </w:t>
      </w:r>
      <w:proofErr w:type="spellStart"/>
      <w:r w:rsidRPr="0076062D">
        <w:t>dec.</w:t>
      </w:r>
      <w:proofErr w:type="spellEnd"/>
      <w:r w:rsidRPr="0076062D">
        <w:t xml:space="preserve"> 2025.</w:t>
      </w:r>
    </w:p>
    <w:p w14:paraId="12D7B16C" w14:textId="77777777" w:rsidR="000E43F7" w:rsidRPr="00EF2013" w:rsidRDefault="000E43F7" w:rsidP="007675E2">
      <w:pPr>
        <w:ind w:left="360"/>
      </w:pPr>
    </w:p>
    <w:sectPr w:rsidR="000E43F7" w:rsidRPr="00EF2013">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47DB8" w14:textId="77777777" w:rsidR="006E4A0E" w:rsidRDefault="006E4A0E" w:rsidP="00A402DA">
      <w:pPr>
        <w:spacing w:after="0" w:line="240" w:lineRule="auto"/>
      </w:pPr>
      <w:r>
        <w:separator/>
      </w:r>
    </w:p>
  </w:endnote>
  <w:endnote w:type="continuationSeparator" w:id="0">
    <w:p w14:paraId="0595D5F3" w14:textId="77777777" w:rsidR="006E4A0E" w:rsidRDefault="006E4A0E" w:rsidP="00A4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9E00C" w14:textId="77777777" w:rsidR="00A402DA" w:rsidRDefault="00A40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CD95" w14:textId="77777777" w:rsidR="00A402DA" w:rsidRDefault="00A40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6843C" w14:textId="77777777" w:rsidR="00A402DA" w:rsidRDefault="00A40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04B66" w14:textId="77777777" w:rsidR="006E4A0E" w:rsidRDefault="006E4A0E" w:rsidP="00A402DA">
      <w:pPr>
        <w:spacing w:after="0" w:line="240" w:lineRule="auto"/>
      </w:pPr>
      <w:r>
        <w:separator/>
      </w:r>
    </w:p>
  </w:footnote>
  <w:footnote w:type="continuationSeparator" w:id="0">
    <w:p w14:paraId="1A7C2B0B" w14:textId="77777777" w:rsidR="006E4A0E" w:rsidRDefault="006E4A0E" w:rsidP="00A40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49B21" w14:textId="0200225D" w:rsidR="00A402DA" w:rsidRDefault="006E4A0E">
    <w:pPr>
      <w:pStyle w:val="Header"/>
    </w:pPr>
    <w:r>
      <w:rPr>
        <w:noProof/>
      </w:rPr>
      <w:pict w14:anchorId="35B52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66688"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B297" w14:textId="0B62452A" w:rsidR="00A402DA" w:rsidRDefault="006E4A0E">
    <w:pPr>
      <w:pStyle w:val="Header"/>
    </w:pPr>
    <w:r>
      <w:rPr>
        <w:noProof/>
      </w:rPr>
      <w:pict w14:anchorId="3D6FF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66689"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2F1B5" w14:textId="4F1A0BA8" w:rsidR="00A402DA" w:rsidRDefault="006E4A0E">
    <w:pPr>
      <w:pStyle w:val="Header"/>
    </w:pPr>
    <w:r>
      <w:rPr>
        <w:noProof/>
      </w:rPr>
      <w:pict w14:anchorId="598B4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66687"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632A"/>
    <w:multiLevelType w:val="hybridMultilevel"/>
    <w:tmpl w:val="2396A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41367"/>
    <w:multiLevelType w:val="hybridMultilevel"/>
    <w:tmpl w:val="2466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C12EE"/>
    <w:multiLevelType w:val="hybridMultilevel"/>
    <w:tmpl w:val="8EA85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262BAE"/>
    <w:multiLevelType w:val="hybridMultilevel"/>
    <w:tmpl w:val="EDD0C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B172AD"/>
    <w:multiLevelType w:val="hybridMultilevel"/>
    <w:tmpl w:val="23528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yMzIyMTIwM7AwMLRU0lEKTi0uzszPAykwqgUAQmxv7ywAAAA="/>
  </w:docVars>
  <w:rsids>
    <w:rsidRoot w:val="00DB69C8"/>
    <w:rsid w:val="00004C57"/>
    <w:rsid w:val="00007C96"/>
    <w:rsid w:val="00014C0A"/>
    <w:rsid w:val="000359B1"/>
    <w:rsid w:val="00047CEC"/>
    <w:rsid w:val="00047DAA"/>
    <w:rsid w:val="000531DA"/>
    <w:rsid w:val="0008393C"/>
    <w:rsid w:val="00091F01"/>
    <w:rsid w:val="000A68CE"/>
    <w:rsid w:val="000C3718"/>
    <w:rsid w:val="000E27B7"/>
    <w:rsid w:val="000E43F7"/>
    <w:rsid w:val="000E62F8"/>
    <w:rsid w:val="000F5F8C"/>
    <w:rsid w:val="00104A27"/>
    <w:rsid w:val="0011204F"/>
    <w:rsid w:val="00115AA5"/>
    <w:rsid w:val="00132067"/>
    <w:rsid w:val="001603E5"/>
    <w:rsid w:val="00173F47"/>
    <w:rsid w:val="001A34C3"/>
    <w:rsid w:val="001C7E95"/>
    <w:rsid w:val="001E795A"/>
    <w:rsid w:val="001F5A38"/>
    <w:rsid w:val="00214766"/>
    <w:rsid w:val="00223BC8"/>
    <w:rsid w:val="0023159C"/>
    <w:rsid w:val="00235007"/>
    <w:rsid w:val="0023530C"/>
    <w:rsid w:val="0024783C"/>
    <w:rsid w:val="00250CE8"/>
    <w:rsid w:val="0026354B"/>
    <w:rsid w:val="00275EE2"/>
    <w:rsid w:val="0028613B"/>
    <w:rsid w:val="002D74BA"/>
    <w:rsid w:val="002F2A9E"/>
    <w:rsid w:val="002F53B6"/>
    <w:rsid w:val="002F7FF1"/>
    <w:rsid w:val="0032783D"/>
    <w:rsid w:val="00351165"/>
    <w:rsid w:val="00362FFB"/>
    <w:rsid w:val="00391E8D"/>
    <w:rsid w:val="00393543"/>
    <w:rsid w:val="00397279"/>
    <w:rsid w:val="003C5A36"/>
    <w:rsid w:val="003D4D29"/>
    <w:rsid w:val="003D6514"/>
    <w:rsid w:val="003F2B2C"/>
    <w:rsid w:val="003F70F8"/>
    <w:rsid w:val="004217D7"/>
    <w:rsid w:val="00435CE0"/>
    <w:rsid w:val="00451DE5"/>
    <w:rsid w:val="00470B2A"/>
    <w:rsid w:val="00471BE7"/>
    <w:rsid w:val="004727A9"/>
    <w:rsid w:val="00490910"/>
    <w:rsid w:val="004948DE"/>
    <w:rsid w:val="004B4FB4"/>
    <w:rsid w:val="004C0596"/>
    <w:rsid w:val="004C4749"/>
    <w:rsid w:val="004C5461"/>
    <w:rsid w:val="004D2028"/>
    <w:rsid w:val="004E07BC"/>
    <w:rsid w:val="004F3F09"/>
    <w:rsid w:val="004F4F5D"/>
    <w:rsid w:val="00514D0B"/>
    <w:rsid w:val="005170FA"/>
    <w:rsid w:val="0053070F"/>
    <w:rsid w:val="00532F91"/>
    <w:rsid w:val="0053666D"/>
    <w:rsid w:val="0053757B"/>
    <w:rsid w:val="005426E5"/>
    <w:rsid w:val="00546788"/>
    <w:rsid w:val="00557AB7"/>
    <w:rsid w:val="00560D81"/>
    <w:rsid w:val="00561E0B"/>
    <w:rsid w:val="005621DE"/>
    <w:rsid w:val="00565981"/>
    <w:rsid w:val="005854FF"/>
    <w:rsid w:val="005A5962"/>
    <w:rsid w:val="005B5127"/>
    <w:rsid w:val="005C0C48"/>
    <w:rsid w:val="005D111D"/>
    <w:rsid w:val="005D415D"/>
    <w:rsid w:val="005D4AEC"/>
    <w:rsid w:val="005D5BFB"/>
    <w:rsid w:val="005F2B9A"/>
    <w:rsid w:val="00640C2B"/>
    <w:rsid w:val="0064354E"/>
    <w:rsid w:val="00650B7B"/>
    <w:rsid w:val="006600FB"/>
    <w:rsid w:val="00661036"/>
    <w:rsid w:val="00671BEF"/>
    <w:rsid w:val="0069021F"/>
    <w:rsid w:val="006949E6"/>
    <w:rsid w:val="00696E0A"/>
    <w:rsid w:val="006A1DA4"/>
    <w:rsid w:val="006A7024"/>
    <w:rsid w:val="006B16D2"/>
    <w:rsid w:val="006B3505"/>
    <w:rsid w:val="006B432F"/>
    <w:rsid w:val="006E4A0E"/>
    <w:rsid w:val="006F5341"/>
    <w:rsid w:val="00732993"/>
    <w:rsid w:val="007445C2"/>
    <w:rsid w:val="007534F0"/>
    <w:rsid w:val="0076062D"/>
    <w:rsid w:val="007675E2"/>
    <w:rsid w:val="007900FA"/>
    <w:rsid w:val="007E1B5C"/>
    <w:rsid w:val="007E2143"/>
    <w:rsid w:val="007E56B0"/>
    <w:rsid w:val="007E7AF0"/>
    <w:rsid w:val="007F0A2A"/>
    <w:rsid w:val="007F3A0E"/>
    <w:rsid w:val="008000BF"/>
    <w:rsid w:val="008145DD"/>
    <w:rsid w:val="00820BE0"/>
    <w:rsid w:val="00834CCA"/>
    <w:rsid w:val="0083552F"/>
    <w:rsid w:val="00837D1C"/>
    <w:rsid w:val="00844C79"/>
    <w:rsid w:val="008644BD"/>
    <w:rsid w:val="00883E5D"/>
    <w:rsid w:val="008A1C60"/>
    <w:rsid w:val="008A5C6E"/>
    <w:rsid w:val="008B7557"/>
    <w:rsid w:val="008D1A86"/>
    <w:rsid w:val="008E69B1"/>
    <w:rsid w:val="008E799B"/>
    <w:rsid w:val="009102E4"/>
    <w:rsid w:val="0091613B"/>
    <w:rsid w:val="00920011"/>
    <w:rsid w:val="009311B7"/>
    <w:rsid w:val="009318A8"/>
    <w:rsid w:val="00944F76"/>
    <w:rsid w:val="009602DE"/>
    <w:rsid w:val="00980FC0"/>
    <w:rsid w:val="00995C73"/>
    <w:rsid w:val="009971B7"/>
    <w:rsid w:val="009B0E3C"/>
    <w:rsid w:val="009B665E"/>
    <w:rsid w:val="009C3C7D"/>
    <w:rsid w:val="009C5B21"/>
    <w:rsid w:val="009D13A1"/>
    <w:rsid w:val="009D197E"/>
    <w:rsid w:val="009D2F48"/>
    <w:rsid w:val="009D6C6D"/>
    <w:rsid w:val="009F0DBB"/>
    <w:rsid w:val="009F28DE"/>
    <w:rsid w:val="00A060A9"/>
    <w:rsid w:val="00A16142"/>
    <w:rsid w:val="00A219A6"/>
    <w:rsid w:val="00A379D1"/>
    <w:rsid w:val="00A402DA"/>
    <w:rsid w:val="00A4242B"/>
    <w:rsid w:val="00A77514"/>
    <w:rsid w:val="00AA3C10"/>
    <w:rsid w:val="00AA3D7A"/>
    <w:rsid w:val="00AB33B4"/>
    <w:rsid w:val="00AB46BB"/>
    <w:rsid w:val="00AC2A0B"/>
    <w:rsid w:val="00AC516F"/>
    <w:rsid w:val="00AD34D3"/>
    <w:rsid w:val="00AE18A6"/>
    <w:rsid w:val="00AE1E92"/>
    <w:rsid w:val="00AE2EBA"/>
    <w:rsid w:val="00B00F7B"/>
    <w:rsid w:val="00B01214"/>
    <w:rsid w:val="00B1095E"/>
    <w:rsid w:val="00B17DC4"/>
    <w:rsid w:val="00B26F2B"/>
    <w:rsid w:val="00B445C2"/>
    <w:rsid w:val="00B456B5"/>
    <w:rsid w:val="00B573B4"/>
    <w:rsid w:val="00B62536"/>
    <w:rsid w:val="00B6432C"/>
    <w:rsid w:val="00B731E5"/>
    <w:rsid w:val="00B754E5"/>
    <w:rsid w:val="00B80F93"/>
    <w:rsid w:val="00B92A9F"/>
    <w:rsid w:val="00B9317F"/>
    <w:rsid w:val="00BD5C51"/>
    <w:rsid w:val="00BF6FE6"/>
    <w:rsid w:val="00C10D21"/>
    <w:rsid w:val="00C13FC2"/>
    <w:rsid w:val="00C63F7D"/>
    <w:rsid w:val="00C77E92"/>
    <w:rsid w:val="00C978D6"/>
    <w:rsid w:val="00CA066F"/>
    <w:rsid w:val="00CA7993"/>
    <w:rsid w:val="00CB01CE"/>
    <w:rsid w:val="00CD4EEA"/>
    <w:rsid w:val="00CE0605"/>
    <w:rsid w:val="00CE7A53"/>
    <w:rsid w:val="00CF22A0"/>
    <w:rsid w:val="00D03FDE"/>
    <w:rsid w:val="00D157F5"/>
    <w:rsid w:val="00D22741"/>
    <w:rsid w:val="00D22903"/>
    <w:rsid w:val="00D238A8"/>
    <w:rsid w:val="00D45F1B"/>
    <w:rsid w:val="00D52138"/>
    <w:rsid w:val="00D532CC"/>
    <w:rsid w:val="00D54992"/>
    <w:rsid w:val="00D67BF8"/>
    <w:rsid w:val="00D71C92"/>
    <w:rsid w:val="00D77E80"/>
    <w:rsid w:val="00D9203B"/>
    <w:rsid w:val="00DA4B72"/>
    <w:rsid w:val="00DA64E7"/>
    <w:rsid w:val="00DB69C8"/>
    <w:rsid w:val="00DC3674"/>
    <w:rsid w:val="00DD0BDA"/>
    <w:rsid w:val="00DD5998"/>
    <w:rsid w:val="00E257E2"/>
    <w:rsid w:val="00E25BDB"/>
    <w:rsid w:val="00E33173"/>
    <w:rsid w:val="00E6742A"/>
    <w:rsid w:val="00E73AB2"/>
    <w:rsid w:val="00E96661"/>
    <w:rsid w:val="00EA0592"/>
    <w:rsid w:val="00EA2FCE"/>
    <w:rsid w:val="00EB1B69"/>
    <w:rsid w:val="00EC18BB"/>
    <w:rsid w:val="00EE0EE2"/>
    <w:rsid w:val="00EF2013"/>
    <w:rsid w:val="00F07DE5"/>
    <w:rsid w:val="00F168E1"/>
    <w:rsid w:val="00F20132"/>
    <w:rsid w:val="00F22557"/>
    <w:rsid w:val="00F731D3"/>
    <w:rsid w:val="00F83ACB"/>
    <w:rsid w:val="00F914D0"/>
    <w:rsid w:val="00FA0EE1"/>
    <w:rsid w:val="00FA1B11"/>
    <w:rsid w:val="00FA2713"/>
    <w:rsid w:val="00FB613B"/>
    <w:rsid w:val="00FC10D6"/>
    <w:rsid w:val="00FC4CA9"/>
    <w:rsid w:val="00FD5DD9"/>
    <w:rsid w:val="00FE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4B3FFA"/>
  <w15:chartTrackingRefBased/>
  <w15:docId w15:val="{232A91F5-C8BB-4C04-959F-6D067660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A27"/>
    <w:pPr>
      <w:spacing w:line="259" w:lineRule="auto"/>
    </w:pPr>
    <w:rPr>
      <w:sz w:val="22"/>
      <w:szCs w:val="22"/>
    </w:rPr>
  </w:style>
  <w:style w:type="paragraph" w:styleId="Heading1">
    <w:name w:val="heading 1"/>
    <w:basedOn w:val="Normal"/>
    <w:next w:val="Normal"/>
    <w:link w:val="Heading1Char"/>
    <w:uiPriority w:val="9"/>
    <w:qFormat/>
    <w:rsid w:val="00DB6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9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9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9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9C8"/>
    <w:rPr>
      <w:rFonts w:eastAsiaTheme="majorEastAsia" w:cstheme="majorBidi"/>
      <w:color w:val="272727" w:themeColor="text1" w:themeTint="D8"/>
    </w:rPr>
  </w:style>
  <w:style w:type="paragraph" w:styleId="Title">
    <w:name w:val="Title"/>
    <w:basedOn w:val="Normal"/>
    <w:next w:val="Normal"/>
    <w:link w:val="TitleChar"/>
    <w:uiPriority w:val="10"/>
    <w:qFormat/>
    <w:rsid w:val="00DB6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9C8"/>
    <w:pPr>
      <w:spacing w:before="160"/>
      <w:jc w:val="center"/>
    </w:pPr>
    <w:rPr>
      <w:i/>
      <w:iCs/>
      <w:color w:val="404040" w:themeColor="text1" w:themeTint="BF"/>
    </w:rPr>
  </w:style>
  <w:style w:type="character" w:customStyle="1" w:styleId="QuoteChar">
    <w:name w:val="Quote Char"/>
    <w:basedOn w:val="DefaultParagraphFont"/>
    <w:link w:val="Quote"/>
    <w:uiPriority w:val="29"/>
    <w:rsid w:val="00DB69C8"/>
    <w:rPr>
      <w:i/>
      <w:iCs/>
      <w:color w:val="404040" w:themeColor="text1" w:themeTint="BF"/>
    </w:rPr>
  </w:style>
  <w:style w:type="paragraph" w:styleId="ListParagraph">
    <w:name w:val="List Paragraph"/>
    <w:basedOn w:val="Normal"/>
    <w:uiPriority w:val="34"/>
    <w:qFormat/>
    <w:rsid w:val="00DB69C8"/>
    <w:pPr>
      <w:ind w:left="720"/>
      <w:contextualSpacing/>
    </w:pPr>
  </w:style>
  <w:style w:type="character" w:styleId="IntenseEmphasis">
    <w:name w:val="Intense Emphasis"/>
    <w:basedOn w:val="DefaultParagraphFont"/>
    <w:uiPriority w:val="21"/>
    <w:qFormat/>
    <w:rsid w:val="00DB69C8"/>
    <w:rPr>
      <w:i/>
      <w:iCs/>
      <w:color w:val="0F4761" w:themeColor="accent1" w:themeShade="BF"/>
    </w:rPr>
  </w:style>
  <w:style w:type="paragraph" w:styleId="IntenseQuote">
    <w:name w:val="Intense Quote"/>
    <w:basedOn w:val="Normal"/>
    <w:next w:val="Normal"/>
    <w:link w:val="IntenseQuoteChar"/>
    <w:uiPriority w:val="30"/>
    <w:qFormat/>
    <w:rsid w:val="00DB6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9C8"/>
    <w:rPr>
      <w:i/>
      <w:iCs/>
      <w:color w:val="0F4761" w:themeColor="accent1" w:themeShade="BF"/>
    </w:rPr>
  </w:style>
  <w:style w:type="character" w:styleId="IntenseReference">
    <w:name w:val="Intense Reference"/>
    <w:basedOn w:val="DefaultParagraphFont"/>
    <w:uiPriority w:val="32"/>
    <w:qFormat/>
    <w:rsid w:val="00DB69C8"/>
    <w:rPr>
      <w:b/>
      <w:bCs/>
      <w:smallCaps/>
      <w:color w:val="0F4761" w:themeColor="accent1" w:themeShade="BF"/>
      <w:spacing w:val="5"/>
    </w:rPr>
  </w:style>
  <w:style w:type="table" w:styleId="TableGrid">
    <w:name w:val="Table Grid"/>
    <w:basedOn w:val="TableNormal"/>
    <w:uiPriority w:val="39"/>
    <w:rsid w:val="005D1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kciteavail">
    <w:name w:val="bk_cite_avail"/>
    <w:basedOn w:val="DefaultParagraphFont"/>
    <w:rsid w:val="000C3718"/>
  </w:style>
  <w:style w:type="character" w:styleId="Hyperlink">
    <w:name w:val="Hyperlink"/>
    <w:basedOn w:val="DefaultParagraphFont"/>
    <w:uiPriority w:val="99"/>
    <w:unhideWhenUsed/>
    <w:rsid w:val="0083552F"/>
    <w:rPr>
      <w:color w:val="467886" w:themeColor="hyperlink"/>
      <w:u w:val="single"/>
    </w:rPr>
  </w:style>
  <w:style w:type="character" w:customStyle="1" w:styleId="UnresolvedMention1">
    <w:name w:val="Unresolved Mention1"/>
    <w:basedOn w:val="DefaultParagraphFont"/>
    <w:uiPriority w:val="99"/>
    <w:semiHidden/>
    <w:unhideWhenUsed/>
    <w:rsid w:val="0083552F"/>
    <w:rPr>
      <w:color w:val="605E5C"/>
      <w:shd w:val="clear" w:color="auto" w:fill="E1DFDD"/>
    </w:rPr>
  </w:style>
  <w:style w:type="paragraph" w:styleId="Header">
    <w:name w:val="header"/>
    <w:basedOn w:val="Normal"/>
    <w:link w:val="HeaderChar"/>
    <w:uiPriority w:val="99"/>
    <w:unhideWhenUsed/>
    <w:rsid w:val="00A40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2DA"/>
    <w:rPr>
      <w:sz w:val="22"/>
      <w:szCs w:val="22"/>
    </w:rPr>
  </w:style>
  <w:style w:type="paragraph" w:styleId="Footer">
    <w:name w:val="footer"/>
    <w:basedOn w:val="Normal"/>
    <w:link w:val="FooterChar"/>
    <w:uiPriority w:val="99"/>
    <w:unhideWhenUsed/>
    <w:rsid w:val="00A40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2DA"/>
    <w:rPr>
      <w:sz w:val="22"/>
      <w:szCs w:val="22"/>
    </w:rPr>
  </w:style>
  <w:style w:type="character" w:styleId="UnresolvedMention">
    <w:name w:val="Unresolved Mention"/>
    <w:basedOn w:val="DefaultParagraphFont"/>
    <w:uiPriority w:val="99"/>
    <w:semiHidden/>
    <w:unhideWhenUsed/>
    <w:rsid w:val="00EE0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03/ijot.ijot_39_17" TargetMode="External"/><Relationship Id="rId18" Type="http://schemas.openxmlformats.org/officeDocument/2006/relationships/hyperlink" Target="https://doi.org/10.1016/j.mjafi.2023.08.005" TargetMode="External"/><Relationship Id="rId26" Type="http://schemas.openxmlformats.org/officeDocument/2006/relationships/hyperlink" Target="https://doi.org/10.1002/ccr3.7906" TargetMode="External"/><Relationship Id="rId21" Type="http://schemas.openxmlformats.org/officeDocument/2006/relationships/hyperlink" Target="https://doi.org/10.1186/s12882-019-1244-y" TargetMode="External"/><Relationship Id="rId34" Type="http://schemas.openxmlformats.org/officeDocument/2006/relationships/header" Target="header3.xml"/><Relationship Id="rId7" Type="http://schemas.openxmlformats.org/officeDocument/2006/relationships/hyperlink" Target="https://doi.org/10.1128/CMR.15.3.485-505.2002" TargetMode="External"/><Relationship Id="rId12" Type="http://schemas.openxmlformats.org/officeDocument/2006/relationships/hyperlink" Target="https://www.cdc.gov/mmwr/preview/mmwrhtml/00001371.htm" TargetMode="External"/><Relationship Id="rId17" Type="http://schemas.openxmlformats.org/officeDocument/2006/relationships/hyperlink" Target="https://doi.org/10.1007/s12288-013-0287-7" TargetMode="External"/><Relationship Id="rId25" Type="http://schemas.openxmlformats.org/officeDocument/2006/relationships/hyperlink" Target="https://doi.org/10.1093/ofid/ofad079"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56/NEJM199404283301704" TargetMode="External"/><Relationship Id="rId20" Type="http://schemas.openxmlformats.org/officeDocument/2006/relationships/hyperlink" Target="https://doi.org/10.1016/s0163-4453(00)80018-3" TargetMode="External"/><Relationship Id="rId29" Type="http://schemas.openxmlformats.org/officeDocument/2006/relationships/hyperlink" Target="https://doi.org/10.1172/JCI1142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482245/" TargetMode="External"/><Relationship Id="rId24" Type="http://schemas.openxmlformats.org/officeDocument/2006/relationships/hyperlink" Target="https://archive.cdc.gov/www_cdc_gov/csels/dsepd/ss1978/lesson3/section2.htm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28/JCM.40.6.1958-1962.2002" TargetMode="External"/><Relationship Id="rId23" Type="http://schemas.openxmlformats.org/officeDocument/2006/relationships/hyperlink" Target="https://www.ncbi.nlm.nih.gov/books/NBK430746/" TargetMode="External"/><Relationship Id="rId28" Type="http://schemas.openxmlformats.org/officeDocument/2006/relationships/hyperlink" Target="https://doi.org/10.2147/IDR.S356174" TargetMode="External"/><Relationship Id="rId36" Type="http://schemas.openxmlformats.org/officeDocument/2006/relationships/fontTable" Target="fontTable.xml"/><Relationship Id="rId10" Type="http://schemas.openxmlformats.org/officeDocument/2006/relationships/hyperlink" Target="https://litfl.com/yvonne-cossart/" TargetMode="External"/><Relationship Id="rId19" Type="http://schemas.openxmlformats.org/officeDocument/2006/relationships/hyperlink" Target="https://doi.org/10.1016/j.bjhh.2017.04.002"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0166-0934(87)90080-2" TargetMode="External"/><Relationship Id="rId14" Type="http://schemas.openxmlformats.org/officeDocument/2006/relationships/hyperlink" Target="https://doi.org/10.56875/2589-0646.1031" TargetMode="External"/><Relationship Id="rId22" Type="http://schemas.openxmlformats.org/officeDocument/2006/relationships/hyperlink" Target="https://doi.org/10.1016/j.transproceed.2003.11.005" TargetMode="External"/><Relationship Id="rId27" Type="http://schemas.openxmlformats.org/officeDocument/2006/relationships/hyperlink" Target="https://doi.org/10.18231/j.ijmr.2025.019"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56/NEJMra03084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10</Pages>
  <Words>4623</Words>
  <Characters>26355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Churchill, Brian</dc:creator>
  <cp:keywords/>
  <dc:description/>
  <cp:lastModifiedBy>SDI 1020</cp:lastModifiedBy>
  <cp:revision>40</cp:revision>
  <dcterms:created xsi:type="dcterms:W3CDTF">2025-12-09T06:04:00Z</dcterms:created>
  <dcterms:modified xsi:type="dcterms:W3CDTF">2025-12-15T09:19:00Z</dcterms:modified>
</cp:coreProperties>
</file>