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1D2B7" w14:textId="11627C1F" w:rsidR="00754C9A" w:rsidRDefault="00581711" w:rsidP="00441B6F">
      <w:pPr>
        <w:pStyle w:val="Title"/>
        <w:spacing w:after="0"/>
        <w:jc w:val="both"/>
        <w:rPr>
          <w:rFonts w:ascii="Arial" w:hAnsi="Arial" w:cs="Arial"/>
        </w:rPr>
      </w:pPr>
      <w:r w:rsidRPr="00581711">
        <w:rPr>
          <w:rFonts w:ascii="Arial" w:hAnsi="Arial" w:cs="Arial"/>
        </w:rPr>
        <w:t>Review Article</w:t>
      </w:r>
    </w:p>
    <w:p w14:paraId="3B1E6AB9" w14:textId="77777777" w:rsidR="00581711" w:rsidRDefault="00581711" w:rsidP="00441B6F">
      <w:pPr>
        <w:pStyle w:val="Title"/>
        <w:spacing w:after="0"/>
        <w:jc w:val="both"/>
        <w:rPr>
          <w:rFonts w:ascii="Arial" w:hAnsi="Arial" w:cs="Arial"/>
        </w:rPr>
      </w:pPr>
    </w:p>
    <w:p w14:paraId="4D1D79D7" w14:textId="77777777" w:rsidR="0052161F" w:rsidRPr="00394EDC" w:rsidRDefault="0052161F" w:rsidP="0052161F">
      <w:pPr>
        <w:jc w:val="right"/>
        <w:rPr>
          <w:rFonts w:ascii="Times New Roman" w:hAnsi="Times New Roman"/>
          <w:b/>
          <w:bCs/>
          <w:sz w:val="28"/>
          <w:szCs w:val="28"/>
        </w:rPr>
      </w:pPr>
      <w:r w:rsidRPr="00394EDC">
        <w:rPr>
          <w:rFonts w:ascii="Times New Roman" w:hAnsi="Times New Roman"/>
          <w:b/>
          <w:bCs/>
          <w:sz w:val="28"/>
          <w:szCs w:val="28"/>
        </w:rPr>
        <w:t>A Review of Public Healthcare Information Systems in Sri Lanka: Challenges, Benefits, and Future Research Directions</w:t>
      </w:r>
    </w:p>
    <w:p w14:paraId="528DE21E" w14:textId="28DC40EF" w:rsidR="002C57D2" w:rsidRDefault="002C57D2" w:rsidP="00441B6F">
      <w:pPr>
        <w:pStyle w:val="Affiliation"/>
        <w:spacing w:after="0" w:line="240" w:lineRule="auto"/>
        <w:jc w:val="both"/>
        <w:rPr>
          <w:rFonts w:ascii="Arial" w:hAnsi="Arial" w:cs="Arial"/>
        </w:rPr>
      </w:pPr>
    </w:p>
    <w:p w14:paraId="24B3E9C4" w14:textId="77777777" w:rsidR="00C37A78" w:rsidRPr="00FB3A86" w:rsidRDefault="00C37A78" w:rsidP="00441B6F">
      <w:pPr>
        <w:pStyle w:val="Affiliation"/>
        <w:spacing w:after="0" w:line="240" w:lineRule="auto"/>
        <w:jc w:val="both"/>
        <w:rPr>
          <w:rFonts w:ascii="Arial" w:hAnsi="Arial" w:cs="Arial"/>
        </w:rPr>
      </w:pPr>
    </w:p>
    <w:p w14:paraId="282884B9" w14:textId="77777777" w:rsidR="00B01FCD" w:rsidRPr="00FB3A86" w:rsidRDefault="00D31426" w:rsidP="00441B6F">
      <w:pPr>
        <w:pStyle w:val="Copyright"/>
        <w:spacing w:after="0" w:line="240" w:lineRule="auto"/>
        <w:jc w:val="both"/>
        <w:rPr>
          <w:rFonts w:ascii="Arial" w:hAnsi="Arial" w:cs="Arial"/>
        </w:rPr>
        <w:sectPr w:rsidR="00B01FCD" w:rsidRPr="00FB3A86" w:rsidSect="00CD5BB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99D6A0">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5786F4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852720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E16D4C4" w14:textId="77777777" w:rsidTr="001E44FE">
        <w:tc>
          <w:tcPr>
            <w:tcW w:w="9576" w:type="dxa"/>
            <w:shd w:val="clear" w:color="auto" w:fill="F2F2F2"/>
          </w:tcPr>
          <w:p w14:paraId="3DED51F5" w14:textId="77777777" w:rsidR="0052161F" w:rsidRPr="0052161F" w:rsidRDefault="0052161F" w:rsidP="0052161F">
            <w:pPr>
              <w:pStyle w:val="NormalWeb"/>
              <w:jc w:val="both"/>
              <w:rPr>
                <w:rFonts w:ascii="Arial" w:hAnsi="Arial" w:cs="Arial"/>
                <w:sz w:val="20"/>
                <w:szCs w:val="20"/>
              </w:rPr>
            </w:pPr>
            <w:r w:rsidRPr="0052161F">
              <w:rPr>
                <w:rFonts w:ascii="Arial" w:hAnsi="Arial" w:cs="Arial"/>
                <w:sz w:val="20"/>
                <w:szCs w:val="20"/>
              </w:rPr>
              <w:t>Healthcare Information Systems (HIS) have become essential digital infrastructures for managing clinical, administrative, and public health data in modern healthcare environments. In Sri Lanka’s public healthcare sector, several HIS initiatives—including the Hospital Health Information Management System (HHIMS), District Health Information Software 2 (DHIS2), and the Electronic Indoor Morbidity and Mortality Return (</w:t>
            </w:r>
            <w:proofErr w:type="spellStart"/>
            <w:r w:rsidRPr="0052161F">
              <w:rPr>
                <w:rFonts w:ascii="Arial" w:hAnsi="Arial" w:cs="Arial"/>
                <w:sz w:val="20"/>
                <w:szCs w:val="20"/>
              </w:rPr>
              <w:t>eIMMR</w:t>
            </w:r>
            <w:proofErr w:type="spellEnd"/>
            <w:r w:rsidRPr="0052161F">
              <w:rPr>
                <w:rFonts w:ascii="Arial" w:hAnsi="Arial" w:cs="Arial"/>
                <w:sz w:val="20"/>
                <w:szCs w:val="20"/>
              </w:rPr>
              <w:t>)—have been implemented to support health service delivery and national health reporting. While these systems have improved data availability and reporting efficiency, persistent challenges related to system fragmentation, limited interoperability, and organizational constraints continue to affect their overall effectiveness.</w:t>
            </w:r>
          </w:p>
          <w:p w14:paraId="546DEE8E" w14:textId="2AD4E18A" w:rsidR="0052161F" w:rsidRPr="0052161F" w:rsidRDefault="0052161F" w:rsidP="0052161F">
            <w:pPr>
              <w:pStyle w:val="NormalWeb"/>
              <w:jc w:val="both"/>
              <w:rPr>
                <w:rFonts w:ascii="Arial" w:hAnsi="Arial" w:cs="Arial"/>
                <w:sz w:val="20"/>
                <w:szCs w:val="20"/>
              </w:rPr>
            </w:pPr>
            <w:r w:rsidRPr="0052161F">
              <w:rPr>
                <w:rFonts w:ascii="Arial" w:hAnsi="Arial" w:cs="Arial"/>
                <w:sz w:val="20"/>
                <w:szCs w:val="20"/>
              </w:rPr>
              <w:t xml:space="preserve">This study presents a narrative review of public healthcare information systems implemented in Sri Lanka from an </w:t>
            </w:r>
            <w:r w:rsidR="008F49D0" w:rsidRPr="0052161F">
              <w:rPr>
                <w:rFonts w:ascii="Arial" w:hAnsi="Arial" w:cs="Arial"/>
                <w:sz w:val="20"/>
                <w:szCs w:val="20"/>
              </w:rPr>
              <w:t>information</w:t>
            </w:r>
            <w:r w:rsidR="008F49D0">
              <w:rPr>
                <w:rFonts w:ascii="Arial" w:hAnsi="Arial" w:cs="Arial"/>
                <w:sz w:val="20"/>
                <w:szCs w:val="20"/>
              </w:rPr>
              <w:t xml:space="preserve"> </w:t>
            </w:r>
            <w:r w:rsidR="008F49D0" w:rsidRPr="0052161F">
              <w:rPr>
                <w:rFonts w:ascii="Arial" w:hAnsi="Arial" w:cs="Arial"/>
                <w:sz w:val="20"/>
                <w:szCs w:val="20"/>
              </w:rPr>
              <w:t>system</w:t>
            </w:r>
            <w:r w:rsidRPr="0052161F">
              <w:rPr>
                <w:rFonts w:ascii="Arial" w:hAnsi="Arial" w:cs="Arial"/>
                <w:sz w:val="20"/>
                <w:szCs w:val="20"/>
              </w:rPr>
              <w:t xml:space="preserve"> and applied computing perspective. </w:t>
            </w:r>
            <w:r w:rsidR="009D2DDE">
              <w:rPr>
                <w:rFonts w:ascii="Arial" w:hAnsi="Arial" w:cs="Arial"/>
                <w:sz w:val="20"/>
                <w:szCs w:val="20"/>
              </w:rPr>
              <w:t xml:space="preserve">A total of 25 </w:t>
            </w:r>
            <w:r w:rsidRPr="0052161F">
              <w:rPr>
                <w:rFonts w:ascii="Arial" w:hAnsi="Arial" w:cs="Arial"/>
                <w:sz w:val="20"/>
                <w:szCs w:val="20"/>
              </w:rPr>
              <w:t>Peer-reviewed journal articles, conference proceedings, and official government reports published between 2010 and 2025 were reviewed to examine system objectives, implementation outcomes, technological characteristics, and reported limitations. The review synthesizes evidence across hospital-, district-, and national-level HIS platforms.</w:t>
            </w:r>
          </w:p>
          <w:p w14:paraId="1865B387" w14:textId="77777777" w:rsidR="0052161F" w:rsidRDefault="0052161F" w:rsidP="0052161F">
            <w:pPr>
              <w:pStyle w:val="NormalWeb"/>
              <w:jc w:val="both"/>
              <w:rPr>
                <w:rFonts w:ascii="Arial" w:hAnsi="Arial" w:cs="Arial"/>
                <w:sz w:val="20"/>
                <w:szCs w:val="20"/>
              </w:rPr>
            </w:pPr>
            <w:r w:rsidRPr="0052161F">
              <w:rPr>
                <w:rFonts w:ascii="Arial" w:hAnsi="Arial" w:cs="Arial"/>
                <w:sz w:val="20"/>
                <w:szCs w:val="20"/>
              </w:rPr>
              <w:t>Findings indicate that existing HIS implementations have contributed to improved administrative efficiency, data quality, and support for public health policy development. However, limitations related to data governance, system integration, user capacity, and infrastructural disparities remain significant barriers to realizing their full potential. Based on the reviewed literature, future research directions are identified in interoperable system architectures, health data analytics, governance frameworks, and user-centered system design. This review provides an integrated overview of Sri Lanka’s public healthcare HIS landscape and offers insights relevant to other developing-country contexts.</w:t>
            </w:r>
          </w:p>
          <w:p w14:paraId="10A4F1C7" w14:textId="77777777" w:rsidR="00E338C1" w:rsidRPr="0052161F" w:rsidRDefault="00E338C1" w:rsidP="0052161F">
            <w:pPr>
              <w:pStyle w:val="NormalWeb"/>
              <w:jc w:val="both"/>
              <w:rPr>
                <w:rFonts w:ascii="Arial" w:hAnsi="Arial" w:cs="Arial"/>
                <w:sz w:val="20"/>
                <w:szCs w:val="20"/>
              </w:rPr>
            </w:pPr>
            <w:r w:rsidRPr="00E338C1">
              <w:rPr>
                <w:rFonts w:ascii="Arial" w:hAnsi="Arial" w:cs="Arial"/>
                <w:sz w:val="20"/>
                <w:szCs w:val="20"/>
              </w:rPr>
              <w:t>The results emphasize crucial needs for scalable analytics-driven decision support in public healthcare, standardized data models, and interoperable system designs from the standpoint of applied computing.</w:t>
            </w:r>
          </w:p>
          <w:p w14:paraId="22DC0775" w14:textId="77777777" w:rsidR="00505F06" w:rsidRPr="00BA1B01" w:rsidRDefault="00505F06" w:rsidP="00441B6F">
            <w:pPr>
              <w:pStyle w:val="Body"/>
              <w:spacing w:after="0"/>
              <w:rPr>
                <w:rFonts w:ascii="Arial" w:eastAsia="Calibri" w:hAnsi="Arial" w:cs="Arial"/>
                <w:szCs w:val="22"/>
              </w:rPr>
            </w:pPr>
          </w:p>
        </w:tc>
      </w:tr>
    </w:tbl>
    <w:p w14:paraId="7CED450E" w14:textId="77777777" w:rsidR="00636EB2" w:rsidRDefault="00636EB2" w:rsidP="00441B6F">
      <w:pPr>
        <w:pStyle w:val="Body"/>
        <w:spacing w:after="0"/>
        <w:rPr>
          <w:rFonts w:ascii="Arial" w:hAnsi="Arial" w:cs="Arial"/>
          <w:i/>
        </w:rPr>
      </w:pPr>
    </w:p>
    <w:p w14:paraId="357F32FB" w14:textId="77777777" w:rsidR="0052161F" w:rsidRPr="0052161F" w:rsidRDefault="00A24E7E" w:rsidP="00441B6F">
      <w:pPr>
        <w:pStyle w:val="Body"/>
        <w:spacing w:after="0"/>
        <w:rPr>
          <w:rFonts w:ascii="Arial" w:hAnsi="Arial" w:cs="Arial"/>
          <w:i/>
        </w:rPr>
      </w:pPr>
      <w:r>
        <w:rPr>
          <w:rFonts w:ascii="Arial" w:hAnsi="Arial" w:cs="Arial"/>
          <w:i/>
        </w:rPr>
        <w:t>Keywords:</w:t>
      </w:r>
      <w:r w:rsidR="0052161F" w:rsidRPr="00E338C1">
        <w:rPr>
          <w:rFonts w:ascii="Arial" w:hAnsi="Arial" w:cs="Arial"/>
          <w:i/>
          <w:iCs/>
        </w:rPr>
        <w:t xml:space="preserve"> </w:t>
      </w:r>
      <w:r w:rsidR="00E338C1" w:rsidRPr="00E338C1">
        <w:rPr>
          <w:i/>
          <w:iCs/>
        </w:rPr>
        <w:t>Health Information Systems; Public Healthcare; Digital Health; Interoperability; Health Informatics; Developing Countries; Sri Lanka; Applied Computing</w:t>
      </w:r>
    </w:p>
    <w:p w14:paraId="6BD39BA0" w14:textId="77777777" w:rsidR="00D10979" w:rsidRDefault="00D10979" w:rsidP="00441B6F">
      <w:pPr>
        <w:pStyle w:val="Body"/>
        <w:spacing w:after="0"/>
        <w:rPr>
          <w:rFonts w:ascii="Arial" w:hAnsi="Arial" w:cs="Arial"/>
          <w:i/>
        </w:rPr>
      </w:pPr>
    </w:p>
    <w:p w14:paraId="30063E2A" w14:textId="77777777" w:rsidR="00BF40F5" w:rsidRPr="00A24E7E" w:rsidRDefault="00BF40F5" w:rsidP="00441B6F">
      <w:pPr>
        <w:pStyle w:val="Body"/>
        <w:spacing w:after="0"/>
        <w:rPr>
          <w:rFonts w:ascii="Arial" w:hAnsi="Arial" w:cs="Arial"/>
          <w:i/>
        </w:rPr>
      </w:pPr>
    </w:p>
    <w:p w14:paraId="7A8BA09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99D41DC" w14:textId="77777777" w:rsidR="00790ADA" w:rsidRPr="00FB3A86" w:rsidRDefault="00790ADA" w:rsidP="00441B6F">
      <w:pPr>
        <w:pStyle w:val="AbstHead"/>
        <w:spacing w:after="0"/>
        <w:jc w:val="both"/>
        <w:rPr>
          <w:rFonts w:ascii="Arial" w:hAnsi="Arial" w:cs="Arial"/>
        </w:rPr>
      </w:pPr>
    </w:p>
    <w:p w14:paraId="00F46FF7" w14:textId="53B19EE7" w:rsidR="00790ADA" w:rsidRPr="008C134C" w:rsidRDefault="0056490D" w:rsidP="008C134C">
      <w:pPr>
        <w:pStyle w:val="NormalWeb"/>
      </w:pPr>
      <w:r w:rsidRPr="0056490D">
        <w:rPr>
          <w:rFonts w:ascii="Arial" w:hAnsi="Arial" w:cs="Arial"/>
        </w:rPr>
        <w:t xml:space="preserve">Modern healthcare delivery depends on health information systems (HIS), which enable the systematic collection, processing, storage, and analysis of health-related data to support clinical, administrative, and strategic decision-making. From an </w:t>
      </w:r>
      <w:r w:rsidR="00BF40F5" w:rsidRPr="0056490D">
        <w:rPr>
          <w:rFonts w:ascii="Arial" w:hAnsi="Arial" w:cs="Arial"/>
        </w:rPr>
        <w:t>information system</w:t>
      </w:r>
      <w:r w:rsidRPr="0056490D">
        <w:rPr>
          <w:rFonts w:ascii="Arial" w:hAnsi="Arial" w:cs="Arial"/>
        </w:rPr>
        <w:t xml:space="preserve"> and applied computing standpoint, HIS integrate databases, software applications, communication networks, and analytical </w:t>
      </w:r>
      <w:r w:rsidRPr="0056490D">
        <w:rPr>
          <w:rFonts w:ascii="Arial" w:hAnsi="Arial" w:cs="Arial"/>
        </w:rPr>
        <w:lastRenderedPageBreak/>
        <w:t>tools to enhance efficiency, data quality, and evidence-based decision-making in healthcare settings</w:t>
      </w:r>
      <w:r w:rsidR="00C44285">
        <w:rPr>
          <w:rFonts w:ascii="Arial" w:hAnsi="Arial" w:cs="Arial"/>
        </w:rPr>
        <w:t xml:space="preserve"> </w:t>
      </w:r>
      <w:r w:rsidR="00C44285">
        <w:t>(</w:t>
      </w:r>
      <w:proofErr w:type="spellStart"/>
      <w:r w:rsidR="00C44285">
        <w:t>Heeks</w:t>
      </w:r>
      <w:proofErr w:type="spellEnd"/>
      <w:r w:rsidR="00C44285">
        <w:t>, 2006; Agarwal et al., 2010; Luna et al., 2014</w:t>
      </w:r>
      <w:r w:rsidR="008C134C">
        <w:t xml:space="preserve">; </w:t>
      </w:r>
      <w:r w:rsidR="008C134C" w:rsidRPr="008C134C">
        <w:rPr>
          <w:rStyle w:val="Strong"/>
          <w:rFonts w:ascii="Arial" w:hAnsi="Arial" w:cs="Arial"/>
          <w:b w:val="0"/>
          <w:bCs w:val="0"/>
          <w:sz w:val="20"/>
          <w:szCs w:val="20"/>
        </w:rPr>
        <w:t>Vest &amp; Gamm, 2010</w:t>
      </w:r>
      <w:r w:rsidR="00C44285" w:rsidRPr="008C134C">
        <w:rPr>
          <w:rFonts w:ascii="Arial" w:hAnsi="Arial" w:cs="Arial"/>
          <w:b/>
          <w:bCs/>
          <w:sz w:val="20"/>
          <w:szCs w:val="20"/>
        </w:rPr>
        <w:t>)</w:t>
      </w:r>
      <w:r w:rsidRPr="008C134C">
        <w:rPr>
          <w:rFonts w:ascii="Arial" w:hAnsi="Arial" w:cs="Arial"/>
          <w:b/>
          <w:bCs/>
          <w:sz w:val="20"/>
          <w:szCs w:val="20"/>
        </w:rPr>
        <w:t>.</w:t>
      </w:r>
    </w:p>
    <w:p w14:paraId="3C77FE71" w14:textId="77777777" w:rsidR="00CA034A" w:rsidRPr="00CA034A" w:rsidRDefault="00CA034A" w:rsidP="00CA034A">
      <w:pPr>
        <w:pStyle w:val="ListParagraph"/>
        <w:numPr>
          <w:ilvl w:val="1"/>
          <w:numId w:val="35"/>
        </w:numPr>
        <w:spacing w:before="100" w:beforeAutospacing="1" w:after="100" w:afterAutospacing="1"/>
        <w:jc w:val="both"/>
        <w:rPr>
          <w:rFonts w:ascii="Arial" w:eastAsia="Times New Roman" w:hAnsi="Arial" w:cs="Arial"/>
          <w:b/>
          <w:bCs/>
          <w:kern w:val="0"/>
          <w:sz w:val="22"/>
          <w:szCs w:val="22"/>
        </w:rPr>
      </w:pPr>
      <w:r w:rsidRPr="00CA034A">
        <w:rPr>
          <w:rFonts w:ascii="Arial" w:hAnsi="Arial" w:cs="Arial"/>
          <w:b/>
          <w:bCs/>
          <w:sz w:val="22"/>
          <w:szCs w:val="22"/>
        </w:rPr>
        <w:t>Healthcare Challenges in Developing Country Contexts</w:t>
      </w:r>
    </w:p>
    <w:p w14:paraId="6269193B" w14:textId="5D61F3C4" w:rsidR="00CA034A" w:rsidRPr="00CA034A" w:rsidRDefault="00CA034A" w:rsidP="00CA034A">
      <w:pPr>
        <w:pStyle w:val="ListParagraph"/>
        <w:spacing w:before="100" w:beforeAutospacing="1" w:after="100" w:afterAutospacing="1" w:line="240" w:lineRule="auto"/>
        <w:ind w:left="360"/>
        <w:jc w:val="both"/>
        <w:rPr>
          <w:rFonts w:ascii="Arial" w:hAnsi="Arial" w:cs="Arial"/>
          <w:sz w:val="20"/>
          <w:szCs w:val="20"/>
        </w:rPr>
      </w:pPr>
      <w:r w:rsidRPr="00CA034A">
        <w:rPr>
          <w:rFonts w:ascii="Arial" w:hAnsi="Arial" w:cs="Arial"/>
          <w:sz w:val="20"/>
          <w:szCs w:val="20"/>
        </w:rPr>
        <w:t xml:space="preserve">Public healthcare systems in developing countries must contend with issues including scarce resources, large patient volumes, and unequal infrastructure distribution. The ongoing reliance on paper-based systems, disjointed data management procedures, and restricted access to timely and accurate health information all exacerbate these problems. This limits the efficacy of public health </w:t>
      </w:r>
      <w:r w:rsidR="00BF40F5" w:rsidRPr="00CA034A">
        <w:rPr>
          <w:rFonts w:ascii="Arial" w:hAnsi="Arial" w:cs="Arial"/>
          <w:sz w:val="20"/>
          <w:szCs w:val="20"/>
        </w:rPr>
        <w:t xml:space="preserve">interventions </w:t>
      </w:r>
      <w:r w:rsidRPr="00CA034A">
        <w:rPr>
          <w:rFonts w:ascii="Arial" w:hAnsi="Arial" w:cs="Arial"/>
          <w:sz w:val="20"/>
          <w:szCs w:val="20"/>
        </w:rPr>
        <w:t>since healthcare decision-making in many low- and middle-income nations is still reactive rather than proactive</w:t>
      </w:r>
      <w:r w:rsidR="00240A0A">
        <w:rPr>
          <w:rFonts w:ascii="Arial" w:hAnsi="Arial" w:cs="Arial"/>
          <w:sz w:val="20"/>
          <w:szCs w:val="20"/>
        </w:rPr>
        <w:t xml:space="preserve"> </w:t>
      </w:r>
      <w:r w:rsidR="00240A0A" w:rsidRPr="00240A0A">
        <w:rPr>
          <w:rFonts w:ascii="Arial" w:hAnsi="Arial" w:cs="Arial"/>
          <w:sz w:val="20"/>
          <w:szCs w:val="20"/>
        </w:rPr>
        <w:t>(</w:t>
      </w:r>
      <w:proofErr w:type="spellStart"/>
      <w:r w:rsidR="00240A0A" w:rsidRPr="00240A0A">
        <w:rPr>
          <w:rFonts w:ascii="Arial" w:hAnsi="Arial" w:cs="Arial"/>
          <w:sz w:val="20"/>
          <w:szCs w:val="20"/>
        </w:rPr>
        <w:t>Senthilrajah</w:t>
      </w:r>
      <w:proofErr w:type="spellEnd"/>
      <w:r w:rsidR="00240A0A" w:rsidRPr="00240A0A">
        <w:rPr>
          <w:rFonts w:ascii="Arial" w:hAnsi="Arial" w:cs="Arial"/>
          <w:sz w:val="20"/>
          <w:szCs w:val="20"/>
        </w:rPr>
        <w:t xml:space="preserve"> &amp; </w:t>
      </w:r>
      <w:proofErr w:type="spellStart"/>
      <w:r w:rsidR="00240A0A" w:rsidRPr="00240A0A">
        <w:rPr>
          <w:rFonts w:ascii="Arial" w:hAnsi="Arial" w:cs="Arial"/>
          <w:sz w:val="20"/>
          <w:szCs w:val="20"/>
        </w:rPr>
        <w:t>Ahangama</w:t>
      </w:r>
      <w:proofErr w:type="spellEnd"/>
      <w:r w:rsidR="00240A0A" w:rsidRPr="00240A0A">
        <w:rPr>
          <w:rFonts w:ascii="Arial" w:hAnsi="Arial" w:cs="Arial"/>
          <w:sz w:val="20"/>
          <w:szCs w:val="20"/>
        </w:rPr>
        <w:t>, 2025)</w:t>
      </w:r>
      <w:r w:rsidRPr="00CA034A">
        <w:rPr>
          <w:rFonts w:ascii="Arial" w:hAnsi="Arial" w:cs="Arial"/>
          <w:sz w:val="20"/>
          <w:szCs w:val="20"/>
        </w:rPr>
        <w:t>.</w:t>
      </w:r>
    </w:p>
    <w:p w14:paraId="74F9CC1D" w14:textId="0F665A7B" w:rsidR="00CA034A" w:rsidRDefault="00CA034A" w:rsidP="00CA034A">
      <w:pPr>
        <w:pStyle w:val="ListParagraph"/>
        <w:spacing w:before="100" w:beforeAutospacing="1" w:after="100" w:afterAutospacing="1" w:line="240" w:lineRule="auto"/>
        <w:ind w:left="360"/>
        <w:jc w:val="both"/>
        <w:rPr>
          <w:rFonts w:ascii="Arial" w:hAnsi="Arial" w:cs="Arial"/>
          <w:sz w:val="20"/>
          <w:szCs w:val="20"/>
        </w:rPr>
      </w:pPr>
      <w:r w:rsidRPr="00CA034A">
        <w:rPr>
          <w:rFonts w:ascii="Arial" w:hAnsi="Arial" w:cs="Arial"/>
          <w:sz w:val="20"/>
          <w:szCs w:val="20"/>
        </w:rPr>
        <w:t>By enhancing data accessibility, standardizing reporting procedures, and assisting with surveillance and monitoring tasks, HIS have been acknowledged as crucial instruments for bolstering health systems in these situations</w:t>
      </w:r>
      <w:r w:rsidR="00240A0A">
        <w:rPr>
          <w:rFonts w:ascii="Arial" w:hAnsi="Arial" w:cs="Arial"/>
          <w:sz w:val="20"/>
          <w:szCs w:val="20"/>
        </w:rPr>
        <w:t xml:space="preserve"> </w:t>
      </w:r>
      <w:r w:rsidR="00240A0A" w:rsidRPr="00240A0A">
        <w:rPr>
          <w:rFonts w:ascii="Arial" w:hAnsi="Arial" w:cs="Arial"/>
          <w:sz w:val="20"/>
          <w:szCs w:val="20"/>
        </w:rPr>
        <w:t>(</w:t>
      </w:r>
      <w:proofErr w:type="spellStart"/>
      <w:r w:rsidR="00240A0A" w:rsidRPr="00240A0A">
        <w:rPr>
          <w:rFonts w:ascii="Arial" w:hAnsi="Arial" w:cs="Arial"/>
          <w:sz w:val="20"/>
          <w:szCs w:val="20"/>
        </w:rPr>
        <w:t>Senthilrajah</w:t>
      </w:r>
      <w:proofErr w:type="spellEnd"/>
      <w:r w:rsidR="00240A0A" w:rsidRPr="00240A0A">
        <w:rPr>
          <w:rFonts w:ascii="Arial" w:hAnsi="Arial" w:cs="Arial"/>
          <w:sz w:val="20"/>
          <w:szCs w:val="20"/>
        </w:rPr>
        <w:t xml:space="preserve"> &amp; </w:t>
      </w:r>
      <w:proofErr w:type="spellStart"/>
      <w:r w:rsidR="00240A0A" w:rsidRPr="00240A0A">
        <w:rPr>
          <w:rFonts w:ascii="Arial" w:hAnsi="Arial" w:cs="Arial"/>
          <w:sz w:val="20"/>
          <w:szCs w:val="20"/>
        </w:rPr>
        <w:t>Ahangama</w:t>
      </w:r>
      <w:proofErr w:type="spellEnd"/>
      <w:r w:rsidR="00240A0A" w:rsidRPr="00240A0A">
        <w:rPr>
          <w:rFonts w:ascii="Arial" w:hAnsi="Arial" w:cs="Arial"/>
          <w:sz w:val="20"/>
          <w:szCs w:val="20"/>
        </w:rPr>
        <w:t>, 2024</w:t>
      </w:r>
      <w:r w:rsidR="008C134C">
        <w:rPr>
          <w:rFonts w:ascii="Arial" w:hAnsi="Arial" w:cs="Arial"/>
          <w:sz w:val="20"/>
          <w:szCs w:val="20"/>
        </w:rPr>
        <w:t>; Fraser et al.,2017</w:t>
      </w:r>
      <w:r w:rsidR="00240A0A" w:rsidRPr="00240A0A">
        <w:rPr>
          <w:rFonts w:ascii="Arial" w:hAnsi="Arial" w:cs="Arial"/>
          <w:sz w:val="20"/>
          <w:szCs w:val="20"/>
        </w:rPr>
        <w:t>)</w:t>
      </w:r>
      <w:r w:rsidRPr="00CA034A">
        <w:rPr>
          <w:rFonts w:ascii="Arial" w:hAnsi="Arial" w:cs="Arial"/>
          <w:sz w:val="20"/>
          <w:szCs w:val="20"/>
        </w:rPr>
        <w:t xml:space="preserve">. The World Health </w:t>
      </w:r>
      <w:r w:rsidR="00BF40F5" w:rsidRPr="00CA034A">
        <w:rPr>
          <w:rFonts w:ascii="Arial" w:hAnsi="Arial" w:cs="Arial"/>
          <w:sz w:val="20"/>
          <w:szCs w:val="20"/>
        </w:rPr>
        <w:t>Organization (</w:t>
      </w:r>
      <w:r w:rsidRPr="00CA034A">
        <w:rPr>
          <w:rFonts w:ascii="Arial" w:hAnsi="Arial" w:cs="Arial"/>
          <w:sz w:val="20"/>
          <w:szCs w:val="20"/>
        </w:rPr>
        <w:t xml:space="preserve">WHO) and other international organizations have highlighted how digital health solutions may improve service delivery, increase accountability, and advance the goal of universal health care. However, technology limits, human capacity restrictions, and inadequate governance structures frequently make it difficult to successfully deploy HIS in underdeveloped nations, necessitating context-specific research and implementation </w:t>
      </w:r>
      <w:r w:rsidR="00BF40F5" w:rsidRPr="00BB72A8">
        <w:rPr>
          <w:rFonts w:ascii="Arial" w:hAnsi="Arial" w:cs="Arial"/>
          <w:sz w:val="20"/>
          <w:szCs w:val="20"/>
        </w:rPr>
        <w:t>solutions</w:t>
      </w:r>
      <w:r w:rsidR="00BB72A8" w:rsidRPr="00BB72A8">
        <w:rPr>
          <w:rFonts w:ascii="Arial" w:hAnsi="Arial" w:cs="Arial"/>
          <w:sz w:val="20"/>
          <w:szCs w:val="20"/>
        </w:rPr>
        <w:t xml:space="preserve"> (World Health Organization, 2021; World Bank Group, 2016; Sahay et al., 2018)</w:t>
      </w:r>
      <w:r w:rsidRPr="00BB72A8">
        <w:rPr>
          <w:rFonts w:ascii="Arial" w:hAnsi="Arial" w:cs="Arial"/>
          <w:sz w:val="20"/>
          <w:szCs w:val="20"/>
        </w:rPr>
        <w:t>.</w:t>
      </w:r>
    </w:p>
    <w:p w14:paraId="2E187304" w14:textId="77777777" w:rsidR="00CA034A" w:rsidRPr="00CA034A" w:rsidRDefault="00CA034A" w:rsidP="00CA034A">
      <w:pPr>
        <w:pStyle w:val="ListParagraph"/>
        <w:spacing w:before="100" w:beforeAutospacing="1" w:after="100" w:afterAutospacing="1" w:line="240" w:lineRule="auto"/>
        <w:ind w:left="360"/>
        <w:jc w:val="both"/>
        <w:rPr>
          <w:rFonts w:ascii="Arial" w:hAnsi="Arial" w:cs="Arial"/>
          <w:sz w:val="20"/>
          <w:szCs w:val="20"/>
        </w:rPr>
      </w:pPr>
    </w:p>
    <w:p w14:paraId="7B012B4E" w14:textId="77777777" w:rsidR="00CA034A" w:rsidRPr="00BF40F5" w:rsidRDefault="00CA034A" w:rsidP="00CA034A">
      <w:pPr>
        <w:pStyle w:val="ListParagraph"/>
        <w:numPr>
          <w:ilvl w:val="1"/>
          <w:numId w:val="35"/>
        </w:numPr>
        <w:spacing w:before="100" w:beforeAutospacing="1" w:after="100" w:afterAutospacing="1" w:line="240" w:lineRule="auto"/>
        <w:jc w:val="both"/>
        <w:rPr>
          <w:rFonts w:ascii="Arial" w:eastAsia="Times New Roman" w:hAnsi="Arial" w:cs="Arial"/>
          <w:b/>
          <w:bCs/>
          <w:kern w:val="0"/>
          <w:sz w:val="22"/>
          <w:szCs w:val="22"/>
        </w:rPr>
      </w:pPr>
      <w:r w:rsidRPr="00BF40F5">
        <w:rPr>
          <w:rFonts w:ascii="Arial" w:hAnsi="Arial" w:cs="Arial"/>
          <w:b/>
          <w:bCs/>
          <w:sz w:val="22"/>
          <w:szCs w:val="22"/>
        </w:rPr>
        <w:t>Overview of Sri Lanka’s Public Healthcare System</w:t>
      </w:r>
    </w:p>
    <w:p w14:paraId="76E73AC8" w14:textId="4BBF045B" w:rsidR="00CA034A" w:rsidRPr="00CA034A" w:rsidRDefault="00CA034A" w:rsidP="00CA034A">
      <w:pPr>
        <w:pStyle w:val="ListParagraph"/>
        <w:spacing w:before="100" w:beforeAutospacing="1" w:after="100" w:afterAutospacing="1"/>
        <w:ind w:left="360"/>
        <w:jc w:val="both"/>
        <w:rPr>
          <w:rFonts w:ascii="Arial" w:hAnsi="Arial" w:cs="Arial"/>
          <w:sz w:val="20"/>
          <w:szCs w:val="20"/>
        </w:rPr>
      </w:pPr>
      <w:r w:rsidRPr="00CA034A">
        <w:rPr>
          <w:rFonts w:ascii="Arial" w:hAnsi="Arial" w:cs="Arial"/>
          <w:sz w:val="20"/>
          <w:szCs w:val="20"/>
        </w:rPr>
        <w:t>Sri Lanka stands out among developing countries due to its robust public healthcare system and positive health indices attained with comparatively little funding. The public healthcare system, which is mostly supported by taxes, offers free services at the point of delivery for curative, rehabilitative, and preventive treatment. As they provide the majority of inpatient care, public healthcare facilities are essential to the country's health outcomes</w:t>
      </w:r>
      <w:r w:rsidR="00240A0A">
        <w:rPr>
          <w:rFonts w:ascii="Arial" w:hAnsi="Arial" w:cs="Arial"/>
          <w:sz w:val="20"/>
          <w:szCs w:val="20"/>
        </w:rPr>
        <w:t xml:space="preserve"> </w:t>
      </w:r>
      <w:r w:rsidR="00240A0A" w:rsidRPr="00240A0A">
        <w:rPr>
          <w:rFonts w:ascii="Arial" w:hAnsi="Arial" w:cs="Arial"/>
          <w:sz w:val="20"/>
          <w:szCs w:val="20"/>
        </w:rPr>
        <w:t>(</w:t>
      </w:r>
      <w:proofErr w:type="spellStart"/>
      <w:r w:rsidR="00240A0A" w:rsidRPr="00240A0A">
        <w:rPr>
          <w:rFonts w:ascii="Arial" w:hAnsi="Arial" w:cs="Arial"/>
          <w:sz w:val="20"/>
          <w:szCs w:val="20"/>
        </w:rPr>
        <w:t>Thekkur</w:t>
      </w:r>
      <w:proofErr w:type="spellEnd"/>
      <w:r w:rsidR="00240A0A" w:rsidRPr="00240A0A">
        <w:rPr>
          <w:rFonts w:ascii="Arial" w:hAnsi="Arial" w:cs="Arial"/>
          <w:sz w:val="20"/>
          <w:szCs w:val="20"/>
        </w:rPr>
        <w:t xml:space="preserve"> et al., 2022)</w:t>
      </w:r>
      <w:r w:rsidRPr="00CA034A">
        <w:rPr>
          <w:rFonts w:ascii="Arial" w:hAnsi="Arial" w:cs="Arial"/>
          <w:sz w:val="20"/>
          <w:szCs w:val="20"/>
        </w:rPr>
        <w:t>.</w:t>
      </w:r>
    </w:p>
    <w:p w14:paraId="1FC6F6C8" w14:textId="4FC7BF5C" w:rsidR="00CA034A" w:rsidRPr="00CA034A" w:rsidRDefault="00CA034A" w:rsidP="00CA034A">
      <w:pPr>
        <w:pStyle w:val="ListParagraph"/>
        <w:spacing w:before="100" w:beforeAutospacing="1" w:after="100" w:afterAutospacing="1"/>
        <w:ind w:left="360"/>
        <w:jc w:val="both"/>
        <w:rPr>
          <w:rFonts w:ascii="Arial" w:hAnsi="Arial" w:cs="Arial"/>
          <w:sz w:val="20"/>
          <w:szCs w:val="20"/>
        </w:rPr>
      </w:pPr>
      <w:r w:rsidRPr="00CA034A">
        <w:rPr>
          <w:rFonts w:ascii="Arial" w:hAnsi="Arial" w:cs="Arial"/>
          <w:sz w:val="20"/>
          <w:szCs w:val="20"/>
        </w:rPr>
        <w:t xml:space="preserve">The Ministry of Health is </w:t>
      </w:r>
      <w:proofErr w:type="gramStart"/>
      <w:r w:rsidRPr="00CA034A">
        <w:rPr>
          <w:rFonts w:ascii="Arial" w:hAnsi="Arial" w:cs="Arial"/>
          <w:sz w:val="20"/>
          <w:szCs w:val="20"/>
        </w:rPr>
        <w:t>consists</w:t>
      </w:r>
      <w:proofErr w:type="gramEnd"/>
      <w:r w:rsidRPr="00CA034A">
        <w:rPr>
          <w:rFonts w:ascii="Arial" w:hAnsi="Arial" w:cs="Arial"/>
          <w:sz w:val="20"/>
          <w:szCs w:val="20"/>
        </w:rPr>
        <w:t xml:space="preserve"> of extensive network of healthcare institutions such as teaching hospitals, provincial general hospitals, base hospitals, divisional hospitals, and primary medical care units. Furthermore, the public health system has well-established preventive healthcare programs that concentrate on disease surveillance, immunization, and maternity and child health. Notwithstanding these advantages, Sri Lanka's healthcare system is confronted with an aging population, a rise in non-communicable disease prevalence, rising healthcare expenses, and an unequal distribution of resources between rural and urban areas</w:t>
      </w:r>
      <w:r w:rsidR="00240A0A">
        <w:rPr>
          <w:rFonts w:ascii="Arial" w:hAnsi="Arial" w:cs="Arial"/>
          <w:sz w:val="20"/>
          <w:szCs w:val="20"/>
        </w:rPr>
        <w:t xml:space="preserve"> </w:t>
      </w:r>
      <w:r w:rsidR="00240A0A" w:rsidRPr="00240A0A">
        <w:rPr>
          <w:rFonts w:ascii="Arial" w:hAnsi="Arial" w:cs="Arial"/>
          <w:sz w:val="20"/>
          <w:szCs w:val="20"/>
        </w:rPr>
        <w:t>(</w:t>
      </w:r>
      <w:proofErr w:type="spellStart"/>
      <w:r w:rsidR="00240A0A" w:rsidRPr="00240A0A">
        <w:rPr>
          <w:rFonts w:ascii="Arial" w:hAnsi="Arial" w:cs="Arial"/>
          <w:sz w:val="20"/>
          <w:szCs w:val="20"/>
        </w:rPr>
        <w:t>Jeyakodi</w:t>
      </w:r>
      <w:proofErr w:type="spellEnd"/>
      <w:r w:rsidR="00240A0A" w:rsidRPr="00240A0A">
        <w:rPr>
          <w:rFonts w:ascii="Arial" w:hAnsi="Arial" w:cs="Arial"/>
          <w:sz w:val="20"/>
          <w:szCs w:val="20"/>
        </w:rPr>
        <w:t>, 2015)</w:t>
      </w:r>
      <w:r w:rsidRPr="00CA034A">
        <w:rPr>
          <w:rFonts w:ascii="Arial" w:hAnsi="Arial" w:cs="Arial"/>
          <w:sz w:val="20"/>
          <w:szCs w:val="20"/>
        </w:rPr>
        <w:t>.</w:t>
      </w:r>
    </w:p>
    <w:p w14:paraId="2EF60E54" w14:textId="77777777" w:rsidR="00CA034A" w:rsidRPr="00CA034A" w:rsidRDefault="00CA034A" w:rsidP="00CA034A">
      <w:pPr>
        <w:pStyle w:val="ListParagraph"/>
        <w:spacing w:before="100" w:beforeAutospacing="1" w:after="100" w:afterAutospacing="1"/>
        <w:ind w:left="360"/>
        <w:jc w:val="both"/>
        <w:rPr>
          <w:rFonts w:ascii="Arial" w:eastAsia="Times New Roman" w:hAnsi="Arial" w:cs="Arial"/>
          <w:b/>
          <w:bCs/>
          <w:kern w:val="0"/>
          <w:sz w:val="20"/>
          <w:szCs w:val="20"/>
        </w:rPr>
      </w:pPr>
      <w:r w:rsidRPr="00CA034A">
        <w:rPr>
          <w:rFonts w:ascii="Arial" w:hAnsi="Arial" w:cs="Arial"/>
          <w:sz w:val="20"/>
          <w:szCs w:val="20"/>
        </w:rPr>
        <w:t>The need for efficient information management systems that may assist with planning, monitoring, and policy-making has grown as a result of these difficulties. Accurate health data are essential for monitoring illness trends, allocating resources optimally, and guaranteeing continuity of service at all levels of the healthcare system.</w:t>
      </w:r>
    </w:p>
    <w:p w14:paraId="309084C8" w14:textId="77777777" w:rsidR="00CA034A" w:rsidRDefault="00CA034A" w:rsidP="00CA034A">
      <w:pPr>
        <w:pStyle w:val="ListParagraph"/>
        <w:spacing w:before="100" w:beforeAutospacing="1" w:after="100" w:afterAutospacing="1" w:line="240" w:lineRule="auto"/>
        <w:ind w:left="360"/>
        <w:jc w:val="both"/>
        <w:rPr>
          <w:rFonts w:ascii="Arial" w:hAnsi="Arial" w:cs="Arial"/>
          <w:b/>
          <w:bCs/>
        </w:rPr>
      </w:pPr>
    </w:p>
    <w:p w14:paraId="3342C573" w14:textId="77777777" w:rsidR="00CA034A" w:rsidRPr="004E0CBC" w:rsidRDefault="00CA034A" w:rsidP="00CA034A">
      <w:pPr>
        <w:pStyle w:val="ListParagraph"/>
        <w:spacing w:before="100" w:beforeAutospacing="1" w:after="100" w:afterAutospacing="1" w:line="240" w:lineRule="auto"/>
        <w:ind w:left="360"/>
        <w:jc w:val="both"/>
        <w:rPr>
          <w:rFonts w:ascii="Arial" w:eastAsia="Times New Roman" w:hAnsi="Arial" w:cs="Arial"/>
          <w:b/>
          <w:bCs/>
          <w:kern w:val="0"/>
        </w:rPr>
      </w:pPr>
    </w:p>
    <w:p w14:paraId="239D899F" w14:textId="77777777" w:rsidR="00CA034A" w:rsidRPr="00BF40F5" w:rsidRDefault="00CA034A" w:rsidP="00CA034A">
      <w:pPr>
        <w:pStyle w:val="ListParagraph"/>
        <w:numPr>
          <w:ilvl w:val="1"/>
          <w:numId w:val="35"/>
        </w:numPr>
        <w:spacing w:before="100" w:beforeAutospacing="1" w:after="100" w:afterAutospacing="1" w:line="240" w:lineRule="auto"/>
        <w:jc w:val="both"/>
        <w:rPr>
          <w:rFonts w:ascii="Arial" w:eastAsia="Times New Roman" w:hAnsi="Arial" w:cs="Arial"/>
          <w:b/>
          <w:bCs/>
          <w:kern w:val="0"/>
          <w:sz w:val="22"/>
          <w:szCs w:val="22"/>
        </w:rPr>
      </w:pPr>
      <w:r w:rsidRPr="00BF40F5">
        <w:rPr>
          <w:rFonts w:ascii="Arial" w:hAnsi="Arial" w:cs="Arial"/>
          <w:b/>
          <w:bCs/>
          <w:sz w:val="22"/>
          <w:szCs w:val="22"/>
        </w:rPr>
        <w:t>Evolution of Health Information Systems in Sri Lanka</w:t>
      </w:r>
    </w:p>
    <w:p w14:paraId="6DB55F1E" w14:textId="1C0965BE" w:rsidR="00CA034A" w:rsidRPr="0002334F" w:rsidRDefault="00CA034A" w:rsidP="00CA034A">
      <w:pPr>
        <w:pStyle w:val="ListParagraph"/>
        <w:spacing w:before="100" w:beforeAutospacing="1" w:after="100" w:afterAutospacing="1" w:line="240" w:lineRule="auto"/>
        <w:ind w:left="360"/>
        <w:jc w:val="both"/>
        <w:rPr>
          <w:rFonts w:ascii="Arial" w:hAnsi="Arial" w:cs="Arial"/>
          <w:sz w:val="20"/>
          <w:szCs w:val="20"/>
        </w:rPr>
      </w:pPr>
      <w:r w:rsidRPr="0002334F">
        <w:rPr>
          <w:rFonts w:ascii="Arial" w:hAnsi="Arial" w:cs="Arial"/>
          <w:sz w:val="20"/>
          <w:szCs w:val="20"/>
        </w:rPr>
        <w:t>In the past, manual reporting methods and paper-based records were the mainstays of Sri Lankan hospital information management. These systems were frequently characterized by delays, inconsistent data, and limited analytical capabilities, even if they handled basic administrative and reporting activities. The Ministry of Health launched a number of digital health initiatives to modernize health information management after realizing these constraints</w:t>
      </w:r>
      <w:r w:rsidR="00240A0A">
        <w:rPr>
          <w:rFonts w:ascii="Arial" w:hAnsi="Arial" w:cs="Arial"/>
          <w:sz w:val="20"/>
          <w:szCs w:val="20"/>
        </w:rPr>
        <w:t xml:space="preserve"> </w:t>
      </w:r>
      <w:r w:rsidR="00240A0A" w:rsidRPr="00240A0A">
        <w:rPr>
          <w:rFonts w:ascii="Arial" w:hAnsi="Arial" w:cs="Arial"/>
          <w:sz w:val="20"/>
          <w:szCs w:val="20"/>
        </w:rPr>
        <w:t>(</w:t>
      </w:r>
      <w:proofErr w:type="spellStart"/>
      <w:r w:rsidR="00240A0A" w:rsidRPr="00240A0A">
        <w:rPr>
          <w:rFonts w:ascii="Arial" w:hAnsi="Arial" w:cs="Arial"/>
          <w:sz w:val="20"/>
          <w:szCs w:val="20"/>
        </w:rPr>
        <w:t>Wijayarathne</w:t>
      </w:r>
      <w:proofErr w:type="spellEnd"/>
      <w:r w:rsidR="00240A0A" w:rsidRPr="00240A0A">
        <w:rPr>
          <w:rFonts w:ascii="Arial" w:hAnsi="Arial" w:cs="Arial"/>
          <w:sz w:val="20"/>
          <w:szCs w:val="20"/>
        </w:rPr>
        <w:t xml:space="preserve"> et al., 2022)</w:t>
      </w:r>
      <w:r w:rsidRPr="0002334F">
        <w:rPr>
          <w:rFonts w:ascii="Arial" w:hAnsi="Arial" w:cs="Arial"/>
          <w:sz w:val="20"/>
          <w:szCs w:val="20"/>
        </w:rPr>
        <w:t>.</w:t>
      </w:r>
    </w:p>
    <w:p w14:paraId="620EF13D" w14:textId="77777777" w:rsidR="00CA034A" w:rsidRPr="0002334F" w:rsidRDefault="00CA034A" w:rsidP="00CA034A">
      <w:pPr>
        <w:pStyle w:val="ListParagraph"/>
        <w:spacing w:before="100" w:beforeAutospacing="1" w:after="100" w:afterAutospacing="1" w:line="240" w:lineRule="auto"/>
        <w:ind w:left="360"/>
        <w:jc w:val="both"/>
        <w:rPr>
          <w:rFonts w:ascii="Arial" w:hAnsi="Arial" w:cs="Arial"/>
          <w:sz w:val="20"/>
          <w:szCs w:val="20"/>
        </w:rPr>
      </w:pPr>
      <w:r w:rsidRPr="0002334F">
        <w:rPr>
          <w:rFonts w:ascii="Arial" w:hAnsi="Arial" w:cs="Arial"/>
          <w:sz w:val="20"/>
          <w:szCs w:val="20"/>
        </w:rPr>
        <w:t>The advent of hospital-level information systems, such the Hospital Health Information Management System (HHIMS), which aims to digitize patient registration, admissions, clinical documentation, and administrative procedures within public hospitals, was one of the noteworthy advances. Adoption of platforms like the District Health Information Software 2 (DHIS2) at the national level made it possible for districts to collect and aggregate health data in a consistent manner, supporting national health reporting and monitoring.</w:t>
      </w:r>
    </w:p>
    <w:p w14:paraId="7249AE5D" w14:textId="77777777" w:rsidR="00CA034A" w:rsidRDefault="00CA034A" w:rsidP="0002334F">
      <w:pPr>
        <w:pStyle w:val="ListParagraph"/>
        <w:spacing w:before="100" w:beforeAutospacing="1" w:after="100" w:afterAutospacing="1" w:line="240" w:lineRule="auto"/>
        <w:ind w:left="360"/>
        <w:jc w:val="both"/>
        <w:rPr>
          <w:rFonts w:ascii="Arial" w:hAnsi="Arial" w:cs="Arial"/>
          <w:sz w:val="20"/>
          <w:szCs w:val="20"/>
        </w:rPr>
      </w:pPr>
      <w:r w:rsidRPr="0002334F">
        <w:rPr>
          <w:rFonts w:ascii="Arial" w:hAnsi="Arial" w:cs="Arial"/>
          <w:sz w:val="20"/>
          <w:szCs w:val="20"/>
        </w:rPr>
        <w:t>To improve disease surveillance and mortality reporting, specific systems like the Electronic Indoor Morbidity and Mortality Return (</w:t>
      </w:r>
      <w:proofErr w:type="spellStart"/>
      <w:r w:rsidRPr="0002334F">
        <w:rPr>
          <w:rFonts w:ascii="Arial" w:hAnsi="Arial" w:cs="Arial"/>
          <w:sz w:val="20"/>
          <w:szCs w:val="20"/>
        </w:rPr>
        <w:t>eIMMR</w:t>
      </w:r>
      <w:proofErr w:type="spellEnd"/>
      <w:r w:rsidRPr="0002334F">
        <w:rPr>
          <w:rFonts w:ascii="Arial" w:hAnsi="Arial" w:cs="Arial"/>
          <w:sz w:val="20"/>
          <w:szCs w:val="20"/>
        </w:rPr>
        <w:t>) were implemented concurrently. When taken as a whole, these technologies mark a substantial advancement in the digitization of Sri Lanka's public health information infrastructure. However, their development has mostly been project-based and fragmented, creating a diverse HIS environment.</w:t>
      </w:r>
    </w:p>
    <w:p w14:paraId="0FB313A2" w14:textId="77777777" w:rsidR="00BF40F5" w:rsidRDefault="00BF40F5" w:rsidP="0002334F">
      <w:pPr>
        <w:pStyle w:val="ListParagraph"/>
        <w:spacing w:before="100" w:beforeAutospacing="1" w:after="100" w:afterAutospacing="1" w:line="240" w:lineRule="auto"/>
        <w:ind w:left="360"/>
        <w:jc w:val="both"/>
        <w:rPr>
          <w:rFonts w:ascii="Arial" w:hAnsi="Arial" w:cs="Arial"/>
          <w:sz w:val="20"/>
          <w:szCs w:val="20"/>
        </w:rPr>
      </w:pPr>
    </w:p>
    <w:p w14:paraId="6404EC6A" w14:textId="77777777" w:rsidR="00BF40F5" w:rsidRDefault="00BF40F5" w:rsidP="0002334F">
      <w:pPr>
        <w:pStyle w:val="ListParagraph"/>
        <w:spacing w:before="100" w:beforeAutospacing="1" w:after="100" w:afterAutospacing="1" w:line="240" w:lineRule="auto"/>
        <w:ind w:left="360"/>
        <w:jc w:val="both"/>
        <w:rPr>
          <w:rFonts w:ascii="Arial" w:hAnsi="Arial" w:cs="Arial"/>
          <w:sz w:val="20"/>
          <w:szCs w:val="20"/>
        </w:rPr>
      </w:pPr>
    </w:p>
    <w:p w14:paraId="2BEE920C" w14:textId="77777777" w:rsidR="00BF40F5" w:rsidRPr="0002334F" w:rsidRDefault="00BF40F5" w:rsidP="0002334F">
      <w:pPr>
        <w:pStyle w:val="ListParagraph"/>
        <w:spacing w:before="100" w:beforeAutospacing="1" w:after="100" w:afterAutospacing="1" w:line="240" w:lineRule="auto"/>
        <w:ind w:left="360"/>
        <w:jc w:val="both"/>
        <w:rPr>
          <w:rFonts w:ascii="Arial" w:hAnsi="Arial" w:cs="Arial"/>
          <w:b/>
          <w:bCs/>
          <w:sz w:val="20"/>
          <w:szCs w:val="20"/>
        </w:rPr>
      </w:pPr>
    </w:p>
    <w:p w14:paraId="7A65B3A4" w14:textId="77777777" w:rsidR="0002334F" w:rsidRPr="00BF40F5" w:rsidRDefault="0002334F" w:rsidP="0002334F">
      <w:pPr>
        <w:pStyle w:val="ListParagraph"/>
        <w:numPr>
          <w:ilvl w:val="1"/>
          <w:numId w:val="35"/>
        </w:numPr>
        <w:spacing w:before="100" w:beforeAutospacing="1" w:after="100" w:afterAutospacing="1" w:line="240" w:lineRule="auto"/>
        <w:jc w:val="both"/>
        <w:rPr>
          <w:rFonts w:ascii="Arial" w:eastAsia="Times New Roman" w:hAnsi="Arial" w:cs="Arial"/>
          <w:b/>
          <w:bCs/>
          <w:kern w:val="0"/>
          <w:sz w:val="22"/>
          <w:szCs w:val="22"/>
        </w:rPr>
      </w:pPr>
      <w:r w:rsidRPr="00BF40F5">
        <w:rPr>
          <w:rFonts w:ascii="Arial" w:hAnsi="Arial" w:cs="Arial"/>
          <w:b/>
          <w:bCs/>
          <w:sz w:val="22"/>
          <w:szCs w:val="22"/>
        </w:rPr>
        <w:t>Current State and Limitations of HIS Implementation</w:t>
      </w:r>
    </w:p>
    <w:p w14:paraId="2AA9A040" w14:textId="77777777" w:rsidR="0002334F" w:rsidRPr="0002334F" w:rsidRDefault="0002334F" w:rsidP="0002334F">
      <w:pPr>
        <w:pStyle w:val="ListParagraph"/>
        <w:spacing w:before="100" w:beforeAutospacing="1" w:after="100" w:afterAutospacing="1" w:line="240" w:lineRule="auto"/>
        <w:ind w:left="360"/>
        <w:jc w:val="both"/>
        <w:rPr>
          <w:rFonts w:ascii="Arial" w:hAnsi="Arial" w:cs="Arial"/>
          <w:sz w:val="20"/>
          <w:szCs w:val="20"/>
        </w:rPr>
      </w:pPr>
      <w:r w:rsidRPr="0002334F">
        <w:rPr>
          <w:rFonts w:ascii="Arial" w:hAnsi="Arial" w:cs="Arial"/>
          <w:sz w:val="20"/>
          <w:szCs w:val="20"/>
        </w:rPr>
        <w:t xml:space="preserve">The present HIS environment in Sri Lanka has a number of drawbacks, notwithstanding quantifiable gains in data accessibility and reporting </w:t>
      </w:r>
      <w:r w:rsidR="00BF40F5" w:rsidRPr="0002334F">
        <w:rPr>
          <w:rFonts w:ascii="Arial" w:hAnsi="Arial" w:cs="Arial"/>
          <w:sz w:val="20"/>
          <w:szCs w:val="20"/>
        </w:rPr>
        <w:t>effectiveness</w:t>
      </w:r>
      <w:r w:rsidRPr="0002334F">
        <w:rPr>
          <w:rFonts w:ascii="Arial" w:hAnsi="Arial" w:cs="Arial"/>
          <w:sz w:val="20"/>
          <w:szCs w:val="20"/>
        </w:rPr>
        <w:t xml:space="preserve">. Data interchange across institutional and administrative boundaries is </w:t>
      </w:r>
      <w:r w:rsidRPr="0002334F">
        <w:rPr>
          <w:rFonts w:ascii="Arial" w:hAnsi="Arial" w:cs="Arial"/>
          <w:sz w:val="20"/>
          <w:szCs w:val="20"/>
        </w:rPr>
        <w:lastRenderedPageBreak/>
        <w:t>hampered by the fact that many systems function as stand-alone solutions with poor compatibility. System dependability and real-time data entry are still impacted by infrastructure differences, especially in rural healthcare facilities. Additionally, the consistency and quality of data collected across institutions are impacted by differences in user ability, training, and system acceptance.</w:t>
      </w:r>
    </w:p>
    <w:p w14:paraId="487592E3" w14:textId="77777777" w:rsidR="0002334F" w:rsidRPr="0002334F" w:rsidRDefault="0002334F" w:rsidP="0002334F">
      <w:pPr>
        <w:pStyle w:val="ListParagraph"/>
        <w:spacing w:before="100" w:beforeAutospacing="1" w:after="100" w:afterAutospacing="1" w:line="240" w:lineRule="auto"/>
        <w:ind w:left="360"/>
        <w:jc w:val="both"/>
        <w:rPr>
          <w:rFonts w:ascii="Arial" w:hAnsi="Arial" w:cs="Arial"/>
          <w:b/>
          <w:bCs/>
          <w:sz w:val="20"/>
          <w:szCs w:val="20"/>
        </w:rPr>
      </w:pPr>
      <w:r w:rsidRPr="0002334F">
        <w:rPr>
          <w:rFonts w:ascii="Arial" w:hAnsi="Arial" w:cs="Arial"/>
          <w:sz w:val="20"/>
          <w:szCs w:val="20"/>
        </w:rPr>
        <w:t>These difficulties demonstrate the necessity of interconnected architectures, consistent data models, and strong governance frameworks from the standpoint of information systems. Although previous studies have assessed specific HIS projects, there are still few thorough evaluations that combine results from several systems and administrative levels.</w:t>
      </w:r>
    </w:p>
    <w:p w14:paraId="6190EDEC" w14:textId="77777777" w:rsidR="0002334F" w:rsidRPr="004E0CBC" w:rsidRDefault="0002334F" w:rsidP="0002334F">
      <w:pPr>
        <w:pStyle w:val="ListParagraph"/>
        <w:spacing w:before="100" w:beforeAutospacing="1" w:after="100" w:afterAutospacing="1" w:line="240" w:lineRule="auto"/>
        <w:ind w:left="360"/>
        <w:jc w:val="both"/>
        <w:rPr>
          <w:rFonts w:ascii="Arial" w:eastAsia="Times New Roman" w:hAnsi="Arial" w:cs="Arial"/>
          <w:b/>
          <w:bCs/>
          <w:kern w:val="0"/>
        </w:rPr>
      </w:pPr>
    </w:p>
    <w:p w14:paraId="10046050" w14:textId="77777777" w:rsidR="0002334F" w:rsidRPr="00BF40F5" w:rsidRDefault="0002334F" w:rsidP="0002334F">
      <w:pPr>
        <w:pStyle w:val="ListParagraph"/>
        <w:numPr>
          <w:ilvl w:val="1"/>
          <w:numId w:val="35"/>
        </w:numPr>
        <w:spacing w:before="100" w:beforeAutospacing="1" w:after="100" w:afterAutospacing="1" w:line="240" w:lineRule="auto"/>
        <w:jc w:val="both"/>
        <w:rPr>
          <w:rFonts w:ascii="Arial" w:eastAsia="Times New Roman" w:hAnsi="Arial" w:cs="Arial"/>
          <w:b/>
          <w:bCs/>
          <w:kern w:val="0"/>
          <w:sz w:val="22"/>
          <w:szCs w:val="22"/>
        </w:rPr>
      </w:pPr>
      <w:r w:rsidRPr="00BF40F5">
        <w:rPr>
          <w:rFonts w:ascii="Arial" w:hAnsi="Arial" w:cs="Arial"/>
          <w:b/>
          <w:bCs/>
          <w:sz w:val="22"/>
          <w:szCs w:val="22"/>
        </w:rPr>
        <w:t>Research Gap and Study Motivation</w:t>
      </w:r>
    </w:p>
    <w:p w14:paraId="12EF8DEB" w14:textId="77777777" w:rsidR="0002334F" w:rsidRPr="0002334F" w:rsidRDefault="0002334F" w:rsidP="0002334F">
      <w:pPr>
        <w:pStyle w:val="ListParagraph"/>
        <w:spacing w:before="100" w:beforeAutospacing="1" w:after="100" w:afterAutospacing="1" w:line="240" w:lineRule="auto"/>
        <w:ind w:left="360"/>
        <w:jc w:val="both"/>
        <w:rPr>
          <w:rFonts w:ascii="Arial" w:hAnsi="Arial" w:cs="Arial"/>
          <w:sz w:val="20"/>
          <w:szCs w:val="20"/>
        </w:rPr>
      </w:pPr>
      <w:r w:rsidRPr="0002334F">
        <w:rPr>
          <w:rFonts w:ascii="Arial" w:hAnsi="Arial" w:cs="Arial"/>
          <w:sz w:val="20"/>
          <w:szCs w:val="20"/>
        </w:rPr>
        <w:t>The material that is now available is dispersed and frequently system-specific, despite the fact that a number of studies have looked at particular HIS installations in Sri Lanka. Consolidated assessments that assess public healthcare information systems from an applied computing and information systems perspective are conspicuously lacking. Specifically, there hasn't been much focus on combining data on system architectures, interoperability difficulties, organizational aspects, and governance concerns into a unified analytical framework.</w:t>
      </w:r>
    </w:p>
    <w:p w14:paraId="0B243456" w14:textId="77777777" w:rsidR="0002334F" w:rsidRPr="00271F7B" w:rsidRDefault="0002334F" w:rsidP="00271F7B">
      <w:pPr>
        <w:pStyle w:val="ListParagraph"/>
        <w:spacing w:before="100" w:beforeAutospacing="1" w:after="100" w:afterAutospacing="1" w:line="240" w:lineRule="auto"/>
        <w:ind w:left="360"/>
        <w:jc w:val="both"/>
        <w:rPr>
          <w:rFonts w:ascii="Arial" w:hAnsi="Arial" w:cs="Arial"/>
          <w:b/>
          <w:bCs/>
          <w:sz w:val="20"/>
          <w:szCs w:val="20"/>
        </w:rPr>
      </w:pPr>
      <w:r w:rsidRPr="0002334F">
        <w:rPr>
          <w:rFonts w:ascii="Arial" w:hAnsi="Arial" w:cs="Arial"/>
          <w:sz w:val="20"/>
          <w:szCs w:val="20"/>
        </w:rPr>
        <w:t>Furthermore, the quick development of digital health technologies, such as data analytics, interoperability standards, and user-centered design methodologies, calls for updated studies that pinpoint prospective research avenues in line with modern computing paradigms. In order to inform academics, system designers, and policymakers interested in the development of digital health, it is imperative that these gaps be filled.</w:t>
      </w:r>
    </w:p>
    <w:p w14:paraId="06F8710E" w14:textId="77777777" w:rsidR="0002334F" w:rsidRPr="004E0CBC" w:rsidRDefault="0002334F" w:rsidP="0002334F">
      <w:pPr>
        <w:pStyle w:val="ListParagraph"/>
        <w:spacing w:before="100" w:beforeAutospacing="1" w:after="100" w:afterAutospacing="1" w:line="240" w:lineRule="auto"/>
        <w:ind w:left="360"/>
        <w:jc w:val="both"/>
        <w:rPr>
          <w:rFonts w:ascii="Arial" w:eastAsia="Times New Roman" w:hAnsi="Arial" w:cs="Arial"/>
          <w:b/>
          <w:bCs/>
          <w:kern w:val="0"/>
        </w:rPr>
      </w:pPr>
    </w:p>
    <w:p w14:paraId="0415E734" w14:textId="77777777" w:rsidR="0002334F" w:rsidRPr="00BF40F5" w:rsidRDefault="0002334F" w:rsidP="0002334F">
      <w:pPr>
        <w:pStyle w:val="ListParagraph"/>
        <w:numPr>
          <w:ilvl w:val="1"/>
          <w:numId w:val="35"/>
        </w:numPr>
        <w:spacing w:before="100" w:beforeAutospacing="1" w:after="100" w:afterAutospacing="1" w:line="240" w:lineRule="auto"/>
        <w:jc w:val="both"/>
        <w:rPr>
          <w:rFonts w:ascii="Arial" w:eastAsia="Times New Roman" w:hAnsi="Arial" w:cs="Arial"/>
          <w:b/>
          <w:bCs/>
          <w:kern w:val="0"/>
          <w:sz w:val="22"/>
          <w:szCs w:val="22"/>
        </w:rPr>
      </w:pPr>
      <w:r w:rsidRPr="00BF40F5">
        <w:rPr>
          <w:rFonts w:ascii="Arial" w:hAnsi="Arial" w:cs="Arial"/>
          <w:b/>
          <w:bCs/>
          <w:sz w:val="22"/>
          <w:szCs w:val="22"/>
        </w:rPr>
        <w:t>Objectives and Contribution of This Review</w:t>
      </w:r>
    </w:p>
    <w:p w14:paraId="57536372" w14:textId="77777777" w:rsidR="00E3513D" w:rsidRPr="00E3513D" w:rsidRDefault="00E3513D" w:rsidP="00E3513D">
      <w:pPr>
        <w:pStyle w:val="ListParagraph"/>
        <w:spacing w:before="100" w:beforeAutospacing="1" w:after="100" w:afterAutospacing="1" w:line="240" w:lineRule="auto"/>
        <w:ind w:left="360"/>
        <w:jc w:val="both"/>
        <w:rPr>
          <w:rFonts w:ascii="Arial" w:hAnsi="Arial" w:cs="Arial"/>
          <w:sz w:val="20"/>
          <w:szCs w:val="20"/>
        </w:rPr>
      </w:pPr>
      <w:r w:rsidRPr="00E3513D">
        <w:rPr>
          <w:rFonts w:ascii="Arial" w:hAnsi="Arial" w:cs="Arial"/>
          <w:sz w:val="20"/>
          <w:szCs w:val="20"/>
        </w:rPr>
        <w:t>This study offers a narrative overview of public healthcare information systems put in place in Sri Lanka to fill in these deficiencies. The review's objectives are to: (</w:t>
      </w:r>
      <w:proofErr w:type="spellStart"/>
      <w:r w:rsidRPr="00E3513D">
        <w:rPr>
          <w:rFonts w:ascii="Arial" w:hAnsi="Arial" w:cs="Arial"/>
          <w:sz w:val="20"/>
          <w:szCs w:val="20"/>
        </w:rPr>
        <w:t>i</w:t>
      </w:r>
      <w:proofErr w:type="spellEnd"/>
      <w:r w:rsidRPr="00E3513D">
        <w:rPr>
          <w:rFonts w:ascii="Arial" w:hAnsi="Arial" w:cs="Arial"/>
          <w:sz w:val="20"/>
          <w:szCs w:val="20"/>
        </w:rPr>
        <w:t>) assess the development and current status of HIS at the hospital, district, and national levels; (ii) summarize the advantages and disadvantages of current systems that have been reported; and (iii) suggest future research avenues related to data analytics, interoperable system design, user engagement, and governance frameworks.</w:t>
      </w:r>
    </w:p>
    <w:p w14:paraId="351AF70A" w14:textId="77777777" w:rsidR="0056490D" w:rsidRPr="00BF40F5" w:rsidRDefault="00E3513D" w:rsidP="00BF40F5">
      <w:pPr>
        <w:pStyle w:val="ListParagraph"/>
        <w:spacing w:before="100" w:beforeAutospacing="1" w:after="100" w:afterAutospacing="1" w:line="240" w:lineRule="auto"/>
        <w:ind w:left="360"/>
        <w:jc w:val="both"/>
        <w:rPr>
          <w:rFonts w:ascii="Arial" w:eastAsia="Times New Roman" w:hAnsi="Arial" w:cs="Arial"/>
          <w:b/>
          <w:bCs/>
          <w:kern w:val="0"/>
          <w:sz w:val="20"/>
          <w:szCs w:val="20"/>
        </w:rPr>
      </w:pPr>
      <w:r w:rsidRPr="00E3513D">
        <w:rPr>
          <w:rFonts w:ascii="Arial" w:hAnsi="Arial" w:cs="Arial"/>
          <w:sz w:val="20"/>
          <w:szCs w:val="20"/>
        </w:rPr>
        <w:t>This review adds to the literature by offering an integrated overview of Sri Lanka's public healthcare HIS landscape, highlighting opportunities for applied computing research that can support sustainable digital health initiatives, and providing insights applicable to other developing-country contexts.</w:t>
      </w:r>
    </w:p>
    <w:p w14:paraId="66840050" w14:textId="77777777" w:rsidR="0056490D" w:rsidRPr="00FB3A86" w:rsidRDefault="0056490D" w:rsidP="00441B6F">
      <w:pPr>
        <w:pStyle w:val="Body"/>
        <w:spacing w:after="0"/>
        <w:rPr>
          <w:rFonts w:ascii="Arial" w:hAnsi="Arial" w:cs="Arial"/>
        </w:rPr>
      </w:pPr>
    </w:p>
    <w:p w14:paraId="710CFA6A"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C23B82">
        <w:rPr>
          <w:rFonts w:ascii="Arial" w:hAnsi="Arial" w:cs="Arial"/>
        </w:rPr>
        <w:t xml:space="preserve">Review </w:t>
      </w:r>
      <w:r w:rsidR="006B57D0">
        <w:rPr>
          <w:rFonts w:ascii="Arial" w:hAnsi="Arial" w:cs="Arial"/>
        </w:rPr>
        <w:t>methodology</w:t>
      </w:r>
    </w:p>
    <w:p w14:paraId="19EFB04B" w14:textId="77777777" w:rsidR="00280C62" w:rsidRDefault="003003C9" w:rsidP="003003C9">
      <w:pPr>
        <w:pStyle w:val="NormalWeb"/>
        <w:jc w:val="both"/>
        <w:rPr>
          <w:rFonts w:ascii="Arial" w:hAnsi="Arial" w:cs="Arial"/>
          <w:sz w:val="20"/>
          <w:szCs w:val="20"/>
        </w:rPr>
      </w:pPr>
      <w:r w:rsidRPr="003003C9">
        <w:rPr>
          <w:rFonts w:ascii="Arial" w:hAnsi="Arial" w:cs="Arial"/>
          <w:sz w:val="20"/>
          <w:szCs w:val="20"/>
        </w:rPr>
        <w:t>A narrative review methodology was adopted for this study. Peer-reviewed journal articles, conference proceedings, and official government reports published between 2010 and 2025 were considered. Literature was sourced from databases including PubMed, IEEE Xplore, SpringerLink, and Sri Lankan academic journals.</w:t>
      </w:r>
    </w:p>
    <w:p w14:paraId="1B4AE36C" w14:textId="77777777" w:rsidR="003003C9" w:rsidRDefault="003003C9" w:rsidP="003003C9">
      <w:pPr>
        <w:pStyle w:val="NormalWeb"/>
        <w:jc w:val="both"/>
        <w:rPr>
          <w:rFonts w:ascii="Arial" w:hAnsi="Arial" w:cs="Arial"/>
          <w:sz w:val="20"/>
          <w:szCs w:val="20"/>
        </w:rPr>
      </w:pPr>
      <w:r w:rsidRPr="003003C9">
        <w:rPr>
          <w:rFonts w:ascii="Arial" w:hAnsi="Arial" w:cs="Arial"/>
          <w:sz w:val="20"/>
          <w:szCs w:val="20"/>
        </w:rPr>
        <w:t>Studies focusing on the design, implementation, evaluation, or use of public healthcare information systems in Sri Lanka were included. Articles were screened based on relevance, methodological rigor, and contribution to technical, organizational, or policy-related understanding of HIS. A thematic analysis was conducted to synthesize findings related to system functionalities, benefits, challenges, and research gaps.</w:t>
      </w:r>
    </w:p>
    <w:p w14:paraId="2303663A" w14:textId="77777777" w:rsidR="00293A3A" w:rsidRPr="00293A3A" w:rsidRDefault="00293A3A" w:rsidP="00293A3A">
      <w:pPr>
        <w:pStyle w:val="ListParagraph"/>
        <w:numPr>
          <w:ilvl w:val="1"/>
          <w:numId w:val="36"/>
        </w:numPr>
        <w:spacing w:before="100" w:beforeAutospacing="1" w:after="100" w:afterAutospacing="1"/>
        <w:jc w:val="both"/>
        <w:rPr>
          <w:rFonts w:ascii="Arial" w:eastAsia="Times New Roman" w:hAnsi="Arial" w:cs="Arial"/>
          <w:b/>
          <w:bCs/>
          <w:kern w:val="0"/>
        </w:rPr>
      </w:pPr>
      <w:r w:rsidRPr="00293A3A">
        <w:rPr>
          <w:rFonts w:ascii="Arial" w:hAnsi="Arial" w:cs="Arial"/>
          <w:b/>
          <w:bCs/>
          <w:sz w:val="22"/>
          <w:szCs w:val="22"/>
        </w:rPr>
        <w:t>Literature Search Strategy</w:t>
      </w:r>
    </w:p>
    <w:p w14:paraId="54757731"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Between January and March 2025, a systematic literature search was carried out to find pertinent articles about Sri Lankan healthcare information systems. To guarantee thorough coverage of both computing- and health-focused literature, several electronic databases were searched. PubMed, IEEE Xplore, SpringerLink, ScienceDirect, and Google Scholar were among them. In order to gather context-specific evidence, local academic journals, government publications from Sri Lanka's Ministry of Health, and international organizations like the World Health Organization (WHO) were also examined.</w:t>
      </w:r>
    </w:p>
    <w:p w14:paraId="396A6E84"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b/>
          <w:bCs/>
          <w:sz w:val="20"/>
          <w:szCs w:val="20"/>
        </w:rPr>
      </w:pPr>
      <w:r w:rsidRPr="00293A3A">
        <w:rPr>
          <w:rFonts w:ascii="Arial" w:hAnsi="Arial" w:cs="Arial"/>
          <w:sz w:val="20"/>
          <w:szCs w:val="20"/>
        </w:rPr>
        <w:t xml:space="preserve">Boolean operators and keyword combinations were used to create search queries. "Health Information Systems," "Hospital Information Systems," "Digital Health," "Public Healthcare," and "Sri Lanka" were among the key search terms. To improve the findings, these were joined using operators like AND </w:t>
      </w:r>
      <w:proofErr w:type="spellStart"/>
      <w:r w:rsidRPr="00293A3A">
        <w:rPr>
          <w:rFonts w:ascii="Arial" w:hAnsi="Arial" w:cs="Arial"/>
          <w:sz w:val="20"/>
          <w:szCs w:val="20"/>
        </w:rPr>
        <w:t>and</w:t>
      </w:r>
      <w:proofErr w:type="spellEnd"/>
      <w:r w:rsidRPr="00293A3A">
        <w:rPr>
          <w:rFonts w:ascii="Arial" w:hAnsi="Arial" w:cs="Arial"/>
          <w:sz w:val="20"/>
          <w:szCs w:val="20"/>
        </w:rPr>
        <w:t xml:space="preserve"> OR. "Health Information Systems AND Sri Lanka," "Public healthcare digital systems Sri Lanka," and "Hospital information management system Sri Lanka" were a few examples of search terms. In order to find more pertinent studies, the reference lists of the chosen publications were additionally manually examined.</w:t>
      </w:r>
    </w:p>
    <w:p w14:paraId="431E7E04" w14:textId="77777777" w:rsidR="00293A3A" w:rsidRPr="00293A3A" w:rsidRDefault="00293A3A" w:rsidP="00293A3A">
      <w:pPr>
        <w:pStyle w:val="ListParagraph"/>
        <w:spacing w:before="100" w:beforeAutospacing="1" w:after="100" w:afterAutospacing="1"/>
        <w:ind w:left="360"/>
        <w:jc w:val="both"/>
        <w:rPr>
          <w:rFonts w:ascii="Arial" w:eastAsia="Times New Roman" w:hAnsi="Arial" w:cs="Arial"/>
          <w:b/>
          <w:bCs/>
          <w:kern w:val="0"/>
        </w:rPr>
      </w:pPr>
    </w:p>
    <w:p w14:paraId="03D544E9" w14:textId="77777777" w:rsidR="00293A3A" w:rsidRPr="001F18BE" w:rsidRDefault="00293A3A" w:rsidP="00293A3A">
      <w:pPr>
        <w:pStyle w:val="ListParagraph"/>
        <w:numPr>
          <w:ilvl w:val="1"/>
          <w:numId w:val="36"/>
        </w:numPr>
        <w:spacing w:before="100" w:beforeAutospacing="1" w:after="100" w:afterAutospacing="1" w:line="240" w:lineRule="auto"/>
        <w:jc w:val="both"/>
        <w:rPr>
          <w:rFonts w:ascii="Arial" w:eastAsia="Times New Roman" w:hAnsi="Arial" w:cs="Arial"/>
          <w:b/>
          <w:bCs/>
          <w:kern w:val="0"/>
          <w:sz w:val="22"/>
          <w:szCs w:val="22"/>
        </w:rPr>
      </w:pPr>
      <w:r w:rsidRPr="001F18BE">
        <w:rPr>
          <w:rFonts w:ascii="Arial" w:hAnsi="Arial" w:cs="Arial"/>
          <w:b/>
          <w:bCs/>
          <w:sz w:val="22"/>
          <w:szCs w:val="22"/>
        </w:rPr>
        <w:t>Inclusion and Exclusion Criteria</w:t>
      </w:r>
    </w:p>
    <w:p w14:paraId="27C14FE0"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lastRenderedPageBreak/>
        <w:t>Exact inclusion and exclusion criteria were used to guarantee the quality and applicability of the chosen literature. Studies focusing on public-sector HIS in Sri Lanka, addressing design, implementation, evaluation, adoption, or impact, and published in English between 2010 and 2025 were included. Studies limited to private healthcare, non-health sectors, or lacking methodological rigor were excluded.</w:t>
      </w:r>
    </w:p>
    <w:p w14:paraId="3E2204D0" w14:textId="77777777" w:rsidR="00293A3A" w:rsidRPr="004E0CBC" w:rsidRDefault="00293A3A" w:rsidP="00293A3A">
      <w:pPr>
        <w:pStyle w:val="ListParagraph"/>
        <w:spacing w:before="100" w:beforeAutospacing="1" w:after="100" w:afterAutospacing="1" w:line="240" w:lineRule="auto"/>
        <w:ind w:left="360"/>
        <w:jc w:val="both"/>
        <w:rPr>
          <w:rFonts w:ascii="Arial" w:eastAsia="Times New Roman" w:hAnsi="Arial" w:cs="Arial"/>
          <w:b/>
          <w:bCs/>
          <w:kern w:val="0"/>
        </w:rPr>
      </w:pPr>
    </w:p>
    <w:p w14:paraId="3A1F817F" w14:textId="77777777" w:rsidR="00293A3A" w:rsidRPr="001F18BE" w:rsidRDefault="00293A3A" w:rsidP="00293A3A">
      <w:pPr>
        <w:pStyle w:val="ListParagraph"/>
        <w:numPr>
          <w:ilvl w:val="1"/>
          <w:numId w:val="36"/>
        </w:numPr>
        <w:spacing w:before="100" w:beforeAutospacing="1" w:after="100" w:afterAutospacing="1" w:line="240" w:lineRule="auto"/>
        <w:jc w:val="both"/>
        <w:rPr>
          <w:rFonts w:ascii="Arial" w:eastAsia="Times New Roman" w:hAnsi="Arial" w:cs="Arial"/>
          <w:b/>
          <w:bCs/>
          <w:kern w:val="0"/>
          <w:sz w:val="22"/>
          <w:szCs w:val="22"/>
        </w:rPr>
      </w:pPr>
      <w:r w:rsidRPr="001F18BE">
        <w:rPr>
          <w:rFonts w:ascii="Arial" w:hAnsi="Arial" w:cs="Arial"/>
          <w:b/>
          <w:bCs/>
          <w:sz w:val="22"/>
          <w:szCs w:val="22"/>
        </w:rPr>
        <w:t>Quality Assessment and Data Extraction</w:t>
      </w:r>
    </w:p>
    <w:p w14:paraId="65B7A81F"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A qualitative quality assessment was carried out for the included studies in order to improve the review's rigor. Each study was assessed according to standards such methodological soundness, relevance to HIS implementation, clarity of research objectives, and contribution to organizational, technical, or policy-related insights. During synthesis, studies that offered detailed explanations of the system design, implementation environment, or evaluation results were prioritized.</w:t>
      </w:r>
    </w:p>
    <w:p w14:paraId="51B995F0"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Key information from each chosen study was extracted using a consistent method. Publication year, system type, implementation level (hospital, district, or nationwide), study objectives, reported benefits, recognized difficulties, and recommended future paths were among the extracted data. Thematic comparison and synthesis between studies were made easier by this methodical extraction.</w:t>
      </w:r>
    </w:p>
    <w:p w14:paraId="57B9E882" w14:textId="77777777" w:rsidR="00293A3A" w:rsidRPr="004E0CBC" w:rsidRDefault="00293A3A" w:rsidP="00293A3A">
      <w:pPr>
        <w:pStyle w:val="ListParagraph"/>
        <w:spacing w:before="100" w:beforeAutospacing="1" w:after="100" w:afterAutospacing="1" w:line="240" w:lineRule="auto"/>
        <w:ind w:left="360"/>
        <w:jc w:val="both"/>
        <w:rPr>
          <w:rFonts w:ascii="Arial" w:eastAsia="Times New Roman" w:hAnsi="Arial" w:cs="Arial"/>
          <w:b/>
          <w:bCs/>
          <w:kern w:val="0"/>
        </w:rPr>
      </w:pPr>
    </w:p>
    <w:p w14:paraId="1219B8A4" w14:textId="77777777" w:rsidR="00293A3A" w:rsidRPr="001F18BE" w:rsidRDefault="00293A3A" w:rsidP="00293A3A">
      <w:pPr>
        <w:pStyle w:val="ListParagraph"/>
        <w:numPr>
          <w:ilvl w:val="1"/>
          <w:numId w:val="36"/>
        </w:numPr>
        <w:spacing w:before="100" w:beforeAutospacing="1" w:after="100" w:afterAutospacing="1" w:line="240" w:lineRule="auto"/>
        <w:jc w:val="both"/>
        <w:rPr>
          <w:rFonts w:ascii="Arial" w:eastAsia="Times New Roman" w:hAnsi="Arial" w:cs="Arial"/>
          <w:b/>
          <w:bCs/>
          <w:kern w:val="0"/>
          <w:sz w:val="22"/>
          <w:szCs w:val="22"/>
        </w:rPr>
      </w:pPr>
      <w:r w:rsidRPr="001F18BE">
        <w:rPr>
          <w:rFonts w:ascii="Arial" w:hAnsi="Arial" w:cs="Arial"/>
          <w:b/>
          <w:bCs/>
          <w:sz w:val="22"/>
          <w:szCs w:val="22"/>
        </w:rPr>
        <w:t>Data Synthesis and Analysis</w:t>
      </w:r>
    </w:p>
    <w:p w14:paraId="7FCD3741"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The results from the chosen literature were combined using a thematic analysis approach. Recurring themes about advantages, difficulties, and research gaps were found once studies were categorized by administrative level and system type. Applied computing-related concerns such system interoperability, data management, user engagement, and governance frameworks received special attention.</w:t>
      </w:r>
    </w:p>
    <w:p w14:paraId="7ECDA3FB"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Benefits of HIS deployment, obstacles and constraints, and future study topics were among the subject parts that comprised the synthesis findings. This method made it possible to find patterns and cross-cutting problems that go beyond individual system assessments.</w:t>
      </w:r>
    </w:p>
    <w:p w14:paraId="3218DFA0" w14:textId="77777777" w:rsidR="00293A3A" w:rsidRPr="00293A3A" w:rsidRDefault="00293A3A" w:rsidP="00293A3A">
      <w:pPr>
        <w:pStyle w:val="ListParagraph"/>
        <w:spacing w:before="100" w:beforeAutospacing="1" w:after="100" w:afterAutospacing="1" w:line="240" w:lineRule="auto"/>
        <w:ind w:left="360"/>
        <w:jc w:val="both"/>
        <w:rPr>
          <w:rFonts w:ascii="Arial" w:eastAsia="Times New Roman" w:hAnsi="Arial" w:cs="Arial"/>
          <w:b/>
          <w:bCs/>
          <w:kern w:val="0"/>
        </w:rPr>
      </w:pPr>
    </w:p>
    <w:p w14:paraId="7F47D84F" w14:textId="77777777" w:rsidR="00293A3A" w:rsidRPr="001F18BE" w:rsidRDefault="00293A3A" w:rsidP="00293A3A">
      <w:pPr>
        <w:pStyle w:val="ListParagraph"/>
        <w:numPr>
          <w:ilvl w:val="1"/>
          <w:numId w:val="36"/>
        </w:numPr>
        <w:spacing w:before="100" w:beforeAutospacing="1" w:after="100" w:afterAutospacing="1" w:line="240" w:lineRule="auto"/>
        <w:jc w:val="both"/>
        <w:rPr>
          <w:rFonts w:ascii="Arial" w:eastAsia="Times New Roman" w:hAnsi="Arial" w:cs="Arial"/>
          <w:b/>
          <w:bCs/>
          <w:kern w:val="0"/>
          <w:sz w:val="22"/>
          <w:szCs w:val="22"/>
        </w:rPr>
      </w:pPr>
      <w:r w:rsidRPr="001F18BE">
        <w:rPr>
          <w:rFonts w:ascii="Arial" w:hAnsi="Arial" w:cs="Arial"/>
          <w:b/>
          <w:bCs/>
          <w:sz w:val="22"/>
          <w:szCs w:val="22"/>
        </w:rPr>
        <w:t>Methodological Limitations</w:t>
      </w:r>
    </w:p>
    <w:p w14:paraId="02425114"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It is important to recognize a few of the accepted methodology's shortcomings. First, selection bias may be introduced because this study does not adhere to the rigorous protocol of a systematic review because it is a narrative review. Second, pertinent studies written in regional languages might have been overlooked due to the dependence on English-language publications. Third, the capacity to conduct quantitative comparisons was hampered by differences in study designs and assessment measures throughout the evaluated literature.</w:t>
      </w:r>
    </w:p>
    <w:p w14:paraId="452D21D7" w14:textId="77777777" w:rsidR="00D51BEF" w:rsidRDefault="00293A3A" w:rsidP="001F18BE">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Despite these limitations, the narrative review method offers a thorough and contextualized understanding of Sri Lanka's public healthcare information systems. Future applied computing research and policy development can benefit from the methodology's ability to synthesize a variety of evidence and identify research needs. However, narrative reviews are well suited for synthesizing heterogeneous technical, organizational, and policy-oriented evidence in emerging digital health contexts.</w:t>
      </w:r>
    </w:p>
    <w:p w14:paraId="6F780A13" w14:textId="77777777" w:rsidR="001F18BE" w:rsidRPr="001F18BE" w:rsidRDefault="001F18BE" w:rsidP="001F18BE">
      <w:pPr>
        <w:pStyle w:val="ListParagraph"/>
        <w:spacing w:before="100" w:beforeAutospacing="1" w:after="100" w:afterAutospacing="1" w:line="240" w:lineRule="auto"/>
        <w:ind w:left="360"/>
        <w:jc w:val="both"/>
        <w:rPr>
          <w:rFonts w:ascii="Arial" w:eastAsia="Times New Roman" w:hAnsi="Arial" w:cs="Arial"/>
          <w:kern w:val="0"/>
          <w:sz w:val="20"/>
          <w:szCs w:val="20"/>
        </w:rPr>
      </w:pPr>
    </w:p>
    <w:p w14:paraId="6B276AFE" w14:textId="77777777" w:rsidR="00293A3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23B82">
        <w:rPr>
          <w:rFonts w:ascii="Arial" w:hAnsi="Arial" w:cs="Arial"/>
        </w:rPr>
        <w:t>Overview of Public Healthcare Information Systems in Sri LANKA</w:t>
      </w:r>
    </w:p>
    <w:p w14:paraId="62408849" w14:textId="77777777" w:rsidR="00E053D0" w:rsidRPr="0025005D" w:rsidRDefault="00293A3A" w:rsidP="0025005D">
      <w:pPr>
        <w:pStyle w:val="ListParagraph"/>
        <w:spacing w:before="100" w:beforeAutospacing="1" w:after="100" w:afterAutospacing="1" w:line="240" w:lineRule="auto"/>
        <w:ind w:left="0"/>
        <w:jc w:val="both"/>
        <w:rPr>
          <w:rFonts w:ascii="Arial" w:hAnsi="Arial" w:cs="Arial"/>
          <w:sz w:val="20"/>
          <w:szCs w:val="20"/>
        </w:rPr>
      </w:pPr>
      <w:r w:rsidRPr="00293A3A">
        <w:rPr>
          <w:rFonts w:ascii="Arial" w:hAnsi="Arial" w:cs="Arial"/>
          <w:sz w:val="20"/>
          <w:szCs w:val="20"/>
        </w:rPr>
        <w:t xml:space="preserve">Several Health Information Systems (HIS) that function at the hospital, district, and national levels are used in Sri Lanka's public healthcare system. Over time, these systems have been gradually implemented to meet various clinical, administrative, and public health reporting needs. The main HIS systems now in use in the public healthcare industry are thoroughly described in this part, with an emphasis on their technical features, implementation schedules, and system-specific </w:t>
      </w:r>
      <w:r w:rsidRPr="0025005D">
        <w:rPr>
          <w:rFonts w:ascii="Arial" w:hAnsi="Arial" w:cs="Arial"/>
          <w:sz w:val="20"/>
          <w:szCs w:val="20"/>
        </w:rPr>
        <w:t>difficulties</w:t>
      </w:r>
      <w:r w:rsidR="0025005D" w:rsidRPr="0025005D">
        <w:rPr>
          <w:rFonts w:ascii="Arial" w:hAnsi="Arial" w:cs="Arial"/>
          <w:sz w:val="20"/>
          <w:szCs w:val="20"/>
        </w:rPr>
        <w:t xml:space="preserve"> (</w:t>
      </w:r>
      <w:proofErr w:type="spellStart"/>
      <w:r w:rsidR="0025005D" w:rsidRPr="0025005D">
        <w:rPr>
          <w:rFonts w:ascii="Arial" w:hAnsi="Arial" w:cs="Arial"/>
          <w:sz w:val="20"/>
          <w:szCs w:val="20"/>
        </w:rPr>
        <w:t>Rajapakse</w:t>
      </w:r>
      <w:proofErr w:type="spellEnd"/>
      <w:r w:rsidR="0025005D" w:rsidRPr="0025005D">
        <w:rPr>
          <w:rFonts w:ascii="Arial" w:hAnsi="Arial" w:cs="Arial"/>
          <w:sz w:val="20"/>
          <w:szCs w:val="20"/>
        </w:rPr>
        <w:t xml:space="preserve"> and De Silva, 2020)</w:t>
      </w:r>
      <w:r w:rsidRPr="0025005D">
        <w:rPr>
          <w:rFonts w:ascii="Arial" w:hAnsi="Arial" w:cs="Arial"/>
          <w:sz w:val="20"/>
          <w:szCs w:val="20"/>
        </w:rPr>
        <w:t>.</w:t>
      </w:r>
    </w:p>
    <w:p w14:paraId="60B935A7" w14:textId="77777777" w:rsidR="00790ADA" w:rsidRDefault="00790ADA" w:rsidP="00441B6F">
      <w:pPr>
        <w:pStyle w:val="Body"/>
        <w:spacing w:after="0"/>
        <w:rPr>
          <w:rFonts w:ascii="Arial" w:hAnsi="Arial" w:cs="Arial"/>
        </w:rPr>
      </w:pPr>
    </w:p>
    <w:p w14:paraId="3C4C3F67" w14:textId="77777777" w:rsidR="00863BD3" w:rsidRPr="00C23B82" w:rsidRDefault="009500A6" w:rsidP="00441B6F">
      <w:pPr>
        <w:tabs>
          <w:tab w:val="left" w:pos="1080"/>
        </w:tabs>
        <w:jc w:val="both"/>
        <w:rPr>
          <w:rFonts w:ascii="Arial" w:hAnsi="Arial"/>
          <w:b/>
        </w:rPr>
      </w:pPr>
      <w:r w:rsidRPr="00C23B82">
        <w:rPr>
          <w:rFonts w:ascii="Arial" w:hAnsi="Arial"/>
          <w:b/>
        </w:rPr>
        <w:t>Table 1.</w:t>
      </w:r>
      <w:r w:rsidR="00863BD3" w:rsidRPr="00C23B82">
        <w:rPr>
          <w:rFonts w:ascii="Arial" w:hAnsi="Arial"/>
          <w:b/>
        </w:rPr>
        <w:tab/>
      </w:r>
      <w:r w:rsidR="00C23B82" w:rsidRPr="00C23B82">
        <w:rPr>
          <w:rFonts w:ascii="Arial" w:hAnsi="Arial" w:cs="Arial"/>
          <w:b/>
        </w:rPr>
        <w:t>Summary Comparison of Major Public Healthcare Information Systems in Sri Lanka</w:t>
      </w:r>
    </w:p>
    <w:p w14:paraId="5429364C" w14:textId="77777777" w:rsidR="00863BD3" w:rsidRPr="00DC3180" w:rsidRDefault="00863BD3" w:rsidP="00441B6F">
      <w:pPr>
        <w:tabs>
          <w:tab w:val="left" w:pos="1080"/>
        </w:tabs>
        <w:jc w:val="both"/>
        <w:rPr>
          <w:rFonts w:ascii="Arial" w:hAnsi="Arial"/>
          <w:b/>
        </w:rPr>
      </w:pPr>
    </w:p>
    <w:tbl>
      <w:tblPr>
        <w:tblStyle w:val="TableGrid"/>
        <w:tblW w:w="0" w:type="auto"/>
        <w:tblInd w:w="720" w:type="dxa"/>
        <w:tblLook w:val="04A0" w:firstRow="1" w:lastRow="0" w:firstColumn="1" w:lastColumn="0" w:noHBand="0" w:noVBand="1"/>
      </w:tblPr>
      <w:tblGrid>
        <w:gridCol w:w="1060"/>
        <w:gridCol w:w="1589"/>
        <w:gridCol w:w="1769"/>
        <w:gridCol w:w="1574"/>
        <w:gridCol w:w="1756"/>
      </w:tblGrid>
      <w:tr w:rsidR="00ED75EE" w:rsidRPr="00A115C1" w14:paraId="5AF76F42" w14:textId="77777777" w:rsidTr="00294E40">
        <w:tc>
          <w:tcPr>
            <w:tcW w:w="1060" w:type="dxa"/>
            <w:vAlign w:val="center"/>
          </w:tcPr>
          <w:p w14:paraId="4C14E051" w14:textId="77777777" w:rsidR="00ED75EE" w:rsidRPr="00A115C1" w:rsidRDefault="00ED75EE" w:rsidP="00CB5B55">
            <w:pPr>
              <w:jc w:val="both"/>
              <w:rPr>
                <w:rFonts w:ascii="Arial" w:eastAsia="Times New Roman" w:hAnsi="Arial" w:cs="Arial"/>
                <w:b/>
                <w:bCs/>
              </w:rPr>
            </w:pPr>
            <w:r w:rsidRPr="00A115C1">
              <w:rPr>
                <w:rFonts w:ascii="Arial" w:eastAsia="Times New Roman" w:hAnsi="Arial" w:cs="Arial"/>
                <w:b/>
                <w:bCs/>
              </w:rPr>
              <w:t>System</w:t>
            </w:r>
          </w:p>
        </w:tc>
        <w:tc>
          <w:tcPr>
            <w:tcW w:w="1589" w:type="dxa"/>
            <w:vAlign w:val="center"/>
          </w:tcPr>
          <w:p w14:paraId="57EE740B" w14:textId="77777777" w:rsidR="00ED75EE" w:rsidRPr="00A115C1" w:rsidRDefault="00ED75EE" w:rsidP="00CB5B55">
            <w:pPr>
              <w:jc w:val="both"/>
              <w:rPr>
                <w:rFonts w:ascii="Arial" w:eastAsia="Times New Roman" w:hAnsi="Arial" w:cs="Arial"/>
                <w:b/>
                <w:bCs/>
              </w:rPr>
            </w:pPr>
            <w:r w:rsidRPr="00A115C1">
              <w:rPr>
                <w:rFonts w:ascii="Arial" w:eastAsia="Times New Roman" w:hAnsi="Arial" w:cs="Arial"/>
                <w:b/>
                <w:bCs/>
              </w:rPr>
              <w:t>Primary Scope</w:t>
            </w:r>
          </w:p>
        </w:tc>
        <w:tc>
          <w:tcPr>
            <w:tcW w:w="1769" w:type="dxa"/>
            <w:vAlign w:val="center"/>
          </w:tcPr>
          <w:p w14:paraId="71E6A40F" w14:textId="77777777" w:rsidR="00ED75EE" w:rsidRPr="00A115C1" w:rsidRDefault="00ED75EE" w:rsidP="00CB5B55">
            <w:pPr>
              <w:jc w:val="both"/>
              <w:rPr>
                <w:rFonts w:ascii="Arial" w:eastAsia="Times New Roman" w:hAnsi="Arial" w:cs="Arial"/>
                <w:b/>
                <w:bCs/>
              </w:rPr>
            </w:pPr>
            <w:r w:rsidRPr="00A115C1">
              <w:rPr>
                <w:rFonts w:ascii="Arial" w:eastAsia="Times New Roman" w:hAnsi="Arial" w:cs="Arial"/>
                <w:b/>
                <w:bCs/>
              </w:rPr>
              <w:t>Key Functionalities</w:t>
            </w:r>
          </w:p>
        </w:tc>
        <w:tc>
          <w:tcPr>
            <w:tcW w:w="1574" w:type="dxa"/>
            <w:vAlign w:val="center"/>
          </w:tcPr>
          <w:p w14:paraId="3830BA07" w14:textId="77777777" w:rsidR="00ED75EE" w:rsidRPr="00A115C1" w:rsidRDefault="00ED75EE" w:rsidP="00CB5B55">
            <w:pPr>
              <w:jc w:val="both"/>
              <w:rPr>
                <w:rFonts w:ascii="Arial" w:eastAsia="Times New Roman" w:hAnsi="Arial" w:cs="Arial"/>
                <w:b/>
                <w:bCs/>
              </w:rPr>
            </w:pPr>
            <w:r w:rsidRPr="00A115C1">
              <w:rPr>
                <w:rFonts w:ascii="Arial" w:eastAsia="Times New Roman" w:hAnsi="Arial" w:cs="Arial"/>
                <w:b/>
                <w:bCs/>
              </w:rPr>
              <w:t>Reported Benefits</w:t>
            </w:r>
          </w:p>
        </w:tc>
        <w:tc>
          <w:tcPr>
            <w:tcW w:w="1756" w:type="dxa"/>
            <w:vAlign w:val="center"/>
          </w:tcPr>
          <w:p w14:paraId="405D6BA5" w14:textId="77777777" w:rsidR="00ED75EE" w:rsidRPr="00A115C1" w:rsidRDefault="00ED75EE" w:rsidP="00CB5B55">
            <w:pPr>
              <w:jc w:val="both"/>
              <w:rPr>
                <w:rFonts w:ascii="Arial" w:eastAsia="Times New Roman" w:hAnsi="Arial" w:cs="Arial"/>
                <w:b/>
                <w:bCs/>
              </w:rPr>
            </w:pPr>
            <w:r w:rsidRPr="00A115C1">
              <w:rPr>
                <w:rFonts w:ascii="Arial" w:eastAsia="Times New Roman" w:hAnsi="Arial" w:cs="Arial"/>
                <w:b/>
                <w:bCs/>
              </w:rPr>
              <w:t>Major Challenges</w:t>
            </w:r>
          </w:p>
        </w:tc>
      </w:tr>
      <w:tr w:rsidR="00ED75EE" w:rsidRPr="00A115C1" w14:paraId="04587685" w14:textId="77777777" w:rsidTr="00294E40">
        <w:tc>
          <w:tcPr>
            <w:tcW w:w="1060" w:type="dxa"/>
            <w:vAlign w:val="center"/>
          </w:tcPr>
          <w:p w14:paraId="61741A68" w14:textId="77777777" w:rsidR="00ED75EE" w:rsidRPr="00A115C1" w:rsidRDefault="00ED75EE" w:rsidP="00CB5B55">
            <w:pPr>
              <w:jc w:val="both"/>
              <w:rPr>
                <w:rFonts w:ascii="Arial" w:eastAsia="Times New Roman" w:hAnsi="Arial" w:cs="Arial"/>
              </w:rPr>
            </w:pPr>
            <w:r w:rsidRPr="00A115C1">
              <w:rPr>
                <w:rFonts w:ascii="Arial" w:eastAsia="Times New Roman" w:hAnsi="Arial" w:cs="Arial"/>
              </w:rPr>
              <w:t>HHIMS</w:t>
            </w:r>
          </w:p>
        </w:tc>
        <w:tc>
          <w:tcPr>
            <w:tcW w:w="1589" w:type="dxa"/>
            <w:vAlign w:val="center"/>
          </w:tcPr>
          <w:p w14:paraId="3E25E30B" w14:textId="77777777" w:rsidR="00ED75EE" w:rsidRPr="00A115C1" w:rsidRDefault="00ED75EE" w:rsidP="003F377D">
            <w:pPr>
              <w:rPr>
                <w:rFonts w:ascii="Arial" w:eastAsia="Times New Roman" w:hAnsi="Arial" w:cs="Arial"/>
              </w:rPr>
            </w:pPr>
            <w:r w:rsidRPr="00A115C1">
              <w:rPr>
                <w:rFonts w:ascii="Arial" w:eastAsia="Times New Roman" w:hAnsi="Arial" w:cs="Arial"/>
              </w:rPr>
              <w:t>Hospital-level clinical and administrative management</w:t>
            </w:r>
          </w:p>
        </w:tc>
        <w:tc>
          <w:tcPr>
            <w:tcW w:w="1769" w:type="dxa"/>
            <w:vAlign w:val="center"/>
          </w:tcPr>
          <w:p w14:paraId="4E83FFFA" w14:textId="77777777" w:rsidR="00ED75EE" w:rsidRPr="00A115C1" w:rsidRDefault="00ED75EE" w:rsidP="003F377D">
            <w:pPr>
              <w:rPr>
                <w:rFonts w:ascii="Arial" w:eastAsia="Times New Roman" w:hAnsi="Arial" w:cs="Arial"/>
              </w:rPr>
            </w:pPr>
            <w:r w:rsidRPr="00A115C1">
              <w:rPr>
                <w:rFonts w:ascii="Arial" w:eastAsia="Times New Roman" w:hAnsi="Arial" w:cs="Arial"/>
              </w:rPr>
              <w:t xml:space="preserve">Patient registration, OPD/IPD records, laboratory, pharmacy, </w:t>
            </w:r>
            <w:r w:rsidRPr="00A115C1">
              <w:rPr>
                <w:rFonts w:ascii="Arial" w:eastAsia="Times New Roman" w:hAnsi="Arial" w:cs="Arial"/>
              </w:rPr>
              <w:lastRenderedPageBreak/>
              <w:t>reporting</w:t>
            </w:r>
          </w:p>
        </w:tc>
        <w:tc>
          <w:tcPr>
            <w:tcW w:w="1574" w:type="dxa"/>
            <w:vAlign w:val="center"/>
          </w:tcPr>
          <w:p w14:paraId="38FFF1A3" w14:textId="77777777" w:rsidR="00ED75EE" w:rsidRPr="00A115C1" w:rsidRDefault="00ED75EE" w:rsidP="003F377D">
            <w:pPr>
              <w:rPr>
                <w:rFonts w:ascii="Arial" w:eastAsia="Times New Roman" w:hAnsi="Arial" w:cs="Arial"/>
              </w:rPr>
            </w:pPr>
            <w:r w:rsidRPr="00A115C1">
              <w:rPr>
                <w:rFonts w:ascii="Arial" w:eastAsia="Times New Roman" w:hAnsi="Arial" w:cs="Arial"/>
              </w:rPr>
              <w:lastRenderedPageBreak/>
              <w:t xml:space="preserve">Reduced paperwork, improved data accuracy, better patient </w:t>
            </w:r>
            <w:r w:rsidRPr="00A115C1">
              <w:rPr>
                <w:rFonts w:ascii="Arial" w:eastAsia="Times New Roman" w:hAnsi="Arial" w:cs="Arial"/>
              </w:rPr>
              <w:lastRenderedPageBreak/>
              <w:t>flow</w:t>
            </w:r>
          </w:p>
        </w:tc>
        <w:tc>
          <w:tcPr>
            <w:tcW w:w="1756" w:type="dxa"/>
            <w:vAlign w:val="center"/>
          </w:tcPr>
          <w:p w14:paraId="4DE5CF8F" w14:textId="77777777" w:rsidR="00ED75EE" w:rsidRPr="00A115C1" w:rsidRDefault="00ED75EE" w:rsidP="003F377D">
            <w:pPr>
              <w:rPr>
                <w:rFonts w:ascii="Arial" w:eastAsia="Times New Roman" w:hAnsi="Arial" w:cs="Arial"/>
              </w:rPr>
            </w:pPr>
            <w:r w:rsidRPr="00A115C1">
              <w:rPr>
                <w:rFonts w:ascii="Arial" w:eastAsia="Times New Roman" w:hAnsi="Arial" w:cs="Arial"/>
              </w:rPr>
              <w:lastRenderedPageBreak/>
              <w:t>Limited interoperability, infrastructure gaps, user resistance</w:t>
            </w:r>
          </w:p>
        </w:tc>
      </w:tr>
      <w:tr w:rsidR="00ED75EE" w:rsidRPr="00A115C1" w14:paraId="57941CFC" w14:textId="77777777" w:rsidTr="00294E40">
        <w:tc>
          <w:tcPr>
            <w:tcW w:w="1060" w:type="dxa"/>
            <w:vAlign w:val="center"/>
          </w:tcPr>
          <w:p w14:paraId="50C7906D" w14:textId="77777777" w:rsidR="00ED75EE" w:rsidRPr="00A115C1" w:rsidRDefault="00ED75EE" w:rsidP="00CB5B55">
            <w:pPr>
              <w:jc w:val="both"/>
              <w:rPr>
                <w:rFonts w:ascii="Arial" w:eastAsia="Times New Roman" w:hAnsi="Arial" w:cs="Arial"/>
              </w:rPr>
            </w:pPr>
            <w:r w:rsidRPr="00A115C1">
              <w:rPr>
                <w:rFonts w:ascii="Arial" w:eastAsia="Times New Roman" w:hAnsi="Arial" w:cs="Arial"/>
              </w:rPr>
              <w:t>DHIS2</w:t>
            </w:r>
          </w:p>
        </w:tc>
        <w:tc>
          <w:tcPr>
            <w:tcW w:w="1589" w:type="dxa"/>
            <w:vAlign w:val="center"/>
          </w:tcPr>
          <w:p w14:paraId="12FC83B6" w14:textId="77777777" w:rsidR="00ED75EE" w:rsidRPr="00A115C1" w:rsidRDefault="00ED75EE" w:rsidP="003F377D">
            <w:pPr>
              <w:rPr>
                <w:rFonts w:ascii="Arial" w:eastAsia="Times New Roman" w:hAnsi="Arial" w:cs="Arial"/>
              </w:rPr>
            </w:pPr>
            <w:r w:rsidRPr="00A115C1">
              <w:rPr>
                <w:rFonts w:ascii="Arial" w:eastAsia="Times New Roman" w:hAnsi="Arial" w:cs="Arial"/>
              </w:rPr>
              <w:t>National and regional health data reporting</w:t>
            </w:r>
          </w:p>
        </w:tc>
        <w:tc>
          <w:tcPr>
            <w:tcW w:w="1769" w:type="dxa"/>
            <w:vAlign w:val="center"/>
          </w:tcPr>
          <w:p w14:paraId="7C5595FC" w14:textId="77777777" w:rsidR="00ED75EE" w:rsidRPr="00A115C1" w:rsidRDefault="00ED75EE" w:rsidP="003F377D">
            <w:pPr>
              <w:rPr>
                <w:rFonts w:ascii="Arial" w:eastAsia="Times New Roman" w:hAnsi="Arial" w:cs="Arial"/>
              </w:rPr>
            </w:pPr>
            <w:r w:rsidRPr="00A115C1">
              <w:rPr>
                <w:rFonts w:ascii="Arial" w:eastAsia="Times New Roman" w:hAnsi="Arial" w:cs="Arial"/>
              </w:rPr>
              <w:t>Aggregate data collection, dashboards, disease surveillance, MCH monitoring</w:t>
            </w:r>
          </w:p>
        </w:tc>
        <w:tc>
          <w:tcPr>
            <w:tcW w:w="1574" w:type="dxa"/>
            <w:vAlign w:val="center"/>
          </w:tcPr>
          <w:p w14:paraId="7A67DF93" w14:textId="77777777" w:rsidR="00ED75EE" w:rsidRPr="00A115C1" w:rsidRDefault="00ED75EE" w:rsidP="003F377D">
            <w:pPr>
              <w:rPr>
                <w:rFonts w:ascii="Arial" w:eastAsia="Times New Roman" w:hAnsi="Arial" w:cs="Arial"/>
              </w:rPr>
            </w:pPr>
            <w:r w:rsidRPr="00A115C1">
              <w:rPr>
                <w:rFonts w:ascii="Arial" w:eastAsia="Times New Roman" w:hAnsi="Arial" w:cs="Arial"/>
              </w:rPr>
              <w:t>Timely reporting, improved data availability, evidence-based planning</w:t>
            </w:r>
          </w:p>
        </w:tc>
        <w:tc>
          <w:tcPr>
            <w:tcW w:w="1756" w:type="dxa"/>
            <w:vAlign w:val="center"/>
          </w:tcPr>
          <w:p w14:paraId="7DF9147E" w14:textId="77777777" w:rsidR="00ED75EE" w:rsidRPr="00A115C1" w:rsidRDefault="00ED75EE" w:rsidP="003F377D">
            <w:pPr>
              <w:rPr>
                <w:rFonts w:ascii="Arial" w:eastAsia="Times New Roman" w:hAnsi="Arial" w:cs="Arial"/>
              </w:rPr>
            </w:pPr>
            <w:r w:rsidRPr="00A115C1">
              <w:rPr>
                <w:rFonts w:ascii="Arial" w:eastAsia="Times New Roman" w:hAnsi="Arial" w:cs="Arial"/>
              </w:rPr>
              <w:t>Data quality variations, training needs, customization complexity</w:t>
            </w:r>
          </w:p>
        </w:tc>
      </w:tr>
      <w:tr w:rsidR="00ED75EE" w:rsidRPr="00A115C1" w14:paraId="0FFA77ED" w14:textId="77777777" w:rsidTr="00294E40">
        <w:tc>
          <w:tcPr>
            <w:tcW w:w="1060" w:type="dxa"/>
            <w:vAlign w:val="center"/>
          </w:tcPr>
          <w:p w14:paraId="6828C916" w14:textId="77777777" w:rsidR="00ED75EE" w:rsidRPr="00A115C1" w:rsidRDefault="00ED75EE" w:rsidP="00CB5B55">
            <w:pPr>
              <w:jc w:val="both"/>
              <w:rPr>
                <w:rFonts w:ascii="Arial" w:eastAsia="Times New Roman" w:hAnsi="Arial" w:cs="Arial"/>
              </w:rPr>
            </w:pPr>
            <w:proofErr w:type="spellStart"/>
            <w:r w:rsidRPr="00A115C1">
              <w:rPr>
                <w:rFonts w:ascii="Arial" w:eastAsia="Times New Roman" w:hAnsi="Arial" w:cs="Arial"/>
              </w:rPr>
              <w:t>eIMMR</w:t>
            </w:r>
            <w:proofErr w:type="spellEnd"/>
          </w:p>
        </w:tc>
        <w:tc>
          <w:tcPr>
            <w:tcW w:w="1589" w:type="dxa"/>
            <w:vAlign w:val="center"/>
          </w:tcPr>
          <w:p w14:paraId="7FB72D27" w14:textId="77777777" w:rsidR="00ED75EE" w:rsidRPr="00A115C1" w:rsidRDefault="00ED75EE" w:rsidP="003F377D">
            <w:pPr>
              <w:rPr>
                <w:rFonts w:ascii="Arial" w:eastAsia="Times New Roman" w:hAnsi="Arial" w:cs="Arial"/>
              </w:rPr>
            </w:pPr>
            <w:r w:rsidRPr="00A115C1">
              <w:rPr>
                <w:rFonts w:ascii="Arial" w:eastAsia="Times New Roman" w:hAnsi="Arial" w:cs="Arial"/>
              </w:rPr>
              <w:t>National morbidity and mortality reporting</w:t>
            </w:r>
          </w:p>
        </w:tc>
        <w:tc>
          <w:tcPr>
            <w:tcW w:w="1769" w:type="dxa"/>
            <w:vAlign w:val="center"/>
          </w:tcPr>
          <w:p w14:paraId="314C1B0B" w14:textId="77777777" w:rsidR="00ED75EE" w:rsidRPr="00A115C1" w:rsidRDefault="00ED75EE" w:rsidP="003F377D">
            <w:pPr>
              <w:rPr>
                <w:rFonts w:ascii="Arial" w:eastAsia="Times New Roman" w:hAnsi="Arial" w:cs="Arial"/>
              </w:rPr>
            </w:pPr>
            <w:r w:rsidRPr="00A115C1">
              <w:rPr>
                <w:rFonts w:ascii="Arial" w:eastAsia="Times New Roman" w:hAnsi="Arial" w:cs="Arial"/>
              </w:rPr>
              <w:t>Electronic disease coding, hospital-to-central reporting</w:t>
            </w:r>
          </w:p>
        </w:tc>
        <w:tc>
          <w:tcPr>
            <w:tcW w:w="1574" w:type="dxa"/>
            <w:vAlign w:val="center"/>
          </w:tcPr>
          <w:p w14:paraId="4FB641CC" w14:textId="77777777" w:rsidR="00ED75EE" w:rsidRPr="00A115C1" w:rsidRDefault="00ED75EE" w:rsidP="003F377D">
            <w:pPr>
              <w:rPr>
                <w:rFonts w:ascii="Arial" w:eastAsia="Times New Roman" w:hAnsi="Arial" w:cs="Arial"/>
              </w:rPr>
            </w:pPr>
            <w:r w:rsidRPr="00A115C1">
              <w:rPr>
                <w:rFonts w:ascii="Arial" w:eastAsia="Times New Roman" w:hAnsi="Arial" w:cs="Arial"/>
              </w:rPr>
              <w:t>Improved completeness and consistency of national statistics</w:t>
            </w:r>
          </w:p>
        </w:tc>
        <w:tc>
          <w:tcPr>
            <w:tcW w:w="1756" w:type="dxa"/>
            <w:vAlign w:val="center"/>
          </w:tcPr>
          <w:p w14:paraId="1E070FEB" w14:textId="77777777" w:rsidR="00ED75EE" w:rsidRPr="00A115C1" w:rsidRDefault="00ED75EE" w:rsidP="003F377D">
            <w:pPr>
              <w:rPr>
                <w:rFonts w:ascii="Arial" w:eastAsia="Times New Roman" w:hAnsi="Arial" w:cs="Arial"/>
              </w:rPr>
            </w:pPr>
            <w:r w:rsidRPr="00A115C1">
              <w:rPr>
                <w:rFonts w:ascii="Arial" w:eastAsia="Times New Roman" w:hAnsi="Arial" w:cs="Arial"/>
              </w:rPr>
              <w:t>Dependence on accurate data entry, integration limitations</w:t>
            </w:r>
          </w:p>
        </w:tc>
      </w:tr>
      <w:tr w:rsidR="00ED75EE" w:rsidRPr="00A115C1" w14:paraId="2578B831" w14:textId="77777777" w:rsidTr="00294E40">
        <w:tc>
          <w:tcPr>
            <w:tcW w:w="1060" w:type="dxa"/>
            <w:vAlign w:val="center"/>
          </w:tcPr>
          <w:p w14:paraId="16D77280" w14:textId="77777777" w:rsidR="00ED75EE" w:rsidRPr="00A115C1" w:rsidRDefault="00ED75EE" w:rsidP="00CB5B55">
            <w:pPr>
              <w:jc w:val="both"/>
              <w:rPr>
                <w:rFonts w:ascii="Arial" w:eastAsia="Times New Roman" w:hAnsi="Arial" w:cs="Arial"/>
              </w:rPr>
            </w:pPr>
            <w:r w:rsidRPr="00A115C1">
              <w:rPr>
                <w:rFonts w:ascii="Arial" w:eastAsia="Times New Roman" w:hAnsi="Arial" w:cs="Arial"/>
              </w:rPr>
              <w:t>Other HIS (Clinic, Lab, HR)</w:t>
            </w:r>
          </w:p>
        </w:tc>
        <w:tc>
          <w:tcPr>
            <w:tcW w:w="1589" w:type="dxa"/>
            <w:vAlign w:val="center"/>
          </w:tcPr>
          <w:p w14:paraId="62506334" w14:textId="77777777" w:rsidR="00ED75EE" w:rsidRPr="00A115C1" w:rsidRDefault="00ED75EE" w:rsidP="003F377D">
            <w:pPr>
              <w:rPr>
                <w:rFonts w:ascii="Arial" w:eastAsia="Times New Roman" w:hAnsi="Arial" w:cs="Arial"/>
              </w:rPr>
            </w:pPr>
            <w:r w:rsidRPr="00A115C1">
              <w:rPr>
                <w:rFonts w:ascii="Arial" w:eastAsia="Times New Roman" w:hAnsi="Arial" w:cs="Arial"/>
              </w:rPr>
              <w:t>Specialized functional areas</w:t>
            </w:r>
          </w:p>
        </w:tc>
        <w:tc>
          <w:tcPr>
            <w:tcW w:w="1769" w:type="dxa"/>
            <w:vAlign w:val="center"/>
          </w:tcPr>
          <w:p w14:paraId="40FA9F67" w14:textId="77777777" w:rsidR="00ED75EE" w:rsidRPr="00A115C1" w:rsidRDefault="00ED75EE" w:rsidP="003F377D">
            <w:pPr>
              <w:rPr>
                <w:rFonts w:ascii="Arial" w:eastAsia="Times New Roman" w:hAnsi="Arial" w:cs="Arial"/>
              </w:rPr>
            </w:pPr>
            <w:r w:rsidRPr="00A115C1">
              <w:rPr>
                <w:rFonts w:ascii="Arial" w:eastAsia="Times New Roman" w:hAnsi="Arial" w:cs="Arial"/>
              </w:rPr>
              <w:t>Clinic management, laboratory information, HR management</w:t>
            </w:r>
          </w:p>
        </w:tc>
        <w:tc>
          <w:tcPr>
            <w:tcW w:w="1574" w:type="dxa"/>
            <w:vAlign w:val="center"/>
          </w:tcPr>
          <w:p w14:paraId="69C20044" w14:textId="77777777" w:rsidR="00ED75EE" w:rsidRPr="00A115C1" w:rsidRDefault="00ED75EE" w:rsidP="003F377D">
            <w:pPr>
              <w:rPr>
                <w:rFonts w:ascii="Arial" w:eastAsia="Times New Roman" w:hAnsi="Arial" w:cs="Arial"/>
              </w:rPr>
            </w:pPr>
            <w:r w:rsidRPr="00A115C1">
              <w:rPr>
                <w:rFonts w:ascii="Arial" w:eastAsia="Times New Roman" w:hAnsi="Arial" w:cs="Arial"/>
              </w:rPr>
              <w:t>Task-specific efficiency gains</w:t>
            </w:r>
          </w:p>
        </w:tc>
        <w:tc>
          <w:tcPr>
            <w:tcW w:w="1756" w:type="dxa"/>
            <w:vAlign w:val="center"/>
          </w:tcPr>
          <w:p w14:paraId="52912657" w14:textId="77777777" w:rsidR="00ED75EE" w:rsidRPr="00A115C1" w:rsidRDefault="00ED75EE" w:rsidP="003F377D">
            <w:pPr>
              <w:rPr>
                <w:rFonts w:ascii="Arial" w:eastAsia="Times New Roman" w:hAnsi="Arial" w:cs="Arial"/>
              </w:rPr>
            </w:pPr>
            <w:r w:rsidRPr="00A115C1">
              <w:rPr>
                <w:rFonts w:ascii="Arial" w:eastAsia="Times New Roman" w:hAnsi="Arial" w:cs="Arial"/>
              </w:rPr>
              <w:t>Fragmentation, lack of standardization</w:t>
            </w:r>
          </w:p>
        </w:tc>
      </w:tr>
    </w:tbl>
    <w:p w14:paraId="420B31D6" w14:textId="77777777" w:rsidR="00367E83" w:rsidRPr="000A62F1" w:rsidRDefault="00367E83" w:rsidP="000A62F1">
      <w:pPr>
        <w:spacing w:before="100" w:beforeAutospacing="1" w:after="100" w:afterAutospacing="1"/>
        <w:jc w:val="both"/>
        <w:rPr>
          <w:rFonts w:ascii="Arial" w:hAnsi="Arial" w:cs="Arial"/>
          <w:b/>
          <w:bCs/>
          <w:sz w:val="22"/>
          <w:szCs w:val="22"/>
        </w:rPr>
      </w:pPr>
    </w:p>
    <w:p w14:paraId="3F68438B" w14:textId="77777777" w:rsidR="00011BDB" w:rsidRPr="00011BDB" w:rsidRDefault="00011BDB" w:rsidP="00011BDB">
      <w:pPr>
        <w:pStyle w:val="ListParagraph"/>
        <w:numPr>
          <w:ilvl w:val="1"/>
          <w:numId w:val="33"/>
        </w:numPr>
        <w:spacing w:before="100" w:beforeAutospacing="1" w:after="100" w:afterAutospacing="1"/>
        <w:jc w:val="both"/>
        <w:rPr>
          <w:rFonts w:ascii="Arial" w:eastAsia="Times New Roman" w:hAnsi="Arial" w:cs="Arial"/>
          <w:b/>
          <w:bCs/>
          <w:kern w:val="0"/>
          <w:sz w:val="22"/>
          <w:szCs w:val="22"/>
        </w:rPr>
      </w:pPr>
      <w:r w:rsidRPr="00011BDB">
        <w:rPr>
          <w:rFonts w:ascii="Arial" w:hAnsi="Arial" w:cs="Arial"/>
          <w:b/>
          <w:bCs/>
          <w:sz w:val="22"/>
          <w:szCs w:val="22"/>
        </w:rPr>
        <w:t>Hospital Health Information Management Systems (HHIMS)</w:t>
      </w:r>
    </w:p>
    <w:p w14:paraId="1DF3F514" w14:textId="77777777" w:rsidR="00B57108" w:rsidRPr="00B57108" w:rsidRDefault="00B57108" w:rsidP="00B57108">
      <w:pPr>
        <w:pStyle w:val="ListParagraph"/>
        <w:spacing w:after="0" w:line="240" w:lineRule="auto"/>
        <w:ind w:left="360"/>
        <w:jc w:val="both"/>
        <w:rPr>
          <w:rFonts w:ascii="Arial" w:hAnsi="Arial" w:cs="Arial"/>
          <w:sz w:val="20"/>
          <w:szCs w:val="20"/>
        </w:rPr>
      </w:pPr>
      <w:r w:rsidRPr="00B57108">
        <w:rPr>
          <w:rFonts w:ascii="Arial" w:hAnsi="Arial" w:cs="Arial"/>
          <w:sz w:val="20"/>
          <w:szCs w:val="20"/>
        </w:rPr>
        <w:t>In order to handle patient registration, clinical documentation, laboratory services, pharmacy operations, and reporting, HHIMS has been installed in a number of government hospitals. Research shows decreased paperwork, increased patient flow, and improved data accuracy. Infrastructure and integration constraints still exist, though</w:t>
      </w:r>
      <w:r w:rsidR="00D2426F">
        <w:rPr>
          <w:rFonts w:ascii="Arial" w:hAnsi="Arial" w:cs="Arial"/>
          <w:sz w:val="20"/>
          <w:szCs w:val="20"/>
        </w:rPr>
        <w:t xml:space="preserve"> </w:t>
      </w:r>
      <w:r w:rsidR="00D2426F" w:rsidRPr="00D2426F">
        <w:rPr>
          <w:rFonts w:ascii="Arial" w:hAnsi="Arial" w:cs="Arial"/>
          <w:sz w:val="20"/>
          <w:szCs w:val="20"/>
        </w:rPr>
        <w:t>(</w:t>
      </w:r>
      <w:proofErr w:type="spellStart"/>
      <w:r w:rsidR="00D2426F" w:rsidRPr="00D2426F">
        <w:rPr>
          <w:rFonts w:ascii="Arial" w:hAnsi="Arial" w:cs="Arial"/>
          <w:sz w:val="20"/>
          <w:szCs w:val="20"/>
        </w:rPr>
        <w:t>Kariyawasam</w:t>
      </w:r>
      <w:proofErr w:type="spellEnd"/>
      <w:r w:rsidR="00D2426F" w:rsidRPr="00D2426F">
        <w:rPr>
          <w:rFonts w:ascii="Arial" w:hAnsi="Arial" w:cs="Arial"/>
          <w:sz w:val="20"/>
          <w:szCs w:val="20"/>
        </w:rPr>
        <w:t xml:space="preserve"> et al., 2011; </w:t>
      </w:r>
      <w:proofErr w:type="spellStart"/>
      <w:r w:rsidR="00D2426F" w:rsidRPr="00D2426F">
        <w:rPr>
          <w:rFonts w:ascii="Arial" w:hAnsi="Arial" w:cs="Arial"/>
          <w:sz w:val="20"/>
          <w:szCs w:val="20"/>
        </w:rPr>
        <w:t>Rajapakse</w:t>
      </w:r>
      <w:proofErr w:type="spellEnd"/>
      <w:r w:rsidR="00D2426F" w:rsidRPr="00D2426F">
        <w:rPr>
          <w:rFonts w:ascii="Arial" w:hAnsi="Arial" w:cs="Arial"/>
          <w:sz w:val="20"/>
          <w:szCs w:val="20"/>
        </w:rPr>
        <w:t xml:space="preserve"> and De Silva, 2020)</w:t>
      </w:r>
      <w:r w:rsidRPr="00B57108">
        <w:rPr>
          <w:rFonts w:ascii="Arial" w:hAnsi="Arial" w:cs="Arial"/>
          <w:sz w:val="20"/>
          <w:szCs w:val="20"/>
        </w:rPr>
        <w:t>.</w:t>
      </w:r>
    </w:p>
    <w:p w14:paraId="330DC1FB" w14:textId="77777777" w:rsidR="00011BDB" w:rsidRPr="00011BDB" w:rsidRDefault="00011BDB" w:rsidP="00011BDB">
      <w:pPr>
        <w:pStyle w:val="ListParagraph"/>
        <w:spacing w:before="100" w:beforeAutospacing="1" w:after="100" w:afterAutospacing="1"/>
        <w:ind w:left="360"/>
        <w:jc w:val="both"/>
        <w:rPr>
          <w:rFonts w:ascii="Arial" w:eastAsia="Times New Roman" w:hAnsi="Arial" w:cs="Arial"/>
          <w:b/>
          <w:bCs/>
          <w:kern w:val="0"/>
          <w:sz w:val="22"/>
          <w:szCs w:val="22"/>
        </w:rPr>
      </w:pPr>
    </w:p>
    <w:p w14:paraId="31D77920" w14:textId="77777777" w:rsidR="00011BDB" w:rsidRDefault="00011BDB" w:rsidP="00011BDB">
      <w:pPr>
        <w:pStyle w:val="ListParagraph"/>
        <w:numPr>
          <w:ilvl w:val="1"/>
          <w:numId w:val="33"/>
        </w:numPr>
        <w:spacing w:before="100" w:beforeAutospacing="1" w:after="100" w:afterAutospacing="1" w:line="240" w:lineRule="auto"/>
        <w:jc w:val="both"/>
        <w:rPr>
          <w:rFonts w:ascii="Arial" w:eastAsia="Times New Roman" w:hAnsi="Arial" w:cs="Arial"/>
          <w:b/>
          <w:bCs/>
          <w:kern w:val="0"/>
          <w:sz w:val="22"/>
          <w:szCs w:val="22"/>
        </w:rPr>
      </w:pPr>
      <w:r w:rsidRPr="00011BDB">
        <w:rPr>
          <w:rFonts w:ascii="Arial" w:eastAsia="Times New Roman" w:hAnsi="Arial" w:cs="Arial"/>
          <w:b/>
          <w:bCs/>
          <w:kern w:val="0"/>
          <w:sz w:val="22"/>
          <w:szCs w:val="22"/>
        </w:rPr>
        <w:t>District Health Information Software 2 (DHIS2)</w:t>
      </w:r>
    </w:p>
    <w:p w14:paraId="324E8A48" w14:textId="77777777" w:rsidR="007C7773" w:rsidRPr="007C7773" w:rsidRDefault="007C7773" w:rsidP="007C7773">
      <w:pPr>
        <w:pStyle w:val="ListParagraph"/>
        <w:spacing w:after="0" w:line="240" w:lineRule="auto"/>
        <w:ind w:left="360"/>
        <w:jc w:val="both"/>
        <w:rPr>
          <w:rFonts w:ascii="Arial" w:hAnsi="Arial" w:cs="Arial"/>
          <w:sz w:val="20"/>
          <w:szCs w:val="20"/>
        </w:rPr>
      </w:pPr>
      <w:r w:rsidRPr="007C7773">
        <w:rPr>
          <w:rFonts w:ascii="Arial" w:hAnsi="Arial" w:cs="Arial"/>
          <w:sz w:val="20"/>
          <w:szCs w:val="20"/>
        </w:rPr>
        <w:t>In Sri Lanka, DHIS2 serves as the main platform for disease surveillance, maternal and child health monitoring, and aggregate health data reporting. Customizations have made it possible for public health to be used more widely, and research indicates that data accessibility and timeliness have increased</w:t>
      </w:r>
      <w:r w:rsidR="00613764">
        <w:rPr>
          <w:rFonts w:ascii="Arial" w:hAnsi="Arial" w:cs="Arial"/>
          <w:sz w:val="20"/>
          <w:szCs w:val="20"/>
        </w:rPr>
        <w:t xml:space="preserve"> </w:t>
      </w:r>
      <w:r w:rsidR="00613764" w:rsidRPr="00613764">
        <w:rPr>
          <w:rFonts w:ascii="Arial" w:hAnsi="Arial" w:cs="Arial"/>
          <w:sz w:val="20"/>
          <w:szCs w:val="20"/>
        </w:rPr>
        <w:t>(</w:t>
      </w:r>
      <w:proofErr w:type="spellStart"/>
      <w:r w:rsidR="00613764" w:rsidRPr="00613764">
        <w:rPr>
          <w:rFonts w:ascii="Arial" w:hAnsi="Arial" w:cs="Arial"/>
          <w:sz w:val="20"/>
          <w:szCs w:val="20"/>
        </w:rPr>
        <w:t>Manoj</w:t>
      </w:r>
      <w:proofErr w:type="spellEnd"/>
      <w:r w:rsidR="00613764" w:rsidRPr="00613764">
        <w:rPr>
          <w:rFonts w:ascii="Arial" w:hAnsi="Arial" w:cs="Arial"/>
          <w:sz w:val="20"/>
          <w:szCs w:val="20"/>
        </w:rPr>
        <w:t xml:space="preserve"> et al., 2013; </w:t>
      </w:r>
      <w:proofErr w:type="spellStart"/>
      <w:r w:rsidR="00613764" w:rsidRPr="00613764">
        <w:rPr>
          <w:rFonts w:ascii="Arial" w:hAnsi="Arial" w:cs="Arial"/>
          <w:sz w:val="20"/>
          <w:szCs w:val="20"/>
        </w:rPr>
        <w:t>Godage</w:t>
      </w:r>
      <w:proofErr w:type="spellEnd"/>
      <w:r w:rsidR="00613764" w:rsidRPr="00613764">
        <w:rPr>
          <w:rFonts w:ascii="Arial" w:hAnsi="Arial" w:cs="Arial"/>
          <w:sz w:val="20"/>
          <w:szCs w:val="20"/>
        </w:rPr>
        <w:t xml:space="preserve"> et al., 2025)</w:t>
      </w:r>
      <w:r w:rsidRPr="007C7773">
        <w:rPr>
          <w:rFonts w:ascii="Arial" w:hAnsi="Arial" w:cs="Arial"/>
          <w:sz w:val="20"/>
          <w:szCs w:val="20"/>
        </w:rPr>
        <w:t>.</w:t>
      </w:r>
    </w:p>
    <w:p w14:paraId="0A1BB4D7" w14:textId="77777777" w:rsidR="00011BDB" w:rsidRPr="00011BDB" w:rsidRDefault="00011BDB" w:rsidP="00011BDB">
      <w:pPr>
        <w:pStyle w:val="ListParagraph"/>
        <w:spacing w:before="100" w:beforeAutospacing="1" w:after="100" w:afterAutospacing="1" w:line="240" w:lineRule="auto"/>
        <w:ind w:left="360"/>
        <w:jc w:val="both"/>
        <w:rPr>
          <w:rFonts w:ascii="Arial" w:eastAsia="Times New Roman" w:hAnsi="Arial" w:cs="Arial"/>
          <w:b/>
          <w:bCs/>
          <w:kern w:val="0"/>
          <w:sz w:val="22"/>
          <w:szCs w:val="22"/>
        </w:rPr>
      </w:pPr>
    </w:p>
    <w:p w14:paraId="63F556EC" w14:textId="77777777" w:rsidR="00011BDB" w:rsidRPr="00011BDB" w:rsidRDefault="00011BDB" w:rsidP="00011BDB">
      <w:pPr>
        <w:pStyle w:val="ListParagraph"/>
        <w:numPr>
          <w:ilvl w:val="1"/>
          <w:numId w:val="33"/>
        </w:numPr>
        <w:spacing w:before="100" w:beforeAutospacing="1" w:after="100" w:afterAutospacing="1" w:line="240" w:lineRule="auto"/>
        <w:jc w:val="both"/>
        <w:rPr>
          <w:rFonts w:ascii="Arial" w:eastAsia="Times New Roman" w:hAnsi="Arial" w:cs="Arial"/>
          <w:b/>
          <w:bCs/>
          <w:kern w:val="0"/>
          <w:sz w:val="22"/>
          <w:szCs w:val="22"/>
        </w:rPr>
      </w:pPr>
      <w:r w:rsidRPr="00011BDB">
        <w:rPr>
          <w:rFonts w:ascii="Arial" w:hAnsi="Arial" w:cs="Arial"/>
          <w:b/>
          <w:bCs/>
          <w:sz w:val="22"/>
          <w:szCs w:val="22"/>
        </w:rPr>
        <w:t>Electronic Indoor Morbidity and Mortality Return (</w:t>
      </w:r>
      <w:proofErr w:type="spellStart"/>
      <w:r w:rsidRPr="00011BDB">
        <w:rPr>
          <w:rFonts w:ascii="Arial" w:hAnsi="Arial" w:cs="Arial"/>
          <w:b/>
          <w:bCs/>
          <w:sz w:val="22"/>
          <w:szCs w:val="22"/>
        </w:rPr>
        <w:t>eIMMR</w:t>
      </w:r>
      <w:proofErr w:type="spellEnd"/>
      <w:r w:rsidRPr="00011BDB">
        <w:rPr>
          <w:rFonts w:ascii="Arial" w:hAnsi="Arial" w:cs="Arial"/>
          <w:b/>
          <w:bCs/>
          <w:sz w:val="22"/>
          <w:szCs w:val="22"/>
        </w:rPr>
        <w:t>)</w:t>
      </w:r>
    </w:p>
    <w:p w14:paraId="56148C20" w14:textId="77777777" w:rsidR="00011BDB" w:rsidRDefault="007C7773" w:rsidP="000A62F1">
      <w:pPr>
        <w:pStyle w:val="ListParagraph"/>
        <w:ind w:left="360"/>
        <w:jc w:val="both"/>
        <w:rPr>
          <w:rFonts w:ascii="Arial" w:hAnsi="Arial" w:cs="Arial"/>
          <w:sz w:val="20"/>
          <w:szCs w:val="20"/>
        </w:rPr>
      </w:pPr>
      <w:r w:rsidRPr="007C7773">
        <w:rPr>
          <w:rFonts w:ascii="Arial" w:hAnsi="Arial" w:cs="Arial"/>
          <w:sz w:val="20"/>
          <w:szCs w:val="20"/>
        </w:rPr>
        <w:t xml:space="preserve">By digitizing morbidity and mortality reporting from hospitals to national authorities, the </w:t>
      </w:r>
      <w:proofErr w:type="spellStart"/>
      <w:r w:rsidRPr="007C7773">
        <w:rPr>
          <w:rFonts w:ascii="Arial" w:hAnsi="Arial" w:cs="Arial"/>
          <w:sz w:val="20"/>
          <w:szCs w:val="20"/>
        </w:rPr>
        <w:t>eIMMR</w:t>
      </w:r>
      <w:proofErr w:type="spellEnd"/>
      <w:r w:rsidRPr="007C7773">
        <w:rPr>
          <w:rFonts w:ascii="Arial" w:hAnsi="Arial" w:cs="Arial"/>
          <w:sz w:val="20"/>
          <w:szCs w:val="20"/>
        </w:rPr>
        <w:t xml:space="preserve"> system enhances the accuracy and uniformity of health dat</w:t>
      </w:r>
      <w:r w:rsidR="00922C9A">
        <w:rPr>
          <w:rFonts w:ascii="Arial" w:hAnsi="Arial" w:cs="Arial"/>
          <w:sz w:val="20"/>
          <w:szCs w:val="20"/>
        </w:rPr>
        <w:t>a</w:t>
      </w:r>
      <w:r w:rsidRPr="007C7773">
        <w:rPr>
          <w:rFonts w:ascii="Arial" w:hAnsi="Arial" w:cs="Arial"/>
          <w:sz w:val="20"/>
          <w:szCs w:val="20"/>
        </w:rPr>
        <w:t>. However, precise data entry and minimal connection with other HIS platforms are critical to its efficacy</w:t>
      </w:r>
      <w:r w:rsidR="00D2426F">
        <w:rPr>
          <w:rFonts w:ascii="Arial" w:hAnsi="Arial" w:cs="Arial"/>
          <w:sz w:val="20"/>
          <w:szCs w:val="20"/>
        </w:rPr>
        <w:t xml:space="preserve"> </w:t>
      </w:r>
      <w:r w:rsidR="00D2426F" w:rsidRPr="00D2426F">
        <w:rPr>
          <w:rFonts w:ascii="Arial" w:hAnsi="Arial" w:cs="Arial"/>
          <w:sz w:val="20"/>
          <w:szCs w:val="20"/>
        </w:rPr>
        <w:t>(</w:t>
      </w:r>
      <w:proofErr w:type="spellStart"/>
      <w:r w:rsidR="00D2426F" w:rsidRPr="00D2426F">
        <w:rPr>
          <w:rFonts w:ascii="Arial" w:hAnsi="Arial" w:cs="Arial"/>
          <w:sz w:val="20"/>
          <w:szCs w:val="20"/>
        </w:rPr>
        <w:t>Kariyawasam</w:t>
      </w:r>
      <w:proofErr w:type="spellEnd"/>
      <w:r w:rsidR="00D2426F" w:rsidRPr="00D2426F">
        <w:rPr>
          <w:rFonts w:ascii="Arial" w:hAnsi="Arial" w:cs="Arial"/>
          <w:sz w:val="20"/>
          <w:szCs w:val="20"/>
        </w:rPr>
        <w:t xml:space="preserve"> et al., 2011; </w:t>
      </w:r>
      <w:proofErr w:type="spellStart"/>
      <w:r w:rsidR="00D2426F" w:rsidRPr="00D2426F">
        <w:rPr>
          <w:rFonts w:ascii="Arial" w:hAnsi="Arial" w:cs="Arial"/>
          <w:sz w:val="20"/>
          <w:szCs w:val="20"/>
        </w:rPr>
        <w:t>Rajapakse</w:t>
      </w:r>
      <w:proofErr w:type="spellEnd"/>
      <w:r w:rsidR="00D2426F" w:rsidRPr="00D2426F">
        <w:rPr>
          <w:rFonts w:ascii="Arial" w:hAnsi="Arial" w:cs="Arial"/>
          <w:sz w:val="20"/>
          <w:szCs w:val="20"/>
        </w:rPr>
        <w:t xml:space="preserve"> and De Silva, 2020)</w:t>
      </w:r>
      <w:r w:rsidRPr="007C7773">
        <w:rPr>
          <w:rFonts w:ascii="Arial" w:hAnsi="Arial" w:cs="Arial"/>
          <w:sz w:val="20"/>
          <w:szCs w:val="20"/>
        </w:rPr>
        <w:t>.</w:t>
      </w:r>
    </w:p>
    <w:p w14:paraId="6D509325" w14:textId="77777777" w:rsidR="000A62F1" w:rsidRPr="00346F84" w:rsidRDefault="000A62F1" w:rsidP="00346F84">
      <w:pPr>
        <w:jc w:val="both"/>
        <w:rPr>
          <w:rFonts w:ascii="Arial" w:hAnsi="Arial" w:cs="Arial"/>
        </w:rPr>
      </w:pPr>
    </w:p>
    <w:p w14:paraId="4729E562" w14:textId="5371B0E9" w:rsidR="00011BDB" w:rsidRPr="00EF703B" w:rsidRDefault="00C35910" w:rsidP="00011BDB">
      <w:pPr>
        <w:pStyle w:val="ListParagraph"/>
        <w:numPr>
          <w:ilvl w:val="0"/>
          <w:numId w:val="34"/>
        </w:numPr>
        <w:jc w:val="both"/>
        <w:rPr>
          <w:rFonts w:ascii="Arial" w:eastAsia="Times New Roman" w:hAnsi="Arial" w:cs="Arial"/>
          <w:b/>
          <w:bCs/>
          <w:kern w:val="0"/>
          <w:sz w:val="22"/>
          <w:szCs w:val="22"/>
        </w:rPr>
      </w:pPr>
      <w:r>
        <w:rPr>
          <w:rFonts w:ascii="Arial" w:hAnsi="Arial" w:cs="Arial"/>
          <w:b/>
          <w:bCs/>
          <w:sz w:val="22"/>
          <w:szCs w:val="22"/>
        </w:rPr>
        <w:t>RESULTS AND DISCUSSION</w:t>
      </w:r>
    </w:p>
    <w:p w14:paraId="2D51ACA8" w14:textId="77777777" w:rsidR="00EA7C1F" w:rsidRDefault="00EA7C1F" w:rsidP="00EA7C1F">
      <w:pPr>
        <w:pStyle w:val="ListParagraph"/>
        <w:spacing w:after="0" w:line="240" w:lineRule="auto"/>
        <w:ind w:left="0"/>
        <w:jc w:val="both"/>
        <w:rPr>
          <w:rFonts w:ascii="Arial" w:hAnsi="Arial" w:cs="Arial"/>
          <w:sz w:val="20"/>
          <w:szCs w:val="20"/>
        </w:rPr>
      </w:pPr>
    </w:p>
    <w:p w14:paraId="31596A85" w14:textId="77777777" w:rsidR="007C7773" w:rsidRPr="007C7773" w:rsidRDefault="007C7773" w:rsidP="007C7773">
      <w:pPr>
        <w:pStyle w:val="ListParagraph"/>
        <w:spacing w:after="0" w:line="240" w:lineRule="auto"/>
        <w:ind w:left="0"/>
        <w:jc w:val="both"/>
        <w:rPr>
          <w:rFonts w:ascii="Arial" w:hAnsi="Arial" w:cs="Arial"/>
          <w:sz w:val="20"/>
          <w:szCs w:val="20"/>
        </w:rPr>
      </w:pPr>
      <w:r w:rsidRPr="007C7773">
        <w:rPr>
          <w:rFonts w:ascii="Arial" w:hAnsi="Arial" w:cs="Arial"/>
          <w:sz w:val="20"/>
          <w:szCs w:val="20"/>
        </w:rPr>
        <w:t>The implementation of Health Information Systems (HIS) in Sri Lanka’s public healthcare sector has generated substantial benefits across administrative efficiency to include clinical quality improvement, public health management, education, and research.</w:t>
      </w:r>
    </w:p>
    <w:p w14:paraId="4E5840B7" w14:textId="77777777" w:rsidR="007C7773" w:rsidRDefault="007C7773" w:rsidP="007C7773">
      <w:pPr>
        <w:pStyle w:val="ListParagraph"/>
        <w:spacing w:after="0" w:line="240" w:lineRule="auto"/>
        <w:ind w:left="0"/>
        <w:jc w:val="both"/>
        <w:rPr>
          <w:rFonts w:ascii="Arial" w:hAnsi="Arial" w:cs="Arial"/>
          <w:sz w:val="20"/>
          <w:szCs w:val="20"/>
        </w:rPr>
      </w:pPr>
      <w:r w:rsidRPr="007C7773">
        <w:rPr>
          <w:rFonts w:ascii="Arial" w:hAnsi="Arial" w:cs="Arial"/>
          <w:sz w:val="20"/>
          <w:szCs w:val="20"/>
        </w:rPr>
        <w:t>These benefits result from the digitization of health data, workflow automation, and improved information accessibility at all organizational levels. The main advantages of HIS implementation are covered in this part, along with the methods by which these advantages are provided.</w:t>
      </w:r>
    </w:p>
    <w:p w14:paraId="2AB78280" w14:textId="77777777" w:rsidR="00EF703B" w:rsidRPr="00396B82" w:rsidRDefault="00EF703B" w:rsidP="00396B82">
      <w:pPr>
        <w:jc w:val="both"/>
        <w:rPr>
          <w:rFonts w:ascii="Arial" w:hAnsi="Arial" w:cs="Arial"/>
        </w:rPr>
      </w:pPr>
    </w:p>
    <w:p w14:paraId="5D16300E" w14:textId="77777777" w:rsidR="00B1680F" w:rsidRDefault="00EF703B" w:rsidP="00B1680F">
      <w:pPr>
        <w:pStyle w:val="ListParagraph"/>
        <w:numPr>
          <w:ilvl w:val="1"/>
          <w:numId w:val="34"/>
        </w:numPr>
        <w:spacing w:after="0" w:line="240" w:lineRule="auto"/>
        <w:jc w:val="both"/>
        <w:rPr>
          <w:rFonts w:ascii="Arial" w:hAnsi="Arial" w:cs="Arial"/>
          <w:b/>
          <w:bCs/>
          <w:sz w:val="22"/>
          <w:szCs w:val="22"/>
        </w:rPr>
      </w:pPr>
      <w:r w:rsidRPr="00EA7C1F">
        <w:rPr>
          <w:rFonts w:ascii="Arial" w:hAnsi="Arial" w:cs="Arial"/>
          <w:b/>
          <w:bCs/>
          <w:sz w:val="22"/>
          <w:szCs w:val="22"/>
        </w:rPr>
        <w:t>Operational Benefits</w:t>
      </w:r>
    </w:p>
    <w:p w14:paraId="373E74D5" w14:textId="77777777" w:rsidR="00B1680F" w:rsidRPr="00B1680F" w:rsidRDefault="00B1680F" w:rsidP="00B1680F">
      <w:pPr>
        <w:pStyle w:val="ListParagraph"/>
        <w:spacing w:after="0" w:line="240" w:lineRule="auto"/>
        <w:jc w:val="both"/>
        <w:rPr>
          <w:rFonts w:ascii="Arial" w:hAnsi="Arial" w:cs="Arial"/>
          <w:sz w:val="20"/>
          <w:szCs w:val="20"/>
        </w:rPr>
      </w:pPr>
      <w:r w:rsidRPr="00B1680F">
        <w:rPr>
          <w:rFonts w:ascii="Arial" w:hAnsi="Arial" w:cs="Arial"/>
          <w:sz w:val="20"/>
          <w:szCs w:val="20"/>
        </w:rPr>
        <w:t>Hospital-level systems such as HHIMS have improved administrative efficiency and reduced reliance on manual record-keeping. Key operational benefits include streamlined patient registration processes, reduced duplication of records, improved coordination among hospital departments, and automation of routine administrative tasks, enabling healthcare staff to focus more effectively on clinical care. Faster patient record retrieval is made possible by systems like HHIMS, which save wait times and enhance patient flow in hospitals.</w:t>
      </w:r>
    </w:p>
    <w:p w14:paraId="7214F0DC" w14:textId="77777777" w:rsidR="00B1680F" w:rsidRPr="00B1680F" w:rsidRDefault="00B1680F" w:rsidP="00B1680F">
      <w:pPr>
        <w:pStyle w:val="ListParagraph"/>
        <w:spacing w:after="0" w:line="240" w:lineRule="auto"/>
        <w:jc w:val="both"/>
        <w:rPr>
          <w:rFonts w:ascii="Arial" w:hAnsi="Arial" w:cs="Arial"/>
          <w:b/>
          <w:bCs/>
          <w:sz w:val="20"/>
          <w:szCs w:val="20"/>
        </w:rPr>
      </w:pPr>
      <w:r w:rsidRPr="00B1680F">
        <w:rPr>
          <w:rFonts w:ascii="Arial" w:hAnsi="Arial" w:cs="Arial"/>
          <w:sz w:val="20"/>
          <w:szCs w:val="20"/>
        </w:rPr>
        <w:lastRenderedPageBreak/>
        <w:t>Technically speaking, accuracy and consistency are enhanced by automated data validation and standardized data entry formats. Hospital administrators may now quickly monitor service consumption, bed occupancy, and resource allocation thanks to the computerized generation of routine administrative reports that formerly needed manual compilation. Healthcare workers can concentrate more on their clinical duties thanks to these efficiencies, which also lessen the clerical effort</w:t>
      </w:r>
      <w:r w:rsidR="007100AF">
        <w:rPr>
          <w:rFonts w:ascii="Arial" w:hAnsi="Arial" w:cs="Arial"/>
          <w:sz w:val="20"/>
          <w:szCs w:val="20"/>
        </w:rPr>
        <w:t xml:space="preserve"> </w:t>
      </w:r>
      <w:r w:rsidR="007100AF" w:rsidRPr="007100AF">
        <w:rPr>
          <w:rFonts w:ascii="Arial" w:hAnsi="Arial" w:cs="Arial"/>
          <w:sz w:val="20"/>
          <w:szCs w:val="20"/>
        </w:rPr>
        <w:t>(</w:t>
      </w:r>
      <w:proofErr w:type="spellStart"/>
      <w:r w:rsidR="007100AF" w:rsidRPr="007100AF">
        <w:rPr>
          <w:rFonts w:ascii="Arial" w:hAnsi="Arial" w:cs="Arial"/>
          <w:sz w:val="20"/>
          <w:szCs w:val="20"/>
        </w:rPr>
        <w:t>Heeks</w:t>
      </w:r>
      <w:proofErr w:type="spellEnd"/>
      <w:r w:rsidR="007100AF" w:rsidRPr="007100AF">
        <w:rPr>
          <w:rFonts w:ascii="Arial" w:hAnsi="Arial" w:cs="Arial"/>
          <w:sz w:val="20"/>
          <w:szCs w:val="20"/>
        </w:rPr>
        <w:t>, 2006; Agarwal et al., 2010)</w:t>
      </w:r>
      <w:r w:rsidRPr="00B1680F">
        <w:rPr>
          <w:rFonts w:ascii="Arial" w:hAnsi="Arial" w:cs="Arial"/>
          <w:sz w:val="20"/>
          <w:szCs w:val="20"/>
        </w:rPr>
        <w:t>.</w:t>
      </w:r>
    </w:p>
    <w:p w14:paraId="28690DD3" w14:textId="77777777" w:rsidR="00EA7C1F" w:rsidRPr="00EA7C1F" w:rsidRDefault="00EA7C1F" w:rsidP="00EA7C1F">
      <w:pPr>
        <w:pStyle w:val="ListParagraph"/>
        <w:spacing w:after="0" w:line="240" w:lineRule="auto"/>
        <w:jc w:val="both"/>
        <w:rPr>
          <w:rFonts w:ascii="Arial" w:hAnsi="Arial" w:cs="Arial"/>
          <w:b/>
          <w:bCs/>
          <w:sz w:val="22"/>
          <w:szCs w:val="22"/>
        </w:rPr>
      </w:pPr>
    </w:p>
    <w:p w14:paraId="614432B0" w14:textId="77777777" w:rsidR="00EA7C1F" w:rsidRPr="00EA7C1F" w:rsidRDefault="00EA7C1F" w:rsidP="00EA7C1F">
      <w:pPr>
        <w:pStyle w:val="ListParagraph"/>
        <w:numPr>
          <w:ilvl w:val="1"/>
          <w:numId w:val="34"/>
        </w:numPr>
        <w:spacing w:before="100" w:beforeAutospacing="1" w:after="100" w:afterAutospacing="1" w:line="240" w:lineRule="auto"/>
        <w:jc w:val="both"/>
        <w:outlineLvl w:val="2"/>
        <w:rPr>
          <w:rFonts w:ascii="Arial" w:eastAsia="Times New Roman" w:hAnsi="Arial" w:cs="Arial"/>
          <w:b/>
          <w:bCs/>
          <w:kern w:val="0"/>
          <w:sz w:val="22"/>
          <w:szCs w:val="22"/>
        </w:rPr>
      </w:pPr>
      <w:r w:rsidRPr="00EA7C1F">
        <w:rPr>
          <w:rFonts w:ascii="Arial" w:hAnsi="Arial" w:cs="Arial"/>
          <w:b/>
          <w:bCs/>
          <w:sz w:val="22"/>
          <w:szCs w:val="22"/>
        </w:rPr>
        <w:t>Informational Benefits</w:t>
      </w:r>
    </w:p>
    <w:p w14:paraId="10597E61" w14:textId="77777777" w:rsidR="00B1680F" w:rsidRPr="00B1680F" w:rsidRDefault="00B1680F" w:rsidP="00B1680F">
      <w:pPr>
        <w:pStyle w:val="ListParagraph"/>
        <w:spacing w:before="100" w:beforeAutospacing="1" w:after="100" w:afterAutospacing="1"/>
        <w:jc w:val="both"/>
        <w:outlineLvl w:val="2"/>
        <w:rPr>
          <w:rFonts w:ascii="Arial" w:hAnsi="Arial" w:cs="Arial"/>
          <w:sz w:val="20"/>
          <w:szCs w:val="20"/>
        </w:rPr>
      </w:pPr>
      <w:r w:rsidRPr="00B1680F">
        <w:rPr>
          <w:rFonts w:ascii="Arial" w:hAnsi="Arial" w:cs="Arial"/>
          <w:sz w:val="20"/>
          <w:szCs w:val="20"/>
        </w:rPr>
        <w:t xml:space="preserve">National- and district-level platforms such as DHIS2 and </w:t>
      </w:r>
      <w:proofErr w:type="spellStart"/>
      <w:r w:rsidRPr="00B1680F">
        <w:rPr>
          <w:rFonts w:ascii="Arial" w:hAnsi="Arial" w:cs="Arial"/>
          <w:sz w:val="20"/>
          <w:szCs w:val="20"/>
        </w:rPr>
        <w:t>eIMMR</w:t>
      </w:r>
      <w:proofErr w:type="spellEnd"/>
      <w:r w:rsidRPr="00B1680F">
        <w:rPr>
          <w:rFonts w:ascii="Arial" w:hAnsi="Arial" w:cs="Arial"/>
          <w:sz w:val="20"/>
          <w:szCs w:val="20"/>
        </w:rPr>
        <w:t xml:space="preserve"> have enhanced health data collection, reporting, and analysis. Digital data entry has improved data completeness and accuracy while reducing transcription errors associated with paper-based systems. Timely access to aggregated data supports disease surveillance, maternal and child health monitoring, and evidence-based planning through dashboards and visualization tools.</w:t>
      </w:r>
    </w:p>
    <w:p w14:paraId="54520D0E" w14:textId="77777777" w:rsidR="00B1680F" w:rsidRPr="00B1680F" w:rsidRDefault="00B1680F" w:rsidP="00B1680F">
      <w:pPr>
        <w:pStyle w:val="ListParagraph"/>
        <w:spacing w:before="100" w:beforeAutospacing="1" w:after="100" w:afterAutospacing="1"/>
        <w:jc w:val="both"/>
        <w:outlineLvl w:val="2"/>
        <w:rPr>
          <w:rFonts w:ascii="Arial" w:eastAsia="Times New Roman" w:hAnsi="Arial" w:cs="Arial"/>
          <w:b/>
          <w:bCs/>
          <w:kern w:val="0"/>
          <w:sz w:val="21"/>
          <w:szCs w:val="21"/>
        </w:rPr>
      </w:pPr>
      <w:r w:rsidRPr="00B1680F">
        <w:rPr>
          <w:rFonts w:ascii="Arial" w:hAnsi="Arial" w:cs="Arial"/>
          <w:sz w:val="20"/>
          <w:szCs w:val="20"/>
        </w:rPr>
        <w:t>Consistent documentation procedures across departments are supported by standardized clinical data input systems. Furthermore, role-based access controls and simple audit trails improve data security and accountability. The availability of structured digital data lays the groundwork for future improvements in evidence-based clinical care, even though advanced clinical decision support is still scarce in present deployments</w:t>
      </w:r>
      <w:r w:rsidR="007100AF">
        <w:rPr>
          <w:rFonts w:ascii="Arial" w:hAnsi="Arial" w:cs="Arial"/>
          <w:sz w:val="20"/>
          <w:szCs w:val="20"/>
        </w:rPr>
        <w:t xml:space="preserve"> </w:t>
      </w:r>
      <w:r w:rsidR="007100AF" w:rsidRPr="007100AF">
        <w:rPr>
          <w:rFonts w:ascii="Arial" w:hAnsi="Arial" w:cs="Arial"/>
          <w:sz w:val="20"/>
          <w:szCs w:val="20"/>
        </w:rPr>
        <w:t>(</w:t>
      </w:r>
      <w:proofErr w:type="spellStart"/>
      <w:r w:rsidR="007100AF" w:rsidRPr="007100AF">
        <w:rPr>
          <w:rFonts w:ascii="Arial" w:hAnsi="Arial" w:cs="Arial"/>
          <w:sz w:val="20"/>
          <w:szCs w:val="20"/>
        </w:rPr>
        <w:t>Dehury</w:t>
      </w:r>
      <w:proofErr w:type="spellEnd"/>
      <w:r w:rsidR="007100AF" w:rsidRPr="007100AF">
        <w:rPr>
          <w:rFonts w:ascii="Arial" w:hAnsi="Arial" w:cs="Arial"/>
          <w:sz w:val="20"/>
          <w:szCs w:val="20"/>
        </w:rPr>
        <w:t xml:space="preserve"> and Chatterjee, 2019; Sahay et al., 2018)</w:t>
      </w:r>
      <w:r w:rsidRPr="00B1680F">
        <w:rPr>
          <w:rFonts w:ascii="Arial" w:hAnsi="Arial" w:cs="Arial"/>
          <w:sz w:val="20"/>
          <w:szCs w:val="20"/>
        </w:rPr>
        <w:t>.</w:t>
      </w:r>
    </w:p>
    <w:p w14:paraId="6ACBA64E" w14:textId="77777777" w:rsidR="00EA7C1F" w:rsidRPr="00EA7C1F" w:rsidRDefault="00EA7C1F" w:rsidP="00EA7C1F">
      <w:pPr>
        <w:pStyle w:val="ListParagraph"/>
        <w:spacing w:before="100" w:beforeAutospacing="1" w:after="100" w:afterAutospacing="1" w:line="240" w:lineRule="auto"/>
        <w:jc w:val="both"/>
        <w:outlineLvl w:val="2"/>
        <w:rPr>
          <w:rFonts w:ascii="Arial" w:eastAsia="Times New Roman" w:hAnsi="Arial" w:cs="Arial"/>
          <w:b/>
          <w:bCs/>
          <w:kern w:val="0"/>
          <w:sz w:val="22"/>
          <w:szCs w:val="22"/>
        </w:rPr>
      </w:pPr>
    </w:p>
    <w:p w14:paraId="21B7DE79" w14:textId="77777777" w:rsidR="00EA7C1F" w:rsidRDefault="00B1680F" w:rsidP="00EA7C1F">
      <w:pPr>
        <w:pStyle w:val="ListParagraph"/>
        <w:numPr>
          <w:ilvl w:val="1"/>
          <w:numId w:val="34"/>
        </w:numPr>
        <w:spacing w:after="0" w:line="240" w:lineRule="auto"/>
        <w:jc w:val="both"/>
        <w:rPr>
          <w:rFonts w:ascii="Arial" w:hAnsi="Arial" w:cs="Arial"/>
          <w:b/>
          <w:bCs/>
          <w:sz w:val="22"/>
          <w:szCs w:val="22"/>
        </w:rPr>
      </w:pPr>
      <w:r>
        <w:rPr>
          <w:rFonts w:ascii="Arial" w:hAnsi="Arial" w:cs="Arial"/>
          <w:b/>
          <w:bCs/>
          <w:sz w:val="22"/>
          <w:szCs w:val="22"/>
        </w:rPr>
        <w:t xml:space="preserve">Public Health Planning and Surveillance </w:t>
      </w:r>
      <w:r w:rsidR="00EA7C1F" w:rsidRPr="00EA7C1F">
        <w:rPr>
          <w:rFonts w:ascii="Arial" w:hAnsi="Arial" w:cs="Arial"/>
          <w:b/>
          <w:bCs/>
          <w:sz w:val="22"/>
          <w:szCs w:val="22"/>
        </w:rPr>
        <w:t>Benefits</w:t>
      </w:r>
    </w:p>
    <w:p w14:paraId="25DE7D3C" w14:textId="77777777" w:rsidR="00B1680F" w:rsidRPr="00B1680F" w:rsidRDefault="00B1680F" w:rsidP="00B1680F">
      <w:pPr>
        <w:pStyle w:val="ListParagraph"/>
        <w:spacing w:before="100" w:beforeAutospacing="1" w:after="100" w:afterAutospacing="1" w:line="240" w:lineRule="auto"/>
        <w:jc w:val="both"/>
        <w:outlineLvl w:val="2"/>
        <w:rPr>
          <w:rFonts w:ascii="Arial" w:eastAsia="Times New Roman" w:hAnsi="Arial" w:cs="Arial"/>
          <w:b/>
          <w:bCs/>
          <w:kern w:val="0"/>
          <w:sz w:val="20"/>
          <w:szCs w:val="20"/>
        </w:rPr>
      </w:pPr>
      <w:r w:rsidRPr="00B1680F">
        <w:rPr>
          <w:rFonts w:ascii="Arial" w:hAnsi="Arial" w:cs="Arial"/>
          <w:sz w:val="20"/>
          <w:szCs w:val="20"/>
        </w:rPr>
        <w:t xml:space="preserve">HIS systems like DHIS2 and </w:t>
      </w:r>
      <w:proofErr w:type="spellStart"/>
      <w:r w:rsidRPr="00B1680F">
        <w:rPr>
          <w:rFonts w:ascii="Arial" w:hAnsi="Arial" w:cs="Arial"/>
          <w:sz w:val="20"/>
          <w:szCs w:val="20"/>
        </w:rPr>
        <w:t>eIMMR</w:t>
      </w:r>
      <w:proofErr w:type="spellEnd"/>
      <w:r w:rsidRPr="00B1680F">
        <w:rPr>
          <w:rFonts w:ascii="Arial" w:hAnsi="Arial" w:cs="Arial"/>
          <w:sz w:val="20"/>
          <w:szCs w:val="20"/>
        </w:rPr>
        <w:t xml:space="preserve"> are essential for bolstering public health surveillance at the district and national levels. Timely monitoring of illness trends, service coverage, and health outcomes is made possible by the aggregated health data gathered by these systems. Health administrators and politicians can make evidence-based decisions with the use of dashboards and visualization tools.</w:t>
      </w:r>
    </w:p>
    <w:p w14:paraId="63771FE4" w14:textId="1A23A128" w:rsidR="00B1680F" w:rsidRPr="00B1680F" w:rsidRDefault="00B1680F" w:rsidP="00B1680F">
      <w:pPr>
        <w:pStyle w:val="ListParagraph"/>
        <w:spacing w:before="100" w:beforeAutospacing="1" w:after="100" w:afterAutospacing="1" w:line="240" w:lineRule="auto"/>
        <w:jc w:val="both"/>
        <w:outlineLvl w:val="2"/>
        <w:rPr>
          <w:rFonts w:ascii="Arial" w:hAnsi="Arial" w:cs="Arial"/>
          <w:sz w:val="20"/>
          <w:szCs w:val="20"/>
        </w:rPr>
      </w:pPr>
      <w:r w:rsidRPr="00B1680F">
        <w:rPr>
          <w:rFonts w:ascii="Arial" w:hAnsi="Arial" w:cs="Arial"/>
          <w:sz w:val="20"/>
          <w:szCs w:val="20"/>
        </w:rPr>
        <w:t>Early detection of public health threats and resource deficiencies is made easier by the capacity to produce periodic health indicators. For instance, service use indicators aid in the development of maternal and child health programs, and disease surveillance data can guide focused actions during outbreaks. National HIS platforms incorporate centralized data aggregation techniques and defined reporting frameworks to achieve these advantages</w:t>
      </w:r>
      <w:r w:rsidR="00B9115B">
        <w:rPr>
          <w:rFonts w:ascii="Arial" w:hAnsi="Arial" w:cs="Arial"/>
          <w:sz w:val="20"/>
          <w:szCs w:val="20"/>
        </w:rPr>
        <w:t xml:space="preserve"> </w:t>
      </w:r>
      <w:r w:rsidR="00B9115B" w:rsidRPr="00B9115B">
        <w:rPr>
          <w:rFonts w:ascii="Arial" w:hAnsi="Arial" w:cs="Arial"/>
          <w:sz w:val="20"/>
          <w:szCs w:val="20"/>
        </w:rPr>
        <w:t>(</w:t>
      </w:r>
      <w:proofErr w:type="spellStart"/>
      <w:r w:rsidR="00B9115B" w:rsidRPr="00B9115B">
        <w:rPr>
          <w:rFonts w:ascii="Arial" w:hAnsi="Arial" w:cs="Arial"/>
          <w:sz w:val="20"/>
          <w:szCs w:val="20"/>
        </w:rPr>
        <w:t>Manoj</w:t>
      </w:r>
      <w:proofErr w:type="spellEnd"/>
      <w:r w:rsidR="00B9115B" w:rsidRPr="00B9115B">
        <w:rPr>
          <w:rFonts w:ascii="Arial" w:hAnsi="Arial" w:cs="Arial"/>
          <w:sz w:val="20"/>
          <w:szCs w:val="20"/>
        </w:rPr>
        <w:t xml:space="preserve"> et al., 2013; Sahay et al., 2018; </w:t>
      </w:r>
      <w:proofErr w:type="spellStart"/>
      <w:r w:rsidR="00EB318C">
        <w:rPr>
          <w:rFonts w:ascii="Arial" w:hAnsi="Arial" w:cs="Arial"/>
          <w:sz w:val="20"/>
          <w:szCs w:val="20"/>
        </w:rPr>
        <w:t>AbouZahr</w:t>
      </w:r>
      <w:proofErr w:type="spellEnd"/>
      <w:r w:rsidR="00EB318C">
        <w:rPr>
          <w:rFonts w:ascii="Arial" w:hAnsi="Arial" w:cs="Arial"/>
          <w:sz w:val="20"/>
          <w:szCs w:val="20"/>
        </w:rPr>
        <w:t xml:space="preserve"> et. Al., 2025</w:t>
      </w:r>
      <w:r w:rsidR="00B9115B" w:rsidRPr="00B9115B">
        <w:rPr>
          <w:rFonts w:ascii="Arial" w:hAnsi="Arial" w:cs="Arial"/>
          <w:sz w:val="20"/>
          <w:szCs w:val="20"/>
        </w:rPr>
        <w:t>)</w:t>
      </w:r>
      <w:r w:rsidRPr="00B1680F">
        <w:rPr>
          <w:rFonts w:ascii="Arial" w:hAnsi="Arial" w:cs="Arial"/>
          <w:sz w:val="20"/>
          <w:szCs w:val="20"/>
        </w:rPr>
        <w:t>.</w:t>
      </w:r>
    </w:p>
    <w:p w14:paraId="6C0F5766" w14:textId="77777777" w:rsidR="00EA7C1F" w:rsidRPr="00EA7C1F" w:rsidRDefault="00EA7C1F" w:rsidP="00EA7C1F">
      <w:pPr>
        <w:pStyle w:val="ListParagraph"/>
        <w:spacing w:after="0" w:line="240" w:lineRule="auto"/>
        <w:jc w:val="both"/>
        <w:rPr>
          <w:rFonts w:ascii="Arial" w:hAnsi="Arial" w:cs="Arial"/>
          <w:b/>
          <w:bCs/>
          <w:sz w:val="22"/>
          <w:szCs w:val="22"/>
        </w:rPr>
      </w:pPr>
    </w:p>
    <w:p w14:paraId="2398E1A3" w14:textId="77777777" w:rsidR="00EA7C1F" w:rsidRDefault="0052593F" w:rsidP="00EA7C1F">
      <w:pPr>
        <w:pStyle w:val="ListParagraph"/>
        <w:numPr>
          <w:ilvl w:val="1"/>
          <w:numId w:val="34"/>
        </w:numPr>
        <w:spacing w:after="0" w:line="240" w:lineRule="auto"/>
        <w:jc w:val="both"/>
        <w:rPr>
          <w:rFonts w:ascii="Arial" w:hAnsi="Arial" w:cs="Arial"/>
          <w:b/>
          <w:bCs/>
          <w:sz w:val="22"/>
          <w:szCs w:val="22"/>
        </w:rPr>
      </w:pPr>
      <w:r>
        <w:rPr>
          <w:rFonts w:ascii="Arial" w:hAnsi="Arial" w:cs="Arial"/>
          <w:b/>
          <w:bCs/>
          <w:sz w:val="22"/>
          <w:szCs w:val="22"/>
        </w:rPr>
        <w:t>Educational</w:t>
      </w:r>
      <w:r w:rsidR="00EA7C1F" w:rsidRPr="00EA7C1F">
        <w:rPr>
          <w:rFonts w:ascii="Arial" w:hAnsi="Arial" w:cs="Arial"/>
          <w:b/>
          <w:bCs/>
          <w:sz w:val="22"/>
          <w:szCs w:val="22"/>
        </w:rPr>
        <w:t xml:space="preserve"> Benefits</w:t>
      </w:r>
    </w:p>
    <w:p w14:paraId="3B14EE2D" w14:textId="77777777" w:rsidR="0052593F" w:rsidRPr="0052593F" w:rsidRDefault="0052593F" w:rsidP="0052593F">
      <w:pPr>
        <w:pStyle w:val="ListParagraph"/>
        <w:spacing w:before="100" w:beforeAutospacing="1" w:after="0" w:afterAutospacing="1" w:line="240" w:lineRule="auto"/>
        <w:jc w:val="both"/>
        <w:outlineLvl w:val="2"/>
        <w:rPr>
          <w:rFonts w:ascii="Arial" w:hAnsi="Arial" w:cs="Arial"/>
          <w:sz w:val="20"/>
          <w:szCs w:val="20"/>
        </w:rPr>
      </w:pPr>
      <w:r w:rsidRPr="0052593F">
        <w:rPr>
          <w:rFonts w:ascii="Arial" w:hAnsi="Arial" w:cs="Arial"/>
          <w:sz w:val="20"/>
          <w:szCs w:val="20"/>
        </w:rPr>
        <w:t>Students and healthcare professionals can gain greatly from HIS implementation in terms of education. Digital systems produce organized data environments that facilitate training in clinical documentation standards, data literacy, and health informatics. By being exposed to digital processes, medical officers, nurses, and allied health workers become more adept at utilizing information technologies in clinical settings.</w:t>
      </w:r>
    </w:p>
    <w:p w14:paraId="2D020486" w14:textId="77777777" w:rsidR="0052593F" w:rsidRDefault="0052593F" w:rsidP="0052593F">
      <w:pPr>
        <w:pStyle w:val="ListParagraph"/>
        <w:spacing w:before="100" w:beforeAutospacing="1" w:after="0" w:afterAutospacing="1" w:line="240" w:lineRule="auto"/>
        <w:jc w:val="both"/>
        <w:outlineLvl w:val="2"/>
        <w:rPr>
          <w:rFonts w:ascii="Arial" w:hAnsi="Arial" w:cs="Arial"/>
          <w:sz w:val="20"/>
          <w:szCs w:val="20"/>
        </w:rPr>
      </w:pPr>
      <w:r w:rsidRPr="0052593F">
        <w:rPr>
          <w:rFonts w:ascii="Arial" w:hAnsi="Arial" w:cs="Arial"/>
          <w:sz w:val="20"/>
          <w:szCs w:val="20"/>
        </w:rPr>
        <w:t>HIS-generated data can be used by academic institutions connected to public hospitals for clinical audits and case-based learning. Healthcare students who are exposed to real-world digital health systems are better equipped to operate in technology-enabled practice settings and contribute to the creation of a workforce that is proficient in digital health. Instead of using distinct instructional platforms, these educational benefits are provided through regular system use and on-the-job training</w:t>
      </w:r>
      <w:r w:rsidR="000077CE">
        <w:rPr>
          <w:rFonts w:ascii="Arial" w:hAnsi="Arial" w:cs="Arial"/>
          <w:sz w:val="20"/>
          <w:szCs w:val="20"/>
        </w:rPr>
        <w:t xml:space="preserve"> </w:t>
      </w:r>
      <w:r w:rsidR="000077CE" w:rsidRPr="000077CE">
        <w:rPr>
          <w:rFonts w:ascii="Arial" w:hAnsi="Arial" w:cs="Arial"/>
          <w:sz w:val="20"/>
          <w:szCs w:val="20"/>
        </w:rPr>
        <w:t>(Ferrari, 2015; Agarwal et al., 2010)</w:t>
      </w:r>
      <w:r w:rsidRPr="0052593F">
        <w:rPr>
          <w:rFonts w:ascii="Arial" w:hAnsi="Arial" w:cs="Arial"/>
          <w:sz w:val="20"/>
          <w:szCs w:val="20"/>
        </w:rPr>
        <w:t>.</w:t>
      </w:r>
    </w:p>
    <w:p w14:paraId="417449CB" w14:textId="77777777" w:rsidR="0052593F" w:rsidRDefault="0052593F" w:rsidP="0052593F">
      <w:pPr>
        <w:pStyle w:val="ListParagraph"/>
        <w:spacing w:before="100" w:beforeAutospacing="1" w:after="0" w:afterAutospacing="1" w:line="240" w:lineRule="auto"/>
        <w:jc w:val="both"/>
        <w:outlineLvl w:val="2"/>
        <w:rPr>
          <w:rFonts w:ascii="Arial" w:hAnsi="Arial" w:cs="Arial"/>
          <w:sz w:val="20"/>
          <w:szCs w:val="20"/>
        </w:rPr>
      </w:pPr>
    </w:p>
    <w:p w14:paraId="253FC4AB" w14:textId="77777777" w:rsidR="0052593F" w:rsidRDefault="0052593F" w:rsidP="0052593F">
      <w:pPr>
        <w:pStyle w:val="ListParagraph"/>
        <w:numPr>
          <w:ilvl w:val="1"/>
          <w:numId w:val="34"/>
        </w:numPr>
        <w:spacing w:after="0" w:line="240" w:lineRule="auto"/>
        <w:jc w:val="both"/>
        <w:rPr>
          <w:rFonts w:ascii="Arial" w:hAnsi="Arial" w:cs="Arial"/>
          <w:b/>
          <w:bCs/>
          <w:sz w:val="22"/>
          <w:szCs w:val="22"/>
        </w:rPr>
      </w:pPr>
      <w:r>
        <w:rPr>
          <w:rFonts w:ascii="Arial" w:hAnsi="Arial" w:cs="Arial"/>
          <w:b/>
          <w:bCs/>
          <w:sz w:val="22"/>
          <w:szCs w:val="22"/>
        </w:rPr>
        <w:t xml:space="preserve">Research and Knowledge Generation </w:t>
      </w:r>
      <w:r w:rsidRPr="00EA7C1F">
        <w:rPr>
          <w:rFonts w:ascii="Arial" w:hAnsi="Arial" w:cs="Arial"/>
          <w:b/>
          <w:bCs/>
          <w:sz w:val="22"/>
          <w:szCs w:val="22"/>
        </w:rPr>
        <w:t>Benefits</w:t>
      </w:r>
    </w:p>
    <w:p w14:paraId="1A689862" w14:textId="77777777" w:rsidR="0052593F" w:rsidRPr="0052593F" w:rsidRDefault="0052593F" w:rsidP="0052593F">
      <w:pPr>
        <w:pStyle w:val="ListParagraph"/>
        <w:spacing w:before="100" w:beforeAutospacing="1" w:after="0" w:afterAutospacing="1" w:line="240" w:lineRule="auto"/>
        <w:jc w:val="both"/>
        <w:outlineLvl w:val="2"/>
        <w:rPr>
          <w:rFonts w:ascii="Arial" w:eastAsia="Times New Roman" w:hAnsi="Arial" w:cs="Arial"/>
          <w:kern w:val="0"/>
          <w:sz w:val="20"/>
          <w:szCs w:val="20"/>
        </w:rPr>
      </w:pPr>
      <w:r w:rsidRPr="0052593F">
        <w:rPr>
          <w:rFonts w:ascii="Arial" w:hAnsi="Arial" w:cs="Arial"/>
          <w:sz w:val="20"/>
          <w:szCs w:val="20"/>
        </w:rPr>
        <w:t>The potential for study in the public healthcare industry is greatly increased by the digitization of healthcare data through HIS. Clinical, epidemiological, and health systems research can benefit greatly from the structured and longitudinal data collected by hospital and national systems. Using aggregated and anonymized records, researchers can examine patterns in treatment outcomes, service consumption, and disease prevalence</w:t>
      </w:r>
      <w:r w:rsidR="00591323">
        <w:rPr>
          <w:rFonts w:ascii="Arial" w:hAnsi="Arial" w:cs="Arial"/>
          <w:sz w:val="20"/>
          <w:szCs w:val="20"/>
        </w:rPr>
        <w:t xml:space="preserve"> </w:t>
      </w:r>
      <w:r w:rsidR="00591323" w:rsidRPr="00591323">
        <w:rPr>
          <w:rFonts w:ascii="Arial" w:hAnsi="Arial" w:cs="Arial"/>
          <w:sz w:val="20"/>
          <w:szCs w:val="20"/>
        </w:rPr>
        <w:t>(</w:t>
      </w:r>
      <w:proofErr w:type="spellStart"/>
      <w:r w:rsidR="00591323" w:rsidRPr="00591323">
        <w:rPr>
          <w:rFonts w:ascii="Arial" w:hAnsi="Arial" w:cs="Arial"/>
          <w:sz w:val="20"/>
          <w:szCs w:val="20"/>
        </w:rPr>
        <w:t>Kariyawasam</w:t>
      </w:r>
      <w:proofErr w:type="spellEnd"/>
      <w:r w:rsidR="00591323" w:rsidRPr="00591323">
        <w:rPr>
          <w:rFonts w:ascii="Arial" w:hAnsi="Arial" w:cs="Arial"/>
          <w:sz w:val="20"/>
          <w:szCs w:val="20"/>
        </w:rPr>
        <w:t xml:space="preserve"> et al., 2011; Luna et al., 2014)</w:t>
      </w:r>
      <w:r w:rsidRPr="0052593F">
        <w:rPr>
          <w:rFonts w:ascii="Arial" w:hAnsi="Arial" w:cs="Arial"/>
          <w:sz w:val="20"/>
          <w:szCs w:val="20"/>
        </w:rPr>
        <w:t>.</w:t>
      </w:r>
    </w:p>
    <w:p w14:paraId="39AAAD49" w14:textId="77777777" w:rsidR="00EA7C1F" w:rsidRPr="0052593F" w:rsidRDefault="0052593F" w:rsidP="0052593F">
      <w:pPr>
        <w:pStyle w:val="ListParagraph"/>
        <w:spacing w:before="100" w:beforeAutospacing="1" w:after="0" w:afterAutospacing="1" w:line="240" w:lineRule="auto"/>
        <w:jc w:val="both"/>
        <w:outlineLvl w:val="2"/>
        <w:rPr>
          <w:rFonts w:ascii="Arial" w:hAnsi="Arial" w:cs="Arial"/>
          <w:sz w:val="20"/>
          <w:szCs w:val="20"/>
        </w:rPr>
      </w:pPr>
      <w:r w:rsidRPr="0052593F">
        <w:rPr>
          <w:rFonts w:ascii="Arial" w:hAnsi="Arial" w:cs="Arial"/>
          <w:sz w:val="20"/>
          <w:szCs w:val="20"/>
        </w:rPr>
        <w:t xml:space="preserve">Access to HIS-generated data facilitates evidence-based policy analysis, institutional audits, and postgraduate study in Sri Lanka. Even if there are still issues with data accessibility and interoperability, current technologies currently make it possible to conduct descriptive and retrospective investigations that were previously challenging because of disjointed paper records. Better data accessibility, standardization, and centralized storage methods result in these research advantages. </w:t>
      </w:r>
    </w:p>
    <w:p w14:paraId="63C6A082" w14:textId="77777777" w:rsidR="00EF703B" w:rsidRPr="00EF703B" w:rsidRDefault="00EF703B" w:rsidP="00EF703B">
      <w:pPr>
        <w:pStyle w:val="ListParagraph"/>
        <w:spacing w:after="0" w:line="240" w:lineRule="auto"/>
        <w:ind w:left="360"/>
        <w:jc w:val="both"/>
        <w:rPr>
          <w:rFonts w:ascii="Arial" w:hAnsi="Arial" w:cs="Arial"/>
          <w:sz w:val="20"/>
          <w:szCs w:val="20"/>
        </w:rPr>
      </w:pPr>
    </w:p>
    <w:p w14:paraId="56089702" w14:textId="77777777" w:rsidR="00011BDB" w:rsidRPr="00011BDB" w:rsidRDefault="00011BDB" w:rsidP="00011BDB">
      <w:pPr>
        <w:pStyle w:val="ListParagraph"/>
        <w:ind w:left="360"/>
        <w:jc w:val="both"/>
        <w:rPr>
          <w:rFonts w:ascii="Arial" w:eastAsia="Times New Roman" w:hAnsi="Arial" w:cs="Arial"/>
          <w:b/>
          <w:bCs/>
          <w:kern w:val="0"/>
          <w:sz w:val="22"/>
          <w:szCs w:val="22"/>
        </w:rPr>
      </w:pPr>
    </w:p>
    <w:p w14:paraId="22960444" w14:textId="77777777" w:rsidR="00EA7C1F" w:rsidRDefault="00011BDB" w:rsidP="00EA7C1F">
      <w:pPr>
        <w:pStyle w:val="ListParagraph"/>
        <w:numPr>
          <w:ilvl w:val="0"/>
          <w:numId w:val="34"/>
        </w:numPr>
        <w:jc w:val="both"/>
        <w:rPr>
          <w:rFonts w:ascii="Arial" w:eastAsia="Times New Roman" w:hAnsi="Arial" w:cs="Arial"/>
          <w:b/>
          <w:bCs/>
          <w:kern w:val="0"/>
          <w:sz w:val="22"/>
          <w:szCs w:val="22"/>
        </w:rPr>
      </w:pPr>
      <w:r w:rsidRPr="00011BDB">
        <w:rPr>
          <w:rFonts w:ascii="Arial" w:eastAsia="Times New Roman" w:hAnsi="Arial" w:cs="Arial"/>
          <w:b/>
          <w:bCs/>
          <w:kern w:val="0"/>
          <w:sz w:val="22"/>
          <w:szCs w:val="22"/>
        </w:rPr>
        <w:t>CHALLENGES AND LIMITATIONS</w:t>
      </w:r>
    </w:p>
    <w:p w14:paraId="702E64B0" w14:textId="77777777" w:rsidR="00EA7C1F" w:rsidRDefault="00EA7C1F" w:rsidP="00EA7C1F">
      <w:pPr>
        <w:pStyle w:val="ListParagraph"/>
        <w:ind w:left="0"/>
        <w:jc w:val="both"/>
        <w:rPr>
          <w:rFonts w:ascii="Arial" w:hAnsi="Arial" w:cs="Arial"/>
          <w:sz w:val="20"/>
          <w:szCs w:val="20"/>
        </w:rPr>
      </w:pPr>
    </w:p>
    <w:p w14:paraId="3ED9B8C9" w14:textId="77777777" w:rsidR="0052593F" w:rsidRPr="0052593F" w:rsidRDefault="0052593F" w:rsidP="0052593F">
      <w:pPr>
        <w:pStyle w:val="ListParagraph"/>
        <w:spacing w:after="0" w:line="240" w:lineRule="auto"/>
        <w:ind w:left="0"/>
        <w:jc w:val="both"/>
        <w:rPr>
          <w:rFonts w:ascii="Arial" w:hAnsi="Arial" w:cs="Arial"/>
          <w:sz w:val="20"/>
          <w:szCs w:val="20"/>
        </w:rPr>
      </w:pPr>
      <w:r w:rsidRPr="0052593F">
        <w:rPr>
          <w:rFonts w:ascii="Arial" w:hAnsi="Arial" w:cs="Arial"/>
          <w:sz w:val="20"/>
          <w:szCs w:val="20"/>
        </w:rPr>
        <w:t xml:space="preserve">Despite these multidimensional benefits, the effectiveness of HIS implementation is constrained by several persistent challenges that limit scalability, sustainability, and system integration. These challenges span technical, infrastructural, human, and governance dimensions, reflecting the complexity of implementing national-scale HIS in resource-constrained </w:t>
      </w:r>
      <w:r w:rsidRPr="0052593F">
        <w:rPr>
          <w:rFonts w:ascii="Arial" w:hAnsi="Arial" w:cs="Arial"/>
          <w:sz w:val="20"/>
          <w:szCs w:val="20"/>
        </w:rPr>
        <w:lastRenderedPageBreak/>
        <w:t>environments. The main obstacles and restrictions related to HIS implementation in Sri Lankan public healthcare are critically examined in this section.</w:t>
      </w:r>
    </w:p>
    <w:p w14:paraId="4192D2CF" w14:textId="77777777" w:rsidR="00EA7C1F" w:rsidRDefault="00EA7C1F" w:rsidP="00EA7C1F">
      <w:pPr>
        <w:pStyle w:val="ListParagraph"/>
        <w:ind w:left="360"/>
        <w:jc w:val="both"/>
        <w:rPr>
          <w:rFonts w:ascii="Arial" w:eastAsia="Times New Roman" w:hAnsi="Arial" w:cs="Arial"/>
          <w:b/>
          <w:bCs/>
          <w:kern w:val="0"/>
          <w:sz w:val="22"/>
          <w:szCs w:val="22"/>
        </w:rPr>
      </w:pPr>
    </w:p>
    <w:p w14:paraId="38AE163B" w14:textId="77777777" w:rsidR="00DE2296" w:rsidRDefault="00DE2296" w:rsidP="00DE2296">
      <w:pPr>
        <w:pStyle w:val="ListParagraph"/>
        <w:numPr>
          <w:ilvl w:val="1"/>
          <w:numId w:val="34"/>
        </w:numPr>
        <w:jc w:val="both"/>
        <w:rPr>
          <w:rFonts w:ascii="Arial" w:hAnsi="Arial" w:cs="Arial"/>
          <w:b/>
          <w:bCs/>
          <w:sz w:val="22"/>
          <w:szCs w:val="22"/>
        </w:rPr>
      </w:pPr>
      <w:r>
        <w:rPr>
          <w:rFonts w:ascii="Arial" w:hAnsi="Arial" w:cs="Arial"/>
          <w:b/>
          <w:bCs/>
          <w:sz w:val="22"/>
          <w:szCs w:val="22"/>
        </w:rPr>
        <w:t>Technical Constraints</w:t>
      </w:r>
    </w:p>
    <w:p w14:paraId="0997B6C5" w14:textId="77777777" w:rsidR="0052593F" w:rsidRPr="0052593F" w:rsidRDefault="0052593F" w:rsidP="0052593F">
      <w:pPr>
        <w:pStyle w:val="ListParagraph"/>
        <w:spacing w:before="100" w:beforeAutospacing="1" w:after="100" w:afterAutospacing="1"/>
        <w:jc w:val="both"/>
        <w:outlineLvl w:val="2"/>
        <w:rPr>
          <w:rFonts w:ascii="Arial" w:eastAsia="Times New Roman" w:hAnsi="Arial" w:cs="Arial"/>
          <w:b/>
          <w:bCs/>
          <w:kern w:val="0"/>
          <w:sz w:val="22"/>
          <w:szCs w:val="22"/>
        </w:rPr>
      </w:pPr>
      <w:r w:rsidRPr="0052593F">
        <w:rPr>
          <w:rFonts w:ascii="Arial" w:hAnsi="Arial" w:cs="Arial"/>
          <w:sz w:val="21"/>
          <w:szCs w:val="21"/>
        </w:rPr>
        <w:t xml:space="preserve">A major technical limitation is the lack of interoperability among existing HIS platforms, including HHIMS, DHIS2, and </w:t>
      </w:r>
      <w:proofErr w:type="spellStart"/>
      <w:r w:rsidRPr="0052593F">
        <w:rPr>
          <w:rFonts w:ascii="Arial" w:hAnsi="Arial" w:cs="Arial"/>
          <w:sz w:val="21"/>
          <w:szCs w:val="21"/>
        </w:rPr>
        <w:t>eIMMR</w:t>
      </w:r>
      <w:proofErr w:type="spellEnd"/>
      <w:r w:rsidRPr="0052593F">
        <w:rPr>
          <w:rFonts w:ascii="Arial" w:hAnsi="Arial" w:cs="Arial"/>
          <w:sz w:val="21"/>
          <w:szCs w:val="21"/>
        </w:rPr>
        <w:t>. These systems often function as standalone solutions with heterogeneous data structures, restricting seamless data exchange and integrated national-level reporting. Limited adoption of standardized health information models further constrains system scalability and integration with emerging digital health initiatives</w:t>
      </w:r>
      <w:r w:rsidR="00725651">
        <w:rPr>
          <w:rFonts w:ascii="Arial" w:hAnsi="Arial" w:cs="Arial"/>
          <w:sz w:val="21"/>
          <w:szCs w:val="21"/>
        </w:rPr>
        <w:t xml:space="preserve"> </w:t>
      </w:r>
      <w:r w:rsidR="00725651" w:rsidRPr="00725651">
        <w:rPr>
          <w:rFonts w:ascii="Arial" w:hAnsi="Arial" w:cs="Arial"/>
          <w:sz w:val="21"/>
          <w:szCs w:val="21"/>
        </w:rPr>
        <w:t>(</w:t>
      </w:r>
      <w:proofErr w:type="spellStart"/>
      <w:r w:rsidR="00725651" w:rsidRPr="00725651">
        <w:rPr>
          <w:rFonts w:ascii="Arial" w:hAnsi="Arial" w:cs="Arial"/>
          <w:sz w:val="21"/>
          <w:szCs w:val="21"/>
        </w:rPr>
        <w:t>Dehury</w:t>
      </w:r>
      <w:proofErr w:type="spellEnd"/>
      <w:r w:rsidR="00725651" w:rsidRPr="00725651">
        <w:rPr>
          <w:rFonts w:ascii="Arial" w:hAnsi="Arial" w:cs="Arial"/>
          <w:sz w:val="21"/>
          <w:szCs w:val="21"/>
        </w:rPr>
        <w:t xml:space="preserve"> and Chatterjee, 2019; Sahay et al., 2018)</w:t>
      </w:r>
      <w:r w:rsidRPr="0052593F">
        <w:rPr>
          <w:rFonts w:ascii="Arial" w:hAnsi="Arial" w:cs="Arial"/>
          <w:sz w:val="21"/>
          <w:szCs w:val="21"/>
        </w:rPr>
        <w:t>.</w:t>
      </w:r>
    </w:p>
    <w:p w14:paraId="1C4B552C" w14:textId="77777777" w:rsidR="00DE2296" w:rsidRPr="00DE2296" w:rsidRDefault="00DE2296" w:rsidP="00DE2296">
      <w:pPr>
        <w:pStyle w:val="ListParagraph"/>
        <w:jc w:val="both"/>
        <w:rPr>
          <w:rFonts w:ascii="Arial" w:hAnsi="Arial" w:cs="Arial"/>
          <w:b/>
          <w:bCs/>
          <w:sz w:val="22"/>
          <w:szCs w:val="22"/>
        </w:rPr>
      </w:pPr>
    </w:p>
    <w:p w14:paraId="110F35E7" w14:textId="77777777" w:rsidR="00DE2296" w:rsidRDefault="00DE2296" w:rsidP="00DE2296">
      <w:pPr>
        <w:pStyle w:val="ListParagraph"/>
        <w:numPr>
          <w:ilvl w:val="1"/>
          <w:numId w:val="34"/>
        </w:numPr>
        <w:jc w:val="both"/>
        <w:rPr>
          <w:rFonts w:ascii="Arial" w:hAnsi="Arial" w:cs="Arial"/>
          <w:b/>
          <w:bCs/>
          <w:sz w:val="22"/>
          <w:szCs w:val="22"/>
        </w:rPr>
      </w:pPr>
      <w:r>
        <w:rPr>
          <w:rFonts w:ascii="Arial" w:hAnsi="Arial" w:cs="Arial"/>
          <w:b/>
          <w:bCs/>
          <w:sz w:val="22"/>
          <w:szCs w:val="22"/>
        </w:rPr>
        <w:t>Infrastructure Limitations</w:t>
      </w:r>
    </w:p>
    <w:p w14:paraId="0F93AC3F" w14:textId="77777777" w:rsidR="0052593F" w:rsidRPr="0052593F" w:rsidRDefault="0052593F" w:rsidP="0052593F">
      <w:pPr>
        <w:pStyle w:val="ListParagraph"/>
        <w:spacing w:before="100" w:beforeAutospacing="1" w:after="100" w:afterAutospacing="1" w:line="240" w:lineRule="auto"/>
        <w:jc w:val="both"/>
        <w:outlineLvl w:val="2"/>
        <w:rPr>
          <w:rFonts w:ascii="Arial" w:hAnsi="Arial" w:cs="Arial"/>
          <w:sz w:val="20"/>
          <w:szCs w:val="20"/>
        </w:rPr>
      </w:pPr>
      <w:r w:rsidRPr="0052593F">
        <w:rPr>
          <w:rFonts w:ascii="Arial" w:hAnsi="Arial" w:cs="Arial"/>
          <w:sz w:val="20"/>
          <w:szCs w:val="20"/>
        </w:rPr>
        <w:t>Persistent infrastructure challenges—such as unreliable internet connectivity, insufficient hardware resources, and power interruptions—negatively affect system availability and real-time data entry, particularly in peripheral healthcare institutions. Additionally, the shortage of dedicated technical personnel in public hospitals contributes to delayed system maintenance and reduced operational reliability</w:t>
      </w:r>
      <w:r w:rsidR="008A02F4">
        <w:rPr>
          <w:rFonts w:ascii="Arial" w:hAnsi="Arial" w:cs="Arial"/>
          <w:sz w:val="20"/>
          <w:szCs w:val="20"/>
        </w:rPr>
        <w:t xml:space="preserve"> </w:t>
      </w:r>
      <w:r w:rsidR="008A02F4" w:rsidRPr="008A02F4">
        <w:rPr>
          <w:rFonts w:ascii="Arial" w:hAnsi="Arial" w:cs="Arial"/>
          <w:sz w:val="20"/>
          <w:szCs w:val="20"/>
        </w:rPr>
        <w:t xml:space="preserve">(Luna et al., 2014; </w:t>
      </w:r>
      <w:proofErr w:type="spellStart"/>
      <w:r w:rsidR="008A02F4" w:rsidRPr="008A02F4">
        <w:rPr>
          <w:rFonts w:ascii="Arial" w:hAnsi="Arial" w:cs="Arial"/>
          <w:sz w:val="20"/>
          <w:szCs w:val="20"/>
        </w:rPr>
        <w:t>Rajapakse</w:t>
      </w:r>
      <w:proofErr w:type="spellEnd"/>
      <w:r w:rsidR="008A02F4" w:rsidRPr="008A02F4">
        <w:rPr>
          <w:rFonts w:ascii="Arial" w:hAnsi="Arial" w:cs="Arial"/>
          <w:sz w:val="20"/>
          <w:szCs w:val="20"/>
        </w:rPr>
        <w:t xml:space="preserve"> and De Silva, 2020)</w:t>
      </w:r>
      <w:r w:rsidRPr="0052593F">
        <w:rPr>
          <w:rFonts w:ascii="Arial" w:hAnsi="Arial" w:cs="Arial"/>
          <w:sz w:val="20"/>
          <w:szCs w:val="20"/>
        </w:rPr>
        <w:t>.</w:t>
      </w:r>
    </w:p>
    <w:p w14:paraId="2F43B1BF" w14:textId="77777777" w:rsidR="00DE2296" w:rsidRDefault="00DE2296" w:rsidP="00DE2296">
      <w:pPr>
        <w:pStyle w:val="ListParagraph"/>
        <w:jc w:val="both"/>
        <w:rPr>
          <w:rFonts w:ascii="Arial" w:hAnsi="Arial" w:cs="Arial"/>
          <w:b/>
          <w:bCs/>
          <w:sz w:val="22"/>
          <w:szCs w:val="22"/>
        </w:rPr>
      </w:pPr>
    </w:p>
    <w:p w14:paraId="5306C374" w14:textId="77777777" w:rsidR="00DE2296" w:rsidRDefault="00DE2296" w:rsidP="00DE2296">
      <w:pPr>
        <w:pStyle w:val="ListParagraph"/>
        <w:numPr>
          <w:ilvl w:val="1"/>
          <w:numId w:val="34"/>
        </w:numPr>
        <w:jc w:val="both"/>
        <w:rPr>
          <w:rFonts w:ascii="Arial" w:hAnsi="Arial" w:cs="Arial"/>
          <w:b/>
          <w:bCs/>
          <w:sz w:val="22"/>
          <w:szCs w:val="22"/>
        </w:rPr>
      </w:pPr>
      <w:r>
        <w:rPr>
          <w:rFonts w:ascii="Arial" w:hAnsi="Arial" w:cs="Arial"/>
          <w:b/>
          <w:bCs/>
          <w:sz w:val="22"/>
          <w:szCs w:val="22"/>
        </w:rPr>
        <w:t>Human and Organizational Factor</w:t>
      </w:r>
    </w:p>
    <w:p w14:paraId="45851587" w14:textId="328EF18A" w:rsidR="0052593F" w:rsidRPr="0052593F" w:rsidRDefault="0052593F" w:rsidP="0052593F">
      <w:pPr>
        <w:pStyle w:val="ListParagraph"/>
        <w:spacing w:before="100" w:beforeAutospacing="1" w:after="100" w:afterAutospacing="1"/>
        <w:jc w:val="both"/>
        <w:outlineLvl w:val="2"/>
        <w:rPr>
          <w:rFonts w:ascii="Arial" w:eastAsia="Times New Roman" w:hAnsi="Arial" w:cs="Arial"/>
          <w:b/>
          <w:bCs/>
          <w:kern w:val="0"/>
          <w:sz w:val="21"/>
          <w:szCs w:val="21"/>
        </w:rPr>
      </w:pPr>
      <w:r w:rsidRPr="0052593F">
        <w:rPr>
          <w:rFonts w:ascii="Arial" w:hAnsi="Arial" w:cs="Arial"/>
          <w:sz w:val="20"/>
          <w:szCs w:val="20"/>
        </w:rPr>
        <w:t>Resistance to system adoption among healthcare professionals, limited user involvement during system design, and uneven access to training have been widely reported. High staff turnover within public healthcare institutions further exacerbates these challenges, leading to inconsistent system usage practices and limited institutional continuity</w:t>
      </w:r>
      <w:r w:rsidR="00840E49">
        <w:rPr>
          <w:rFonts w:ascii="Arial" w:hAnsi="Arial" w:cs="Arial"/>
          <w:sz w:val="20"/>
          <w:szCs w:val="20"/>
        </w:rPr>
        <w:t xml:space="preserve"> </w:t>
      </w:r>
      <w:r w:rsidR="00840E49" w:rsidRPr="00840E49">
        <w:rPr>
          <w:rFonts w:ascii="Arial" w:hAnsi="Arial" w:cs="Arial"/>
          <w:sz w:val="20"/>
          <w:szCs w:val="20"/>
        </w:rPr>
        <w:t>(</w:t>
      </w:r>
      <w:proofErr w:type="spellStart"/>
      <w:r w:rsidR="00840E49" w:rsidRPr="00840E49">
        <w:rPr>
          <w:rFonts w:ascii="Arial" w:hAnsi="Arial" w:cs="Arial"/>
          <w:sz w:val="20"/>
          <w:szCs w:val="20"/>
        </w:rPr>
        <w:t>Heeks</w:t>
      </w:r>
      <w:proofErr w:type="spellEnd"/>
      <w:r w:rsidR="00840E49" w:rsidRPr="00840E49">
        <w:rPr>
          <w:rFonts w:ascii="Arial" w:hAnsi="Arial" w:cs="Arial"/>
          <w:sz w:val="20"/>
          <w:szCs w:val="20"/>
        </w:rPr>
        <w:t>, 2006; Agarwal et al., 2010</w:t>
      </w:r>
      <w:r w:rsidR="00B63C55">
        <w:rPr>
          <w:rFonts w:ascii="Arial" w:hAnsi="Arial" w:cs="Arial"/>
          <w:sz w:val="20"/>
          <w:szCs w:val="20"/>
        </w:rPr>
        <w:t xml:space="preserve">; </w:t>
      </w:r>
      <w:proofErr w:type="spellStart"/>
      <w:r w:rsidR="00B63C55">
        <w:rPr>
          <w:rFonts w:ascii="Arial" w:hAnsi="Arial" w:cs="Arial"/>
          <w:sz w:val="20"/>
          <w:szCs w:val="20"/>
        </w:rPr>
        <w:t>Cresswell</w:t>
      </w:r>
      <w:proofErr w:type="spellEnd"/>
      <w:r w:rsidR="00B63C55">
        <w:rPr>
          <w:rFonts w:ascii="Arial" w:hAnsi="Arial" w:cs="Arial"/>
          <w:sz w:val="20"/>
          <w:szCs w:val="20"/>
        </w:rPr>
        <w:t xml:space="preserve"> &amp; Sheikh, 2013</w:t>
      </w:r>
      <w:r w:rsidR="00840E49" w:rsidRPr="00840E49">
        <w:rPr>
          <w:rFonts w:ascii="Arial" w:hAnsi="Arial" w:cs="Arial"/>
          <w:sz w:val="20"/>
          <w:szCs w:val="20"/>
        </w:rPr>
        <w:t>)</w:t>
      </w:r>
      <w:r w:rsidRPr="0052593F">
        <w:rPr>
          <w:rFonts w:ascii="Arial" w:hAnsi="Arial" w:cs="Arial"/>
          <w:sz w:val="20"/>
          <w:szCs w:val="20"/>
        </w:rPr>
        <w:t>.</w:t>
      </w:r>
    </w:p>
    <w:p w14:paraId="1D97B476" w14:textId="77777777" w:rsidR="00DE2296" w:rsidRPr="00DE2296" w:rsidRDefault="00DE2296" w:rsidP="00DE2296">
      <w:pPr>
        <w:pStyle w:val="ListParagraph"/>
        <w:jc w:val="both"/>
        <w:rPr>
          <w:rFonts w:ascii="Arial" w:hAnsi="Arial" w:cs="Arial"/>
          <w:b/>
          <w:bCs/>
          <w:sz w:val="18"/>
          <w:szCs w:val="18"/>
        </w:rPr>
      </w:pPr>
    </w:p>
    <w:p w14:paraId="5FF2D33B" w14:textId="77777777" w:rsidR="00DE2296" w:rsidRDefault="00DE2296" w:rsidP="00DE2296">
      <w:pPr>
        <w:pStyle w:val="ListParagraph"/>
        <w:numPr>
          <w:ilvl w:val="1"/>
          <w:numId w:val="34"/>
        </w:numPr>
        <w:jc w:val="both"/>
        <w:rPr>
          <w:rFonts w:ascii="Arial" w:hAnsi="Arial" w:cs="Arial"/>
          <w:b/>
          <w:bCs/>
          <w:sz w:val="22"/>
          <w:szCs w:val="22"/>
        </w:rPr>
      </w:pPr>
      <w:r>
        <w:rPr>
          <w:rFonts w:ascii="Arial" w:hAnsi="Arial" w:cs="Arial"/>
          <w:b/>
          <w:bCs/>
          <w:sz w:val="22"/>
          <w:szCs w:val="22"/>
        </w:rPr>
        <w:t>Data Governance and Security</w:t>
      </w:r>
    </w:p>
    <w:p w14:paraId="019E5967" w14:textId="77777777" w:rsidR="0052593F" w:rsidRDefault="0052593F" w:rsidP="0052593F">
      <w:pPr>
        <w:pStyle w:val="ListParagraph"/>
        <w:spacing w:before="100" w:beforeAutospacing="1" w:after="100" w:afterAutospacing="1" w:line="240" w:lineRule="auto"/>
        <w:jc w:val="both"/>
        <w:outlineLvl w:val="2"/>
        <w:rPr>
          <w:rFonts w:ascii="Arial" w:hAnsi="Arial" w:cs="Arial"/>
          <w:sz w:val="20"/>
          <w:szCs w:val="20"/>
        </w:rPr>
      </w:pPr>
      <w:r w:rsidRPr="0052593F">
        <w:rPr>
          <w:rFonts w:ascii="Arial" w:hAnsi="Arial" w:cs="Arial"/>
          <w:sz w:val="20"/>
          <w:szCs w:val="20"/>
        </w:rPr>
        <w:t>Incomplete data entry, inconsistent coding practices, and delayed reporting—especially during periods of high patient load—undermine the reliability of HIS-generated information for clinical and managerial decision-making. Furthermore, concerns regarding data privacy, confidentiality, and system security are increasingly emphasized due to the absence of a comprehensive national digital health governance framework and standardized cybersecurity policies.</w:t>
      </w:r>
    </w:p>
    <w:p w14:paraId="32D8652A" w14:textId="4C1F517D" w:rsidR="00DE2296" w:rsidRDefault="0052593F" w:rsidP="001969F6">
      <w:pPr>
        <w:pStyle w:val="ListParagraph"/>
        <w:spacing w:before="100" w:beforeAutospacing="1" w:after="100" w:afterAutospacing="1" w:line="240" w:lineRule="auto"/>
        <w:jc w:val="both"/>
        <w:outlineLvl w:val="2"/>
        <w:rPr>
          <w:rFonts w:ascii="Arial" w:hAnsi="Arial" w:cs="Arial"/>
          <w:sz w:val="20"/>
          <w:szCs w:val="20"/>
        </w:rPr>
      </w:pPr>
      <w:r w:rsidRPr="0052593F">
        <w:rPr>
          <w:rFonts w:ascii="Arial" w:hAnsi="Arial" w:cs="Arial"/>
          <w:sz w:val="20"/>
          <w:szCs w:val="20"/>
        </w:rPr>
        <w:t>At the institutional level, fragmented governance structures and project-based system implementations have resulted in duplication of digital solutions and weak coordination among stakeholders. Reliance on external donor funding raises additional concerns regarding long-term sustainability, system ownership, and continuous improvement beyond project lifecycles. The viability of HIS beyond the initial stages of implementation is further threatened by the lack of institutional ownership models and long-term national financing schemes</w:t>
      </w:r>
      <w:r w:rsidR="008D48D9">
        <w:rPr>
          <w:rFonts w:ascii="Arial" w:hAnsi="Arial" w:cs="Arial"/>
          <w:sz w:val="20"/>
          <w:szCs w:val="20"/>
        </w:rPr>
        <w:t xml:space="preserve"> </w:t>
      </w:r>
      <w:r w:rsidR="008D48D9" w:rsidRPr="008D48D9">
        <w:rPr>
          <w:rFonts w:ascii="Arial" w:hAnsi="Arial" w:cs="Arial"/>
          <w:sz w:val="20"/>
          <w:szCs w:val="20"/>
        </w:rPr>
        <w:t xml:space="preserve">(World Health Organization, 2021; </w:t>
      </w:r>
      <w:proofErr w:type="spellStart"/>
      <w:r w:rsidR="00D47A5D">
        <w:rPr>
          <w:rFonts w:ascii="Arial" w:hAnsi="Arial" w:cs="Arial"/>
          <w:sz w:val="20"/>
          <w:szCs w:val="20"/>
        </w:rPr>
        <w:t>Mehl</w:t>
      </w:r>
      <w:proofErr w:type="spellEnd"/>
      <w:r w:rsidR="00D47A5D">
        <w:rPr>
          <w:rFonts w:ascii="Arial" w:hAnsi="Arial" w:cs="Arial"/>
          <w:sz w:val="20"/>
          <w:szCs w:val="20"/>
        </w:rPr>
        <w:t xml:space="preserve"> &amp; </w:t>
      </w:r>
      <w:proofErr w:type="spellStart"/>
      <w:r w:rsidR="00D47A5D">
        <w:rPr>
          <w:rFonts w:ascii="Arial" w:hAnsi="Arial" w:cs="Arial"/>
          <w:sz w:val="20"/>
          <w:szCs w:val="20"/>
        </w:rPr>
        <w:t>Labrique</w:t>
      </w:r>
      <w:proofErr w:type="spellEnd"/>
      <w:r w:rsidR="00D47A5D">
        <w:rPr>
          <w:rFonts w:ascii="Arial" w:hAnsi="Arial" w:cs="Arial"/>
          <w:sz w:val="20"/>
          <w:szCs w:val="20"/>
        </w:rPr>
        <w:t>, 2014</w:t>
      </w:r>
      <w:r w:rsidRPr="0052593F">
        <w:rPr>
          <w:rFonts w:ascii="Arial" w:hAnsi="Arial" w:cs="Arial"/>
          <w:sz w:val="20"/>
          <w:szCs w:val="20"/>
        </w:rPr>
        <w:t>.</w:t>
      </w:r>
    </w:p>
    <w:p w14:paraId="32ADBE32" w14:textId="77777777" w:rsidR="001969F6" w:rsidRPr="001969F6" w:rsidRDefault="001969F6" w:rsidP="001969F6">
      <w:pPr>
        <w:pStyle w:val="ListParagraph"/>
        <w:spacing w:before="100" w:beforeAutospacing="1" w:after="100" w:afterAutospacing="1" w:line="240" w:lineRule="auto"/>
        <w:jc w:val="both"/>
        <w:outlineLvl w:val="2"/>
        <w:rPr>
          <w:rFonts w:ascii="Arial" w:eastAsia="Times New Roman" w:hAnsi="Arial" w:cs="Arial"/>
          <w:b/>
          <w:bCs/>
          <w:kern w:val="0"/>
          <w:sz w:val="21"/>
          <w:szCs w:val="21"/>
        </w:rPr>
      </w:pPr>
    </w:p>
    <w:p w14:paraId="4E666382" w14:textId="77777777" w:rsidR="00EA7C1F" w:rsidRPr="00011BDB" w:rsidRDefault="00EA7C1F" w:rsidP="00EA7C1F">
      <w:pPr>
        <w:pStyle w:val="ListParagraph"/>
        <w:ind w:left="360"/>
        <w:jc w:val="both"/>
        <w:rPr>
          <w:rFonts w:ascii="Arial" w:eastAsia="Times New Roman" w:hAnsi="Arial" w:cs="Arial"/>
          <w:b/>
          <w:bCs/>
          <w:kern w:val="0"/>
          <w:sz w:val="22"/>
          <w:szCs w:val="22"/>
        </w:rPr>
      </w:pPr>
    </w:p>
    <w:p w14:paraId="49046488" w14:textId="77777777" w:rsidR="00C23B82" w:rsidRPr="00011BDB" w:rsidRDefault="00C23B82" w:rsidP="00011BDB">
      <w:pPr>
        <w:pStyle w:val="ListParagraph"/>
        <w:numPr>
          <w:ilvl w:val="0"/>
          <w:numId w:val="34"/>
        </w:numPr>
        <w:jc w:val="both"/>
        <w:rPr>
          <w:rFonts w:ascii="Arial" w:eastAsia="Times New Roman" w:hAnsi="Arial" w:cs="Arial"/>
          <w:b/>
          <w:bCs/>
          <w:kern w:val="0"/>
          <w:sz w:val="32"/>
          <w:szCs w:val="32"/>
        </w:rPr>
      </w:pPr>
      <w:r w:rsidRPr="00011BDB">
        <w:rPr>
          <w:rFonts w:ascii="Arial" w:hAnsi="Arial" w:cs="Arial"/>
          <w:b/>
          <w:bCs/>
          <w:sz w:val="22"/>
          <w:szCs w:val="22"/>
        </w:rPr>
        <w:t>FUTURE RESEARCH DIRECTIONS</w:t>
      </w:r>
    </w:p>
    <w:p w14:paraId="48917F96" w14:textId="77777777" w:rsidR="00EA7C1F" w:rsidRDefault="00EA7C1F" w:rsidP="00C23B82">
      <w:pPr>
        <w:pStyle w:val="ListParagraph"/>
        <w:spacing w:before="100" w:beforeAutospacing="1" w:after="100" w:afterAutospacing="1" w:line="240" w:lineRule="auto"/>
        <w:ind w:left="0"/>
        <w:jc w:val="both"/>
        <w:outlineLvl w:val="1"/>
        <w:rPr>
          <w:rFonts w:ascii="Arial" w:eastAsia="Times New Roman" w:hAnsi="Arial" w:cs="Arial"/>
          <w:kern w:val="0"/>
          <w:sz w:val="20"/>
          <w:szCs w:val="20"/>
        </w:rPr>
      </w:pPr>
    </w:p>
    <w:p w14:paraId="10D87097" w14:textId="77777777" w:rsidR="00E0560B" w:rsidRPr="00E0560B" w:rsidRDefault="00E0560B" w:rsidP="00E0560B">
      <w:pPr>
        <w:pStyle w:val="ListParagraph"/>
        <w:spacing w:before="100" w:beforeAutospacing="1" w:after="100" w:afterAutospacing="1" w:line="240" w:lineRule="auto"/>
        <w:ind w:left="0"/>
        <w:jc w:val="both"/>
        <w:outlineLvl w:val="1"/>
        <w:rPr>
          <w:rFonts w:ascii="Arial" w:eastAsia="Times New Roman" w:hAnsi="Arial" w:cs="Arial"/>
          <w:kern w:val="0"/>
          <w:sz w:val="20"/>
          <w:szCs w:val="20"/>
        </w:rPr>
      </w:pPr>
      <w:r w:rsidRPr="00E0560B">
        <w:rPr>
          <w:rFonts w:ascii="Arial" w:eastAsia="Times New Roman" w:hAnsi="Arial" w:cs="Arial"/>
          <w:kern w:val="0"/>
          <w:sz w:val="20"/>
          <w:szCs w:val="20"/>
        </w:rPr>
        <w:t>In order to provide unified health information management and real-time decision support, future research should focus on developing interoperable Health Information System (HIS) architectures that facilitate smooth data flow and integration across hospital, district, and national levels. In order to increase system acceptance, user happiness, and long-term sustainability, more focus should be made on user-centered system design techniques that incorporate the workflows and usability requirements of healthcare professionals</w:t>
      </w:r>
      <w:r w:rsidR="00EC684F">
        <w:rPr>
          <w:rFonts w:ascii="Arial" w:eastAsia="Times New Roman" w:hAnsi="Arial" w:cs="Arial"/>
          <w:kern w:val="0"/>
          <w:sz w:val="20"/>
          <w:szCs w:val="20"/>
        </w:rPr>
        <w:t xml:space="preserve"> </w:t>
      </w:r>
      <w:r w:rsidR="00EC684F" w:rsidRPr="00EC684F">
        <w:rPr>
          <w:rFonts w:ascii="Arial" w:eastAsia="Times New Roman" w:hAnsi="Arial" w:cs="Arial"/>
          <w:kern w:val="0"/>
          <w:sz w:val="20"/>
          <w:szCs w:val="20"/>
        </w:rPr>
        <w:t>(</w:t>
      </w:r>
      <w:proofErr w:type="spellStart"/>
      <w:r w:rsidR="00EC684F" w:rsidRPr="00EC684F">
        <w:rPr>
          <w:rFonts w:ascii="Arial" w:eastAsia="Times New Roman" w:hAnsi="Arial" w:cs="Arial"/>
          <w:kern w:val="0"/>
          <w:sz w:val="20"/>
          <w:szCs w:val="20"/>
        </w:rPr>
        <w:t>Dehury</w:t>
      </w:r>
      <w:proofErr w:type="spellEnd"/>
      <w:r w:rsidR="00EC684F" w:rsidRPr="00EC684F">
        <w:rPr>
          <w:rFonts w:ascii="Arial" w:eastAsia="Times New Roman" w:hAnsi="Arial" w:cs="Arial"/>
          <w:kern w:val="0"/>
          <w:sz w:val="20"/>
          <w:szCs w:val="20"/>
        </w:rPr>
        <w:t xml:space="preserve"> and Chatterjee, 2019; Sahay et al., 2018; Agarwal et al., 2010)</w:t>
      </w:r>
      <w:r w:rsidRPr="00E0560B">
        <w:rPr>
          <w:rFonts w:ascii="Arial" w:eastAsia="Times New Roman" w:hAnsi="Arial" w:cs="Arial"/>
          <w:kern w:val="0"/>
          <w:sz w:val="20"/>
          <w:szCs w:val="20"/>
        </w:rPr>
        <w:t>.</w:t>
      </w:r>
    </w:p>
    <w:p w14:paraId="5A641530" w14:textId="77777777" w:rsidR="00E0560B" w:rsidRPr="00E0560B" w:rsidRDefault="00E0560B" w:rsidP="00E0560B">
      <w:pPr>
        <w:pStyle w:val="ListParagraph"/>
        <w:spacing w:before="100" w:beforeAutospacing="1" w:after="100" w:afterAutospacing="1" w:line="240" w:lineRule="auto"/>
        <w:ind w:left="0"/>
        <w:jc w:val="both"/>
        <w:outlineLvl w:val="1"/>
        <w:rPr>
          <w:rFonts w:ascii="Arial" w:eastAsia="Times New Roman" w:hAnsi="Arial" w:cs="Arial"/>
          <w:kern w:val="0"/>
          <w:sz w:val="20"/>
          <w:szCs w:val="20"/>
        </w:rPr>
      </w:pPr>
    </w:p>
    <w:p w14:paraId="4C8DC574" w14:textId="4F0238D6" w:rsidR="00E0560B" w:rsidRPr="00E0560B" w:rsidRDefault="00E0560B" w:rsidP="00E0560B">
      <w:pPr>
        <w:pStyle w:val="ListParagraph"/>
        <w:spacing w:before="100" w:beforeAutospacing="1" w:after="100" w:afterAutospacing="1" w:line="240" w:lineRule="auto"/>
        <w:ind w:left="0"/>
        <w:jc w:val="both"/>
        <w:outlineLvl w:val="1"/>
        <w:rPr>
          <w:rFonts w:ascii="Arial" w:hAnsi="Arial" w:cs="Arial"/>
          <w:sz w:val="20"/>
          <w:szCs w:val="20"/>
        </w:rPr>
      </w:pPr>
      <w:r w:rsidRPr="00E0560B">
        <w:rPr>
          <w:rFonts w:ascii="Arial" w:hAnsi="Arial" w:cs="Arial"/>
          <w:sz w:val="20"/>
          <w:szCs w:val="20"/>
        </w:rPr>
        <w:t>Furthermore, there are many opportunities to support proactive and preventive healthcare delivery through the use of advanced data analytics techniques, such as trend analysis and predictive modeling, especially in areas like early risk identification, resource planning, and disease surveillance. In order to improve trust, data quality, and institutional coordination within national healthcare information ecosystems, future research should investigate the creation and assessment of comprehensive digital health governance frameworks that address data privacy, cybersecurity, interoperability standards, and regulatory compliance</w:t>
      </w:r>
      <w:r w:rsidR="0051139B">
        <w:rPr>
          <w:rFonts w:ascii="Arial" w:hAnsi="Arial" w:cs="Arial"/>
          <w:sz w:val="20"/>
          <w:szCs w:val="20"/>
        </w:rPr>
        <w:t xml:space="preserve"> </w:t>
      </w:r>
      <w:r w:rsidR="000C2D67" w:rsidRPr="000C2D67">
        <w:rPr>
          <w:rFonts w:ascii="Arial" w:hAnsi="Arial" w:cs="Arial"/>
          <w:sz w:val="20"/>
          <w:szCs w:val="20"/>
        </w:rPr>
        <w:t>(</w:t>
      </w:r>
      <w:proofErr w:type="spellStart"/>
      <w:r w:rsidR="000C2D67" w:rsidRPr="000C2D67">
        <w:rPr>
          <w:rFonts w:ascii="Arial" w:hAnsi="Arial" w:cs="Arial"/>
          <w:sz w:val="20"/>
          <w:szCs w:val="20"/>
        </w:rPr>
        <w:t>Raghupathi</w:t>
      </w:r>
      <w:proofErr w:type="spellEnd"/>
      <w:r w:rsidR="000C2D67" w:rsidRPr="000C2D67">
        <w:rPr>
          <w:rFonts w:ascii="Arial" w:hAnsi="Arial" w:cs="Arial"/>
          <w:sz w:val="20"/>
          <w:szCs w:val="20"/>
        </w:rPr>
        <w:t xml:space="preserve"> &amp; </w:t>
      </w:r>
      <w:proofErr w:type="spellStart"/>
      <w:r w:rsidR="000C2D67" w:rsidRPr="000C2D67">
        <w:rPr>
          <w:rFonts w:ascii="Arial" w:hAnsi="Arial" w:cs="Arial"/>
          <w:sz w:val="20"/>
          <w:szCs w:val="20"/>
        </w:rPr>
        <w:t>Raghupathi</w:t>
      </w:r>
      <w:proofErr w:type="spellEnd"/>
      <w:r w:rsidR="000C2D67" w:rsidRPr="000C2D67">
        <w:rPr>
          <w:rFonts w:ascii="Arial" w:hAnsi="Arial" w:cs="Arial"/>
          <w:sz w:val="20"/>
          <w:szCs w:val="20"/>
        </w:rPr>
        <w:t>, 2014; OECD, 2019).</w:t>
      </w:r>
    </w:p>
    <w:p w14:paraId="75DCC602" w14:textId="77777777" w:rsidR="00E0560B" w:rsidRPr="00E0560B" w:rsidRDefault="00E0560B" w:rsidP="00E0560B">
      <w:pPr>
        <w:pStyle w:val="ListParagraph"/>
        <w:spacing w:before="100" w:beforeAutospacing="1" w:after="100" w:afterAutospacing="1" w:line="240" w:lineRule="auto"/>
        <w:ind w:left="0"/>
        <w:jc w:val="both"/>
        <w:outlineLvl w:val="1"/>
        <w:rPr>
          <w:rFonts w:ascii="Arial" w:eastAsia="Times New Roman" w:hAnsi="Arial" w:cs="Arial"/>
          <w:b/>
          <w:bCs/>
          <w:kern w:val="0"/>
          <w:sz w:val="21"/>
          <w:szCs w:val="21"/>
        </w:rPr>
      </w:pPr>
      <w:r w:rsidRPr="00E0560B">
        <w:rPr>
          <w:rFonts w:ascii="Arial" w:hAnsi="Arial" w:cs="Arial"/>
          <w:sz w:val="20"/>
          <w:szCs w:val="20"/>
        </w:rPr>
        <w:t>Collectively, these research avenues highlight the necessity of interdisciplinary cooperation between computer scientists, medical professionals, and legislators in order to provide scalable and context-sensitive digital health solutions.</w:t>
      </w:r>
    </w:p>
    <w:p w14:paraId="31A536E2" w14:textId="77777777" w:rsidR="00E053D0" w:rsidRDefault="00E053D0" w:rsidP="00441B6F">
      <w:pPr>
        <w:pStyle w:val="Body"/>
        <w:spacing w:after="0"/>
        <w:rPr>
          <w:rFonts w:ascii="Arial" w:hAnsi="Arial" w:cs="Arial"/>
        </w:rPr>
      </w:pPr>
    </w:p>
    <w:p w14:paraId="2A375531" w14:textId="77777777" w:rsidR="00790ADA" w:rsidRPr="00FB3A86" w:rsidRDefault="00790ADA" w:rsidP="00441B6F">
      <w:pPr>
        <w:pStyle w:val="Body"/>
        <w:spacing w:after="0"/>
        <w:rPr>
          <w:rFonts w:ascii="Arial" w:hAnsi="Arial" w:cs="Arial"/>
        </w:rPr>
      </w:pPr>
    </w:p>
    <w:p w14:paraId="27CC1185" w14:textId="77777777" w:rsidR="00790ADA" w:rsidRPr="00EA7C1F" w:rsidRDefault="00B01FCD" w:rsidP="00441B6F">
      <w:pPr>
        <w:pStyle w:val="ConcHead"/>
        <w:numPr>
          <w:ilvl w:val="0"/>
          <w:numId w:val="34"/>
        </w:numPr>
        <w:spacing w:after="0"/>
        <w:jc w:val="both"/>
        <w:rPr>
          <w:rFonts w:ascii="Arial" w:hAnsi="Arial" w:cs="Arial"/>
        </w:rPr>
      </w:pPr>
      <w:r w:rsidRPr="00FB3A86">
        <w:rPr>
          <w:rFonts w:ascii="Arial" w:hAnsi="Arial" w:cs="Arial"/>
        </w:rPr>
        <w:t>Conclusion</w:t>
      </w:r>
    </w:p>
    <w:p w14:paraId="5AC8D130" w14:textId="77777777" w:rsidR="00BF3A7E" w:rsidRPr="00BF3A7E" w:rsidRDefault="00BF3A7E" w:rsidP="00BF3A7E">
      <w:pPr>
        <w:pStyle w:val="NormalWeb"/>
        <w:jc w:val="both"/>
        <w:rPr>
          <w:rFonts w:ascii="Arial" w:hAnsi="Arial" w:cs="Arial"/>
          <w:sz w:val="20"/>
          <w:szCs w:val="20"/>
        </w:rPr>
      </w:pPr>
      <w:r w:rsidRPr="00BF3A7E">
        <w:rPr>
          <w:rFonts w:ascii="Arial" w:hAnsi="Arial" w:cs="Arial"/>
          <w:sz w:val="20"/>
          <w:szCs w:val="20"/>
        </w:rPr>
        <w:t xml:space="preserve">This review synthesized evidence from peer-reviewed literature and official reports to examine public healthcare information systems implemented in Sri Lanka. The findings indicate that platforms such as HHIMS, DHIS2, and </w:t>
      </w:r>
      <w:proofErr w:type="spellStart"/>
      <w:r w:rsidRPr="00BF3A7E">
        <w:rPr>
          <w:rFonts w:ascii="Arial" w:hAnsi="Arial" w:cs="Arial"/>
          <w:sz w:val="20"/>
          <w:szCs w:val="20"/>
        </w:rPr>
        <w:t>eIMMR</w:t>
      </w:r>
      <w:proofErr w:type="spellEnd"/>
      <w:r w:rsidRPr="00BF3A7E">
        <w:rPr>
          <w:rFonts w:ascii="Arial" w:hAnsi="Arial" w:cs="Arial"/>
          <w:sz w:val="20"/>
          <w:szCs w:val="20"/>
        </w:rPr>
        <w:t xml:space="preserve"> have contributed to improvements in administrative efficiency, health data availability, and public health monitoring. However, the full potential of these systems remains constrained by fragmentation, limited interoperability, and organizational and governance challenges.</w:t>
      </w:r>
    </w:p>
    <w:p w14:paraId="650E0F47" w14:textId="1208F017" w:rsidR="00BF3A7E" w:rsidRDefault="00BF3A7E" w:rsidP="00BF3A7E">
      <w:pPr>
        <w:pStyle w:val="NormalWeb"/>
        <w:jc w:val="both"/>
        <w:rPr>
          <w:rFonts w:ascii="Arial" w:hAnsi="Arial" w:cs="Arial"/>
          <w:sz w:val="20"/>
          <w:szCs w:val="20"/>
        </w:rPr>
      </w:pPr>
      <w:r w:rsidRPr="00BF3A7E">
        <w:rPr>
          <w:rFonts w:ascii="Arial" w:hAnsi="Arial" w:cs="Arial"/>
          <w:sz w:val="20"/>
          <w:szCs w:val="20"/>
        </w:rPr>
        <w:t>Addressing these limitations requires coordinated efforts in system integration, infrastructure development, user capacity building, and national-level digital health governance. From an applied computing perspective, Sri Lanka’s public healthcare sector offers significant opportunities for future research in interoperable HIS architectures, health data analytics, and governance models. The insights presented in this review contribute to a clearer understanding of the current HIS landscape and provide guidance for digital health initiatives in similar developing-country contexts</w:t>
      </w:r>
      <w:r w:rsidR="00FE468A">
        <w:rPr>
          <w:rFonts w:ascii="Arial" w:hAnsi="Arial" w:cs="Arial"/>
          <w:sz w:val="20"/>
          <w:szCs w:val="20"/>
        </w:rPr>
        <w:t xml:space="preserve"> </w:t>
      </w:r>
      <w:r w:rsidR="00FE468A" w:rsidRPr="00FE468A">
        <w:rPr>
          <w:rFonts w:ascii="Arial" w:hAnsi="Arial" w:cs="Arial"/>
          <w:sz w:val="20"/>
          <w:szCs w:val="20"/>
        </w:rPr>
        <w:t xml:space="preserve">(Sahay et al., 2018; Agarwal et al., 2010; Luna et al., 2014; </w:t>
      </w:r>
      <w:proofErr w:type="spellStart"/>
      <w:r w:rsidR="00FE468A" w:rsidRPr="00FE468A">
        <w:rPr>
          <w:rFonts w:ascii="Arial" w:hAnsi="Arial" w:cs="Arial"/>
          <w:sz w:val="20"/>
          <w:szCs w:val="20"/>
        </w:rPr>
        <w:t>Rajapakse</w:t>
      </w:r>
      <w:proofErr w:type="spellEnd"/>
      <w:r w:rsidR="00FE468A" w:rsidRPr="00FE468A">
        <w:rPr>
          <w:rFonts w:ascii="Arial" w:hAnsi="Arial" w:cs="Arial"/>
          <w:sz w:val="20"/>
          <w:szCs w:val="20"/>
        </w:rPr>
        <w:t xml:space="preserve"> and De Silva, 2020)</w:t>
      </w:r>
      <w:r w:rsidRPr="00BF3A7E">
        <w:rPr>
          <w:rFonts w:ascii="Arial" w:hAnsi="Arial" w:cs="Arial"/>
          <w:sz w:val="20"/>
          <w:szCs w:val="20"/>
        </w:rPr>
        <w:t>.</w:t>
      </w:r>
    </w:p>
    <w:p w14:paraId="7BEF5275" w14:textId="273B43DF" w:rsidR="009F7F7C" w:rsidRDefault="009F7F7C" w:rsidP="00BF3A7E">
      <w:pPr>
        <w:pStyle w:val="NormalWeb"/>
        <w:jc w:val="both"/>
        <w:rPr>
          <w:rFonts w:ascii="Arial" w:hAnsi="Arial" w:cs="Arial"/>
          <w:sz w:val="20"/>
          <w:szCs w:val="20"/>
        </w:rPr>
      </w:pPr>
    </w:p>
    <w:p w14:paraId="27A7951C" w14:textId="63101781" w:rsidR="009F7F7C" w:rsidRDefault="009F7F7C" w:rsidP="00BF3A7E">
      <w:pPr>
        <w:pStyle w:val="NormalWeb"/>
        <w:jc w:val="both"/>
        <w:rPr>
          <w:rFonts w:ascii="Arial" w:hAnsi="Arial" w:cs="Arial"/>
          <w:sz w:val="20"/>
          <w:szCs w:val="20"/>
        </w:rPr>
      </w:pPr>
    </w:p>
    <w:p w14:paraId="120F649D" w14:textId="77777777" w:rsidR="009F7F7C" w:rsidRPr="00C343A6" w:rsidRDefault="009F7F7C" w:rsidP="009F7F7C">
      <w:pPr>
        <w:rPr>
          <w:rFonts w:ascii="Calibri" w:eastAsia="Calibri" w:hAnsi="Calibri"/>
          <w:b/>
          <w:kern w:val="2"/>
          <w:highlight w:val="yellow"/>
        </w:rPr>
      </w:pPr>
      <w:bookmarkStart w:id="0" w:name="_Hlk197682619"/>
      <w:bookmarkStart w:id="1" w:name="_Hlk180402183"/>
      <w:bookmarkStart w:id="2" w:name="_Hlk183680988"/>
      <w:bookmarkStart w:id="3" w:name="_Hlk197351200"/>
      <w:bookmarkStart w:id="4" w:name="_Hlk213410455"/>
      <w:bookmarkStart w:id="5" w:name="_GoBack"/>
      <w:r w:rsidRPr="00C343A6">
        <w:rPr>
          <w:rFonts w:ascii="Calibri" w:eastAsia="Calibri" w:hAnsi="Calibri"/>
          <w:b/>
          <w:kern w:val="2"/>
          <w:highlight w:val="yellow"/>
        </w:rPr>
        <w:t>Disclaimer (Artificial intelligence)</w:t>
      </w:r>
    </w:p>
    <w:bookmarkEnd w:id="5"/>
    <w:p w14:paraId="34942C97" w14:textId="77777777" w:rsidR="009F293D" w:rsidRDefault="009F293D" w:rsidP="00F16FEB">
      <w:pPr>
        <w:pStyle w:val="ListParagraph"/>
        <w:rPr>
          <w:rFonts w:ascii="Calibri" w:eastAsia="Calibri" w:hAnsi="Calibri"/>
          <w:highlight w:val="yellow"/>
        </w:rPr>
      </w:pPr>
    </w:p>
    <w:p w14:paraId="510BE0AD" w14:textId="77777777" w:rsidR="009F293D" w:rsidRDefault="009F293D" w:rsidP="009F293D">
      <w:pPr>
        <w:rPr>
          <w:rFonts w:ascii="Calibri" w:eastAsia="Calibri" w:hAnsi="Calibri"/>
          <w:highlight w:val="yellow"/>
        </w:rPr>
      </w:pPr>
    </w:p>
    <w:p w14:paraId="34C1FE5C" w14:textId="77777777" w:rsidR="009F293D" w:rsidRPr="009F293D" w:rsidRDefault="009F293D" w:rsidP="009F293D">
      <w:pPr>
        <w:rPr>
          <w:rFonts w:ascii="Calibri" w:eastAsia="Calibri" w:hAnsi="Calibri"/>
          <w:highlight w:val="yellow"/>
        </w:rPr>
      </w:pPr>
      <w:r w:rsidRPr="009F293D">
        <w:rPr>
          <w:rFonts w:ascii="Calibri" w:eastAsia="Calibri" w:hAnsi="Calibri"/>
          <w:highlight w:val="yellow"/>
        </w:rPr>
        <w:t>Selected: Option 2</w:t>
      </w:r>
    </w:p>
    <w:p w14:paraId="473EF362" w14:textId="1D584F4F" w:rsidR="009F293D" w:rsidRPr="009F293D" w:rsidRDefault="009F293D" w:rsidP="009F293D">
      <w:pPr>
        <w:rPr>
          <w:rFonts w:ascii="Calibri" w:eastAsia="Calibri" w:hAnsi="Calibri"/>
          <w:highlight w:val="yellow"/>
        </w:rPr>
      </w:pPr>
      <w:r w:rsidRPr="009F293D">
        <w:rPr>
          <w:rFonts w:ascii="Calibri" w:eastAsia="Calibri" w:hAnsi="Calibri"/>
          <w:kern w:val="2"/>
          <w:highlight w:val="yellow"/>
        </w:rPr>
        <w:t>Author(s) hereby declares that generative AI technologies such as Large Language Models, etc. have been used during the writing or editing of manuscripts.</w:t>
      </w:r>
    </w:p>
    <w:p w14:paraId="19C296E9" w14:textId="7F536C95" w:rsidR="009F7F7C" w:rsidRPr="009F293D" w:rsidRDefault="008B554C" w:rsidP="009F293D">
      <w:pPr>
        <w:pStyle w:val="ListParagraph"/>
        <w:numPr>
          <w:ilvl w:val="0"/>
          <w:numId w:val="42"/>
        </w:numPr>
        <w:rPr>
          <w:rFonts w:ascii="Calibri" w:eastAsia="Calibri" w:hAnsi="Calibri"/>
          <w:highlight w:val="yellow"/>
        </w:rPr>
      </w:pPr>
      <w:r w:rsidRPr="009F293D">
        <w:rPr>
          <w:rFonts w:ascii="Calibri" w:eastAsia="Calibri" w:hAnsi="Calibri"/>
          <w:highlight w:val="yellow"/>
        </w:rPr>
        <w:t xml:space="preserve">Tool: </w:t>
      </w:r>
      <w:proofErr w:type="spellStart"/>
      <w:r w:rsidRPr="009F293D">
        <w:rPr>
          <w:rFonts w:ascii="Calibri" w:eastAsia="Calibri" w:hAnsi="Calibri"/>
          <w:highlight w:val="yellow"/>
        </w:rPr>
        <w:t>ChatGPT</w:t>
      </w:r>
      <w:proofErr w:type="spellEnd"/>
    </w:p>
    <w:p w14:paraId="6014A4B1" w14:textId="3E208B79" w:rsidR="008B554C" w:rsidRPr="009F293D" w:rsidRDefault="008B554C" w:rsidP="008B554C">
      <w:pPr>
        <w:pStyle w:val="ListParagraph"/>
        <w:rPr>
          <w:rFonts w:ascii="Calibri" w:eastAsia="Calibri" w:hAnsi="Calibri"/>
          <w:highlight w:val="yellow"/>
        </w:rPr>
      </w:pPr>
      <w:r w:rsidRPr="009F293D">
        <w:rPr>
          <w:rFonts w:ascii="Calibri" w:eastAsia="Calibri" w:hAnsi="Calibri"/>
          <w:highlight w:val="yellow"/>
        </w:rPr>
        <w:t>Model: GPT-5.x(</w:t>
      </w:r>
      <w:proofErr w:type="spellStart"/>
      <w:r w:rsidRPr="009F293D">
        <w:rPr>
          <w:rFonts w:ascii="Calibri" w:eastAsia="Calibri" w:hAnsi="Calibri"/>
          <w:highlight w:val="yellow"/>
        </w:rPr>
        <w:t>OpenAI</w:t>
      </w:r>
      <w:proofErr w:type="spellEnd"/>
      <w:r w:rsidRPr="009F293D">
        <w:rPr>
          <w:rFonts w:ascii="Calibri" w:eastAsia="Calibri" w:hAnsi="Calibri"/>
          <w:highlight w:val="yellow"/>
        </w:rPr>
        <w:t>)</w:t>
      </w:r>
    </w:p>
    <w:p w14:paraId="124AD0BE" w14:textId="6DED7F14" w:rsidR="008B554C" w:rsidRPr="009F293D" w:rsidRDefault="008B554C" w:rsidP="008B554C">
      <w:pPr>
        <w:pStyle w:val="ListParagraph"/>
        <w:rPr>
          <w:rFonts w:ascii="Calibri" w:eastAsia="Calibri" w:hAnsi="Calibri"/>
        </w:rPr>
      </w:pPr>
      <w:r w:rsidRPr="009F293D">
        <w:rPr>
          <w:rFonts w:ascii="Calibri" w:eastAsia="Calibri" w:hAnsi="Calibri"/>
          <w:highlight w:val="yellow"/>
        </w:rPr>
        <w:t xml:space="preserve">Purpose: Language setting and </w:t>
      </w:r>
      <w:r w:rsidR="009F293D" w:rsidRPr="009F293D">
        <w:rPr>
          <w:rFonts w:ascii="Calibri" w:eastAsia="Calibri" w:hAnsi="Calibri"/>
          <w:highlight w:val="yellow"/>
        </w:rPr>
        <w:t>formatting, assistance</w:t>
      </w:r>
      <w:r w:rsidRPr="009F293D">
        <w:rPr>
          <w:rFonts w:ascii="Calibri" w:eastAsia="Calibri" w:hAnsi="Calibri"/>
          <w:highlight w:val="yellow"/>
        </w:rPr>
        <w:t xml:space="preserve"> in improving clarity of the abstract</w:t>
      </w:r>
    </w:p>
    <w:p w14:paraId="5AD8D19A" w14:textId="6636B66A" w:rsidR="009F7F7C" w:rsidRPr="008B554C" w:rsidRDefault="009F7F7C" w:rsidP="009F7F7C">
      <w:pPr>
        <w:rPr>
          <w:rFonts w:ascii="Calibri" w:eastAsia="Calibri" w:hAnsi="Calibri"/>
          <w:kern w:val="2"/>
          <w:highlight w:val="yellow"/>
        </w:rPr>
      </w:pPr>
      <w:bookmarkStart w:id="6" w:name="_Hlk187485061"/>
      <w:bookmarkEnd w:id="0"/>
      <w:bookmarkEnd w:id="1"/>
      <w:bookmarkEnd w:id="2"/>
    </w:p>
    <w:bookmarkEnd w:id="3"/>
    <w:bookmarkEnd w:id="4"/>
    <w:bookmarkEnd w:id="6"/>
    <w:p w14:paraId="7B62A2E0" w14:textId="77777777" w:rsidR="009F7F7C" w:rsidRPr="00BF3A7E" w:rsidRDefault="009F7F7C" w:rsidP="00BF3A7E">
      <w:pPr>
        <w:pStyle w:val="NormalWeb"/>
        <w:jc w:val="both"/>
        <w:rPr>
          <w:rFonts w:ascii="Arial" w:hAnsi="Arial" w:cs="Arial"/>
          <w:sz w:val="20"/>
          <w:szCs w:val="20"/>
        </w:rPr>
      </w:pPr>
    </w:p>
    <w:p w14:paraId="676D05C2" w14:textId="77777777" w:rsidR="00860000" w:rsidRDefault="00860000" w:rsidP="00441B6F">
      <w:pPr>
        <w:pStyle w:val="ReferHead"/>
        <w:spacing w:after="0"/>
        <w:jc w:val="both"/>
        <w:rPr>
          <w:rFonts w:ascii="Arial" w:hAnsi="Arial" w:cs="Arial"/>
        </w:rPr>
      </w:pPr>
    </w:p>
    <w:p w14:paraId="5C82E40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73BB3D" w14:textId="77777777" w:rsidR="00790ADA" w:rsidRPr="00FB3A86" w:rsidRDefault="00790ADA" w:rsidP="00441B6F">
      <w:pPr>
        <w:pStyle w:val="ReferHead"/>
        <w:spacing w:after="0"/>
        <w:jc w:val="both"/>
        <w:rPr>
          <w:rFonts w:ascii="Arial" w:hAnsi="Arial" w:cs="Arial"/>
        </w:rPr>
      </w:pPr>
    </w:p>
    <w:p w14:paraId="06E2D7F3" w14:textId="77777777" w:rsidR="003958E4" w:rsidRPr="004D194A" w:rsidRDefault="003958E4" w:rsidP="00C540C1">
      <w:pPr>
        <w:pStyle w:val="NormalWeb"/>
        <w:ind w:left="720"/>
        <w:rPr>
          <w:color w:val="000000" w:themeColor="text1"/>
        </w:rPr>
      </w:pPr>
      <w:r w:rsidRPr="004D194A">
        <w:rPr>
          <w:color w:val="000000" w:themeColor="text1"/>
        </w:rPr>
        <w:t xml:space="preserve">World Health Organization, </w:t>
      </w:r>
      <w:r w:rsidRPr="004D194A">
        <w:rPr>
          <w:rStyle w:val="Emphasis"/>
          <w:color w:val="000000" w:themeColor="text1"/>
        </w:rPr>
        <w:t>Global Strategy on Digital Health 2020–2025</w:t>
      </w:r>
      <w:r w:rsidRPr="004D194A">
        <w:rPr>
          <w:color w:val="000000" w:themeColor="text1"/>
        </w:rPr>
        <w:t xml:space="preserve">, World Health Organization, Geneva, Switzerland, 2021. Available: </w:t>
      </w:r>
      <w:hyperlink r:id="rId14" w:tgtFrame="_new" w:history="1">
        <w:r w:rsidRPr="004D194A">
          <w:rPr>
            <w:rStyle w:val="Hyperlink"/>
            <w:color w:val="000000" w:themeColor="text1"/>
          </w:rPr>
          <w:t>https://www.who.int/publications/i/item/9789240020924</w:t>
        </w:r>
      </w:hyperlink>
    </w:p>
    <w:p w14:paraId="47832F03" w14:textId="2E0CFB97" w:rsidR="003958E4" w:rsidRPr="004D194A" w:rsidRDefault="003958E4" w:rsidP="00C540C1">
      <w:pPr>
        <w:pStyle w:val="NormalWeb"/>
        <w:ind w:left="720"/>
        <w:rPr>
          <w:color w:val="000000" w:themeColor="text1"/>
        </w:rPr>
      </w:pPr>
      <w:r w:rsidRPr="004D194A">
        <w:rPr>
          <w:color w:val="000000" w:themeColor="text1"/>
        </w:rPr>
        <w:t xml:space="preserve">World Bank Group, </w:t>
      </w:r>
      <w:r w:rsidRPr="004D194A">
        <w:rPr>
          <w:rStyle w:val="Emphasis"/>
          <w:color w:val="000000" w:themeColor="text1"/>
        </w:rPr>
        <w:t>World Development Report 2016: Digital Dividends</w:t>
      </w:r>
      <w:r w:rsidRPr="004D194A">
        <w:rPr>
          <w:color w:val="000000" w:themeColor="text1"/>
        </w:rPr>
        <w:t xml:space="preserve">, World Bank, Washington, DC, USA, 2016.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https://doi.org/10.1596/978-1-4648-0671-1</w:t>
      </w:r>
    </w:p>
    <w:p w14:paraId="0EAF669A" w14:textId="760EAA61" w:rsidR="003958E4" w:rsidRPr="004D194A" w:rsidRDefault="003958E4" w:rsidP="00C540C1">
      <w:pPr>
        <w:pStyle w:val="NormalWeb"/>
        <w:ind w:left="720"/>
        <w:rPr>
          <w:color w:val="000000" w:themeColor="text1"/>
        </w:rPr>
      </w:pPr>
      <w:r w:rsidRPr="004D194A">
        <w:rPr>
          <w:color w:val="000000" w:themeColor="text1"/>
        </w:rPr>
        <w:t xml:space="preserve">R. </w:t>
      </w:r>
      <w:proofErr w:type="spellStart"/>
      <w:r w:rsidRPr="004D194A">
        <w:rPr>
          <w:color w:val="000000" w:themeColor="text1"/>
        </w:rPr>
        <w:t>Heeks</w:t>
      </w:r>
      <w:proofErr w:type="spellEnd"/>
      <w:r w:rsidRPr="004D194A">
        <w:rPr>
          <w:color w:val="000000" w:themeColor="text1"/>
        </w:rPr>
        <w:t xml:space="preserve">, “Health information systems: Failure, success and improvisation,” </w:t>
      </w:r>
      <w:r w:rsidRPr="004D194A">
        <w:rPr>
          <w:rStyle w:val="Emphasis"/>
          <w:color w:val="000000" w:themeColor="text1"/>
        </w:rPr>
        <w:t>International Journal of Medical Informatics</w:t>
      </w:r>
      <w:r w:rsidRPr="004D194A">
        <w:rPr>
          <w:color w:val="000000" w:themeColor="text1"/>
        </w:rPr>
        <w:t xml:space="preserve">, vol. 75, no. 2, pp. 125–137, 2006.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https://doi.org/10.1016/j.ijmedinf.2005.07.024</w:t>
      </w:r>
    </w:p>
    <w:p w14:paraId="79FFD39F" w14:textId="2EFEBB58" w:rsidR="003958E4" w:rsidRPr="004D194A" w:rsidRDefault="003958E4" w:rsidP="00C540C1">
      <w:pPr>
        <w:pStyle w:val="NormalWeb"/>
        <w:ind w:left="720"/>
        <w:rPr>
          <w:color w:val="000000" w:themeColor="text1"/>
        </w:rPr>
      </w:pPr>
      <w:r w:rsidRPr="004D194A">
        <w:rPr>
          <w:color w:val="000000" w:themeColor="text1"/>
        </w:rPr>
        <w:t xml:space="preserve">T. </w:t>
      </w:r>
      <w:proofErr w:type="spellStart"/>
      <w:r w:rsidRPr="004D194A">
        <w:rPr>
          <w:color w:val="000000" w:themeColor="text1"/>
        </w:rPr>
        <w:t>Lippeveld</w:t>
      </w:r>
      <w:proofErr w:type="spellEnd"/>
      <w:r w:rsidRPr="004D194A">
        <w:rPr>
          <w:color w:val="000000" w:themeColor="text1"/>
        </w:rPr>
        <w:t xml:space="preserve">, R. </w:t>
      </w:r>
      <w:proofErr w:type="spellStart"/>
      <w:r w:rsidRPr="004D194A">
        <w:rPr>
          <w:color w:val="000000" w:themeColor="text1"/>
        </w:rPr>
        <w:t>Sauerborn</w:t>
      </w:r>
      <w:proofErr w:type="spellEnd"/>
      <w:r w:rsidRPr="004D194A">
        <w:rPr>
          <w:color w:val="000000" w:themeColor="text1"/>
        </w:rPr>
        <w:t xml:space="preserve">, and C. </w:t>
      </w:r>
      <w:proofErr w:type="spellStart"/>
      <w:r w:rsidRPr="004D194A">
        <w:rPr>
          <w:color w:val="000000" w:themeColor="text1"/>
        </w:rPr>
        <w:t>Bodart</w:t>
      </w:r>
      <w:proofErr w:type="spellEnd"/>
      <w:r w:rsidRPr="004D194A">
        <w:rPr>
          <w:color w:val="000000" w:themeColor="text1"/>
        </w:rPr>
        <w:t xml:space="preserve">, </w:t>
      </w:r>
      <w:r w:rsidRPr="004D194A">
        <w:rPr>
          <w:rStyle w:val="Emphasis"/>
          <w:color w:val="000000" w:themeColor="text1"/>
        </w:rPr>
        <w:t>Design and Implementation of Health Information Systems</w:t>
      </w:r>
      <w:r w:rsidRPr="004D194A">
        <w:rPr>
          <w:color w:val="000000" w:themeColor="text1"/>
        </w:rPr>
        <w:t xml:space="preserve">, World Health Organization, Geneva, Switzerland, 2000. Available: </w:t>
      </w:r>
      <w:r w:rsidR="001C0723">
        <w:rPr>
          <w:rFonts w:ascii="Arial" w:hAnsi="Arial" w:cs="Arial"/>
          <w:sz w:val="18"/>
          <w:szCs w:val="18"/>
        </w:rPr>
        <w:t>https://iris.who.int/handle/10665/42289</w:t>
      </w:r>
    </w:p>
    <w:p w14:paraId="66666502" w14:textId="7A1528CB" w:rsidR="003958E4" w:rsidRPr="004D194A" w:rsidRDefault="003958E4" w:rsidP="00C540C1">
      <w:pPr>
        <w:pStyle w:val="NormalWeb"/>
        <w:ind w:left="720"/>
        <w:rPr>
          <w:color w:val="000000" w:themeColor="text1"/>
        </w:rPr>
      </w:pPr>
      <w:r w:rsidRPr="004D194A">
        <w:rPr>
          <w:color w:val="000000" w:themeColor="text1"/>
        </w:rPr>
        <w:t xml:space="preserve">World Health Organization and International Telecommunication Union, </w:t>
      </w:r>
      <w:r w:rsidRPr="004D194A">
        <w:rPr>
          <w:rStyle w:val="Emphasis"/>
          <w:color w:val="000000" w:themeColor="text1"/>
        </w:rPr>
        <w:t>National eHealth Strategy Toolkit</w:t>
      </w:r>
      <w:r w:rsidRPr="004D194A">
        <w:rPr>
          <w:color w:val="000000" w:themeColor="text1"/>
        </w:rPr>
        <w:t>, WHO &amp; ITU, Geneva, Switzerland, 2012. Available:</w:t>
      </w:r>
      <w:r w:rsidR="001C0723" w:rsidRPr="001C0723">
        <w:rPr>
          <w:rFonts w:ascii="Arial" w:hAnsi="Arial" w:cs="Arial"/>
          <w:sz w:val="18"/>
          <w:szCs w:val="18"/>
        </w:rPr>
        <w:t xml:space="preserve"> </w:t>
      </w:r>
      <w:r w:rsidR="001C0723">
        <w:rPr>
          <w:rFonts w:ascii="Arial" w:hAnsi="Arial" w:cs="Arial"/>
          <w:sz w:val="18"/>
          <w:szCs w:val="18"/>
        </w:rPr>
        <w:t>https://iris.who.int/handle/10665/75211</w:t>
      </w:r>
      <w:r w:rsidR="001C0723" w:rsidRPr="004D194A">
        <w:rPr>
          <w:color w:val="000000" w:themeColor="text1"/>
        </w:rPr>
        <w:t xml:space="preserve"> </w:t>
      </w:r>
    </w:p>
    <w:p w14:paraId="013DED73" w14:textId="77777777" w:rsidR="003958E4" w:rsidRPr="004D194A" w:rsidRDefault="003958E4" w:rsidP="00C540C1">
      <w:pPr>
        <w:pStyle w:val="NormalWeb"/>
        <w:ind w:left="720"/>
        <w:rPr>
          <w:color w:val="000000" w:themeColor="text1"/>
        </w:rPr>
      </w:pPr>
      <w:r w:rsidRPr="004D194A">
        <w:rPr>
          <w:color w:val="000000" w:themeColor="text1"/>
        </w:rPr>
        <w:lastRenderedPageBreak/>
        <w:t xml:space="preserve">R. K. </w:t>
      </w:r>
      <w:proofErr w:type="spellStart"/>
      <w:r w:rsidRPr="004D194A">
        <w:rPr>
          <w:color w:val="000000" w:themeColor="text1"/>
        </w:rPr>
        <w:t>Dehury</w:t>
      </w:r>
      <w:proofErr w:type="spellEnd"/>
      <w:r w:rsidRPr="004D194A">
        <w:rPr>
          <w:color w:val="000000" w:themeColor="text1"/>
        </w:rPr>
        <w:t xml:space="preserve"> and S. Chatterjee, “Interoperability challenges in healthcare information systems,” </w:t>
      </w:r>
      <w:r w:rsidRPr="004D194A">
        <w:rPr>
          <w:rStyle w:val="Emphasis"/>
          <w:color w:val="000000" w:themeColor="text1"/>
        </w:rPr>
        <w:t>Journal of Biomedical Informatics</w:t>
      </w:r>
      <w:r w:rsidRPr="004D194A">
        <w:rPr>
          <w:color w:val="000000" w:themeColor="text1"/>
        </w:rPr>
        <w:t xml:space="preserve">, vol. 95, pp. 103153, 2019. </w:t>
      </w:r>
      <w:proofErr w:type="gramStart"/>
      <w:r w:rsidRPr="004D194A">
        <w:rPr>
          <w:color w:val="000000" w:themeColor="text1"/>
        </w:rPr>
        <w:t>doi:10.1016/j.jbi</w:t>
      </w:r>
      <w:proofErr w:type="gramEnd"/>
      <w:r w:rsidRPr="004D194A">
        <w:rPr>
          <w:color w:val="000000" w:themeColor="text1"/>
        </w:rPr>
        <w:t>.2019.103153</w:t>
      </w:r>
    </w:p>
    <w:p w14:paraId="3FCB0196" w14:textId="664158C8" w:rsidR="003958E4" w:rsidRPr="004D194A" w:rsidRDefault="003958E4" w:rsidP="00C540C1">
      <w:pPr>
        <w:pStyle w:val="NormalWeb"/>
        <w:ind w:left="720"/>
        <w:rPr>
          <w:color w:val="000000" w:themeColor="text1"/>
        </w:rPr>
      </w:pPr>
      <w:r w:rsidRPr="004D194A">
        <w:rPr>
          <w:color w:val="000000" w:themeColor="text1"/>
        </w:rPr>
        <w:t xml:space="preserve">B. </w:t>
      </w:r>
      <w:proofErr w:type="spellStart"/>
      <w:r w:rsidRPr="004D194A">
        <w:rPr>
          <w:color w:val="000000" w:themeColor="text1"/>
        </w:rPr>
        <w:t>Kitchenham</w:t>
      </w:r>
      <w:proofErr w:type="spellEnd"/>
      <w:r w:rsidRPr="004D194A">
        <w:rPr>
          <w:color w:val="000000" w:themeColor="text1"/>
        </w:rPr>
        <w:t xml:space="preserve"> and S. Charters, </w:t>
      </w:r>
      <w:r w:rsidRPr="004D194A">
        <w:rPr>
          <w:rStyle w:val="Emphasis"/>
          <w:color w:val="000000" w:themeColor="text1"/>
        </w:rPr>
        <w:t>Guidelines for Performing Systematic Literature Reviews in Software Engineering</w:t>
      </w:r>
      <w:r w:rsidRPr="004D194A">
        <w:rPr>
          <w:color w:val="000000" w:themeColor="text1"/>
        </w:rPr>
        <w:t xml:space="preserve">, EBSE Technical Report, </w:t>
      </w:r>
      <w:proofErr w:type="spellStart"/>
      <w:r w:rsidRPr="004D194A">
        <w:rPr>
          <w:color w:val="000000" w:themeColor="text1"/>
        </w:rPr>
        <w:t>Keele</w:t>
      </w:r>
      <w:proofErr w:type="spellEnd"/>
      <w:r w:rsidRPr="004D194A">
        <w:rPr>
          <w:color w:val="000000" w:themeColor="text1"/>
        </w:rPr>
        <w:t xml:space="preserve"> University and Durham University, 2007. Available:</w:t>
      </w:r>
      <w:r w:rsidR="001C0723" w:rsidRPr="001C0723">
        <w:rPr>
          <w:rFonts w:ascii="Arial" w:hAnsi="Arial" w:cs="Arial"/>
          <w:sz w:val="18"/>
          <w:szCs w:val="18"/>
        </w:rPr>
        <w:t xml:space="preserve"> </w:t>
      </w:r>
      <w:r w:rsidR="001C0723">
        <w:rPr>
          <w:rFonts w:ascii="Arial" w:hAnsi="Arial" w:cs="Arial"/>
          <w:sz w:val="18"/>
          <w:szCs w:val="18"/>
        </w:rPr>
        <w:t>https://www.elsevier.com/__data/promis_misc/525444systematicreviewsguide.pdf</w:t>
      </w:r>
      <w:r w:rsidR="001C0723" w:rsidRPr="004D194A">
        <w:rPr>
          <w:color w:val="000000" w:themeColor="text1"/>
        </w:rPr>
        <w:t xml:space="preserve"> </w:t>
      </w:r>
    </w:p>
    <w:p w14:paraId="6A08A2CB" w14:textId="082B4BFF" w:rsidR="003958E4" w:rsidRPr="004D194A" w:rsidRDefault="003958E4" w:rsidP="00C540C1">
      <w:pPr>
        <w:pStyle w:val="NormalWeb"/>
        <w:ind w:left="720"/>
        <w:rPr>
          <w:color w:val="000000" w:themeColor="text1"/>
        </w:rPr>
      </w:pPr>
      <w:r w:rsidRPr="004D194A">
        <w:rPr>
          <w:color w:val="000000" w:themeColor="text1"/>
        </w:rPr>
        <w:t xml:space="preserve">M. J. Grant and A. Booth, “A typology of reviews: An analysis of 14 review types and associated methodologies,” </w:t>
      </w:r>
      <w:r w:rsidRPr="004D194A">
        <w:rPr>
          <w:rStyle w:val="Emphasis"/>
          <w:color w:val="000000" w:themeColor="text1"/>
        </w:rPr>
        <w:t>Health Information &amp; Libraries Journal</w:t>
      </w:r>
      <w:r w:rsidRPr="004D194A">
        <w:rPr>
          <w:color w:val="000000" w:themeColor="text1"/>
        </w:rPr>
        <w:t xml:space="preserve">, vol. 26, no. 2, pp. 91–108, 2009.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https://doi.org/10.1111/j.1471-1842.2009.00848.x</w:t>
      </w:r>
    </w:p>
    <w:p w14:paraId="685A401A" w14:textId="598FB6A9" w:rsidR="003958E4" w:rsidRPr="004D194A" w:rsidRDefault="003958E4" w:rsidP="00C540C1">
      <w:pPr>
        <w:pStyle w:val="NormalWeb"/>
        <w:ind w:left="720"/>
        <w:rPr>
          <w:color w:val="000000" w:themeColor="text1"/>
        </w:rPr>
      </w:pPr>
      <w:r w:rsidRPr="004D194A">
        <w:rPr>
          <w:color w:val="000000" w:themeColor="text1"/>
        </w:rPr>
        <w:t xml:space="preserve">R. Ferrari, “Writing narrative style literature reviews,” </w:t>
      </w:r>
      <w:r w:rsidRPr="004D194A">
        <w:rPr>
          <w:rStyle w:val="Emphasis"/>
          <w:color w:val="000000" w:themeColor="text1"/>
        </w:rPr>
        <w:t>Medical Writing</w:t>
      </w:r>
      <w:r w:rsidRPr="004D194A">
        <w:rPr>
          <w:color w:val="000000" w:themeColor="text1"/>
        </w:rPr>
        <w:t xml:space="preserve">, vol. 24, no. 4, pp. 230–235, 2015.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https://doi.org/10.1179/2047480615Z.000000000329</w:t>
      </w:r>
    </w:p>
    <w:p w14:paraId="695A1709" w14:textId="0D578AE6" w:rsidR="003958E4" w:rsidRPr="004D194A" w:rsidRDefault="003958E4" w:rsidP="00C540C1">
      <w:pPr>
        <w:pStyle w:val="NormalWeb"/>
        <w:ind w:left="720"/>
        <w:rPr>
          <w:color w:val="000000" w:themeColor="text1"/>
        </w:rPr>
      </w:pPr>
      <w:r w:rsidRPr="004D194A">
        <w:rPr>
          <w:color w:val="000000" w:themeColor="text1"/>
        </w:rPr>
        <w:t xml:space="preserve">V. Braun and V. Clarke, “Using thematic analysis in psychology,” </w:t>
      </w:r>
      <w:r w:rsidRPr="004D194A">
        <w:rPr>
          <w:rStyle w:val="Emphasis"/>
          <w:color w:val="000000" w:themeColor="text1"/>
        </w:rPr>
        <w:t>Qualitative Research in Psychology</w:t>
      </w:r>
      <w:r w:rsidRPr="004D194A">
        <w:rPr>
          <w:color w:val="000000" w:themeColor="text1"/>
        </w:rPr>
        <w:t xml:space="preserve">, vol. 3, no. 2, pp. 77–101, 2006.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https://doi.org/10.1191/1478088706qp063oa</w:t>
      </w:r>
    </w:p>
    <w:p w14:paraId="40329C32" w14:textId="54C7D57C" w:rsidR="003958E4" w:rsidRPr="004D194A" w:rsidRDefault="003958E4" w:rsidP="00C540C1">
      <w:pPr>
        <w:pStyle w:val="NormalWeb"/>
        <w:ind w:left="720"/>
        <w:rPr>
          <w:color w:val="000000" w:themeColor="text1"/>
        </w:rPr>
      </w:pPr>
      <w:r w:rsidRPr="004D194A">
        <w:rPr>
          <w:color w:val="000000" w:themeColor="text1"/>
        </w:rPr>
        <w:t xml:space="preserve">J. Webster and R. T. Watson, “Analyzing the past to prepare for the future: Writing a literature review,” </w:t>
      </w:r>
      <w:r w:rsidRPr="004D194A">
        <w:rPr>
          <w:rStyle w:val="Emphasis"/>
          <w:color w:val="000000" w:themeColor="text1"/>
        </w:rPr>
        <w:t>MIS Quarterly</w:t>
      </w:r>
      <w:r w:rsidRPr="004D194A">
        <w:rPr>
          <w:color w:val="000000" w:themeColor="text1"/>
        </w:rPr>
        <w:t xml:space="preserve">, vol. 26, no. 2, pp. xiii–xxiii, 2002.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https://doi.org/10.2307/4132319</w:t>
      </w:r>
    </w:p>
    <w:p w14:paraId="709F0187" w14:textId="73F0E304" w:rsidR="003958E4" w:rsidRPr="004D194A" w:rsidRDefault="003958E4" w:rsidP="00C540C1">
      <w:pPr>
        <w:pStyle w:val="NormalWeb"/>
        <w:ind w:left="720"/>
        <w:rPr>
          <w:color w:val="000000" w:themeColor="text1"/>
        </w:rPr>
      </w:pPr>
      <w:r w:rsidRPr="004D194A">
        <w:rPr>
          <w:color w:val="000000" w:themeColor="text1"/>
        </w:rPr>
        <w:t xml:space="preserve">N. C. </w:t>
      </w:r>
      <w:proofErr w:type="spellStart"/>
      <w:r w:rsidRPr="004D194A">
        <w:rPr>
          <w:color w:val="000000" w:themeColor="text1"/>
        </w:rPr>
        <w:t>Kariyawasam</w:t>
      </w:r>
      <w:proofErr w:type="spellEnd"/>
      <w:r w:rsidRPr="004D194A">
        <w:rPr>
          <w:color w:val="000000" w:themeColor="text1"/>
        </w:rPr>
        <w:t xml:space="preserve">, V. S. </w:t>
      </w:r>
      <w:proofErr w:type="spellStart"/>
      <w:r w:rsidRPr="004D194A">
        <w:rPr>
          <w:color w:val="000000" w:themeColor="text1"/>
        </w:rPr>
        <w:t>Weerasekera</w:t>
      </w:r>
      <w:proofErr w:type="spellEnd"/>
      <w:r w:rsidRPr="004D194A">
        <w:rPr>
          <w:color w:val="000000" w:themeColor="text1"/>
        </w:rPr>
        <w:t xml:space="preserve">, M. K. D. R. B. </w:t>
      </w:r>
      <w:proofErr w:type="spellStart"/>
      <w:r w:rsidRPr="004D194A">
        <w:rPr>
          <w:color w:val="000000" w:themeColor="text1"/>
        </w:rPr>
        <w:t>Dayaratne</w:t>
      </w:r>
      <w:proofErr w:type="spellEnd"/>
      <w:r w:rsidRPr="004D194A">
        <w:rPr>
          <w:color w:val="000000" w:themeColor="text1"/>
        </w:rPr>
        <w:t xml:space="preserve">, R. </w:t>
      </w:r>
      <w:proofErr w:type="spellStart"/>
      <w:r w:rsidRPr="004D194A">
        <w:rPr>
          <w:color w:val="000000" w:themeColor="text1"/>
        </w:rPr>
        <w:t>Hewapathirana</w:t>
      </w:r>
      <w:proofErr w:type="spellEnd"/>
      <w:r w:rsidRPr="004D194A">
        <w:rPr>
          <w:color w:val="000000" w:themeColor="text1"/>
        </w:rPr>
        <w:t xml:space="preserve">, R. P. P. </w:t>
      </w:r>
      <w:proofErr w:type="spellStart"/>
      <w:r w:rsidRPr="004D194A">
        <w:rPr>
          <w:color w:val="000000" w:themeColor="text1"/>
        </w:rPr>
        <w:t>Karunapema</w:t>
      </w:r>
      <w:proofErr w:type="spellEnd"/>
      <w:r w:rsidRPr="004D194A">
        <w:rPr>
          <w:color w:val="000000" w:themeColor="text1"/>
        </w:rPr>
        <w:t xml:space="preserve">, and I. R. </w:t>
      </w:r>
      <w:proofErr w:type="spellStart"/>
      <w:r w:rsidRPr="004D194A">
        <w:rPr>
          <w:color w:val="000000" w:themeColor="text1"/>
        </w:rPr>
        <w:t>Bandara</w:t>
      </w:r>
      <w:proofErr w:type="spellEnd"/>
      <w:r w:rsidRPr="004D194A">
        <w:rPr>
          <w:color w:val="000000" w:themeColor="text1"/>
        </w:rPr>
        <w:t>, “Electronic Indoor Morbidity and Mortality Return (</w:t>
      </w:r>
      <w:proofErr w:type="spellStart"/>
      <w:r w:rsidRPr="004D194A">
        <w:rPr>
          <w:color w:val="000000" w:themeColor="text1"/>
        </w:rPr>
        <w:t>eIMMR</w:t>
      </w:r>
      <w:proofErr w:type="spellEnd"/>
      <w:r w:rsidRPr="004D194A">
        <w:rPr>
          <w:color w:val="000000" w:themeColor="text1"/>
        </w:rPr>
        <w:t xml:space="preserve">): The future of health statistics in Sri Lanka,” </w:t>
      </w:r>
      <w:r w:rsidRPr="004D194A">
        <w:rPr>
          <w:rStyle w:val="Emphasis"/>
          <w:color w:val="000000" w:themeColor="text1"/>
        </w:rPr>
        <w:t>Sri Lanka Journal of Bio-Medical Informatics</w:t>
      </w:r>
      <w:r w:rsidRPr="004D194A">
        <w:rPr>
          <w:color w:val="000000" w:themeColor="text1"/>
        </w:rPr>
        <w:t xml:space="preserve">, vol. 1, no. 1, p. 14, 2011. Available: </w:t>
      </w:r>
      <w:r w:rsidR="001C0723">
        <w:rPr>
          <w:rFonts w:ascii="Arial" w:hAnsi="Arial" w:cs="Arial"/>
          <w:sz w:val="18"/>
          <w:szCs w:val="18"/>
        </w:rPr>
        <w:t>http://www.sljol.info/index.php/SLJBMI</w:t>
      </w:r>
    </w:p>
    <w:p w14:paraId="1F0A904E" w14:textId="019A2652" w:rsidR="003958E4" w:rsidRPr="004D194A" w:rsidRDefault="003958E4" w:rsidP="00C540C1">
      <w:pPr>
        <w:pStyle w:val="NormalWeb"/>
        <w:ind w:left="720"/>
        <w:rPr>
          <w:color w:val="000000" w:themeColor="text1"/>
        </w:rPr>
      </w:pPr>
      <w:r w:rsidRPr="004D194A">
        <w:rPr>
          <w:color w:val="000000" w:themeColor="text1"/>
        </w:rPr>
        <w:t xml:space="preserve">S. </w:t>
      </w:r>
      <w:proofErr w:type="spellStart"/>
      <w:r w:rsidRPr="004D194A">
        <w:rPr>
          <w:color w:val="000000" w:themeColor="text1"/>
        </w:rPr>
        <w:t>Manoj</w:t>
      </w:r>
      <w:proofErr w:type="spellEnd"/>
      <w:r w:rsidRPr="004D194A">
        <w:rPr>
          <w:color w:val="000000" w:themeColor="text1"/>
        </w:rPr>
        <w:t xml:space="preserve">, A. </w:t>
      </w:r>
      <w:proofErr w:type="spellStart"/>
      <w:r w:rsidRPr="004D194A">
        <w:rPr>
          <w:color w:val="000000" w:themeColor="text1"/>
        </w:rPr>
        <w:t>Wijekoon</w:t>
      </w:r>
      <w:proofErr w:type="spellEnd"/>
      <w:r w:rsidRPr="004D194A">
        <w:rPr>
          <w:color w:val="000000" w:themeColor="text1"/>
        </w:rPr>
        <w:t xml:space="preserve">, M. </w:t>
      </w:r>
      <w:proofErr w:type="spellStart"/>
      <w:r w:rsidRPr="004D194A">
        <w:rPr>
          <w:color w:val="000000" w:themeColor="text1"/>
        </w:rPr>
        <w:t>Dharmawardhana</w:t>
      </w:r>
      <w:proofErr w:type="spellEnd"/>
      <w:r w:rsidRPr="004D194A">
        <w:rPr>
          <w:color w:val="000000" w:themeColor="text1"/>
        </w:rPr>
        <w:t xml:space="preserve">, D. </w:t>
      </w:r>
      <w:proofErr w:type="spellStart"/>
      <w:r w:rsidRPr="004D194A">
        <w:rPr>
          <w:color w:val="000000" w:themeColor="text1"/>
        </w:rPr>
        <w:t>Wijesuriya</w:t>
      </w:r>
      <w:proofErr w:type="spellEnd"/>
      <w:r w:rsidRPr="004D194A">
        <w:rPr>
          <w:color w:val="000000" w:themeColor="text1"/>
        </w:rPr>
        <w:t xml:space="preserve">, S. Rodrigo, R. </w:t>
      </w:r>
      <w:proofErr w:type="spellStart"/>
      <w:r w:rsidRPr="004D194A">
        <w:rPr>
          <w:color w:val="000000" w:themeColor="text1"/>
        </w:rPr>
        <w:t>Hewapathirana</w:t>
      </w:r>
      <w:proofErr w:type="spellEnd"/>
      <w:r w:rsidRPr="004D194A">
        <w:rPr>
          <w:color w:val="000000" w:themeColor="text1"/>
        </w:rPr>
        <w:t xml:space="preserve">, P. </w:t>
      </w:r>
      <w:proofErr w:type="spellStart"/>
      <w:r w:rsidRPr="004D194A">
        <w:rPr>
          <w:color w:val="000000" w:themeColor="text1"/>
        </w:rPr>
        <w:t>Siribaddana</w:t>
      </w:r>
      <w:proofErr w:type="spellEnd"/>
      <w:r w:rsidRPr="004D194A">
        <w:rPr>
          <w:color w:val="000000" w:themeColor="text1"/>
        </w:rPr>
        <w:t xml:space="preserve">, T. </w:t>
      </w:r>
      <w:proofErr w:type="spellStart"/>
      <w:r w:rsidRPr="004D194A">
        <w:rPr>
          <w:color w:val="000000" w:themeColor="text1"/>
        </w:rPr>
        <w:t>Gunasekera</w:t>
      </w:r>
      <w:proofErr w:type="spellEnd"/>
      <w:r w:rsidRPr="004D194A">
        <w:rPr>
          <w:color w:val="000000" w:themeColor="text1"/>
        </w:rPr>
        <w:t xml:space="preserve">, and V. H. W. Dissanayake, “Implementation of District Health Information Software 2 (DHIS2) in Sri Lanka,” </w:t>
      </w:r>
      <w:r w:rsidRPr="004D194A">
        <w:rPr>
          <w:rStyle w:val="Emphasis"/>
          <w:color w:val="000000" w:themeColor="text1"/>
        </w:rPr>
        <w:t>Sri Lanka Journal of Bio-Medical Informatics</w:t>
      </w:r>
      <w:r w:rsidRPr="004D194A">
        <w:rPr>
          <w:color w:val="000000" w:themeColor="text1"/>
        </w:rPr>
        <w:t xml:space="preserve">, vol. 3, no. 4, pp. 109–114, 2013.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https://doi.org/10.4038/sljbmi.v3i4.5431</w:t>
      </w:r>
    </w:p>
    <w:p w14:paraId="734EC857" w14:textId="6F2E1024" w:rsidR="003958E4" w:rsidRPr="004D194A" w:rsidRDefault="003958E4" w:rsidP="00C540C1">
      <w:pPr>
        <w:pStyle w:val="NormalWeb"/>
        <w:ind w:left="720"/>
        <w:rPr>
          <w:color w:val="000000" w:themeColor="text1"/>
        </w:rPr>
      </w:pPr>
      <w:r w:rsidRPr="004D194A">
        <w:rPr>
          <w:color w:val="000000" w:themeColor="text1"/>
        </w:rPr>
        <w:t xml:space="preserve">P. </w:t>
      </w:r>
      <w:proofErr w:type="spellStart"/>
      <w:r w:rsidRPr="004D194A">
        <w:rPr>
          <w:color w:val="000000" w:themeColor="text1"/>
        </w:rPr>
        <w:t>Godage</w:t>
      </w:r>
      <w:proofErr w:type="spellEnd"/>
      <w:r w:rsidRPr="004D194A">
        <w:rPr>
          <w:color w:val="000000" w:themeColor="text1"/>
        </w:rPr>
        <w:t xml:space="preserve">, S. Dhanapala, and A. </w:t>
      </w:r>
      <w:proofErr w:type="spellStart"/>
      <w:r w:rsidRPr="004D194A">
        <w:rPr>
          <w:color w:val="000000" w:themeColor="text1"/>
        </w:rPr>
        <w:t>Jayatilleke</w:t>
      </w:r>
      <w:proofErr w:type="spellEnd"/>
      <w:r w:rsidRPr="004D194A">
        <w:rPr>
          <w:color w:val="000000" w:themeColor="text1"/>
        </w:rPr>
        <w:t xml:space="preserve">, “Usability evaluation of a DHIS2-based electronic information management system for environmental, occupational health and food safety in Sri Lanka,” </w:t>
      </w:r>
      <w:r w:rsidRPr="004D194A">
        <w:rPr>
          <w:rStyle w:val="Emphasis"/>
          <w:color w:val="000000" w:themeColor="text1"/>
        </w:rPr>
        <w:t>BMJ Health &amp; Care Informatics</w:t>
      </w:r>
      <w:r w:rsidRPr="004D194A">
        <w:rPr>
          <w:color w:val="000000" w:themeColor="text1"/>
        </w:rPr>
        <w:t xml:space="preserve">, vol. 32, no. 1, e101357, 2025.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https://doi.org/10.1136/bmjhci-2024-101357</w:t>
      </w:r>
    </w:p>
    <w:p w14:paraId="3068A0CD" w14:textId="424397FF" w:rsidR="003958E4" w:rsidRPr="004D194A" w:rsidRDefault="003958E4" w:rsidP="00C540C1">
      <w:pPr>
        <w:pStyle w:val="NormalWeb"/>
        <w:ind w:left="720"/>
        <w:rPr>
          <w:color w:val="000000" w:themeColor="text1"/>
        </w:rPr>
      </w:pPr>
      <w:r w:rsidRPr="004D194A">
        <w:rPr>
          <w:color w:val="000000" w:themeColor="text1"/>
        </w:rPr>
        <w:t xml:space="preserve">S. Sahay, P. Nielsen, and M. </w:t>
      </w:r>
      <w:proofErr w:type="spellStart"/>
      <w:r w:rsidRPr="004D194A">
        <w:rPr>
          <w:color w:val="000000" w:themeColor="text1"/>
        </w:rPr>
        <w:t>Latifov</w:t>
      </w:r>
      <w:proofErr w:type="spellEnd"/>
      <w:r w:rsidRPr="004D194A">
        <w:rPr>
          <w:color w:val="000000" w:themeColor="text1"/>
        </w:rPr>
        <w:t xml:space="preserve">, “Grand challenges of public health: How can health information systems support facing them?” </w:t>
      </w:r>
      <w:r w:rsidRPr="004D194A">
        <w:rPr>
          <w:rStyle w:val="Emphasis"/>
          <w:color w:val="000000" w:themeColor="text1"/>
        </w:rPr>
        <w:t>Health Policy and Technology</w:t>
      </w:r>
      <w:r w:rsidRPr="004D194A">
        <w:rPr>
          <w:color w:val="000000" w:themeColor="text1"/>
        </w:rPr>
        <w:t xml:space="preserve">, vol. 7, no. 1, pp. 81–87, 2018.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https://doi.org/10.1016/j.hlpt.2018.01.009</w:t>
      </w:r>
    </w:p>
    <w:p w14:paraId="38EDA13B" w14:textId="4D3A778B" w:rsidR="003958E4" w:rsidRPr="004D194A" w:rsidRDefault="003958E4" w:rsidP="00C540C1">
      <w:pPr>
        <w:pStyle w:val="NormalWeb"/>
        <w:ind w:left="720"/>
        <w:rPr>
          <w:color w:val="000000" w:themeColor="text1"/>
        </w:rPr>
      </w:pPr>
      <w:r w:rsidRPr="004D194A">
        <w:rPr>
          <w:color w:val="000000" w:themeColor="text1"/>
        </w:rPr>
        <w:t xml:space="preserve">World Health Organization, </w:t>
      </w:r>
      <w:r w:rsidRPr="004D194A">
        <w:rPr>
          <w:rStyle w:val="Emphasis"/>
          <w:color w:val="000000" w:themeColor="text1"/>
        </w:rPr>
        <w:t>Health Data Governance Principles</w:t>
      </w:r>
      <w:r w:rsidRPr="004D194A">
        <w:rPr>
          <w:color w:val="000000" w:themeColor="text1"/>
        </w:rPr>
        <w:t>, World Health Organization, Geneva, Switzerland, 2021.</w:t>
      </w:r>
      <w:r w:rsidR="001C0723" w:rsidRPr="001C0723">
        <w:rPr>
          <w:rFonts w:ascii="Arial" w:hAnsi="Arial" w:cs="Arial"/>
          <w:sz w:val="18"/>
          <w:szCs w:val="18"/>
        </w:rPr>
        <w:t xml:space="preserve"> </w:t>
      </w:r>
      <w:r w:rsidR="001C0723">
        <w:rPr>
          <w:rFonts w:ascii="Arial" w:hAnsi="Arial" w:cs="Arial"/>
          <w:sz w:val="18"/>
          <w:szCs w:val="18"/>
        </w:rPr>
        <w:t>https://healthdatagovernance.org/wp-content/uploads/2021/11/Health-Data-Governance-Principles_English.pdf</w:t>
      </w:r>
    </w:p>
    <w:p w14:paraId="2FB6B6EF" w14:textId="074FAEEF" w:rsidR="001C0723" w:rsidRDefault="003958E4" w:rsidP="00C540C1">
      <w:pPr>
        <w:pStyle w:val="NormalWeb"/>
        <w:ind w:left="720"/>
        <w:rPr>
          <w:color w:val="000000" w:themeColor="text1"/>
        </w:rPr>
      </w:pPr>
      <w:r w:rsidRPr="001C0723">
        <w:rPr>
          <w:color w:val="000000" w:themeColor="text1"/>
        </w:rPr>
        <w:t xml:space="preserve">R. Agarwal, G. Gao, C. </w:t>
      </w:r>
      <w:proofErr w:type="spellStart"/>
      <w:r w:rsidRPr="001C0723">
        <w:rPr>
          <w:color w:val="000000" w:themeColor="text1"/>
        </w:rPr>
        <w:t>DesRoches</w:t>
      </w:r>
      <w:proofErr w:type="spellEnd"/>
      <w:r w:rsidRPr="001C0723">
        <w:rPr>
          <w:color w:val="000000" w:themeColor="text1"/>
        </w:rPr>
        <w:t xml:space="preserve">, and A. K. Jha, “Research commentary—The digital transformation of healthcare: Current status and the road ahead,” </w:t>
      </w:r>
      <w:r w:rsidRPr="001C0723">
        <w:rPr>
          <w:rStyle w:val="Emphasis"/>
          <w:color w:val="000000" w:themeColor="text1"/>
        </w:rPr>
        <w:t>Information Systems Research</w:t>
      </w:r>
      <w:r w:rsidRPr="001C0723">
        <w:rPr>
          <w:color w:val="000000" w:themeColor="text1"/>
        </w:rPr>
        <w:t xml:space="preserve">, vol. 21, no. 4, pp. 796–809, 2010. </w:t>
      </w:r>
      <w:proofErr w:type="spellStart"/>
      <w:r w:rsidRPr="001C0723">
        <w:rPr>
          <w:color w:val="000000" w:themeColor="text1"/>
        </w:rPr>
        <w:t>doi</w:t>
      </w:r>
      <w:proofErr w:type="spellEnd"/>
      <w:r w:rsidR="001C0723" w:rsidRPr="001C0723">
        <w:rPr>
          <w:rFonts w:ascii="Arial" w:hAnsi="Arial" w:cs="Arial"/>
          <w:sz w:val="18"/>
          <w:szCs w:val="18"/>
        </w:rPr>
        <w:t xml:space="preserve"> </w:t>
      </w:r>
      <w:r w:rsidR="001C0723">
        <w:rPr>
          <w:rFonts w:ascii="Arial" w:hAnsi="Arial" w:cs="Arial"/>
          <w:sz w:val="18"/>
          <w:szCs w:val="18"/>
        </w:rPr>
        <w:t>https://doi.org/10.1287/isre.1100.0327</w:t>
      </w:r>
      <w:r w:rsidR="001C0723" w:rsidRPr="001C0723">
        <w:rPr>
          <w:color w:val="000000" w:themeColor="text1"/>
        </w:rPr>
        <w:t xml:space="preserve"> </w:t>
      </w:r>
    </w:p>
    <w:p w14:paraId="68144E9D" w14:textId="7CB29844" w:rsidR="003958E4" w:rsidRPr="001C0723" w:rsidRDefault="003958E4" w:rsidP="00C540C1">
      <w:pPr>
        <w:pStyle w:val="NormalWeb"/>
        <w:ind w:left="720"/>
        <w:rPr>
          <w:color w:val="000000" w:themeColor="text1"/>
        </w:rPr>
      </w:pPr>
      <w:r w:rsidRPr="001C0723">
        <w:rPr>
          <w:color w:val="000000" w:themeColor="text1"/>
        </w:rPr>
        <w:t xml:space="preserve">OECD, </w:t>
      </w:r>
      <w:r w:rsidRPr="001C0723">
        <w:rPr>
          <w:rStyle w:val="Emphasis"/>
          <w:color w:val="000000" w:themeColor="text1"/>
        </w:rPr>
        <w:t>Health in the 21st Century: Putting Data to Work for Stronger Health Systems</w:t>
      </w:r>
      <w:r w:rsidRPr="001C0723">
        <w:rPr>
          <w:color w:val="000000" w:themeColor="text1"/>
        </w:rPr>
        <w:t xml:space="preserve">, OECD Health Policy Studies, Paris, France, 2019. </w:t>
      </w:r>
      <w:proofErr w:type="spellStart"/>
      <w:r w:rsidRPr="001C0723">
        <w:rPr>
          <w:color w:val="000000" w:themeColor="text1"/>
        </w:rPr>
        <w:t>doi</w:t>
      </w:r>
      <w:proofErr w:type="spellEnd"/>
      <w:r w:rsidRPr="001C0723">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https://doi.org/10.1787/e3b23f8e-en</w:t>
      </w:r>
    </w:p>
    <w:p w14:paraId="6E18C8EE" w14:textId="77777777" w:rsidR="00DB6791" w:rsidRPr="004D194A" w:rsidRDefault="003958E4" w:rsidP="00C540C1">
      <w:pPr>
        <w:pStyle w:val="NormalWeb"/>
        <w:ind w:left="720"/>
        <w:rPr>
          <w:color w:val="000000" w:themeColor="text1"/>
        </w:rPr>
      </w:pPr>
      <w:r w:rsidRPr="004D194A">
        <w:rPr>
          <w:color w:val="000000" w:themeColor="text1"/>
        </w:rPr>
        <w:lastRenderedPageBreak/>
        <w:t xml:space="preserve">D. Luna, A. </w:t>
      </w:r>
      <w:proofErr w:type="spellStart"/>
      <w:r w:rsidRPr="004D194A">
        <w:rPr>
          <w:color w:val="000000" w:themeColor="text1"/>
        </w:rPr>
        <w:t>Almerares</w:t>
      </w:r>
      <w:proofErr w:type="spellEnd"/>
      <w:r w:rsidRPr="004D194A">
        <w:rPr>
          <w:color w:val="000000" w:themeColor="text1"/>
        </w:rPr>
        <w:t xml:space="preserve">, A. Mayan, A. Gonzalez </w:t>
      </w:r>
      <w:proofErr w:type="spellStart"/>
      <w:r w:rsidRPr="004D194A">
        <w:rPr>
          <w:color w:val="000000" w:themeColor="text1"/>
        </w:rPr>
        <w:t>Bernaldo</w:t>
      </w:r>
      <w:proofErr w:type="spellEnd"/>
      <w:r w:rsidRPr="004D194A">
        <w:rPr>
          <w:color w:val="000000" w:themeColor="text1"/>
        </w:rPr>
        <w:t xml:space="preserve"> de </w:t>
      </w:r>
      <w:proofErr w:type="spellStart"/>
      <w:r w:rsidRPr="004D194A">
        <w:rPr>
          <w:color w:val="000000" w:themeColor="text1"/>
        </w:rPr>
        <w:t>Quiros</w:t>
      </w:r>
      <w:proofErr w:type="spellEnd"/>
      <w:r w:rsidRPr="004D194A">
        <w:rPr>
          <w:color w:val="000000" w:themeColor="text1"/>
        </w:rPr>
        <w:t xml:space="preserve">, and F. Otero, “Health informatics in developing countries: Going beyond pilot projects,” </w:t>
      </w:r>
      <w:r w:rsidRPr="004D194A">
        <w:rPr>
          <w:rStyle w:val="Emphasis"/>
          <w:color w:val="000000" w:themeColor="text1"/>
        </w:rPr>
        <w:t>Journal of the American Medical Informatics Association</w:t>
      </w:r>
      <w:r w:rsidRPr="004D194A">
        <w:rPr>
          <w:color w:val="000000" w:themeColor="text1"/>
        </w:rPr>
        <w:t>, vol. 21, no. 4, pp. 571–575, 2014. doi:10.1136/amiajnl-2013-002097</w:t>
      </w:r>
    </w:p>
    <w:p w14:paraId="47E141E1" w14:textId="07680F41" w:rsidR="00B01FCD" w:rsidRDefault="003958E4" w:rsidP="00C540C1">
      <w:pPr>
        <w:pStyle w:val="NormalWeb"/>
        <w:ind w:left="720"/>
        <w:rPr>
          <w:color w:val="000000" w:themeColor="text1"/>
        </w:rPr>
      </w:pPr>
      <w:r w:rsidRPr="004D194A">
        <w:rPr>
          <w:color w:val="000000" w:themeColor="text1"/>
        </w:rPr>
        <w:t xml:space="preserve">S. </w:t>
      </w:r>
      <w:proofErr w:type="spellStart"/>
      <w:r w:rsidRPr="004D194A">
        <w:rPr>
          <w:color w:val="000000" w:themeColor="text1"/>
        </w:rPr>
        <w:t>Rajapakse</w:t>
      </w:r>
      <w:proofErr w:type="spellEnd"/>
      <w:r w:rsidRPr="004D194A">
        <w:rPr>
          <w:color w:val="000000" w:themeColor="text1"/>
        </w:rPr>
        <w:t xml:space="preserve"> and N. De Silva, “Digital health and health system strengthening in Sri Lanka,” </w:t>
      </w:r>
      <w:r w:rsidRPr="004D194A">
        <w:rPr>
          <w:rStyle w:val="Emphasis"/>
          <w:color w:val="000000" w:themeColor="text1"/>
        </w:rPr>
        <w:t>Ceylon Medical Journal</w:t>
      </w:r>
      <w:r w:rsidRPr="004D194A">
        <w:rPr>
          <w:color w:val="000000" w:themeColor="text1"/>
        </w:rPr>
        <w:t>, vol. 65, no. 4, pp. 151–156, 2020. doi:10.4038/</w:t>
      </w:r>
      <w:proofErr w:type="gramStart"/>
      <w:r w:rsidRPr="004D194A">
        <w:rPr>
          <w:color w:val="000000" w:themeColor="text1"/>
        </w:rPr>
        <w:t>cmj.v</w:t>
      </w:r>
      <w:proofErr w:type="gramEnd"/>
      <w:r w:rsidRPr="004D194A">
        <w:rPr>
          <w:color w:val="000000" w:themeColor="text1"/>
        </w:rPr>
        <w:t>65i4.9285</w:t>
      </w:r>
    </w:p>
    <w:p w14:paraId="3E1DF759" w14:textId="53ABDA15" w:rsidR="00240A0A" w:rsidRPr="00240A0A" w:rsidRDefault="00240A0A" w:rsidP="00C540C1">
      <w:pPr>
        <w:pStyle w:val="NormalWeb"/>
        <w:ind w:left="720"/>
        <w:rPr>
          <w:color w:val="000000" w:themeColor="text1"/>
        </w:rPr>
      </w:pPr>
      <w:proofErr w:type="spellStart"/>
      <w:r>
        <w:rPr>
          <w:rFonts w:ascii="Arial" w:hAnsi="Arial" w:cs="Arial"/>
          <w:color w:val="222222"/>
          <w:sz w:val="20"/>
          <w:szCs w:val="20"/>
          <w:shd w:val="clear" w:color="auto" w:fill="FFFFFF"/>
        </w:rPr>
        <w:t>Senthilrajah</w:t>
      </w:r>
      <w:proofErr w:type="spellEnd"/>
      <w:r>
        <w:rPr>
          <w:rFonts w:ascii="Arial" w:hAnsi="Arial" w:cs="Arial"/>
          <w:color w:val="222222"/>
          <w:sz w:val="20"/>
          <w:szCs w:val="20"/>
          <w:shd w:val="clear" w:color="auto" w:fill="FFFFFF"/>
        </w:rPr>
        <w:t xml:space="preserve">, T., &amp; </w:t>
      </w:r>
      <w:proofErr w:type="spellStart"/>
      <w:r>
        <w:rPr>
          <w:rFonts w:ascii="Arial" w:hAnsi="Arial" w:cs="Arial"/>
          <w:color w:val="222222"/>
          <w:sz w:val="20"/>
          <w:szCs w:val="20"/>
          <w:shd w:val="clear" w:color="auto" w:fill="FFFFFF"/>
        </w:rPr>
        <w:t>Ahangama</w:t>
      </w:r>
      <w:proofErr w:type="spellEnd"/>
      <w:r>
        <w:rPr>
          <w:rFonts w:ascii="Arial" w:hAnsi="Arial" w:cs="Arial"/>
          <w:color w:val="222222"/>
          <w:sz w:val="20"/>
          <w:szCs w:val="20"/>
          <w:shd w:val="clear" w:color="auto" w:fill="FFFFFF"/>
        </w:rPr>
        <w:t>, S. (2025). The Sri Lankan enigma: demystifying public healthcare information systems acceptance. </w:t>
      </w:r>
      <w:r>
        <w:rPr>
          <w:rFonts w:ascii="Arial" w:hAnsi="Arial" w:cs="Arial"/>
          <w:i/>
          <w:iCs/>
          <w:color w:val="222222"/>
          <w:sz w:val="20"/>
          <w:szCs w:val="20"/>
          <w:shd w:val="clear" w:color="auto" w:fill="FFFFFF"/>
        </w:rPr>
        <w:t>BMC Health Services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(1), 24.</w:t>
      </w:r>
      <w:r w:rsidR="00781DCF" w:rsidRPr="00781DCF">
        <w:t xml:space="preserve"> </w:t>
      </w:r>
      <w:r w:rsidR="00781DCF" w:rsidRPr="00781DCF">
        <w:rPr>
          <w:rFonts w:ascii="Arial" w:hAnsi="Arial" w:cs="Arial"/>
          <w:color w:val="222222"/>
          <w:sz w:val="20"/>
          <w:szCs w:val="20"/>
          <w:shd w:val="clear" w:color="auto" w:fill="FFFFFF"/>
        </w:rPr>
        <w:t>https://doi.org/10.1186/s12913-024-12173-8</w:t>
      </w:r>
    </w:p>
    <w:p w14:paraId="6A13F6A9" w14:textId="48A628D4" w:rsidR="00240A0A" w:rsidRPr="00240A0A" w:rsidRDefault="00240A0A" w:rsidP="00C540C1">
      <w:pPr>
        <w:pStyle w:val="NormalWeb"/>
        <w:ind w:left="720"/>
        <w:rPr>
          <w:color w:val="000000" w:themeColor="text1"/>
        </w:rPr>
      </w:pPr>
      <w:proofErr w:type="spellStart"/>
      <w:r>
        <w:rPr>
          <w:rFonts w:ascii="Arial" w:hAnsi="Arial" w:cs="Arial"/>
          <w:color w:val="222222"/>
          <w:sz w:val="20"/>
          <w:szCs w:val="20"/>
          <w:shd w:val="clear" w:color="auto" w:fill="FFFFFF"/>
        </w:rPr>
        <w:t>Senthilrajah</w:t>
      </w:r>
      <w:proofErr w:type="spellEnd"/>
      <w:r>
        <w:rPr>
          <w:rFonts w:ascii="Arial" w:hAnsi="Arial" w:cs="Arial"/>
          <w:color w:val="222222"/>
          <w:sz w:val="20"/>
          <w:szCs w:val="20"/>
          <w:shd w:val="clear" w:color="auto" w:fill="FFFFFF"/>
        </w:rPr>
        <w:t xml:space="preserve">, T., &amp; </w:t>
      </w:r>
      <w:proofErr w:type="spellStart"/>
      <w:r>
        <w:rPr>
          <w:rFonts w:ascii="Arial" w:hAnsi="Arial" w:cs="Arial"/>
          <w:color w:val="222222"/>
          <w:sz w:val="20"/>
          <w:szCs w:val="20"/>
          <w:shd w:val="clear" w:color="auto" w:fill="FFFFFF"/>
        </w:rPr>
        <w:t>Ahangama</w:t>
      </w:r>
      <w:proofErr w:type="spellEnd"/>
      <w:r>
        <w:rPr>
          <w:rFonts w:ascii="Arial" w:hAnsi="Arial" w:cs="Arial"/>
          <w:color w:val="222222"/>
          <w:sz w:val="20"/>
          <w:szCs w:val="20"/>
          <w:shd w:val="clear" w:color="auto" w:fill="FFFFFF"/>
        </w:rPr>
        <w:t>, S. (2024, February). An analysis of the use of health information systems in public healthcare in Sri Lanka using the technology acceptance model. In </w:t>
      </w:r>
      <w:r>
        <w:rPr>
          <w:rFonts w:ascii="Arial" w:hAnsi="Arial" w:cs="Arial"/>
          <w:i/>
          <w:iCs/>
          <w:color w:val="222222"/>
          <w:sz w:val="20"/>
          <w:szCs w:val="20"/>
          <w:shd w:val="clear" w:color="auto" w:fill="FFFFFF"/>
        </w:rPr>
        <w:t>2024 4th International Conference on Advanced Research in Computing (ICARC)</w:t>
      </w:r>
      <w:r>
        <w:rPr>
          <w:rFonts w:ascii="Arial" w:hAnsi="Arial" w:cs="Arial"/>
          <w:color w:val="222222"/>
          <w:sz w:val="20"/>
          <w:szCs w:val="20"/>
          <w:shd w:val="clear" w:color="auto" w:fill="FFFFFF"/>
        </w:rPr>
        <w:t> (pp. 328-333). IEEE.</w:t>
      </w:r>
      <w:r w:rsidR="00781DCF" w:rsidRPr="00781DCF">
        <w:t xml:space="preserve"> </w:t>
      </w:r>
      <w:r w:rsidR="00781DCF" w:rsidRPr="00781DCF">
        <w:rPr>
          <w:rFonts w:ascii="Arial" w:hAnsi="Arial" w:cs="Arial"/>
          <w:color w:val="222222"/>
          <w:sz w:val="20"/>
          <w:szCs w:val="20"/>
          <w:shd w:val="clear" w:color="auto" w:fill="FFFFFF"/>
        </w:rPr>
        <w:t>https://doi.org/10.1109/ICARC61713.2024.10499764</w:t>
      </w:r>
    </w:p>
    <w:p w14:paraId="45E28F56" w14:textId="6D054886" w:rsidR="00240A0A" w:rsidRPr="00240A0A" w:rsidRDefault="00240A0A" w:rsidP="00C540C1">
      <w:pPr>
        <w:pStyle w:val="NormalWeb"/>
        <w:ind w:left="720"/>
        <w:rPr>
          <w:color w:val="000000" w:themeColor="text1"/>
        </w:rPr>
      </w:pPr>
      <w:proofErr w:type="spellStart"/>
      <w:r>
        <w:rPr>
          <w:rFonts w:ascii="Arial" w:hAnsi="Arial" w:cs="Arial"/>
          <w:color w:val="222222"/>
          <w:sz w:val="20"/>
          <w:szCs w:val="20"/>
          <w:shd w:val="clear" w:color="auto" w:fill="FFFFFF"/>
        </w:rPr>
        <w:t>Thekkur</w:t>
      </w:r>
      <w:proofErr w:type="spellEnd"/>
      <w:r>
        <w:rPr>
          <w:rFonts w:ascii="Arial" w:hAnsi="Arial" w:cs="Arial"/>
          <w:color w:val="222222"/>
          <w:sz w:val="20"/>
          <w:szCs w:val="20"/>
          <w:shd w:val="clear" w:color="auto" w:fill="FFFFFF"/>
        </w:rPr>
        <w:t xml:space="preserve">, P., Fernando, M., Nair, D., Kumar, A. M., Satyanarayana, S., </w:t>
      </w:r>
      <w:proofErr w:type="spellStart"/>
      <w:r>
        <w:rPr>
          <w:rFonts w:ascii="Arial" w:hAnsi="Arial" w:cs="Arial"/>
          <w:color w:val="222222"/>
          <w:sz w:val="20"/>
          <w:szCs w:val="20"/>
          <w:shd w:val="clear" w:color="auto" w:fill="FFFFFF"/>
        </w:rPr>
        <w:t>Chandraratne</w:t>
      </w:r>
      <w:proofErr w:type="spellEnd"/>
      <w:r>
        <w:rPr>
          <w:rFonts w:ascii="Arial" w:hAnsi="Arial" w:cs="Arial"/>
          <w:color w:val="222222"/>
          <w:sz w:val="20"/>
          <w:szCs w:val="20"/>
          <w:shd w:val="clear" w:color="auto" w:fill="FFFFFF"/>
        </w:rPr>
        <w:t>, N., ... &amp; Harries, A. D. (2022, November). Primary health care system strengthening project in Sri Lanka: status and challenges with human resources, information systems, drugs and laboratory services. In </w:t>
      </w:r>
      <w:r>
        <w:rPr>
          <w:rFonts w:ascii="Arial" w:hAnsi="Arial" w:cs="Arial"/>
          <w:i/>
          <w:iCs/>
          <w:color w:val="222222"/>
          <w:sz w:val="20"/>
          <w:szCs w:val="20"/>
          <w:shd w:val="clear" w:color="auto" w:fill="FFFFFF"/>
        </w:rPr>
        <w:t>Healthcare</w:t>
      </w:r>
      <w:r>
        <w:rPr>
          <w:rFonts w:ascii="Arial" w:hAnsi="Arial" w:cs="Arial"/>
          <w:color w:val="222222"/>
          <w:sz w:val="20"/>
          <w:szCs w:val="20"/>
          <w:shd w:val="clear" w:color="auto" w:fill="FFFFFF"/>
        </w:rPr>
        <w:t> (Vol. 10, No. 11, p. 2251). MDPI.</w:t>
      </w:r>
      <w:r w:rsidR="00781DCF" w:rsidRPr="00781DCF">
        <w:t xml:space="preserve"> </w:t>
      </w:r>
      <w:r w:rsidR="00781DCF" w:rsidRPr="00781DCF">
        <w:rPr>
          <w:rFonts w:ascii="Arial" w:hAnsi="Arial" w:cs="Arial"/>
          <w:color w:val="222222"/>
          <w:sz w:val="20"/>
          <w:szCs w:val="20"/>
          <w:shd w:val="clear" w:color="auto" w:fill="FFFFFF"/>
        </w:rPr>
        <w:t>https://doi.org/10.3390/healthcare10112251</w:t>
      </w:r>
    </w:p>
    <w:p w14:paraId="22B1682E" w14:textId="6861773F" w:rsidR="00240A0A" w:rsidRPr="00240A0A" w:rsidRDefault="00240A0A" w:rsidP="00C540C1">
      <w:pPr>
        <w:pStyle w:val="NormalWeb"/>
        <w:ind w:left="720"/>
        <w:rPr>
          <w:color w:val="000000" w:themeColor="text1"/>
        </w:rPr>
      </w:pPr>
      <w:proofErr w:type="spellStart"/>
      <w:r>
        <w:rPr>
          <w:rFonts w:ascii="Arial" w:hAnsi="Arial" w:cs="Arial"/>
          <w:color w:val="222222"/>
          <w:sz w:val="20"/>
          <w:szCs w:val="20"/>
          <w:shd w:val="clear" w:color="auto" w:fill="FFFFFF"/>
        </w:rPr>
        <w:t>Jeyakodi</w:t>
      </w:r>
      <w:proofErr w:type="spellEnd"/>
      <w:r>
        <w:rPr>
          <w:rFonts w:ascii="Arial" w:hAnsi="Arial" w:cs="Arial"/>
          <w:color w:val="222222"/>
          <w:sz w:val="20"/>
          <w:szCs w:val="20"/>
          <w:shd w:val="clear" w:color="auto" w:fill="FFFFFF"/>
        </w:rPr>
        <w:t>, T. (2015). Adoption of health information systems in Sri Lanka. In </w:t>
      </w:r>
      <w:r>
        <w:rPr>
          <w:rFonts w:ascii="Arial" w:hAnsi="Arial" w:cs="Arial"/>
          <w:i/>
          <w:iCs/>
          <w:color w:val="222222"/>
          <w:sz w:val="20"/>
          <w:szCs w:val="20"/>
          <w:shd w:val="clear" w:color="auto" w:fill="FFFFFF"/>
        </w:rPr>
        <w:t>Proceedings of 2015 International Conference on Future Computational Technologies</w:t>
      </w:r>
      <w:r>
        <w:rPr>
          <w:rFonts w:ascii="Arial" w:hAnsi="Arial" w:cs="Arial"/>
          <w:color w:val="222222"/>
          <w:sz w:val="20"/>
          <w:szCs w:val="20"/>
          <w:shd w:val="clear" w:color="auto" w:fill="FFFFFF"/>
        </w:rPr>
        <w:t> (pp. 8-14).</w:t>
      </w:r>
    </w:p>
    <w:p w14:paraId="7E2892D6" w14:textId="778214E5" w:rsidR="00240A0A" w:rsidRDefault="00781DCF" w:rsidP="00C540C1">
      <w:pPr>
        <w:pStyle w:val="NormalWeb"/>
        <w:ind w:left="720"/>
        <w:rPr>
          <w:rFonts w:ascii="Arial" w:hAnsi="Arial" w:cs="Arial"/>
          <w:color w:val="222222"/>
          <w:sz w:val="20"/>
          <w:szCs w:val="20"/>
          <w:shd w:val="clear" w:color="auto" w:fill="FFFFFF"/>
        </w:rPr>
      </w:pPr>
      <w:proofErr w:type="spellStart"/>
      <w:r w:rsidRPr="00781DCF">
        <w:rPr>
          <w:rFonts w:ascii="Arial" w:hAnsi="Arial" w:cs="Arial"/>
          <w:color w:val="222222"/>
          <w:sz w:val="20"/>
          <w:szCs w:val="20"/>
          <w:shd w:val="clear" w:color="auto" w:fill="FFFFFF"/>
        </w:rPr>
        <w:t>Wijayarathne</w:t>
      </w:r>
      <w:proofErr w:type="spellEnd"/>
      <w:r w:rsidRPr="00781DCF">
        <w:rPr>
          <w:rFonts w:ascii="Arial" w:hAnsi="Arial" w:cs="Arial"/>
          <w:color w:val="222222"/>
          <w:sz w:val="20"/>
          <w:szCs w:val="20"/>
          <w:shd w:val="clear" w:color="auto" w:fill="FFFFFF"/>
        </w:rPr>
        <w:t xml:space="preserve">, J., </w:t>
      </w:r>
      <w:proofErr w:type="spellStart"/>
      <w:r w:rsidRPr="00781DCF">
        <w:rPr>
          <w:rFonts w:ascii="Arial" w:hAnsi="Arial" w:cs="Arial"/>
          <w:color w:val="222222"/>
          <w:sz w:val="20"/>
          <w:szCs w:val="20"/>
          <w:shd w:val="clear" w:color="auto" w:fill="FFFFFF"/>
        </w:rPr>
        <w:t>Hewapathirana</w:t>
      </w:r>
      <w:proofErr w:type="spellEnd"/>
      <w:r w:rsidRPr="00781DCF">
        <w:rPr>
          <w:rFonts w:ascii="Arial" w:hAnsi="Arial" w:cs="Arial"/>
          <w:color w:val="222222"/>
          <w:sz w:val="20"/>
          <w:szCs w:val="20"/>
          <w:shd w:val="clear" w:color="auto" w:fill="FFFFFF"/>
        </w:rPr>
        <w:t>, R., &amp; Dissanayake, V. H. (2022). Modification and validation of a maturity assessment tool for public health information system implementations in Sri Lanka. *Studies in Health Technology and Informatics*, *290*, 419–423.</w:t>
      </w:r>
      <w:r w:rsidRPr="000410FD">
        <w:rPr>
          <w:rFonts w:ascii="Arial" w:hAnsi="Arial" w:cs="Arial"/>
          <w:color w:val="000000" w:themeColor="text1"/>
          <w:sz w:val="20"/>
          <w:szCs w:val="20"/>
          <w:shd w:val="clear" w:color="auto" w:fill="FFFFFF"/>
        </w:rPr>
        <w:t xml:space="preserve"> </w:t>
      </w:r>
      <w:hyperlink r:id="rId15" w:history="1">
        <w:r w:rsidR="00E7291B" w:rsidRPr="000410FD">
          <w:rPr>
            <w:rStyle w:val="Hyperlink"/>
            <w:rFonts w:ascii="Arial" w:hAnsi="Arial" w:cs="Arial"/>
            <w:color w:val="000000" w:themeColor="text1"/>
            <w:sz w:val="20"/>
            <w:szCs w:val="20"/>
            <w:u w:val="none"/>
            <w:shd w:val="clear" w:color="auto" w:fill="FFFFFF"/>
          </w:rPr>
          <w:t>https://doi.org/10.3233/SHTI220109</w:t>
        </w:r>
      </w:hyperlink>
    </w:p>
    <w:p w14:paraId="6071A889" w14:textId="4A9D362C" w:rsidR="00E7291B" w:rsidRPr="008C67E7" w:rsidRDefault="00E7291B" w:rsidP="00E7291B">
      <w:pPr>
        <w:pStyle w:val="NormalWeb"/>
        <w:ind w:left="720"/>
        <w:rPr>
          <w:rFonts w:ascii="Arial" w:hAnsi="Arial" w:cs="Arial"/>
          <w:b/>
          <w:bCs/>
          <w:sz w:val="20"/>
          <w:szCs w:val="20"/>
        </w:rPr>
      </w:pPr>
      <w:r w:rsidRPr="008C67E7">
        <w:rPr>
          <w:rStyle w:val="Strong"/>
          <w:rFonts w:ascii="Arial" w:hAnsi="Arial" w:cs="Arial"/>
          <w:b w:val="0"/>
          <w:bCs w:val="0"/>
          <w:sz w:val="20"/>
          <w:szCs w:val="20"/>
        </w:rPr>
        <w:t>Vest, J. R., &amp; Gamm, L. D. (2010).</w:t>
      </w:r>
      <w:r w:rsidRPr="008C67E7">
        <w:rPr>
          <w:rFonts w:ascii="Arial" w:hAnsi="Arial" w:cs="Arial"/>
          <w:b/>
          <w:bCs/>
          <w:sz w:val="20"/>
          <w:szCs w:val="20"/>
        </w:rPr>
        <w:t xml:space="preserve"> </w:t>
      </w:r>
      <w:r w:rsidRPr="008C67E7">
        <w:rPr>
          <w:rFonts w:ascii="Arial" w:hAnsi="Arial" w:cs="Arial"/>
          <w:sz w:val="20"/>
          <w:szCs w:val="20"/>
        </w:rPr>
        <w:t xml:space="preserve">Health information exchange: Persistent challenges and new strategies. </w:t>
      </w:r>
      <w:r w:rsidRPr="008C67E7">
        <w:rPr>
          <w:rStyle w:val="Emphasis"/>
          <w:rFonts w:ascii="Arial" w:hAnsi="Arial" w:cs="Arial"/>
          <w:sz w:val="20"/>
          <w:szCs w:val="20"/>
        </w:rPr>
        <w:t>Journal of the American Medical Informatics Association</w:t>
      </w:r>
      <w:r w:rsidRPr="008C67E7">
        <w:rPr>
          <w:rFonts w:ascii="Arial" w:hAnsi="Arial" w:cs="Arial"/>
          <w:sz w:val="20"/>
          <w:szCs w:val="20"/>
        </w:rPr>
        <w:t xml:space="preserve">, </w:t>
      </w:r>
      <w:r w:rsidRPr="008C67E7">
        <w:rPr>
          <w:rStyle w:val="Strong"/>
          <w:rFonts w:ascii="Arial" w:hAnsi="Arial" w:cs="Arial"/>
          <w:sz w:val="20"/>
          <w:szCs w:val="20"/>
        </w:rPr>
        <w:t>17</w:t>
      </w:r>
      <w:r w:rsidRPr="008C67E7">
        <w:rPr>
          <w:rFonts w:ascii="Arial" w:hAnsi="Arial" w:cs="Arial"/>
          <w:sz w:val="20"/>
          <w:szCs w:val="20"/>
        </w:rPr>
        <w:t xml:space="preserve">(3), 288–294. </w:t>
      </w:r>
      <w:hyperlink r:id="rId16" w:history="1">
        <w:r w:rsidR="00623363" w:rsidRPr="000410FD">
          <w:rPr>
            <w:rStyle w:val="Hyperlink"/>
            <w:rFonts w:ascii="Arial" w:hAnsi="Arial" w:cs="Arial"/>
            <w:b/>
            <w:bCs/>
            <w:color w:val="000000" w:themeColor="text1"/>
            <w:sz w:val="20"/>
            <w:szCs w:val="20"/>
            <w:u w:val="none"/>
          </w:rPr>
          <w:t>https://doi.org/10.1136/jamia.2010.003673</w:t>
        </w:r>
      </w:hyperlink>
    </w:p>
    <w:p w14:paraId="503A1F3B" w14:textId="36B545E1" w:rsidR="00623363" w:rsidRPr="00E80339" w:rsidRDefault="00623363" w:rsidP="00E80339">
      <w:pPr>
        <w:pStyle w:val="NormalWeb"/>
        <w:ind w:left="720"/>
        <w:rPr>
          <w:rFonts w:ascii="Arial" w:hAnsi="Arial" w:cs="Arial"/>
          <w:sz w:val="20"/>
          <w:szCs w:val="20"/>
        </w:rPr>
      </w:pPr>
      <w:r w:rsidRPr="008C67E7">
        <w:rPr>
          <w:rStyle w:val="Strong"/>
          <w:rFonts w:ascii="Arial" w:hAnsi="Arial" w:cs="Arial"/>
          <w:b w:val="0"/>
          <w:bCs w:val="0"/>
          <w:sz w:val="20"/>
          <w:szCs w:val="20"/>
        </w:rPr>
        <w:t>Fraser, H. S. F., et al. (2017).</w:t>
      </w:r>
      <w:r w:rsidRPr="008C67E7">
        <w:rPr>
          <w:rFonts w:ascii="Arial" w:hAnsi="Arial" w:cs="Arial"/>
          <w:b/>
          <w:bCs/>
          <w:sz w:val="20"/>
          <w:szCs w:val="20"/>
        </w:rPr>
        <w:t xml:space="preserve"> I</w:t>
      </w:r>
      <w:r w:rsidRPr="008C67E7">
        <w:rPr>
          <w:rFonts w:ascii="Arial" w:hAnsi="Arial" w:cs="Arial"/>
          <w:sz w:val="20"/>
          <w:szCs w:val="20"/>
        </w:rPr>
        <w:t>nformation systems for patient follow-up and chronic management of HIV and tuberculosis: A life-saving technology in resource-poor settings.</w:t>
      </w:r>
      <w:r w:rsidRPr="008C67E7">
        <w:rPr>
          <w:rFonts w:ascii="Arial" w:hAnsi="Arial" w:cs="Arial"/>
          <w:sz w:val="20"/>
          <w:szCs w:val="20"/>
        </w:rPr>
        <w:br/>
      </w:r>
      <w:r w:rsidRPr="008C67E7">
        <w:rPr>
          <w:rStyle w:val="Emphasis"/>
          <w:rFonts w:ascii="Arial" w:hAnsi="Arial" w:cs="Arial"/>
          <w:sz w:val="20"/>
          <w:szCs w:val="20"/>
        </w:rPr>
        <w:t>Journal of the American Medical Informatics Association</w:t>
      </w:r>
      <w:r w:rsidRPr="008C67E7">
        <w:rPr>
          <w:rFonts w:ascii="Arial" w:hAnsi="Arial" w:cs="Arial"/>
          <w:sz w:val="20"/>
          <w:szCs w:val="20"/>
        </w:rPr>
        <w:t xml:space="preserve">, </w:t>
      </w:r>
      <w:r w:rsidRPr="008C67E7">
        <w:rPr>
          <w:rStyle w:val="Strong"/>
          <w:rFonts w:ascii="Arial" w:hAnsi="Arial" w:cs="Arial"/>
          <w:sz w:val="20"/>
          <w:szCs w:val="20"/>
        </w:rPr>
        <w:t>24</w:t>
      </w:r>
      <w:r w:rsidRPr="008C67E7">
        <w:rPr>
          <w:rFonts w:ascii="Arial" w:hAnsi="Arial" w:cs="Arial"/>
          <w:sz w:val="20"/>
          <w:szCs w:val="20"/>
        </w:rPr>
        <w:t>(1), 23–31</w:t>
      </w:r>
      <w:r w:rsidR="00E80339">
        <w:rPr>
          <w:rFonts w:ascii="Arial" w:hAnsi="Arial" w:cs="Arial"/>
          <w:sz w:val="20"/>
          <w:szCs w:val="20"/>
        </w:rPr>
        <w:t xml:space="preserve"> </w:t>
      </w:r>
      <w:r w:rsidRPr="008C67E7">
        <w:rPr>
          <w:rFonts w:ascii="Arial" w:hAnsi="Arial" w:cs="Arial"/>
          <w:sz w:val="20"/>
          <w:szCs w:val="20"/>
        </w:rPr>
        <w:t xml:space="preserve"> </w:t>
      </w:r>
      <w:hyperlink r:id="rId17" w:history="1">
        <w:r w:rsidR="009D16A0" w:rsidRPr="000410FD">
          <w:rPr>
            <w:rStyle w:val="Hyperlink"/>
            <w:rFonts w:ascii="Arial" w:hAnsi="Arial" w:cs="Arial"/>
            <w:b/>
            <w:bCs/>
            <w:color w:val="000000" w:themeColor="text1"/>
            <w:sz w:val="20"/>
            <w:szCs w:val="20"/>
            <w:u w:val="none"/>
          </w:rPr>
          <w:t>https://doi.org/10.1093/jamia/ocw078</w:t>
        </w:r>
      </w:hyperlink>
    </w:p>
    <w:p w14:paraId="1ABFD816" w14:textId="14206B49" w:rsidR="00BC4C72" w:rsidRPr="00BC4C72" w:rsidRDefault="00BC4C72" w:rsidP="00BC4C72">
      <w:pPr>
        <w:pStyle w:val="NormalWeb"/>
        <w:ind w:left="720"/>
        <w:rPr>
          <w:rFonts w:ascii="Arial" w:hAnsi="Arial" w:cs="Arial"/>
          <w:sz w:val="20"/>
          <w:szCs w:val="20"/>
        </w:rPr>
      </w:pPr>
      <w:proofErr w:type="spellStart"/>
      <w:r w:rsidRPr="00BC4C72">
        <w:rPr>
          <w:rStyle w:val="Strong"/>
          <w:rFonts w:ascii="Arial" w:hAnsi="Arial" w:cs="Arial"/>
          <w:b w:val="0"/>
          <w:bCs w:val="0"/>
          <w:sz w:val="20"/>
          <w:szCs w:val="20"/>
        </w:rPr>
        <w:t>Cresswell</w:t>
      </w:r>
      <w:proofErr w:type="spellEnd"/>
      <w:r w:rsidRPr="00BC4C72">
        <w:rPr>
          <w:rStyle w:val="Strong"/>
          <w:rFonts w:ascii="Arial" w:hAnsi="Arial" w:cs="Arial"/>
          <w:b w:val="0"/>
          <w:bCs w:val="0"/>
          <w:sz w:val="20"/>
          <w:szCs w:val="20"/>
        </w:rPr>
        <w:t>, K. M., &amp; Sheikh, A. (2013).</w:t>
      </w:r>
      <w:r w:rsidR="004A2DD4">
        <w:rPr>
          <w:rFonts w:ascii="Arial" w:hAnsi="Arial" w:cs="Arial"/>
          <w:sz w:val="20"/>
          <w:szCs w:val="20"/>
        </w:rPr>
        <w:t xml:space="preserve"> </w:t>
      </w:r>
      <w:r w:rsidRPr="00BC4C72">
        <w:rPr>
          <w:rFonts w:ascii="Arial" w:hAnsi="Arial" w:cs="Arial"/>
          <w:sz w:val="20"/>
          <w:szCs w:val="20"/>
        </w:rPr>
        <w:t>Organizational issues in the implementation and adoption of health information technology innovations: An interpretative review.</w:t>
      </w:r>
      <w:r w:rsidRPr="00BC4C72">
        <w:rPr>
          <w:rFonts w:ascii="Arial" w:hAnsi="Arial" w:cs="Arial"/>
          <w:sz w:val="20"/>
          <w:szCs w:val="20"/>
        </w:rPr>
        <w:br/>
      </w:r>
      <w:r w:rsidRPr="00BC4C72">
        <w:rPr>
          <w:rStyle w:val="Emphasis"/>
          <w:rFonts w:ascii="Arial" w:hAnsi="Arial" w:cs="Arial"/>
          <w:sz w:val="20"/>
          <w:szCs w:val="20"/>
        </w:rPr>
        <w:t>International Journal of Medical Informatics</w:t>
      </w:r>
      <w:r w:rsidRPr="00BC4C72">
        <w:rPr>
          <w:rFonts w:ascii="Arial" w:hAnsi="Arial" w:cs="Arial"/>
          <w:sz w:val="20"/>
          <w:szCs w:val="20"/>
        </w:rPr>
        <w:t xml:space="preserve">, </w:t>
      </w:r>
      <w:r w:rsidRPr="00BC4C72">
        <w:rPr>
          <w:rStyle w:val="Strong"/>
          <w:rFonts w:ascii="Arial" w:hAnsi="Arial" w:cs="Arial"/>
          <w:sz w:val="20"/>
          <w:szCs w:val="20"/>
        </w:rPr>
        <w:t>82</w:t>
      </w:r>
      <w:r w:rsidRPr="00BC4C72">
        <w:rPr>
          <w:rFonts w:ascii="Arial" w:hAnsi="Arial" w:cs="Arial"/>
          <w:sz w:val="20"/>
          <w:szCs w:val="20"/>
        </w:rPr>
        <w:t>(5), e73–e86.</w:t>
      </w:r>
      <w:r w:rsidRPr="00BC4C72">
        <w:rPr>
          <w:rFonts w:ascii="Arial" w:hAnsi="Arial" w:cs="Arial"/>
          <w:sz w:val="20"/>
          <w:szCs w:val="20"/>
        </w:rPr>
        <w:br/>
        <w:t>https://doi.org/10.1016/j.ijmedinf.2012.10.007</w:t>
      </w:r>
    </w:p>
    <w:p w14:paraId="14DD85E1" w14:textId="77777777" w:rsidR="00BC4C72" w:rsidRDefault="00BC4C72" w:rsidP="00E7291B">
      <w:pPr>
        <w:pStyle w:val="NormalWeb"/>
        <w:ind w:left="720"/>
        <w:rPr>
          <w:rFonts w:ascii="Arial" w:hAnsi="Arial" w:cs="Arial"/>
          <w:b/>
          <w:bCs/>
          <w:sz w:val="20"/>
          <w:szCs w:val="20"/>
        </w:rPr>
      </w:pPr>
    </w:p>
    <w:p w14:paraId="7AA34AED" w14:textId="02EBD66B" w:rsidR="00C83310" w:rsidRPr="00C83310" w:rsidRDefault="00C83310" w:rsidP="00E7291B">
      <w:pPr>
        <w:pStyle w:val="NormalWeb"/>
        <w:ind w:left="720"/>
        <w:rPr>
          <w:rFonts w:ascii="Arial" w:hAnsi="Arial" w:cs="Arial"/>
          <w:sz w:val="15"/>
          <w:szCs w:val="15"/>
        </w:rPr>
      </w:pPr>
      <w:proofErr w:type="spellStart"/>
      <w:r w:rsidRPr="00C83310">
        <w:rPr>
          <w:rStyle w:val="Strong"/>
          <w:rFonts w:ascii="Arial" w:hAnsi="Arial" w:cs="Arial"/>
          <w:b w:val="0"/>
          <w:bCs w:val="0"/>
          <w:sz w:val="20"/>
          <w:szCs w:val="20"/>
        </w:rPr>
        <w:t>Mehl</w:t>
      </w:r>
      <w:proofErr w:type="spellEnd"/>
      <w:r w:rsidRPr="00C83310">
        <w:rPr>
          <w:rStyle w:val="Strong"/>
          <w:rFonts w:ascii="Arial" w:hAnsi="Arial" w:cs="Arial"/>
          <w:b w:val="0"/>
          <w:bCs w:val="0"/>
          <w:sz w:val="20"/>
          <w:szCs w:val="20"/>
        </w:rPr>
        <w:t xml:space="preserve">, G., &amp; </w:t>
      </w:r>
      <w:proofErr w:type="spellStart"/>
      <w:r w:rsidRPr="00C83310">
        <w:rPr>
          <w:rStyle w:val="Strong"/>
          <w:rFonts w:ascii="Arial" w:hAnsi="Arial" w:cs="Arial"/>
          <w:b w:val="0"/>
          <w:bCs w:val="0"/>
          <w:sz w:val="20"/>
          <w:szCs w:val="20"/>
        </w:rPr>
        <w:t>Labrique</w:t>
      </w:r>
      <w:proofErr w:type="spellEnd"/>
      <w:r w:rsidRPr="00C83310">
        <w:rPr>
          <w:rStyle w:val="Strong"/>
          <w:rFonts w:ascii="Arial" w:hAnsi="Arial" w:cs="Arial"/>
          <w:b w:val="0"/>
          <w:bCs w:val="0"/>
          <w:sz w:val="20"/>
          <w:szCs w:val="20"/>
        </w:rPr>
        <w:t>, A. (2014).</w:t>
      </w:r>
      <w:r>
        <w:rPr>
          <w:rFonts w:ascii="Arial" w:hAnsi="Arial" w:cs="Arial"/>
          <w:sz w:val="20"/>
          <w:szCs w:val="20"/>
        </w:rPr>
        <w:t xml:space="preserve"> </w:t>
      </w:r>
      <w:r w:rsidRPr="00C83310">
        <w:rPr>
          <w:rFonts w:ascii="Arial" w:hAnsi="Arial" w:cs="Arial"/>
          <w:sz w:val="20"/>
          <w:szCs w:val="20"/>
        </w:rPr>
        <w:t>Prioritizing integrated mHealth strategies for universal health coverage.</w:t>
      </w:r>
      <w:r w:rsidRPr="00C83310">
        <w:rPr>
          <w:rFonts w:ascii="Arial" w:hAnsi="Arial" w:cs="Arial"/>
          <w:sz w:val="20"/>
          <w:szCs w:val="20"/>
        </w:rPr>
        <w:br/>
      </w:r>
      <w:r w:rsidRPr="00C83310">
        <w:rPr>
          <w:rStyle w:val="Emphasis"/>
          <w:rFonts w:ascii="Arial" w:hAnsi="Arial" w:cs="Arial"/>
          <w:sz w:val="20"/>
          <w:szCs w:val="20"/>
        </w:rPr>
        <w:t>Science</w:t>
      </w:r>
      <w:r w:rsidRPr="00C83310">
        <w:rPr>
          <w:rFonts w:ascii="Arial" w:hAnsi="Arial" w:cs="Arial"/>
          <w:sz w:val="20"/>
          <w:szCs w:val="20"/>
        </w:rPr>
        <w:t xml:space="preserve">, </w:t>
      </w:r>
      <w:r w:rsidRPr="00C83310">
        <w:rPr>
          <w:rStyle w:val="Strong"/>
          <w:rFonts w:ascii="Arial" w:hAnsi="Arial" w:cs="Arial"/>
          <w:sz w:val="20"/>
          <w:szCs w:val="20"/>
        </w:rPr>
        <w:t>345</w:t>
      </w:r>
      <w:r w:rsidRPr="00C83310">
        <w:rPr>
          <w:rFonts w:ascii="Arial" w:hAnsi="Arial" w:cs="Arial"/>
          <w:sz w:val="20"/>
          <w:szCs w:val="20"/>
        </w:rPr>
        <w:t>(6202), 1284–1287.</w:t>
      </w:r>
      <w:r>
        <w:rPr>
          <w:rFonts w:ascii="Arial" w:hAnsi="Arial" w:cs="Arial"/>
          <w:sz w:val="20"/>
          <w:szCs w:val="20"/>
        </w:rPr>
        <w:t xml:space="preserve"> </w:t>
      </w:r>
      <w:r w:rsidRPr="00C83310">
        <w:rPr>
          <w:rFonts w:ascii="Arial" w:hAnsi="Arial" w:cs="Arial"/>
          <w:sz w:val="20"/>
          <w:szCs w:val="20"/>
        </w:rPr>
        <w:t>https://doi.org/10.1126/science.1258926</w:t>
      </w:r>
    </w:p>
    <w:p w14:paraId="7EA93F74" w14:textId="66EF5213" w:rsidR="00952CBD" w:rsidRPr="008C67E7" w:rsidRDefault="00952CBD" w:rsidP="00E7291B">
      <w:pPr>
        <w:pStyle w:val="NormalWeb"/>
        <w:ind w:left="720"/>
        <w:rPr>
          <w:rFonts w:ascii="Arial" w:hAnsi="Arial" w:cs="Arial"/>
          <w:b/>
          <w:bCs/>
          <w:sz w:val="20"/>
          <w:szCs w:val="20"/>
        </w:rPr>
      </w:pPr>
      <w:proofErr w:type="spellStart"/>
      <w:r w:rsidRPr="008C67E7">
        <w:rPr>
          <w:rStyle w:val="Strong"/>
          <w:rFonts w:ascii="Arial" w:hAnsi="Arial" w:cs="Arial"/>
          <w:b w:val="0"/>
          <w:bCs w:val="0"/>
          <w:sz w:val="20"/>
          <w:szCs w:val="20"/>
        </w:rPr>
        <w:t>Raghupathi</w:t>
      </w:r>
      <w:proofErr w:type="spellEnd"/>
      <w:r w:rsidRPr="008C67E7">
        <w:rPr>
          <w:rStyle w:val="Strong"/>
          <w:rFonts w:ascii="Arial" w:hAnsi="Arial" w:cs="Arial"/>
          <w:b w:val="0"/>
          <w:bCs w:val="0"/>
          <w:sz w:val="20"/>
          <w:szCs w:val="20"/>
        </w:rPr>
        <w:t xml:space="preserve">, W., &amp; </w:t>
      </w:r>
      <w:proofErr w:type="spellStart"/>
      <w:r w:rsidRPr="008C67E7">
        <w:rPr>
          <w:rStyle w:val="Strong"/>
          <w:rFonts w:ascii="Arial" w:hAnsi="Arial" w:cs="Arial"/>
          <w:b w:val="0"/>
          <w:bCs w:val="0"/>
          <w:sz w:val="20"/>
          <w:szCs w:val="20"/>
        </w:rPr>
        <w:t>Raghupathi</w:t>
      </w:r>
      <w:proofErr w:type="spellEnd"/>
      <w:r w:rsidRPr="008C67E7">
        <w:rPr>
          <w:rStyle w:val="Strong"/>
          <w:rFonts w:ascii="Arial" w:hAnsi="Arial" w:cs="Arial"/>
          <w:b w:val="0"/>
          <w:bCs w:val="0"/>
          <w:sz w:val="20"/>
          <w:szCs w:val="20"/>
        </w:rPr>
        <w:t>, V. (2014).</w:t>
      </w:r>
      <w:r w:rsidRPr="008C67E7">
        <w:rPr>
          <w:rFonts w:ascii="Arial" w:hAnsi="Arial" w:cs="Arial"/>
          <w:b/>
          <w:bCs/>
          <w:sz w:val="20"/>
          <w:szCs w:val="20"/>
        </w:rPr>
        <w:t xml:space="preserve"> </w:t>
      </w:r>
      <w:r w:rsidRPr="008C67E7">
        <w:rPr>
          <w:rFonts w:ascii="Arial" w:hAnsi="Arial" w:cs="Arial"/>
          <w:sz w:val="20"/>
          <w:szCs w:val="20"/>
        </w:rPr>
        <w:t>Big data analytics in healthcare: Promise and potential.</w:t>
      </w:r>
      <w:r w:rsidRPr="008C67E7">
        <w:rPr>
          <w:rFonts w:ascii="Arial" w:hAnsi="Arial" w:cs="Arial"/>
          <w:sz w:val="20"/>
          <w:szCs w:val="20"/>
        </w:rPr>
        <w:br/>
      </w:r>
      <w:r w:rsidRPr="008C67E7">
        <w:rPr>
          <w:rStyle w:val="Emphasis"/>
          <w:rFonts w:ascii="Arial" w:hAnsi="Arial" w:cs="Arial"/>
          <w:sz w:val="20"/>
          <w:szCs w:val="20"/>
        </w:rPr>
        <w:t>Health Information Science and Systems</w:t>
      </w:r>
      <w:r w:rsidRPr="008C67E7">
        <w:rPr>
          <w:rFonts w:ascii="Arial" w:hAnsi="Arial" w:cs="Arial"/>
          <w:sz w:val="20"/>
          <w:szCs w:val="20"/>
        </w:rPr>
        <w:t xml:space="preserve">, </w:t>
      </w:r>
      <w:r w:rsidRPr="008C67E7">
        <w:rPr>
          <w:rStyle w:val="Strong"/>
          <w:rFonts w:ascii="Arial" w:hAnsi="Arial" w:cs="Arial"/>
          <w:sz w:val="20"/>
          <w:szCs w:val="20"/>
        </w:rPr>
        <w:t>2</w:t>
      </w:r>
      <w:r w:rsidRPr="008C67E7">
        <w:rPr>
          <w:rFonts w:ascii="Arial" w:hAnsi="Arial" w:cs="Arial"/>
          <w:sz w:val="20"/>
          <w:szCs w:val="20"/>
        </w:rPr>
        <w:t>(1), 3. https://doi.org/10.1186/2047-2501-2-3</w:t>
      </w:r>
    </w:p>
    <w:p w14:paraId="3119539F" w14:textId="6962BCFA" w:rsidR="009D16A0" w:rsidRPr="008C67E7" w:rsidRDefault="009D16A0" w:rsidP="00E7291B">
      <w:pPr>
        <w:pStyle w:val="NormalWeb"/>
        <w:ind w:left="720"/>
        <w:rPr>
          <w:rFonts w:ascii="Arial" w:hAnsi="Arial" w:cs="Arial"/>
          <w:b/>
          <w:bCs/>
          <w:sz w:val="20"/>
          <w:szCs w:val="20"/>
        </w:rPr>
      </w:pPr>
      <w:proofErr w:type="spellStart"/>
      <w:r w:rsidRPr="008C67E7">
        <w:rPr>
          <w:rStyle w:val="Strong"/>
          <w:rFonts w:ascii="Arial" w:hAnsi="Arial" w:cs="Arial"/>
          <w:b w:val="0"/>
          <w:bCs w:val="0"/>
          <w:sz w:val="20"/>
          <w:szCs w:val="20"/>
        </w:rPr>
        <w:t>AbouZahr</w:t>
      </w:r>
      <w:proofErr w:type="spellEnd"/>
      <w:r w:rsidRPr="008C67E7">
        <w:rPr>
          <w:rStyle w:val="Strong"/>
          <w:rFonts w:ascii="Arial" w:hAnsi="Arial" w:cs="Arial"/>
          <w:b w:val="0"/>
          <w:bCs w:val="0"/>
          <w:sz w:val="20"/>
          <w:szCs w:val="20"/>
        </w:rPr>
        <w:t>, C., et al. (2015).</w:t>
      </w:r>
      <w:r w:rsidRPr="008C67E7">
        <w:rPr>
          <w:rFonts w:ascii="Arial" w:hAnsi="Arial" w:cs="Arial"/>
          <w:b/>
          <w:bCs/>
          <w:sz w:val="20"/>
          <w:szCs w:val="20"/>
        </w:rPr>
        <w:t xml:space="preserve"> T</w:t>
      </w:r>
      <w:r w:rsidRPr="008C67E7">
        <w:rPr>
          <w:rFonts w:ascii="Arial" w:hAnsi="Arial" w:cs="Arial"/>
          <w:sz w:val="20"/>
          <w:szCs w:val="20"/>
        </w:rPr>
        <w:t xml:space="preserve">he way forward: Improving vital statistics </w:t>
      </w:r>
      <w:proofErr w:type="spellStart"/>
      <w:proofErr w:type="gramStart"/>
      <w:r w:rsidRPr="008C67E7">
        <w:rPr>
          <w:rFonts w:ascii="Arial" w:hAnsi="Arial" w:cs="Arial"/>
          <w:sz w:val="20"/>
          <w:szCs w:val="20"/>
        </w:rPr>
        <w:t>systems.</w:t>
      </w:r>
      <w:r w:rsidRPr="008C67E7">
        <w:rPr>
          <w:rStyle w:val="Emphasis"/>
          <w:rFonts w:ascii="Arial" w:hAnsi="Arial" w:cs="Arial"/>
          <w:sz w:val="20"/>
          <w:szCs w:val="20"/>
        </w:rPr>
        <w:t>The</w:t>
      </w:r>
      <w:proofErr w:type="spellEnd"/>
      <w:proofErr w:type="gramEnd"/>
      <w:r w:rsidRPr="008C67E7">
        <w:rPr>
          <w:rStyle w:val="Emphasis"/>
          <w:rFonts w:ascii="Arial" w:hAnsi="Arial" w:cs="Arial"/>
          <w:sz w:val="20"/>
          <w:szCs w:val="20"/>
        </w:rPr>
        <w:t xml:space="preserve"> Lancet</w:t>
      </w:r>
      <w:r w:rsidRPr="008C67E7">
        <w:rPr>
          <w:rFonts w:ascii="Arial" w:hAnsi="Arial" w:cs="Arial"/>
          <w:sz w:val="20"/>
          <w:szCs w:val="20"/>
        </w:rPr>
        <w:t xml:space="preserve">, </w:t>
      </w:r>
      <w:r w:rsidRPr="008C67E7">
        <w:rPr>
          <w:rStyle w:val="Strong"/>
          <w:rFonts w:ascii="Arial" w:hAnsi="Arial" w:cs="Arial"/>
          <w:sz w:val="20"/>
          <w:szCs w:val="20"/>
        </w:rPr>
        <w:t>386</w:t>
      </w:r>
      <w:r w:rsidRPr="008C67E7">
        <w:rPr>
          <w:rFonts w:ascii="Arial" w:hAnsi="Arial" w:cs="Arial"/>
          <w:sz w:val="20"/>
          <w:szCs w:val="20"/>
        </w:rPr>
        <w:t>(10001), 1373–1385. https://doi.org/10.1016/S0140-6736(15)60173-2</w:t>
      </w:r>
    </w:p>
    <w:p w14:paraId="3DA51014" w14:textId="77777777" w:rsidR="00E7291B" w:rsidRPr="003700A3" w:rsidRDefault="00E7291B" w:rsidP="00C540C1">
      <w:pPr>
        <w:pStyle w:val="NormalWeb"/>
        <w:ind w:left="720"/>
        <w:rPr>
          <w:color w:val="000000" w:themeColor="text1"/>
        </w:rPr>
      </w:pPr>
    </w:p>
    <w:sectPr w:rsidR="00E7291B" w:rsidRPr="003700A3" w:rsidSect="00CD5BB8">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FA8AD" w14:textId="77777777" w:rsidR="00D31426" w:rsidRDefault="00D31426" w:rsidP="00C37E61">
      <w:r>
        <w:separator/>
      </w:r>
    </w:p>
  </w:endnote>
  <w:endnote w:type="continuationSeparator" w:id="0">
    <w:p w14:paraId="0A8D9FFC" w14:textId="77777777" w:rsidR="00D31426" w:rsidRDefault="00D314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CA38" w14:textId="77777777" w:rsidR="00CD5BB8" w:rsidRDefault="00CD5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F953A" w14:textId="77777777" w:rsidR="00CD5BB8" w:rsidRDefault="00CD5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B118" w14:textId="77777777" w:rsidR="009E048A" w:rsidRDefault="009E048A">
    <w:pPr>
      <w:pStyle w:val="Footer"/>
      <w:rPr>
        <w:rFonts w:ascii="Arial" w:hAnsi="Arial" w:cs="Arial"/>
        <w:sz w:val="16"/>
      </w:rPr>
    </w:pPr>
  </w:p>
  <w:p w14:paraId="3EAAE9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B38524" w14:textId="6F903F9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5B67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1A5C7" w14:textId="77777777" w:rsidR="00D31426" w:rsidRDefault="00D31426" w:rsidP="00C37E61">
      <w:r>
        <w:separator/>
      </w:r>
    </w:p>
  </w:footnote>
  <w:footnote w:type="continuationSeparator" w:id="0">
    <w:p w14:paraId="78377EDD" w14:textId="77777777" w:rsidR="00D31426" w:rsidRDefault="00D314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7817D" w14:textId="566D00CA" w:rsidR="00CD5BB8" w:rsidRDefault="00D31426">
    <w:pPr>
      <w:pStyle w:val="Header"/>
    </w:pPr>
    <w:r>
      <w:rPr>
        <w:noProof/>
      </w:rPr>
      <w:pict w14:anchorId="141DC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69"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5997" w14:textId="6F8F7CBF" w:rsidR="00CD5BB8" w:rsidRDefault="00D31426">
    <w:pPr>
      <w:pStyle w:val="Header"/>
    </w:pPr>
    <w:r>
      <w:rPr>
        <w:noProof/>
      </w:rPr>
      <w:pict w14:anchorId="3FCE2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70"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D7C0" w14:textId="3EBE68D0" w:rsidR="00296529" w:rsidRPr="00296529" w:rsidRDefault="00D31426" w:rsidP="00296529">
    <w:pPr>
      <w:ind w:left="2160"/>
      <w:jc w:val="center"/>
      <w:rPr>
        <w:rFonts w:ascii="Times New Roman" w:eastAsia="Calibri" w:hAnsi="Times New Roman"/>
        <w:i/>
        <w:sz w:val="18"/>
        <w:szCs w:val="22"/>
      </w:rPr>
    </w:pPr>
    <w:r>
      <w:rPr>
        <w:noProof/>
      </w:rPr>
      <w:pict w14:anchorId="33C09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68"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23EB4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9D4F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F19D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3027E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7868B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56287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8BA5" w14:textId="37BA0245" w:rsidR="00CD5BB8" w:rsidRDefault="00D31426">
    <w:pPr>
      <w:pStyle w:val="Header"/>
    </w:pPr>
    <w:r>
      <w:rPr>
        <w:noProof/>
      </w:rPr>
      <w:pict w14:anchorId="42572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72"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6DB50" w14:textId="1CAA525D" w:rsidR="00CD5BB8" w:rsidRDefault="00D31426">
    <w:pPr>
      <w:pStyle w:val="Header"/>
    </w:pPr>
    <w:r>
      <w:rPr>
        <w:noProof/>
      </w:rPr>
      <w:pict w14:anchorId="3C307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73"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51FE" w14:textId="016F8E93" w:rsidR="00CD5BB8" w:rsidRDefault="00D31426">
    <w:pPr>
      <w:pStyle w:val="Header"/>
    </w:pPr>
    <w:r>
      <w:rPr>
        <w:noProof/>
      </w:rPr>
      <w:pict w14:anchorId="7075C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71"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A4119F"/>
    <w:multiLevelType w:val="hybridMultilevel"/>
    <w:tmpl w:val="48986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951E5B"/>
    <w:multiLevelType w:val="hybridMultilevel"/>
    <w:tmpl w:val="7EE8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D0F4E"/>
    <w:multiLevelType w:val="multilevel"/>
    <w:tmpl w:val="9BE8A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E8497D"/>
    <w:multiLevelType w:val="hybridMultilevel"/>
    <w:tmpl w:val="2E1E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3404F75"/>
    <w:multiLevelType w:val="multilevel"/>
    <w:tmpl w:val="45D2ED40"/>
    <w:lvl w:ilvl="0">
      <w:start w:val="1"/>
      <w:numFmt w:val="decimal"/>
      <w:lvlText w:val="%1."/>
      <w:lvlJc w:val="left"/>
      <w:pPr>
        <w:ind w:left="360" w:hanging="360"/>
      </w:pPr>
      <w:rPr>
        <w:rFonts w:hint="default"/>
        <w:sz w:val="28"/>
        <w:szCs w:val="28"/>
      </w:rPr>
    </w:lvl>
    <w:lvl w:ilvl="1">
      <w:start w:val="1"/>
      <w:numFmt w:val="decimal"/>
      <w:lvlText w:val="%1.%2"/>
      <w:lvlJc w:val="left"/>
      <w:pPr>
        <w:ind w:left="360" w:hanging="360"/>
      </w:pPr>
      <w:rPr>
        <w:rFonts w:eastAsiaTheme="minorHAnsi" w:hint="default"/>
        <w:sz w:val="22"/>
        <w:szCs w:val="22"/>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427F3122"/>
    <w:multiLevelType w:val="multilevel"/>
    <w:tmpl w:val="4502C5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D23375"/>
    <w:multiLevelType w:val="multilevel"/>
    <w:tmpl w:val="98E88F3C"/>
    <w:lvl w:ilvl="0">
      <w:start w:val="4"/>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80B7FDC"/>
    <w:multiLevelType w:val="multilevel"/>
    <w:tmpl w:val="D9FC5AA2"/>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DBD0423"/>
    <w:multiLevelType w:val="multilevel"/>
    <w:tmpl w:val="E7F8BC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6B00E6"/>
    <w:multiLevelType w:val="hybridMultilevel"/>
    <w:tmpl w:val="E6DC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3B364C"/>
    <w:multiLevelType w:val="hybridMultilevel"/>
    <w:tmpl w:val="5C2EC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3A9727A"/>
    <w:multiLevelType w:val="hybridMultilevel"/>
    <w:tmpl w:val="F4A608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6"/>
  </w:num>
  <w:num w:numId="9">
    <w:abstractNumId w:val="37"/>
  </w:num>
  <w:num w:numId="10">
    <w:abstractNumId w:val="2"/>
  </w:num>
  <w:num w:numId="11">
    <w:abstractNumId w:val="28"/>
  </w:num>
  <w:num w:numId="12">
    <w:abstractNumId w:val="3"/>
  </w:num>
  <w:num w:numId="13">
    <w:abstractNumId w:val="26"/>
  </w:num>
  <w:num w:numId="14">
    <w:abstractNumId w:val="10"/>
  </w:num>
  <w:num w:numId="15">
    <w:abstractNumId w:val="32"/>
  </w:num>
  <w:num w:numId="16">
    <w:abstractNumId w:val="5"/>
  </w:num>
  <w:num w:numId="17">
    <w:abstractNumId w:val="34"/>
  </w:num>
  <w:num w:numId="18">
    <w:abstractNumId w:val="18"/>
  </w:num>
  <w:num w:numId="19">
    <w:abstractNumId w:val="40"/>
  </w:num>
  <w:num w:numId="20">
    <w:abstractNumId w:val="14"/>
  </w:num>
  <w:num w:numId="21">
    <w:abstractNumId w:val="11"/>
  </w:num>
  <w:num w:numId="22">
    <w:abstractNumId w:val="17"/>
  </w:num>
  <w:num w:numId="23">
    <w:abstractNumId w:val="30"/>
  </w:num>
  <w:num w:numId="24">
    <w:abstractNumId w:val="38"/>
  </w:num>
  <w:num w:numId="25">
    <w:abstractNumId w:val="4"/>
  </w:num>
  <w:num w:numId="26">
    <w:abstractNumId w:val="25"/>
  </w:num>
  <w:num w:numId="27">
    <w:abstractNumId w:val="31"/>
  </w:num>
  <w:num w:numId="28">
    <w:abstractNumId w:val="39"/>
  </w:num>
  <w:num w:numId="29">
    <w:abstractNumId w:val="36"/>
  </w:num>
  <w:num w:numId="30">
    <w:abstractNumId w:val="12"/>
  </w:num>
  <w:num w:numId="31">
    <w:abstractNumId w:val="19"/>
  </w:num>
  <w:num w:numId="32">
    <w:abstractNumId w:val="22"/>
  </w:num>
  <w:num w:numId="33">
    <w:abstractNumId w:val="13"/>
  </w:num>
  <w:num w:numId="34">
    <w:abstractNumId w:val="21"/>
  </w:num>
  <w:num w:numId="35">
    <w:abstractNumId w:val="24"/>
  </w:num>
  <w:num w:numId="36">
    <w:abstractNumId w:val="20"/>
  </w:num>
  <w:num w:numId="37">
    <w:abstractNumId w:val="6"/>
  </w:num>
  <w:num w:numId="38">
    <w:abstractNumId w:val="15"/>
  </w:num>
  <w:num w:numId="39">
    <w:abstractNumId w:val="29"/>
  </w:num>
  <w:num w:numId="40">
    <w:abstractNumId w:val="33"/>
  </w:num>
  <w:num w:numId="41">
    <w:abstractNumId w:val="27"/>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FAE"/>
    <w:rsid w:val="000077CE"/>
    <w:rsid w:val="00011BDB"/>
    <w:rsid w:val="0002334F"/>
    <w:rsid w:val="0002655F"/>
    <w:rsid w:val="00030174"/>
    <w:rsid w:val="000410FD"/>
    <w:rsid w:val="0004579C"/>
    <w:rsid w:val="000A2C45"/>
    <w:rsid w:val="000A47FA"/>
    <w:rsid w:val="000A62F1"/>
    <w:rsid w:val="000A65D3"/>
    <w:rsid w:val="000B1E33"/>
    <w:rsid w:val="000C2D67"/>
    <w:rsid w:val="000D689F"/>
    <w:rsid w:val="000E7B7B"/>
    <w:rsid w:val="000E7D62"/>
    <w:rsid w:val="00100FC1"/>
    <w:rsid w:val="00103357"/>
    <w:rsid w:val="00123C9F"/>
    <w:rsid w:val="00126190"/>
    <w:rsid w:val="00130F17"/>
    <w:rsid w:val="001320BF"/>
    <w:rsid w:val="00137065"/>
    <w:rsid w:val="00154FBF"/>
    <w:rsid w:val="00163BC4"/>
    <w:rsid w:val="00191062"/>
    <w:rsid w:val="00192B72"/>
    <w:rsid w:val="001969F6"/>
    <w:rsid w:val="001A29D8"/>
    <w:rsid w:val="001A5CAA"/>
    <w:rsid w:val="001B0427"/>
    <w:rsid w:val="001C0723"/>
    <w:rsid w:val="001D3A51"/>
    <w:rsid w:val="001E10D2"/>
    <w:rsid w:val="001E25B4"/>
    <w:rsid w:val="001E44FE"/>
    <w:rsid w:val="001F18BE"/>
    <w:rsid w:val="001F1F33"/>
    <w:rsid w:val="00200595"/>
    <w:rsid w:val="00204835"/>
    <w:rsid w:val="00231920"/>
    <w:rsid w:val="0023195C"/>
    <w:rsid w:val="00240A0A"/>
    <w:rsid w:val="0024282C"/>
    <w:rsid w:val="002460DC"/>
    <w:rsid w:val="0025005D"/>
    <w:rsid w:val="00250985"/>
    <w:rsid w:val="002556F6"/>
    <w:rsid w:val="00271F7B"/>
    <w:rsid w:val="00280C62"/>
    <w:rsid w:val="00283105"/>
    <w:rsid w:val="00284C4C"/>
    <w:rsid w:val="00287E68"/>
    <w:rsid w:val="00291F48"/>
    <w:rsid w:val="00293A3A"/>
    <w:rsid w:val="00294E40"/>
    <w:rsid w:val="00296529"/>
    <w:rsid w:val="002B27FB"/>
    <w:rsid w:val="002B685A"/>
    <w:rsid w:val="002C57D2"/>
    <w:rsid w:val="002E0D56"/>
    <w:rsid w:val="002E6678"/>
    <w:rsid w:val="003003C9"/>
    <w:rsid w:val="00315186"/>
    <w:rsid w:val="0033343E"/>
    <w:rsid w:val="00346F84"/>
    <w:rsid w:val="003512C2"/>
    <w:rsid w:val="00353087"/>
    <w:rsid w:val="00367E83"/>
    <w:rsid w:val="003700A3"/>
    <w:rsid w:val="00371FB6"/>
    <w:rsid w:val="003763C1"/>
    <w:rsid w:val="00376BBE"/>
    <w:rsid w:val="0039224F"/>
    <w:rsid w:val="003958E4"/>
    <w:rsid w:val="00396B82"/>
    <w:rsid w:val="003A43A4"/>
    <w:rsid w:val="003A7E18"/>
    <w:rsid w:val="003C4C86"/>
    <w:rsid w:val="003C6258"/>
    <w:rsid w:val="003E2904"/>
    <w:rsid w:val="003F377D"/>
    <w:rsid w:val="003F55E5"/>
    <w:rsid w:val="00401927"/>
    <w:rsid w:val="0041027F"/>
    <w:rsid w:val="00412475"/>
    <w:rsid w:val="00423789"/>
    <w:rsid w:val="00440F43"/>
    <w:rsid w:val="00441B6F"/>
    <w:rsid w:val="00446221"/>
    <w:rsid w:val="00450E62"/>
    <w:rsid w:val="004539DB"/>
    <w:rsid w:val="00471A80"/>
    <w:rsid w:val="004A2DD4"/>
    <w:rsid w:val="004B044F"/>
    <w:rsid w:val="004D194A"/>
    <w:rsid w:val="004D305E"/>
    <w:rsid w:val="004D4277"/>
    <w:rsid w:val="00502516"/>
    <w:rsid w:val="0050317B"/>
    <w:rsid w:val="00505F06"/>
    <w:rsid w:val="00506828"/>
    <w:rsid w:val="0051139B"/>
    <w:rsid w:val="0052161F"/>
    <w:rsid w:val="0052593F"/>
    <w:rsid w:val="0053056E"/>
    <w:rsid w:val="00554FDA"/>
    <w:rsid w:val="0056490D"/>
    <w:rsid w:val="00581711"/>
    <w:rsid w:val="00591323"/>
    <w:rsid w:val="005C784C"/>
    <w:rsid w:val="005D17F6"/>
    <w:rsid w:val="005E5539"/>
    <w:rsid w:val="005F2DE6"/>
    <w:rsid w:val="005F6CE9"/>
    <w:rsid w:val="006013C9"/>
    <w:rsid w:val="00602BF5"/>
    <w:rsid w:val="00613764"/>
    <w:rsid w:val="00615C3E"/>
    <w:rsid w:val="00615F1C"/>
    <w:rsid w:val="00617FDD"/>
    <w:rsid w:val="00623363"/>
    <w:rsid w:val="00633614"/>
    <w:rsid w:val="00633F68"/>
    <w:rsid w:val="00636EB2"/>
    <w:rsid w:val="006375B8"/>
    <w:rsid w:val="0066510A"/>
    <w:rsid w:val="00673F9F"/>
    <w:rsid w:val="006800DA"/>
    <w:rsid w:val="00686953"/>
    <w:rsid w:val="00687DEA"/>
    <w:rsid w:val="00687E67"/>
    <w:rsid w:val="006967F7"/>
    <w:rsid w:val="006A250C"/>
    <w:rsid w:val="006B21D3"/>
    <w:rsid w:val="006B57D0"/>
    <w:rsid w:val="006D30FF"/>
    <w:rsid w:val="006D5690"/>
    <w:rsid w:val="006D6940"/>
    <w:rsid w:val="006F11EC"/>
    <w:rsid w:val="0070082C"/>
    <w:rsid w:val="007100AF"/>
    <w:rsid w:val="00725651"/>
    <w:rsid w:val="007369E6"/>
    <w:rsid w:val="00746E59"/>
    <w:rsid w:val="00754C9A"/>
    <w:rsid w:val="0075599A"/>
    <w:rsid w:val="00761D52"/>
    <w:rsid w:val="0077749E"/>
    <w:rsid w:val="00781DCF"/>
    <w:rsid w:val="00782E93"/>
    <w:rsid w:val="00790ADA"/>
    <w:rsid w:val="007C7773"/>
    <w:rsid w:val="007D2288"/>
    <w:rsid w:val="007E088F"/>
    <w:rsid w:val="007F7B32"/>
    <w:rsid w:val="00800685"/>
    <w:rsid w:val="00804BC2"/>
    <w:rsid w:val="0081431A"/>
    <w:rsid w:val="008202F2"/>
    <w:rsid w:val="0083216F"/>
    <w:rsid w:val="00840E49"/>
    <w:rsid w:val="00860000"/>
    <w:rsid w:val="00863BD3"/>
    <w:rsid w:val="008641ED"/>
    <w:rsid w:val="00866D66"/>
    <w:rsid w:val="008671C6"/>
    <w:rsid w:val="00875803"/>
    <w:rsid w:val="008A02F4"/>
    <w:rsid w:val="008B459E"/>
    <w:rsid w:val="008B554C"/>
    <w:rsid w:val="008C134C"/>
    <w:rsid w:val="008C67E7"/>
    <w:rsid w:val="008D48D9"/>
    <w:rsid w:val="008E13AE"/>
    <w:rsid w:val="008E1506"/>
    <w:rsid w:val="008E710C"/>
    <w:rsid w:val="008F49D0"/>
    <w:rsid w:val="008F69D6"/>
    <w:rsid w:val="00902823"/>
    <w:rsid w:val="00903AEF"/>
    <w:rsid w:val="00911AB6"/>
    <w:rsid w:val="00915CA6"/>
    <w:rsid w:val="00922C9A"/>
    <w:rsid w:val="00927834"/>
    <w:rsid w:val="009500A6"/>
    <w:rsid w:val="00952CBD"/>
    <w:rsid w:val="00957C18"/>
    <w:rsid w:val="009621B3"/>
    <w:rsid w:val="009659BA"/>
    <w:rsid w:val="00983040"/>
    <w:rsid w:val="009B3FB9"/>
    <w:rsid w:val="009C2465"/>
    <w:rsid w:val="009D16A0"/>
    <w:rsid w:val="009D2DDE"/>
    <w:rsid w:val="009D35A0"/>
    <w:rsid w:val="009D7EB7"/>
    <w:rsid w:val="009E048A"/>
    <w:rsid w:val="009E08E9"/>
    <w:rsid w:val="009E3DB9"/>
    <w:rsid w:val="009E6E35"/>
    <w:rsid w:val="009F0EDA"/>
    <w:rsid w:val="009F293D"/>
    <w:rsid w:val="009F7F7C"/>
    <w:rsid w:val="00A03B96"/>
    <w:rsid w:val="00A05B19"/>
    <w:rsid w:val="00A1134E"/>
    <w:rsid w:val="00A24E7E"/>
    <w:rsid w:val="00A258C3"/>
    <w:rsid w:val="00A347C0"/>
    <w:rsid w:val="00A41709"/>
    <w:rsid w:val="00A51356"/>
    <w:rsid w:val="00A51431"/>
    <w:rsid w:val="00A539AD"/>
    <w:rsid w:val="00A94063"/>
    <w:rsid w:val="00AA2A5F"/>
    <w:rsid w:val="00AA6219"/>
    <w:rsid w:val="00AA74E0"/>
    <w:rsid w:val="00AB703F"/>
    <w:rsid w:val="00AC6BB8"/>
    <w:rsid w:val="00AE008F"/>
    <w:rsid w:val="00AF6AA4"/>
    <w:rsid w:val="00B01FCD"/>
    <w:rsid w:val="00B1680F"/>
    <w:rsid w:val="00B1776C"/>
    <w:rsid w:val="00B343D4"/>
    <w:rsid w:val="00B35251"/>
    <w:rsid w:val="00B52583"/>
    <w:rsid w:val="00B52896"/>
    <w:rsid w:val="00B57108"/>
    <w:rsid w:val="00B63C55"/>
    <w:rsid w:val="00B9115B"/>
    <w:rsid w:val="00B95236"/>
    <w:rsid w:val="00B96BD9"/>
    <w:rsid w:val="00BA1A43"/>
    <w:rsid w:val="00BA1B01"/>
    <w:rsid w:val="00BA2641"/>
    <w:rsid w:val="00BB37AA"/>
    <w:rsid w:val="00BB72A8"/>
    <w:rsid w:val="00BC4C72"/>
    <w:rsid w:val="00BC53A0"/>
    <w:rsid w:val="00BE62AD"/>
    <w:rsid w:val="00BF121F"/>
    <w:rsid w:val="00BF1F80"/>
    <w:rsid w:val="00BF3A7E"/>
    <w:rsid w:val="00BF40F5"/>
    <w:rsid w:val="00C166EF"/>
    <w:rsid w:val="00C17EB0"/>
    <w:rsid w:val="00C23B82"/>
    <w:rsid w:val="00C27F5F"/>
    <w:rsid w:val="00C30A0F"/>
    <w:rsid w:val="00C343A6"/>
    <w:rsid w:val="00C35910"/>
    <w:rsid w:val="00C37A78"/>
    <w:rsid w:val="00C37E61"/>
    <w:rsid w:val="00C44285"/>
    <w:rsid w:val="00C540C1"/>
    <w:rsid w:val="00C662A6"/>
    <w:rsid w:val="00C70F1B"/>
    <w:rsid w:val="00C71A47"/>
    <w:rsid w:val="00C7464C"/>
    <w:rsid w:val="00C83310"/>
    <w:rsid w:val="00C85588"/>
    <w:rsid w:val="00CA034A"/>
    <w:rsid w:val="00CA4B20"/>
    <w:rsid w:val="00CD5BB8"/>
    <w:rsid w:val="00CD6755"/>
    <w:rsid w:val="00CD6856"/>
    <w:rsid w:val="00CE0089"/>
    <w:rsid w:val="00CE793C"/>
    <w:rsid w:val="00CF193C"/>
    <w:rsid w:val="00D10979"/>
    <w:rsid w:val="00D173F1"/>
    <w:rsid w:val="00D2426F"/>
    <w:rsid w:val="00D31426"/>
    <w:rsid w:val="00D47A5D"/>
    <w:rsid w:val="00D51BEF"/>
    <w:rsid w:val="00D74CB0"/>
    <w:rsid w:val="00D80846"/>
    <w:rsid w:val="00D8295D"/>
    <w:rsid w:val="00DB6791"/>
    <w:rsid w:val="00DC2A65"/>
    <w:rsid w:val="00DE15F0"/>
    <w:rsid w:val="00DE2296"/>
    <w:rsid w:val="00DE5663"/>
    <w:rsid w:val="00DE78AA"/>
    <w:rsid w:val="00DF3F42"/>
    <w:rsid w:val="00E053D0"/>
    <w:rsid w:val="00E0560B"/>
    <w:rsid w:val="00E15994"/>
    <w:rsid w:val="00E3114E"/>
    <w:rsid w:val="00E31A70"/>
    <w:rsid w:val="00E338C1"/>
    <w:rsid w:val="00E3513D"/>
    <w:rsid w:val="00E35B02"/>
    <w:rsid w:val="00E66496"/>
    <w:rsid w:val="00E66B35"/>
    <w:rsid w:val="00E66E10"/>
    <w:rsid w:val="00E7291B"/>
    <w:rsid w:val="00E769F6"/>
    <w:rsid w:val="00E80339"/>
    <w:rsid w:val="00E8407C"/>
    <w:rsid w:val="00E84F3C"/>
    <w:rsid w:val="00EA012C"/>
    <w:rsid w:val="00EA7C1F"/>
    <w:rsid w:val="00EB318C"/>
    <w:rsid w:val="00EC684F"/>
    <w:rsid w:val="00EC6A55"/>
    <w:rsid w:val="00ED0288"/>
    <w:rsid w:val="00ED75EE"/>
    <w:rsid w:val="00EE52CB"/>
    <w:rsid w:val="00EF581D"/>
    <w:rsid w:val="00EF703B"/>
    <w:rsid w:val="00EF7FD8"/>
    <w:rsid w:val="00F0509E"/>
    <w:rsid w:val="00F06F59"/>
    <w:rsid w:val="00F16FEB"/>
    <w:rsid w:val="00F17988"/>
    <w:rsid w:val="00F26EC3"/>
    <w:rsid w:val="00F469F0"/>
    <w:rsid w:val="00F53273"/>
    <w:rsid w:val="00F755E4"/>
    <w:rsid w:val="00F77D02"/>
    <w:rsid w:val="00F91D00"/>
    <w:rsid w:val="00FB3A86"/>
    <w:rsid w:val="00FD1232"/>
    <w:rsid w:val="00FD36C8"/>
    <w:rsid w:val="00FD4C53"/>
    <w:rsid w:val="00FE468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38A3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2161F"/>
    <w:pPr>
      <w:spacing w:before="100" w:beforeAutospacing="1" w:after="100" w:afterAutospacing="1"/>
    </w:pPr>
    <w:rPr>
      <w:rFonts w:ascii="Times New Roman" w:hAnsi="Times New Roman"/>
      <w:sz w:val="24"/>
      <w:szCs w:val="24"/>
      <w:lang w:bidi="si-LK"/>
    </w:rPr>
  </w:style>
  <w:style w:type="paragraph" w:styleId="ListParagraph">
    <w:name w:val="List Paragraph"/>
    <w:basedOn w:val="Normal"/>
    <w:uiPriority w:val="34"/>
    <w:qFormat/>
    <w:rsid w:val="00C23B82"/>
    <w:pPr>
      <w:spacing w:after="160" w:line="278" w:lineRule="auto"/>
      <w:ind w:left="720"/>
      <w:contextualSpacing/>
    </w:pPr>
    <w:rPr>
      <w:rFonts w:asciiTheme="minorHAnsi" w:eastAsiaTheme="minorHAnsi" w:hAnsiTheme="minorHAnsi" w:cs="Arial Unicode MS"/>
      <w:kern w:val="2"/>
      <w:sz w:val="24"/>
      <w:szCs w:val="24"/>
      <w:lang w:bidi="si-LK"/>
    </w:rPr>
  </w:style>
  <w:style w:type="character" w:styleId="Strong">
    <w:name w:val="Strong"/>
    <w:basedOn w:val="DefaultParagraphFont"/>
    <w:uiPriority w:val="22"/>
    <w:qFormat/>
    <w:rsid w:val="00E72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93/jamia/ocw078" TargetMode="External"/><Relationship Id="rId2" Type="http://schemas.openxmlformats.org/officeDocument/2006/relationships/numbering" Target="numbering.xml"/><Relationship Id="rId16" Type="http://schemas.openxmlformats.org/officeDocument/2006/relationships/hyperlink" Target="https://doi.org/10.1136/jamia.2010.003673"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233/SHTI22010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publications/i/item/978924002092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67D8A-1094-42A2-8DB0-2CF97FA5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10</Pages>
  <Words>5617</Words>
  <Characters>32021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123</cp:revision>
  <cp:lastPrinted>1999-07-06T11:00:00Z</cp:lastPrinted>
  <dcterms:created xsi:type="dcterms:W3CDTF">2014-10-25T14:34:00Z</dcterms:created>
  <dcterms:modified xsi:type="dcterms:W3CDTF">2025-12-29T07:43:00Z</dcterms:modified>
</cp:coreProperties>
</file>