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615DF" w14:textId="77777777" w:rsidR="00F20514" w:rsidRDefault="00F20514" w:rsidP="00441B6F">
      <w:pPr>
        <w:pStyle w:val="Title"/>
        <w:spacing w:after="0"/>
        <w:jc w:val="both"/>
        <w:rPr>
          <w:rFonts w:ascii="Arial" w:hAnsi="Arial" w:cs="Arial"/>
        </w:rPr>
      </w:pPr>
      <w:bookmarkStart w:id="0" w:name="_GoBack"/>
      <w:bookmarkEnd w:id="0"/>
      <w:r w:rsidRPr="00F20514">
        <w:rPr>
          <w:rFonts w:ascii="Arial" w:hAnsi="Arial" w:cs="Arial"/>
        </w:rPr>
        <w:t xml:space="preserve">Original Research Article </w:t>
      </w:r>
    </w:p>
    <w:p w14:paraId="31CF1BF5" w14:textId="77777777" w:rsidR="00F20514" w:rsidRDefault="00F20514" w:rsidP="00441B6F">
      <w:pPr>
        <w:pStyle w:val="Title"/>
        <w:spacing w:after="0"/>
        <w:jc w:val="both"/>
        <w:rPr>
          <w:rFonts w:ascii="Arial" w:hAnsi="Arial" w:cs="Arial"/>
        </w:rPr>
      </w:pPr>
    </w:p>
    <w:p w14:paraId="4D66619B" w14:textId="71C6F3F1" w:rsidR="00754C9A" w:rsidRDefault="00700675" w:rsidP="00441B6F">
      <w:pPr>
        <w:pStyle w:val="Title"/>
        <w:spacing w:after="0"/>
        <w:jc w:val="both"/>
        <w:rPr>
          <w:rFonts w:ascii="Arial" w:hAnsi="Arial" w:cs="Arial"/>
        </w:rPr>
      </w:pPr>
      <w:r>
        <w:rPr>
          <w:rFonts w:ascii="Arial" w:hAnsi="Arial" w:cs="Arial"/>
        </w:rPr>
        <w:t>Performance,</w:t>
      </w:r>
      <w:r w:rsidR="00AC0D27">
        <w:rPr>
          <w:rFonts w:ascii="Arial" w:hAnsi="Arial" w:cs="Arial"/>
        </w:rPr>
        <w:t xml:space="preserve"> </w:t>
      </w:r>
      <w:r>
        <w:rPr>
          <w:rFonts w:ascii="Arial" w:hAnsi="Arial" w:cs="Arial"/>
        </w:rPr>
        <w:t xml:space="preserve">Management practices, and economic viability of </w:t>
      </w:r>
      <w:proofErr w:type="spellStart"/>
      <w:r>
        <w:rPr>
          <w:rFonts w:ascii="Arial" w:hAnsi="Arial" w:cs="Arial"/>
        </w:rPr>
        <w:t>Tanbro</w:t>
      </w:r>
      <w:proofErr w:type="spellEnd"/>
      <w:r>
        <w:rPr>
          <w:rFonts w:ascii="Arial" w:hAnsi="Arial" w:cs="Arial"/>
        </w:rPr>
        <w:t xml:space="preserve"> chicken production </w:t>
      </w:r>
      <w:proofErr w:type="spellStart"/>
      <w:r>
        <w:rPr>
          <w:rFonts w:ascii="Arial" w:hAnsi="Arial" w:cs="Arial"/>
        </w:rPr>
        <w:t>a</w:t>
      </w:r>
      <w:r w:rsidR="005F08FC">
        <w:rPr>
          <w:rFonts w:ascii="Arial" w:hAnsi="Arial" w:cs="Arial"/>
        </w:rPr>
        <w:t>s</w:t>
      </w:r>
      <w:r>
        <w:rPr>
          <w:rFonts w:ascii="Arial" w:hAnsi="Arial" w:cs="Arial"/>
        </w:rPr>
        <w:t>mong</w:t>
      </w:r>
      <w:proofErr w:type="spellEnd"/>
      <w:r>
        <w:rPr>
          <w:rFonts w:ascii="Arial" w:hAnsi="Arial" w:cs="Arial"/>
        </w:rPr>
        <w:t xml:space="preserve"> smallholder poultry farmers in Morogoro Municipality, Tanzania</w:t>
      </w:r>
    </w:p>
    <w:p w14:paraId="6BBB6048" w14:textId="77777777" w:rsidR="00A258C3" w:rsidRPr="00790ADA" w:rsidRDefault="00A258C3" w:rsidP="00441B6F">
      <w:pPr>
        <w:pStyle w:val="Author"/>
        <w:spacing w:line="240" w:lineRule="auto"/>
        <w:jc w:val="both"/>
        <w:rPr>
          <w:rFonts w:ascii="Arial" w:hAnsi="Arial" w:cs="Arial"/>
          <w:sz w:val="36"/>
        </w:rPr>
      </w:pPr>
    </w:p>
    <w:p w14:paraId="09FD5BE7" w14:textId="77777777" w:rsidR="00AA2773" w:rsidRDefault="00AA2773" w:rsidP="00512B42">
      <w:pPr>
        <w:pStyle w:val="Affiliation"/>
        <w:spacing w:after="0" w:line="240" w:lineRule="auto"/>
        <w:rPr>
          <w:rFonts w:ascii="Arial" w:hAnsi="Arial" w:cs="Arial"/>
          <w:i/>
        </w:rPr>
      </w:pPr>
    </w:p>
    <w:p w14:paraId="7DD9DCED" w14:textId="77777777" w:rsidR="00DF3349" w:rsidRDefault="00DF3349" w:rsidP="00512B42">
      <w:pPr>
        <w:pStyle w:val="Affiliation"/>
        <w:spacing w:after="0" w:line="240" w:lineRule="auto"/>
        <w:rPr>
          <w:rFonts w:ascii="Arial" w:hAnsi="Arial" w:cs="Arial"/>
          <w:i/>
        </w:rPr>
      </w:pPr>
    </w:p>
    <w:p w14:paraId="7491C941" w14:textId="7677A1C1" w:rsidR="00DF3349" w:rsidRPr="00CF5ACB" w:rsidRDefault="00DF3349" w:rsidP="00512B42">
      <w:pPr>
        <w:pStyle w:val="Affiliation"/>
        <w:spacing w:after="0" w:line="240" w:lineRule="auto"/>
        <w:rPr>
          <w:rFonts w:ascii="Arial" w:hAnsi="Arial" w:cs="Arial"/>
          <w:i/>
        </w:rPr>
        <w:sectPr w:rsidR="00DF3349" w:rsidRPr="00CF5ACB" w:rsidSect="004628D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17E2C84A"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B5A9C02" w14:textId="77777777" w:rsidTr="001E44FE">
        <w:tc>
          <w:tcPr>
            <w:tcW w:w="9576" w:type="dxa"/>
            <w:shd w:val="clear" w:color="auto" w:fill="F2F2F2"/>
          </w:tcPr>
          <w:p w14:paraId="13BCBE89" w14:textId="77777777" w:rsidR="009C67FC" w:rsidRDefault="009C67FC" w:rsidP="00F97D9D">
            <w:pPr>
              <w:pStyle w:val="BodyText"/>
              <w:spacing w:after="0"/>
              <w:jc w:val="both"/>
              <w:rPr>
                <w:rFonts w:ascii="Arial" w:hAnsi="Arial" w:cs="Arial"/>
              </w:rPr>
            </w:pPr>
            <w:r w:rsidRPr="00BA1B01">
              <w:rPr>
                <w:rFonts w:ascii="Arial" w:eastAsia="Calibri" w:hAnsi="Arial" w:cs="Arial"/>
                <w:b/>
                <w:szCs w:val="22"/>
              </w:rPr>
              <w:t>Aims:</w:t>
            </w:r>
            <w:r>
              <w:rPr>
                <w:rFonts w:ascii="Arial" w:eastAsia="Calibri" w:hAnsi="Arial" w:cs="Arial"/>
                <w:b/>
                <w:szCs w:val="22"/>
              </w:rPr>
              <w:t xml:space="preserve"> </w:t>
            </w:r>
            <w:r w:rsidR="00BE788A" w:rsidRPr="00BC4AEE">
              <w:rPr>
                <w:rFonts w:ascii="Arial" w:hAnsi="Arial" w:cs="Arial"/>
              </w:rPr>
              <w:t xml:space="preserve">This study assessed the performance, management practices, and economic viability of </w:t>
            </w:r>
            <w:proofErr w:type="spellStart"/>
            <w:r w:rsidR="00BE788A" w:rsidRPr="00BC4AEE">
              <w:rPr>
                <w:rFonts w:ascii="Arial" w:hAnsi="Arial" w:cs="Arial"/>
              </w:rPr>
              <w:t>Tanbro</w:t>
            </w:r>
            <w:proofErr w:type="spellEnd"/>
            <w:r w:rsidR="00BE788A" w:rsidRPr="00BC4AEE">
              <w:rPr>
                <w:rFonts w:ascii="Arial" w:hAnsi="Arial" w:cs="Arial"/>
              </w:rPr>
              <w:t xml:space="preserve"> chicken production among smallholder poultry farmers in Morogoro Municipality, Tanzania. </w:t>
            </w:r>
          </w:p>
          <w:p w14:paraId="7433FA27" w14:textId="1A5A92AD" w:rsidR="00325FEC" w:rsidRDefault="00325FEC" w:rsidP="00F97D9D">
            <w:pPr>
              <w:pStyle w:val="BodyText"/>
              <w:spacing w:after="0"/>
              <w:jc w:val="both"/>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53036D" w:rsidRPr="00BC4AEE">
              <w:rPr>
                <w:rFonts w:ascii="Arial" w:hAnsi="Arial" w:cs="Arial"/>
              </w:rPr>
              <w:t xml:space="preserve">A </w:t>
            </w:r>
            <w:r w:rsidR="003121A4">
              <w:rPr>
                <w:rFonts w:ascii="Arial" w:hAnsi="Arial" w:cs="Arial"/>
              </w:rPr>
              <w:t xml:space="preserve">cross-sectional </w:t>
            </w:r>
            <w:r w:rsidR="0053036D" w:rsidRPr="00BC4AEE">
              <w:rPr>
                <w:rFonts w:ascii="Arial" w:hAnsi="Arial" w:cs="Arial"/>
              </w:rPr>
              <w:t>survey</w:t>
            </w:r>
            <w:r w:rsidR="0053036D">
              <w:rPr>
                <w:rFonts w:ascii="Arial" w:hAnsi="Arial" w:cs="Arial"/>
              </w:rPr>
              <w:t xml:space="preserve"> was conducted </w:t>
            </w:r>
            <w:r w:rsidR="0053036D" w:rsidRPr="00BC4AEE">
              <w:rPr>
                <w:rFonts w:ascii="Arial" w:hAnsi="Arial" w:cs="Arial"/>
              </w:rPr>
              <w:t>in Morogoro Municipality, Tanzania</w:t>
            </w:r>
            <w:r w:rsidR="0053036D">
              <w:rPr>
                <w:rFonts w:ascii="Arial" w:hAnsi="Arial" w:cs="Arial"/>
              </w:rPr>
              <w:t>.</w:t>
            </w:r>
          </w:p>
          <w:p w14:paraId="0CC3FFA1" w14:textId="238D1074" w:rsidR="00531979" w:rsidRPr="00F51953" w:rsidRDefault="00325FEC" w:rsidP="00F97D9D">
            <w:pPr>
              <w:pStyle w:val="BodyText"/>
              <w:spacing w:after="0"/>
              <w:jc w:val="both"/>
              <w:rPr>
                <w:rFonts w:ascii="Arial" w:hAnsi="Arial" w:cs="Arial"/>
                <w:color w:val="FF0000"/>
              </w:rPr>
            </w:pPr>
            <w:r w:rsidRPr="00BA1B01">
              <w:rPr>
                <w:rFonts w:ascii="Arial" w:eastAsia="Calibri" w:hAnsi="Arial" w:cs="Arial"/>
                <w:b/>
                <w:bCs/>
                <w:szCs w:val="22"/>
              </w:rPr>
              <w:t>Methodology:</w:t>
            </w:r>
            <w:r w:rsidRPr="00BA1B01">
              <w:rPr>
                <w:rFonts w:ascii="Arial" w:eastAsia="Calibri" w:hAnsi="Arial" w:cs="Arial"/>
                <w:szCs w:val="22"/>
              </w:rPr>
              <w:t xml:space="preserve"> </w:t>
            </w:r>
            <w:r w:rsidR="00BE788A" w:rsidRPr="00BC4AEE">
              <w:rPr>
                <w:rFonts w:ascii="Arial" w:hAnsi="Arial" w:cs="Arial"/>
              </w:rPr>
              <w:t xml:space="preserve">A survey involving </w:t>
            </w:r>
            <w:r w:rsidR="00E842F7">
              <w:rPr>
                <w:rFonts w:ascii="Arial" w:hAnsi="Arial" w:cs="Arial"/>
              </w:rPr>
              <w:t xml:space="preserve">the </w:t>
            </w:r>
            <w:r w:rsidR="003121A4">
              <w:rPr>
                <w:rFonts w:ascii="Arial" w:hAnsi="Arial" w:cs="Arial"/>
              </w:rPr>
              <w:t xml:space="preserve">enumeration of </w:t>
            </w:r>
            <w:r w:rsidR="00BE788A" w:rsidRPr="00BC4AEE">
              <w:rPr>
                <w:rFonts w:ascii="Arial" w:hAnsi="Arial" w:cs="Arial"/>
              </w:rPr>
              <w:t xml:space="preserve">50 respondents </w:t>
            </w:r>
            <w:r w:rsidR="003121A4">
              <w:rPr>
                <w:rFonts w:ascii="Arial" w:hAnsi="Arial" w:cs="Arial"/>
              </w:rPr>
              <w:t xml:space="preserve">using </w:t>
            </w:r>
            <w:r w:rsidR="00E842F7">
              <w:rPr>
                <w:rFonts w:ascii="Arial" w:hAnsi="Arial" w:cs="Arial"/>
              </w:rPr>
              <w:t xml:space="preserve">a </w:t>
            </w:r>
            <w:r w:rsidR="003121A4">
              <w:rPr>
                <w:rFonts w:ascii="Arial" w:hAnsi="Arial" w:cs="Arial"/>
              </w:rPr>
              <w:t xml:space="preserve">structured questionnaire </w:t>
            </w:r>
            <w:r w:rsidR="00BE788A" w:rsidRPr="00BC4AEE">
              <w:rPr>
                <w:rFonts w:ascii="Arial" w:hAnsi="Arial" w:cs="Arial"/>
              </w:rPr>
              <w:t>was conducted to collect data on demographics, feeding practices, health management, economics, and constraints</w:t>
            </w:r>
            <w:r w:rsidR="003121A4">
              <w:rPr>
                <w:rFonts w:ascii="Arial" w:hAnsi="Arial" w:cs="Arial"/>
              </w:rPr>
              <w:t xml:space="preserve"> of </w:t>
            </w:r>
            <w:proofErr w:type="spellStart"/>
            <w:r w:rsidR="003121A4">
              <w:rPr>
                <w:rFonts w:ascii="Arial" w:hAnsi="Arial" w:cs="Arial"/>
              </w:rPr>
              <w:t>Tanbro</w:t>
            </w:r>
            <w:proofErr w:type="spellEnd"/>
            <w:r w:rsidR="003121A4">
              <w:rPr>
                <w:rFonts w:ascii="Arial" w:hAnsi="Arial" w:cs="Arial"/>
              </w:rPr>
              <w:t xml:space="preserve"> chicken farming</w:t>
            </w:r>
            <w:r w:rsidR="00BE788A" w:rsidRPr="00BC4AEE">
              <w:rPr>
                <w:rFonts w:ascii="Arial" w:hAnsi="Arial" w:cs="Arial"/>
              </w:rPr>
              <w:t xml:space="preserve">. </w:t>
            </w:r>
            <w:r w:rsidR="00F51953" w:rsidRPr="00DF3D30">
              <w:rPr>
                <w:rFonts w:ascii="Arial" w:hAnsi="Arial" w:cs="Arial"/>
                <w:color w:val="FF0000"/>
              </w:rPr>
              <w:t xml:space="preserve">Although the study used a cross-sectional design with descriptive analysis and focused mainly on farm-level challenges, it provides valuable baseline insights into </w:t>
            </w:r>
            <w:proofErr w:type="spellStart"/>
            <w:r w:rsidR="00F51953" w:rsidRPr="00DF3D30">
              <w:rPr>
                <w:rFonts w:ascii="Arial" w:hAnsi="Arial" w:cs="Arial"/>
                <w:color w:val="FF0000"/>
              </w:rPr>
              <w:t>Tanbro</w:t>
            </w:r>
            <w:proofErr w:type="spellEnd"/>
            <w:r w:rsidR="00F51953" w:rsidRPr="00DF3D30">
              <w:rPr>
                <w:rFonts w:ascii="Arial" w:hAnsi="Arial" w:cs="Arial"/>
                <w:color w:val="FF0000"/>
              </w:rPr>
              <w:t xml:space="preserve"> chicken management, performance, and profitability, highlighting key areas for future research and improvement.</w:t>
            </w:r>
          </w:p>
          <w:p w14:paraId="50047487" w14:textId="4B26EA6E" w:rsidR="00370138" w:rsidRPr="00DF3D30" w:rsidRDefault="00362462" w:rsidP="00F97D9D">
            <w:pPr>
              <w:pStyle w:val="BodyText"/>
              <w:spacing w:after="0"/>
              <w:jc w:val="both"/>
              <w:rPr>
                <w:rFonts w:ascii="Arial" w:hAnsi="Arial" w:cs="Arial"/>
                <w:color w:val="FF0000"/>
              </w:rPr>
            </w:pPr>
            <w:r w:rsidRPr="00BA1B01">
              <w:rPr>
                <w:rFonts w:ascii="Arial" w:eastAsia="Calibri" w:hAnsi="Arial" w:cs="Arial"/>
                <w:b/>
                <w:bCs/>
                <w:szCs w:val="22"/>
              </w:rPr>
              <w:t>Results:</w:t>
            </w:r>
            <w:r w:rsidRPr="00BA1B01">
              <w:rPr>
                <w:rFonts w:ascii="Arial" w:eastAsia="Calibri" w:hAnsi="Arial" w:cs="Arial"/>
                <w:szCs w:val="22"/>
              </w:rPr>
              <w:t xml:space="preserve"> </w:t>
            </w:r>
            <w:r w:rsidR="00BE788A" w:rsidRPr="00BC4AEE">
              <w:rPr>
                <w:rFonts w:ascii="Arial" w:hAnsi="Arial" w:cs="Arial"/>
              </w:rPr>
              <w:t xml:space="preserve">Results revealed that </w:t>
            </w:r>
            <w:proofErr w:type="spellStart"/>
            <w:r w:rsidR="00BE788A" w:rsidRPr="00BC4AEE">
              <w:rPr>
                <w:rFonts w:ascii="Arial" w:hAnsi="Arial" w:cs="Arial"/>
              </w:rPr>
              <w:t>Tanbro</w:t>
            </w:r>
            <w:proofErr w:type="spellEnd"/>
            <w:r w:rsidR="00BE788A" w:rsidRPr="00BC4AEE">
              <w:rPr>
                <w:rFonts w:ascii="Arial" w:hAnsi="Arial" w:cs="Arial"/>
              </w:rPr>
              <w:t xml:space="preserve"> farming is dominated by women (60%) </w:t>
            </w:r>
            <w:r w:rsidR="001A7DA9">
              <w:rPr>
                <w:rFonts w:ascii="Arial" w:hAnsi="Arial" w:cs="Arial"/>
              </w:rPr>
              <w:t>who have</w:t>
            </w:r>
            <w:r w:rsidR="00BE788A" w:rsidRPr="00BC4AEE">
              <w:rPr>
                <w:rFonts w:ascii="Arial" w:hAnsi="Arial" w:cs="Arial"/>
              </w:rPr>
              <w:t xml:space="preserve"> moderate education levels. Farmers mainly use commercial feeds, though high feed costs remain a major challenge. Average chick mortality was 5%, with most farmers adopting vaccination and moderate biosecurity practices. Profitability analysis indicated an average net profit of T</w:t>
            </w:r>
            <w:r w:rsidR="002557F3">
              <w:rPr>
                <w:rFonts w:ascii="Arial" w:hAnsi="Arial" w:cs="Arial"/>
              </w:rPr>
              <w:t>anzania shillings</w:t>
            </w:r>
            <w:r w:rsidR="00BE788A" w:rsidRPr="00BC4AEE">
              <w:rPr>
                <w:rFonts w:ascii="Arial" w:hAnsi="Arial" w:cs="Arial"/>
              </w:rPr>
              <w:t xml:space="preserve"> 1,769,090 per production cycle, with a benefit-cost ratio of 1.48. The f</w:t>
            </w:r>
            <w:r w:rsidR="00BE788A" w:rsidRPr="00BC4AEE">
              <w:rPr>
                <w:rFonts w:ascii="Arial" w:hAnsi="Arial" w:cs="Arial"/>
                <w:bCs/>
              </w:rPr>
              <w:t xml:space="preserve">eed cost per kg live weight of sold </w:t>
            </w:r>
            <w:proofErr w:type="spellStart"/>
            <w:r w:rsidR="00BE788A" w:rsidRPr="00BC4AEE">
              <w:rPr>
                <w:rFonts w:ascii="Arial" w:hAnsi="Arial" w:cs="Arial"/>
                <w:bCs/>
              </w:rPr>
              <w:t>Tanbro</w:t>
            </w:r>
            <w:proofErr w:type="spellEnd"/>
            <w:r w:rsidR="00BE788A" w:rsidRPr="00BC4AEE">
              <w:rPr>
                <w:rFonts w:ascii="Arial" w:hAnsi="Arial" w:cs="Arial"/>
                <w:bCs/>
              </w:rPr>
              <w:t xml:space="preserve"> chicken was Tanzanian Shillings 4,630.5/=. The most </w:t>
            </w:r>
            <w:r w:rsidR="00BE788A" w:rsidRPr="00BC4AEE">
              <w:rPr>
                <w:rFonts w:ascii="Arial" w:hAnsi="Arial" w:cs="Arial"/>
              </w:rPr>
              <w:t xml:space="preserve">Key challenges identified included the high feed costs and limited technical knowledge on feed formulation. </w:t>
            </w:r>
          </w:p>
          <w:p w14:paraId="722A7427" w14:textId="2E69AB3D" w:rsidR="00BE788A" w:rsidRPr="00370138" w:rsidRDefault="00370138" w:rsidP="00F97D9D">
            <w:pPr>
              <w:pStyle w:val="BodyText"/>
              <w:spacing w:after="0"/>
              <w:jc w:val="both"/>
              <w:rPr>
                <w:rFonts w:ascii="Arial" w:hAnsi="Arial" w:cs="Arial"/>
                <w:bCs/>
              </w:rPr>
            </w:pPr>
            <w:r w:rsidRPr="00BA1B01">
              <w:rPr>
                <w:rFonts w:ascii="Arial" w:eastAsia="Calibri" w:hAnsi="Arial" w:cs="Arial"/>
                <w:b/>
                <w:bCs/>
                <w:szCs w:val="22"/>
              </w:rPr>
              <w:t>Conclusion:</w:t>
            </w:r>
            <w:r w:rsidRPr="00BA1B01">
              <w:rPr>
                <w:rFonts w:ascii="Arial" w:eastAsia="Calibri" w:hAnsi="Arial" w:cs="Arial"/>
                <w:szCs w:val="22"/>
              </w:rPr>
              <w:t xml:space="preserve"> </w:t>
            </w:r>
            <w:r w:rsidR="00BE788A" w:rsidRPr="00BC4AEE">
              <w:rPr>
                <w:rFonts w:ascii="Arial" w:hAnsi="Arial" w:cs="Arial"/>
              </w:rPr>
              <w:t xml:space="preserve">The study recommends establishing adequate number of local </w:t>
            </w:r>
            <w:proofErr w:type="gramStart"/>
            <w:r w:rsidR="00BE788A" w:rsidRPr="00BC4AEE">
              <w:rPr>
                <w:rFonts w:ascii="Arial" w:hAnsi="Arial" w:cs="Arial"/>
              </w:rPr>
              <w:t>feed</w:t>
            </w:r>
            <w:proofErr w:type="gramEnd"/>
            <w:r w:rsidR="00BE788A" w:rsidRPr="00BC4AEE">
              <w:rPr>
                <w:rFonts w:ascii="Arial" w:hAnsi="Arial" w:cs="Arial"/>
              </w:rPr>
              <w:t xml:space="preserve"> mills so as to increase the supply for the commercial feeds to all poultry keepers, expanding farmer trainings, and improving access to quality inputs </w:t>
            </w:r>
            <w:r w:rsidR="00B16689">
              <w:rPr>
                <w:rFonts w:ascii="Arial" w:hAnsi="Arial" w:cs="Arial"/>
              </w:rPr>
              <w:t xml:space="preserve">in order </w:t>
            </w:r>
            <w:r w:rsidR="00BE788A" w:rsidRPr="00BC4AEE">
              <w:rPr>
                <w:rFonts w:ascii="Arial" w:hAnsi="Arial" w:cs="Arial"/>
              </w:rPr>
              <w:t xml:space="preserve">to enhance </w:t>
            </w:r>
            <w:r w:rsidR="00B16689">
              <w:rPr>
                <w:rFonts w:ascii="Arial" w:hAnsi="Arial" w:cs="Arial"/>
              </w:rPr>
              <w:t xml:space="preserve">chicken farming </w:t>
            </w:r>
            <w:r w:rsidR="00BE788A" w:rsidRPr="00BC4AEE">
              <w:rPr>
                <w:rFonts w:ascii="Arial" w:hAnsi="Arial" w:cs="Arial"/>
              </w:rPr>
              <w:t>sustainability and profitability.</w:t>
            </w:r>
          </w:p>
          <w:p w14:paraId="61B701FD" w14:textId="77777777" w:rsidR="00E3114E" w:rsidRDefault="00E3114E" w:rsidP="00441B6F">
            <w:pPr>
              <w:pStyle w:val="Body"/>
              <w:spacing w:after="0"/>
              <w:rPr>
                <w:rFonts w:ascii="Arial" w:eastAsia="Calibri" w:hAnsi="Arial" w:cs="Arial"/>
                <w:b/>
                <w:szCs w:val="22"/>
              </w:rPr>
            </w:pPr>
          </w:p>
          <w:p w14:paraId="44D430A2" w14:textId="77777777" w:rsidR="00505F06" w:rsidRPr="00BA1B01" w:rsidRDefault="00505F06" w:rsidP="00441B6F">
            <w:pPr>
              <w:pStyle w:val="Body"/>
              <w:spacing w:after="0"/>
              <w:rPr>
                <w:rFonts w:ascii="Arial" w:eastAsia="Calibri" w:hAnsi="Arial" w:cs="Arial"/>
                <w:szCs w:val="22"/>
              </w:rPr>
            </w:pPr>
          </w:p>
        </w:tc>
      </w:tr>
    </w:tbl>
    <w:p w14:paraId="7E1FB471" w14:textId="77777777" w:rsidR="00505F06" w:rsidRPr="00F97D9D" w:rsidRDefault="00A24E7E" w:rsidP="00F97D9D">
      <w:pPr>
        <w:pStyle w:val="Heading1"/>
        <w:spacing w:before="0" w:after="0"/>
        <w:jc w:val="both"/>
        <w:rPr>
          <w:rFonts w:cs="Arial"/>
          <w:b w:val="0"/>
          <w:sz w:val="20"/>
        </w:rPr>
      </w:pPr>
      <w:r w:rsidRPr="00F97D9D">
        <w:rPr>
          <w:rFonts w:cs="Arial"/>
          <w:b w:val="0"/>
          <w:i/>
          <w:sz w:val="20"/>
        </w:rPr>
        <w:t>Keywords:</w:t>
      </w:r>
      <w:r w:rsidR="00196D3B" w:rsidRPr="00F97D9D">
        <w:rPr>
          <w:rFonts w:cs="Arial"/>
          <w:b w:val="0"/>
          <w:sz w:val="20"/>
        </w:rPr>
        <w:t xml:space="preserve"> </w:t>
      </w:r>
      <w:proofErr w:type="spellStart"/>
      <w:r w:rsidR="00196D3B" w:rsidRPr="00F97D9D">
        <w:rPr>
          <w:rFonts w:cs="Arial"/>
          <w:b w:val="0"/>
          <w:i/>
          <w:sz w:val="20"/>
        </w:rPr>
        <w:t>Tanbro</w:t>
      </w:r>
      <w:proofErr w:type="spellEnd"/>
      <w:r w:rsidR="00196D3B" w:rsidRPr="00F97D9D">
        <w:rPr>
          <w:rFonts w:cs="Arial"/>
          <w:b w:val="0"/>
          <w:i/>
          <w:sz w:val="20"/>
        </w:rPr>
        <w:t xml:space="preserve"> chickens, smallholder, profitability</w:t>
      </w:r>
      <w:r w:rsidR="00196D3B" w:rsidRPr="00F97D9D">
        <w:rPr>
          <w:rFonts w:cs="Arial"/>
          <w:b w:val="0"/>
          <w:sz w:val="20"/>
        </w:rPr>
        <w:t>.</w:t>
      </w:r>
    </w:p>
    <w:p w14:paraId="215A4A57" w14:textId="77777777" w:rsidR="00196D3B" w:rsidRPr="00196D3B" w:rsidRDefault="00196D3B" w:rsidP="00196D3B"/>
    <w:p w14:paraId="1FE2A5AD" w14:textId="77777777" w:rsidR="003559B1" w:rsidRPr="003559B1" w:rsidRDefault="003559B1" w:rsidP="003559B1">
      <w:pPr>
        <w:pStyle w:val="Heading1"/>
        <w:keepLines/>
        <w:numPr>
          <w:ilvl w:val="0"/>
          <w:numId w:val="32"/>
        </w:numPr>
        <w:suppressAutoHyphens/>
        <w:spacing w:before="0" w:after="0" w:line="276" w:lineRule="auto"/>
        <w:ind w:right="57"/>
        <w:jc w:val="both"/>
        <w:rPr>
          <w:rFonts w:cs="Arial"/>
          <w:bCs/>
          <w:sz w:val="22"/>
          <w:szCs w:val="22"/>
        </w:rPr>
      </w:pPr>
      <w:bookmarkStart w:id="1" w:name="_Hlk214179274"/>
      <w:r w:rsidRPr="003559B1">
        <w:rPr>
          <w:rFonts w:cs="Arial"/>
          <w:bCs/>
          <w:sz w:val="22"/>
          <w:szCs w:val="22"/>
        </w:rPr>
        <w:t>INTRODUCTION</w:t>
      </w:r>
    </w:p>
    <w:p w14:paraId="54FAAEEB" w14:textId="48402DFE" w:rsidR="003559B1" w:rsidRDefault="003559B1" w:rsidP="00F97D9D">
      <w:pPr>
        <w:pStyle w:val="BodyText"/>
        <w:spacing w:after="0"/>
        <w:jc w:val="both"/>
        <w:rPr>
          <w:rFonts w:ascii="Arial" w:hAnsi="Arial" w:cs="Arial"/>
        </w:rPr>
      </w:pPr>
      <w:r w:rsidRPr="00F97D9D">
        <w:rPr>
          <w:rFonts w:ascii="Arial" w:hAnsi="Arial" w:cs="Arial"/>
        </w:rPr>
        <w:t xml:space="preserve"> </w:t>
      </w:r>
      <w:r w:rsidR="00A05805">
        <w:rPr>
          <w:rFonts w:ascii="Arial" w:hAnsi="Arial" w:cs="Arial"/>
        </w:rPr>
        <w:tab/>
      </w:r>
      <w:r w:rsidRPr="00F97D9D">
        <w:rPr>
          <w:rFonts w:ascii="Arial" w:hAnsi="Arial" w:cs="Arial"/>
        </w:rPr>
        <w:t xml:space="preserve">The poultry sector has recently experienced rapid growth across many regions </w:t>
      </w:r>
      <w:r w:rsidRPr="00F97D9D">
        <w:rPr>
          <w:rFonts w:ascii="Arial" w:hAnsi="Arial" w:cs="Arial"/>
        </w:rPr>
        <w:fldChar w:fldCharType="begin" w:fldLock="1"/>
      </w:r>
      <w:r w:rsidRPr="00F97D9D">
        <w:rPr>
          <w:rFonts w:ascii="Arial" w:hAnsi="Arial" w:cs="Arial"/>
        </w:rPr>
        <w:instrText>ADDIN CSL_CITATION {"citationItems":[{"id":"ITEM-1","itemData":{"ISBN":"9780081007631","abstract":"The global market for poultry meat is growing and represents an important opportunity for producers. However, much of the growth is occurring in developing markets which are very different to the markets of developed countries. The aim of this chapter is to identify and consider some of the key market-based factors impacting on international growth in the poultry sector using a case-study approach and primary research conducted in the UK and China. The chapter concludes that while markets in developing countries are often large and growing and that there may be some similarities with developed markets, there are also differences that will probably be unique to specific developing markets and require a unique marketing response in order to successfully satisfy consumer wants and needs.","author":[{"dropping-particle":"","family":"Parrott","given":"Patricia","non-dropping-particle":"","parse-names":false,"suffix":""},{"dropping-particle":"","family":"Walley","given":"Keith","non-dropping-particle":"","parse-names":false,"suffix":""}],"container-title":"Poultry Quality Evaluation: Quality Attributes and Consumer Values","id":"ITEM-1","issued":{"date-parts":[["2017"]]},"page":"313-334","title":"Consumer Attitudes to Poultry Meat: A Comparative Study of the UK and China","type":"article-journal"},"uris":["http://www.mendeley.com/documents/?uuid=7e5a75ff-0131-4b8f-8edf-7f84e75083ce"]}],"mendeley":{"formattedCitation":"(Parrott &amp; Walley, 2017)","plainTextFormattedCitation":"(Parrott &amp; Walley, 2017)","previouslyFormattedCitation":"(Parrott &amp; Walley, 2017)"},"properties":{"noteIndex":0},"schema":"https://github.com/citation-style-language/schema/raw/master/csl-citation.json"}</w:instrText>
      </w:r>
      <w:r w:rsidRPr="00F97D9D">
        <w:rPr>
          <w:rFonts w:ascii="Arial" w:hAnsi="Arial" w:cs="Arial"/>
        </w:rPr>
        <w:fldChar w:fldCharType="separate"/>
      </w:r>
      <w:r w:rsidRPr="00E14B6A">
        <w:rPr>
          <w:rFonts w:ascii="Arial" w:hAnsi="Arial" w:cs="Arial"/>
          <w:i/>
          <w:noProof/>
        </w:rPr>
        <w:t>(Parrott &amp; Walley, 2017</w:t>
      </w:r>
      <w:r w:rsidRPr="00F97D9D">
        <w:rPr>
          <w:rFonts w:ascii="Arial" w:hAnsi="Arial" w:cs="Arial"/>
          <w:noProof/>
        </w:rPr>
        <w:t>)</w:t>
      </w:r>
      <w:r w:rsidRPr="00F97D9D">
        <w:rPr>
          <w:rFonts w:ascii="Arial" w:hAnsi="Arial" w:cs="Arial"/>
        </w:rPr>
        <w:fldChar w:fldCharType="end"/>
      </w:r>
      <w:r w:rsidRPr="00F97D9D">
        <w:rPr>
          <w:rFonts w:ascii="Arial" w:hAnsi="Arial" w:cs="Arial"/>
        </w:rPr>
        <w:t>. In Tanzania, poultry production contributes significantly to household income and nutrition and is dominated by indigenous chickens, numbering about 38.5 million birds</w:t>
      </w:r>
      <w:r w:rsidR="00C77FC8" w:rsidRPr="00C77FC8">
        <w:rPr>
          <w:rFonts w:ascii="Arial" w:hAnsi="Arial" w:cs="Arial"/>
        </w:rPr>
        <w:fldChar w:fldCharType="begin" w:fldLock="1"/>
      </w:r>
      <w:r w:rsidR="00C77FC8" w:rsidRPr="00C77FC8">
        <w:rPr>
          <w:rFonts w:ascii="Arial" w:hAnsi="Arial" w:cs="Arial"/>
        </w:rPr>
        <w:instrText>ADDIN CSL_CITATION {"citationItems":[{"id":"ITEM-1","itemData":{"abstract":"Abstract Canada's cattle/beef sector has already weathered a shock after a 2003 case of BSE resulted in closed borders and industry restructuring. Now the sector has to adjust to similar shocks due to COVID-19. This paper examines the supply chain from the consumer up to the cow-calf producer by considering consumer reactions, labour market constraints, and supply response. A quarterly market model of North American cattle and beef markets is used to examine price and revenue impacts associated with the market disruptions. Depending on the scenario, there is considerable price and revenue suppression at all levels of the market. This article is protected by copyright. All rights reserved","author":[{"dropping-particle":"","family":"United Republic of Tanzania (URT)","given":"","non-dropping-particle":"","parse-names":false,"suffix":""}],"container-title":"The United Republic of Tanzania. Ministry of Livestock and Fisheries Development","id":"ITEM-1","issue":"February 2019","issued":{"date-parts":[["2019"]]},"page":"1-13","title":"National Livestock Research Agenda 2020 - 2015","type":"article-journal"},"uris":["http://www.mendeley.com/documents/?uuid=250400bb-845c-4fc9-9feb-cd0b0ba6b58b"]}],"mendeley":{"formattedCitation":"(United Republic of Tanzania (URT), 2019)","manualFormatting":" (URT), 2019)","plainTextFormattedCitation":"(United Republic of Tanzania (URT), 2019)","previouslyFormattedCitation":"(United Republic of Tanzania (URT), 2019)"},"properties":{"noteIndex":0},"schema":"https://github.com/citation-style-language/schema/raw/master/csl-citation.json"}</w:instrText>
      </w:r>
      <w:r w:rsidR="00C77FC8" w:rsidRPr="00C77FC8">
        <w:rPr>
          <w:rFonts w:ascii="Arial" w:hAnsi="Arial" w:cs="Arial"/>
        </w:rPr>
        <w:fldChar w:fldCharType="separate"/>
      </w:r>
      <w:r w:rsidR="00C77FC8">
        <w:rPr>
          <w:rFonts w:ascii="Arial" w:hAnsi="Arial" w:cs="Arial"/>
          <w:noProof/>
        </w:rPr>
        <w:t xml:space="preserve"> </w:t>
      </w:r>
      <w:r w:rsidR="00C77FC8" w:rsidRPr="00C77FC8">
        <w:rPr>
          <w:rFonts w:ascii="Arial" w:hAnsi="Arial" w:cs="Arial"/>
          <w:noProof/>
        </w:rPr>
        <w:t>(</w:t>
      </w:r>
      <w:r w:rsidR="00C77FC8" w:rsidRPr="00E14B6A">
        <w:rPr>
          <w:rFonts w:ascii="Arial" w:hAnsi="Arial" w:cs="Arial"/>
          <w:i/>
          <w:noProof/>
        </w:rPr>
        <w:t>URT), 2019</w:t>
      </w:r>
      <w:r w:rsidR="00C77FC8" w:rsidRPr="00C77FC8">
        <w:rPr>
          <w:rFonts w:ascii="Arial" w:hAnsi="Arial" w:cs="Arial"/>
          <w:noProof/>
        </w:rPr>
        <w:t>)</w:t>
      </w:r>
      <w:r w:rsidR="00C77FC8" w:rsidRPr="00C77FC8">
        <w:rPr>
          <w:rFonts w:ascii="Arial" w:hAnsi="Arial" w:cs="Arial"/>
        </w:rPr>
        <w:fldChar w:fldCharType="end"/>
      </w:r>
      <w:r w:rsidR="00C77FC8">
        <w:rPr>
          <w:rFonts w:ascii="Arial" w:hAnsi="Arial" w:cs="Arial"/>
        </w:rPr>
        <w:t>.</w:t>
      </w:r>
      <w:r w:rsidRPr="00F97D9D">
        <w:rPr>
          <w:rFonts w:ascii="Arial" w:hAnsi="Arial" w:cs="Arial"/>
        </w:rPr>
        <w:t xml:space="preserve"> However, these local chickens are characterized by low genetic potential for growth and productivity. To address these limitations, the private sector has introduced several dual-purpose chicken breeds with higher production potential compared to indigenous types. Notable among these are </w:t>
      </w:r>
      <w:proofErr w:type="spellStart"/>
      <w:r w:rsidRPr="00F97D9D">
        <w:rPr>
          <w:rFonts w:ascii="Arial" w:hAnsi="Arial" w:cs="Arial"/>
        </w:rPr>
        <w:t>Sasso</w:t>
      </w:r>
      <w:proofErr w:type="spellEnd"/>
      <w:r w:rsidRPr="00F97D9D">
        <w:rPr>
          <w:rFonts w:ascii="Arial" w:hAnsi="Arial" w:cs="Arial"/>
        </w:rPr>
        <w:t xml:space="preserve"> and </w:t>
      </w:r>
      <w:proofErr w:type="spellStart"/>
      <w:r w:rsidRPr="00F97D9D">
        <w:rPr>
          <w:rFonts w:ascii="Arial" w:hAnsi="Arial" w:cs="Arial"/>
        </w:rPr>
        <w:t>Kuroiler</w:t>
      </w:r>
      <w:proofErr w:type="spellEnd"/>
      <w:r w:rsidRPr="00F97D9D">
        <w:rPr>
          <w:rFonts w:ascii="Arial" w:hAnsi="Arial" w:cs="Arial"/>
        </w:rPr>
        <w:t xml:space="preserve">, which have demonstrated superior performance under smallholder </w:t>
      </w:r>
      <w:r w:rsidR="00B16689">
        <w:rPr>
          <w:rFonts w:ascii="Arial" w:hAnsi="Arial" w:cs="Arial"/>
        </w:rPr>
        <w:t>production systems</w:t>
      </w:r>
      <w:r w:rsidRPr="00F97D9D">
        <w:rPr>
          <w:rFonts w:ascii="Arial" w:hAnsi="Arial" w:cs="Arial"/>
        </w:rPr>
        <w:t xml:space="preserve"> </w:t>
      </w:r>
      <w:r w:rsidRPr="00F97D9D">
        <w:rPr>
          <w:rFonts w:ascii="Arial" w:hAnsi="Arial" w:cs="Arial"/>
        </w:rPr>
        <w:fldChar w:fldCharType="begin" w:fldLock="1"/>
      </w:r>
      <w:r w:rsidRPr="00F97D9D">
        <w:rPr>
          <w:rFonts w:ascii="Arial" w:hAnsi="Arial" w:cs="Arial"/>
        </w:rPr>
        <w:instrText>ADDIN CSL_CITATION {"citationItems":[{"id":"ITEM-1","itemData":{"DOI":"10.1007/s11250-021-02693-4","ISSN":"15737438","PMID":"33817757","abstract":"One thousand one hundred and fifty-two dual-purpose improved chickens (576 Kuroiler and 576 Sasso) of mixed sexes were reared in two diverse agro-ecological zones, i.e., highland and lowland in Mvomero district, Eastern Tanzania, to determine the effects of agro-ecological zones on growth performance, egg production, and survivability under farmer management conditions. Two villages per zone were purposively selected, and from each village, 16 farmers were included in the study; a particular farmer received 18 birds of mixed sexes of the same breed. Data on body weight, egg production trait, and mortality were taken at different ages from week 6 up to 52. General Linear Models fitting breed, agro-ecological zone, and interactions between breed and zone were used to analyze the data. Results show that breed had no significant effects on body weight and body weight gain. However, the effects of the agro-ecological zone and interaction between breed and zone on body weight and body weight gain were significant at the 16th and 20th week of age. The highland zone had heavier chickens than the lowland. While Sasso performed better than Kuroiler chickens in the highland zone, the opposite was observed in the lowland. Significant breed × agro-ecology interactions were observed only for age at first egg whereby Sasso matured earlier than Kuroiler in the highland zone but much later than Kuroiler in the lowland. Birds raised in the highland zone survived better than those chickens in the lowland during both growing and laying periods. Thus, knowledge of breed performance in relation to agro-ecological differences is critical when distributing improved chicken breeds to farmers.","author":[{"dropping-particle":"","family":"Guni","given":"F. S.","non-dropping-particle":"","parse-names":false,"suffix":""},{"dropping-particle":"","family":"Mbaga","given":"S. H.","non-dropping-particle":"","parse-names":false,"suffix":""},{"dropping-particle":"","family":"Katule","given":"A. M.","non-dropping-particle":"","parse-names":false,"suffix":""},{"dropping-particle":"","family":"Goromela","given":"E. H.","non-dropping-particle":"","parse-names":false,"suffix":""}],"container-title":"Tropical Animal Health and Production","id":"ITEM-1","issue":"2","issued":{"date-parts":[["2021"]]},"page":"53-59","title":"Performance evaluation of Kuroiler and Sasso chicken breeds reared under farmer management conditions in highland and lowland areas of Mvomero district, Eastern Tanzania","type":"article-journal","volume":"53"},"uris":["http://www.mendeley.com/documents/?uuid=70d1fb8d-c3d9-4068-bef8-92f1a10a7cb1"]}],"mendeley":{"formattedCitation":"(Guni et al., 2021)","plainTextFormattedCitation":"(Guni et al., 2021)","previouslyFormattedCitation":"(Guni et al., 2021)"},"properties":{"noteIndex":0},"schema":"https://github.com/citation-style-language/schema/raw/master/csl-citation.json"}</w:instrText>
      </w:r>
      <w:r w:rsidRPr="00F97D9D">
        <w:rPr>
          <w:rFonts w:ascii="Arial" w:hAnsi="Arial" w:cs="Arial"/>
        </w:rPr>
        <w:fldChar w:fldCharType="separate"/>
      </w:r>
      <w:r w:rsidRPr="00E14B6A">
        <w:rPr>
          <w:rFonts w:ascii="Arial" w:hAnsi="Arial" w:cs="Arial"/>
          <w:i/>
          <w:noProof/>
        </w:rPr>
        <w:t>(Guni et al., 2021</w:t>
      </w:r>
      <w:r w:rsidRPr="00F97D9D">
        <w:rPr>
          <w:rFonts w:ascii="Arial" w:hAnsi="Arial" w:cs="Arial"/>
          <w:noProof/>
        </w:rPr>
        <w:t>)</w:t>
      </w:r>
      <w:r w:rsidRPr="00F97D9D">
        <w:rPr>
          <w:rFonts w:ascii="Arial" w:hAnsi="Arial" w:cs="Arial"/>
        </w:rPr>
        <w:fldChar w:fldCharType="end"/>
      </w:r>
      <w:bookmarkEnd w:id="1"/>
      <w:r w:rsidRPr="00F97D9D">
        <w:rPr>
          <w:rFonts w:ascii="Arial" w:hAnsi="Arial" w:cs="Arial"/>
        </w:rPr>
        <w:t>.</w:t>
      </w:r>
    </w:p>
    <w:p w14:paraId="71356352" w14:textId="77777777" w:rsidR="005D688C" w:rsidRPr="00F97D9D" w:rsidRDefault="005D688C" w:rsidP="00F97D9D">
      <w:pPr>
        <w:pStyle w:val="BodyText"/>
        <w:spacing w:after="0"/>
        <w:jc w:val="both"/>
        <w:rPr>
          <w:rFonts w:ascii="Arial" w:hAnsi="Arial" w:cs="Arial"/>
        </w:rPr>
      </w:pPr>
    </w:p>
    <w:p w14:paraId="30155BBE" w14:textId="3BE36E98" w:rsidR="003559B1" w:rsidRDefault="003559B1" w:rsidP="00A05805">
      <w:pPr>
        <w:pStyle w:val="BodyText"/>
        <w:spacing w:after="0"/>
        <w:ind w:firstLine="720"/>
        <w:jc w:val="both"/>
        <w:rPr>
          <w:rFonts w:ascii="Arial" w:hAnsi="Arial" w:cs="Arial"/>
        </w:rPr>
      </w:pPr>
      <w:bookmarkStart w:id="2" w:name="_Hlk214179645"/>
      <w:r w:rsidRPr="00F97D9D">
        <w:rPr>
          <w:rFonts w:ascii="Arial" w:hAnsi="Arial" w:cs="Arial"/>
        </w:rPr>
        <w:t xml:space="preserve">Another breed that has recently been introduced in Tanzania is the </w:t>
      </w:r>
      <w:proofErr w:type="spellStart"/>
      <w:r w:rsidRPr="00F97D9D">
        <w:rPr>
          <w:rFonts w:ascii="Arial" w:hAnsi="Arial" w:cs="Arial"/>
        </w:rPr>
        <w:t>Tanbro</w:t>
      </w:r>
      <w:proofErr w:type="spellEnd"/>
      <w:r w:rsidRPr="00F97D9D">
        <w:rPr>
          <w:rFonts w:ascii="Arial" w:hAnsi="Arial" w:cs="Arial"/>
        </w:rPr>
        <w:t xml:space="preserve">. This chicken </w:t>
      </w:r>
      <w:r w:rsidR="00B16689">
        <w:rPr>
          <w:rFonts w:ascii="Arial" w:hAnsi="Arial" w:cs="Arial"/>
        </w:rPr>
        <w:t xml:space="preserve">breed </w:t>
      </w:r>
      <w:r w:rsidRPr="00F97D9D">
        <w:rPr>
          <w:rFonts w:ascii="Arial" w:hAnsi="Arial" w:cs="Arial"/>
        </w:rPr>
        <w:t>originates fr</w:t>
      </w:r>
      <w:r w:rsidR="00AF6767">
        <w:rPr>
          <w:rFonts w:ascii="Arial" w:hAnsi="Arial" w:cs="Arial"/>
        </w:rPr>
        <w:t>o</w:t>
      </w:r>
      <w:r w:rsidRPr="00F97D9D">
        <w:rPr>
          <w:rFonts w:ascii="Arial" w:hAnsi="Arial" w:cs="Arial"/>
        </w:rPr>
        <w:t xml:space="preserve">m Hubbard breeders in France, where it is marketed as </w:t>
      </w:r>
      <w:proofErr w:type="spellStart"/>
      <w:r w:rsidRPr="00F97D9D">
        <w:rPr>
          <w:rFonts w:ascii="Arial" w:hAnsi="Arial" w:cs="Arial"/>
        </w:rPr>
        <w:t>Redbro</w:t>
      </w:r>
      <w:proofErr w:type="spellEnd"/>
      <w:r w:rsidRPr="00F97D9D">
        <w:rPr>
          <w:rFonts w:ascii="Arial" w:hAnsi="Arial" w:cs="Arial"/>
        </w:rPr>
        <w:t xml:space="preserve">. It was first introduced in Kenya by the </w:t>
      </w:r>
      <w:proofErr w:type="spellStart"/>
      <w:r w:rsidRPr="00F97D9D">
        <w:rPr>
          <w:rFonts w:ascii="Arial" w:hAnsi="Arial" w:cs="Arial"/>
        </w:rPr>
        <w:t>Kenchick</w:t>
      </w:r>
      <w:proofErr w:type="spellEnd"/>
      <w:r w:rsidRPr="00F97D9D">
        <w:rPr>
          <w:rFonts w:ascii="Arial" w:hAnsi="Arial" w:cs="Arial"/>
        </w:rPr>
        <w:t xml:space="preserve"> Company in 2000, where it is sold under the name </w:t>
      </w:r>
      <w:proofErr w:type="spellStart"/>
      <w:r w:rsidRPr="00F97D9D">
        <w:rPr>
          <w:rFonts w:ascii="Arial" w:hAnsi="Arial" w:cs="Arial"/>
        </w:rPr>
        <w:t>Kenbro</w:t>
      </w:r>
      <w:proofErr w:type="spellEnd"/>
      <w:r w:rsidRPr="00F97D9D">
        <w:rPr>
          <w:rFonts w:ascii="Arial" w:hAnsi="Arial" w:cs="Arial"/>
        </w:rPr>
        <w:t xml:space="preserve"> </w:t>
      </w:r>
      <w:r w:rsidRPr="00F97D9D">
        <w:rPr>
          <w:rFonts w:ascii="Arial" w:hAnsi="Arial" w:cs="Arial"/>
        </w:rPr>
        <w:fldChar w:fldCharType="begin" w:fldLock="1"/>
      </w:r>
      <w:r w:rsidRPr="00F97D9D">
        <w:rPr>
          <w:rFonts w:ascii="Arial" w:hAnsi="Arial" w:cs="Arial"/>
        </w:rPr>
        <w:instrText>ADDIN CSL_CITATION {"citationItems":[{"id":"ITEM-1","itemData":{"abstract":"Globalization, urbanization and new market demands - together with ever-increasing quality and safety requirements - are putting significantly greater pressures on agrifood stakeholders in the world. The ability to respond to new challenges and opportunities is important not just for producers but also for industries in developing countries. This paper aims to present what \"innovation response capacity\" entails, especially for natural resourcebased industries in a developing country context. It will also provide an analytical framework that draws elements from agricultural innovation capacity and the innovation systems framework. This is provided through case study research conducted in Kenya by exploring two livestock product companies: Farmer's Choice and Kenchic. The cases show how companies had worked around the problem of weak interaction with the various livestockrelated agencies of the public sector by developing links with international sources of knowledge and technology. This allowed the sector to respond rapidly to different challenges. While the country's historical development explains this pattern of innovation response capacity, public policy appears to be failing in its role of nurturing and contributing to the capacities needed for development in emerging economies, such as that of Kenya.","author":[{"dropping-particle":"","family":"Keskin","given":"Ekin","non-dropping-particle":"","parse-names":false,"suffix":""},{"dropping-particle":"","family":"Steglich","given":"Mirjam","non-dropping-particle":"","parse-names":false,"suffix":""},{"dropping-particle":"","family":"Dijkman","given":"Jeroen","non-dropping-particle":"","parse-names":false,"suffix":""},{"dropping-particle":"","family":"Hall","given":"Andy","non-dropping-particle":"","parse-names":false,"suffix":""}],"container-title":"MERIT Working Papers","id":"ITEM-1","issue":"2008","issued":{"date-parts":[["2008"]]},"title":"Private capacity and public failure: Contours of livestock innovation response capacity in Kenya","type":"article-journal"},"uris":["http://www.mendeley.com/documents/?uuid=fd978fac-8fb4-45d1-aad9-afc0a30e1026"]}],"mendeley":{"formattedCitation":"(Keskin et al., 2008)","plainTextFormattedCitation":"(Keskin et al., 2008)","previouslyFormattedCitation":"(Keskin et al., 2008)"},"properties":{"noteIndex":0},"schema":"https://github.com/citation-style-language/schema/raw/master/csl-citation.json"}</w:instrText>
      </w:r>
      <w:r w:rsidRPr="00F97D9D">
        <w:rPr>
          <w:rFonts w:ascii="Arial" w:hAnsi="Arial" w:cs="Arial"/>
        </w:rPr>
        <w:fldChar w:fldCharType="separate"/>
      </w:r>
      <w:r w:rsidRPr="00F97D9D">
        <w:rPr>
          <w:rFonts w:ascii="Arial" w:hAnsi="Arial" w:cs="Arial"/>
          <w:noProof/>
        </w:rPr>
        <w:t>(</w:t>
      </w:r>
      <w:r w:rsidRPr="00E14B6A">
        <w:rPr>
          <w:rFonts w:ascii="Arial" w:hAnsi="Arial" w:cs="Arial"/>
          <w:i/>
          <w:noProof/>
        </w:rPr>
        <w:t>Keskin et al., 2008</w:t>
      </w:r>
      <w:r w:rsidRPr="00F97D9D">
        <w:rPr>
          <w:rFonts w:ascii="Arial" w:hAnsi="Arial" w:cs="Arial"/>
          <w:noProof/>
        </w:rPr>
        <w:t>)</w:t>
      </w:r>
      <w:r w:rsidRPr="00F97D9D">
        <w:rPr>
          <w:rFonts w:ascii="Arial" w:hAnsi="Arial" w:cs="Arial"/>
        </w:rPr>
        <w:fldChar w:fldCharType="end"/>
      </w:r>
      <w:r w:rsidRPr="00F97D9D">
        <w:rPr>
          <w:rFonts w:ascii="Arial" w:hAnsi="Arial" w:cs="Arial"/>
        </w:rPr>
        <w:t xml:space="preserve">.  In Kenya, the breed has gained increasing adoption, particularly for free-range systems </w:t>
      </w:r>
      <w:r w:rsidRPr="00F97D9D">
        <w:rPr>
          <w:rFonts w:ascii="Arial" w:hAnsi="Arial" w:cs="Arial"/>
        </w:rPr>
        <w:fldChar w:fldCharType="begin" w:fldLock="1"/>
      </w:r>
      <w:r w:rsidRPr="00F97D9D">
        <w:rPr>
          <w:rFonts w:ascii="Arial" w:hAnsi="Arial" w:cs="Arial"/>
        </w:rPr>
        <w:instrText>ADDIN CSL_CITATION {"citationItems":[{"id":"ITEM-1","itemData":{"ISBN":"(Online) 2319-1473","author":[{"dropping-particle":"","family":"Gikunda","given":"R M","non-dropping-particle":"","parse-names":false,"suffix":""},{"dropping-particle":"","family":"Mutegi","given":"E M","non-dropping-particle":"","parse-names":false,"suffix":""}],"container-title":"International Journal of Agriculture Innovations and Research","id":"ITEM-1","issue":"2","issued":{"date-parts":[["2015"]]},"page":"295-300","title":"Opportunities and Challenges Facing Smallholder Participation in Indigenous Poultry Production in Tharaka Nithi County, Kenya","type":"article-journal","volume":"4"},"uris":["http://www.mendeley.com/documents/?uuid=721d0cca-aeb4-4d54-96f5-46218e54683b"]}],"mendeley":{"formattedCitation":"(Gikunda &amp; Mutegi, 2015)","plainTextFormattedCitation":"(Gikunda &amp; Mutegi, 2015)","previouslyFormattedCitation":"(Gikunda &amp; Mutegi, 2015)"},"properties":{"noteIndex":0},"schema":"https://github.com/citation-style-language/schema/raw/master/csl-citation.json"}</w:instrText>
      </w:r>
      <w:r w:rsidRPr="00F97D9D">
        <w:rPr>
          <w:rFonts w:ascii="Arial" w:hAnsi="Arial" w:cs="Arial"/>
        </w:rPr>
        <w:fldChar w:fldCharType="separate"/>
      </w:r>
      <w:r w:rsidRPr="00F97D9D">
        <w:rPr>
          <w:rFonts w:ascii="Arial" w:hAnsi="Arial" w:cs="Arial"/>
          <w:noProof/>
        </w:rPr>
        <w:t>(</w:t>
      </w:r>
      <w:r w:rsidRPr="00E14B6A">
        <w:rPr>
          <w:rFonts w:ascii="Arial" w:hAnsi="Arial" w:cs="Arial"/>
          <w:i/>
          <w:noProof/>
        </w:rPr>
        <w:t>Gikunda &amp; Mutegi, 2015</w:t>
      </w:r>
      <w:r w:rsidRPr="00F97D9D">
        <w:rPr>
          <w:rFonts w:ascii="Arial" w:hAnsi="Arial" w:cs="Arial"/>
          <w:noProof/>
        </w:rPr>
        <w:t>)</w:t>
      </w:r>
      <w:r w:rsidRPr="00F97D9D">
        <w:rPr>
          <w:rFonts w:ascii="Arial" w:hAnsi="Arial" w:cs="Arial"/>
        </w:rPr>
        <w:fldChar w:fldCharType="end"/>
      </w:r>
      <w:r w:rsidRPr="00F97D9D">
        <w:rPr>
          <w:rFonts w:ascii="Arial" w:hAnsi="Arial" w:cs="Arial"/>
        </w:rPr>
        <w:t xml:space="preserve">. </w:t>
      </w:r>
      <w:proofErr w:type="spellStart"/>
      <w:r w:rsidRPr="00F97D9D">
        <w:rPr>
          <w:rFonts w:ascii="Arial" w:hAnsi="Arial" w:cs="Arial"/>
        </w:rPr>
        <w:t>Kenbro</w:t>
      </w:r>
      <w:proofErr w:type="spellEnd"/>
      <w:r w:rsidRPr="00F97D9D">
        <w:rPr>
          <w:rFonts w:ascii="Arial" w:hAnsi="Arial" w:cs="Arial"/>
        </w:rPr>
        <w:t xml:space="preserve"> was initially unpopular due to its white plumage, but after the shift to a red variety, farmer</w:t>
      </w:r>
      <w:r w:rsidR="00B16689">
        <w:rPr>
          <w:rFonts w:ascii="Arial" w:hAnsi="Arial" w:cs="Arial"/>
        </w:rPr>
        <w:t>’s</w:t>
      </w:r>
      <w:r w:rsidRPr="00F97D9D">
        <w:rPr>
          <w:rFonts w:ascii="Arial" w:hAnsi="Arial" w:cs="Arial"/>
        </w:rPr>
        <w:t xml:space="preserve"> interest increased. Early trials conducted with small groups of women farmers</w:t>
      </w:r>
      <w:r w:rsidR="00C77FC8">
        <w:rPr>
          <w:rFonts w:ascii="Arial" w:hAnsi="Arial" w:cs="Arial"/>
        </w:rPr>
        <w:t xml:space="preserve"> in </w:t>
      </w:r>
      <w:proofErr w:type="spellStart"/>
      <w:r w:rsidR="00C77FC8">
        <w:rPr>
          <w:rFonts w:ascii="Arial" w:hAnsi="Arial" w:cs="Arial"/>
        </w:rPr>
        <w:t>kenya</w:t>
      </w:r>
      <w:proofErr w:type="spellEnd"/>
      <w:r w:rsidRPr="00F97D9D">
        <w:rPr>
          <w:rFonts w:ascii="Arial" w:hAnsi="Arial" w:cs="Arial"/>
        </w:rPr>
        <w:t xml:space="preserve"> proved successful</w:t>
      </w:r>
      <w:r w:rsidR="00B16689">
        <w:rPr>
          <w:rFonts w:ascii="Arial" w:hAnsi="Arial" w:cs="Arial"/>
        </w:rPr>
        <w:t xml:space="preserve"> and</w:t>
      </w:r>
      <w:r w:rsidRPr="00F97D9D">
        <w:rPr>
          <w:rFonts w:ascii="Arial" w:hAnsi="Arial" w:cs="Arial"/>
        </w:rPr>
        <w:t xml:space="preserve"> encouraging wider adoption </w:t>
      </w:r>
      <w:r w:rsidRPr="00F97D9D">
        <w:rPr>
          <w:rFonts w:ascii="Arial" w:hAnsi="Arial" w:cs="Arial"/>
        </w:rPr>
        <w:fldChar w:fldCharType="begin" w:fldLock="1"/>
      </w:r>
      <w:r w:rsidRPr="00F97D9D">
        <w:rPr>
          <w:rFonts w:ascii="Arial" w:hAnsi="Arial" w:cs="Arial"/>
        </w:rPr>
        <w:instrText>ADDIN CSL_CITATION {"citationItems":[{"id":"ITEM-1","itemData":{"abstract":"Globalization, urbanization and new market demands - together with ever-increasing quality and safety requirements - are putting significantly greater pressures on agrifood stakeholders in the world. The ability to respond to new challenges and opportunities is important not just for producers but also for industries in developing countries. This paper aims to present what \"innovation response capacity\" entails, especially for natural resourcebased industries in a developing country context. It will also provide an analytical framework that draws elements from agricultural innovation capacity and the innovation systems framework. This is provided through case study research conducted in Kenya by exploring two livestock product companies: Farmer's Choice and Kenchic. The cases show how companies had worked around the problem of weak interaction with the various livestockrelated agencies of the public sector by developing links with international sources of knowledge and technology. This allowed the sector to respond rapidly to different challenges. While the country's historical development explains this pattern of innovation response capacity, public policy appears to be failing in its role of nurturing and contributing to the capacities needed for development in emerging economies, such as that of Kenya.","author":[{"dropping-particle":"","family":"Keskin","given":"Ekin","non-dropping-particle":"","parse-names":false,"suffix":""},{"dropping-particle":"","family":"Steglich","given":"Mirjam","non-dropping-particle":"","parse-names":false,"suffix":""},{"dropping-particle":"","family":"Dijkman","given":"Jeroen","non-dropping-particle":"","parse-names":false,"suffix":""},{"dropping-particle":"","family":"Hall","given":"Andy","non-dropping-particle":"","parse-names":false,"suffix":""}],"container-title":"MERIT Working Papers","id":"ITEM-1","issue":"2008","issued":{"date-parts":[["2008"]]},"title":"Private capacity and public failure: Contours of livestock innovation response capacity in Kenya","type":"article-journal"},"uris":["http://www.mendeley.com/documents/?uuid=fd978fac-8fb4-45d1-aad9-afc0a30e1026"]}],"mendeley":{"formattedCitation":"(Keskin et al., 2008)","plainTextFormattedCitation":"(Keskin et al., 2008)","previouslyFormattedCitation":"(Keskin et al., 2008)"},"properties":{"noteIndex":0},"schema":"https://github.com/citation-style-language/schema/raw/master/csl-citation.json"}</w:instrText>
      </w:r>
      <w:r w:rsidRPr="00F97D9D">
        <w:rPr>
          <w:rFonts w:ascii="Arial" w:hAnsi="Arial" w:cs="Arial"/>
        </w:rPr>
        <w:fldChar w:fldCharType="separate"/>
      </w:r>
      <w:r w:rsidRPr="00F97D9D">
        <w:rPr>
          <w:rFonts w:ascii="Arial" w:hAnsi="Arial" w:cs="Arial"/>
          <w:noProof/>
        </w:rPr>
        <w:t>(Keskin et al., 2008)</w:t>
      </w:r>
      <w:r w:rsidRPr="00F97D9D">
        <w:rPr>
          <w:rFonts w:ascii="Arial" w:hAnsi="Arial" w:cs="Arial"/>
        </w:rPr>
        <w:fldChar w:fldCharType="end"/>
      </w:r>
      <w:r w:rsidRPr="00F97D9D">
        <w:rPr>
          <w:rFonts w:ascii="Arial" w:hAnsi="Arial" w:cs="Arial"/>
        </w:rPr>
        <w:t xml:space="preserve">. Building on this success, the </w:t>
      </w:r>
      <w:r w:rsidRPr="00F97D9D">
        <w:rPr>
          <w:rFonts w:ascii="Arial" w:hAnsi="Arial" w:cs="Arial"/>
        </w:rPr>
        <w:lastRenderedPageBreak/>
        <w:t xml:space="preserve">breed has more recently been introduced in Tanzania by </w:t>
      </w:r>
      <w:proofErr w:type="spellStart"/>
      <w:r w:rsidRPr="00F97D9D">
        <w:rPr>
          <w:rFonts w:ascii="Arial" w:hAnsi="Arial" w:cs="Arial"/>
        </w:rPr>
        <w:t>Interchick</w:t>
      </w:r>
      <w:proofErr w:type="spellEnd"/>
      <w:r w:rsidRPr="00F97D9D">
        <w:rPr>
          <w:rFonts w:ascii="Arial" w:hAnsi="Arial" w:cs="Arial"/>
        </w:rPr>
        <w:t xml:space="preserve"> under the trade name </w:t>
      </w:r>
      <w:proofErr w:type="spellStart"/>
      <w:r w:rsidRPr="00F97D9D">
        <w:rPr>
          <w:rFonts w:ascii="Arial" w:hAnsi="Arial" w:cs="Arial"/>
        </w:rPr>
        <w:t>Tanbro</w:t>
      </w:r>
      <w:proofErr w:type="spellEnd"/>
      <w:r w:rsidRPr="00F97D9D">
        <w:rPr>
          <w:rFonts w:ascii="Arial" w:hAnsi="Arial" w:cs="Arial"/>
        </w:rPr>
        <w:t>. The breed is considered a slow-growing broiler due to the fact that, when raised under an intensive system, can reach about 2.5 kg in 2 months (60 days), growing approximately 25% slower than fast-growing broilers like the Cobb</w:t>
      </w:r>
      <w:r w:rsidR="00B16689">
        <w:rPr>
          <w:rFonts w:ascii="Arial" w:hAnsi="Arial" w:cs="Arial"/>
        </w:rPr>
        <w:t>-</w:t>
      </w:r>
      <w:r w:rsidRPr="00F97D9D">
        <w:rPr>
          <w:rFonts w:ascii="Arial" w:hAnsi="Arial" w:cs="Arial"/>
        </w:rPr>
        <w:t xml:space="preserve">500, which reach the same weight at 48 days </w:t>
      </w:r>
      <w:r w:rsidRPr="00F97D9D">
        <w:rPr>
          <w:rFonts w:ascii="Arial" w:hAnsi="Arial" w:cs="Arial"/>
        </w:rPr>
        <w:fldChar w:fldCharType="begin" w:fldLock="1"/>
      </w:r>
      <w:r w:rsidRPr="00F97D9D">
        <w:rPr>
          <w:rFonts w:ascii="Arial" w:hAnsi="Arial" w:cs="Arial"/>
        </w:rPr>
        <w:instrText>ADDIN CSL_CITATION {"citationItems":[{"id":"ITEM-1","itemData":{"DOI":"10.1371/journal.pone.0259333","ISBN":"1111111111","ISSN":"19326203","PMID":"34735511","abstract":"Slowing the growth of modern broiler chickens can have a positive effect on a number of welfare outcomes. However, relatively few studies have compared fast and slower growing broiler chickens reared under the same commercial conditions. The main aim of this study was to evaluate a slower growing breed and standard fast growing broilers on commercial farms. Ross 308 broilers and slower growing Hubbard Redbro broilers were housed on six farms for 17 production cycles. Production data were available for all cycles. Behaviour and environmental measures were taken over one cycle on each of two farms. The farms were visited during weeks 3–6 for both breeds and week 7 for Redbros. We found that breed had a significant effect on a number of measures, including gait score, latency to lie, feather cover, avoidance distances, perch use and play behaviour (p &lt; 0.05). Gait scores were consistently lower among the Redbro flocks during weeks 4, 5, 6 and 7. Redbro broilers generally had longer latency to lie times, better feather cover, and were more reactive to approaching observers. They also showed higher levels of perch use and play. Despite these indications of improved locomotion and physical ability, we found little difference in their general behaviour. However, Redbro broilers did perform longer activity bouts in week 7 than Ross 308s in their final week. There was no effect of breed on dust levels, ammonia concentration or litter condition. Redbro broilers were slaughtered 5.5 days later than Ross 308 birds at a lower average weight (2.32 vs 2.52kg) and had lower mortality, fewer culls and fewer carcasses downgraded at the abattoir. Our results suggest that the slower growing strain was healthier throughout the cycle and more capable of displaying some natural behaviours.","author":[{"dropping-particle":"","family":"Baxter","given":"Mary","non-dropping-particle":"","parse-names":false,"suffix":""},{"dropping-particle":"","family":"Richmond","given":"Anne","non-dropping-particle":"","parse-names":false,"suffix":""},{"dropping-particle":"","family":"Lavery","given":"Ursula","non-dropping-particle":"","parse-names":false,"suffix":""},{"dropping-particle":"","family":"O’Connell","given":"Niamh E.","non-dropping-particle":"","parse-names":false,"suffix":""}],"container-title":"PLoS ONE","id":"ITEM-1","issue":"11 November","issued":{"date-parts":[["2021"]]},"page":"1-22","title":"A comparison of fast growing broiler chickens with a slower-growing breed type reared on Higher Welfare commercial farms","type":"article-journal","volume":"16"},"uris":["http://www.mendeley.com/documents/?uuid=7b9aa27e-3c7e-4bd5-b1d4-dcb2b09a9b2f"]}],"mendeley":{"formattedCitation":"(Baxter et al., 2021)","plainTextFormattedCitation":"(Baxter et al., 2021)","previouslyFormattedCitation":"(Baxter et al., 2021)"},"properties":{"noteIndex":0},"schema":"https://github.com/citation-style-language/schema/raw/master/csl-citation.json"}</w:instrText>
      </w:r>
      <w:r w:rsidRPr="00F97D9D">
        <w:rPr>
          <w:rFonts w:ascii="Arial" w:hAnsi="Arial" w:cs="Arial"/>
        </w:rPr>
        <w:fldChar w:fldCharType="separate"/>
      </w:r>
      <w:r w:rsidRPr="00E14B6A">
        <w:rPr>
          <w:rFonts w:ascii="Arial" w:hAnsi="Arial" w:cs="Arial"/>
          <w:i/>
          <w:noProof/>
        </w:rPr>
        <w:t>(Baxter et al., 2021</w:t>
      </w:r>
      <w:r w:rsidRPr="00F97D9D">
        <w:rPr>
          <w:rFonts w:ascii="Arial" w:hAnsi="Arial" w:cs="Arial"/>
          <w:noProof/>
        </w:rPr>
        <w:t>)</w:t>
      </w:r>
      <w:r w:rsidRPr="00F97D9D">
        <w:rPr>
          <w:rFonts w:ascii="Arial" w:hAnsi="Arial" w:cs="Arial"/>
        </w:rPr>
        <w:fldChar w:fldCharType="end"/>
      </w:r>
      <w:r w:rsidRPr="00F97D9D">
        <w:rPr>
          <w:rFonts w:ascii="Arial" w:hAnsi="Arial" w:cs="Arial"/>
        </w:rPr>
        <w:t>.</w:t>
      </w:r>
    </w:p>
    <w:p w14:paraId="1F16A2E6" w14:textId="77777777" w:rsidR="005D688C" w:rsidRPr="00F97D9D" w:rsidRDefault="005D688C" w:rsidP="00F97D9D">
      <w:pPr>
        <w:pStyle w:val="BodyText"/>
        <w:spacing w:after="0"/>
        <w:jc w:val="both"/>
        <w:rPr>
          <w:rFonts w:ascii="Arial" w:hAnsi="Arial" w:cs="Arial"/>
        </w:rPr>
      </w:pPr>
    </w:p>
    <w:p w14:paraId="6047BF64" w14:textId="77777777" w:rsidR="005D688C" w:rsidRDefault="004979C3" w:rsidP="00A05805">
      <w:pPr>
        <w:pStyle w:val="BodyText"/>
        <w:spacing w:after="0"/>
        <w:ind w:firstLine="720"/>
        <w:jc w:val="both"/>
        <w:rPr>
          <w:rFonts w:ascii="Arial" w:eastAsiaTheme="majorEastAsia" w:hAnsi="Arial" w:cs="Arial"/>
          <w:bCs/>
        </w:rPr>
      </w:pPr>
      <w:r>
        <w:rPr>
          <w:rFonts w:ascii="Arial" w:hAnsi="Arial" w:cs="Arial"/>
          <w:color w:val="1C1C1C"/>
          <w:shd w:val="clear" w:color="auto" w:fill="FFFFFF"/>
        </w:rPr>
        <w:t>So, these</w:t>
      </w:r>
      <w:r w:rsidR="003559B1" w:rsidRPr="00F97D9D">
        <w:rPr>
          <w:rFonts w:ascii="Arial" w:hAnsi="Arial" w:cs="Arial"/>
          <w:color w:val="1C1C1C"/>
          <w:shd w:val="clear" w:color="auto" w:fill="FFFFFF"/>
        </w:rPr>
        <w:t xml:space="preserve"> slow-growing broiler </w:t>
      </w:r>
      <w:r>
        <w:rPr>
          <w:rFonts w:ascii="Arial" w:hAnsi="Arial" w:cs="Arial"/>
          <w:color w:val="1C1C1C"/>
          <w:shd w:val="clear" w:color="auto" w:fill="FFFFFF"/>
        </w:rPr>
        <w:t>(dual purpose chickens)</w:t>
      </w:r>
      <w:r w:rsidR="00E842F7">
        <w:rPr>
          <w:rFonts w:ascii="Arial" w:hAnsi="Arial" w:cs="Arial"/>
          <w:color w:val="1C1C1C"/>
          <w:shd w:val="clear" w:color="auto" w:fill="FFFFFF"/>
        </w:rPr>
        <w:t>,</w:t>
      </w:r>
      <w:r w:rsidR="003559B1" w:rsidRPr="00F97D9D">
        <w:rPr>
          <w:rFonts w:ascii="Arial" w:hAnsi="Arial" w:cs="Arial"/>
          <w:color w:val="1C1C1C"/>
          <w:shd w:val="clear" w:color="auto" w:fill="FFFFFF"/>
        </w:rPr>
        <w:t xml:space="preserve"> such as </w:t>
      </w:r>
      <w:proofErr w:type="spellStart"/>
      <w:r w:rsidR="003559B1" w:rsidRPr="00F97D9D">
        <w:rPr>
          <w:rFonts w:ascii="Arial" w:hAnsi="Arial" w:cs="Arial"/>
          <w:color w:val="1C1C1C"/>
          <w:shd w:val="clear" w:color="auto" w:fill="FFFFFF"/>
        </w:rPr>
        <w:t>Tanbro</w:t>
      </w:r>
      <w:proofErr w:type="spellEnd"/>
      <w:r w:rsidR="003559B1" w:rsidRPr="00F97D9D">
        <w:rPr>
          <w:rFonts w:ascii="Arial" w:hAnsi="Arial" w:cs="Arial"/>
          <w:color w:val="1C1C1C"/>
          <w:shd w:val="clear" w:color="auto" w:fill="FFFFFF"/>
        </w:rPr>
        <w:t xml:space="preserve"> offer several advantages under tropical and low-input production systems. </w:t>
      </w:r>
      <w:r w:rsidR="003559B1" w:rsidRPr="00F97D9D">
        <w:rPr>
          <w:rFonts w:ascii="Arial" w:eastAsiaTheme="majorEastAsia" w:hAnsi="Arial" w:cs="Arial"/>
          <w:bCs/>
        </w:rPr>
        <w:t>These include improved resilience to heat stress, better behavioral welfare, and meat that is considered more flavorful and textured, though often perceived as less tender and juicy than th</w:t>
      </w:r>
      <w:r w:rsidR="00B16689">
        <w:rPr>
          <w:rFonts w:ascii="Arial" w:eastAsiaTheme="majorEastAsia" w:hAnsi="Arial" w:cs="Arial"/>
          <w:bCs/>
        </w:rPr>
        <w:t>ose</w:t>
      </w:r>
      <w:r w:rsidR="003559B1" w:rsidRPr="00F97D9D">
        <w:rPr>
          <w:rFonts w:ascii="Arial" w:eastAsiaTheme="majorEastAsia" w:hAnsi="Arial" w:cs="Arial"/>
          <w:bCs/>
        </w:rPr>
        <w:t xml:space="preserve"> of fast-growing strains </w:t>
      </w:r>
      <w:r w:rsidR="003559B1" w:rsidRPr="00F97D9D">
        <w:rPr>
          <w:rFonts w:ascii="Arial" w:eastAsiaTheme="majorEastAsia" w:hAnsi="Arial" w:cs="Arial"/>
          <w:bCs/>
        </w:rPr>
        <w:fldChar w:fldCharType="begin" w:fldLock="1"/>
      </w:r>
      <w:r w:rsidR="003559B1" w:rsidRPr="00F97D9D">
        <w:rPr>
          <w:rFonts w:ascii="Arial" w:eastAsiaTheme="majorEastAsia" w:hAnsi="Arial" w:cs="Arial"/>
          <w:bCs/>
        </w:rPr>
        <w:instrText>ADDIN CSL_CITATION {"citationItems":[{"id":"ITEM-1","itemData":{"DOI":"10.3382/ps.2012-02633","ISSN":"15253171","abstract":"Conventional chicken from a fast-growing strain (CC), organic chicken from a slow-growing strain (OSG), and organic chicken from a fast-growing strain (OFG) were used to assess descriptive sensory differences between organic and conventional breasts, to verify whether differences were perceived by consumers and to evaluate the effect of information about organic production on liking. A conventional quantitative-descriptive analysis was performed by a trained panel of 10 members on breast slices (1 cm thick) grilled at 300°C. A 150-member consumer panel (from southern, central, and northern Italy) rated CC, OSG, and OFG breasts according to 3 types of evaluation: tasting without information (perceived liking), information without tasting (expected liking), and tasting with information (actual liking). Breasts from different sources were clearly discriminated by the trained panel as meat from CC was perceived more tender than OFG (P &lt; 0.05) and OSG (P &lt; 0.001), more fibrous than OFG (P &lt; 0.05) and OSG (P &lt; 0.001), and leaving more residue than OFG (P &lt; 0.05) and OSG (P &lt; 0.001), whereas OSG was assessed as less juicy before swallowing than OFG and CC (P &lt; 0.05) and less fibrous than OFG (P &lt; 0.05). No significant differences were observed by consumers for perceived liking. However, consumer expected liking scores were higher for organic than for conventional products (P &lt; 0.001) and actual liking of organic breasts moved toward the expectancy. In particular, actual liking scores were higher than perceived liking in blind conditions (P &lt; 0.001 and P &lt; 0.01 for OFG and OSG, respectively). We conclude that trained panelists were able to discriminate chicken breasts from different sources, whereas untrained consumers were not. However, consumer liking was markedly affected by the information given on the organic production system, thus providing a tool to differentiate the product in an increasingly competitive market. © 2013 Poultry Science Association Inc.","author":[{"dropping-particle":"","family":"Napolitano","given":"F.","non-dropping-particle":"","parse-names":false,"suffix":""},{"dropping-particle":"","family":"Castellini","given":"C.","non-dropping-particle":"","parse-names":false,"suffix":""},{"dropping-particle":"","family":"Naspetti","given":"S.","non-dropping-particle":"","parse-names":false,"suffix":""},{"dropping-particle":"","family":"Piasentier","given":"E.","non-dropping-particle":"","parse-names":false,"suffix":""},{"dropping-particle":"","family":"Girolami","given":"A.","non-dropping-particle":"","parse-names":false,"suffix":""},{"dropping-particle":"","family":"Braghieri","given":"A.","non-dropping-particle":"","parse-names":false,"suffix":""}],"container-title":"Poultry Science","id":"ITEM-1","issue":"3","issued":{"date-parts":[["2013"]]},"page":"820-826","publisher":"Poultry Science Association Inc.","title":"Consumer preference for chicken breast may be more affected by information on organic production than by product sensory properties","type":"article-journal","volume":"92"},"uris":["http://www.mendeley.com/documents/?uuid=c54bca34-8cee-4277-beae-cfae91d2d0ef"]},{"id":"ITEM-2","itemData":{"DOI":"10.1371/journal.pone.0259333","ISBN":"1111111111","ISSN":"19326203","PMID":"34735511","abstract":"Slowing the growth of modern broiler chickens can have a positive effect on a number of welfare outcomes. However, relatively few studies have compared fast and slower growing broiler chickens reared under the same commercial conditions. The main aim of this study was to evaluate a slower growing breed and standard fast growing broilers on commercial farms. Ross 308 broilers and slower growing Hubbard Redbro broilers were housed on six farms for 17 production cycles. Production data were available for all cycles. Behaviour and environmental measures were taken over one cycle on each of two farms. The farms were visited during weeks 3–6 for both breeds and week 7 for Redbros. We found that breed had a significant effect on a number of measures, including gait score, latency to lie, feather cover, avoidance distances, perch use and play behaviour (p &lt; 0.05). Gait scores were consistently lower among the Redbro flocks during weeks 4, 5, 6 and 7. Redbro broilers generally had longer latency to lie times, better feather cover, and were more reactive to approaching observers. They also showed higher levels of perch use and play. Despite these indications of improved locomotion and physical ability, we found little difference in their general behaviour. However, Redbro broilers did perform longer activity bouts in week 7 than Ross 308s in their final week. There was no effect of breed on dust levels, ammonia concentration or litter condition. Redbro broilers were slaughtered 5.5 days later than Ross 308 birds at a lower average weight (2.32 vs 2.52kg) and had lower mortality, fewer culls and fewer carcasses downgraded at the abattoir. Our results suggest that the slower growing strain was healthier throughout the cycle and more capable of displaying some natural behaviours.","author":[{"dropping-particle":"","family":"Baxter","given":"Mary","non-dropping-particle":"","parse-names":false,"suffix":""},{"dropping-particle":"","family":"Richmond","given":"Anne","non-dropping-particle":"","parse-names":false,"suffix":""},{"dropping-particle":"","family":"Lavery","given":"Ursula","non-dropping-particle":"","parse-names":false,"suffix":""},{"dropping-particle":"","family":"O’Connell","given":"Niamh E.","non-dropping-particle":"","parse-names":false,"suffix":""}],"container-title":"PLoS ONE","id":"ITEM-2","issue":"11 November","issued":{"date-parts":[["2021"]]},"page":"1-22","title":"A comparison of fast growing broiler chickens with a slower-growing breed type reared on Higher Welfare commercial farms","type":"article-journal","volume":"16"},"uris":["http://www.mendeley.com/documents/?uuid=7b9aa27e-3c7e-4bd5-b1d4-dcb2b09a9b2f"]}],"mendeley":{"formattedCitation":"(Baxter et al., 2021; Napolitano et al., 2013)","plainTextFormattedCitation":"(Baxter et al., 2021; Napolitano et al., 2013)","previouslyFormattedCitation":"(Baxter et al., 2021; Napolitano et al., 2013)"},"properties":{"noteIndex":0},"schema":"https://github.com/citation-style-language/schema/raw/master/csl-citation.json"}</w:instrText>
      </w:r>
      <w:r w:rsidR="003559B1" w:rsidRPr="00F97D9D">
        <w:rPr>
          <w:rFonts w:ascii="Arial" w:eastAsiaTheme="majorEastAsia" w:hAnsi="Arial" w:cs="Arial"/>
          <w:bCs/>
        </w:rPr>
        <w:fldChar w:fldCharType="separate"/>
      </w:r>
      <w:r w:rsidR="003559B1" w:rsidRPr="00F97D9D">
        <w:rPr>
          <w:rFonts w:ascii="Arial" w:eastAsiaTheme="majorEastAsia" w:hAnsi="Arial" w:cs="Arial"/>
          <w:bCs/>
          <w:noProof/>
        </w:rPr>
        <w:t>(</w:t>
      </w:r>
      <w:r w:rsidR="003559B1" w:rsidRPr="00E14B6A">
        <w:rPr>
          <w:rFonts w:ascii="Arial" w:eastAsiaTheme="majorEastAsia" w:hAnsi="Arial" w:cs="Arial"/>
          <w:bCs/>
          <w:i/>
          <w:noProof/>
        </w:rPr>
        <w:t>Baxter et al., 2021; Napolitano et al., 2013</w:t>
      </w:r>
      <w:r w:rsidR="003559B1" w:rsidRPr="00F97D9D">
        <w:rPr>
          <w:rFonts w:ascii="Arial" w:eastAsiaTheme="majorEastAsia" w:hAnsi="Arial" w:cs="Arial"/>
          <w:bCs/>
          <w:noProof/>
        </w:rPr>
        <w:t>)</w:t>
      </w:r>
      <w:r w:rsidR="003559B1" w:rsidRPr="00F97D9D">
        <w:rPr>
          <w:rFonts w:ascii="Arial" w:eastAsiaTheme="majorEastAsia" w:hAnsi="Arial" w:cs="Arial"/>
          <w:bCs/>
        </w:rPr>
        <w:fldChar w:fldCharType="end"/>
      </w:r>
      <w:r w:rsidR="003559B1" w:rsidRPr="00F97D9D">
        <w:rPr>
          <w:rFonts w:ascii="Arial" w:eastAsiaTheme="majorEastAsia" w:hAnsi="Arial" w:cs="Arial"/>
          <w:bCs/>
        </w:rPr>
        <w:t xml:space="preserve">. Apart from that, their extended growth period results in fewer incidences of muscular anomalies, making them especially suitable for extensive and free-range systems commonly practiced in rural areas </w:t>
      </w:r>
      <w:r w:rsidR="003559B1" w:rsidRPr="00F97D9D">
        <w:rPr>
          <w:rFonts w:ascii="Arial" w:eastAsiaTheme="majorEastAsia" w:hAnsi="Arial" w:cs="Arial"/>
          <w:bCs/>
        </w:rPr>
        <w:fldChar w:fldCharType="begin" w:fldLock="1"/>
      </w:r>
      <w:r w:rsidR="003559B1" w:rsidRPr="00F97D9D">
        <w:rPr>
          <w:rFonts w:ascii="Arial" w:eastAsiaTheme="majorEastAsia" w:hAnsi="Arial" w:cs="Arial"/>
          <w:bCs/>
        </w:rPr>
        <w:instrText>ADDIN CSL_CITATION {"citationItems":[{"id":"ITEM-1","itemData":{"DOI":"10.3382/ps/pez344","ISSN":"15253171","PMID":"31222363","abstract":"During the last few years, slow-growing broiler market share is steadily increasing. Hence, new strains of slow-growing broilers are being introduced to meet the demand. Indbro broiler is such one strain developed to cater the demand for slow-growing broiler meat. Therefore, it is necessary to understand the meat quality of this new variety of slow-growing broiler meat. In this context, the present study was undertaken to compare the meat quality, composition, and consumer preference of slow-growing and commercial white broiler chicken meats. Commercial white broilers (vencobb strain) used in this study weighed approximately 2.0 kg and are 36 days old. The slow-growing birds were from Indbro strain which is multicolored and costing about 30 to 50% higher price in local markets. The dressing percentage, breast meat yield, meat bone ratio, and muscle fiber diameter were higher (P &lt; 0.05) in commercial broilers. However, the cooking yield of drumstick and breast meat did not differ significantly between 2 genotypes. Shear force value and protein content of thigh meat were higher (P &lt; 0.05) in slow-growing broiler as compared to the commercial broiler. Slow-growing boiler breast meat contains significantly (P &lt; 0.05) lower total fatty acid and saturated fatty acid content. A significant (P &lt; 0.05) percentage (67%) of consumers preferred the meat and meat products prepared from slow-growing broiler meat. During “paired comparison” test the semi-trained panelists could able to differentiate between slow-growing and fast-growing broiler meat. All the sensory attributes of meat and meat products from slow-growing broilers were similar to commercial broiler. Therefore, slow-growing broiler chicken has the potential to provide the tasty and alternate poultry meat to consumers.","author":[{"dropping-particle":"","family":"Devatkal","given":"S. K.","non-dropping-particle":"","parse-names":false,"suffix":""},{"dropping-particle":"","family":"Naveena","given":"B. M.","non-dropping-particle":"","parse-names":false,"suffix":""},{"dropping-particle":"","family":"Kotaiah","given":"T.","non-dropping-particle":"","parse-names":false,"suffix":""}],"container-title":"Poultry Science","id":"ITEM-1","issue":"11","issued":{"date-parts":[["2019"]]},"page":"6177-6186","publisher":"Poultry Science Association Inc.","title":"Quality, composition, and consumer evaluation of meat from slow-growing broilers relative to commercial broilers","type":"article-journal","volume":"98"},"uris":["http://www.mendeley.com/documents/?uuid=1c4734f9-b9a4-47d5-bcf1-6d6023da8c32"]}],"mendeley":{"formattedCitation":"(Devatkal et al., 2019)","plainTextFormattedCitation":"(Devatkal et al., 2019)","previouslyFormattedCitation":"(Devatkal et al., 2019)"},"properties":{"noteIndex":0},"schema":"https://github.com/citation-style-language/schema/raw/master/csl-citation.json"}</w:instrText>
      </w:r>
      <w:r w:rsidR="003559B1" w:rsidRPr="00F97D9D">
        <w:rPr>
          <w:rFonts w:ascii="Arial" w:eastAsiaTheme="majorEastAsia" w:hAnsi="Arial" w:cs="Arial"/>
          <w:bCs/>
        </w:rPr>
        <w:fldChar w:fldCharType="separate"/>
      </w:r>
      <w:r w:rsidR="003559B1" w:rsidRPr="00F97D9D">
        <w:rPr>
          <w:rFonts w:ascii="Arial" w:eastAsiaTheme="majorEastAsia" w:hAnsi="Arial" w:cs="Arial"/>
          <w:bCs/>
          <w:noProof/>
        </w:rPr>
        <w:t>(</w:t>
      </w:r>
      <w:r w:rsidR="003559B1" w:rsidRPr="00E14B6A">
        <w:rPr>
          <w:rFonts w:ascii="Arial" w:eastAsiaTheme="majorEastAsia" w:hAnsi="Arial" w:cs="Arial"/>
          <w:bCs/>
          <w:i/>
          <w:noProof/>
        </w:rPr>
        <w:t>Devatkal et al., 2019)</w:t>
      </w:r>
      <w:r w:rsidR="003559B1" w:rsidRPr="00F97D9D">
        <w:rPr>
          <w:rFonts w:ascii="Arial" w:eastAsiaTheme="majorEastAsia" w:hAnsi="Arial" w:cs="Arial"/>
          <w:bCs/>
        </w:rPr>
        <w:fldChar w:fldCharType="end"/>
      </w:r>
      <w:r w:rsidR="003559B1" w:rsidRPr="00F97D9D">
        <w:rPr>
          <w:rFonts w:ascii="Arial" w:eastAsiaTheme="majorEastAsia" w:hAnsi="Arial" w:cs="Arial"/>
          <w:bCs/>
        </w:rPr>
        <w:t xml:space="preserve">. Slow-growing broilers are characterized by lower growth efficiency and suboptimal </w:t>
      </w:r>
      <w:bookmarkStart w:id="3" w:name="_Hlk214916066"/>
      <w:r w:rsidR="003559B1" w:rsidRPr="00F97D9D">
        <w:rPr>
          <w:rFonts w:ascii="Arial" w:eastAsiaTheme="majorEastAsia" w:hAnsi="Arial" w:cs="Arial"/>
          <w:bCs/>
        </w:rPr>
        <w:t>feed conversion ratios (FCR)</w:t>
      </w:r>
      <w:bookmarkEnd w:id="3"/>
      <w:r w:rsidR="003559B1" w:rsidRPr="00F97D9D">
        <w:rPr>
          <w:rFonts w:ascii="Arial" w:eastAsiaTheme="majorEastAsia" w:hAnsi="Arial" w:cs="Arial"/>
          <w:bCs/>
        </w:rPr>
        <w:t xml:space="preserve">, which present economic challenges to producers </w:t>
      </w:r>
      <w:r w:rsidR="003559B1" w:rsidRPr="00F97D9D">
        <w:rPr>
          <w:rFonts w:ascii="Arial" w:eastAsiaTheme="majorEastAsia" w:hAnsi="Arial" w:cs="Arial"/>
          <w:bCs/>
        </w:rPr>
        <w:fldChar w:fldCharType="begin" w:fldLock="1"/>
      </w:r>
      <w:r w:rsidR="003559B1" w:rsidRPr="00F97D9D">
        <w:rPr>
          <w:rFonts w:ascii="Arial" w:eastAsiaTheme="majorEastAsia" w:hAnsi="Arial" w:cs="Arial"/>
          <w:bCs/>
        </w:rPr>
        <w:instrText>ADDIN CSL_CITATION {"citationItems":[{"id":"ITEM-1","itemData":{"DOI":"10.1016/j.psj.2021.101362","ISSN":"15253171","PMID":"34358957","abstract":"Growth performance, organ weight, ceca digesta short chain fatty acids (SCFA), jejunal histomorphometry, tibia ash, apparent retention (AR) of components and caloric efficiency were investigated in broiler chicken strains differing in growth rate fed diets with multienzyme supplement (MES). The strains differed in estimated time to reach 2.1 kg BW: 37, 43, 47, and 50 d and were designated C, F, J, and N, respectively. A corn-soybean meal diet was formulated for 2-phase program (starter and grower) and fed without or with MES containing phytase, protease and fiber-degrading enzymes. A total of 640-day-old chicks (42.3 + 0.01 g/bird) were housed in cages (5 cockerels and 5 pullets/cage) and allocated to give 8 replicates/ strain and diet combination. Equal amount of feed was fed based on observed ad-libitum intake of C strain in the starter (d 0–14) and grower (d 15–28). Body weight was monitored, grab excreta samples taken and at completion of allocated feed one bird per cage necropsied for samples. With exception of P, apparent metabolizable energy corrected for nitrogen (AMEn) and ceca digesta acetic acid, there was no (P &gt; 0.05) interaction between strain and MES on examined responses. Strains differed (P &lt; 0.01) on growth, FCR, gizzard weight, tibia ash, breast weight, ceca digesta concentration of lactic, propionic, and isobutyric acid and caloric efficiency. The final body weight (BW) was 1,344, 1,134, 959, and 916 g/bird for C, F, J, and N, respectively. Corresponding caloric efficiency was 4,930, 5,807, 6,680 and 7,199 kcal/kg BW gain, respectively. Birds fed MES had higher BW gain (P &lt; 0.05) in grower phase, larger gizzard, higher AR of CP, crude fat, neutral detergent fiber, and Ca than non-MES birds. In conclusion, growth rate influenced organ attributes, nutrient, and caloric utilization. Enzyme supplementation improved growth in grower phase and nutrient utilization independent of strain, suggesting that effects of feed enzymes are not influenced by inherent growth rate.","author":[{"dropping-particle":"","family":"Mohammadigheisar","given":"Mohsen","non-dropping-particle":"","parse-names":false,"suffix":""},{"dropping-particle":"","family":"Shouldice","given":"Victoria L.","non-dropping-particle":"","parse-names":false,"suffix":""},{"dropping-particle":"","family":"Torrey","given":"Stephanie","non-dropping-particle":"","parse-names":false,"suffix":""},{"dropping-particle":"","family":"Widowski","given":"Tina M.","non-dropping-particle":"","parse-names":false,"suffix":""},{"dropping-particle":"","family":"Ward","given":"Nelson E.","non-dropping-particle":"","parse-names":false,"suffix":""},{"dropping-particle":"","family":"Kiarie","given":"Elijah G.","non-dropping-particle":"","parse-names":false,"suffix":""}],"container-title":"Poultry Science","id":"ITEM-1","issue":"9","issued":{"date-parts":[["2021"]]},"page":"101362","publisher":"Elsevier Inc.","title":"Growth performance, organ attributes, nutrient and caloric utilization in broiler chickens differing in growth rates when fed a corn-soybean meal diet with multienzyme supplement containing phytase, protease and fiber degrading enzymes","type":"article-journal","volume":"100"},"uris":["http://www.mendeley.com/documents/?uuid=02d6c2d2-4e70-4fc2-9ba6-9fadcb096cb6"]}],"mendeley":{"formattedCitation":"(Mohammadigheisar et al., 2021)","plainTextFormattedCitation":"(Mohammadigheisar et al., 2021)","previouslyFormattedCitation":"(Mohammadigheisar et al., 2021)"},"properties":{"noteIndex":0},"schema":"https://github.com/citation-style-language/schema/raw/master/csl-citation.json"}</w:instrText>
      </w:r>
      <w:r w:rsidR="003559B1" w:rsidRPr="00F97D9D">
        <w:rPr>
          <w:rFonts w:ascii="Arial" w:eastAsiaTheme="majorEastAsia" w:hAnsi="Arial" w:cs="Arial"/>
          <w:bCs/>
        </w:rPr>
        <w:fldChar w:fldCharType="separate"/>
      </w:r>
      <w:r w:rsidR="003559B1" w:rsidRPr="00E14B6A">
        <w:rPr>
          <w:rFonts w:ascii="Arial" w:eastAsiaTheme="majorEastAsia" w:hAnsi="Arial" w:cs="Arial"/>
          <w:bCs/>
          <w:i/>
          <w:noProof/>
        </w:rPr>
        <w:t>(Mohammadigheisar et al., 2021</w:t>
      </w:r>
      <w:r w:rsidR="003559B1" w:rsidRPr="00E14B6A">
        <w:rPr>
          <w:rFonts w:ascii="Arial" w:eastAsiaTheme="majorEastAsia" w:hAnsi="Arial" w:cs="Arial"/>
          <w:bCs/>
          <w:noProof/>
        </w:rPr>
        <w:t>)</w:t>
      </w:r>
      <w:r w:rsidR="003559B1" w:rsidRPr="00F97D9D">
        <w:rPr>
          <w:rFonts w:ascii="Arial" w:eastAsiaTheme="majorEastAsia" w:hAnsi="Arial" w:cs="Arial"/>
          <w:bCs/>
        </w:rPr>
        <w:fldChar w:fldCharType="end"/>
      </w:r>
      <w:r w:rsidR="003559B1" w:rsidRPr="00F97D9D">
        <w:rPr>
          <w:rFonts w:ascii="Arial" w:eastAsiaTheme="majorEastAsia" w:hAnsi="Arial" w:cs="Arial"/>
          <w:bCs/>
        </w:rPr>
        <w:t xml:space="preserve">. Poor FCR leads to increased feed consumption per unit of weight gain, thereby elevating production costs and reducing profit margins </w:t>
      </w:r>
      <w:r w:rsidR="003559B1" w:rsidRPr="00E14B6A">
        <w:rPr>
          <w:rFonts w:ascii="Arial" w:eastAsiaTheme="majorEastAsia" w:hAnsi="Arial" w:cs="Arial"/>
          <w:bCs/>
          <w:i/>
        </w:rPr>
        <w:fldChar w:fldCharType="begin" w:fldLock="1"/>
      </w:r>
      <w:r w:rsidR="003559B1" w:rsidRPr="00E14B6A">
        <w:rPr>
          <w:rFonts w:ascii="Arial" w:eastAsiaTheme="majorEastAsia" w:hAnsi="Arial" w:cs="Arial"/>
          <w:bCs/>
          <w:i/>
        </w:rPr>
        <w:instrText>ADDIN CSL_CITATION {"citationItems":[{"id":"ITEM-1","itemData":{"DOI":"10.3382/ps/pez344","ISSN":"15253171","PMID":"31222363","abstract":"During the last few years, slow-growing broiler market share is steadily increasing. Hence, new strains of slow-growing broilers are being introduced to meet the demand. Indbro broiler is such one strain developed to cater the demand for slow-growing broiler meat. Therefore, it is necessary to understand the meat quality of this new variety of slow-growing broiler meat. In this context, the present study was undertaken to compare the meat quality, composition, and consumer preference of slow-growing and commercial white broiler chicken meats. Commercial white broilers (vencobb strain) used in this study weighed approximately 2.0 kg and are 36 days old. The slow-growing birds were from Indbro strain which is multicolored and costing about 30 to 50% higher price in local markets. The dressing percentage, breast meat yield, meat bone ratio, and muscle fiber diameter were higher (P &lt; 0.05) in commercial broilers. However, the cooking yield of drumstick and breast meat did not differ significantly between 2 genotypes. Shear force value and protein content of thigh meat were higher (P &lt; 0.05) in slow-growing broiler as compared to the commercial broiler. Slow-growing boiler breast meat contains significantly (P &lt; 0.05) lower total fatty acid and saturated fatty acid content. A significant (P &lt; 0.05) percentage (67%) of consumers preferred the meat and meat products prepared from slow-growing broiler meat. During “paired comparison” test the semi-trained panelists could able to differentiate between slow-growing and fast-growing broiler meat. All the sensory attributes of meat and meat products from slow-growing broilers were similar to commercial broiler. Therefore, slow-growing broiler chicken has the potential to provide the tasty and alternate poultry meat to consumers.","author":[{"dropping-particle":"","family":"Devatkal","given":"S. K.","non-dropping-particle":"","parse-names":false,"suffix":""},{"dropping-particle":"","family":"Naveena","given":"B. M.","non-dropping-particle":"","parse-names":false,"suffix":""},{"dropping-particle":"","family":"Kotaiah","given":"T.","non-dropping-particle":"","parse-names":false,"suffix":""}],"container-title":"Poultry Science","id":"ITEM-1","issue":"11","issued":{"date-parts":[["2019"]]},"page":"6177-6186","publisher":"Poultry Science Association Inc.","title":"Quality, composition, and consumer evaluation of meat from slow-growing broilers relative to commercial broilers","type":"article-journal","volume":"98"},"uris":["http://www.mendeley.com/documents/?uuid=1c4734f9-b9a4-47d5-bcf1-6d6023da8c32"]}],"mendeley":{"formattedCitation":"(Devatkal et al., 2019)","plainTextFormattedCitation":"(Devatkal et al., 2019)","previouslyFormattedCitation":"(Devatkal et al., 2019)"},"properties":{"noteIndex":0},"schema":"https://github.com/citation-style-language/schema/raw/master/csl-citation.json"}</w:instrText>
      </w:r>
      <w:r w:rsidR="003559B1" w:rsidRPr="00E14B6A">
        <w:rPr>
          <w:rFonts w:ascii="Arial" w:eastAsiaTheme="majorEastAsia" w:hAnsi="Arial" w:cs="Arial"/>
          <w:bCs/>
          <w:i/>
        </w:rPr>
        <w:fldChar w:fldCharType="separate"/>
      </w:r>
      <w:r w:rsidR="003559B1" w:rsidRPr="00E14B6A">
        <w:rPr>
          <w:rFonts w:ascii="Arial" w:eastAsiaTheme="majorEastAsia" w:hAnsi="Arial" w:cs="Arial"/>
          <w:bCs/>
          <w:i/>
          <w:noProof/>
        </w:rPr>
        <w:t>(Devatkal et al., 2019)</w:t>
      </w:r>
      <w:r w:rsidR="003559B1" w:rsidRPr="00E14B6A">
        <w:rPr>
          <w:rFonts w:ascii="Arial" w:eastAsiaTheme="majorEastAsia" w:hAnsi="Arial" w:cs="Arial"/>
          <w:bCs/>
          <w:i/>
        </w:rPr>
        <w:fldChar w:fldCharType="end"/>
      </w:r>
      <w:r w:rsidR="003559B1" w:rsidRPr="00F97D9D">
        <w:rPr>
          <w:rFonts w:ascii="Arial" w:eastAsiaTheme="majorEastAsia" w:hAnsi="Arial" w:cs="Arial"/>
          <w:bCs/>
        </w:rPr>
        <w:t xml:space="preserve">.However, most farmers who keep dual-purpose breeds rely on commercial broiler and layer feeds, which are costly and often fail to meet the nutritional needs of these birds, leading to increased costs of production </w:t>
      </w:r>
      <w:r w:rsidR="003559B1" w:rsidRPr="00F97D9D">
        <w:rPr>
          <w:rFonts w:ascii="Arial" w:eastAsiaTheme="majorEastAsia" w:hAnsi="Arial" w:cs="Arial"/>
          <w:bCs/>
        </w:rPr>
        <w:fldChar w:fldCharType="begin" w:fldLock="1"/>
      </w:r>
      <w:r w:rsidR="003559B1" w:rsidRPr="00F97D9D">
        <w:rPr>
          <w:rFonts w:ascii="Arial" w:eastAsiaTheme="majorEastAsia" w:hAnsi="Arial" w:cs="Arial"/>
          <w:bCs/>
        </w:rPr>
        <w:instrText>ADDIN CSL_CITATION {"citationItems":[{"id":"ITEM-1","itemData":{"DOI":"10.31893/avr.2024005","abstract":"A study was conducted to evaluate the supply and nutrient composition of broiler feeds from selected feed millers in the Morogoro, Pwani, and Dar es Salaam regions of Tanzania. Nineteen feed mills were assessed, and a representative from each region was interviewed using a structured questionnaire. Feed samples from each feed mill representing starter, grower, and finisher diets were collected for proximate analysis. The study showed that the average broiler feed production (tonnes/year) per feed mill was approximately 12,000 for Morogoro, 15,400 for Pwani, and 35,000 for Dar es Salaam. Feed production was mainly constrained by inadequate supply and low quality of ingredients, high costs of production equipment, restricted market access, and limited capital investment. The major feed ingredients listed were maize, maize bran, cottonseed cake, sunflower seed meal, soybean meal, and fish meal, while the micro ingredients included blood meal, salt, limestone, dicalcium phosphate, and premixes. Ingredients were mostly sourced from contract suppliers and local markets. The majority of feeds were processed in mash form, while a few were pelleted. There was considerable variation in the nutrient composition of the feeds of different producers. In most of the feeds examined, crude protein (CP), metabolizable energy (ME), and amino acids were below the recommended levels for broiler chickens; fat, Mg, and Na were at the recommended levels; and P, Ca, Mn, Fe, and Zn exceeded the recommended levels. Starter feeds were more costly than grower and finisher feeds, and pelleted feeds were more costly than mash feeds. The feed ingredient prices were high between October and March and lower during the June to July crop harvesting season. In general, commercially processed feeds from different companies showed large variations in nutrient composition; the majority had values below the recommended standards for broiler chickens, while some exceeded and few attained these standards.","author":[{"dropping-particle":"","family":"Chang'a","given":"Edwin Peter","non-dropping-particle":"","parse-names":false,"suffix":""},{"dropping-particle":"","family":"Ahiwe","given":"Emmanuel Uchenna","non-dropping-particle":"","parse-names":false,"suffix":""},{"dropping-particle":"","family":"Abdallh","given":"Medani Eldow","non-dropping-particle":"","parse-names":false,"suffix":""},{"dropping-particle":"","family":"Al-Qahtani","given":"Mohamed","non-dropping-particle":"","parse-names":false,"suffix":""},{"dropping-particle":"","family":"Mbaga","given":"Said","non-dropping-particle":"","parse-names":false,"suffix":""},{"dropping-particle":"","family":"Iji","given":"Paul Ade","non-dropping-particle":"","parse-names":false,"suffix":""}],"container-title":"Applied Veterinary Research","id":"ITEM-1","issue":"1","issued":{"date-parts":[["2024"]]},"page":"2024005","title":"Assessment of the supply and quality of broiler chicken diets from selected feed mills in Tanzania","type":"article-journal","volume":"3"},"uris":["http://www.mendeley.com/documents/?uuid=f4148298-19b4-45cc-9697-d75a69b29a12"]},{"id":"ITEM-2","itemData":{"DOI":"10.1016/j.psj.2023.102574","ISSN":"15253171","PMID":"36881957","abstract":"The demand for chicken meat and eggs exceeds what can be produced in Tanzania, largely due to low productivity of the sector. Feed quantity and quality are the major factors determining the potential production and productivity of chickens. The present study explored the yield gap in chicken production in Tanzania and analyses the potential of increased chicken production as a result of closing the feed gaps. The study focused on feed aspects limiting dual-purpose chicken production in semi-intensive and intensive systems. A total of 101 farmers were interviewed using a semistructured questionnaire and the amount of feed provided to chickens per day was quantified. Feed was sampled for laboratory analysis and physical assessments were made of weights of chicken bodies and eggs. The results were compared with the recommendations for improved dual-purpose crossbred chickens, exotic layers, and broilers. The results show that the feeds were offered in insufficient quantity compared with the recommendations for laying hens (125 g/chicken unit/d). Indigenous chickens were fed 111 and 67 while the improved crossbred chickens were fed 118 and 119 g/chicken unit/d under semi-intensive and intensive systems, respectively. Most feeds fed to dual-purpose chickens were of low nutritional quality, particularly lacking in crude protein and essential amino acids in both rearing systems and breeds. Maize bran, sunflower seedcake, and fishmeal were the main sources of energy and protein in the study area. The study findings show that the important feed ingredients: protein sources, essential amino acids, and premixes were expensive, and were not included in formulating compound feeds by most chicken farmers. Of all 101 respondents interviewed, only one was aware of aflatoxin contamination and its effects on animal and human health. All feed samples contained a detectable concentration of aflatoxins and 16% of them exceeded the allowed toxicity thresholds (&gt;20 µg/kg). We highlight the need for a stronger focus on feeding strategies and ensuring the availability of suitable and safe feed formulations.","author":[{"dropping-particle":"","family":"Wilson","given":"Wilson C.","non-dropping-particle":"","parse-names":false,"suffix":""},{"dropping-particle":"","family":"Slingerland","given":"Maja","non-dropping-particle":"","parse-names":false,"suffix":""},{"dropping-particle":"","family":"Baijukya","given":"Frederick P.","non-dropping-particle":"","parse-names":false,"suffix":""},{"dropping-particle":"","family":"Giller","given":"Ken E.","non-dropping-particle":"","parse-names":false,"suffix":""},{"dropping-particle":"","family":"Oosting","given":"Simon","non-dropping-particle":"","parse-names":false,"suffix":""}],"container-title":"Poultry Science","id":"ITEM-2","issue":"5","issued":{"date-parts":[["2023"]]},"page":"102574","publisher":"Elsevier Inc.","title":"Feed gap analysis of dual-purpose chicken production in Tanzania: feed quantity and quality limited production","type":"article-journal","volume":"102"},"uris":["http://www.mendeley.com/documents/?uuid=bdd18a7c-7222-4b05-99c3-d7f15f5f6216"]}],"mendeley":{"formattedCitation":"(Chang’a et al., 2024; W. C. Wilson et al., 2023)","manualFormatting":"(Chang’a et al., 2024;  Wilson et al., 2023)","plainTextFormattedCitation":"(Chang’a et al., 2024; W. C. Wilson et al., 2023)","previouslyFormattedCitation":"(Chang’a et al., 2024; W. C. Wilson et al., 2023)"},"properties":{"noteIndex":0},"schema":"https://github.com/citation-style-language/schema/raw/master/csl-citation.json"}</w:instrText>
      </w:r>
      <w:r w:rsidR="003559B1" w:rsidRPr="00F97D9D">
        <w:rPr>
          <w:rFonts w:ascii="Arial" w:eastAsiaTheme="majorEastAsia" w:hAnsi="Arial" w:cs="Arial"/>
          <w:bCs/>
        </w:rPr>
        <w:fldChar w:fldCharType="separate"/>
      </w:r>
      <w:r w:rsidR="003559B1" w:rsidRPr="00F97D9D">
        <w:rPr>
          <w:rFonts w:ascii="Arial" w:eastAsiaTheme="majorEastAsia" w:hAnsi="Arial" w:cs="Arial"/>
          <w:bCs/>
          <w:noProof/>
        </w:rPr>
        <w:t>(</w:t>
      </w:r>
      <w:r w:rsidR="003559B1" w:rsidRPr="00E14B6A">
        <w:rPr>
          <w:rFonts w:ascii="Arial" w:eastAsiaTheme="majorEastAsia" w:hAnsi="Arial" w:cs="Arial"/>
          <w:bCs/>
          <w:i/>
          <w:noProof/>
        </w:rPr>
        <w:t>Chang’a et al., 2024;  Wilson et al., 2023)</w:t>
      </w:r>
      <w:r w:rsidR="003559B1" w:rsidRPr="00F97D9D">
        <w:rPr>
          <w:rFonts w:ascii="Arial" w:eastAsiaTheme="majorEastAsia" w:hAnsi="Arial" w:cs="Arial"/>
          <w:bCs/>
        </w:rPr>
        <w:fldChar w:fldCharType="end"/>
      </w:r>
      <w:r w:rsidR="003559B1" w:rsidRPr="00F97D9D">
        <w:rPr>
          <w:rFonts w:ascii="Arial" w:eastAsiaTheme="majorEastAsia" w:hAnsi="Arial" w:cs="Arial"/>
          <w:bCs/>
        </w:rPr>
        <w:t>.</w:t>
      </w:r>
      <w:r w:rsidR="000E6D3C">
        <w:rPr>
          <w:rFonts w:ascii="Arial" w:eastAsiaTheme="majorEastAsia" w:hAnsi="Arial" w:cs="Arial"/>
          <w:bCs/>
        </w:rPr>
        <w:t xml:space="preserve"> </w:t>
      </w:r>
    </w:p>
    <w:p w14:paraId="292642F5" w14:textId="77777777" w:rsidR="005D688C" w:rsidRDefault="005D688C" w:rsidP="00F97D9D">
      <w:pPr>
        <w:pStyle w:val="BodyText"/>
        <w:spacing w:after="0"/>
        <w:jc w:val="both"/>
        <w:rPr>
          <w:rFonts w:ascii="Arial" w:eastAsiaTheme="majorEastAsia" w:hAnsi="Arial" w:cs="Arial"/>
          <w:bCs/>
        </w:rPr>
      </w:pPr>
    </w:p>
    <w:p w14:paraId="2769A737" w14:textId="3B864588" w:rsidR="00790ADA" w:rsidRDefault="003559B1" w:rsidP="00A05805">
      <w:pPr>
        <w:pStyle w:val="BodyText"/>
        <w:spacing w:after="0"/>
        <w:ind w:firstLine="720"/>
        <w:jc w:val="both"/>
        <w:rPr>
          <w:rFonts w:ascii="Arial" w:eastAsiaTheme="majorEastAsia" w:hAnsi="Arial" w:cs="Arial"/>
          <w:bCs/>
        </w:rPr>
      </w:pPr>
      <w:r w:rsidRPr="00F97D9D">
        <w:rPr>
          <w:rFonts w:ascii="Arial" w:eastAsiaTheme="majorEastAsia" w:hAnsi="Arial" w:cs="Arial"/>
          <w:bCs/>
        </w:rPr>
        <w:t xml:space="preserve">This study aimed to assess </w:t>
      </w:r>
      <w:r w:rsidRPr="00F97D9D">
        <w:rPr>
          <w:rFonts w:ascii="Arial" w:hAnsi="Arial" w:cs="Arial"/>
        </w:rPr>
        <w:t>feeding practices, management, profitability, and production challenges</w:t>
      </w:r>
      <w:r w:rsidRPr="00F97D9D">
        <w:rPr>
          <w:rFonts w:ascii="Arial" w:eastAsiaTheme="majorEastAsia" w:hAnsi="Arial" w:cs="Arial"/>
          <w:bCs/>
        </w:rPr>
        <w:t xml:space="preserve"> of a recently introduced </w:t>
      </w:r>
      <w:proofErr w:type="spellStart"/>
      <w:r w:rsidRPr="00F97D9D">
        <w:rPr>
          <w:rFonts w:ascii="Arial" w:eastAsiaTheme="majorEastAsia" w:hAnsi="Arial" w:cs="Arial"/>
          <w:bCs/>
        </w:rPr>
        <w:t>Tanbro</w:t>
      </w:r>
      <w:proofErr w:type="spellEnd"/>
      <w:r w:rsidRPr="00F97D9D">
        <w:rPr>
          <w:rFonts w:ascii="Arial" w:eastAsiaTheme="majorEastAsia" w:hAnsi="Arial" w:cs="Arial"/>
          <w:bCs/>
        </w:rPr>
        <w:t xml:space="preserve"> dual-purpose breed among smallholder farmers in Morogoro Municipality in Tanzania. The outcome of this study is intended to be used to develop and test cost-effective, nutritionally balanced feed formulations using locally available ingredients, to enhance the sustainability and profitability of </w:t>
      </w:r>
      <w:proofErr w:type="spellStart"/>
      <w:r w:rsidRPr="00F97D9D">
        <w:rPr>
          <w:rFonts w:ascii="Arial" w:eastAsiaTheme="majorEastAsia" w:hAnsi="Arial" w:cs="Arial"/>
          <w:bCs/>
        </w:rPr>
        <w:t>Tanbro</w:t>
      </w:r>
      <w:proofErr w:type="spellEnd"/>
      <w:r w:rsidRPr="00F97D9D">
        <w:rPr>
          <w:rFonts w:ascii="Arial" w:eastAsiaTheme="majorEastAsia" w:hAnsi="Arial" w:cs="Arial"/>
          <w:bCs/>
        </w:rPr>
        <w:t xml:space="preserve"> keeping under smallholder condition.</w:t>
      </w:r>
      <w:bookmarkEnd w:id="2"/>
    </w:p>
    <w:p w14:paraId="069FB232" w14:textId="77777777" w:rsidR="00FD3A41" w:rsidRPr="00F97D9D" w:rsidRDefault="00FD3A41" w:rsidP="00F97D9D">
      <w:pPr>
        <w:pStyle w:val="BodyText"/>
        <w:spacing w:after="0"/>
        <w:jc w:val="both"/>
        <w:rPr>
          <w:rFonts w:ascii="Arial" w:hAnsi="Arial" w:cs="Arial"/>
          <w:color w:val="1C1C1C"/>
          <w:shd w:val="clear" w:color="auto" w:fill="FFFFFF"/>
        </w:rPr>
      </w:pPr>
    </w:p>
    <w:p w14:paraId="1B40AEE5" w14:textId="77777777" w:rsidR="003559B1" w:rsidRPr="003559B1" w:rsidRDefault="003559B1" w:rsidP="00CF5ACB">
      <w:pPr>
        <w:pStyle w:val="Heading1"/>
        <w:spacing w:before="0" w:after="0"/>
        <w:jc w:val="both"/>
        <w:rPr>
          <w:rFonts w:cs="Arial"/>
          <w:bCs/>
          <w:sz w:val="22"/>
          <w:szCs w:val="22"/>
        </w:rPr>
      </w:pPr>
      <w:bookmarkStart w:id="4" w:name="_Hlk214180102"/>
      <w:r w:rsidRPr="003559B1">
        <w:rPr>
          <w:rFonts w:cs="Arial"/>
          <w:bCs/>
          <w:sz w:val="22"/>
          <w:szCs w:val="22"/>
        </w:rPr>
        <w:t>2. METHODOLOGY</w:t>
      </w:r>
    </w:p>
    <w:p w14:paraId="1B823D5E" w14:textId="77777777" w:rsidR="003559B1" w:rsidRPr="008A6288" w:rsidRDefault="003559B1" w:rsidP="00EE35EC">
      <w:pPr>
        <w:pStyle w:val="BodyText"/>
        <w:spacing w:after="0"/>
        <w:jc w:val="both"/>
        <w:rPr>
          <w:rFonts w:ascii="Arial" w:hAnsi="Arial" w:cs="Arial"/>
          <w:b/>
          <w:sz w:val="22"/>
          <w:szCs w:val="22"/>
        </w:rPr>
      </w:pPr>
      <w:r w:rsidRPr="008A6288">
        <w:rPr>
          <w:rFonts w:ascii="Arial" w:hAnsi="Arial" w:cs="Arial"/>
          <w:b/>
          <w:sz w:val="22"/>
          <w:szCs w:val="22"/>
        </w:rPr>
        <w:t>2.1 Study Site</w:t>
      </w:r>
    </w:p>
    <w:p w14:paraId="08D000C2" w14:textId="72BF3C12" w:rsidR="00FD3A41" w:rsidRDefault="003559B1" w:rsidP="00A05805">
      <w:pPr>
        <w:pStyle w:val="BodyText"/>
        <w:spacing w:after="0"/>
        <w:ind w:firstLine="720"/>
        <w:jc w:val="both"/>
        <w:rPr>
          <w:rFonts w:ascii="Arial" w:hAnsi="Arial" w:cs="Arial"/>
        </w:rPr>
      </w:pPr>
      <w:r w:rsidRPr="00CF5ACB">
        <w:rPr>
          <w:rFonts w:ascii="Arial" w:hAnsi="Arial" w:cs="Arial"/>
        </w:rPr>
        <w:t xml:space="preserve">The study was conducted in Morogoro Municipality. Morogoro is found in the eastern part of </w:t>
      </w:r>
      <w:r w:rsidR="009C5CCF">
        <w:rPr>
          <w:rFonts w:ascii="Arial" w:hAnsi="Arial" w:cs="Arial"/>
        </w:rPr>
        <w:t>Tanzania</w:t>
      </w:r>
      <w:r w:rsidRPr="00CF5ACB">
        <w:rPr>
          <w:rFonts w:ascii="Arial" w:hAnsi="Arial" w:cs="Arial"/>
        </w:rPr>
        <w:t xml:space="preserve"> at 6.8278° S, 37.6591° E, with a population of approximately 2,218,492. The region has an average temperature ranging from 18.6 </w:t>
      </w:r>
      <w:r w:rsidRPr="00CF5ACB">
        <w:rPr>
          <w:rFonts w:ascii="Arial" w:hAnsi="Arial" w:cs="Arial"/>
          <w:b/>
          <w:bCs/>
        </w:rPr>
        <w:t>°</w:t>
      </w:r>
      <w:r w:rsidRPr="00CF5ACB">
        <w:rPr>
          <w:rFonts w:ascii="Arial" w:hAnsi="Arial" w:cs="Arial"/>
        </w:rPr>
        <w:t xml:space="preserve">C to 30 </w:t>
      </w:r>
      <w:r w:rsidRPr="00CF5ACB">
        <w:rPr>
          <w:rFonts w:ascii="Arial" w:hAnsi="Arial" w:cs="Arial"/>
          <w:b/>
          <w:bCs/>
        </w:rPr>
        <w:t>°</w:t>
      </w:r>
      <w:r w:rsidRPr="00CF5ACB">
        <w:rPr>
          <w:rFonts w:ascii="Arial" w:hAnsi="Arial" w:cs="Arial"/>
        </w:rPr>
        <w:t xml:space="preserve">C and an annual rainfall </w:t>
      </w:r>
      <w:r w:rsidR="009C5CCF">
        <w:rPr>
          <w:rFonts w:ascii="Arial" w:hAnsi="Arial" w:cs="Arial"/>
        </w:rPr>
        <w:t xml:space="preserve">mean </w:t>
      </w:r>
      <w:r w:rsidRPr="00CF5ACB">
        <w:rPr>
          <w:rFonts w:ascii="Arial" w:hAnsi="Arial" w:cs="Arial"/>
        </w:rPr>
        <w:t xml:space="preserve">of 811 ± 179mm.   </w:t>
      </w:r>
    </w:p>
    <w:p w14:paraId="6E78FF22" w14:textId="2DCC11B4" w:rsidR="003559B1" w:rsidRPr="00CF5ACB" w:rsidRDefault="003559B1" w:rsidP="00CF5ACB">
      <w:pPr>
        <w:pStyle w:val="BodyText"/>
        <w:spacing w:after="0"/>
        <w:jc w:val="both"/>
        <w:rPr>
          <w:rFonts w:ascii="Arial" w:hAnsi="Arial" w:cs="Arial"/>
          <w:b/>
        </w:rPr>
      </w:pPr>
      <w:r w:rsidRPr="00CF5ACB">
        <w:rPr>
          <w:rFonts w:ascii="Arial" w:hAnsi="Arial" w:cs="Arial"/>
        </w:rPr>
        <w:t xml:space="preserve">                              </w:t>
      </w:r>
    </w:p>
    <w:p w14:paraId="32E0C033" w14:textId="77777777" w:rsidR="003559B1" w:rsidRPr="00D57208" w:rsidRDefault="003559B1" w:rsidP="00D57208">
      <w:pPr>
        <w:pStyle w:val="BodyText"/>
        <w:spacing w:after="0"/>
        <w:rPr>
          <w:rFonts w:ascii="Arial" w:hAnsi="Arial" w:cs="Arial"/>
          <w:b/>
          <w:bCs/>
        </w:rPr>
      </w:pPr>
      <w:r w:rsidRPr="00D57208">
        <w:rPr>
          <w:rFonts w:ascii="Arial" w:hAnsi="Arial" w:cs="Arial"/>
          <w:b/>
        </w:rPr>
        <w:t>2.2 S</w:t>
      </w:r>
      <w:r w:rsidRPr="00D57208">
        <w:rPr>
          <w:rFonts w:ascii="Arial" w:hAnsi="Arial" w:cs="Arial"/>
          <w:b/>
          <w:bCs/>
        </w:rPr>
        <w:t>tudy Design and Household Sampling Techniques</w:t>
      </w:r>
    </w:p>
    <w:p w14:paraId="54211790" w14:textId="77777777" w:rsidR="002E74BC" w:rsidRDefault="003559B1" w:rsidP="00A05805">
      <w:pPr>
        <w:pStyle w:val="BodyText"/>
        <w:spacing w:after="0"/>
        <w:ind w:firstLine="720"/>
        <w:jc w:val="both"/>
        <w:rPr>
          <w:rFonts w:ascii="Arial" w:hAnsi="Arial" w:cs="Arial"/>
        </w:rPr>
      </w:pPr>
      <w:r w:rsidRPr="00EE35EC">
        <w:rPr>
          <w:rFonts w:ascii="Arial" w:hAnsi="Arial" w:cs="Arial"/>
        </w:rPr>
        <w:t xml:space="preserve">A cross-sectional survey was conducted among poultry farmers keeping </w:t>
      </w:r>
      <w:proofErr w:type="spellStart"/>
      <w:r w:rsidRPr="00EE35EC">
        <w:rPr>
          <w:rFonts w:ascii="Arial" w:hAnsi="Arial" w:cs="Arial"/>
        </w:rPr>
        <w:t>Tanbro</w:t>
      </w:r>
      <w:proofErr w:type="spellEnd"/>
      <w:r w:rsidRPr="00EE35EC">
        <w:rPr>
          <w:rFonts w:ascii="Arial" w:hAnsi="Arial" w:cs="Arial"/>
        </w:rPr>
        <w:t xml:space="preserve"> chickens within 10 wards of Morogoro Municipality. </w:t>
      </w:r>
      <w:r w:rsidR="009C5CCF">
        <w:rPr>
          <w:rFonts w:ascii="Arial" w:hAnsi="Arial" w:cs="Arial"/>
        </w:rPr>
        <w:t>T</w:t>
      </w:r>
      <w:r w:rsidRPr="00EE35EC">
        <w:rPr>
          <w:rFonts w:ascii="Arial" w:hAnsi="Arial" w:cs="Arial"/>
        </w:rPr>
        <w:t>he</w:t>
      </w:r>
      <w:r w:rsidR="005A5BD9">
        <w:rPr>
          <w:rFonts w:ascii="Arial" w:hAnsi="Arial" w:cs="Arial"/>
        </w:rPr>
        <w:t xml:space="preserve"> same</w:t>
      </w:r>
      <w:r w:rsidRPr="00EE35EC">
        <w:rPr>
          <w:rFonts w:ascii="Arial" w:hAnsi="Arial" w:cs="Arial"/>
        </w:rPr>
        <w:t xml:space="preserve"> approach </w:t>
      </w:r>
      <w:r w:rsidR="009C5CCF">
        <w:rPr>
          <w:rFonts w:ascii="Arial" w:hAnsi="Arial" w:cs="Arial"/>
        </w:rPr>
        <w:t xml:space="preserve">was used </w:t>
      </w:r>
      <w:r w:rsidRPr="00EE35EC">
        <w:rPr>
          <w:rFonts w:ascii="Arial" w:hAnsi="Arial" w:cs="Arial"/>
        </w:rPr>
        <w:t>to gather information at a single point in time due to resource constraint and a desire to get information within a short time in a cost-effective manner</w:t>
      </w:r>
      <w:r w:rsidR="009B64CB">
        <w:rPr>
          <w:rFonts w:ascii="Arial" w:hAnsi="Arial" w:cs="Arial"/>
        </w:rPr>
        <w:t xml:space="preserve"> </w:t>
      </w:r>
      <w:r w:rsidR="009B64CB">
        <w:rPr>
          <w:rFonts w:ascii="Arial" w:hAnsi="Arial" w:cs="Arial"/>
        </w:rPr>
        <w:fldChar w:fldCharType="begin" w:fldLock="1"/>
      </w:r>
      <w:r w:rsidR="00AA4381">
        <w:rPr>
          <w:rFonts w:ascii="Arial" w:hAnsi="Arial" w:cs="Arial"/>
        </w:rPr>
        <w:instrText>ADDIN CSL_CITATION {"citationItems":[{"id":"ITEM-1","itemData":{"DOI":"10.4103/0019-5154.182410","author":[{"dropping-particle":"","family":"Setia","given":"Maninder Singh","non-dropping-particle":"","parse-names":false,"suffix":""}],"id":"ITEM-1","issued":{"date-parts":[["2016"]]},"title":"Methodology Series Module 3 : Cross-sectional Studies. Article in Indian Journal of Dermatology -DOI: 10.4103/0019-5154.182410.","type":"article-journal"},"uris":["http://www.mendeley.com/documents/?uuid=d6bb3ccd-dccb-4ffd-a5be-59ccaa6a0836"]}],"mendeley":{"formattedCitation":"(Setia, 2016)","plainTextFormattedCitation":"(Setia, 2016)","previouslyFormattedCitation":"(Setia, 2016)"},"properties":{"noteIndex":0},"schema":"https://github.com/citation-style-language/schema/raw/master/csl-citation.json"}</w:instrText>
      </w:r>
      <w:r w:rsidR="009B64CB">
        <w:rPr>
          <w:rFonts w:ascii="Arial" w:hAnsi="Arial" w:cs="Arial"/>
        </w:rPr>
        <w:fldChar w:fldCharType="separate"/>
      </w:r>
      <w:r w:rsidR="009B64CB" w:rsidRPr="00E14B6A">
        <w:rPr>
          <w:rFonts w:ascii="Arial" w:hAnsi="Arial" w:cs="Arial"/>
          <w:i/>
          <w:noProof/>
        </w:rPr>
        <w:t>(Setia, 2016</w:t>
      </w:r>
      <w:r w:rsidR="009B64CB" w:rsidRPr="009B64CB">
        <w:rPr>
          <w:rFonts w:ascii="Arial" w:hAnsi="Arial" w:cs="Arial"/>
          <w:noProof/>
        </w:rPr>
        <w:t>)</w:t>
      </w:r>
      <w:r w:rsidR="009B64CB">
        <w:rPr>
          <w:rFonts w:ascii="Arial" w:hAnsi="Arial" w:cs="Arial"/>
        </w:rPr>
        <w:fldChar w:fldCharType="end"/>
      </w:r>
      <w:r w:rsidR="009B64CB">
        <w:rPr>
          <w:rFonts w:ascii="Arial" w:hAnsi="Arial" w:cs="Arial"/>
        </w:rPr>
        <w:t>.</w:t>
      </w:r>
      <w:r w:rsidR="009C5CCF" w:rsidRPr="009C5CCF">
        <w:rPr>
          <w:rFonts w:ascii="Arial" w:hAnsi="Arial" w:cs="Arial"/>
        </w:rPr>
        <w:t xml:space="preserve"> </w:t>
      </w:r>
      <w:r w:rsidRPr="00EE35EC">
        <w:rPr>
          <w:rFonts w:ascii="Arial" w:hAnsi="Arial" w:cs="Arial"/>
        </w:rPr>
        <w:t>The target population was poultry-keeping households in Morogoro Municipal Council. Using 2022 census data for total households (133,809) and regional statistics indicating that 35% of agricultural households keep livestock and ~86% of livestock-keeping households keep chickens</w:t>
      </w:r>
      <w:r w:rsidRPr="00EE35EC">
        <w:rPr>
          <w:rFonts w:ascii="Arial" w:hAnsi="Arial" w:cs="Arial"/>
          <w:b/>
          <w:bCs/>
        </w:rPr>
        <w:t xml:space="preserve"> </w:t>
      </w:r>
      <w:r w:rsidRPr="00EE35EC">
        <w:rPr>
          <w:rFonts w:ascii="Arial" w:hAnsi="Arial" w:cs="Arial"/>
          <w:b/>
          <w:bCs/>
        </w:rPr>
        <w:fldChar w:fldCharType="begin" w:fldLock="1"/>
      </w:r>
      <w:r w:rsidRPr="00EE35EC">
        <w:rPr>
          <w:rFonts w:ascii="Arial" w:hAnsi="Arial" w:cs="Arial"/>
          <w:b/>
          <w:bCs/>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approach.","author":[{"dropping-particle":"","family":"NBS","given":"","non-dropping-particle":"","parse-names":false,"suffix":""}],"container-title":"Key Findings Report for Crops and Livestock Sectors and Fish Farming","id":"ITEM-1","issued":{"date-parts":[["2021"]]},"page":"45","title":"National Sample Census of Agriculture","type":"article-journal"},"uris":["http://www.mendeley.com/documents/?uuid=e1e8ac08-f019-4798-8d42-185a9d27b409"]},{"id":"ITEM-2","itemData":{"DOI":"10.1080/27658511.2025.2510723","ISSN":"27658511","abstract":"Solid waste management is a critical global concern, exacerbated by population growth and economic development. Morogoro Municipality faces challenges in waste management, including inadequate resources, leading to collaboration with contractors and private entities for waste collection. This study addresses gaps in understanding solid waste generation and management practices at the household level. Morogoro Municipality has been engaging a number of contractors who deal with solid waste management issues such as Kajenjere Company Limited, UWAMAMO and M2SMART. Thirteen wards were surveyed whereby six (6) wards were operated by Kajenjere Company and seven (7) wards were operated by other contractors. A sample of 137 households was strategically used to gather data for the study. The study used interviews, focus group discussions, and consultation to collect primary data. Also, the study used literature review to obtain secondary data. Descriptive statistics, t-test and chi-square model were employed for data analysis. Findings revealed three primary waste categories in the study sites: food garbage (55.3%), miscellaneous waste (24.7%), and packaging material waste (20.0%). The study estimated that 0.70 kg/day/person of solid waste is generated in the study sites. Family size and household income had a significant influence on the amount of solid waste generated in the study sites. The generated solid waste was managed by contractors who visited the household once per month. On the contrary, the study revealed that the households adopted different strategies (solid waste burning, buying extra bins, solid waste burying and disposing to nearby solid waste collection buckets) in managing uncollected solid waste by the contractors. These findings highlight the urgency of improving the performance efficiency of contractors in waste collection and promoting sustainable household waste management practices.","author":[{"dropping-particle":"","family":"Roman","given":"Alex","non-dropping-particle":"","parse-names":false,"suffix":""},{"dropping-particle":"","family":"Mwalilino","given":"J. K.","non-dropping-particle":"","parse-names":false,"suffix":""},{"dropping-particle":"","family":"Mtoni","given":"P. E.","non-dropping-particle":"","parse-names":false,"suffix":""}],"container-title":"Sustainable Environment","id":"ITEM-2","issue":"1","issued":{"date-parts":[["2025"]]},"publisher":"Taylor &amp; Francis","title":"Municipal solid waste generation and management in Morogoro Municipality","type":"article-journal","volume":"11"},"uris":["http://www.mendeley.com/documents/?uuid=62052c27-c706-4254-a24d-84d828159900"]},{"id":"ITEM-3","itemData":{"author":[{"dropping-particle":"","family":"NBS","given":"","non-dropping-particle":"","parse-names":false,"suffix":""}],"container-title":"United Republic of Tanzania","id":"ITEM-3","issued":{"date-parts":[["2022"]]},"page":"1-169","title":"Morogoro Region Social-Economic Profile, 2020","type":"article-journal"},"uris":["http://www.mendeley.com/documents/?uuid=4f58aca2-6623-4b58-a643-0c86a46d24c7"]}],"mendeley":{"formattedCitation":"(NBS, 2021, 2022; Roman et al., 2025)","plainTextFormattedCitation":"(NBS, 2021, 2022; Roman et al., 2025)","previouslyFormattedCitation":"(NBS, 2021, 2022; Roman et al., 2025)"},"properties":{"noteIndex":0},"schema":"https://github.com/citation-style-language/schema/raw/master/csl-citation.json"}</w:instrText>
      </w:r>
      <w:r w:rsidRPr="00EE35EC">
        <w:rPr>
          <w:rFonts w:ascii="Arial" w:hAnsi="Arial" w:cs="Arial"/>
          <w:b/>
          <w:bCs/>
        </w:rPr>
        <w:fldChar w:fldCharType="separate"/>
      </w:r>
      <w:r w:rsidRPr="00EE35EC">
        <w:rPr>
          <w:rFonts w:ascii="Arial" w:hAnsi="Arial" w:cs="Arial"/>
          <w:bCs/>
          <w:noProof/>
        </w:rPr>
        <w:t>(</w:t>
      </w:r>
      <w:r w:rsidRPr="00E14B6A">
        <w:rPr>
          <w:rFonts w:ascii="Arial" w:hAnsi="Arial" w:cs="Arial"/>
          <w:bCs/>
          <w:i/>
          <w:noProof/>
        </w:rPr>
        <w:t>NBS, 2021, 2022; Roman et al., 2025</w:t>
      </w:r>
      <w:r w:rsidRPr="00EE35EC">
        <w:rPr>
          <w:rFonts w:ascii="Arial" w:hAnsi="Arial" w:cs="Arial"/>
          <w:bCs/>
          <w:noProof/>
        </w:rPr>
        <w:t>)</w:t>
      </w:r>
      <w:r w:rsidRPr="00EE35EC">
        <w:rPr>
          <w:rFonts w:ascii="Arial" w:hAnsi="Arial" w:cs="Arial"/>
          <w:b/>
          <w:bCs/>
        </w:rPr>
        <w:fldChar w:fldCharType="end"/>
      </w:r>
      <w:r w:rsidRPr="00EE35EC">
        <w:rPr>
          <w:rFonts w:ascii="Arial" w:hAnsi="Arial" w:cs="Arial"/>
        </w:rPr>
        <w:t xml:space="preserve">. </w:t>
      </w:r>
    </w:p>
    <w:p w14:paraId="395CFDA4" w14:textId="77777777" w:rsidR="002E74BC" w:rsidRDefault="002E74BC" w:rsidP="00EE35EC">
      <w:pPr>
        <w:pStyle w:val="BodyText"/>
        <w:spacing w:after="0"/>
        <w:jc w:val="both"/>
        <w:rPr>
          <w:rFonts w:ascii="Arial" w:hAnsi="Arial" w:cs="Arial"/>
        </w:rPr>
      </w:pPr>
    </w:p>
    <w:p w14:paraId="733A4050" w14:textId="1491D31F" w:rsidR="005E057A" w:rsidRDefault="00BB7E02" w:rsidP="00A05805">
      <w:pPr>
        <w:pStyle w:val="BodyText"/>
        <w:spacing w:after="0"/>
        <w:ind w:firstLine="720"/>
        <w:jc w:val="both"/>
        <w:rPr>
          <w:rFonts w:ascii="Arial" w:hAnsi="Arial" w:cs="Arial"/>
        </w:rPr>
      </w:pPr>
      <w:r>
        <w:rPr>
          <w:rFonts w:ascii="Arial" w:hAnsi="Arial" w:cs="Arial"/>
        </w:rPr>
        <w:t>Since</w:t>
      </w:r>
      <w:r w:rsidR="003559B1" w:rsidRPr="00EE35EC">
        <w:rPr>
          <w:rFonts w:ascii="Arial" w:hAnsi="Arial" w:cs="Arial"/>
        </w:rPr>
        <w:t xml:space="preserve"> </w:t>
      </w:r>
      <w:proofErr w:type="spellStart"/>
      <w:r w:rsidR="003559B1" w:rsidRPr="00EE35EC">
        <w:rPr>
          <w:rFonts w:ascii="Arial" w:hAnsi="Arial" w:cs="Arial"/>
        </w:rPr>
        <w:t>Tanbro</w:t>
      </w:r>
      <w:proofErr w:type="spellEnd"/>
      <w:r w:rsidR="003559B1" w:rsidRPr="00EE35EC">
        <w:rPr>
          <w:rFonts w:ascii="Arial" w:hAnsi="Arial" w:cs="Arial"/>
        </w:rPr>
        <w:t xml:space="preserve"> breed is relatively new in the market, many extension and ward officers were unfamiliar with it. Therefore, purposive sampling was employed, using customer lists from the</w:t>
      </w:r>
      <w:r w:rsidR="00C12D20">
        <w:rPr>
          <w:rFonts w:ascii="Arial" w:hAnsi="Arial" w:cs="Arial"/>
        </w:rPr>
        <w:t xml:space="preserve"> </w:t>
      </w:r>
      <w:r w:rsidR="00E842F7">
        <w:rPr>
          <w:rFonts w:ascii="Arial" w:hAnsi="Arial" w:cs="Arial"/>
        </w:rPr>
        <w:t>chicken-selling</w:t>
      </w:r>
      <w:r w:rsidR="00C12D20">
        <w:rPr>
          <w:rFonts w:ascii="Arial" w:hAnsi="Arial" w:cs="Arial"/>
        </w:rPr>
        <w:t xml:space="preserve"> agents</w:t>
      </w:r>
      <w:r w:rsidR="003559B1" w:rsidRPr="00EE35EC">
        <w:rPr>
          <w:rFonts w:ascii="Arial" w:hAnsi="Arial" w:cs="Arial"/>
        </w:rPr>
        <w:t xml:space="preserve"> </w:t>
      </w:r>
      <w:r w:rsidR="00C12D20">
        <w:rPr>
          <w:rFonts w:ascii="Arial" w:hAnsi="Arial" w:cs="Arial"/>
        </w:rPr>
        <w:t xml:space="preserve">from </w:t>
      </w:r>
      <w:proofErr w:type="spellStart"/>
      <w:r w:rsidR="003559B1" w:rsidRPr="00EE35EC">
        <w:rPr>
          <w:rFonts w:ascii="Arial" w:hAnsi="Arial" w:cs="Arial"/>
        </w:rPr>
        <w:t>Interchick</w:t>
      </w:r>
      <w:proofErr w:type="spellEnd"/>
      <w:r w:rsidR="003559B1" w:rsidRPr="00EE35EC">
        <w:rPr>
          <w:rFonts w:ascii="Arial" w:hAnsi="Arial" w:cs="Arial"/>
        </w:rPr>
        <w:t xml:space="preserve"> Company</w:t>
      </w:r>
      <w:r>
        <w:rPr>
          <w:rFonts w:ascii="Arial" w:hAnsi="Arial" w:cs="Arial"/>
        </w:rPr>
        <w:t xml:space="preserve"> </w:t>
      </w:r>
      <w:r w:rsidR="003559B1" w:rsidRPr="00EE35EC">
        <w:rPr>
          <w:rFonts w:ascii="Arial" w:hAnsi="Arial" w:cs="Arial"/>
        </w:rPr>
        <w:t xml:space="preserve">which is the only distributor of </w:t>
      </w:r>
      <w:proofErr w:type="spellStart"/>
      <w:r w:rsidR="003559B1" w:rsidRPr="00EE35EC">
        <w:rPr>
          <w:rFonts w:ascii="Arial" w:hAnsi="Arial" w:cs="Arial"/>
        </w:rPr>
        <w:t>Tanbro</w:t>
      </w:r>
      <w:proofErr w:type="spellEnd"/>
      <w:r w:rsidR="003559B1" w:rsidRPr="00EE35EC">
        <w:rPr>
          <w:rFonts w:ascii="Arial" w:hAnsi="Arial" w:cs="Arial"/>
        </w:rPr>
        <w:t xml:space="preserve"> chicks in Tanzania, to identify eligible households. The provided list contained 110 </w:t>
      </w:r>
      <w:proofErr w:type="spellStart"/>
      <w:r w:rsidR="003559B1" w:rsidRPr="00EE35EC">
        <w:rPr>
          <w:rFonts w:ascii="Arial" w:hAnsi="Arial" w:cs="Arial"/>
        </w:rPr>
        <w:t>Tanbro</w:t>
      </w:r>
      <w:proofErr w:type="spellEnd"/>
      <w:r w:rsidR="003559B1" w:rsidRPr="00EE35EC">
        <w:rPr>
          <w:rFonts w:ascii="Arial" w:hAnsi="Arial" w:cs="Arial"/>
        </w:rPr>
        <w:t>-keeping households; however, 50 of these had only recently started their first batch flocks of chickens (</w:t>
      </w:r>
      <w:r w:rsidR="00C12D20">
        <w:rPr>
          <w:rFonts w:ascii="Arial" w:hAnsi="Arial" w:cs="Arial"/>
        </w:rPr>
        <w:t xml:space="preserve">with chicks of </w:t>
      </w:r>
      <w:r w:rsidR="003559B1" w:rsidRPr="00EE35EC">
        <w:rPr>
          <w:rFonts w:ascii="Arial" w:hAnsi="Arial" w:cs="Arial"/>
        </w:rPr>
        <w:t>approximately one weeks old), making them unsuitable for assessing growth productivity and profitability. This left an eligible population of 60 experienced farmers. By considering the scope of the study, resource availability, and the desired precision, a total of 50 respondents were randomly selected to be included in the survey.</w:t>
      </w:r>
      <w:r w:rsidR="003559B1" w:rsidRPr="00EE35EC">
        <w:rPr>
          <w:rFonts w:ascii="Arial" w:hAnsi="Arial" w:cs="Arial"/>
          <w:b/>
          <w:bCs/>
        </w:rPr>
        <w:t xml:space="preserve"> </w:t>
      </w:r>
      <w:r w:rsidR="003559B1" w:rsidRPr="00EE35EC">
        <w:rPr>
          <w:rFonts w:ascii="Arial" w:hAnsi="Arial" w:cs="Arial"/>
        </w:rPr>
        <w:t>Data was generated by administrating a pre-tested structured questionnaire using two trained enumerators who were under the supervision of the researcher.</w:t>
      </w:r>
    </w:p>
    <w:p w14:paraId="17A24205" w14:textId="77777777" w:rsidR="00FD3A41" w:rsidRPr="00EE35EC" w:rsidRDefault="00FD3A41" w:rsidP="00EE35EC">
      <w:pPr>
        <w:pStyle w:val="BodyText"/>
        <w:spacing w:after="0"/>
        <w:jc w:val="both"/>
        <w:rPr>
          <w:rFonts w:ascii="Arial" w:hAnsi="Arial" w:cs="Arial"/>
        </w:rPr>
      </w:pPr>
    </w:p>
    <w:p w14:paraId="1CC22A76" w14:textId="77777777" w:rsidR="005E057A" w:rsidRDefault="003559B1" w:rsidP="00D57208">
      <w:pPr>
        <w:pStyle w:val="BodyText"/>
        <w:spacing w:after="0"/>
        <w:jc w:val="both"/>
        <w:rPr>
          <w:rFonts w:ascii="Arial" w:hAnsi="Arial" w:cs="Arial"/>
          <w:sz w:val="22"/>
          <w:szCs w:val="22"/>
        </w:rPr>
      </w:pPr>
      <w:r w:rsidRPr="006E131C">
        <w:rPr>
          <w:rFonts w:ascii="Arial" w:hAnsi="Arial" w:cs="Arial"/>
          <w:b/>
          <w:sz w:val="22"/>
          <w:szCs w:val="22"/>
        </w:rPr>
        <w:t xml:space="preserve">2.3 </w:t>
      </w:r>
      <w:r w:rsidRPr="006E131C">
        <w:rPr>
          <w:rFonts w:ascii="Arial" w:hAnsi="Arial" w:cs="Arial"/>
          <w:b/>
          <w:bCs/>
          <w:sz w:val="22"/>
          <w:szCs w:val="22"/>
        </w:rPr>
        <w:t>Data Collection</w:t>
      </w:r>
    </w:p>
    <w:p w14:paraId="5FE3ABD6" w14:textId="5E4C198C" w:rsidR="00557FE5" w:rsidRDefault="003559B1" w:rsidP="00A05805">
      <w:pPr>
        <w:pStyle w:val="BodyText"/>
        <w:spacing w:after="0"/>
        <w:ind w:firstLine="720"/>
        <w:jc w:val="both"/>
        <w:rPr>
          <w:rFonts w:ascii="Arial" w:hAnsi="Arial" w:cs="Arial"/>
        </w:rPr>
      </w:pPr>
      <w:r w:rsidRPr="00EE35EC">
        <w:rPr>
          <w:rFonts w:ascii="Arial" w:hAnsi="Arial" w:cs="Arial"/>
        </w:rPr>
        <w:t>Data were collected using a structured questionnaire</w:t>
      </w:r>
      <w:r w:rsidR="009C5CCF">
        <w:rPr>
          <w:rFonts w:ascii="Arial" w:hAnsi="Arial" w:cs="Arial"/>
        </w:rPr>
        <w:t>, which was</w:t>
      </w:r>
      <w:r w:rsidRPr="00EE35EC">
        <w:rPr>
          <w:rFonts w:ascii="Arial" w:hAnsi="Arial" w:cs="Arial"/>
        </w:rPr>
        <w:t xml:space="preserve"> administered through face-to-face interviews with the selected farmers.</w:t>
      </w:r>
      <w:r w:rsidR="009C5CCF">
        <w:rPr>
          <w:rFonts w:ascii="Arial" w:hAnsi="Arial" w:cs="Arial"/>
        </w:rPr>
        <w:t xml:space="preserve"> </w:t>
      </w:r>
      <w:r w:rsidRPr="00EE35EC">
        <w:rPr>
          <w:rFonts w:ascii="Arial" w:hAnsi="Arial" w:cs="Arial"/>
        </w:rPr>
        <w:t>The questionnaire covered demographic characteristics, types of chickens kept, feeding practices, routine poultry management, health management, production economics, and production challenges. Before the survey, the tool was pre-tested to ensure clarity, relevance, and logical flow of questions. In addition to the questionnaire, three informal discussions were held with key stakeholders, including poultry input suppliers and local livestock</w:t>
      </w:r>
      <w:r w:rsidR="00EE35EC">
        <w:rPr>
          <w:rFonts w:ascii="Arial" w:hAnsi="Arial" w:cs="Arial"/>
        </w:rPr>
        <w:t xml:space="preserve"> </w:t>
      </w:r>
      <w:r w:rsidRPr="00EE35EC">
        <w:rPr>
          <w:rFonts w:ascii="Arial" w:hAnsi="Arial" w:cs="Arial"/>
        </w:rPr>
        <w:t xml:space="preserve">officers, to provide supplementary context on the management and marketing of </w:t>
      </w:r>
      <w:proofErr w:type="spellStart"/>
      <w:r w:rsidRPr="00EE35EC">
        <w:rPr>
          <w:rFonts w:ascii="Arial" w:hAnsi="Arial" w:cs="Arial"/>
        </w:rPr>
        <w:t>Tanbro</w:t>
      </w:r>
      <w:proofErr w:type="spellEnd"/>
      <w:r w:rsidRPr="00EE35EC">
        <w:rPr>
          <w:rFonts w:ascii="Arial" w:hAnsi="Arial" w:cs="Arial"/>
        </w:rPr>
        <w:t xml:space="preserve"> chickens.</w:t>
      </w:r>
    </w:p>
    <w:p w14:paraId="17F5A2E8" w14:textId="77777777" w:rsidR="00FD3A41" w:rsidRPr="00EE35EC" w:rsidRDefault="00FD3A41" w:rsidP="00EE35EC">
      <w:pPr>
        <w:pStyle w:val="BodyText"/>
        <w:spacing w:after="0"/>
        <w:jc w:val="both"/>
        <w:rPr>
          <w:rFonts w:ascii="Arial" w:hAnsi="Arial" w:cs="Arial"/>
        </w:rPr>
      </w:pPr>
    </w:p>
    <w:p w14:paraId="3C4408B5" w14:textId="4BBC7CC9" w:rsidR="003559B1" w:rsidRDefault="003559B1" w:rsidP="00C02EC9">
      <w:pPr>
        <w:pStyle w:val="BodyText"/>
        <w:numPr>
          <w:ilvl w:val="1"/>
          <w:numId w:val="49"/>
        </w:numPr>
        <w:spacing w:after="0"/>
        <w:jc w:val="both"/>
        <w:rPr>
          <w:rFonts w:ascii="Arial" w:hAnsi="Arial" w:cs="Arial"/>
          <w:b/>
          <w:bCs/>
          <w:sz w:val="22"/>
          <w:szCs w:val="22"/>
        </w:rPr>
      </w:pPr>
      <w:r w:rsidRPr="006E131C">
        <w:rPr>
          <w:rFonts w:ascii="Arial" w:hAnsi="Arial" w:cs="Arial"/>
          <w:b/>
          <w:bCs/>
          <w:sz w:val="22"/>
          <w:szCs w:val="22"/>
        </w:rPr>
        <w:t>Limitations</w:t>
      </w:r>
    </w:p>
    <w:p w14:paraId="7D598768" w14:textId="77777777" w:rsidR="00C02EC9" w:rsidRDefault="003559B1" w:rsidP="00C02EC9">
      <w:pPr>
        <w:pStyle w:val="BodyText"/>
        <w:spacing w:after="0"/>
        <w:ind w:firstLine="720"/>
        <w:jc w:val="both"/>
        <w:rPr>
          <w:rFonts w:ascii="Arial" w:hAnsi="Arial" w:cs="Arial"/>
        </w:rPr>
      </w:pPr>
      <w:r w:rsidRPr="00557FE5">
        <w:rPr>
          <w:rFonts w:ascii="Arial" w:hAnsi="Arial" w:cs="Arial"/>
        </w:rPr>
        <w:t xml:space="preserve">The study’s sampling approach incorporated purposive elements, as respondents were identified through company customer lists rather than random selection from the general poultry farming population. While this method ensured the inclusion of farmers with actual experience in raising </w:t>
      </w:r>
      <w:proofErr w:type="spellStart"/>
      <w:r w:rsidRPr="00557FE5">
        <w:rPr>
          <w:rFonts w:ascii="Arial" w:hAnsi="Arial" w:cs="Arial"/>
        </w:rPr>
        <w:t>Tanbro</w:t>
      </w:r>
      <w:proofErr w:type="spellEnd"/>
      <w:r w:rsidRPr="00557FE5">
        <w:rPr>
          <w:rFonts w:ascii="Arial" w:hAnsi="Arial" w:cs="Arial"/>
        </w:rPr>
        <w:t xml:space="preserve"> chickens, it limits the generalizability of findings to all poultry farmers in the municipality. Furthermore, the sample size was calculated to achieve a precision of </w:t>
      </w:r>
      <w:r w:rsidRPr="00557FE5">
        <w:rPr>
          <w:rFonts w:ascii="Arial" w:hAnsi="Arial" w:cs="Arial"/>
        </w:rPr>
        <w:lastRenderedPageBreak/>
        <w:t xml:space="preserve">approximately ±14% of the total poultry keepers found in Morogoro, which is acceptable for exploratory studies but may not capture finer variations in production performance or profitability. </w:t>
      </w:r>
    </w:p>
    <w:p w14:paraId="44DCB7E5" w14:textId="234C16D0" w:rsidR="00C02EC9" w:rsidRDefault="00D66378" w:rsidP="00C02EC9">
      <w:pPr>
        <w:pStyle w:val="BodyText"/>
        <w:spacing w:after="0"/>
        <w:ind w:firstLine="720"/>
        <w:jc w:val="both"/>
      </w:pPr>
      <w:r>
        <w:rPr>
          <w:rFonts w:ascii="Arial" w:hAnsi="Arial" w:cs="Arial"/>
          <w:color w:val="FF0000"/>
        </w:rPr>
        <w:t>T</w:t>
      </w:r>
      <w:r w:rsidR="001D2FEE" w:rsidRPr="00791ACC">
        <w:rPr>
          <w:rFonts w:ascii="Arial" w:hAnsi="Arial" w:cs="Arial"/>
          <w:color w:val="FF0000"/>
        </w:rPr>
        <w:t xml:space="preserve">he study adopted cross sectional design covering only one production cycle of </w:t>
      </w:r>
      <w:proofErr w:type="spellStart"/>
      <w:r w:rsidR="001D2FEE" w:rsidRPr="00791ACC">
        <w:rPr>
          <w:rFonts w:ascii="Arial" w:hAnsi="Arial" w:cs="Arial"/>
          <w:color w:val="FF0000"/>
        </w:rPr>
        <w:t>Tanbro</w:t>
      </w:r>
      <w:proofErr w:type="spellEnd"/>
      <w:r w:rsidR="001D2FEE" w:rsidRPr="00791ACC">
        <w:rPr>
          <w:rFonts w:ascii="Arial" w:hAnsi="Arial" w:cs="Arial"/>
          <w:color w:val="FF0000"/>
        </w:rPr>
        <w:t xml:space="preserve"> keeping in the identified households. Though this design is suitable in generating baseline information but it does not capture seasonal variation in feed prices, market condition and or disease pressure that may influence productivity and profitability of </w:t>
      </w:r>
      <w:proofErr w:type="spellStart"/>
      <w:r w:rsidR="001D2FEE" w:rsidRPr="00791ACC">
        <w:rPr>
          <w:rFonts w:ascii="Arial" w:hAnsi="Arial" w:cs="Arial"/>
          <w:color w:val="FF0000"/>
        </w:rPr>
        <w:t>Tanbro</w:t>
      </w:r>
      <w:proofErr w:type="spellEnd"/>
      <w:r w:rsidR="001D2FEE" w:rsidRPr="00791ACC">
        <w:rPr>
          <w:rFonts w:ascii="Arial" w:hAnsi="Arial" w:cs="Arial"/>
          <w:color w:val="FF0000"/>
        </w:rPr>
        <w:t xml:space="preserve"> chicken.</w:t>
      </w:r>
      <w:r w:rsidR="00325448">
        <w:rPr>
          <w:rFonts w:ascii="Arial" w:hAnsi="Arial" w:cs="Arial"/>
          <w:color w:val="FF0000"/>
        </w:rPr>
        <w:t xml:space="preserve"> </w:t>
      </w:r>
      <w:r w:rsidR="001D2FEE" w:rsidRPr="00791ACC">
        <w:rPr>
          <w:rFonts w:ascii="Arial" w:hAnsi="Arial" w:cs="Arial"/>
          <w:color w:val="FF0000"/>
        </w:rPr>
        <w:t xml:space="preserve">These findings therefore </w:t>
      </w:r>
      <w:r w:rsidR="00B8544F" w:rsidRPr="00791ACC">
        <w:rPr>
          <w:rFonts w:ascii="Arial" w:hAnsi="Arial" w:cs="Arial"/>
          <w:color w:val="FF0000"/>
        </w:rPr>
        <w:t>represent</w:t>
      </w:r>
      <w:r w:rsidR="001D2FEE" w:rsidRPr="00791ACC">
        <w:rPr>
          <w:rFonts w:ascii="Arial" w:hAnsi="Arial" w:cs="Arial"/>
          <w:color w:val="FF0000"/>
        </w:rPr>
        <w:t xml:space="preserve"> only the condition during the study period and future longitudinal or mult</w:t>
      </w:r>
      <w:r w:rsidR="00791ACC" w:rsidRPr="00791ACC">
        <w:rPr>
          <w:rFonts w:ascii="Arial" w:hAnsi="Arial" w:cs="Arial"/>
          <w:color w:val="FF0000"/>
        </w:rPr>
        <w:t>i</w:t>
      </w:r>
      <w:r w:rsidR="001D2FEE" w:rsidRPr="00791ACC">
        <w:rPr>
          <w:rFonts w:ascii="Arial" w:hAnsi="Arial" w:cs="Arial"/>
          <w:color w:val="FF0000"/>
        </w:rPr>
        <w:t xml:space="preserve">-sectional </w:t>
      </w:r>
      <w:r w:rsidR="00791ACC" w:rsidRPr="00791ACC">
        <w:rPr>
          <w:rFonts w:ascii="Arial" w:hAnsi="Arial" w:cs="Arial"/>
          <w:color w:val="FF0000"/>
        </w:rPr>
        <w:t>research design is highly recommended for capturing temporal dynamics more accurately</w:t>
      </w:r>
      <w:r w:rsidR="00791ACC">
        <w:rPr>
          <w:rFonts w:ascii="Arial" w:hAnsi="Arial" w:cs="Arial"/>
        </w:rPr>
        <w:t>.</w:t>
      </w:r>
      <w:r w:rsidR="00B340EB" w:rsidRPr="00B340EB">
        <w:t xml:space="preserve"> </w:t>
      </w:r>
    </w:p>
    <w:p w14:paraId="76DF73D0" w14:textId="77777777" w:rsidR="00B8544F" w:rsidRDefault="00007479" w:rsidP="00B8544F">
      <w:pPr>
        <w:pStyle w:val="BodyText"/>
        <w:spacing w:after="0"/>
        <w:ind w:firstLine="720"/>
        <w:jc w:val="both"/>
        <w:rPr>
          <w:color w:val="FF0000"/>
          <w:lang w:val="en-GB"/>
        </w:rPr>
      </w:pPr>
      <w:r w:rsidRPr="00C02EC9">
        <w:rPr>
          <w:color w:val="FF0000"/>
        </w:rPr>
        <w:t>The analysis relied primarily on descriptive statistics due to the exploratory nature of the study and the use of farmer-reported data, which constrained the use of inferential methods for causal interpretation</w:t>
      </w:r>
      <w:r w:rsidRPr="00C02EC9">
        <w:rPr>
          <w:color w:val="FF0000"/>
          <w:lang w:val="en-GB"/>
        </w:rPr>
        <w:t>.</w:t>
      </w:r>
    </w:p>
    <w:p w14:paraId="6F918EE1" w14:textId="0F82F403" w:rsidR="00B340EB" w:rsidRDefault="00B8544F" w:rsidP="00B8544F">
      <w:pPr>
        <w:pStyle w:val="BodyText"/>
        <w:spacing w:after="0"/>
        <w:ind w:firstLine="720"/>
        <w:jc w:val="both"/>
        <w:rPr>
          <w:color w:val="FF0000"/>
        </w:rPr>
      </w:pPr>
      <w:r w:rsidRPr="00B8544F">
        <w:rPr>
          <w:color w:val="FF0000"/>
        </w:rPr>
        <w:t xml:space="preserve">The study </w:t>
      </w:r>
      <w:r>
        <w:rPr>
          <w:color w:val="FF0000"/>
        </w:rPr>
        <w:t xml:space="preserve">also </w:t>
      </w:r>
      <w:r w:rsidRPr="00B8544F">
        <w:rPr>
          <w:color w:val="FF0000"/>
        </w:rPr>
        <w:t>examined farmer-level production challenges and profitability</w:t>
      </w:r>
      <w:r>
        <w:rPr>
          <w:color w:val="FF0000"/>
        </w:rPr>
        <w:t xml:space="preserve"> only</w:t>
      </w:r>
      <w:r w:rsidRPr="00B8544F">
        <w:rPr>
          <w:color w:val="FF0000"/>
        </w:rPr>
        <w:t xml:space="preserve">, without detailed analysis of broader external intervening factors such as market dynamics, input supply chains, or policies due to the fact that they lie outside the scope of a cross-sectional household-level study. The study’s primary aim was to provide baseline information on </w:t>
      </w:r>
      <w:proofErr w:type="spellStart"/>
      <w:r w:rsidRPr="00B8544F">
        <w:rPr>
          <w:color w:val="FF0000"/>
        </w:rPr>
        <w:t>Tanbro</w:t>
      </w:r>
      <w:proofErr w:type="spellEnd"/>
      <w:r w:rsidRPr="00B8544F">
        <w:rPr>
          <w:color w:val="FF0000"/>
        </w:rPr>
        <w:t xml:space="preserve"> management under field conditions rather than systemic sector-wide constraints</w:t>
      </w:r>
    </w:p>
    <w:p w14:paraId="172D1A32" w14:textId="57092B02" w:rsidR="00FD3A41" w:rsidRPr="008B5695" w:rsidRDefault="00E61D92" w:rsidP="008B5695">
      <w:pPr>
        <w:pStyle w:val="BodyText"/>
        <w:spacing w:after="0"/>
        <w:ind w:firstLine="720"/>
        <w:jc w:val="both"/>
        <w:rPr>
          <w:rFonts w:ascii="Arial" w:hAnsi="Arial" w:cs="Arial"/>
          <w:color w:val="FF0000"/>
        </w:rPr>
      </w:pPr>
      <w:r w:rsidRPr="00E61D92">
        <w:rPr>
          <w:rFonts w:ascii="Arial" w:hAnsi="Arial" w:cs="Arial"/>
          <w:color w:val="FF0000"/>
        </w:rPr>
        <w:t xml:space="preserve">Despite all these limitations the finding provided insight for improving </w:t>
      </w:r>
      <w:proofErr w:type="spellStart"/>
      <w:r w:rsidRPr="00E61D92">
        <w:rPr>
          <w:rFonts w:ascii="Arial" w:hAnsi="Arial" w:cs="Arial"/>
          <w:color w:val="FF0000"/>
        </w:rPr>
        <w:t>Tanbro</w:t>
      </w:r>
      <w:proofErr w:type="spellEnd"/>
      <w:r w:rsidRPr="00E61D92">
        <w:rPr>
          <w:rFonts w:ascii="Arial" w:hAnsi="Arial" w:cs="Arial"/>
          <w:color w:val="FF0000"/>
        </w:rPr>
        <w:t xml:space="preserve"> Production practices and informing future research.</w:t>
      </w:r>
      <w:r w:rsidR="001D2FEE">
        <w:rPr>
          <w:rFonts w:ascii="Arial" w:hAnsi="Arial" w:cs="Arial"/>
        </w:rPr>
        <w:t xml:space="preserve"> </w:t>
      </w:r>
    </w:p>
    <w:p w14:paraId="6C5B8598" w14:textId="77777777" w:rsidR="003559B1" w:rsidRPr="006E131C" w:rsidRDefault="003559B1" w:rsidP="00D57208">
      <w:pPr>
        <w:pStyle w:val="BodyText"/>
        <w:spacing w:after="0"/>
        <w:jc w:val="both"/>
        <w:rPr>
          <w:rFonts w:ascii="Arial" w:hAnsi="Arial" w:cs="Arial"/>
          <w:b/>
          <w:sz w:val="22"/>
          <w:szCs w:val="22"/>
        </w:rPr>
      </w:pPr>
      <w:r w:rsidRPr="006E131C">
        <w:rPr>
          <w:rFonts w:ascii="Arial" w:hAnsi="Arial" w:cs="Arial"/>
          <w:b/>
          <w:iCs/>
          <w:sz w:val="22"/>
          <w:szCs w:val="22"/>
        </w:rPr>
        <w:t>2.</w:t>
      </w:r>
      <w:r>
        <w:rPr>
          <w:rFonts w:ascii="Arial" w:hAnsi="Arial" w:cs="Arial"/>
          <w:b/>
          <w:iCs/>
          <w:sz w:val="22"/>
          <w:szCs w:val="22"/>
        </w:rPr>
        <w:t>5</w:t>
      </w:r>
      <w:r w:rsidRPr="006E131C">
        <w:rPr>
          <w:rFonts w:ascii="Arial" w:hAnsi="Arial" w:cs="Arial"/>
          <w:b/>
          <w:iCs/>
          <w:sz w:val="22"/>
          <w:szCs w:val="22"/>
        </w:rPr>
        <w:t xml:space="preserve"> </w:t>
      </w:r>
      <w:r w:rsidR="004E4C63">
        <w:rPr>
          <w:rFonts w:ascii="Arial" w:hAnsi="Arial" w:cs="Arial"/>
          <w:b/>
          <w:iCs/>
          <w:sz w:val="22"/>
          <w:szCs w:val="22"/>
        </w:rPr>
        <w:t xml:space="preserve">Data analyses </w:t>
      </w:r>
    </w:p>
    <w:p w14:paraId="0E210372" w14:textId="73DDD700" w:rsidR="00790ADA" w:rsidRPr="00557FE5" w:rsidRDefault="003559B1" w:rsidP="00043441">
      <w:pPr>
        <w:pStyle w:val="BodyText"/>
        <w:spacing w:after="0"/>
        <w:ind w:firstLine="720"/>
        <w:jc w:val="both"/>
        <w:rPr>
          <w:rFonts w:ascii="Arial" w:hAnsi="Arial" w:cs="Arial"/>
        </w:rPr>
      </w:pPr>
      <w:r w:rsidRPr="00557FE5">
        <w:rPr>
          <w:rFonts w:ascii="Arial" w:hAnsi="Arial" w:cs="Arial"/>
        </w:rPr>
        <w:t xml:space="preserve">Descriptive statistics were computed using R Software (version 4.5.1). The simple frequency procedure was used, where respondents were required to give only one answer, while the multiple response procedure was employed where the question required more than one response. The results are </w:t>
      </w:r>
      <w:proofErr w:type="spellStart"/>
      <w:r w:rsidRPr="00557FE5">
        <w:rPr>
          <w:rFonts w:ascii="Arial" w:hAnsi="Arial" w:cs="Arial"/>
        </w:rPr>
        <w:t>summari</w:t>
      </w:r>
      <w:r w:rsidR="00964533">
        <w:rPr>
          <w:rFonts w:ascii="Arial" w:hAnsi="Arial" w:cs="Arial"/>
        </w:rPr>
        <w:t>s</w:t>
      </w:r>
      <w:r w:rsidRPr="00557FE5">
        <w:rPr>
          <w:rFonts w:ascii="Arial" w:hAnsi="Arial" w:cs="Arial"/>
        </w:rPr>
        <w:t>ed</w:t>
      </w:r>
      <w:proofErr w:type="spellEnd"/>
      <w:r w:rsidRPr="00557FE5">
        <w:rPr>
          <w:rFonts w:ascii="Arial" w:hAnsi="Arial" w:cs="Arial"/>
        </w:rPr>
        <w:t xml:space="preserve"> in tabular or graphic format. </w:t>
      </w:r>
      <w:bookmarkEnd w:id="4"/>
    </w:p>
    <w:p w14:paraId="12EF384F" w14:textId="77777777" w:rsidR="008B5695" w:rsidRDefault="008B5695" w:rsidP="005E057A">
      <w:pPr>
        <w:pStyle w:val="Head1"/>
        <w:spacing w:after="0"/>
        <w:jc w:val="both"/>
        <w:rPr>
          <w:rFonts w:ascii="Arial" w:hAnsi="Arial" w:cs="Arial"/>
        </w:rPr>
      </w:pPr>
    </w:p>
    <w:p w14:paraId="238DDD32" w14:textId="15C3C87E" w:rsidR="005E057A" w:rsidRPr="008B5695" w:rsidRDefault="00000F8F" w:rsidP="005E057A">
      <w:pPr>
        <w:pStyle w:val="Head1"/>
        <w:spacing w:after="0"/>
        <w:jc w:val="both"/>
        <w:rPr>
          <w:rFonts w:ascii="Arial" w:hAnsi="Arial" w:cs="Arial"/>
        </w:rPr>
      </w:pPr>
      <w:r w:rsidRPr="008B5695">
        <w:rPr>
          <w:rFonts w:ascii="Arial" w:hAnsi="Arial" w:cs="Arial"/>
        </w:rPr>
        <w:t>3</w:t>
      </w:r>
      <w:r w:rsidR="00902823" w:rsidRPr="008B5695">
        <w:rPr>
          <w:rFonts w:ascii="Arial" w:hAnsi="Arial" w:cs="Arial"/>
        </w:rPr>
        <w:t xml:space="preserve">. </w:t>
      </w:r>
      <w:r w:rsidRPr="008B5695">
        <w:rPr>
          <w:rFonts w:ascii="Arial" w:hAnsi="Arial" w:cs="Arial"/>
        </w:rPr>
        <w:t>results and discussion</w:t>
      </w:r>
    </w:p>
    <w:p w14:paraId="146B8429" w14:textId="617A580C" w:rsidR="002563BC" w:rsidRDefault="002563BC" w:rsidP="002563BC">
      <w:pPr>
        <w:pStyle w:val="Heading2"/>
        <w:spacing w:before="0" w:line="276" w:lineRule="auto"/>
        <w:ind w:right="57"/>
        <w:jc w:val="both"/>
        <w:rPr>
          <w:rFonts w:ascii="Arial" w:hAnsi="Arial" w:cs="Arial"/>
          <w:b/>
          <w:color w:val="auto"/>
          <w:sz w:val="22"/>
          <w:szCs w:val="22"/>
        </w:rPr>
      </w:pPr>
      <w:r w:rsidRPr="006E131C">
        <w:rPr>
          <w:rFonts w:ascii="Arial" w:hAnsi="Arial" w:cs="Arial"/>
          <w:b/>
          <w:color w:val="auto"/>
          <w:sz w:val="22"/>
          <w:szCs w:val="22"/>
        </w:rPr>
        <w:t>3.1 Demographic characteristics</w:t>
      </w:r>
    </w:p>
    <w:p w14:paraId="6646B745" w14:textId="77777777" w:rsidR="00260193" w:rsidRPr="00260193" w:rsidRDefault="00260193" w:rsidP="00260193"/>
    <w:p w14:paraId="7BB9C6D2" w14:textId="1F18BA42" w:rsidR="002563BC" w:rsidRPr="00260193" w:rsidRDefault="002563BC" w:rsidP="00557FE5">
      <w:pPr>
        <w:pStyle w:val="BodyText"/>
        <w:spacing w:after="0"/>
        <w:rPr>
          <w:rFonts w:ascii="Arial" w:hAnsi="Arial" w:cs="Arial"/>
          <w:b/>
        </w:rPr>
      </w:pPr>
      <w:r w:rsidRPr="00260193">
        <w:rPr>
          <w:rFonts w:ascii="Arial" w:hAnsi="Arial" w:cs="Arial"/>
          <w:b/>
        </w:rPr>
        <w:t xml:space="preserve">3.1.1 </w:t>
      </w:r>
      <w:r w:rsidR="00723A03" w:rsidRPr="00260193">
        <w:rPr>
          <w:rFonts w:ascii="Arial" w:hAnsi="Arial" w:cs="Arial"/>
          <w:b/>
        </w:rPr>
        <w:t xml:space="preserve">Gender of respondents </w:t>
      </w:r>
    </w:p>
    <w:p w14:paraId="210D73C2" w14:textId="777DC231" w:rsidR="002563BC" w:rsidRDefault="002563BC" w:rsidP="00557FE5">
      <w:pPr>
        <w:pStyle w:val="BodyText"/>
        <w:spacing w:after="0"/>
        <w:jc w:val="both"/>
        <w:rPr>
          <w:rFonts w:ascii="Arial" w:hAnsi="Arial" w:cs="Arial"/>
          <w:bCs/>
        </w:rPr>
      </w:pPr>
      <w:r w:rsidRPr="006E131C">
        <w:rPr>
          <w:rFonts w:ascii="Arial" w:hAnsi="Arial" w:cs="Arial"/>
          <w:sz w:val="22"/>
          <w:szCs w:val="22"/>
        </w:rPr>
        <w:t xml:space="preserve"> </w:t>
      </w:r>
      <w:r w:rsidR="00673236">
        <w:rPr>
          <w:rFonts w:ascii="Arial" w:hAnsi="Arial" w:cs="Arial"/>
          <w:sz w:val="22"/>
          <w:szCs w:val="22"/>
        </w:rPr>
        <w:tab/>
      </w:r>
      <w:r w:rsidRPr="00557FE5">
        <w:rPr>
          <w:rFonts w:ascii="Arial" w:hAnsi="Arial" w:cs="Arial"/>
        </w:rPr>
        <w:t xml:space="preserve">The highest representation of </w:t>
      </w:r>
      <w:proofErr w:type="spellStart"/>
      <w:r w:rsidRPr="00557FE5">
        <w:rPr>
          <w:rFonts w:ascii="Arial" w:hAnsi="Arial" w:cs="Arial"/>
        </w:rPr>
        <w:t>Tanbro</w:t>
      </w:r>
      <w:proofErr w:type="spellEnd"/>
      <w:r w:rsidRPr="00557FE5">
        <w:rPr>
          <w:rFonts w:ascii="Arial" w:hAnsi="Arial" w:cs="Arial"/>
        </w:rPr>
        <w:t xml:space="preserve"> farmers came from </w:t>
      </w:r>
      <w:proofErr w:type="spellStart"/>
      <w:r w:rsidRPr="00557FE5">
        <w:rPr>
          <w:rFonts w:ascii="Arial" w:hAnsi="Arial" w:cs="Arial"/>
        </w:rPr>
        <w:t>Kihonda</w:t>
      </w:r>
      <w:proofErr w:type="spellEnd"/>
      <w:r w:rsidRPr="00557FE5">
        <w:rPr>
          <w:rFonts w:ascii="Arial" w:hAnsi="Arial" w:cs="Arial"/>
        </w:rPr>
        <w:t xml:space="preserve"> ward, which accounted for 20% of the respondents, and the least represented was </w:t>
      </w:r>
      <w:proofErr w:type="spellStart"/>
      <w:r w:rsidRPr="00557FE5">
        <w:rPr>
          <w:rFonts w:ascii="Arial" w:hAnsi="Arial" w:cs="Arial"/>
        </w:rPr>
        <w:t>Kilakala</w:t>
      </w:r>
      <w:proofErr w:type="spellEnd"/>
      <w:r w:rsidRPr="00557FE5">
        <w:rPr>
          <w:rFonts w:ascii="Arial" w:hAnsi="Arial" w:cs="Arial"/>
        </w:rPr>
        <w:t xml:space="preserve"> with 4% (Table 1). Gender-wise, women dominated poultry farming, comprising 66% of respondents, whereas men accounted for 34%. </w:t>
      </w:r>
      <w:r w:rsidRPr="00557FE5">
        <w:rPr>
          <w:rFonts w:ascii="Arial" w:hAnsi="Arial" w:cs="Arial"/>
          <w:bCs/>
        </w:rPr>
        <w:t xml:space="preserve">This </w:t>
      </w:r>
      <w:r w:rsidR="00930EA6">
        <w:rPr>
          <w:rFonts w:ascii="Arial" w:hAnsi="Arial" w:cs="Arial"/>
          <w:bCs/>
        </w:rPr>
        <w:t>distribution</w:t>
      </w:r>
      <w:r w:rsidR="00930EA6" w:rsidRPr="00557FE5">
        <w:rPr>
          <w:rFonts w:ascii="Arial" w:hAnsi="Arial" w:cs="Arial"/>
          <w:bCs/>
        </w:rPr>
        <w:t xml:space="preserve"> </w:t>
      </w:r>
      <w:r w:rsidRPr="00557FE5">
        <w:rPr>
          <w:rFonts w:ascii="Arial" w:hAnsi="Arial" w:cs="Arial"/>
          <w:bCs/>
        </w:rPr>
        <w:t xml:space="preserve">of genders is in line with </w:t>
      </w:r>
      <w:r w:rsidR="00930EA6">
        <w:rPr>
          <w:rFonts w:ascii="Arial" w:hAnsi="Arial" w:cs="Arial"/>
          <w:bCs/>
        </w:rPr>
        <w:t>past</w:t>
      </w:r>
      <w:r w:rsidR="00930EA6" w:rsidRPr="00557FE5">
        <w:rPr>
          <w:rFonts w:ascii="Arial" w:hAnsi="Arial" w:cs="Arial"/>
          <w:bCs/>
        </w:rPr>
        <w:t xml:space="preserve"> </w:t>
      </w:r>
      <w:r w:rsidR="00930EA6">
        <w:rPr>
          <w:rFonts w:ascii="Arial" w:hAnsi="Arial" w:cs="Arial"/>
          <w:bCs/>
        </w:rPr>
        <w:t xml:space="preserve">poultry farming </w:t>
      </w:r>
      <w:r w:rsidRPr="00557FE5">
        <w:rPr>
          <w:rFonts w:ascii="Arial" w:hAnsi="Arial" w:cs="Arial"/>
          <w:bCs/>
        </w:rPr>
        <w:t>research</w:t>
      </w:r>
      <w:r w:rsidR="00930EA6">
        <w:rPr>
          <w:rFonts w:ascii="Arial" w:hAnsi="Arial" w:cs="Arial"/>
          <w:bCs/>
        </w:rPr>
        <w:t xml:space="preserve"> findings</w:t>
      </w:r>
      <w:r w:rsidRPr="00557FE5">
        <w:rPr>
          <w:rFonts w:ascii="Arial" w:hAnsi="Arial" w:cs="Arial"/>
          <w:bCs/>
        </w:rPr>
        <w:t xml:space="preserve"> in Tanzania and other sub-Saharan African nations, where raising poultry is frequently the responsibility of women and is essential to the food security and economic development of households </w:t>
      </w:r>
      <w:r w:rsidRPr="00E14B6A">
        <w:rPr>
          <w:rFonts w:ascii="Arial" w:hAnsi="Arial" w:cs="Arial"/>
          <w:bCs/>
          <w:i/>
        </w:rPr>
        <w:fldChar w:fldCharType="begin" w:fldLock="1"/>
      </w:r>
      <w:r w:rsidRPr="00E14B6A">
        <w:rPr>
          <w:rFonts w:ascii="Arial" w:hAnsi="Arial" w:cs="Arial"/>
          <w:bCs/>
          <w:i/>
        </w:rPr>
        <w:instrText>ADDIN CSL_CITATION {"citationItems":[{"id":"ITEM-1","itemData":{"DOI":"10.1017/S0043933909000117","ISSN":"00439339","abstract":"Village poultry make a significant contribution to poverty alleviation and household food security in many developing countries. This contribution by village poultry to livelihoods can also support HIV/AIDS mitigation and wildlife conservation initiatives. Appropriate interventions focussing on the factors limiting productivity of the different production systems must be tailored according to country and local conditions. The contrast between the type of support in relation to the production systems that might be promoted in export-oriented countries such as Thailand, in comparison to others such as Mozambique and Lao PDR is discussed. A review of the benefits and costs of inputs comparing small scale commercial poultry and scavenging village poultry production systems in different countries taking into account the bio-risks for each production system demonstrates the overall efficiency of the village production system and provides an insight into why this system has continued to thrive into the 21st century. © World's Poultry Science Association 2009.","author":[{"dropping-particle":"","family":"Alders","given":"R. G.","non-dropping-particle":"","parse-names":false,"suffix":""},{"dropping-particle":"","family":"Pym","given":"R. A.E.","non-dropping-particle":"","parse-names":false,"suffix":""}],"container-title":"World's Poultry Science Journal","id":"ITEM-1","issue":"2","issued":{"date-parts":[["2009"]]},"page":"181-190","title":"Village poultry: Still important to millions, eight thousand years after domestication","type":"article-journal","volume":"65"},"uris":["http://www.mendeley.com/documents/?uuid=f6e54a6a-a4a2-4429-a410-fc64cc6e77ec"]}],"mendeley":{"formattedCitation":"(Alders &amp; Pym, 2009)","plainTextFormattedCitation":"(Alders &amp; Pym, 2009)","previouslyFormattedCitation":"(Alders &amp; Pym, 2009)"},"properties":{"noteIndex":0},"schema":"https://github.com/citation-style-language/schema/raw/master/csl-citation.json"}</w:instrText>
      </w:r>
      <w:r w:rsidRPr="00E14B6A">
        <w:rPr>
          <w:rFonts w:ascii="Arial" w:hAnsi="Arial" w:cs="Arial"/>
          <w:bCs/>
          <w:i/>
        </w:rPr>
        <w:fldChar w:fldCharType="separate"/>
      </w:r>
      <w:r w:rsidRPr="00E14B6A">
        <w:rPr>
          <w:rFonts w:ascii="Arial" w:hAnsi="Arial" w:cs="Arial"/>
          <w:bCs/>
          <w:i/>
          <w:noProof/>
        </w:rPr>
        <w:t>(Alders &amp; Pym, 2009)</w:t>
      </w:r>
      <w:r w:rsidRPr="00E14B6A">
        <w:rPr>
          <w:rFonts w:ascii="Arial" w:hAnsi="Arial" w:cs="Arial"/>
          <w:bCs/>
          <w:i/>
        </w:rPr>
        <w:fldChar w:fldCharType="end"/>
      </w:r>
      <w:r w:rsidRPr="00557FE5">
        <w:rPr>
          <w:rFonts w:ascii="Arial" w:hAnsi="Arial" w:cs="Arial"/>
          <w:bCs/>
        </w:rPr>
        <w:t xml:space="preserve">.  Women’s dominance in poultry sector is due to the fact that chicken is easy to manage at homestead, require little capital thus making them ideal for women's </w:t>
      </w:r>
      <w:r w:rsidR="00930EA6">
        <w:rPr>
          <w:rFonts w:ascii="Arial" w:hAnsi="Arial" w:cs="Arial"/>
          <w:bCs/>
        </w:rPr>
        <w:t>who have low household assets ownership entitlement</w:t>
      </w:r>
      <w:r w:rsidRPr="00557FE5">
        <w:rPr>
          <w:rFonts w:ascii="Arial" w:hAnsi="Arial" w:cs="Arial"/>
          <w:bCs/>
        </w:rPr>
        <w:t>.</w:t>
      </w:r>
      <w:r w:rsidRPr="00557FE5">
        <w:rPr>
          <w:rFonts w:ascii="Arial" w:hAnsi="Arial" w:cs="Arial"/>
        </w:rPr>
        <w:t xml:space="preserve"> </w:t>
      </w:r>
      <w:r w:rsidR="00E06EDF">
        <w:rPr>
          <w:rFonts w:ascii="Arial" w:hAnsi="Arial" w:cs="Arial"/>
          <w:bCs/>
        </w:rPr>
        <w:t>I</w:t>
      </w:r>
      <w:r w:rsidR="00E06EDF" w:rsidRPr="00557FE5">
        <w:rPr>
          <w:rFonts w:ascii="Arial" w:hAnsi="Arial" w:cs="Arial"/>
          <w:bCs/>
        </w:rPr>
        <w:t>n</w:t>
      </w:r>
      <w:r w:rsidRPr="00557FE5">
        <w:rPr>
          <w:rFonts w:ascii="Arial" w:hAnsi="Arial" w:cs="Arial"/>
          <w:bCs/>
        </w:rPr>
        <w:t xml:space="preserve"> many societies in Africa ,poultry-related revenues are frequently controlled by women which give them more freedom to take care of their immediate family </w:t>
      </w:r>
      <w:r w:rsidR="002A28EC">
        <w:rPr>
          <w:rFonts w:ascii="Arial" w:hAnsi="Arial" w:cs="Arial"/>
          <w:bCs/>
        </w:rPr>
        <w:t>needs</w:t>
      </w:r>
      <w:r w:rsidRPr="00557FE5">
        <w:rPr>
          <w:rFonts w:ascii="Arial" w:hAnsi="Arial" w:cs="Arial"/>
          <w:bCs/>
        </w:rPr>
        <w:t xml:space="preserve"> </w:t>
      </w:r>
      <w:r w:rsidRPr="00E14B6A">
        <w:rPr>
          <w:rFonts w:ascii="Arial" w:hAnsi="Arial" w:cs="Arial"/>
          <w:bCs/>
          <w:i/>
        </w:rPr>
        <w:fldChar w:fldCharType="begin" w:fldLock="1"/>
      </w:r>
      <w:r w:rsidRPr="00E14B6A">
        <w:rPr>
          <w:rFonts w:ascii="Arial" w:hAnsi="Arial" w:cs="Arial"/>
          <w:bCs/>
          <w:i/>
        </w:rPr>
        <w:instrText>ADDIN CSL_CITATION {"citationItems":[{"id":"ITEM-1","itemData":{"DOI":"10.5367/000000000101293130","ISSN":"00307270","abstract":"Throughout the African continent poultry keeping has been practised by village communities for many generations. These birds currently make up more than 80% of the continent's poultry flock. Rural family poultry (RFP) are a valuable asset to local populations as they contribute significantly to food security, poverty alleviation and the promotion of gender equality, especially in disadvantaged groups and less favoured areas of rural Africa. The paper stresses the need to design, implement, monitor and evaluate RFP development programmes by taking sociocultural issues into account.","author":[{"dropping-particle":"","family":"Guèye","given":"E. F.","non-dropping-particle":"","parse-names":false,"suffix":""}],"container-title":"Outlook on Agriculture","id":"ITEM-1","issue":"2","issued":{"date-parts":[["2000"]]},"page":"129-136","title":"The role of family poultry in poverty alleviation, food security and the promotion of gender equality in rural africa","type":"article-journal","volume":"29"},"uris":["http://www.mendeley.com/documents/?uuid=d0587098-1b1d-4bb4-985c-52a40cb8e188"]}],"mendeley":{"formattedCitation":"(Guèye, 2000)","plainTextFormattedCitation":"(Guèye, 2000)","previouslyFormattedCitation":"(Guèye, 2000)"},"properties":{"noteIndex":0},"schema":"https://github.com/citation-style-language/schema/raw/master/csl-citation.json"}</w:instrText>
      </w:r>
      <w:r w:rsidRPr="00E14B6A">
        <w:rPr>
          <w:rFonts w:ascii="Arial" w:hAnsi="Arial" w:cs="Arial"/>
          <w:bCs/>
          <w:i/>
        </w:rPr>
        <w:fldChar w:fldCharType="separate"/>
      </w:r>
      <w:r w:rsidRPr="00E14B6A">
        <w:rPr>
          <w:rFonts w:ascii="Arial" w:hAnsi="Arial" w:cs="Arial"/>
          <w:bCs/>
          <w:i/>
          <w:noProof/>
        </w:rPr>
        <w:t>(Guèye, 2000)</w:t>
      </w:r>
      <w:r w:rsidRPr="00E14B6A">
        <w:rPr>
          <w:rFonts w:ascii="Arial" w:hAnsi="Arial" w:cs="Arial"/>
          <w:bCs/>
          <w:i/>
        </w:rPr>
        <w:fldChar w:fldCharType="end"/>
      </w:r>
      <w:r w:rsidRPr="00557FE5">
        <w:rPr>
          <w:rFonts w:ascii="Arial" w:hAnsi="Arial" w:cs="Arial"/>
          <w:bCs/>
        </w:rPr>
        <w:t>.</w:t>
      </w:r>
    </w:p>
    <w:p w14:paraId="40EDDFFF" w14:textId="77777777" w:rsidR="00260193" w:rsidRPr="00557FE5" w:rsidRDefault="00260193" w:rsidP="00557FE5">
      <w:pPr>
        <w:pStyle w:val="BodyText"/>
        <w:spacing w:after="0"/>
        <w:jc w:val="both"/>
        <w:rPr>
          <w:rFonts w:ascii="Arial" w:hAnsi="Arial" w:cs="Arial"/>
          <w:bCs/>
        </w:rPr>
      </w:pPr>
    </w:p>
    <w:p w14:paraId="1C1E8A8F" w14:textId="3C7D1B94" w:rsidR="002563BC" w:rsidRPr="00E9493A" w:rsidRDefault="002563BC" w:rsidP="00557FE5">
      <w:pPr>
        <w:pStyle w:val="BodyText"/>
        <w:spacing w:after="0"/>
        <w:jc w:val="both"/>
        <w:rPr>
          <w:rFonts w:ascii="Arial" w:hAnsi="Arial" w:cs="Arial"/>
          <w:b/>
          <w:bCs/>
          <w:u w:val="thick"/>
        </w:rPr>
      </w:pPr>
      <w:r w:rsidRPr="00E9493A">
        <w:rPr>
          <w:rFonts w:ascii="Arial" w:hAnsi="Arial" w:cs="Arial"/>
          <w:b/>
          <w:bCs/>
          <w:u w:val="thick"/>
        </w:rPr>
        <w:t>3.1.2. Respondent’s Education level</w:t>
      </w:r>
    </w:p>
    <w:p w14:paraId="53CCD4B2" w14:textId="77777777" w:rsidR="001F7A0C" w:rsidRDefault="002563BC" w:rsidP="00B0153F">
      <w:pPr>
        <w:pStyle w:val="BodyText"/>
        <w:spacing w:after="0"/>
        <w:ind w:firstLine="720"/>
        <w:jc w:val="both"/>
        <w:rPr>
          <w:rFonts w:ascii="Arial" w:hAnsi="Arial" w:cs="Arial"/>
        </w:rPr>
      </w:pPr>
      <w:r w:rsidRPr="00557FE5">
        <w:rPr>
          <w:rFonts w:ascii="Arial" w:hAnsi="Arial" w:cs="Arial"/>
        </w:rPr>
        <w:t xml:space="preserve">In terms of education, the survey revealed that a majority of </w:t>
      </w:r>
      <w:proofErr w:type="spellStart"/>
      <w:r w:rsidRPr="00557FE5">
        <w:rPr>
          <w:rFonts w:ascii="Arial" w:hAnsi="Arial" w:cs="Arial"/>
        </w:rPr>
        <w:t>Tanbro</w:t>
      </w:r>
      <w:proofErr w:type="spellEnd"/>
      <w:r w:rsidRPr="00557FE5">
        <w:rPr>
          <w:rFonts w:ascii="Arial" w:hAnsi="Arial" w:cs="Arial"/>
        </w:rPr>
        <w:t xml:space="preserve"> farmers had at least secondary education (50%), with 26% having post-secondary qualifications and only 2% with no formal education. This comparatively high literacy level is significant because, in comparison to native village hens, improved or commercial chicken breeds like </w:t>
      </w:r>
      <w:proofErr w:type="spellStart"/>
      <w:r w:rsidRPr="00557FE5">
        <w:rPr>
          <w:rFonts w:ascii="Arial" w:hAnsi="Arial" w:cs="Arial"/>
        </w:rPr>
        <w:t>Tanbro</w:t>
      </w:r>
      <w:proofErr w:type="spellEnd"/>
      <w:r w:rsidRPr="00557FE5">
        <w:rPr>
          <w:rFonts w:ascii="Arial" w:hAnsi="Arial" w:cs="Arial"/>
        </w:rPr>
        <w:t xml:space="preserve"> require greater technical knowledge on feeding, disease prevention, and record-keeping. Several studies show that higher educated farmers</w:t>
      </w:r>
      <w:r w:rsidRPr="006E131C">
        <w:rPr>
          <w:rFonts w:ascii="Arial" w:hAnsi="Arial" w:cs="Arial"/>
          <w:sz w:val="22"/>
          <w:szCs w:val="22"/>
        </w:rPr>
        <w:t xml:space="preserve"> </w:t>
      </w:r>
      <w:r w:rsidRPr="001B7320">
        <w:rPr>
          <w:rFonts w:ascii="Arial" w:hAnsi="Arial" w:cs="Arial"/>
        </w:rPr>
        <w:t xml:space="preserve">are typically more open to innovations, extension messages, and better management techniques </w:t>
      </w:r>
      <w:r w:rsidR="008B3F90">
        <w:rPr>
          <w:rFonts w:ascii="Arial" w:hAnsi="Arial" w:cs="Arial"/>
        </w:rPr>
        <w:t>(</w:t>
      </w:r>
      <w:r w:rsidRPr="00276E0B">
        <w:rPr>
          <w:rFonts w:ascii="Arial" w:hAnsi="Arial" w:cs="Arial"/>
          <w:i/>
        </w:rPr>
        <w:fldChar w:fldCharType="begin" w:fldLock="1"/>
      </w:r>
      <w:r w:rsidRPr="00276E0B">
        <w:rPr>
          <w:rFonts w:ascii="Arial" w:hAnsi="Arial" w:cs="Arial"/>
          <w:i/>
        </w:rPr>
        <w:instrText>ADDIN CSL_CITATION {"citationItems":[{"id":"ITEM-1","itemData":{"DOI":"10.4102/sajim.v19i1.729","ISSN":"2078-1865","abstract":"Background: In Tanzania, poultry farming plays an important role in improving rural livelihoods and contributes to the national economy. Promoting utilisation of poultry management information can support farmers in making good decisions and translate into efficiency in poultry production.Objective: Being part of a PhD project, this study assessed the utilisation of poultry management information among farmers in three rural districts of Tanzania. The objective was to establish the extent of information use, types of information used, the constraints faced by farmers in using information and the strategies used by information providers to ensure farmers use the information.Method: Quantitative and qualitative data were collected using questionnaires, focus group discussions and interviews. Quantitative data were analysed using the SPSS© software, and the meaning of qualitative data was established using content analysis.Results: The findings revealed that most of the farmers used poultry management information. Information on disease control, poultry protection and markets was the most used. Information on poultry production and hatching were the least used. Poultry farmers faced various challenges in the course of using poultry management information. Most of the challenges were linked to poverty, ignorance and limited literacy.Conclusion: The study concludes that farmers in the surveyed communities had limited skills on utilising information. The findings necessitate a need for information providers to ensure that farmers are well informed of the benefits of utilising information. It is recommended that imparting skills for information use be considered as part of information provision in rural communities, as it would facilitate use of information.","author":[{"dropping-particle":"","family":"Msoffe","given":"Grace","non-dropping-particle":"","parse-names":false,"suffix":""},{"dropping-particle":"","family":"Ngulube","given":"Patrick","non-dropping-particle":"","parse-names":false,"suffix":""}],"container-title":"SA Journal of Information Management","id":"ITEM-1","issue":"1","issued":{"date-parts":[["2017"]]},"page":"1-8","title":"Utilisation of poultry management information in three rural districts of Tanzania","type":"article-journal","volume":"19"},"uris":["http://www.mendeley.com/documents/?uuid=74d469cc-324c-465d-89d8-a94c3c5aa89c"]}],"mendeley":{"formattedCitation":"(Msoffe &amp; Ngulube, 2017)","manualFormatting":"Msoffe &amp; Ngulube, 2017)","plainTextFormattedCitation":"(Msoffe &amp; Ngulube, 2017)","previouslyFormattedCitation":"(Msoffe &amp; Ngulube, 2017)"},"properties":{"noteIndex":0},"schema":"https://github.com/citation-style-language/schema/raw/master/csl-citation.json"}</w:instrText>
      </w:r>
      <w:r w:rsidRPr="00276E0B">
        <w:rPr>
          <w:rFonts w:ascii="Arial" w:hAnsi="Arial" w:cs="Arial"/>
          <w:i/>
        </w:rPr>
        <w:fldChar w:fldCharType="separate"/>
      </w:r>
      <w:r w:rsidRPr="00276E0B">
        <w:rPr>
          <w:rFonts w:ascii="Arial" w:hAnsi="Arial" w:cs="Arial"/>
          <w:i/>
          <w:noProof/>
        </w:rPr>
        <w:t>Msoffe &amp; Ngulube, 2017)</w:t>
      </w:r>
      <w:r w:rsidRPr="00276E0B">
        <w:rPr>
          <w:rFonts w:ascii="Arial" w:hAnsi="Arial" w:cs="Arial"/>
          <w:i/>
        </w:rPr>
        <w:fldChar w:fldCharType="end"/>
      </w:r>
      <w:r w:rsidRPr="001B7320">
        <w:rPr>
          <w:rFonts w:ascii="Arial" w:hAnsi="Arial" w:cs="Arial"/>
        </w:rPr>
        <w:t xml:space="preserve">.This research finding contrasts with research on village chicken production systems, where management techniques are based on traditional knowledge with little input use and keepers are frequently less educated </w:t>
      </w:r>
      <w:r w:rsidRPr="001B7320">
        <w:rPr>
          <w:rFonts w:ascii="Arial" w:hAnsi="Arial" w:cs="Arial"/>
        </w:rPr>
        <w:fldChar w:fldCharType="begin" w:fldLock="1"/>
      </w:r>
      <w:r w:rsidRPr="001B7320">
        <w:rPr>
          <w:rFonts w:ascii="Arial" w:hAnsi="Arial" w:cs="Arial"/>
        </w:rPr>
        <w:instrText>ADDIN CSL_CITATION {"citationItems":[{"id":"ITEM-1","itemData":{"DOI":"10.1023/A:1020048327158","ISSN":"00494747","PMID":"12379059","abstract":"The productivity of local chickens under village management conditions was studied in six villages situated in three climatic zones within Morogoro District in Tanzania. Two villages were picked in each climatic zone (warm and wet, warm and dry, cool and wet) for the study. The data were obtained by actual measurement, qualitative observations and interview of members of the households directly responsible for the care of chickens. In addition, data sheets were given to selected farmers to record the performance of their chickens. The mean flock size for the three zones was 16.2, with a range of 2 to 58. The overall mean clutch size, egg weight and hatchability were 11.8, 44.1 g and 83.6%, respectively. The overall mean chick survival rate to 10 weeks of age was 59.7%. The mean live weights for cocks and hens were 1948 g and 1348 g, respectively. The mean growth rates to the age of 10 weeks were 4.6 g/day and 5.4 g/day, while those from 10 to 14 weeks of age were 8.4 g/day and 10.2 g/day for female and male birds, respectively. The age at first lay ranged between 6 and 8 months, and the average hen had three laying cycles per year. Most of the chickens were left to scavenge during the day and were provided with simple housing at night (95.2% of the owners). Only small amounts of supplementary feeds were occasionally given and minimal health care was provided. It was concluded that the low productivity of chickens was partly due to the prevailing poor management practices, in particular the lack of proper health care, poor nutrition and housing.","author":[{"dropping-particle":"","family":"Mwalusanya","given":"N. A.","non-dropping-particle":"","parse-names":false,"suffix":""},{"dropping-particle":"","family":"Katule","given":"A. M.","non-dropping-particle":"","parse-names":false,"suffix":""},{"dropping-particle":"","family":"Mutayoba","given":"S. K.","non-dropping-particle":"","parse-names":false,"suffix":""},{"dropping-particle":"","family":"Mtambo","given":"M. M.A.","non-dropping-particle":"","parse-names":false,"suffix":""},{"dropping-particle":"","family":"Olsen","given":"J. E.","non-dropping-particle":"","parse-names":false,"suffix":""},{"dropping-particle":"","family":"Minga","given":"U. M.","non-dropping-particle":"","parse-names":false,"suffix":""}],"container-title":"Tropical Animal Health and Production","id":"ITEM-1","issue":"5","issued":{"date-parts":[["2002"]]},"page":"405-416","title":"Productivity of local chickens under village management conditions","type":"article-journal","volume":"34"},"uris":["http://www.mendeley.com/documents/?uuid=bb3fe8a2-1d63-4721-8cc0-e5d626ebf3cb"]}],"mendeley":{"formattedCitation":"(Mwalusanya et al., 2002)","plainTextFormattedCitation":"(Mwalusanya et al., 2002)","previouslyFormattedCitation":"(Mwalusanya et al., 2002)"},"properties":{"noteIndex":0},"schema":"https://github.com/citation-style-language/schema/raw/master/csl-citation.json"}</w:instrText>
      </w:r>
      <w:r w:rsidRPr="001B7320">
        <w:rPr>
          <w:rFonts w:ascii="Arial" w:hAnsi="Arial" w:cs="Arial"/>
        </w:rPr>
        <w:fldChar w:fldCharType="separate"/>
      </w:r>
      <w:r w:rsidRPr="001B7320">
        <w:rPr>
          <w:rFonts w:ascii="Arial" w:hAnsi="Arial" w:cs="Arial"/>
          <w:noProof/>
        </w:rPr>
        <w:t>(</w:t>
      </w:r>
      <w:r w:rsidRPr="00276E0B">
        <w:rPr>
          <w:rFonts w:ascii="Arial" w:hAnsi="Arial" w:cs="Arial"/>
          <w:i/>
          <w:noProof/>
        </w:rPr>
        <w:t>Mwalusanya et al., 2002)</w:t>
      </w:r>
      <w:r w:rsidRPr="001B7320">
        <w:rPr>
          <w:rFonts w:ascii="Arial" w:hAnsi="Arial" w:cs="Arial"/>
        </w:rPr>
        <w:fldChar w:fldCharType="end"/>
      </w:r>
      <w:r w:rsidRPr="001B7320">
        <w:rPr>
          <w:rFonts w:ascii="Arial" w:hAnsi="Arial" w:cs="Arial"/>
        </w:rPr>
        <w:t>.</w:t>
      </w:r>
    </w:p>
    <w:p w14:paraId="08E12695" w14:textId="77777777" w:rsidR="001F7A0C" w:rsidRDefault="001F7A0C" w:rsidP="00000B03">
      <w:pPr>
        <w:pStyle w:val="BodyText"/>
        <w:spacing w:after="0"/>
        <w:jc w:val="both"/>
        <w:rPr>
          <w:rFonts w:ascii="Arial" w:hAnsi="Arial" w:cs="Arial"/>
        </w:rPr>
      </w:pPr>
    </w:p>
    <w:p w14:paraId="1D201FF4" w14:textId="740898F7" w:rsidR="00000B03" w:rsidRDefault="002563BC" w:rsidP="00B0153F">
      <w:pPr>
        <w:pStyle w:val="BodyText"/>
        <w:spacing w:after="0"/>
        <w:ind w:firstLine="720"/>
        <w:jc w:val="both"/>
        <w:rPr>
          <w:rFonts w:ascii="Arial" w:hAnsi="Arial" w:cs="Arial"/>
        </w:rPr>
      </w:pPr>
      <w:r w:rsidRPr="001B7320">
        <w:rPr>
          <w:rFonts w:ascii="Arial" w:hAnsi="Arial" w:cs="Arial"/>
        </w:rPr>
        <w:t xml:space="preserve"> Therefore, in village chicken production systems, raising local chickens is mostly done as a low-input, low-output livelihood strategy, which is different from improved breeds, which are sold for both meat and eggs, which demands more planning, expertise, and resource allocation.</w:t>
      </w:r>
    </w:p>
    <w:p w14:paraId="08252763" w14:textId="77777777" w:rsidR="00260193" w:rsidRDefault="00260193" w:rsidP="00000B03">
      <w:pPr>
        <w:pStyle w:val="BodyText"/>
        <w:spacing w:after="0"/>
        <w:jc w:val="both"/>
        <w:rPr>
          <w:rFonts w:ascii="Arial" w:hAnsi="Arial" w:cs="Arial"/>
        </w:rPr>
      </w:pPr>
    </w:p>
    <w:p w14:paraId="0FA35F97" w14:textId="51630549" w:rsidR="00260193" w:rsidRPr="00260193" w:rsidRDefault="002563BC" w:rsidP="00000B03">
      <w:pPr>
        <w:pStyle w:val="BodyText"/>
        <w:spacing w:after="0"/>
        <w:jc w:val="both"/>
        <w:rPr>
          <w:rFonts w:ascii="Arial" w:hAnsi="Arial" w:cs="Arial"/>
          <w:b/>
          <w:u w:val="single"/>
        </w:rPr>
      </w:pPr>
      <w:r w:rsidRPr="00E9493A">
        <w:rPr>
          <w:rFonts w:ascii="Arial" w:hAnsi="Arial" w:cs="Arial"/>
          <w:b/>
          <w:u w:val="single"/>
        </w:rPr>
        <w:t>3.1.3</w:t>
      </w:r>
      <w:r w:rsidRPr="00E9493A">
        <w:rPr>
          <w:rFonts w:ascii="Arial" w:hAnsi="Arial" w:cs="Arial"/>
          <w:u w:val="single"/>
        </w:rPr>
        <w:t xml:space="preserve"> </w:t>
      </w:r>
      <w:r w:rsidRPr="00E9493A">
        <w:rPr>
          <w:rFonts w:ascii="Arial" w:hAnsi="Arial" w:cs="Arial"/>
          <w:b/>
          <w:u w:val="single"/>
        </w:rPr>
        <w:t xml:space="preserve">Decision-making in poultry management </w:t>
      </w:r>
    </w:p>
    <w:p w14:paraId="0A3745F8" w14:textId="386D008F" w:rsidR="002563BC" w:rsidRDefault="002563BC" w:rsidP="00B0153F">
      <w:pPr>
        <w:pStyle w:val="BodyText"/>
        <w:spacing w:after="0"/>
        <w:ind w:firstLine="720"/>
        <w:jc w:val="both"/>
        <w:rPr>
          <w:rFonts w:ascii="Arial" w:hAnsi="Arial" w:cs="Arial"/>
        </w:rPr>
      </w:pPr>
      <w:r w:rsidRPr="00000B03">
        <w:rPr>
          <w:rFonts w:ascii="Arial" w:hAnsi="Arial" w:cs="Arial"/>
        </w:rPr>
        <w:t>The survey showed that poultry management decisions were predominantly made by women (58%), followed by joint decision-making with men (34%), while men alone (2%) and children alone (6%)</w:t>
      </w:r>
      <w:r w:rsidR="002A28EC">
        <w:rPr>
          <w:rFonts w:ascii="Arial" w:hAnsi="Arial" w:cs="Arial"/>
        </w:rPr>
        <w:t xml:space="preserve"> were low</w:t>
      </w:r>
      <w:r w:rsidRPr="00000B03">
        <w:rPr>
          <w:rFonts w:ascii="Arial" w:hAnsi="Arial" w:cs="Arial"/>
        </w:rPr>
        <w:t xml:space="preserve"> (Table 1). This finding </w:t>
      </w:r>
      <w:r w:rsidR="00725568">
        <w:rPr>
          <w:rFonts w:ascii="Arial" w:hAnsi="Arial" w:cs="Arial"/>
        </w:rPr>
        <w:t xml:space="preserve">matches with </w:t>
      </w:r>
      <w:r w:rsidRPr="00000B03">
        <w:rPr>
          <w:rFonts w:ascii="Arial" w:hAnsi="Arial" w:cs="Arial"/>
        </w:rPr>
        <w:t xml:space="preserve"> a broader</w:t>
      </w:r>
      <w:r w:rsidR="00725568">
        <w:rPr>
          <w:rFonts w:ascii="Arial" w:hAnsi="Arial" w:cs="Arial"/>
        </w:rPr>
        <w:t xml:space="preserve"> research</w:t>
      </w:r>
      <w:r w:rsidRPr="00000B03">
        <w:rPr>
          <w:rFonts w:ascii="Arial" w:hAnsi="Arial" w:cs="Arial"/>
        </w:rPr>
        <w:t xml:space="preserve"> pattern</w:t>
      </w:r>
      <w:r w:rsidR="00725568">
        <w:rPr>
          <w:rFonts w:ascii="Arial" w:hAnsi="Arial" w:cs="Arial"/>
        </w:rPr>
        <w:t>s</w:t>
      </w:r>
      <w:r w:rsidRPr="00000B03">
        <w:rPr>
          <w:rFonts w:ascii="Arial" w:hAnsi="Arial" w:cs="Arial"/>
        </w:rPr>
        <w:t xml:space="preserve"> across Sub-Saharan Africa, where smallholder poultry keeping has traditionally been dominated by women </w:t>
      </w:r>
      <w:r w:rsidRPr="00000B03">
        <w:rPr>
          <w:rFonts w:ascii="Arial" w:hAnsi="Arial" w:cs="Arial"/>
        </w:rPr>
        <w:fldChar w:fldCharType="begin" w:fldLock="1"/>
      </w:r>
      <w:r w:rsidRPr="00000B03">
        <w:rPr>
          <w:rFonts w:ascii="Arial" w:hAnsi="Arial" w:cs="Arial"/>
        </w:rPr>
        <w:instrText>ADDIN CSL_CITATION {"citationItems":[{"id":"ITEM-1","itemData":{"DOI":"10.1079/WPS200440","ISSN":"00439339","abstract":"Despite efforts to develop intensive poultry production, family poultry (FP) are still very important in developing countries. In most developing countries, the keeping of poultry by local communities has been practised for many generations. FP keeping is a widely practised activity. More than 90% of rural families in most developing countries keep one or more poultry species (i.e. chickens, ducks, guinea fowls, geese, pigeons, etc.), and all ethnic groups tend to be involved in FP production. Although generally requiring low levels of inputs, FP is an appropriate system for supplying the fast-growing human population with high-quality protein, while providing additional income to the generally resource-poor small farmers, especially women. FP is also a source of employment for underprivileged groups and less-favoured areas in developing countries. However, constraints facing FP production systems are related to high mortality (mainly due to Newcastle disease), housing, feeding, breeding, marketing, credit, education/training, extension and information dissemination. Organizers of FP development programmes must be sufficiently sensitive to socio-cultural and economic circumstances of potential beneficiaries. Developing schemes that aim to promote and improve the FP sub-sector in a way that is sustainable must not underestimate the specific roles and contributions of relevant members of local communities, as well as their different gender groups i.e. women, men, boys, girls, young and old persons. Therefore, getting new information and other various interventions to the front line of production requires well-designed gender research. This work, which must be done by multi- and trails-disciplinary teams to ensure that the production environment in which FP-keeping farmers work is fully understood, helps to identify the target groups of FP producers for development programmes such as in training, extension, information dissemination, provision of inputs and credit, marketing of poultry and their products. Ways to improve the productivity of FP management systems by taking into account sociocultural, especially gender, aspects in the design, implementation, monitoring and evaluation stages of FP development programmes at community level are also explored. © World's Poultry Science Association 2005.","author":[{"dropping-particle":"","family":"Guèye","given":"E. F.","non-dropping-particle":"","parse-names":false,"suffix":""}],"container-title":"World's Poultry Science Journal","id":"ITEM-1","issue":"1","issued":{"date-parts":[["2005"]]},"page":"39-46","title":"Gender aspects in family poultry management systems in developing countries","type":"article-journal","volume":"61"},"uris":["http://www.mendeley.com/documents/?uuid=e70923bd-3aba-4687-b4fc-ad90800048eb"]}],"mendeley":{"formattedCitation":"(Guèye, 2005)","plainTextFormattedCitation":"(Guèye, 2005)","previouslyFormattedCitation":"(Guèye, 2005)"},"properties":{"noteIndex":0},"schema":"https://github.com/citation-style-language/schema/raw/master/csl-citation.json"}</w:instrText>
      </w:r>
      <w:r w:rsidRPr="00000B03">
        <w:rPr>
          <w:rFonts w:ascii="Arial" w:hAnsi="Arial" w:cs="Arial"/>
        </w:rPr>
        <w:fldChar w:fldCharType="separate"/>
      </w:r>
      <w:r w:rsidRPr="00276E0B">
        <w:rPr>
          <w:rFonts w:ascii="Arial" w:hAnsi="Arial" w:cs="Arial"/>
          <w:i/>
          <w:noProof/>
        </w:rPr>
        <w:t>(Guèye, 2005</w:t>
      </w:r>
      <w:r w:rsidRPr="00000B03">
        <w:rPr>
          <w:rFonts w:ascii="Arial" w:hAnsi="Arial" w:cs="Arial"/>
          <w:noProof/>
        </w:rPr>
        <w:t>)</w:t>
      </w:r>
      <w:r w:rsidRPr="00000B03">
        <w:rPr>
          <w:rFonts w:ascii="Arial" w:hAnsi="Arial" w:cs="Arial"/>
        </w:rPr>
        <w:fldChar w:fldCharType="end"/>
      </w:r>
      <w:r w:rsidRPr="00000B03">
        <w:rPr>
          <w:rFonts w:ascii="Arial" w:hAnsi="Arial" w:cs="Arial"/>
        </w:rPr>
        <w:t>.</w:t>
      </w:r>
      <w:r w:rsidR="002A28EC">
        <w:rPr>
          <w:rFonts w:ascii="Arial" w:hAnsi="Arial" w:cs="Arial"/>
        </w:rPr>
        <w:t xml:space="preserve"> </w:t>
      </w:r>
      <w:r w:rsidRPr="00000B03">
        <w:rPr>
          <w:rFonts w:ascii="Arial" w:hAnsi="Arial" w:cs="Arial"/>
        </w:rPr>
        <w:t xml:space="preserve">Several development initiatives in Tanzania and beyond have deliberately targeted poultry as a vehicle for women’s economic empowerment, recognizing its accessibility (low input requirements, rapid returns) and its close link to household nutrition and welfare </w:t>
      </w:r>
      <w:r w:rsidRPr="00000B03">
        <w:rPr>
          <w:rFonts w:ascii="Arial" w:hAnsi="Arial" w:cs="Arial"/>
        </w:rPr>
        <w:fldChar w:fldCharType="begin" w:fldLock="1"/>
      </w:r>
      <w:r w:rsidRPr="00000B03">
        <w:rPr>
          <w:rFonts w:ascii="Arial" w:hAnsi="Arial" w:cs="Arial"/>
        </w:rPr>
        <w:instrText>ADDIN CSL_CITATION {"citationItems":[{"id":"ITEM-1","itemData":{"DOI":"10.1111/mcn.12668","ISSN":"17408709","PMID":"30332533","abstract":"Achieving sustainable production of eggs by family poultry production systems that meet both environmental health and welfare standards is a complex endeavour. Humans have been raising different species of poultry for thousands of years across many different agroecological zones. The Food and Agriculture Organization of the United Nations has identified four different family poultry production systems: small extensive, extensive, semi-intensive, and intensive. Each of these systems varies in terms of inputs, outputs, gender dimensions, poultry health and welfare, and environmental impacts. This paper addresses key issues associated with the production of family poultry eggs in support of both improved maternal and child nutrition and sustainable, nutrition-sensitive agricultural practices. It provides an overview of the history of poultry raising; characteristics of the different family poultry production systems; challenges and solutions to poultry production in low- and middle-income countries; poultry husbandry (including breeds, nutrition, and shelter); infectious disease prevention and control in line with national and international animal health regulations; and food safety (microbial pathogens, toxins, and egg storage). To ensure that bird, human, and environmental health can flourish, it is essential for interdisciplinary research and development teams to work in collaboration with communities to ensure the long-term environmental and economic sustainability of family poultry production enterprises that are a good fit with local circumstances.","author":[{"dropping-particle":"","family":"Alders","given":"Robyn G.","non-dropping-particle":"","parse-names":false,"suffix":""},{"dropping-particle":"","family":"Dumas","given":"Sarah E.","non-dropping-particle":"","parse-names":false,"suffix":""},{"dropping-particle":"","family":"Rukambile","given":"Elpidius","non-dropping-particle":"","parse-names":false,"suffix":""},{"dropping-particle":"","family":"Magoke","given":"Godfrey","non-dropping-particle":"","parse-names":false,"suffix":""},{"dropping-particle":"","family":"Maulaga","given":"Wende","non-dropping-particle":"","parse-names":false,"suffix":""},{"dropping-particle":"","family":"Jong","given":"Joanita","non-dropping-particle":"","parse-names":false,"suffix":""},{"dropping-particle":"","family":"Costa","given":"Rosa","non-dropping-particle":"","parse-names":false,"suffix":""}],"container-title":"Maternal and Child Nutrition","id":"ITEM-1","issue":"March","issued":{"date-parts":[["2018"]]},"page":"1-14","title":"Family poultry: Multiple roles, systems, challenges, and options for sustainable contributions to household nutrition security through a planetary health lens","type":"article-journal","volume":"14"},"uris":["http://www.mendeley.com/documents/?uuid=d7c16d7d-7cc2-457e-a832-111ca918eb93"]},{"id":"ITEM-2","itemData":{"DOI":"10.1007/s11250-020-02433-0","ISSN":"15737438","PMID":"33196933","abstract":"Indigenous village chickens (IVCs) greatly contribute to food security and rural development. Consequently, IVCs cover incidental expenses, economically empower women, and support the livelihood of disadvantaged groups. Interestingly, ritual practices of traditional communities across the Global South utilise IVCs. IVCs provide several ecosystem services and possess adaptation traits resulting in their being able to survive and reproduce with minimal care. Explorative behaviours and general hardiness aroused from natural selection enable IVCs to adapt to a wide range of agroecology and management systems. IVCs are mainly kept in the extensive production system with scarce production inputs. Their management history and uncontrolled mating have enabled IVCs to have unique and diverse phenotypes. Flock size is small, typically less than 100, and the family flock consists of birds of both sexes and different ages making management a demanding task. IVCs lay few eggs (~ 40 to 60 annually) and have small body weights (~ 1.6 kg for adult cock) and low growth rates; nevertheless, they offer multiple as well as unique products and services. Productivity can be improved significantly with appropriate changes to management. There is a wealth of knowledge, wisdom, and practice associated with IVC production, which together with identified cost-effective interventions incorporating improvements in management, nutrition, disease control, and/or genetics have the potential to achieve profitable and sustainable production for the benefit of subsistence farmers and their families.","author":[{"dropping-particle":"","family":"Desta","given":"Takele Taye","non-dropping-particle":"","parse-names":false,"suffix":""}],"container-title":"Tropical Animal Health and Production","id":"ITEM-2","issue":"1","issued":{"date-parts":[["2021"]]},"title":"Indigenous village chicken production: a tool for poverty alleviation, the empowerment of women, and rural development","type":"article-journal","volume":"53"},"uris":["http://www.mendeley.com/documents/?uuid=cddae499-8cde-400b-8286-4ac8909d2dca"]}],"mendeley":{"formattedCitation":"(Alders et al., 2018; Desta, 2021)","plainTextFormattedCitation":"(Alders et al., 2018; Desta, 2021)","previouslyFormattedCitation":"(Alders et al., 2018; Desta, 2021)"},"properties":{"noteIndex":0},"schema":"https://github.com/citation-style-language/schema/raw/master/csl-citation.json"}</w:instrText>
      </w:r>
      <w:r w:rsidRPr="00000B03">
        <w:rPr>
          <w:rFonts w:ascii="Arial" w:hAnsi="Arial" w:cs="Arial"/>
        </w:rPr>
        <w:fldChar w:fldCharType="separate"/>
      </w:r>
      <w:r w:rsidRPr="00000B03">
        <w:rPr>
          <w:rFonts w:ascii="Arial" w:hAnsi="Arial" w:cs="Arial"/>
          <w:noProof/>
        </w:rPr>
        <w:t>(</w:t>
      </w:r>
      <w:r w:rsidRPr="00276E0B">
        <w:rPr>
          <w:rFonts w:ascii="Arial" w:hAnsi="Arial" w:cs="Arial"/>
          <w:i/>
          <w:noProof/>
        </w:rPr>
        <w:t>Alders et al., 2018; Desta, 2021</w:t>
      </w:r>
      <w:r w:rsidRPr="00000B03">
        <w:rPr>
          <w:rFonts w:ascii="Arial" w:hAnsi="Arial" w:cs="Arial"/>
          <w:noProof/>
        </w:rPr>
        <w:t>)</w:t>
      </w:r>
      <w:r w:rsidRPr="00000B03">
        <w:rPr>
          <w:rFonts w:ascii="Arial" w:hAnsi="Arial" w:cs="Arial"/>
        </w:rPr>
        <w:fldChar w:fldCharType="end"/>
      </w:r>
      <w:r w:rsidRPr="00000B03">
        <w:rPr>
          <w:rFonts w:ascii="Arial" w:hAnsi="Arial" w:cs="Arial"/>
        </w:rPr>
        <w:t xml:space="preserve">. These interventions are grounded in the </w:t>
      </w:r>
      <w:r w:rsidRPr="00000B03">
        <w:rPr>
          <w:rFonts w:ascii="Arial" w:hAnsi="Arial" w:cs="Arial"/>
          <w:bCs/>
        </w:rPr>
        <w:t>theory of change</w:t>
      </w:r>
      <w:r w:rsidRPr="00000B03">
        <w:rPr>
          <w:rFonts w:ascii="Arial" w:hAnsi="Arial" w:cs="Arial"/>
        </w:rPr>
        <w:t xml:space="preserve"> for empowerment, which posits that enhancing women’s access to productive resources (e.g., improved chicken breeds, training, and markets) strengthens their decision-making power at both household and community levels. Over time, this can shift gender relations by increasing women’s control over income, improving their bargaining power in household decisions, and enhancing social recognition of their role in farming systems </w:t>
      </w:r>
      <w:r w:rsidRPr="00000B03">
        <w:rPr>
          <w:rFonts w:ascii="Arial" w:hAnsi="Arial" w:cs="Arial"/>
        </w:rPr>
        <w:fldChar w:fldCharType="begin" w:fldLock="1"/>
      </w:r>
      <w:r w:rsidRPr="00000B03">
        <w:rPr>
          <w:rFonts w:ascii="Arial" w:hAnsi="Arial" w:cs="Arial"/>
        </w:rPr>
        <w:instrText>ADDIN CSL_CITATION {"citationItems":[{"id":"ITEM-1","itemData":{"DOI":"10.4324/9780203083604","ISBN":"9780203083604","abstract":"This book provides empirical evidence from Kenya, Tanzania and Mozambique and from different production systems of the importance of livestock as an asset to women and their participation in livestock and livestock product markets. It explores the issues of intra-household income management and economic benefits of livestock markets to women, focusing on how types of markets, the types of products and women's participation in markets influence their access to livestock income. The book further analyses the role of livestock ownership, especially women's ownership of livestock, in influencing household food security though increasing household dietary diversity and food adequacy. Additional issues addressed include access to resources, information and financial services to enable women more effectively to participate in livestock production and marketing, and some of the factors that influence this access. Practical strategies for increasing women's market participation and access to information and services are discussed. The book ends with recommendations on how to mainstream gender in livestock research and development if livestock are to serve as a pathway out of poverty for the poor and especially for women. © 2013 International Livestock Research Institute and the International Development Research Centre. All rights reserved.","author":[{"dropping-particle":"","family":"Njuki","given":"Jemimah","non-dropping-particle":"","parse-names":false,"suffix":""},{"dropping-particle":"","family":"Sanginga","given":"Pascal C.","non-dropping-particle":"","parse-names":false,"suffix":""}],"container-title":"Women, Livestock Ownership and Markets: Bridging the gender gap in Eastern and Southern Africa","id":"ITEM-1","issued":{"date-parts":[["2013"]]},"number-of-pages":"1-148","title":"Women, livestock ownership and markets: Bridging the gender gap in eastern and Southern Africa","type":"book"},"uris":["http://www.mendeley.com/documents/?uuid=64bc5e25-65b3-46a3-b161-f430aa5b318f"]}],"mendeley":{"formattedCitation":"(Njuki &amp; Sanginga, 2013)","plainTextFormattedCitation":"(Njuki &amp; Sanginga, 2013)","previouslyFormattedCitation":"(Njuki &amp; Sanginga, 2013)"},"properties":{"noteIndex":0},"schema":"https://github.com/citation-style-language/schema/raw/master/csl-citation.json"}</w:instrText>
      </w:r>
      <w:r w:rsidRPr="00000B03">
        <w:rPr>
          <w:rFonts w:ascii="Arial" w:hAnsi="Arial" w:cs="Arial"/>
        </w:rPr>
        <w:fldChar w:fldCharType="separate"/>
      </w:r>
      <w:r w:rsidRPr="00000B03">
        <w:rPr>
          <w:rFonts w:ascii="Arial" w:hAnsi="Arial" w:cs="Arial"/>
          <w:noProof/>
        </w:rPr>
        <w:t>(</w:t>
      </w:r>
      <w:r w:rsidRPr="00276E0B">
        <w:rPr>
          <w:rFonts w:ascii="Arial" w:hAnsi="Arial" w:cs="Arial"/>
          <w:i/>
          <w:noProof/>
        </w:rPr>
        <w:t>Njuki &amp; Sanginga, 2013)</w:t>
      </w:r>
      <w:r w:rsidRPr="00000B03">
        <w:rPr>
          <w:rFonts w:ascii="Arial" w:hAnsi="Arial" w:cs="Arial"/>
        </w:rPr>
        <w:fldChar w:fldCharType="end"/>
      </w:r>
      <w:r w:rsidRPr="00000B03">
        <w:rPr>
          <w:rFonts w:ascii="Arial" w:hAnsi="Arial" w:cs="Arial"/>
        </w:rPr>
        <w:t>.</w:t>
      </w:r>
    </w:p>
    <w:p w14:paraId="48BB2F23" w14:textId="77777777" w:rsidR="00CF161E" w:rsidRPr="00000B03" w:rsidRDefault="00CF161E" w:rsidP="00000B03">
      <w:pPr>
        <w:pStyle w:val="BodyText"/>
        <w:spacing w:after="0"/>
        <w:jc w:val="both"/>
        <w:rPr>
          <w:rFonts w:ascii="Arial" w:hAnsi="Arial" w:cs="Arial"/>
        </w:rPr>
      </w:pPr>
    </w:p>
    <w:p w14:paraId="3041D5C6" w14:textId="1F079EAC" w:rsidR="002563BC" w:rsidRPr="00000B03" w:rsidRDefault="002563BC" w:rsidP="00B0153F">
      <w:pPr>
        <w:pStyle w:val="BodyText"/>
        <w:spacing w:after="0"/>
        <w:ind w:firstLine="720"/>
        <w:jc w:val="both"/>
        <w:rPr>
          <w:rFonts w:ascii="Arial" w:hAnsi="Arial" w:cs="Arial"/>
        </w:rPr>
      </w:pPr>
      <w:r w:rsidRPr="00000B03">
        <w:rPr>
          <w:rFonts w:ascii="Arial" w:hAnsi="Arial" w:cs="Arial"/>
        </w:rPr>
        <w:t xml:space="preserve">The relatively high proportion of joint decision-making (34%) in this study suggests that while women remain central actors in poultry management, men are increasingly participating as poultry enterprises become more commercialized. This aligns with earlier studies showing that empowerment through poultry does not necessarily exclude men, but rather creates opportunities for more equitable household decision-making </w:t>
      </w:r>
      <w:r w:rsidRPr="00000B03">
        <w:rPr>
          <w:rFonts w:ascii="Arial" w:hAnsi="Arial" w:cs="Arial"/>
        </w:rPr>
        <w:fldChar w:fldCharType="begin" w:fldLock="1"/>
      </w:r>
      <w:r w:rsidRPr="00000B03">
        <w:rPr>
          <w:rFonts w:ascii="Arial" w:hAnsi="Arial" w:cs="Arial"/>
        </w:rPr>
        <w:instrText>ADDIN CSL_CITATION {"citationItems":[{"id":"ITEM-1","itemData":{"author":[{"dropping-particle":"","family":"Kristjanson","given":"Patti","non-dropping-particle":"","parse-names":false,"suffix":""},{"dropping-particle":"","family":"Waters-Bayer","given":"Ann","non-dropping-particle":"","parse-names":false,"suffix":""},{"dropping-particle":"","family":"Johnson","given":"Nancy","non-dropping-particle":"","parse-names":false,"suffix":""},{"dropping-particle":"","family":"Tipilda","given":"Anna","non-dropping-particle":"","parse-names":false,"suffix":""},{"dropping-particle":"","family":"Njuki","given":"Jemimah","non-dropping-particle":"","parse-names":false,"suffix":""},{"dropping-particle":"","family":"Baltenweck","given":"Isabella","non-dropping-particle":"","parse-names":false,"suffix":""},{"dropping-particle":"","family":"Grace","given":"Delia","non-dropping-particle":"","parse-names":false,"suffix":""},{"dropping-particle":"","family":"MacMillan","given":"Susan","non-dropping-particle":"","parse-names":false,"suffix":""}],"id":"ITEM-1","issue":"20","issued":{"date-parts":[["2010"]]},"page":"34","title":"Livestock and Women’s Livelihoods: A Review of the Recent Evidence. Discussion Paper No. 20. Nairobi, Kenya, ILRI.","type":"article-journal"},"uris":["http://www.mendeley.com/documents/?uuid=93a52da8-09a9-4488-98ea-74cac8a9b185"]}],"mendeley":{"formattedCitation":"(Kristjanson et al., 2010)","plainTextFormattedCitation":"(Kristjanson et al., 2010)","previouslyFormattedCitation":"(Kristjanson et al., 2010)"},"properties":{"noteIndex":0},"schema":"https://github.com/citation-style-language/schema/raw/master/csl-citation.json"}</w:instrText>
      </w:r>
      <w:r w:rsidRPr="00000B03">
        <w:rPr>
          <w:rFonts w:ascii="Arial" w:hAnsi="Arial" w:cs="Arial"/>
        </w:rPr>
        <w:fldChar w:fldCharType="separate"/>
      </w:r>
      <w:r w:rsidRPr="00000B03">
        <w:rPr>
          <w:rFonts w:ascii="Arial" w:hAnsi="Arial" w:cs="Arial"/>
          <w:noProof/>
        </w:rPr>
        <w:t>(</w:t>
      </w:r>
      <w:r w:rsidRPr="00276E0B">
        <w:rPr>
          <w:rFonts w:ascii="Arial" w:hAnsi="Arial" w:cs="Arial"/>
          <w:i/>
          <w:noProof/>
        </w:rPr>
        <w:t>Kristjanson et al., 2010)</w:t>
      </w:r>
      <w:r w:rsidRPr="00000B03">
        <w:rPr>
          <w:rFonts w:ascii="Arial" w:hAnsi="Arial" w:cs="Arial"/>
        </w:rPr>
        <w:fldChar w:fldCharType="end"/>
      </w:r>
      <w:r w:rsidRPr="00000B03">
        <w:rPr>
          <w:rFonts w:ascii="Arial" w:hAnsi="Arial" w:cs="Arial"/>
        </w:rPr>
        <w:t xml:space="preserve">. Thus, the demographics of </w:t>
      </w:r>
      <w:proofErr w:type="spellStart"/>
      <w:r w:rsidRPr="00000B03">
        <w:rPr>
          <w:rFonts w:ascii="Arial" w:hAnsi="Arial" w:cs="Arial"/>
        </w:rPr>
        <w:t>Tanbro</w:t>
      </w:r>
      <w:proofErr w:type="spellEnd"/>
      <w:r w:rsidRPr="00000B03">
        <w:rPr>
          <w:rFonts w:ascii="Arial" w:hAnsi="Arial" w:cs="Arial"/>
        </w:rPr>
        <w:t xml:space="preserve"> keepers in Morogoro depict both the increased knowledge requirements of managing superior breeds and the influence of gender roles in chicken farming.</w:t>
      </w:r>
    </w:p>
    <w:tbl>
      <w:tblPr>
        <w:tblStyle w:val="Table"/>
        <w:tblW w:w="5000" w:type="pct"/>
        <w:tblInd w:w="108" w:type="dxa"/>
        <w:tblLayout w:type="fixed"/>
        <w:tblLook w:val="0000" w:firstRow="0" w:lastRow="0" w:firstColumn="0" w:lastColumn="0" w:noHBand="0" w:noVBand="0"/>
      </w:tblPr>
      <w:tblGrid>
        <w:gridCol w:w="11016"/>
      </w:tblGrid>
      <w:tr w:rsidR="002563BC" w:rsidRPr="006E131C" w14:paraId="0EE869A0" w14:textId="77777777" w:rsidTr="00FA5A1F">
        <w:tc>
          <w:tcPr>
            <w:tcW w:w="11261" w:type="dxa"/>
          </w:tcPr>
          <w:p w14:paraId="68B2E08C" w14:textId="77777777" w:rsidR="002563BC" w:rsidRPr="006F571D" w:rsidRDefault="002563BC" w:rsidP="00FA5A1F">
            <w:pPr>
              <w:pStyle w:val="ImageCaption"/>
              <w:spacing w:after="0" w:line="276" w:lineRule="auto"/>
              <w:ind w:right="57"/>
              <w:jc w:val="both"/>
              <w:rPr>
                <w:rFonts w:ascii="Arial" w:eastAsia="Aptos" w:hAnsi="Arial" w:cs="Arial"/>
                <w:i w:val="0"/>
                <w:iCs/>
                <w:sz w:val="20"/>
                <w:szCs w:val="20"/>
              </w:rPr>
            </w:pPr>
          </w:p>
          <w:p w14:paraId="315D4FF9" w14:textId="77777777" w:rsidR="002563BC" w:rsidRPr="008E4FCB" w:rsidRDefault="002563BC" w:rsidP="008E4FCB">
            <w:pPr>
              <w:pStyle w:val="ImageCaption"/>
              <w:spacing w:after="0" w:line="480" w:lineRule="auto"/>
              <w:jc w:val="both"/>
              <w:rPr>
                <w:rFonts w:ascii="Arial" w:eastAsia="Aptos" w:hAnsi="Arial" w:cs="Arial"/>
                <w:b/>
                <w:i w:val="0"/>
                <w:iCs/>
                <w:sz w:val="20"/>
                <w:szCs w:val="20"/>
              </w:rPr>
            </w:pPr>
            <w:r w:rsidRPr="008E4FCB">
              <w:rPr>
                <w:rFonts w:ascii="Arial" w:eastAsia="Aptos" w:hAnsi="Arial" w:cs="Arial"/>
                <w:b/>
                <w:i w:val="0"/>
                <w:iCs/>
                <w:sz w:val="20"/>
                <w:szCs w:val="20"/>
              </w:rPr>
              <w:t>Table 1: Demographic characteristics of participants (n=50)</w:t>
            </w:r>
          </w:p>
          <w:tbl>
            <w:tblPr>
              <w:tblStyle w:val="Table"/>
              <w:tblW w:w="7920" w:type="dxa"/>
              <w:tblInd w:w="0" w:type="dxa"/>
              <w:tblLayout w:type="fixed"/>
              <w:tblLook w:val="0020" w:firstRow="1" w:lastRow="0" w:firstColumn="0" w:lastColumn="0" w:noHBand="0" w:noVBand="0"/>
            </w:tblPr>
            <w:tblGrid>
              <w:gridCol w:w="1491"/>
              <w:gridCol w:w="2470"/>
              <w:gridCol w:w="1925"/>
              <w:gridCol w:w="2034"/>
            </w:tblGrid>
            <w:tr w:rsidR="002563BC" w:rsidRPr="008E4FCB" w14:paraId="396A54AA" w14:textId="77777777" w:rsidTr="00000B03">
              <w:trPr>
                <w:cnfStyle w:val="100000000000" w:firstRow="1" w:lastRow="0" w:firstColumn="0" w:lastColumn="0" w:oddVBand="0" w:evenVBand="0" w:oddHBand="0" w:evenHBand="0" w:firstRowFirstColumn="0" w:firstRowLastColumn="0" w:lastRowFirstColumn="0" w:lastRowLastColumn="0"/>
                <w:tblHeader/>
              </w:trPr>
              <w:tc>
                <w:tcPr>
                  <w:tcW w:w="1491" w:type="dxa"/>
                  <w:tcBorders>
                    <w:top w:val="single" w:sz="4" w:space="0" w:color="auto"/>
                    <w:bottom w:val="single" w:sz="6" w:space="0" w:color="000000"/>
                  </w:tcBorders>
                </w:tcPr>
                <w:p w14:paraId="63D1D99F" w14:textId="77777777" w:rsidR="002563BC" w:rsidRPr="008E4FCB" w:rsidRDefault="002563BC" w:rsidP="008E4FCB">
                  <w:pPr>
                    <w:pStyle w:val="Compact"/>
                    <w:spacing w:before="0" w:after="0" w:line="480" w:lineRule="auto"/>
                    <w:jc w:val="both"/>
                    <w:rPr>
                      <w:rFonts w:ascii="Arial" w:eastAsia="Aptos" w:hAnsi="Arial" w:cs="Arial"/>
                      <w:b/>
                      <w:sz w:val="20"/>
                      <w:szCs w:val="20"/>
                    </w:rPr>
                  </w:pPr>
                  <w:r w:rsidRPr="008E4FCB">
                    <w:rPr>
                      <w:rFonts w:ascii="Arial" w:eastAsia="Aptos" w:hAnsi="Arial" w:cs="Arial"/>
                      <w:b/>
                      <w:sz w:val="20"/>
                      <w:szCs w:val="20"/>
                    </w:rPr>
                    <w:t>Variable</w:t>
                  </w:r>
                </w:p>
              </w:tc>
              <w:tc>
                <w:tcPr>
                  <w:tcW w:w="2470" w:type="dxa"/>
                  <w:tcBorders>
                    <w:top w:val="single" w:sz="4" w:space="0" w:color="auto"/>
                    <w:bottom w:val="single" w:sz="6" w:space="0" w:color="000000"/>
                  </w:tcBorders>
                </w:tcPr>
                <w:p w14:paraId="0496A49F" w14:textId="77777777" w:rsidR="002563BC" w:rsidRPr="008E4FCB" w:rsidRDefault="002563BC" w:rsidP="008E4FCB">
                  <w:pPr>
                    <w:pStyle w:val="Compact"/>
                    <w:spacing w:before="0" w:after="0" w:line="480" w:lineRule="auto"/>
                    <w:jc w:val="both"/>
                    <w:rPr>
                      <w:rFonts w:ascii="Arial" w:eastAsia="Aptos" w:hAnsi="Arial" w:cs="Arial"/>
                      <w:b/>
                      <w:sz w:val="20"/>
                      <w:szCs w:val="20"/>
                    </w:rPr>
                  </w:pPr>
                  <w:r w:rsidRPr="008E4FCB">
                    <w:rPr>
                      <w:rFonts w:ascii="Arial" w:eastAsia="Aptos" w:hAnsi="Arial" w:cs="Arial"/>
                      <w:b/>
                      <w:sz w:val="20"/>
                      <w:szCs w:val="20"/>
                    </w:rPr>
                    <w:t>Category</w:t>
                  </w:r>
                </w:p>
              </w:tc>
              <w:tc>
                <w:tcPr>
                  <w:tcW w:w="1925" w:type="dxa"/>
                  <w:tcBorders>
                    <w:top w:val="single" w:sz="4" w:space="0" w:color="auto"/>
                    <w:bottom w:val="single" w:sz="6" w:space="0" w:color="000000"/>
                  </w:tcBorders>
                </w:tcPr>
                <w:p w14:paraId="223624E8" w14:textId="77777777" w:rsidR="002563BC" w:rsidRPr="008E4FCB" w:rsidRDefault="002563BC" w:rsidP="008E4FCB">
                  <w:pPr>
                    <w:pStyle w:val="Compact"/>
                    <w:spacing w:before="0" w:after="0" w:line="480" w:lineRule="auto"/>
                    <w:jc w:val="both"/>
                    <w:rPr>
                      <w:rFonts w:ascii="Arial" w:eastAsia="Aptos" w:hAnsi="Arial" w:cs="Arial"/>
                      <w:b/>
                      <w:sz w:val="20"/>
                      <w:szCs w:val="20"/>
                    </w:rPr>
                  </w:pPr>
                  <w:r w:rsidRPr="008E4FCB">
                    <w:rPr>
                      <w:rFonts w:ascii="Arial" w:eastAsia="Aptos" w:hAnsi="Arial" w:cs="Arial"/>
                      <w:b/>
                      <w:sz w:val="20"/>
                      <w:szCs w:val="20"/>
                    </w:rPr>
                    <w:t>Frequency</w:t>
                  </w:r>
                </w:p>
              </w:tc>
              <w:tc>
                <w:tcPr>
                  <w:tcW w:w="2034" w:type="dxa"/>
                  <w:tcBorders>
                    <w:top w:val="single" w:sz="4" w:space="0" w:color="auto"/>
                    <w:bottom w:val="single" w:sz="6" w:space="0" w:color="000000"/>
                  </w:tcBorders>
                </w:tcPr>
                <w:p w14:paraId="12329427" w14:textId="77777777" w:rsidR="002563BC" w:rsidRPr="008E4FCB" w:rsidRDefault="002563BC" w:rsidP="008E4FCB">
                  <w:pPr>
                    <w:pStyle w:val="Compact"/>
                    <w:spacing w:before="0" w:after="0" w:line="480" w:lineRule="auto"/>
                    <w:jc w:val="both"/>
                    <w:rPr>
                      <w:rFonts w:ascii="Arial" w:eastAsia="Aptos" w:hAnsi="Arial" w:cs="Arial"/>
                      <w:b/>
                      <w:sz w:val="20"/>
                      <w:szCs w:val="20"/>
                    </w:rPr>
                  </w:pPr>
                  <w:r w:rsidRPr="008E4FCB">
                    <w:rPr>
                      <w:rFonts w:ascii="Arial" w:eastAsia="Aptos" w:hAnsi="Arial" w:cs="Arial"/>
                      <w:b/>
                      <w:sz w:val="20"/>
                      <w:szCs w:val="20"/>
                    </w:rPr>
                    <w:t>Percent</w:t>
                  </w:r>
                </w:p>
              </w:tc>
            </w:tr>
            <w:tr w:rsidR="002563BC" w:rsidRPr="008E4FCB" w14:paraId="112E5F7E" w14:textId="77777777" w:rsidTr="00FA5A1F">
              <w:tc>
                <w:tcPr>
                  <w:tcW w:w="1491" w:type="dxa"/>
                </w:tcPr>
                <w:p w14:paraId="3F3ED5F3"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Ward</w:t>
                  </w:r>
                </w:p>
              </w:tc>
              <w:tc>
                <w:tcPr>
                  <w:tcW w:w="2470" w:type="dxa"/>
                </w:tcPr>
                <w:p w14:paraId="68A29D19" w14:textId="77777777" w:rsidR="002563BC" w:rsidRPr="008E4FCB" w:rsidRDefault="002563BC" w:rsidP="008E4FCB">
                  <w:pPr>
                    <w:pStyle w:val="Compact"/>
                    <w:spacing w:before="0" w:after="0" w:line="480" w:lineRule="auto"/>
                    <w:jc w:val="both"/>
                    <w:rPr>
                      <w:rFonts w:ascii="Arial" w:eastAsia="Aptos" w:hAnsi="Arial" w:cs="Arial"/>
                      <w:sz w:val="20"/>
                      <w:szCs w:val="20"/>
                    </w:rPr>
                  </w:pPr>
                  <w:proofErr w:type="spellStart"/>
                  <w:r w:rsidRPr="008E4FCB">
                    <w:rPr>
                      <w:rFonts w:ascii="Arial" w:eastAsia="Aptos" w:hAnsi="Arial" w:cs="Arial"/>
                      <w:sz w:val="20"/>
                      <w:szCs w:val="20"/>
                    </w:rPr>
                    <w:t>Bigwa</w:t>
                  </w:r>
                  <w:proofErr w:type="spellEnd"/>
                </w:p>
              </w:tc>
              <w:tc>
                <w:tcPr>
                  <w:tcW w:w="1925" w:type="dxa"/>
                </w:tcPr>
                <w:p w14:paraId="4171AF69"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4</w:t>
                  </w:r>
                </w:p>
              </w:tc>
              <w:tc>
                <w:tcPr>
                  <w:tcW w:w="2034" w:type="dxa"/>
                </w:tcPr>
                <w:p w14:paraId="41631521"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8%</w:t>
                  </w:r>
                </w:p>
              </w:tc>
            </w:tr>
            <w:tr w:rsidR="002563BC" w:rsidRPr="008E4FCB" w14:paraId="523FDFEC" w14:textId="77777777" w:rsidTr="00FA5A1F">
              <w:tc>
                <w:tcPr>
                  <w:tcW w:w="1491" w:type="dxa"/>
                </w:tcPr>
                <w:p w14:paraId="3B1229B5"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470" w:type="dxa"/>
                </w:tcPr>
                <w:p w14:paraId="42D6E2CA" w14:textId="77777777" w:rsidR="002563BC" w:rsidRPr="008E4FCB" w:rsidRDefault="002563BC" w:rsidP="008E4FCB">
                  <w:pPr>
                    <w:pStyle w:val="Compact"/>
                    <w:spacing w:before="0" w:after="0" w:line="480" w:lineRule="auto"/>
                    <w:jc w:val="both"/>
                    <w:rPr>
                      <w:rFonts w:ascii="Arial" w:eastAsia="Aptos" w:hAnsi="Arial" w:cs="Arial"/>
                      <w:sz w:val="20"/>
                      <w:szCs w:val="20"/>
                    </w:rPr>
                  </w:pPr>
                  <w:proofErr w:type="spellStart"/>
                  <w:r w:rsidRPr="008E4FCB">
                    <w:rPr>
                      <w:rFonts w:ascii="Arial" w:eastAsia="Aptos" w:hAnsi="Arial" w:cs="Arial"/>
                      <w:sz w:val="20"/>
                      <w:szCs w:val="20"/>
                    </w:rPr>
                    <w:t>Kichangani</w:t>
                  </w:r>
                  <w:proofErr w:type="spellEnd"/>
                </w:p>
              </w:tc>
              <w:tc>
                <w:tcPr>
                  <w:tcW w:w="1925" w:type="dxa"/>
                </w:tcPr>
                <w:p w14:paraId="48C737A6"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5</w:t>
                  </w:r>
                </w:p>
              </w:tc>
              <w:tc>
                <w:tcPr>
                  <w:tcW w:w="2034" w:type="dxa"/>
                </w:tcPr>
                <w:p w14:paraId="1DAEB419"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10%</w:t>
                  </w:r>
                </w:p>
              </w:tc>
            </w:tr>
            <w:tr w:rsidR="002563BC" w:rsidRPr="008E4FCB" w14:paraId="3EB41AA1" w14:textId="77777777" w:rsidTr="00FA5A1F">
              <w:tc>
                <w:tcPr>
                  <w:tcW w:w="1491" w:type="dxa"/>
                </w:tcPr>
                <w:p w14:paraId="777E4D74"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470" w:type="dxa"/>
                </w:tcPr>
                <w:p w14:paraId="436E4A7C" w14:textId="77777777" w:rsidR="002563BC" w:rsidRPr="008E4FCB" w:rsidRDefault="002563BC" w:rsidP="008E4FCB">
                  <w:pPr>
                    <w:pStyle w:val="Compact"/>
                    <w:spacing w:before="0" w:after="0" w:line="480" w:lineRule="auto"/>
                    <w:jc w:val="both"/>
                    <w:rPr>
                      <w:rFonts w:ascii="Arial" w:eastAsia="Aptos" w:hAnsi="Arial" w:cs="Arial"/>
                      <w:sz w:val="20"/>
                      <w:szCs w:val="20"/>
                    </w:rPr>
                  </w:pPr>
                  <w:proofErr w:type="spellStart"/>
                  <w:r w:rsidRPr="008E4FCB">
                    <w:rPr>
                      <w:rFonts w:ascii="Arial" w:eastAsia="Aptos" w:hAnsi="Arial" w:cs="Arial"/>
                      <w:sz w:val="20"/>
                      <w:szCs w:val="20"/>
                    </w:rPr>
                    <w:t>Kihonda</w:t>
                  </w:r>
                  <w:proofErr w:type="spellEnd"/>
                </w:p>
              </w:tc>
              <w:tc>
                <w:tcPr>
                  <w:tcW w:w="1925" w:type="dxa"/>
                </w:tcPr>
                <w:p w14:paraId="792C4DE3"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10</w:t>
                  </w:r>
                </w:p>
              </w:tc>
              <w:tc>
                <w:tcPr>
                  <w:tcW w:w="2034" w:type="dxa"/>
                </w:tcPr>
                <w:p w14:paraId="33B4EB50"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20%</w:t>
                  </w:r>
                </w:p>
              </w:tc>
            </w:tr>
            <w:tr w:rsidR="002563BC" w:rsidRPr="008E4FCB" w14:paraId="1A625DEB" w14:textId="77777777" w:rsidTr="00FA5A1F">
              <w:tc>
                <w:tcPr>
                  <w:tcW w:w="1491" w:type="dxa"/>
                </w:tcPr>
                <w:p w14:paraId="1E6E5FAB"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470" w:type="dxa"/>
                </w:tcPr>
                <w:p w14:paraId="0B58DA0C" w14:textId="77777777" w:rsidR="002563BC" w:rsidRPr="008E4FCB" w:rsidRDefault="002563BC" w:rsidP="008E4FCB">
                  <w:pPr>
                    <w:pStyle w:val="Compact"/>
                    <w:spacing w:before="0" w:after="0" w:line="480" w:lineRule="auto"/>
                    <w:jc w:val="both"/>
                    <w:rPr>
                      <w:rFonts w:ascii="Arial" w:eastAsia="Aptos" w:hAnsi="Arial" w:cs="Arial"/>
                      <w:sz w:val="20"/>
                      <w:szCs w:val="20"/>
                    </w:rPr>
                  </w:pPr>
                  <w:proofErr w:type="spellStart"/>
                  <w:r w:rsidRPr="008E4FCB">
                    <w:rPr>
                      <w:rFonts w:ascii="Arial" w:eastAsia="Aptos" w:hAnsi="Arial" w:cs="Arial"/>
                      <w:sz w:val="20"/>
                      <w:szCs w:val="20"/>
                    </w:rPr>
                    <w:t>Kilakala</w:t>
                  </w:r>
                  <w:proofErr w:type="spellEnd"/>
                </w:p>
              </w:tc>
              <w:tc>
                <w:tcPr>
                  <w:tcW w:w="1925" w:type="dxa"/>
                </w:tcPr>
                <w:p w14:paraId="6AB1B74D"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2</w:t>
                  </w:r>
                </w:p>
              </w:tc>
              <w:tc>
                <w:tcPr>
                  <w:tcW w:w="2034" w:type="dxa"/>
                </w:tcPr>
                <w:p w14:paraId="3ED206F9"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4%</w:t>
                  </w:r>
                </w:p>
              </w:tc>
            </w:tr>
            <w:tr w:rsidR="002563BC" w:rsidRPr="008E4FCB" w14:paraId="08DD1D80" w14:textId="77777777" w:rsidTr="00FA5A1F">
              <w:tc>
                <w:tcPr>
                  <w:tcW w:w="1491" w:type="dxa"/>
                </w:tcPr>
                <w:p w14:paraId="4AB9C395"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470" w:type="dxa"/>
                </w:tcPr>
                <w:p w14:paraId="53910258" w14:textId="77777777" w:rsidR="002563BC" w:rsidRPr="008E4FCB" w:rsidRDefault="002563BC" w:rsidP="008E4FCB">
                  <w:pPr>
                    <w:pStyle w:val="Compact"/>
                    <w:spacing w:before="0" w:after="0" w:line="480" w:lineRule="auto"/>
                    <w:jc w:val="both"/>
                    <w:rPr>
                      <w:rFonts w:ascii="Arial" w:eastAsia="Aptos" w:hAnsi="Arial" w:cs="Arial"/>
                      <w:sz w:val="20"/>
                      <w:szCs w:val="20"/>
                    </w:rPr>
                  </w:pPr>
                  <w:proofErr w:type="spellStart"/>
                  <w:r w:rsidRPr="008E4FCB">
                    <w:rPr>
                      <w:rFonts w:ascii="Arial" w:eastAsia="Aptos" w:hAnsi="Arial" w:cs="Arial"/>
                      <w:sz w:val="20"/>
                      <w:szCs w:val="20"/>
                    </w:rPr>
                    <w:t>Kingolwira</w:t>
                  </w:r>
                  <w:proofErr w:type="spellEnd"/>
                </w:p>
              </w:tc>
              <w:tc>
                <w:tcPr>
                  <w:tcW w:w="1925" w:type="dxa"/>
                </w:tcPr>
                <w:p w14:paraId="7D13D44A"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4</w:t>
                  </w:r>
                </w:p>
              </w:tc>
              <w:tc>
                <w:tcPr>
                  <w:tcW w:w="2034" w:type="dxa"/>
                </w:tcPr>
                <w:p w14:paraId="7CC4116A"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8%</w:t>
                  </w:r>
                </w:p>
              </w:tc>
            </w:tr>
            <w:tr w:rsidR="002563BC" w:rsidRPr="008E4FCB" w14:paraId="5D6216A6" w14:textId="77777777" w:rsidTr="00FA5A1F">
              <w:tc>
                <w:tcPr>
                  <w:tcW w:w="1491" w:type="dxa"/>
                </w:tcPr>
                <w:p w14:paraId="25C17312"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470" w:type="dxa"/>
                </w:tcPr>
                <w:p w14:paraId="09683C87" w14:textId="77777777" w:rsidR="002563BC" w:rsidRPr="008E4FCB" w:rsidRDefault="002563BC" w:rsidP="008E4FCB">
                  <w:pPr>
                    <w:pStyle w:val="Compact"/>
                    <w:spacing w:before="0" w:after="0" w:line="480" w:lineRule="auto"/>
                    <w:jc w:val="both"/>
                    <w:rPr>
                      <w:rFonts w:ascii="Arial" w:eastAsia="Aptos" w:hAnsi="Arial" w:cs="Arial"/>
                      <w:sz w:val="20"/>
                      <w:szCs w:val="20"/>
                    </w:rPr>
                  </w:pPr>
                  <w:proofErr w:type="spellStart"/>
                  <w:r w:rsidRPr="008E4FCB">
                    <w:rPr>
                      <w:rFonts w:ascii="Arial" w:eastAsia="Aptos" w:hAnsi="Arial" w:cs="Arial"/>
                      <w:sz w:val="20"/>
                      <w:szCs w:val="20"/>
                    </w:rPr>
                    <w:t>Lukobe</w:t>
                  </w:r>
                  <w:proofErr w:type="spellEnd"/>
                </w:p>
              </w:tc>
              <w:tc>
                <w:tcPr>
                  <w:tcW w:w="1925" w:type="dxa"/>
                </w:tcPr>
                <w:p w14:paraId="7EE6C95A"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3</w:t>
                  </w:r>
                </w:p>
              </w:tc>
              <w:tc>
                <w:tcPr>
                  <w:tcW w:w="2034" w:type="dxa"/>
                </w:tcPr>
                <w:p w14:paraId="76C77861"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6%</w:t>
                  </w:r>
                </w:p>
              </w:tc>
            </w:tr>
            <w:tr w:rsidR="002563BC" w:rsidRPr="008E4FCB" w14:paraId="1AAD1B76" w14:textId="77777777" w:rsidTr="00FA5A1F">
              <w:tc>
                <w:tcPr>
                  <w:tcW w:w="1491" w:type="dxa"/>
                </w:tcPr>
                <w:p w14:paraId="170BD06C"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470" w:type="dxa"/>
                </w:tcPr>
                <w:p w14:paraId="3B478B36" w14:textId="77777777" w:rsidR="002563BC" w:rsidRPr="008E4FCB" w:rsidRDefault="002563BC" w:rsidP="008E4FCB">
                  <w:pPr>
                    <w:pStyle w:val="Compact"/>
                    <w:spacing w:before="0" w:after="0" w:line="480" w:lineRule="auto"/>
                    <w:jc w:val="both"/>
                    <w:rPr>
                      <w:rFonts w:ascii="Arial" w:eastAsia="Aptos" w:hAnsi="Arial" w:cs="Arial"/>
                      <w:sz w:val="20"/>
                      <w:szCs w:val="20"/>
                    </w:rPr>
                  </w:pPr>
                  <w:proofErr w:type="spellStart"/>
                  <w:r w:rsidRPr="008E4FCB">
                    <w:rPr>
                      <w:rFonts w:ascii="Arial" w:eastAsia="Aptos" w:hAnsi="Arial" w:cs="Arial"/>
                      <w:sz w:val="20"/>
                      <w:szCs w:val="20"/>
                    </w:rPr>
                    <w:t>Mafiga</w:t>
                  </w:r>
                  <w:proofErr w:type="spellEnd"/>
                </w:p>
              </w:tc>
              <w:tc>
                <w:tcPr>
                  <w:tcW w:w="1925" w:type="dxa"/>
                </w:tcPr>
                <w:p w14:paraId="42B47780"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5</w:t>
                  </w:r>
                </w:p>
              </w:tc>
              <w:tc>
                <w:tcPr>
                  <w:tcW w:w="2034" w:type="dxa"/>
                </w:tcPr>
                <w:p w14:paraId="20593E05"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10%</w:t>
                  </w:r>
                </w:p>
              </w:tc>
            </w:tr>
            <w:tr w:rsidR="002563BC" w:rsidRPr="008E4FCB" w14:paraId="76F96AAA" w14:textId="77777777" w:rsidTr="00FA5A1F">
              <w:tc>
                <w:tcPr>
                  <w:tcW w:w="1491" w:type="dxa"/>
                </w:tcPr>
                <w:p w14:paraId="7E0348F1"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470" w:type="dxa"/>
                </w:tcPr>
                <w:p w14:paraId="5F1245E7" w14:textId="77777777" w:rsidR="002563BC" w:rsidRPr="008E4FCB" w:rsidRDefault="002563BC" w:rsidP="008E4FCB">
                  <w:pPr>
                    <w:pStyle w:val="Compact"/>
                    <w:spacing w:before="0" w:after="0" w:line="480" w:lineRule="auto"/>
                    <w:jc w:val="both"/>
                    <w:rPr>
                      <w:rFonts w:ascii="Arial" w:eastAsia="Aptos" w:hAnsi="Arial" w:cs="Arial"/>
                      <w:sz w:val="20"/>
                      <w:szCs w:val="20"/>
                    </w:rPr>
                  </w:pPr>
                  <w:proofErr w:type="spellStart"/>
                  <w:r w:rsidRPr="008E4FCB">
                    <w:rPr>
                      <w:rFonts w:ascii="Arial" w:eastAsia="Aptos" w:hAnsi="Arial" w:cs="Arial"/>
                      <w:sz w:val="20"/>
                      <w:szCs w:val="20"/>
                    </w:rPr>
                    <w:t>Mazimbu</w:t>
                  </w:r>
                  <w:proofErr w:type="spellEnd"/>
                </w:p>
              </w:tc>
              <w:tc>
                <w:tcPr>
                  <w:tcW w:w="1925" w:type="dxa"/>
                </w:tcPr>
                <w:p w14:paraId="5B108E9A"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9</w:t>
                  </w:r>
                </w:p>
              </w:tc>
              <w:tc>
                <w:tcPr>
                  <w:tcW w:w="2034" w:type="dxa"/>
                </w:tcPr>
                <w:p w14:paraId="253B8210"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18%</w:t>
                  </w:r>
                </w:p>
              </w:tc>
            </w:tr>
            <w:tr w:rsidR="002563BC" w:rsidRPr="008E4FCB" w14:paraId="44DE93BA" w14:textId="77777777" w:rsidTr="00FA5A1F">
              <w:tc>
                <w:tcPr>
                  <w:tcW w:w="1491" w:type="dxa"/>
                </w:tcPr>
                <w:p w14:paraId="597DE734"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470" w:type="dxa"/>
                </w:tcPr>
                <w:p w14:paraId="4E1BA203" w14:textId="77777777" w:rsidR="002563BC" w:rsidRPr="008E4FCB" w:rsidRDefault="002563BC" w:rsidP="008E4FCB">
                  <w:pPr>
                    <w:pStyle w:val="Compact"/>
                    <w:spacing w:before="0" w:after="0" w:line="480" w:lineRule="auto"/>
                    <w:jc w:val="both"/>
                    <w:rPr>
                      <w:rFonts w:ascii="Arial" w:eastAsia="Aptos" w:hAnsi="Arial" w:cs="Arial"/>
                      <w:sz w:val="20"/>
                      <w:szCs w:val="20"/>
                    </w:rPr>
                  </w:pPr>
                  <w:proofErr w:type="spellStart"/>
                  <w:r w:rsidRPr="008E4FCB">
                    <w:rPr>
                      <w:rFonts w:ascii="Arial" w:eastAsia="Aptos" w:hAnsi="Arial" w:cs="Arial"/>
                      <w:sz w:val="20"/>
                      <w:szCs w:val="20"/>
                    </w:rPr>
                    <w:t>Mkundi</w:t>
                  </w:r>
                  <w:proofErr w:type="spellEnd"/>
                </w:p>
              </w:tc>
              <w:tc>
                <w:tcPr>
                  <w:tcW w:w="1925" w:type="dxa"/>
                </w:tcPr>
                <w:p w14:paraId="15232B0E"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4</w:t>
                  </w:r>
                </w:p>
              </w:tc>
              <w:tc>
                <w:tcPr>
                  <w:tcW w:w="2034" w:type="dxa"/>
                </w:tcPr>
                <w:p w14:paraId="01376306"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8%</w:t>
                  </w:r>
                </w:p>
              </w:tc>
            </w:tr>
            <w:tr w:rsidR="002563BC" w:rsidRPr="008E4FCB" w14:paraId="1CCFE6BA" w14:textId="77777777" w:rsidTr="00FA5A1F">
              <w:trPr>
                <w:trHeight w:val="431"/>
              </w:trPr>
              <w:tc>
                <w:tcPr>
                  <w:tcW w:w="1491" w:type="dxa"/>
                </w:tcPr>
                <w:p w14:paraId="29D62967"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470" w:type="dxa"/>
                </w:tcPr>
                <w:p w14:paraId="17FF29C4"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Tungi</w:t>
                  </w:r>
                </w:p>
              </w:tc>
              <w:tc>
                <w:tcPr>
                  <w:tcW w:w="1925" w:type="dxa"/>
                </w:tcPr>
                <w:p w14:paraId="32F1F369"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4</w:t>
                  </w:r>
                </w:p>
              </w:tc>
              <w:tc>
                <w:tcPr>
                  <w:tcW w:w="2034" w:type="dxa"/>
                </w:tcPr>
                <w:p w14:paraId="0713C742"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8%</w:t>
                  </w:r>
                </w:p>
              </w:tc>
            </w:tr>
            <w:tr w:rsidR="002563BC" w:rsidRPr="008E4FCB" w14:paraId="0E4783D9" w14:textId="77777777" w:rsidTr="00FA5A1F">
              <w:tc>
                <w:tcPr>
                  <w:tcW w:w="1491" w:type="dxa"/>
                </w:tcPr>
                <w:p w14:paraId="6ED32670"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Gender of respondent</w:t>
                  </w:r>
                </w:p>
              </w:tc>
              <w:tc>
                <w:tcPr>
                  <w:tcW w:w="2470" w:type="dxa"/>
                </w:tcPr>
                <w:p w14:paraId="357691B9"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Female</w:t>
                  </w:r>
                </w:p>
              </w:tc>
              <w:tc>
                <w:tcPr>
                  <w:tcW w:w="1925" w:type="dxa"/>
                </w:tcPr>
                <w:p w14:paraId="20C12393"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33</w:t>
                  </w:r>
                </w:p>
              </w:tc>
              <w:tc>
                <w:tcPr>
                  <w:tcW w:w="2034" w:type="dxa"/>
                </w:tcPr>
                <w:p w14:paraId="2C7E8F2D"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66%</w:t>
                  </w:r>
                </w:p>
              </w:tc>
            </w:tr>
            <w:tr w:rsidR="002563BC" w:rsidRPr="008E4FCB" w14:paraId="334F335A" w14:textId="77777777" w:rsidTr="00FA5A1F">
              <w:trPr>
                <w:trHeight w:val="560"/>
              </w:trPr>
              <w:tc>
                <w:tcPr>
                  <w:tcW w:w="1491" w:type="dxa"/>
                </w:tcPr>
                <w:p w14:paraId="6899CEC8"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470" w:type="dxa"/>
                </w:tcPr>
                <w:p w14:paraId="6F9EBC46"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Male</w:t>
                  </w:r>
                </w:p>
              </w:tc>
              <w:tc>
                <w:tcPr>
                  <w:tcW w:w="1925" w:type="dxa"/>
                </w:tcPr>
                <w:p w14:paraId="37A9BFAB"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17</w:t>
                  </w:r>
                </w:p>
              </w:tc>
              <w:tc>
                <w:tcPr>
                  <w:tcW w:w="2034" w:type="dxa"/>
                </w:tcPr>
                <w:p w14:paraId="062ACEE1"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34%</w:t>
                  </w:r>
                </w:p>
              </w:tc>
            </w:tr>
            <w:tr w:rsidR="002563BC" w:rsidRPr="008E4FCB" w14:paraId="0BD49B62" w14:textId="77777777" w:rsidTr="00FA5A1F">
              <w:tc>
                <w:tcPr>
                  <w:tcW w:w="1491" w:type="dxa"/>
                </w:tcPr>
                <w:p w14:paraId="0071E495"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Education</w:t>
                  </w:r>
                  <w:r w:rsidR="006F571D" w:rsidRPr="008E4FCB">
                    <w:rPr>
                      <w:rFonts w:ascii="Arial" w:eastAsia="Aptos" w:hAnsi="Arial" w:cs="Arial"/>
                      <w:sz w:val="20"/>
                      <w:szCs w:val="20"/>
                    </w:rPr>
                    <w:t xml:space="preserve"> level </w:t>
                  </w:r>
                </w:p>
              </w:tc>
              <w:tc>
                <w:tcPr>
                  <w:tcW w:w="2470" w:type="dxa"/>
                </w:tcPr>
                <w:p w14:paraId="2C5AD649"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No formal education</w:t>
                  </w:r>
                </w:p>
              </w:tc>
              <w:tc>
                <w:tcPr>
                  <w:tcW w:w="1925" w:type="dxa"/>
                </w:tcPr>
                <w:p w14:paraId="33DB842A"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w:t>
                  </w:r>
                </w:p>
              </w:tc>
              <w:tc>
                <w:tcPr>
                  <w:tcW w:w="2034" w:type="dxa"/>
                </w:tcPr>
                <w:p w14:paraId="076A15D7"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2%</w:t>
                  </w:r>
                </w:p>
              </w:tc>
            </w:tr>
            <w:tr w:rsidR="002563BC" w:rsidRPr="008E4FCB" w14:paraId="4AF6A3AD" w14:textId="77777777" w:rsidTr="00FA5A1F">
              <w:tc>
                <w:tcPr>
                  <w:tcW w:w="1491" w:type="dxa"/>
                </w:tcPr>
                <w:p w14:paraId="7659B842"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470" w:type="dxa"/>
                </w:tcPr>
                <w:p w14:paraId="6AFEA044"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Post-secondary education</w:t>
                  </w:r>
                </w:p>
              </w:tc>
              <w:tc>
                <w:tcPr>
                  <w:tcW w:w="1925" w:type="dxa"/>
                </w:tcPr>
                <w:p w14:paraId="455742AB"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13</w:t>
                  </w:r>
                </w:p>
              </w:tc>
              <w:tc>
                <w:tcPr>
                  <w:tcW w:w="2034" w:type="dxa"/>
                </w:tcPr>
                <w:p w14:paraId="3FA57E9A"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26%</w:t>
                  </w:r>
                </w:p>
              </w:tc>
            </w:tr>
            <w:tr w:rsidR="002563BC" w:rsidRPr="008E4FCB" w14:paraId="3A10A4FC" w14:textId="77777777" w:rsidTr="00FA5A1F">
              <w:tc>
                <w:tcPr>
                  <w:tcW w:w="1491" w:type="dxa"/>
                </w:tcPr>
                <w:p w14:paraId="72F1F37E"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470" w:type="dxa"/>
                </w:tcPr>
                <w:p w14:paraId="47172C33"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Primary education</w:t>
                  </w:r>
                </w:p>
              </w:tc>
              <w:tc>
                <w:tcPr>
                  <w:tcW w:w="1925" w:type="dxa"/>
                </w:tcPr>
                <w:p w14:paraId="5F076B14"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11</w:t>
                  </w:r>
                </w:p>
              </w:tc>
              <w:tc>
                <w:tcPr>
                  <w:tcW w:w="2034" w:type="dxa"/>
                </w:tcPr>
                <w:p w14:paraId="3AA3D434"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22%</w:t>
                  </w:r>
                </w:p>
              </w:tc>
            </w:tr>
            <w:tr w:rsidR="002563BC" w:rsidRPr="008E4FCB" w14:paraId="5ACAD036" w14:textId="77777777" w:rsidTr="00FA5A1F">
              <w:trPr>
                <w:trHeight w:val="472"/>
              </w:trPr>
              <w:tc>
                <w:tcPr>
                  <w:tcW w:w="1491" w:type="dxa"/>
                </w:tcPr>
                <w:p w14:paraId="2B962613" w14:textId="77777777" w:rsidR="002563BC" w:rsidRPr="008E4FCB" w:rsidRDefault="002563BC" w:rsidP="008E4FCB">
                  <w:pPr>
                    <w:pStyle w:val="Compact"/>
                    <w:spacing w:before="0" w:after="0" w:line="480" w:lineRule="auto"/>
                    <w:jc w:val="both"/>
                    <w:rPr>
                      <w:rFonts w:ascii="Arial" w:eastAsia="Aptos" w:hAnsi="Arial" w:cs="Arial"/>
                      <w:sz w:val="20"/>
                      <w:szCs w:val="20"/>
                    </w:rPr>
                  </w:pPr>
                </w:p>
                <w:p w14:paraId="3A3F682A"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470" w:type="dxa"/>
                </w:tcPr>
                <w:p w14:paraId="2D8BF51E"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Secondary education</w:t>
                  </w:r>
                </w:p>
                <w:p w14:paraId="6D473BEA"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1925" w:type="dxa"/>
                </w:tcPr>
                <w:p w14:paraId="60D26CCD"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25</w:t>
                  </w:r>
                </w:p>
                <w:p w14:paraId="03A4EACA"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034" w:type="dxa"/>
                </w:tcPr>
                <w:p w14:paraId="68CFF397"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50%</w:t>
                  </w:r>
                  <w:bookmarkStart w:id="5" w:name="tbl-demographics"/>
                  <w:bookmarkEnd w:id="5"/>
                </w:p>
                <w:p w14:paraId="0CC0C824" w14:textId="77777777" w:rsidR="002563BC" w:rsidRPr="008E4FCB" w:rsidRDefault="002563BC" w:rsidP="008E4FCB">
                  <w:pPr>
                    <w:pStyle w:val="Compact"/>
                    <w:spacing w:before="0" w:after="0" w:line="480" w:lineRule="auto"/>
                    <w:jc w:val="both"/>
                    <w:rPr>
                      <w:rFonts w:ascii="Arial" w:eastAsia="Aptos" w:hAnsi="Arial" w:cs="Arial"/>
                      <w:sz w:val="20"/>
                      <w:szCs w:val="20"/>
                    </w:rPr>
                  </w:pPr>
                </w:p>
              </w:tc>
            </w:tr>
            <w:tr w:rsidR="002563BC" w:rsidRPr="008E4FCB" w14:paraId="431DCB89" w14:textId="77777777" w:rsidTr="00FA5A1F">
              <w:tc>
                <w:tcPr>
                  <w:tcW w:w="1491" w:type="dxa"/>
                  <w:tcBorders>
                    <w:bottom w:val="single" w:sz="12" w:space="0" w:color="auto"/>
                  </w:tcBorders>
                </w:tcPr>
                <w:p w14:paraId="31A29E3B"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 xml:space="preserve">Decision making </w:t>
                  </w:r>
                  <w:r w:rsidR="006F571D" w:rsidRPr="008E4FCB">
                    <w:rPr>
                      <w:rFonts w:ascii="Arial" w:eastAsia="Aptos" w:hAnsi="Arial" w:cs="Arial"/>
                      <w:sz w:val="20"/>
                      <w:szCs w:val="20"/>
                    </w:rPr>
                    <w:t>o</w:t>
                  </w:r>
                  <w:r w:rsidRPr="008E4FCB">
                    <w:rPr>
                      <w:rFonts w:ascii="Arial" w:eastAsia="Aptos" w:hAnsi="Arial" w:cs="Arial"/>
                      <w:sz w:val="20"/>
                      <w:szCs w:val="20"/>
                    </w:rPr>
                    <w:t xml:space="preserve">n chicken </w:t>
                  </w:r>
                  <w:r w:rsidRPr="008E4FCB">
                    <w:rPr>
                      <w:rFonts w:ascii="Arial" w:eastAsia="Aptos" w:hAnsi="Arial" w:cs="Arial"/>
                      <w:sz w:val="20"/>
                      <w:szCs w:val="20"/>
                    </w:rPr>
                    <w:lastRenderedPageBreak/>
                    <w:t>issues</w:t>
                  </w:r>
                </w:p>
              </w:tc>
              <w:tc>
                <w:tcPr>
                  <w:tcW w:w="2470" w:type="dxa"/>
                  <w:tcBorders>
                    <w:bottom w:val="single" w:sz="12" w:space="0" w:color="auto"/>
                  </w:tcBorders>
                </w:tcPr>
                <w:p w14:paraId="469D0584"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lastRenderedPageBreak/>
                    <w:t>Women</w:t>
                  </w:r>
                </w:p>
                <w:p w14:paraId="10E968C1"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Men and women</w:t>
                  </w:r>
                </w:p>
                <w:p w14:paraId="656478BF"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Children</w:t>
                  </w:r>
                </w:p>
                <w:p w14:paraId="5A791FE9"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lastRenderedPageBreak/>
                    <w:t>Men</w:t>
                  </w:r>
                </w:p>
              </w:tc>
              <w:tc>
                <w:tcPr>
                  <w:tcW w:w="1925" w:type="dxa"/>
                  <w:tcBorders>
                    <w:bottom w:val="single" w:sz="12" w:space="0" w:color="auto"/>
                  </w:tcBorders>
                </w:tcPr>
                <w:p w14:paraId="73CA1664"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lastRenderedPageBreak/>
                    <w:t>29</w:t>
                  </w:r>
                </w:p>
                <w:p w14:paraId="2AC9F7FC"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17</w:t>
                  </w:r>
                </w:p>
                <w:p w14:paraId="213B498D"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3</w:t>
                  </w:r>
                </w:p>
                <w:p w14:paraId="7A81793D"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lastRenderedPageBreak/>
                    <w:t>1</w:t>
                  </w:r>
                </w:p>
              </w:tc>
              <w:tc>
                <w:tcPr>
                  <w:tcW w:w="2034" w:type="dxa"/>
                  <w:tcBorders>
                    <w:bottom w:val="single" w:sz="12" w:space="0" w:color="auto"/>
                  </w:tcBorders>
                </w:tcPr>
                <w:p w14:paraId="54152341"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lastRenderedPageBreak/>
                    <w:t>58%</w:t>
                  </w:r>
                </w:p>
                <w:p w14:paraId="49F64576"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34%</w:t>
                  </w:r>
                </w:p>
                <w:p w14:paraId="07D39956"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6%</w:t>
                  </w:r>
                </w:p>
                <w:p w14:paraId="5BAE2712"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lastRenderedPageBreak/>
                    <w:t>2%</w:t>
                  </w:r>
                </w:p>
              </w:tc>
            </w:tr>
          </w:tbl>
          <w:p w14:paraId="6916131F" w14:textId="77777777" w:rsidR="002563BC" w:rsidRPr="006E131C" w:rsidRDefault="002563BC" w:rsidP="00FA5A1F">
            <w:pPr>
              <w:spacing w:line="276" w:lineRule="auto"/>
              <w:ind w:right="57"/>
              <w:jc w:val="both"/>
              <w:rPr>
                <w:rFonts w:ascii="Arial" w:eastAsia="Aptos" w:hAnsi="Arial" w:cs="Arial"/>
                <w:sz w:val="22"/>
                <w:szCs w:val="22"/>
              </w:rPr>
            </w:pPr>
          </w:p>
        </w:tc>
      </w:tr>
    </w:tbl>
    <w:p w14:paraId="565FA629" w14:textId="77777777" w:rsidR="0079344B" w:rsidRDefault="0079344B" w:rsidP="00E9493A">
      <w:pPr>
        <w:pStyle w:val="BodyText"/>
        <w:spacing w:after="0"/>
        <w:jc w:val="both"/>
        <w:rPr>
          <w:rFonts w:ascii="Arial" w:hAnsi="Arial" w:cs="Arial"/>
          <w:b/>
          <w:bCs/>
          <w:sz w:val="22"/>
          <w:szCs w:val="22"/>
        </w:rPr>
      </w:pPr>
    </w:p>
    <w:p w14:paraId="0528DF0B" w14:textId="4445F73B" w:rsidR="002563BC" w:rsidRDefault="002563BC" w:rsidP="00E9493A">
      <w:pPr>
        <w:pStyle w:val="BodyText"/>
        <w:spacing w:after="0"/>
        <w:jc w:val="both"/>
        <w:rPr>
          <w:rFonts w:ascii="Arial" w:hAnsi="Arial" w:cs="Arial"/>
          <w:b/>
          <w:bCs/>
          <w:sz w:val="22"/>
          <w:szCs w:val="22"/>
        </w:rPr>
      </w:pPr>
      <w:r w:rsidRPr="00E9493A">
        <w:rPr>
          <w:rFonts w:ascii="Arial" w:hAnsi="Arial" w:cs="Arial"/>
          <w:b/>
          <w:bCs/>
          <w:sz w:val="22"/>
          <w:szCs w:val="22"/>
        </w:rPr>
        <w:t>3.2 Poultry Management Practices</w:t>
      </w:r>
    </w:p>
    <w:p w14:paraId="7834CB7F" w14:textId="77777777" w:rsidR="0079344B" w:rsidRPr="00E9493A" w:rsidRDefault="0079344B" w:rsidP="00E9493A">
      <w:pPr>
        <w:pStyle w:val="BodyText"/>
        <w:spacing w:after="0"/>
        <w:jc w:val="both"/>
        <w:rPr>
          <w:rFonts w:ascii="Arial" w:hAnsi="Arial" w:cs="Arial"/>
          <w:b/>
          <w:bCs/>
          <w:sz w:val="22"/>
          <w:szCs w:val="22"/>
        </w:rPr>
      </w:pPr>
    </w:p>
    <w:p w14:paraId="0C015A27" w14:textId="77777777" w:rsidR="002563BC" w:rsidRPr="0079344B" w:rsidRDefault="00D57208" w:rsidP="00C13A9B">
      <w:pPr>
        <w:pStyle w:val="BodyText"/>
        <w:spacing w:after="0"/>
        <w:jc w:val="both"/>
        <w:rPr>
          <w:rFonts w:ascii="Arial" w:hAnsi="Arial" w:cs="Arial"/>
          <w:b/>
          <w:bCs/>
        </w:rPr>
      </w:pPr>
      <w:r w:rsidRPr="0079344B">
        <w:rPr>
          <w:rFonts w:ascii="Arial" w:hAnsi="Arial" w:cs="Arial"/>
          <w:b/>
          <w:bCs/>
        </w:rPr>
        <w:t xml:space="preserve">3.2.1 </w:t>
      </w:r>
      <w:r w:rsidR="002563BC" w:rsidRPr="0079344B">
        <w:rPr>
          <w:rFonts w:ascii="Arial" w:hAnsi="Arial" w:cs="Arial"/>
          <w:b/>
          <w:bCs/>
        </w:rPr>
        <w:t>Type of breed kept in the surveyed household.</w:t>
      </w:r>
    </w:p>
    <w:p w14:paraId="2AEC43A4" w14:textId="77777777" w:rsidR="002563BC" w:rsidRPr="00F16CFD" w:rsidRDefault="002563BC" w:rsidP="00B0153F">
      <w:pPr>
        <w:pStyle w:val="BodyText"/>
        <w:spacing w:after="0"/>
        <w:ind w:firstLine="720"/>
        <w:jc w:val="both"/>
        <w:rPr>
          <w:rFonts w:ascii="Arial" w:hAnsi="Arial" w:cs="Arial"/>
        </w:rPr>
      </w:pPr>
      <w:r w:rsidRPr="00F16CFD">
        <w:rPr>
          <w:rFonts w:ascii="Arial" w:hAnsi="Arial" w:cs="Arial"/>
        </w:rPr>
        <w:t xml:space="preserve">The surveyed farmers were primarily </w:t>
      </w:r>
      <w:proofErr w:type="spellStart"/>
      <w:r w:rsidRPr="00F16CFD">
        <w:rPr>
          <w:rFonts w:ascii="Arial" w:hAnsi="Arial" w:cs="Arial"/>
        </w:rPr>
        <w:t>Tanbro</w:t>
      </w:r>
      <w:proofErr w:type="spellEnd"/>
      <w:r w:rsidRPr="00F16CFD">
        <w:rPr>
          <w:rFonts w:ascii="Arial" w:hAnsi="Arial" w:cs="Arial"/>
        </w:rPr>
        <w:t xml:space="preserve"> chicken growers; however, most households also kept other chicken breeds alongside </w:t>
      </w:r>
      <w:proofErr w:type="spellStart"/>
      <w:r w:rsidRPr="00F16CFD">
        <w:rPr>
          <w:rFonts w:ascii="Arial" w:hAnsi="Arial" w:cs="Arial"/>
        </w:rPr>
        <w:t>Tanbro</w:t>
      </w:r>
      <w:proofErr w:type="spellEnd"/>
      <w:r w:rsidRPr="00F16CFD">
        <w:rPr>
          <w:rFonts w:ascii="Arial" w:hAnsi="Arial" w:cs="Arial"/>
        </w:rPr>
        <w:t xml:space="preserve"> (Table 2). The other breeds reported included Sasso (24%), local chickens (22%), layers (16%), and </w:t>
      </w:r>
      <w:proofErr w:type="spellStart"/>
      <w:r w:rsidRPr="00F16CFD">
        <w:rPr>
          <w:rFonts w:ascii="Arial" w:hAnsi="Arial" w:cs="Arial"/>
        </w:rPr>
        <w:t>Kuroiler</w:t>
      </w:r>
      <w:proofErr w:type="spellEnd"/>
      <w:r w:rsidRPr="00F16CFD">
        <w:rPr>
          <w:rFonts w:ascii="Arial" w:hAnsi="Arial" w:cs="Arial"/>
        </w:rPr>
        <w:t xml:space="preserve"> (4%). The presence of </w:t>
      </w:r>
      <w:proofErr w:type="spellStart"/>
      <w:r w:rsidRPr="00F16CFD">
        <w:rPr>
          <w:rFonts w:ascii="Arial" w:hAnsi="Arial" w:cs="Arial"/>
        </w:rPr>
        <w:t>Sasso</w:t>
      </w:r>
      <w:proofErr w:type="spellEnd"/>
      <w:r w:rsidRPr="00F16CFD">
        <w:rPr>
          <w:rFonts w:ascii="Arial" w:hAnsi="Arial" w:cs="Arial"/>
        </w:rPr>
        <w:t xml:space="preserve"> and </w:t>
      </w:r>
      <w:proofErr w:type="spellStart"/>
      <w:r w:rsidRPr="00F16CFD">
        <w:rPr>
          <w:rFonts w:ascii="Arial" w:hAnsi="Arial" w:cs="Arial"/>
        </w:rPr>
        <w:t>Kuroiler</w:t>
      </w:r>
      <w:proofErr w:type="spellEnd"/>
      <w:r w:rsidRPr="00F16CFD">
        <w:rPr>
          <w:rFonts w:ascii="Arial" w:hAnsi="Arial" w:cs="Arial"/>
        </w:rPr>
        <w:t xml:space="preserve"> indicates that farmers were already aware of improved dual-purpose breeds before the introduction of </w:t>
      </w:r>
      <w:proofErr w:type="spellStart"/>
      <w:r w:rsidRPr="00F16CFD">
        <w:rPr>
          <w:rFonts w:ascii="Arial" w:hAnsi="Arial" w:cs="Arial"/>
        </w:rPr>
        <w:t>Tanbro</w:t>
      </w:r>
      <w:proofErr w:type="spellEnd"/>
      <w:r w:rsidRPr="00F16CFD">
        <w:rPr>
          <w:rFonts w:ascii="Arial" w:hAnsi="Arial" w:cs="Arial"/>
        </w:rPr>
        <w:t xml:space="preserve"> chickens. This suggests that </w:t>
      </w:r>
      <w:proofErr w:type="spellStart"/>
      <w:r w:rsidRPr="00F16CFD">
        <w:rPr>
          <w:rFonts w:ascii="Arial" w:hAnsi="Arial" w:cs="Arial"/>
        </w:rPr>
        <w:t>Tanbro</w:t>
      </w:r>
      <w:proofErr w:type="spellEnd"/>
      <w:r w:rsidRPr="00F16CFD">
        <w:rPr>
          <w:rFonts w:ascii="Arial" w:hAnsi="Arial" w:cs="Arial"/>
        </w:rPr>
        <w:t xml:space="preserve"> adoption has emerged within a broader context of gradual shifts from indigenous poultry production systems toward semi-commercial and commercial enterprises.</w:t>
      </w:r>
    </w:p>
    <w:p w14:paraId="44EBAA44" w14:textId="4260B3AA" w:rsidR="002563BC" w:rsidRDefault="0020739C" w:rsidP="00F16CFD">
      <w:pPr>
        <w:pStyle w:val="BodyText"/>
        <w:spacing w:after="0"/>
        <w:jc w:val="both"/>
        <w:rPr>
          <w:rFonts w:ascii="Arial" w:hAnsi="Arial" w:cs="Arial"/>
          <w:b/>
          <w:bCs/>
        </w:rPr>
      </w:pPr>
      <w:r w:rsidRPr="0079344B">
        <w:rPr>
          <w:rFonts w:ascii="Arial" w:hAnsi="Arial" w:cs="Arial"/>
          <w:b/>
          <w:bCs/>
        </w:rPr>
        <w:t xml:space="preserve">3.2.2 </w:t>
      </w:r>
      <w:r w:rsidR="002563BC" w:rsidRPr="0079344B">
        <w:rPr>
          <w:rFonts w:ascii="Arial" w:hAnsi="Arial" w:cs="Arial"/>
          <w:b/>
          <w:bCs/>
        </w:rPr>
        <w:t>Farmer’s chicken keeping experience</w:t>
      </w:r>
    </w:p>
    <w:p w14:paraId="3C3C86A6" w14:textId="77777777" w:rsidR="0079344B" w:rsidRPr="0079344B" w:rsidRDefault="0079344B" w:rsidP="00F16CFD">
      <w:pPr>
        <w:pStyle w:val="BodyText"/>
        <w:spacing w:after="0"/>
        <w:jc w:val="both"/>
        <w:rPr>
          <w:rFonts w:ascii="Arial" w:hAnsi="Arial" w:cs="Arial"/>
        </w:rPr>
      </w:pPr>
    </w:p>
    <w:p w14:paraId="7A3FC929" w14:textId="77777777" w:rsidR="00F776D5" w:rsidRDefault="002563BC" w:rsidP="00B0153F">
      <w:pPr>
        <w:pStyle w:val="BodyText"/>
        <w:spacing w:after="0"/>
        <w:ind w:firstLine="720"/>
        <w:jc w:val="both"/>
        <w:rPr>
          <w:rFonts w:ascii="Arial" w:hAnsi="Arial" w:cs="Arial"/>
        </w:rPr>
      </w:pPr>
      <w:r w:rsidRPr="00B17E41">
        <w:rPr>
          <w:rFonts w:ascii="Arial" w:hAnsi="Arial" w:cs="Arial"/>
        </w:rPr>
        <w:t xml:space="preserve">Regarding the duration of </w:t>
      </w:r>
      <w:proofErr w:type="spellStart"/>
      <w:r w:rsidRPr="00B17E41">
        <w:rPr>
          <w:rFonts w:ascii="Arial" w:hAnsi="Arial" w:cs="Arial"/>
        </w:rPr>
        <w:t>Tanbro</w:t>
      </w:r>
      <w:proofErr w:type="spellEnd"/>
      <w:r w:rsidRPr="00B17E41">
        <w:rPr>
          <w:rFonts w:ascii="Arial" w:hAnsi="Arial" w:cs="Arial"/>
        </w:rPr>
        <w:t xml:space="preserve"> keeping, 40% of farmers had less than one year of experience, 38% had two years, and 22% had more than two years (Table 2). The high proportion of relatively new farmers about 78% with </w:t>
      </w:r>
      <w:proofErr w:type="spellStart"/>
      <w:r w:rsidRPr="00B17E41">
        <w:rPr>
          <w:rFonts w:ascii="Arial" w:hAnsi="Arial" w:cs="Arial"/>
        </w:rPr>
        <w:t>Tanbro</w:t>
      </w:r>
      <w:proofErr w:type="spellEnd"/>
      <w:r w:rsidRPr="00B17E41">
        <w:rPr>
          <w:rFonts w:ascii="Arial" w:hAnsi="Arial" w:cs="Arial"/>
        </w:rPr>
        <w:t xml:space="preserve"> keeping experience of 1 to 2 years reflects the recent introduction of </w:t>
      </w:r>
      <w:proofErr w:type="spellStart"/>
      <w:r w:rsidRPr="00B17E41">
        <w:rPr>
          <w:rFonts w:ascii="Arial" w:hAnsi="Arial" w:cs="Arial"/>
        </w:rPr>
        <w:t>Tanbro</w:t>
      </w:r>
      <w:proofErr w:type="spellEnd"/>
      <w:r w:rsidRPr="00B17E41">
        <w:rPr>
          <w:rFonts w:ascii="Arial" w:hAnsi="Arial" w:cs="Arial"/>
        </w:rPr>
        <w:t xml:space="preserve"> chickens in the Tanzanian market and highlight the breed’s growing popularity. Apart from that, early adopters (22% with over two years’ experience) provide a useful benchmark for understanding production and profitability trends.</w:t>
      </w:r>
      <w:r w:rsidR="00C9677A">
        <w:rPr>
          <w:rFonts w:ascii="Arial" w:hAnsi="Arial" w:cs="Arial"/>
        </w:rPr>
        <w:t xml:space="preserve"> </w:t>
      </w:r>
      <w:r w:rsidRPr="00B17E41">
        <w:rPr>
          <w:rFonts w:ascii="Arial" w:hAnsi="Arial" w:cs="Arial"/>
        </w:rPr>
        <w:t>These findings align with previous reports that the adoption of dual-purpose breeds worldwide has been gradual but steady, as farmers transition from subsistence-oriented chickens to improved ones for better growth, egg production, and</w:t>
      </w:r>
      <w:r w:rsidR="00C9677A">
        <w:rPr>
          <w:rFonts w:ascii="Arial" w:hAnsi="Arial" w:cs="Arial"/>
        </w:rPr>
        <w:t xml:space="preserve"> higher</w:t>
      </w:r>
      <w:r w:rsidRPr="00B17E41">
        <w:rPr>
          <w:rFonts w:ascii="Arial" w:hAnsi="Arial" w:cs="Arial"/>
        </w:rPr>
        <w:t xml:space="preserve"> market returns </w:t>
      </w:r>
      <w:r w:rsidRPr="00B17E41">
        <w:rPr>
          <w:rFonts w:ascii="Arial" w:hAnsi="Arial" w:cs="Arial"/>
        </w:rPr>
        <w:fldChar w:fldCharType="begin" w:fldLock="1"/>
      </w:r>
      <w:r w:rsidRPr="00B17E41">
        <w:rPr>
          <w:rFonts w:ascii="Arial" w:hAnsi="Arial" w:cs="Arial"/>
        </w:rPr>
        <w:instrText>ADDIN CSL_CITATION {"citationItems":[{"id":"ITEM-1","itemData":{"DOI":"10.1017/S0043933917000071","ISSN":"17434777","abstract":"This paper presents the current situation of the global poultry sector and future trends, and discusses the challenges the sector is facing, with particular emphasis on four areas: food security, social challenges (poverty alleviation and equity), health (animal and human) and environment (natural resources and climate change). Poultry makes a substantial contribution to food security and nutrition, providing energy, protein, and essential micro-nutrients to humans, with short production cycles and the ability to convert a wide range of agri-food by-products and wastes into meat and eggs edible by humans. Poultry is the fastest growing agricultural sub-sector, especially in developing countries. The global poultry sector is expected to continue to grow as demand for meat and eggs is driven by growing populations, rising incomes and urbanisation. In this context, the sector is facing unprecedented challenges. Particularly for small holders and the poor, both in rural and urban areas, poultry is a major asset and key to poverty alleviation, providing income and market participation. Birds can be sold in times of crisis and act as household insurance. But the growing market is essentially benefiting large scale operations and access to market is critical for small holders. However, poultry represent a threat to human health, especially as a vector of infectious diseases and because of its role in antimicrobial resistance. Furthermore, poultry has a significant impact on the environment and is a large consumer of natural resources. While the sector is usually seen as efficient in converting natural resources into edible products, it uses large amounts of land, water and nutrients for the production of feed materials and contributes to climate change, mainly through feed production, and air and water pollution.","author":[{"dropping-particle":"","family":"Mottet","given":"A.","non-dropping-particle":"","parse-names":false,"suffix":""},{"dropping-particle":"","family":"Tempio","given":"G.","non-dropping-particle":"","parse-names":false,"suffix":""}],"container-title":"World's Poultry Science Journal","id":"ITEM-1","issue":"2","issued":{"date-parts":[["2017"]]},"page":"245-256","title":"Global poultry production: Current state and future outlook and challenges","type":"article-journal","volume":"73"},"uris":["http://www.mendeley.com/documents/?uuid=6b1a563b-f04e-43b6-a3d4-c79891721738"]}],"mendeley":{"formattedCitation":"(Mottet &amp; Tempio, 2017)","plainTextFormattedCitation":"(Mottet &amp; Tempio, 2017)","previouslyFormattedCitation":"(Mottet &amp; Tempio, 2017)"},"properties":{"noteIndex":0},"schema":"https://github.com/citation-style-language/schema/raw/master/csl-citation.json"}</w:instrText>
      </w:r>
      <w:r w:rsidRPr="00B17E41">
        <w:rPr>
          <w:rFonts w:ascii="Arial" w:hAnsi="Arial" w:cs="Arial"/>
        </w:rPr>
        <w:fldChar w:fldCharType="separate"/>
      </w:r>
      <w:r w:rsidRPr="00B17E41">
        <w:rPr>
          <w:rFonts w:ascii="Arial" w:hAnsi="Arial" w:cs="Arial"/>
          <w:noProof/>
        </w:rPr>
        <w:t>(</w:t>
      </w:r>
      <w:r w:rsidRPr="00276E0B">
        <w:rPr>
          <w:rFonts w:ascii="Arial" w:hAnsi="Arial" w:cs="Arial"/>
          <w:i/>
          <w:noProof/>
        </w:rPr>
        <w:t>Mottet &amp; Tempio, 2017</w:t>
      </w:r>
      <w:r w:rsidRPr="00B17E41">
        <w:rPr>
          <w:rFonts w:ascii="Arial" w:hAnsi="Arial" w:cs="Arial"/>
          <w:noProof/>
        </w:rPr>
        <w:t>)</w:t>
      </w:r>
      <w:r w:rsidRPr="00B17E41">
        <w:rPr>
          <w:rFonts w:ascii="Arial" w:hAnsi="Arial" w:cs="Arial"/>
        </w:rPr>
        <w:fldChar w:fldCharType="end"/>
      </w:r>
      <w:r w:rsidRPr="00B17E41">
        <w:rPr>
          <w:rFonts w:ascii="Arial" w:hAnsi="Arial" w:cs="Arial"/>
        </w:rPr>
        <w:t xml:space="preserve">.  </w:t>
      </w:r>
    </w:p>
    <w:p w14:paraId="523C3B6B" w14:textId="77777777" w:rsidR="00F776D5" w:rsidRDefault="00F776D5" w:rsidP="00F16CFD">
      <w:pPr>
        <w:pStyle w:val="BodyText"/>
        <w:spacing w:after="0"/>
        <w:jc w:val="both"/>
        <w:rPr>
          <w:rFonts w:ascii="Arial" w:hAnsi="Arial" w:cs="Arial"/>
        </w:rPr>
      </w:pPr>
    </w:p>
    <w:p w14:paraId="4FCB680B" w14:textId="7C152513" w:rsidR="002563BC" w:rsidRDefault="002563BC" w:rsidP="00B0153F">
      <w:pPr>
        <w:pStyle w:val="BodyText"/>
        <w:spacing w:after="0"/>
        <w:ind w:firstLine="720"/>
        <w:jc w:val="both"/>
        <w:rPr>
          <w:rFonts w:ascii="Arial" w:hAnsi="Arial" w:cs="Arial"/>
        </w:rPr>
      </w:pPr>
      <w:r w:rsidRPr="00B17E41">
        <w:rPr>
          <w:rFonts w:ascii="Arial" w:hAnsi="Arial" w:cs="Arial"/>
        </w:rPr>
        <w:t>Furthermore, evidence from Tanzania demonstrate</w:t>
      </w:r>
      <w:r w:rsidR="00C9677A">
        <w:rPr>
          <w:rFonts w:ascii="Arial" w:hAnsi="Arial" w:cs="Arial"/>
        </w:rPr>
        <w:t>d</w:t>
      </w:r>
      <w:r w:rsidRPr="00B17E41">
        <w:rPr>
          <w:rFonts w:ascii="Arial" w:hAnsi="Arial" w:cs="Arial"/>
        </w:rPr>
        <w:t xml:space="preserve"> that improved dual-purpose breeds such as </w:t>
      </w:r>
      <w:proofErr w:type="spellStart"/>
      <w:r w:rsidRPr="00B17E41">
        <w:rPr>
          <w:rFonts w:ascii="Arial" w:hAnsi="Arial" w:cs="Arial"/>
        </w:rPr>
        <w:t>Sasso</w:t>
      </w:r>
      <w:proofErr w:type="spellEnd"/>
      <w:r w:rsidRPr="00B17E41">
        <w:rPr>
          <w:rFonts w:ascii="Arial" w:hAnsi="Arial" w:cs="Arial"/>
        </w:rPr>
        <w:t xml:space="preserve"> and </w:t>
      </w:r>
      <w:proofErr w:type="spellStart"/>
      <w:r w:rsidRPr="00B17E41">
        <w:rPr>
          <w:rFonts w:ascii="Arial" w:hAnsi="Arial" w:cs="Arial"/>
        </w:rPr>
        <w:t>Kuroiler</w:t>
      </w:r>
      <w:proofErr w:type="spellEnd"/>
      <w:r w:rsidR="00F91D77">
        <w:rPr>
          <w:rFonts w:ascii="Arial" w:hAnsi="Arial" w:cs="Arial"/>
        </w:rPr>
        <w:t xml:space="preserve"> varied in terms of their performances </w:t>
      </w:r>
      <w:r w:rsidRPr="00B17E41">
        <w:rPr>
          <w:rFonts w:ascii="Arial" w:hAnsi="Arial" w:cs="Arial"/>
        </w:rPr>
        <w:fldChar w:fldCharType="begin" w:fldLock="1"/>
      </w:r>
      <w:r w:rsidRPr="00B17E41">
        <w:rPr>
          <w:rFonts w:ascii="Arial" w:hAnsi="Arial" w:cs="Arial"/>
        </w:rPr>
        <w:instrText>ADDIN CSL_CITATION {"citationItems":[{"id":"ITEM-1","itemData":{"DOI":"10.1007/s11250-021-02693-4","ISSN":"15737438","PMID":"33817757","abstract":"One thousand one hundred and fifty-two dual-purpose improved chickens (576 Kuroiler and 576 Sasso) of mixed sexes were reared in two diverse agro-ecological zones, i.e., highland and lowland in Mvomero district, Eastern Tanzania, to determine the effects of agro-ecological zones on growth performance, egg production, and survivability under farmer management conditions. Two villages per zone were purposively selected, and from each village, 16 farmers were included in the study; a particular farmer received 18 birds of mixed sexes of the same breed. Data on body weight, egg production trait, and mortality were taken at different ages from week 6 up to 52. General Linear Models fitting breed, agro-ecological zone, and interactions between breed and zone were used to analyze the data. Results show that breed had no significant effects on body weight and body weight gain. However, the effects of the agro-ecological zone and interaction between breed and zone on body weight and body weight gain were significant at the 16th and 20th week of age. The highland zone had heavier chickens than the lowland. While Sasso performed better than Kuroiler chickens in the highland zone, the opposite was observed in the lowland. Significant breed × agro-ecology interactions were observed only for age at first egg whereby Sasso matured earlier than Kuroiler in the highland zone but much later than Kuroiler in the lowland. Birds raised in the highland zone survived better than those chickens in the lowland during both growing and laying periods. Thus, knowledge of breed performance in relation to agro-ecological differences is critical when distributing improved chicken breeds to farmers.","author":[{"dropping-particle":"","family":"Guni","given":"F. S.","non-dropping-particle":"","parse-names":false,"suffix":""},{"dropping-particle":"","family":"Mbaga","given":"S. H.","non-dropping-particle":"","parse-names":false,"suffix":""},{"dropping-particle":"","family":"Katule","given":"A. M.","non-dropping-particle":"","parse-names":false,"suffix":""},{"dropping-particle":"","family":"Goromela","given":"E. H.","non-dropping-particle":"","parse-names":false,"suffix":""}],"container-title":"Tropical Animal Health and Production","id":"ITEM-1","issue":"2","issued":{"date-parts":[["2021"]]},"page":"53-59","title":"Performance evaluation of Kuroiler and Sasso chicken breeds reared under farmer management conditions in highland and lowland areas of Mvomero district, Eastern Tanzania","type":"article-journal","volume":"53"},"uris":["http://www.mendeley.com/documents/?uuid=70d1fb8d-c3d9-4068-bef8-92f1a10a7cb1"]}],"mendeley":{"formattedCitation":"(Guni et al., 2021)","plainTextFormattedCitation":"(Guni et al., 2021)","previouslyFormattedCitation":"(Guni et al., 2021)"},"properties":{"noteIndex":0},"schema":"https://github.com/citation-style-language/schema/raw/master/csl-citation.json"}</w:instrText>
      </w:r>
      <w:r w:rsidRPr="00B17E41">
        <w:rPr>
          <w:rFonts w:ascii="Arial" w:hAnsi="Arial" w:cs="Arial"/>
        </w:rPr>
        <w:fldChar w:fldCharType="separate"/>
      </w:r>
      <w:r w:rsidRPr="00B17E41">
        <w:rPr>
          <w:rFonts w:ascii="Arial" w:hAnsi="Arial" w:cs="Arial"/>
          <w:noProof/>
        </w:rPr>
        <w:t>(</w:t>
      </w:r>
      <w:r w:rsidRPr="00276E0B">
        <w:rPr>
          <w:rFonts w:ascii="Arial" w:hAnsi="Arial" w:cs="Arial"/>
          <w:i/>
          <w:noProof/>
        </w:rPr>
        <w:t>Guni et al., 2021)</w:t>
      </w:r>
      <w:r w:rsidRPr="00B17E41">
        <w:rPr>
          <w:rFonts w:ascii="Arial" w:hAnsi="Arial" w:cs="Arial"/>
        </w:rPr>
        <w:fldChar w:fldCharType="end"/>
      </w:r>
      <w:r w:rsidRPr="00B17E41">
        <w:rPr>
          <w:rFonts w:ascii="Arial" w:hAnsi="Arial" w:cs="Arial"/>
        </w:rPr>
        <w:t xml:space="preserve">. </w:t>
      </w:r>
      <w:proofErr w:type="spellStart"/>
      <w:r w:rsidRPr="00B17E41">
        <w:rPr>
          <w:rFonts w:ascii="Arial" w:hAnsi="Arial" w:cs="Arial"/>
        </w:rPr>
        <w:t>Kuroiler</w:t>
      </w:r>
      <w:proofErr w:type="spellEnd"/>
      <w:r w:rsidRPr="00B17E41">
        <w:rPr>
          <w:rFonts w:ascii="Arial" w:hAnsi="Arial" w:cs="Arial"/>
        </w:rPr>
        <w:t xml:space="preserve"> performed relatively better under rural, farmer-managed systems, whereas Sasso thrived under intensive management in highland environments. This breed performance difference indicates that </w:t>
      </w:r>
      <w:proofErr w:type="spellStart"/>
      <w:r w:rsidRPr="00B17E41">
        <w:rPr>
          <w:rFonts w:ascii="Arial" w:hAnsi="Arial" w:cs="Arial"/>
        </w:rPr>
        <w:t>Kuroilers</w:t>
      </w:r>
      <w:proofErr w:type="spellEnd"/>
      <w:r w:rsidRPr="00B17E41">
        <w:rPr>
          <w:rFonts w:ascii="Arial" w:hAnsi="Arial" w:cs="Arial"/>
        </w:rPr>
        <w:t xml:space="preserve"> are relatively adaptive than Sasso under harsh conditions. These findings highlight the critical role of farmer education, husbandry experience, and access to technical support when adopting new and improved breeds like </w:t>
      </w:r>
      <w:proofErr w:type="spellStart"/>
      <w:r w:rsidRPr="00B17E41">
        <w:rPr>
          <w:rFonts w:ascii="Arial" w:hAnsi="Arial" w:cs="Arial"/>
        </w:rPr>
        <w:t>Tanbro</w:t>
      </w:r>
      <w:proofErr w:type="spellEnd"/>
      <w:r w:rsidRPr="00B17E41">
        <w:rPr>
          <w:rFonts w:ascii="Arial" w:hAnsi="Arial" w:cs="Arial"/>
        </w:rPr>
        <w:t xml:space="preserve">. However, the continued presence of indigenous chickens in households where improved breeds are found, indicates that farmers still maintain them  for their importance in cultural, risk-buffering, and low-input reasons </w:t>
      </w:r>
      <w:r w:rsidRPr="00B17E41">
        <w:rPr>
          <w:rFonts w:ascii="Arial" w:hAnsi="Arial" w:cs="Arial"/>
        </w:rPr>
        <w:fldChar w:fldCharType="begin" w:fldLock="1"/>
      </w:r>
      <w:r w:rsidRPr="00B17E41">
        <w:rPr>
          <w:rFonts w:ascii="Arial" w:hAnsi="Arial" w:cs="Arial"/>
        </w:rPr>
        <w:instrText>ADDIN CSL_CITATION {"citationItems":[{"id":"ITEM-1","itemData":{"DOI":"10.9734/ajaar/2018/39171","abstract":"Several studies have been conducted on characterization of local chicken production systems in some places of Tanzania, yet clear information is limited regarding to its contribution towards improving peoples wellbeing particularly its socio-economic importance in the country. This study therefore accessed the socio- economic importance of local chickens’ production in peri-urban areas of Kinondoni District, Dar es salaam-Tanzania. A cross sectional research design was employed. The study was conducted in peri-urban areas of Kinondoni District, Dar es Salaam Region involving three peripheral wards namely: Kibamba, Kwembe and Mabwepande, between September and October 2014. Both purposive and random sampling was used. Purposive sampling was used in selecting six streets from which local chickens were kept and random sampling was used in selecting 90 local chicken keepers (15 local chicken keepers per street) from the list provided by livestock extension officer. Data were collected using a household questionnaire survey, Focus Group Discussion (FGDs) and Key Informant interview (KI) methods. Quantitative and qualitative data were analysed using respective methods of data analysis","author":[{"dropping-particle":"","family":"Chingonikaya","given":"Emanuel","non-dropping-particle":"","parse-names":false,"suffix":""},{"dropping-particle":"","family":"Salehe","given":"Farida","non-dropping-particle":"","parse-names":false,"suffix":""}],"container-title":"Asian Journal of Advances in Agricultural Research","id":"ITEM-1","issue":"2","issued":{"date-parts":[["2018"]]},"page":"1-11","title":"Contribution of Local Chicken Production towards Improving Peoples Wellbeing: A Case of Peri-Urban Areas of Kinondoni District, Tanzania","type":"article-journal","volume":"5"},"uris":["http://www.mendeley.com/documents/?uuid=41d97f41-460c-42e8-9684-c4120ae48da7"]}],"mendeley":{"formattedCitation":"(Chingonikaya &amp; Salehe, 2018)","plainTextFormattedCitation":"(Chingonikaya &amp; Salehe, 2018)","previouslyFormattedCitation":"(Chingonikaya &amp; Salehe, 2018)"},"properties":{"noteIndex":0},"schema":"https://github.com/citation-style-language/schema/raw/master/csl-citation.json"}</w:instrText>
      </w:r>
      <w:r w:rsidRPr="00B17E41">
        <w:rPr>
          <w:rFonts w:ascii="Arial" w:hAnsi="Arial" w:cs="Arial"/>
        </w:rPr>
        <w:fldChar w:fldCharType="separate"/>
      </w:r>
      <w:r w:rsidRPr="00B17E41">
        <w:rPr>
          <w:rFonts w:ascii="Arial" w:hAnsi="Arial" w:cs="Arial"/>
          <w:noProof/>
        </w:rPr>
        <w:t>(</w:t>
      </w:r>
      <w:r w:rsidRPr="00276E0B">
        <w:rPr>
          <w:rFonts w:ascii="Arial" w:hAnsi="Arial" w:cs="Arial"/>
          <w:i/>
          <w:noProof/>
        </w:rPr>
        <w:t>Chingonikaya &amp; Salehe, 2018)</w:t>
      </w:r>
      <w:r w:rsidRPr="00B17E41">
        <w:rPr>
          <w:rFonts w:ascii="Arial" w:hAnsi="Arial" w:cs="Arial"/>
        </w:rPr>
        <w:fldChar w:fldCharType="end"/>
      </w:r>
      <w:r w:rsidR="00357E74">
        <w:rPr>
          <w:rFonts w:ascii="Arial" w:hAnsi="Arial" w:cs="Arial"/>
        </w:rPr>
        <w:t>.</w:t>
      </w:r>
    </w:p>
    <w:p w14:paraId="12B6BB35" w14:textId="77777777" w:rsidR="00357E74" w:rsidRPr="00B17E41" w:rsidRDefault="00357E74" w:rsidP="00F16CFD">
      <w:pPr>
        <w:pStyle w:val="BodyText"/>
        <w:spacing w:after="0"/>
        <w:jc w:val="both"/>
        <w:rPr>
          <w:rFonts w:ascii="Arial" w:hAnsi="Arial" w:cs="Arial"/>
        </w:rPr>
      </w:pPr>
    </w:p>
    <w:p w14:paraId="496352ED" w14:textId="5A1908A5" w:rsidR="002563BC" w:rsidRPr="00357E74" w:rsidRDefault="0020739C" w:rsidP="00F16CFD">
      <w:pPr>
        <w:pStyle w:val="BodyText"/>
        <w:spacing w:after="0"/>
        <w:jc w:val="both"/>
        <w:rPr>
          <w:rFonts w:ascii="Arial" w:hAnsi="Arial" w:cs="Arial"/>
        </w:rPr>
      </w:pPr>
      <w:r w:rsidRPr="00357E74">
        <w:rPr>
          <w:rFonts w:ascii="Arial" w:hAnsi="Arial" w:cs="Arial"/>
          <w:b/>
          <w:bCs/>
        </w:rPr>
        <w:t xml:space="preserve">3.2.3 </w:t>
      </w:r>
      <w:r w:rsidR="002563BC" w:rsidRPr="00357E74">
        <w:rPr>
          <w:rFonts w:ascii="Arial" w:eastAsia="Aptos" w:hAnsi="Arial" w:cs="Arial"/>
          <w:b/>
        </w:rPr>
        <w:t xml:space="preserve">Chicken Housing and Support services </w:t>
      </w:r>
    </w:p>
    <w:p w14:paraId="43124E6D" w14:textId="77777777" w:rsidR="00B218F8" w:rsidRDefault="002563BC" w:rsidP="00B0153F">
      <w:pPr>
        <w:pStyle w:val="BodyText"/>
        <w:spacing w:after="0"/>
        <w:ind w:firstLine="720"/>
        <w:jc w:val="both"/>
        <w:rPr>
          <w:rFonts w:ascii="Arial" w:hAnsi="Arial" w:cs="Arial"/>
        </w:rPr>
      </w:pPr>
      <w:r w:rsidRPr="00B17E41">
        <w:rPr>
          <w:rFonts w:ascii="Arial" w:hAnsi="Arial" w:cs="Arial"/>
        </w:rPr>
        <w:t xml:space="preserve">The majority of farmers (90%) kept their chickens under intensive housing systems, with only 10% practice semi-intensive management (Table </w:t>
      </w:r>
      <w:r w:rsidR="00B17E41">
        <w:rPr>
          <w:rFonts w:ascii="Arial" w:hAnsi="Arial" w:cs="Arial"/>
        </w:rPr>
        <w:t>2</w:t>
      </w:r>
      <w:r w:rsidRPr="00B17E41">
        <w:rPr>
          <w:rFonts w:ascii="Arial" w:hAnsi="Arial" w:cs="Arial"/>
        </w:rPr>
        <w:t>). This reflects a shift from traditional extensive systems, which dominate rural village chicken production in Tanzania</w:t>
      </w:r>
      <w:r w:rsidRPr="00276E0B">
        <w:rPr>
          <w:rFonts w:ascii="Arial" w:hAnsi="Arial" w:cs="Arial"/>
          <w:i/>
        </w:rPr>
        <w:fldChar w:fldCharType="begin" w:fldLock="1"/>
      </w:r>
      <w:r w:rsidR="009B64CB" w:rsidRPr="00276E0B">
        <w:rPr>
          <w:rFonts w:ascii="Arial" w:hAnsi="Arial" w:cs="Arial"/>
          <w:i/>
        </w:rPr>
        <w:instrText>ADDIN CSL_CITATION {"citationItems":[{"id":"ITEM-1","itemData":{"DOI":"10.24018/ejfood.2023.5.1.629","abstract":"A study was conducted in Busokelo district, Mbeya region to assess the management systems and productivity of indigenous chickens under village management conditions. A total of 90 respondents from three purposively selected wards were involved in the study. Data were collected using a structured questionnaire and data collected included household characteristics and those related to chicken management practices including selection, housing, feeding, culling practices, marketing of chickens, diseases, and health care practices. Other information collected was the productive and reproductive traits of chickens. Data was entered into excel and analysis was carried out using SAS software [1]. The average chicken flock size was 29.88 with the flock dominated by chicks and few cocks. The majority of farmers were raising the chicken in scavenging (55.6%) and semi-intensive (40%) systems. More than half of the respondents reported practicing supplementation, providing drinking water, housing, and treating birds when they are sick. The average age at sexual maturity for male and female chickens was 6.93 and 7.24 months respectively. Clutch size per hen, hatchability, survivability, and annual egg production per hen per year was 14.4 eggs, 83.71%, 55.64%, and 46.6 eggs respectively. Indigenous chicken production in Busokelo district is largely practiced in small-scale semi-intensive and free-range systems with a reasonably good rate of adoption of good management practices such as supplementation, provision of housing, drinking water, and healthcare. The productive and reproductive performance of the chicken is within the range reported for most other indigenous chickens in Africa. However, chick mortality was observed to be very high due to diseases and predation. Improvement in management of chickens, especially young chicks is recommended to increase flock size and reduce loss due to high mortality.","author":[{"dropping-particle":"","family":"Ngogo","given":"Grace E.","non-dropping-particle":"","parse-names":false,"suffix":""},{"dropping-particle":"","family":"Guni","given":"Fadhili S.","non-dropping-particle":"","parse-names":false,"suffix":""},{"dropping-particle":"","family":"Nguluma","given":"Athumani S.","non-dropping-particle":"","parse-names":false,"suffix":""}],"container-title":"European Journal of Agriculture and Food Sciences","id":"ITEM-1","issue":"1","issued":{"date-parts":[["2023"]]},"page":"73-79","title":"Management Systems and Productivity of Indigenous Chickens in Busokelo District, Mbeya Region, Tanzania","type":"article-journal","volume":"5"},"uris":["http://www.mendeley.com/documents/?uuid=b279162f-d93f-4977-a316-005aadeae8e0"]}],"mendeley":{"formattedCitation":"(Ngogo et al., 2023)","manualFormatting":" (Ngogo et al.,2023)","plainTextFormattedCitation":"(Ngogo et al., 2023)","previouslyFormattedCitation":"(Ngogo et al., 2023)"},"properties":{"noteIndex":0},"schema":"https://github.com/citation-style-language/schema/raw/master/csl-citation.json"}</w:instrText>
      </w:r>
      <w:r w:rsidRPr="00276E0B">
        <w:rPr>
          <w:rFonts w:ascii="Arial" w:hAnsi="Arial" w:cs="Arial"/>
          <w:i/>
        </w:rPr>
        <w:fldChar w:fldCharType="separate"/>
      </w:r>
      <w:r w:rsidRPr="00276E0B">
        <w:rPr>
          <w:rFonts w:ascii="Arial" w:hAnsi="Arial" w:cs="Arial"/>
          <w:i/>
          <w:noProof/>
        </w:rPr>
        <w:t xml:space="preserve"> </w:t>
      </w:r>
      <w:r w:rsidR="00C9677A" w:rsidRPr="00276E0B">
        <w:rPr>
          <w:rFonts w:ascii="Arial" w:hAnsi="Arial" w:cs="Arial"/>
          <w:i/>
          <w:noProof/>
        </w:rPr>
        <w:t>(</w:t>
      </w:r>
      <w:r w:rsidRPr="00276E0B">
        <w:rPr>
          <w:rFonts w:ascii="Arial" w:hAnsi="Arial" w:cs="Arial"/>
          <w:i/>
          <w:noProof/>
        </w:rPr>
        <w:t>Ngogo et al.,2023)</w:t>
      </w:r>
      <w:r w:rsidRPr="00276E0B">
        <w:rPr>
          <w:rFonts w:ascii="Arial" w:hAnsi="Arial" w:cs="Arial"/>
          <w:i/>
        </w:rPr>
        <w:fldChar w:fldCharType="end"/>
      </w:r>
      <w:r w:rsidRPr="00B17E41">
        <w:rPr>
          <w:rFonts w:ascii="Arial" w:hAnsi="Arial" w:cs="Arial"/>
        </w:rPr>
        <w:t xml:space="preserve">, towards more controlled management associated with improved breeds like </w:t>
      </w:r>
      <w:proofErr w:type="spellStart"/>
      <w:r w:rsidRPr="00B17E41">
        <w:rPr>
          <w:rFonts w:ascii="Arial" w:hAnsi="Arial" w:cs="Arial"/>
        </w:rPr>
        <w:t>Tanbro</w:t>
      </w:r>
      <w:proofErr w:type="spellEnd"/>
      <w:r w:rsidRPr="00B17E41">
        <w:rPr>
          <w:rFonts w:ascii="Arial" w:hAnsi="Arial" w:cs="Arial"/>
        </w:rPr>
        <w:t xml:space="preserve"> chickens. Intensive housing is often adopted to reduce predation, improve disease control, and enhance feeding efficiency. However, while it improves productivity, intensive systems demand higher investment in feed, labor, and health inputs, which can challenge smallholder farmers’ profitability </w:t>
      </w:r>
      <w:r w:rsidRPr="00B17E41">
        <w:rPr>
          <w:rFonts w:ascii="Arial" w:hAnsi="Arial" w:cs="Arial"/>
        </w:rPr>
        <w:fldChar w:fldCharType="begin" w:fldLock="1"/>
      </w:r>
      <w:r w:rsidRPr="00B17E41">
        <w:rPr>
          <w:rFonts w:ascii="Arial" w:hAnsi="Arial" w:cs="Arial"/>
        </w:rPr>
        <w:instrText>ADDIN CSL_CITATION {"citationItems":[{"id":"ITEM-1","itemData":{"ISBN":"(Online) 2319-1473","author":[{"dropping-particle":"","family":"Gikunda","given":"R M","non-dropping-particle":"","parse-names":false,"suffix":""},{"dropping-particle":"","family":"Mutegi","given":"E M","non-dropping-particle":"","parse-names":false,"suffix":""}],"container-title":"International Journal of Agriculture Innovations and Research","id":"ITEM-1","issue":"2","issued":{"date-parts":[["2015"]]},"page":"295-300","title":"Opportunities and Challenges Facing Smallholder Participation in Indigenous Poultry Production in Tharaka Nithi County, Kenya","type":"article-journal","volume":"4"},"uris":["http://www.mendeley.com/documents/?uuid=721d0cca-aeb4-4d54-96f5-46218e54683b"]}],"mendeley":{"formattedCitation":"(Gikunda &amp; Mutegi, 2015)","plainTextFormattedCitation":"(Gikunda &amp; Mutegi, 2015)","previouslyFormattedCitation":"(Gikunda &amp; Mutegi, 2015)"},"properties":{"noteIndex":0},"schema":"https://github.com/citation-style-language/schema/raw/master/csl-citation.json"}</w:instrText>
      </w:r>
      <w:r w:rsidRPr="00B17E41">
        <w:rPr>
          <w:rFonts w:ascii="Arial" w:hAnsi="Arial" w:cs="Arial"/>
        </w:rPr>
        <w:fldChar w:fldCharType="separate"/>
      </w:r>
      <w:r w:rsidRPr="00B17E41">
        <w:rPr>
          <w:rFonts w:ascii="Arial" w:hAnsi="Arial" w:cs="Arial"/>
          <w:noProof/>
        </w:rPr>
        <w:t>(</w:t>
      </w:r>
      <w:r w:rsidRPr="00276E0B">
        <w:rPr>
          <w:rFonts w:ascii="Arial" w:hAnsi="Arial" w:cs="Arial"/>
          <w:i/>
          <w:noProof/>
        </w:rPr>
        <w:t>Gikunda &amp; Mutegi, 2015)</w:t>
      </w:r>
      <w:r w:rsidRPr="00B17E41">
        <w:rPr>
          <w:rFonts w:ascii="Arial" w:hAnsi="Arial" w:cs="Arial"/>
        </w:rPr>
        <w:fldChar w:fldCharType="end"/>
      </w:r>
      <w:r w:rsidRPr="00B17E41">
        <w:rPr>
          <w:rFonts w:ascii="Arial" w:hAnsi="Arial" w:cs="Arial"/>
        </w:rPr>
        <w:t xml:space="preserve">. </w:t>
      </w:r>
    </w:p>
    <w:p w14:paraId="2A9DF4BB" w14:textId="77777777" w:rsidR="00B218F8" w:rsidRDefault="00B218F8" w:rsidP="00F16CFD">
      <w:pPr>
        <w:pStyle w:val="BodyText"/>
        <w:spacing w:after="0"/>
        <w:jc w:val="both"/>
        <w:rPr>
          <w:rFonts w:ascii="Arial" w:hAnsi="Arial" w:cs="Arial"/>
        </w:rPr>
      </w:pPr>
    </w:p>
    <w:p w14:paraId="02711B47" w14:textId="3057928D" w:rsidR="002563BC" w:rsidRDefault="002563BC" w:rsidP="00B0153F">
      <w:pPr>
        <w:pStyle w:val="BodyText"/>
        <w:spacing w:after="0"/>
        <w:ind w:firstLine="720"/>
        <w:jc w:val="both"/>
        <w:rPr>
          <w:rFonts w:ascii="Arial" w:hAnsi="Arial" w:cs="Arial"/>
        </w:rPr>
      </w:pPr>
      <w:r w:rsidRPr="00B17E41">
        <w:rPr>
          <w:rFonts w:ascii="Arial" w:hAnsi="Arial" w:cs="Arial"/>
        </w:rPr>
        <w:t xml:space="preserve">About 90% of farmers received external support mainly through training offered by chick-selling companies (54%) and veterinary or extension services (36%) (Table </w:t>
      </w:r>
      <w:r w:rsidR="00424C74">
        <w:rPr>
          <w:rFonts w:ascii="Arial" w:hAnsi="Arial" w:cs="Arial"/>
        </w:rPr>
        <w:t>2</w:t>
      </w:r>
      <w:r w:rsidRPr="00B17E41">
        <w:rPr>
          <w:rFonts w:ascii="Arial" w:hAnsi="Arial" w:cs="Arial"/>
        </w:rPr>
        <w:t xml:space="preserve">).  Extension services are a </w:t>
      </w:r>
      <w:r w:rsidRPr="00B17E41">
        <w:rPr>
          <w:rFonts w:ascii="Arial" w:hAnsi="Arial" w:cs="Arial"/>
          <w:bCs/>
        </w:rPr>
        <w:t>key driver</w:t>
      </w:r>
      <w:r w:rsidRPr="00B17E41">
        <w:rPr>
          <w:rFonts w:ascii="Arial" w:hAnsi="Arial" w:cs="Arial"/>
        </w:rPr>
        <w:t xml:space="preserve"> of adoption of improved technologies among poultry farmers </w:t>
      </w:r>
      <w:r w:rsidRPr="00B17E41">
        <w:rPr>
          <w:rFonts w:ascii="Arial" w:hAnsi="Arial" w:cs="Arial"/>
        </w:rPr>
        <w:fldChar w:fldCharType="begin" w:fldLock="1"/>
      </w:r>
      <w:r w:rsidRPr="00B17E41">
        <w:rPr>
          <w:rFonts w:ascii="Arial" w:hAnsi="Arial" w:cs="Arial"/>
        </w:rPr>
        <w:instrText>ADDIN CSL_CITATION {"citationItems":[{"id":"ITEM-1","itemData":{"DOI":"10.58721/jsic.v4i1.1091","abstract":"The study investigated the adoption of improved technologies among poultry farmers in Sumbawanga Municipality. Data was collected through interviews, focus group discussions, and documentary reviews. 110 poultry farmers were contacted, simple random was used to get chicken keepers, and purposive sampling was used to select key informants. Descriptive and inferential statistical analysis was used.  On demographic characteristics of respondents, the results revealed that the majority of chicken keepers were between 35-60 years, with females being the majority. Also, most of the respondents were single, implying that this group does not depend on their husbands for accessing necessary needs and therefore they are involved in chicken keeping to meet their needs. On the level of adoption of improved technologies, the majority were in low level they are practicing traditional methods, and more than 70% of respondents are keeping chicken in local ways. On examining the determinant factors that influence farmers to adopt improved technologies in keeping indigenous chicken, binary logistic linear regression was used for analysis, the following factors were obtained, Educational Level (p = 0.002): indicates a strong relationship between education and technology adoption. This implies that respondents with at least secondary education are more likely to adopt improved technologies than those with lower educational levels. Another factor is capital (p = 0.01): indicating access to financial resources determines the decision of whether to adopt or not to adopt improved technologies. This implies farmers with much capital are more capable of adopting new technologies likely due to affordability and risk management.   Another factor was extension services (p = 0.042): This implies that access to extension services (training, demonstrations, and technical advice) positively influences the adoption of improved technologies. Another factor was the size of the flock (p = 0.032): which implies that farmers with larger flock sizes are more inclined to adopt new technologies, possibly to manage operations more efficiently or increase productivity. The study recommends the following, first community should be encouraged to make sure that their children get secondary education, and above this will increase chances of them to adopt improved technologies in poultry keeping. Secondly, the government should increase efforts on subsidising inputs such as feeds, vaccination and trea…","author":[{"dropping-particle":"","family":"Lupondo","given":"Luhuvilo","non-dropping-particle":"","parse-names":false,"suffix":""},{"dropping-particle":"","family":"Ngalawa","given":"Fadhir","non-dropping-particle":"","parse-names":false,"suffix":""},{"dropping-particle":"","family":"Sarwatt","given":"Africanus","non-dropping-particle":"","parse-names":false,"suffix":""}],"container-title":"Journal of Science, Innovation and Creativity","id":"ITEM-1","issue":"1","issued":{"date-parts":[["2025"]]},"page":"74-84","title":"The Adoption of Improved Technologies for Indigenous Chicken Keeping in Sumbawanga Municipality – Rukwa, Tanzania","type":"article-journal","volume":"4"},"uris":["http://www.mendeley.com/documents/?uuid=d20d38e7-b4a3-488e-9d5b-93e5c23632c4"]}],"mendeley":{"formattedCitation":"(Lupondo et al., 2025)","plainTextFormattedCitation":"(Lupondo et al., 2025)","previouslyFormattedCitation":"(Lupondo et al., 2025)"},"properties":{"noteIndex":0},"schema":"https://github.com/citation-style-language/schema/raw/master/csl-citation.json"}</w:instrText>
      </w:r>
      <w:r w:rsidRPr="00B17E41">
        <w:rPr>
          <w:rFonts w:ascii="Arial" w:hAnsi="Arial" w:cs="Arial"/>
        </w:rPr>
        <w:fldChar w:fldCharType="separate"/>
      </w:r>
      <w:r w:rsidRPr="00B17E41">
        <w:rPr>
          <w:rFonts w:ascii="Arial" w:hAnsi="Arial" w:cs="Arial"/>
          <w:noProof/>
        </w:rPr>
        <w:t>(</w:t>
      </w:r>
      <w:r w:rsidRPr="00294930">
        <w:rPr>
          <w:rFonts w:ascii="Arial" w:hAnsi="Arial" w:cs="Arial"/>
          <w:i/>
          <w:noProof/>
        </w:rPr>
        <w:t>Lupondo et al., 2025)</w:t>
      </w:r>
      <w:r w:rsidRPr="00B17E41">
        <w:rPr>
          <w:rFonts w:ascii="Arial" w:hAnsi="Arial" w:cs="Arial"/>
        </w:rPr>
        <w:fldChar w:fldCharType="end"/>
      </w:r>
      <w:r w:rsidRPr="00B17E41">
        <w:rPr>
          <w:rFonts w:ascii="Arial" w:hAnsi="Arial" w:cs="Arial"/>
        </w:rPr>
        <w:t>. Such training is crucial as it equips farmers with the basic principles of poultry management, particularly when adopting new breeds, ensuring that production practices are aligned with local conditions</w:t>
      </w:r>
      <w:r w:rsidRPr="00B17E41">
        <w:rPr>
          <w:rFonts w:ascii="Arial" w:hAnsi="Arial" w:cs="Arial"/>
        </w:rPr>
        <w:fldChar w:fldCharType="begin" w:fldLock="1"/>
      </w:r>
      <w:r w:rsidRPr="00B17E41">
        <w:rPr>
          <w:rFonts w:ascii="Arial" w:hAnsi="Arial" w:cs="Arial"/>
        </w:rPr>
        <w:instrText>ADDIN CSL_CITATION {"citationItems":[{"id":"ITEM-1","itemData":{"abstract":"Abstract Canada's cattle/beef sector has already weathered a shock after a 2003 case of BSE resulted in closed borders and industry restructuring. Now the sector has to adjust to similar shocks due to COVID-19. This paper examines the supply chain from the consumer up to the cow-calf producer by considering consumer reactions, labour market constraints, and supply response. A quarterly market model of North American cattle and beef markets is used to examine price and revenue impacts associated with the market disruptions. Depending on the scenario, there is considerable price and revenue suppression at all levels of the market. This article is protected by copyright. All rights reserved","author":[{"dropping-particle":"","family":"United Republic of Tanzania (URT)","given":"","non-dropping-particle":"","parse-names":false,"suffix":""}],"container-title":"The United Republic of Tanzania. Ministry of Livestock and Fisheries Development","id":"ITEM-1","issue":"February 2019","issued":{"date-parts":[["2019"]]},"page":"1-13","title":"National Livestock Research Agenda 2020 - 2015","type":"article-journal"},"uris":["http://www.mendeley.com/documents/?uuid=250400bb-845c-4fc9-9feb-cd0b0ba6b58b"]}],"mendeley":{"formattedCitation":"(United Republic of Tanzania (URT), 2019)","manualFormatting":" (URT, 2019)","plainTextFormattedCitation":"(United Republic of Tanzania (URT), 2019)","previouslyFormattedCitation":"(United Republic of Tanzania (URT), 2019)"},"properties":{"noteIndex":0},"schema":"https://github.com/citation-style-language/schema/raw/master/csl-citation.json"}</w:instrText>
      </w:r>
      <w:r w:rsidRPr="00B17E41">
        <w:rPr>
          <w:rFonts w:ascii="Arial" w:hAnsi="Arial" w:cs="Arial"/>
        </w:rPr>
        <w:fldChar w:fldCharType="separate"/>
      </w:r>
      <w:r w:rsidRPr="00B17E41">
        <w:rPr>
          <w:rFonts w:ascii="Arial" w:hAnsi="Arial" w:cs="Arial"/>
          <w:noProof/>
        </w:rPr>
        <w:t xml:space="preserve"> (</w:t>
      </w:r>
      <w:r w:rsidRPr="00276E0B">
        <w:rPr>
          <w:rFonts w:ascii="Arial" w:hAnsi="Arial" w:cs="Arial"/>
          <w:i/>
          <w:noProof/>
        </w:rPr>
        <w:t>URT, 2019</w:t>
      </w:r>
      <w:r w:rsidRPr="00B17E41">
        <w:rPr>
          <w:rFonts w:ascii="Arial" w:hAnsi="Arial" w:cs="Arial"/>
          <w:noProof/>
        </w:rPr>
        <w:t>)</w:t>
      </w:r>
      <w:r w:rsidRPr="00B17E41">
        <w:rPr>
          <w:rFonts w:ascii="Arial" w:hAnsi="Arial" w:cs="Arial"/>
        </w:rPr>
        <w:fldChar w:fldCharType="end"/>
      </w:r>
      <w:r w:rsidR="00DC2F24">
        <w:rPr>
          <w:rFonts w:ascii="Arial" w:hAnsi="Arial" w:cs="Arial"/>
          <w:color w:val="FF0000"/>
        </w:rPr>
        <w:t>.</w:t>
      </w:r>
      <w:r w:rsidRPr="00B17E41">
        <w:rPr>
          <w:rFonts w:ascii="Arial" w:hAnsi="Arial" w:cs="Arial"/>
          <w:color w:val="FF0000"/>
        </w:rPr>
        <w:t xml:space="preserve"> </w:t>
      </w:r>
      <w:r w:rsidRPr="00B17E41">
        <w:rPr>
          <w:rFonts w:ascii="Arial" w:hAnsi="Arial" w:cs="Arial"/>
        </w:rPr>
        <w:t xml:space="preserve">On the other hand, none of the farmers received financial aid or equipment support, highlighting a gap in resource-based interventions. A significant majority (88%) expressed plans to expand their poultry operations, reflecting optimism and perceived profitability of </w:t>
      </w:r>
      <w:proofErr w:type="spellStart"/>
      <w:r w:rsidRPr="00B17E41">
        <w:rPr>
          <w:rFonts w:ascii="Arial" w:hAnsi="Arial" w:cs="Arial"/>
        </w:rPr>
        <w:t>Tanbro</w:t>
      </w:r>
      <w:proofErr w:type="spellEnd"/>
      <w:r w:rsidRPr="00B17E41">
        <w:rPr>
          <w:rFonts w:ascii="Arial" w:hAnsi="Arial" w:cs="Arial"/>
        </w:rPr>
        <w:t xml:space="preserve"> farming</w:t>
      </w:r>
    </w:p>
    <w:p w14:paraId="0E63DD6F" w14:textId="77777777" w:rsidR="006C7CCA" w:rsidRPr="00B17E41" w:rsidRDefault="006C7CCA" w:rsidP="00F16CFD">
      <w:pPr>
        <w:pStyle w:val="BodyText"/>
        <w:spacing w:after="0"/>
        <w:jc w:val="both"/>
        <w:rPr>
          <w:rFonts w:ascii="Arial" w:hAnsi="Arial" w:cs="Arial"/>
        </w:rPr>
      </w:pPr>
    </w:p>
    <w:p w14:paraId="483029B7" w14:textId="7ACA3C6F" w:rsidR="002563BC" w:rsidRPr="006C7CCA" w:rsidRDefault="0020739C" w:rsidP="00F16CFD">
      <w:pPr>
        <w:pStyle w:val="BodyText"/>
        <w:spacing w:after="0"/>
        <w:jc w:val="both"/>
        <w:rPr>
          <w:rFonts w:ascii="Arial" w:hAnsi="Arial" w:cs="Arial"/>
          <w:b/>
        </w:rPr>
      </w:pPr>
      <w:r w:rsidRPr="006C7CCA">
        <w:rPr>
          <w:rFonts w:ascii="Arial" w:hAnsi="Arial" w:cs="Arial"/>
          <w:b/>
          <w:bCs/>
        </w:rPr>
        <w:t xml:space="preserve">3.2.4 </w:t>
      </w:r>
      <w:r w:rsidRPr="006C7CCA">
        <w:rPr>
          <w:rFonts w:ascii="Arial" w:hAnsi="Arial" w:cs="Arial"/>
          <w:b/>
        </w:rPr>
        <w:t>Farm Record Keeping</w:t>
      </w:r>
    </w:p>
    <w:p w14:paraId="3F0BC4B9" w14:textId="488789C1" w:rsidR="002563BC" w:rsidRPr="00B17E41" w:rsidRDefault="0020739C" w:rsidP="00B0153F">
      <w:pPr>
        <w:pStyle w:val="BodyText"/>
        <w:spacing w:after="0"/>
        <w:ind w:firstLine="720"/>
        <w:jc w:val="both"/>
        <w:rPr>
          <w:rFonts w:ascii="Arial" w:hAnsi="Arial" w:cs="Arial"/>
        </w:rPr>
      </w:pPr>
      <w:r w:rsidRPr="00B17E41">
        <w:rPr>
          <w:rFonts w:ascii="Arial" w:hAnsi="Arial" w:cs="Arial"/>
        </w:rPr>
        <w:t xml:space="preserve">Most of the households (86%) kept farm records on routine poultry activities. These records included mortality, feeding, sales, average weights, and in some cases disease occurrence and treatment (Table </w:t>
      </w:r>
      <w:r w:rsidR="00B17E41">
        <w:rPr>
          <w:rFonts w:ascii="Arial" w:hAnsi="Arial" w:cs="Arial"/>
        </w:rPr>
        <w:t>2</w:t>
      </w:r>
      <w:r w:rsidRPr="00B17E41">
        <w:rPr>
          <w:rFonts w:ascii="Arial" w:hAnsi="Arial" w:cs="Arial"/>
        </w:rPr>
        <w:t>). Record keeping was particularly strong for production and marketing indicators such as mortality, feed use, and sales, each at 86%, while only 18% documented disease-related information.</w:t>
      </w:r>
      <w:r w:rsidR="00BB51C8">
        <w:rPr>
          <w:rFonts w:ascii="Arial" w:hAnsi="Arial" w:cs="Arial"/>
        </w:rPr>
        <w:t xml:space="preserve"> </w:t>
      </w:r>
      <w:r w:rsidR="002563BC" w:rsidRPr="00B17E41">
        <w:rPr>
          <w:rFonts w:ascii="Arial" w:hAnsi="Arial" w:cs="Arial"/>
        </w:rPr>
        <w:t>The high rate of record-keeping for production and marketing variables indicates that most poultry keepers recognize the importance for monitoring flock performance and profitability. However, the very low percentage of households keeping disease or treatment records reflects a gap in health management practices. This may hinder early disease detection, veterinary reporting, and long-term decision-making on flock health</w:t>
      </w:r>
      <w:r w:rsidR="00BB51C8">
        <w:rPr>
          <w:rFonts w:ascii="Arial" w:hAnsi="Arial" w:cs="Arial"/>
        </w:rPr>
        <w:t xml:space="preserve"> management</w:t>
      </w:r>
      <w:r w:rsidR="002563BC" w:rsidRPr="00B17E41">
        <w:rPr>
          <w:rFonts w:ascii="Arial" w:hAnsi="Arial" w:cs="Arial"/>
        </w:rPr>
        <w:t xml:space="preserve"> </w:t>
      </w:r>
      <w:r w:rsidR="008A6934" w:rsidRPr="00B17E41">
        <w:rPr>
          <w:rFonts w:ascii="Arial" w:hAnsi="Arial" w:cs="Arial"/>
        </w:rPr>
        <w:t>strategies. Similar</w:t>
      </w:r>
      <w:r w:rsidR="002563BC" w:rsidRPr="00B17E41">
        <w:rPr>
          <w:rFonts w:ascii="Arial" w:hAnsi="Arial" w:cs="Arial"/>
        </w:rPr>
        <w:t xml:space="preserve"> findings have been reported among smallholder poultry farmers in Tanzania, where record-keeping of production and sales is common, but health or veterinary documentation is under-emphasized </w:t>
      </w:r>
      <w:r w:rsidR="002563BC" w:rsidRPr="00276E0B">
        <w:rPr>
          <w:rFonts w:ascii="Arial" w:hAnsi="Arial" w:cs="Arial"/>
          <w:i/>
        </w:rPr>
        <w:fldChar w:fldCharType="begin" w:fldLock="1"/>
      </w:r>
      <w:r w:rsidR="002563BC" w:rsidRPr="00276E0B">
        <w:rPr>
          <w:rFonts w:ascii="Arial" w:hAnsi="Arial" w:cs="Arial"/>
          <w:i/>
        </w:rPr>
        <w:instrText>ADDIN CSL_CITATION {"citationItems":[{"id":"ITEM-1","itemData":{"DOI":"10.31695/ijasre.2022.8.7.6","abstract":"Thirty-seven (37) smallholder poultry farmers from four Arusha and Meru districts villages in the Arusha region were interviewed to gather insight into their farms’ information management needs and challenges. The farmers were interviewed to obtain information regarding their farming system, mobile phone usage and record-keeping behaviour. The primary aim was to acquire the smallholder poultry farmer’s needs regarding information management and gather the possible requirements to assist in the system development process. The farmers interviewed kept 300 to 1000 chickens for either meat or egg production. The interviews revealed that 30% of the farmers kept records of varying quality in farm logbooks. The main interest in record-keeping was on three farm production, sales, health, and finances. All farmers owned at least one mobile phone and used its primary communication function to run their businesses, and 75% of the farmers kept their records in diaries and notebooks for a short period. None of the farmers used the cell phone to record detailed information on the farm, although some used the calendar for vaccination reminders and mobile money transactions. With observed farmers’ information management needs, the system that will help them record their data and manage the information, give back analyses reports, and register their farms is required by the farmers to satisfy the needs.","author":[{"dropping-particle":"","family":"Mariki","given":"Martina","non-dropping-particle":"","parse-names":false,"suffix":""}],"container-title":"International Journal of Advances in Scientific Research and Engineering","id":"ITEM-1","issue":"07","issued":{"date-parts":[["2022"]]},"page":"68-75","title":"Information Management Needs among Small holder Farmers: The Case of Poultry Famers in Arusha of Tanzania","type":"article-journal","volume":"08"},"uris":["http://www.mendeley.com/documents/?uuid=5bcaee4c-b7b8-495c-834e-b92660dd0532"]}],"mendeley":{"formattedCitation":"(Mariki, 2022)","plainTextFormattedCitation":"(Mariki, 2022)","previouslyFormattedCitation":"(Mariki, 2022)"},"properties":{"noteIndex":0},"schema":"https://github.com/citation-style-language/schema/raw/master/csl-citation.json"}</w:instrText>
      </w:r>
      <w:r w:rsidR="002563BC" w:rsidRPr="00276E0B">
        <w:rPr>
          <w:rFonts w:ascii="Arial" w:hAnsi="Arial" w:cs="Arial"/>
          <w:i/>
        </w:rPr>
        <w:fldChar w:fldCharType="separate"/>
      </w:r>
      <w:r w:rsidR="002563BC" w:rsidRPr="00276E0B">
        <w:rPr>
          <w:rFonts w:ascii="Arial" w:hAnsi="Arial" w:cs="Arial"/>
          <w:i/>
          <w:noProof/>
        </w:rPr>
        <w:t>(Mariki, 2022)</w:t>
      </w:r>
      <w:r w:rsidR="002563BC" w:rsidRPr="00276E0B">
        <w:rPr>
          <w:rFonts w:ascii="Arial" w:hAnsi="Arial" w:cs="Arial"/>
          <w:i/>
        </w:rPr>
        <w:fldChar w:fldCharType="end"/>
      </w:r>
      <w:r w:rsidR="002563BC" w:rsidRPr="00B17E41">
        <w:rPr>
          <w:rFonts w:ascii="Arial" w:hAnsi="Arial" w:cs="Arial"/>
        </w:rPr>
        <w:t xml:space="preserve">. This gap suggests the need for targeted </w:t>
      </w:r>
      <w:r w:rsidR="00BB51C8">
        <w:rPr>
          <w:rFonts w:ascii="Arial" w:hAnsi="Arial" w:cs="Arial"/>
        </w:rPr>
        <w:t>sensitization</w:t>
      </w:r>
      <w:r w:rsidR="00BB51C8" w:rsidRPr="00B17E41">
        <w:rPr>
          <w:rFonts w:ascii="Arial" w:hAnsi="Arial" w:cs="Arial"/>
        </w:rPr>
        <w:t xml:space="preserve"> </w:t>
      </w:r>
      <w:r w:rsidR="002563BC" w:rsidRPr="00B17E41">
        <w:rPr>
          <w:rFonts w:ascii="Arial" w:hAnsi="Arial" w:cs="Arial"/>
        </w:rPr>
        <w:t>to emphasize the value of comprehensive records, especially on poultry health, as these are critical for reducing preventable losses and improving flock</w:t>
      </w:r>
      <w:r w:rsidR="00BB51C8">
        <w:rPr>
          <w:rFonts w:ascii="Arial" w:hAnsi="Arial" w:cs="Arial"/>
        </w:rPr>
        <w:t xml:space="preserve"> performance</w:t>
      </w:r>
      <w:r w:rsidR="00DC2F24">
        <w:rPr>
          <w:rFonts w:ascii="Arial" w:hAnsi="Arial" w:cs="Arial"/>
        </w:rPr>
        <w:t xml:space="preserve"> which may result in better </w:t>
      </w:r>
      <w:r w:rsidR="002563BC" w:rsidRPr="00B17E41">
        <w:rPr>
          <w:rFonts w:ascii="Arial" w:hAnsi="Arial" w:cs="Arial"/>
        </w:rPr>
        <w:t xml:space="preserve">profitability </w:t>
      </w:r>
      <w:r w:rsidR="00DC2F24">
        <w:rPr>
          <w:rFonts w:ascii="Arial" w:hAnsi="Arial" w:cs="Arial"/>
        </w:rPr>
        <w:t>hence</w:t>
      </w:r>
      <w:r w:rsidR="002563BC" w:rsidRPr="00B17E41">
        <w:rPr>
          <w:rFonts w:ascii="Arial" w:hAnsi="Arial" w:cs="Arial"/>
        </w:rPr>
        <w:t xml:space="preserve"> sustainability of </w:t>
      </w:r>
      <w:proofErr w:type="spellStart"/>
      <w:r w:rsidR="002563BC" w:rsidRPr="00B17E41">
        <w:rPr>
          <w:rFonts w:ascii="Arial" w:hAnsi="Arial" w:cs="Arial"/>
        </w:rPr>
        <w:t>Tanbro</w:t>
      </w:r>
      <w:proofErr w:type="spellEnd"/>
      <w:r w:rsidR="002563BC" w:rsidRPr="00B17E41">
        <w:rPr>
          <w:rFonts w:ascii="Arial" w:hAnsi="Arial" w:cs="Arial"/>
        </w:rPr>
        <w:t xml:space="preserve"> chicken production in Morogoro.</w:t>
      </w:r>
    </w:p>
    <w:p w14:paraId="4186BF2E" w14:textId="77777777" w:rsidR="002563BC" w:rsidRPr="006E131C" w:rsidRDefault="002563BC" w:rsidP="002563BC">
      <w:pPr>
        <w:pStyle w:val="BodyText"/>
        <w:spacing w:after="0" w:line="276" w:lineRule="auto"/>
        <w:ind w:right="57"/>
        <w:jc w:val="both"/>
        <w:rPr>
          <w:rFonts w:ascii="Arial" w:hAnsi="Arial" w:cs="Arial"/>
          <w:sz w:val="22"/>
          <w:szCs w:val="22"/>
        </w:rPr>
      </w:pPr>
    </w:p>
    <w:tbl>
      <w:tblPr>
        <w:tblStyle w:val="Table"/>
        <w:tblW w:w="5000" w:type="pct"/>
        <w:tblInd w:w="108" w:type="dxa"/>
        <w:tblLayout w:type="fixed"/>
        <w:tblLook w:val="0000" w:firstRow="0" w:lastRow="0" w:firstColumn="0" w:lastColumn="0" w:noHBand="0" w:noVBand="0"/>
      </w:tblPr>
      <w:tblGrid>
        <w:gridCol w:w="11016"/>
      </w:tblGrid>
      <w:tr w:rsidR="002563BC" w:rsidRPr="00B17E41" w14:paraId="3BA46B99" w14:textId="77777777" w:rsidTr="00FA5A1F">
        <w:tc>
          <w:tcPr>
            <w:tcW w:w="11045" w:type="dxa"/>
          </w:tcPr>
          <w:p w14:paraId="6961169C" w14:textId="25A94A2B" w:rsidR="002563BC" w:rsidRPr="008E4FCB" w:rsidRDefault="002563BC" w:rsidP="008E4FCB">
            <w:pPr>
              <w:pStyle w:val="ImageCaption"/>
              <w:spacing w:after="0" w:line="480" w:lineRule="auto"/>
              <w:jc w:val="both"/>
              <w:rPr>
                <w:rFonts w:ascii="Arial" w:eastAsia="Aptos" w:hAnsi="Arial" w:cs="Arial"/>
                <w:b/>
                <w:i w:val="0"/>
                <w:iCs/>
                <w:sz w:val="20"/>
                <w:szCs w:val="20"/>
              </w:rPr>
            </w:pPr>
            <w:r w:rsidRPr="00DF3D30">
              <w:rPr>
                <w:rFonts w:ascii="Arial" w:eastAsia="Aptos" w:hAnsi="Arial" w:cs="Arial"/>
                <w:b/>
                <w:i w:val="0"/>
                <w:iCs/>
                <w:color w:val="FF0000"/>
                <w:sz w:val="20"/>
                <w:szCs w:val="20"/>
              </w:rPr>
              <w:t xml:space="preserve">Table 2: </w:t>
            </w:r>
            <w:r w:rsidR="00DF4532" w:rsidRPr="00DF3D30">
              <w:rPr>
                <w:rFonts w:ascii="Arial" w:eastAsia="Aptos" w:hAnsi="Arial" w:cs="Arial"/>
                <w:b/>
                <w:i w:val="0"/>
                <w:color w:val="FF0000"/>
                <w:sz w:val="20"/>
                <w:szCs w:val="20"/>
              </w:rPr>
              <w:t xml:space="preserve">Breeds, Chicken keeping, Housing &amp; Support and Record keeping of </w:t>
            </w:r>
            <w:proofErr w:type="spellStart"/>
            <w:r w:rsidR="00DF4532" w:rsidRPr="00DF3D30">
              <w:rPr>
                <w:rFonts w:ascii="Arial" w:eastAsia="Aptos" w:hAnsi="Arial" w:cs="Arial"/>
                <w:b/>
                <w:i w:val="0"/>
                <w:color w:val="FF0000"/>
                <w:sz w:val="20"/>
                <w:szCs w:val="20"/>
              </w:rPr>
              <w:t>Tanbro</w:t>
            </w:r>
            <w:proofErr w:type="spellEnd"/>
            <w:r w:rsidR="00DF4532" w:rsidRPr="00DF3D30">
              <w:rPr>
                <w:rFonts w:ascii="Arial" w:eastAsia="Aptos" w:hAnsi="Arial" w:cs="Arial"/>
                <w:b/>
                <w:i w:val="0"/>
                <w:color w:val="FF0000"/>
                <w:sz w:val="20"/>
                <w:szCs w:val="20"/>
              </w:rPr>
              <w:t xml:space="preserve"> Chicken </w:t>
            </w:r>
            <w:r w:rsidRPr="00DF3D30">
              <w:rPr>
                <w:rFonts w:ascii="Arial" w:eastAsia="Aptos" w:hAnsi="Arial" w:cs="Arial"/>
                <w:b/>
                <w:i w:val="0"/>
                <w:color w:val="FF0000"/>
                <w:sz w:val="20"/>
                <w:szCs w:val="20"/>
              </w:rPr>
              <w:t>farmers</w:t>
            </w:r>
            <w:r w:rsidRPr="008E4FCB">
              <w:rPr>
                <w:rFonts w:ascii="Arial" w:eastAsia="Aptos" w:hAnsi="Arial" w:cs="Arial"/>
                <w:b/>
                <w:i w:val="0"/>
                <w:sz w:val="20"/>
                <w:szCs w:val="20"/>
              </w:rPr>
              <w:t>.</w:t>
            </w:r>
          </w:p>
          <w:tbl>
            <w:tblPr>
              <w:tblStyle w:val="Table"/>
              <w:tblW w:w="8348" w:type="dxa"/>
              <w:tblInd w:w="0" w:type="dxa"/>
              <w:tblLayout w:type="fixed"/>
              <w:tblLook w:val="0020" w:firstRow="1" w:lastRow="0" w:firstColumn="0" w:lastColumn="0" w:noHBand="0" w:noVBand="0"/>
            </w:tblPr>
            <w:tblGrid>
              <w:gridCol w:w="2088"/>
              <w:gridCol w:w="2090"/>
              <w:gridCol w:w="2084"/>
              <w:gridCol w:w="2086"/>
            </w:tblGrid>
            <w:tr w:rsidR="002563BC" w:rsidRPr="008E4FCB" w14:paraId="79FD4876" w14:textId="77777777" w:rsidTr="00FA5A1F">
              <w:trPr>
                <w:cnfStyle w:val="100000000000" w:firstRow="1" w:lastRow="0" w:firstColumn="0" w:lastColumn="0" w:oddVBand="0" w:evenVBand="0" w:oddHBand="0" w:evenHBand="0" w:firstRowFirstColumn="0" w:firstRowLastColumn="0" w:lastRowFirstColumn="0" w:lastRowLastColumn="0"/>
                <w:trHeight w:val="272"/>
                <w:tblHeader/>
              </w:trPr>
              <w:tc>
                <w:tcPr>
                  <w:tcW w:w="2088" w:type="dxa"/>
                  <w:tcBorders>
                    <w:top w:val="single" w:sz="12" w:space="0" w:color="auto"/>
                    <w:bottom w:val="single" w:sz="12" w:space="0" w:color="auto"/>
                  </w:tcBorders>
                </w:tcPr>
                <w:p w14:paraId="4CAD42C7" w14:textId="77777777" w:rsidR="002563BC" w:rsidRPr="008E4FCB" w:rsidRDefault="002563BC" w:rsidP="008E4FCB">
                  <w:pPr>
                    <w:pStyle w:val="Compact"/>
                    <w:spacing w:before="0" w:after="0" w:line="480" w:lineRule="auto"/>
                    <w:jc w:val="both"/>
                    <w:rPr>
                      <w:rFonts w:ascii="Arial" w:eastAsia="Aptos" w:hAnsi="Arial" w:cs="Arial"/>
                      <w:b/>
                      <w:sz w:val="20"/>
                      <w:szCs w:val="20"/>
                    </w:rPr>
                  </w:pPr>
                </w:p>
                <w:p w14:paraId="2DE7998C" w14:textId="77777777" w:rsidR="002563BC" w:rsidRPr="008E4FCB" w:rsidRDefault="002563BC" w:rsidP="008E4FCB">
                  <w:pPr>
                    <w:pStyle w:val="Compact"/>
                    <w:spacing w:before="0" w:after="0" w:line="480" w:lineRule="auto"/>
                    <w:jc w:val="both"/>
                    <w:rPr>
                      <w:rFonts w:ascii="Arial" w:eastAsia="Aptos" w:hAnsi="Arial" w:cs="Arial"/>
                      <w:b/>
                      <w:sz w:val="20"/>
                      <w:szCs w:val="20"/>
                    </w:rPr>
                  </w:pPr>
                  <w:r w:rsidRPr="008E4FCB">
                    <w:rPr>
                      <w:rFonts w:ascii="Arial" w:eastAsia="Aptos" w:hAnsi="Arial" w:cs="Arial"/>
                      <w:b/>
                      <w:sz w:val="20"/>
                      <w:szCs w:val="20"/>
                    </w:rPr>
                    <w:t>Variable</w:t>
                  </w:r>
                </w:p>
              </w:tc>
              <w:tc>
                <w:tcPr>
                  <w:tcW w:w="2090" w:type="dxa"/>
                  <w:tcBorders>
                    <w:top w:val="single" w:sz="12" w:space="0" w:color="auto"/>
                    <w:bottom w:val="single" w:sz="12" w:space="0" w:color="auto"/>
                  </w:tcBorders>
                </w:tcPr>
                <w:p w14:paraId="28FA4DC0" w14:textId="77777777" w:rsidR="002563BC" w:rsidRPr="008E4FCB" w:rsidRDefault="002563BC" w:rsidP="008E4FCB">
                  <w:pPr>
                    <w:pStyle w:val="Compact"/>
                    <w:spacing w:before="0" w:after="0" w:line="480" w:lineRule="auto"/>
                    <w:jc w:val="both"/>
                    <w:rPr>
                      <w:rFonts w:ascii="Arial" w:eastAsia="Aptos" w:hAnsi="Arial" w:cs="Arial"/>
                      <w:b/>
                      <w:sz w:val="20"/>
                      <w:szCs w:val="20"/>
                    </w:rPr>
                  </w:pPr>
                  <w:r w:rsidRPr="008E4FCB">
                    <w:rPr>
                      <w:rFonts w:ascii="Arial" w:eastAsia="Aptos" w:hAnsi="Arial" w:cs="Arial"/>
                      <w:b/>
                      <w:sz w:val="20"/>
                      <w:szCs w:val="20"/>
                    </w:rPr>
                    <w:t>Category</w:t>
                  </w:r>
                </w:p>
              </w:tc>
              <w:tc>
                <w:tcPr>
                  <w:tcW w:w="2084" w:type="dxa"/>
                  <w:tcBorders>
                    <w:top w:val="single" w:sz="12" w:space="0" w:color="auto"/>
                    <w:bottom w:val="single" w:sz="12" w:space="0" w:color="auto"/>
                  </w:tcBorders>
                </w:tcPr>
                <w:p w14:paraId="258599F1" w14:textId="77777777" w:rsidR="002563BC" w:rsidRPr="008E4FCB" w:rsidRDefault="002563BC" w:rsidP="008E4FCB">
                  <w:pPr>
                    <w:pStyle w:val="Compact"/>
                    <w:spacing w:before="0" w:after="0" w:line="480" w:lineRule="auto"/>
                    <w:jc w:val="both"/>
                    <w:rPr>
                      <w:rFonts w:ascii="Arial" w:eastAsia="Aptos" w:hAnsi="Arial" w:cs="Arial"/>
                      <w:b/>
                      <w:sz w:val="20"/>
                      <w:szCs w:val="20"/>
                    </w:rPr>
                  </w:pPr>
                  <w:r w:rsidRPr="008E4FCB">
                    <w:rPr>
                      <w:rFonts w:ascii="Arial" w:eastAsia="Aptos" w:hAnsi="Arial" w:cs="Arial"/>
                      <w:b/>
                      <w:sz w:val="20"/>
                      <w:szCs w:val="20"/>
                    </w:rPr>
                    <w:t>Frequency</w:t>
                  </w:r>
                </w:p>
              </w:tc>
              <w:tc>
                <w:tcPr>
                  <w:tcW w:w="2086" w:type="dxa"/>
                  <w:tcBorders>
                    <w:top w:val="single" w:sz="12" w:space="0" w:color="auto"/>
                    <w:bottom w:val="single" w:sz="12" w:space="0" w:color="auto"/>
                  </w:tcBorders>
                </w:tcPr>
                <w:p w14:paraId="116F6834" w14:textId="77777777" w:rsidR="002563BC" w:rsidRPr="008E4FCB" w:rsidRDefault="002563BC" w:rsidP="008E4FCB">
                  <w:pPr>
                    <w:pStyle w:val="Compact"/>
                    <w:spacing w:before="0" w:after="0" w:line="480" w:lineRule="auto"/>
                    <w:jc w:val="both"/>
                    <w:rPr>
                      <w:rFonts w:ascii="Arial" w:eastAsia="Aptos" w:hAnsi="Arial" w:cs="Arial"/>
                      <w:b/>
                      <w:sz w:val="20"/>
                      <w:szCs w:val="20"/>
                    </w:rPr>
                  </w:pPr>
                  <w:r w:rsidRPr="008E4FCB">
                    <w:rPr>
                      <w:rFonts w:ascii="Arial" w:eastAsia="Aptos" w:hAnsi="Arial" w:cs="Arial"/>
                      <w:b/>
                      <w:sz w:val="20"/>
                      <w:szCs w:val="20"/>
                    </w:rPr>
                    <w:t>Percent</w:t>
                  </w:r>
                </w:p>
              </w:tc>
            </w:tr>
            <w:tr w:rsidR="002563BC" w:rsidRPr="008E4FCB" w14:paraId="702F1F46" w14:textId="77777777" w:rsidTr="00FA5A1F">
              <w:trPr>
                <w:trHeight w:val="559"/>
              </w:trPr>
              <w:tc>
                <w:tcPr>
                  <w:tcW w:w="2088" w:type="dxa"/>
                  <w:tcBorders>
                    <w:top w:val="single" w:sz="12" w:space="0" w:color="auto"/>
                  </w:tcBorders>
                </w:tcPr>
                <w:p w14:paraId="04D1D234" w14:textId="77777777" w:rsidR="002563BC" w:rsidRPr="008E4FCB" w:rsidRDefault="002563BC" w:rsidP="008E4FCB">
                  <w:pPr>
                    <w:pStyle w:val="Compact"/>
                    <w:spacing w:before="0" w:after="0" w:line="480" w:lineRule="auto"/>
                    <w:jc w:val="both"/>
                    <w:rPr>
                      <w:rFonts w:ascii="Arial" w:eastAsia="Aptos" w:hAnsi="Arial" w:cs="Arial"/>
                      <w:sz w:val="20"/>
                      <w:szCs w:val="20"/>
                    </w:rPr>
                  </w:pPr>
                  <w:proofErr w:type="spellStart"/>
                  <w:r w:rsidRPr="008E4FCB">
                    <w:rPr>
                      <w:rFonts w:ascii="Arial" w:eastAsia="Aptos" w:hAnsi="Arial" w:cs="Arial"/>
                      <w:sz w:val="20"/>
                      <w:szCs w:val="20"/>
                    </w:rPr>
                    <w:t>Tanbro</w:t>
                  </w:r>
                  <w:proofErr w:type="spellEnd"/>
                  <w:r w:rsidRPr="008E4FCB">
                    <w:rPr>
                      <w:rFonts w:ascii="Arial" w:eastAsia="Aptos" w:hAnsi="Arial" w:cs="Arial"/>
                      <w:sz w:val="20"/>
                      <w:szCs w:val="20"/>
                    </w:rPr>
                    <w:t xml:space="preserve"> keeping experience</w:t>
                  </w:r>
                </w:p>
              </w:tc>
              <w:tc>
                <w:tcPr>
                  <w:tcW w:w="2090" w:type="dxa"/>
                  <w:tcBorders>
                    <w:top w:val="single" w:sz="12" w:space="0" w:color="auto"/>
                  </w:tcBorders>
                </w:tcPr>
                <w:p w14:paraId="0079C7C5"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Less than a year</w:t>
                  </w:r>
                </w:p>
              </w:tc>
              <w:tc>
                <w:tcPr>
                  <w:tcW w:w="2084" w:type="dxa"/>
                  <w:tcBorders>
                    <w:top w:val="single" w:sz="12" w:space="0" w:color="auto"/>
                  </w:tcBorders>
                </w:tcPr>
                <w:p w14:paraId="5AF190DB"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20</w:t>
                  </w:r>
                </w:p>
              </w:tc>
              <w:tc>
                <w:tcPr>
                  <w:tcW w:w="2086" w:type="dxa"/>
                  <w:tcBorders>
                    <w:top w:val="single" w:sz="12" w:space="0" w:color="auto"/>
                  </w:tcBorders>
                </w:tcPr>
                <w:p w14:paraId="004EF58F"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40%</w:t>
                  </w:r>
                </w:p>
              </w:tc>
            </w:tr>
            <w:tr w:rsidR="002563BC" w:rsidRPr="008E4FCB" w14:paraId="01D7CC85" w14:textId="77777777" w:rsidTr="00FA5A1F">
              <w:trPr>
                <w:trHeight w:val="285"/>
              </w:trPr>
              <w:tc>
                <w:tcPr>
                  <w:tcW w:w="2088" w:type="dxa"/>
                </w:tcPr>
                <w:p w14:paraId="5ACFC6B4"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090" w:type="dxa"/>
                </w:tcPr>
                <w:p w14:paraId="7006BC6E"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Two years</w:t>
                  </w:r>
                </w:p>
              </w:tc>
              <w:tc>
                <w:tcPr>
                  <w:tcW w:w="2084" w:type="dxa"/>
                </w:tcPr>
                <w:p w14:paraId="4D77CE62"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19</w:t>
                  </w:r>
                </w:p>
              </w:tc>
              <w:tc>
                <w:tcPr>
                  <w:tcW w:w="2086" w:type="dxa"/>
                </w:tcPr>
                <w:p w14:paraId="08355A59"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38%</w:t>
                  </w:r>
                </w:p>
              </w:tc>
            </w:tr>
            <w:tr w:rsidR="002563BC" w:rsidRPr="008E4FCB" w14:paraId="05381C37" w14:textId="77777777" w:rsidTr="00FA5A1F">
              <w:trPr>
                <w:trHeight w:val="498"/>
              </w:trPr>
              <w:tc>
                <w:tcPr>
                  <w:tcW w:w="2088" w:type="dxa"/>
                </w:tcPr>
                <w:p w14:paraId="4ECDC908"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090" w:type="dxa"/>
                </w:tcPr>
                <w:p w14:paraId="47A61305"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More than two years</w:t>
                  </w:r>
                </w:p>
              </w:tc>
              <w:tc>
                <w:tcPr>
                  <w:tcW w:w="2084" w:type="dxa"/>
                </w:tcPr>
                <w:p w14:paraId="493492DD"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11</w:t>
                  </w:r>
                </w:p>
              </w:tc>
              <w:tc>
                <w:tcPr>
                  <w:tcW w:w="2086" w:type="dxa"/>
                </w:tcPr>
                <w:p w14:paraId="00F2FF48"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22%</w:t>
                  </w:r>
                </w:p>
              </w:tc>
            </w:tr>
            <w:tr w:rsidR="002563BC" w:rsidRPr="008E4FCB" w14:paraId="7F59EA92" w14:textId="77777777" w:rsidTr="00FA5A1F">
              <w:trPr>
                <w:trHeight w:val="285"/>
              </w:trPr>
              <w:tc>
                <w:tcPr>
                  <w:tcW w:w="2088" w:type="dxa"/>
                </w:tcPr>
                <w:p w14:paraId="549F2027"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Chicken type</w:t>
                  </w:r>
                </w:p>
              </w:tc>
              <w:tc>
                <w:tcPr>
                  <w:tcW w:w="2090" w:type="dxa"/>
                </w:tcPr>
                <w:p w14:paraId="77A16A04" w14:textId="77777777" w:rsidR="002563BC" w:rsidRPr="008E4FCB" w:rsidRDefault="002563BC" w:rsidP="008E4FCB">
                  <w:pPr>
                    <w:pStyle w:val="Compact"/>
                    <w:spacing w:before="0" w:after="0" w:line="480" w:lineRule="auto"/>
                    <w:jc w:val="both"/>
                    <w:rPr>
                      <w:rFonts w:ascii="Arial" w:eastAsia="Aptos" w:hAnsi="Arial" w:cs="Arial"/>
                      <w:sz w:val="20"/>
                      <w:szCs w:val="20"/>
                    </w:rPr>
                  </w:pPr>
                  <w:proofErr w:type="spellStart"/>
                  <w:r w:rsidRPr="008E4FCB">
                    <w:rPr>
                      <w:rFonts w:ascii="Arial" w:eastAsia="Aptos" w:hAnsi="Arial" w:cs="Arial"/>
                      <w:sz w:val="20"/>
                      <w:szCs w:val="20"/>
                    </w:rPr>
                    <w:t>Tanbro</w:t>
                  </w:r>
                  <w:proofErr w:type="spellEnd"/>
                </w:p>
              </w:tc>
              <w:tc>
                <w:tcPr>
                  <w:tcW w:w="2084" w:type="dxa"/>
                </w:tcPr>
                <w:p w14:paraId="066D00FC"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50</w:t>
                  </w:r>
                </w:p>
              </w:tc>
              <w:tc>
                <w:tcPr>
                  <w:tcW w:w="2086" w:type="dxa"/>
                </w:tcPr>
                <w:p w14:paraId="1ECB7BD2"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100%</w:t>
                  </w:r>
                </w:p>
              </w:tc>
            </w:tr>
            <w:tr w:rsidR="002563BC" w:rsidRPr="008E4FCB" w14:paraId="6500E1EB" w14:textId="77777777" w:rsidTr="00FA5A1F">
              <w:trPr>
                <w:trHeight w:val="272"/>
              </w:trPr>
              <w:tc>
                <w:tcPr>
                  <w:tcW w:w="2088" w:type="dxa"/>
                </w:tcPr>
                <w:p w14:paraId="3788E797"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090" w:type="dxa"/>
                </w:tcPr>
                <w:p w14:paraId="1A294BC6"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Sasso</w:t>
                  </w:r>
                </w:p>
              </w:tc>
              <w:tc>
                <w:tcPr>
                  <w:tcW w:w="2084" w:type="dxa"/>
                </w:tcPr>
                <w:p w14:paraId="3D4C9C15"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12</w:t>
                  </w:r>
                </w:p>
              </w:tc>
              <w:tc>
                <w:tcPr>
                  <w:tcW w:w="2086" w:type="dxa"/>
                </w:tcPr>
                <w:p w14:paraId="3F0CB176"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24%</w:t>
                  </w:r>
                </w:p>
              </w:tc>
            </w:tr>
            <w:tr w:rsidR="002563BC" w:rsidRPr="008E4FCB" w14:paraId="4B383331" w14:textId="77777777" w:rsidTr="00FA5A1F">
              <w:trPr>
                <w:trHeight w:val="559"/>
              </w:trPr>
              <w:tc>
                <w:tcPr>
                  <w:tcW w:w="2088" w:type="dxa"/>
                </w:tcPr>
                <w:p w14:paraId="6DE7DD58"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090" w:type="dxa"/>
                </w:tcPr>
                <w:p w14:paraId="7323652A"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Indigenous chicken</w:t>
                  </w:r>
                </w:p>
              </w:tc>
              <w:tc>
                <w:tcPr>
                  <w:tcW w:w="2084" w:type="dxa"/>
                </w:tcPr>
                <w:p w14:paraId="2FECE130"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11</w:t>
                  </w:r>
                </w:p>
              </w:tc>
              <w:tc>
                <w:tcPr>
                  <w:tcW w:w="2086" w:type="dxa"/>
                </w:tcPr>
                <w:p w14:paraId="2D87BBB1"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22%</w:t>
                  </w:r>
                </w:p>
              </w:tc>
            </w:tr>
            <w:tr w:rsidR="002563BC" w:rsidRPr="008E4FCB" w14:paraId="4C142D3B" w14:textId="77777777" w:rsidTr="00FA5A1F">
              <w:trPr>
                <w:trHeight w:val="272"/>
              </w:trPr>
              <w:tc>
                <w:tcPr>
                  <w:tcW w:w="2088" w:type="dxa"/>
                </w:tcPr>
                <w:p w14:paraId="4610B9FD"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090" w:type="dxa"/>
                </w:tcPr>
                <w:p w14:paraId="0ABBFAED" w14:textId="77777777" w:rsidR="002563BC" w:rsidRPr="008E4FCB" w:rsidRDefault="002563BC" w:rsidP="008E4FCB">
                  <w:pPr>
                    <w:pStyle w:val="Compact"/>
                    <w:spacing w:before="0" w:after="0" w:line="480" w:lineRule="auto"/>
                    <w:jc w:val="both"/>
                    <w:rPr>
                      <w:rFonts w:ascii="Arial" w:eastAsia="Aptos" w:hAnsi="Arial" w:cs="Arial"/>
                      <w:sz w:val="20"/>
                      <w:szCs w:val="20"/>
                    </w:rPr>
                  </w:pPr>
                  <w:proofErr w:type="spellStart"/>
                  <w:r w:rsidRPr="008E4FCB">
                    <w:rPr>
                      <w:rFonts w:ascii="Arial" w:eastAsia="Aptos" w:hAnsi="Arial" w:cs="Arial"/>
                      <w:sz w:val="20"/>
                      <w:szCs w:val="20"/>
                    </w:rPr>
                    <w:t>Kuroiler</w:t>
                  </w:r>
                  <w:proofErr w:type="spellEnd"/>
                </w:p>
              </w:tc>
              <w:tc>
                <w:tcPr>
                  <w:tcW w:w="2084" w:type="dxa"/>
                </w:tcPr>
                <w:p w14:paraId="68960BAB"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2</w:t>
                  </w:r>
                </w:p>
              </w:tc>
              <w:tc>
                <w:tcPr>
                  <w:tcW w:w="2086" w:type="dxa"/>
                </w:tcPr>
                <w:p w14:paraId="5F4A9A74"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4%</w:t>
                  </w:r>
                </w:p>
              </w:tc>
            </w:tr>
            <w:tr w:rsidR="002563BC" w:rsidRPr="008E4FCB" w14:paraId="456A3D50" w14:textId="77777777" w:rsidTr="00FA5A1F">
              <w:trPr>
                <w:trHeight w:val="285"/>
              </w:trPr>
              <w:tc>
                <w:tcPr>
                  <w:tcW w:w="2088" w:type="dxa"/>
                </w:tcPr>
                <w:p w14:paraId="3D180926"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090" w:type="dxa"/>
                </w:tcPr>
                <w:p w14:paraId="5E23D30A"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Layers</w:t>
                  </w:r>
                </w:p>
              </w:tc>
              <w:tc>
                <w:tcPr>
                  <w:tcW w:w="2084" w:type="dxa"/>
                </w:tcPr>
                <w:p w14:paraId="1F64177A"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8</w:t>
                  </w:r>
                </w:p>
              </w:tc>
              <w:tc>
                <w:tcPr>
                  <w:tcW w:w="2086" w:type="dxa"/>
                </w:tcPr>
                <w:p w14:paraId="5DE56BED"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16%</w:t>
                  </w:r>
                  <w:bookmarkStart w:id="6" w:name="tbl-dur"/>
                  <w:bookmarkEnd w:id="6"/>
                </w:p>
              </w:tc>
            </w:tr>
            <w:tr w:rsidR="002563BC" w:rsidRPr="008E4FCB" w14:paraId="6A95EDB9" w14:textId="77777777" w:rsidTr="00FA5A1F">
              <w:trPr>
                <w:trHeight w:val="272"/>
              </w:trPr>
              <w:tc>
                <w:tcPr>
                  <w:tcW w:w="2088" w:type="dxa"/>
                </w:tcPr>
                <w:p w14:paraId="17BEF437"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Housing system</w:t>
                  </w:r>
                </w:p>
              </w:tc>
              <w:tc>
                <w:tcPr>
                  <w:tcW w:w="2090" w:type="dxa"/>
                </w:tcPr>
                <w:p w14:paraId="13ABA6C5"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Semi intensive</w:t>
                  </w:r>
                </w:p>
              </w:tc>
              <w:tc>
                <w:tcPr>
                  <w:tcW w:w="2084" w:type="dxa"/>
                </w:tcPr>
                <w:p w14:paraId="3B297D4D"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5</w:t>
                  </w:r>
                </w:p>
              </w:tc>
              <w:tc>
                <w:tcPr>
                  <w:tcW w:w="2086" w:type="dxa"/>
                </w:tcPr>
                <w:p w14:paraId="41B8D37B"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10%</w:t>
                  </w:r>
                </w:p>
              </w:tc>
            </w:tr>
            <w:tr w:rsidR="002563BC" w:rsidRPr="008E4FCB" w14:paraId="2F8ED662" w14:textId="77777777" w:rsidTr="00FA5A1F">
              <w:trPr>
                <w:trHeight w:val="285"/>
              </w:trPr>
              <w:tc>
                <w:tcPr>
                  <w:tcW w:w="2088" w:type="dxa"/>
                </w:tcPr>
                <w:p w14:paraId="14CDBC75"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090" w:type="dxa"/>
                </w:tcPr>
                <w:p w14:paraId="33C39DB6"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Intensive</w:t>
                  </w:r>
                </w:p>
              </w:tc>
              <w:tc>
                <w:tcPr>
                  <w:tcW w:w="2084" w:type="dxa"/>
                </w:tcPr>
                <w:p w14:paraId="72861459"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45</w:t>
                  </w:r>
                </w:p>
              </w:tc>
              <w:tc>
                <w:tcPr>
                  <w:tcW w:w="2086" w:type="dxa"/>
                </w:tcPr>
                <w:p w14:paraId="1CC7943E"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90%</w:t>
                  </w:r>
                </w:p>
              </w:tc>
            </w:tr>
            <w:tr w:rsidR="002563BC" w:rsidRPr="008E4FCB" w14:paraId="03A4A58F" w14:textId="77777777" w:rsidTr="00FA5A1F">
              <w:trPr>
                <w:trHeight w:val="831"/>
              </w:trPr>
              <w:tc>
                <w:tcPr>
                  <w:tcW w:w="2088" w:type="dxa"/>
                </w:tcPr>
                <w:p w14:paraId="15C32880"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 xml:space="preserve">  Type of support received</w:t>
                  </w:r>
                </w:p>
              </w:tc>
              <w:tc>
                <w:tcPr>
                  <w:tcW w:w="2090" w:type="dxa"/>
                </w:tcPr>
                <w:p w14:paraId="7AF56122" w14:textId="274CFA0B" w:rsidR="002B2EF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Trainings from company chick sellers</w:t>
                  </w:r>
                </w:p>
              </w:tc>
              <w:tc>
                <w:tcPr>
                  <w:tcW w:w="2084" w:type="dxa"/>
                </w:tcPr>
                <w:p w14:paraId="329C3CC1"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27</w:t>
                  </w:r>
                </w:p>
              </w:tc>
              <w:tc>
                <w:tcPr>
                  <w:tcW w:w="2086" w:type="dxa"/>
                </w:tcPr>
                <w:p w14:paraId="2ED38511"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54%</w:t>
                  </w:r>
                </w:p>
              </w:tc>
            </w:tr>
            <w:tr w:rsidR="002563BC" w:rsidRPr="008E4FCB" w14:paraId="2354F6DC" w14:textId="77777777" w:rsidTr="00FA5A1F">
              <w:trPr>
                <w:trHeight w:val="624"/>
              </w:trPr>
              <w:tc>
                <w:tcPr>
                  <w:tcW w:w="2088" w:type="dxa"/>
                </w:tcPr>
                <w:p w14:paraId="5E702442"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090" w:type="dxa"/>
                </w:tcPr>
                <w:p w14:paraId="0F2BD27E"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 xml:space="preserve"> Extension services</w:t>
                  </w:r>
                </w:p>
              </w:tc>
              <w:tc>
                <w:tcPr>
                  <w:tcW w:w="2084" w:type="dxa"/>
                </w:tcPr>
                <w:p w14:paraId="36E56E82" w14:textId="3A99CD25"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18</w:t>
                  </w:r>
                </w:p>
              </w:tc>
              <w:tc>
                <w:tcPr>
                  <w:tcW w:w="2086" w:type="dxa"/>
                </w:tcPr>
                <w:p w14:paraId="22E4170C" w14:textId="03F5FFA6"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36%</w:t>
                  </w:r>
                </w:p>
              </w:tc>
            </w:tr>
            <w:tr w:rsidR="002563BC" w:rsidRPr="008E4FCB" w14:paraId="7A326553" w14:textId="77777777" w:rsidTr="00FA5A1F">
              <w:trPr>
                <w:trHeight w:val="624"/>
              </w:trPr>
              <w:tc>
                <w:tcPr>
                  <w:tcW w:w="2088" w:type="dxa"/>
                </w:tcPr>
                <w:p w14:paraId="0D8F250D"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hAnsi="Arial" w:cs="Arial"/>
                      <w:sz w:val="20"/>
                      <w:szCs w:val="20"/>
                    </w:rPr>
                    <w:t xml:space="preserve">Type of record kept         </w:t>
                  </w:r>
                </w:p>
              </w:tc>
              <w:tc>
                <w:tcPr>
                  <w:tcW w:w="2090" w:type="dxa"/>
                </w:tcPr>
                <w:p w14:paraId="478D1001" w14:textId="77777777" w:rsidR="002563BC" w:rsidRPr="008E4FCB" w:rsidRDefault="002563BC" w:rsidP="008E4FCB">
                  <w:pPr>
                    <w:pStyle w:val="Compact"/>
                    <w:spacing w:before="0" w:after="0" w:line="480" w:lineRule="auto"/>
                    <w:jc w:val="both"/>
                    <w:rPr>
                      <w:rFonts w:ascii="Arial" w:hAnsi="Arial" w:cs="Arial"/>
                      <w:sz w:val="20"/>
                      <w:szCs w:val="20"/>
                    </w:rPr>
                  </w:pPr>
                  <w:r w:rsidRPr="008E4FCB">
                    <w:rPr>
                      <w:rFonts w:ascii="Arial" w:hAnsi="Arial" w:cs="Arial"/>
                      <w:sz w:val="20"/>
                      <w:szCs w:val="20"/>
                    </w:rPr>
                    <w:t>Death</w:t>
                  </w:r>
                </w:p>
                <w:p w14:paraId="09ABDD9E" w14:textId="77777777" w:rsidR="002563BC" w:rsidRPr="008E4FCB" w:rsidRDefault="002563BC" w:rsidP="008E4FCB">
                  <w:pPr>
                    <w:pStyle w:val="Compact"/>
                    <w:spacing w:before="0" w:after="0" w:line="480" w:lineRule="auto"/>
                    <w:jc w:val="both"/>
                    <w:rPr>
                      <w:rFonts w:ascii="Arial" w:hAnsi="Arial" w:cs="Arial"/>
                      <w:sz w:val="20"/>
                      <w:szCs w:val="20"/>
                    </w:rPr>
                  </w:pPr>
                  <w:r w:rsidRPr="008E4FCB">
                    <w:rPr>
                      <w:rFonts w:ascii="Arial" w:hAnsi="Arial" w:cs="Arial"/>
                      <w:sz w:val="20"/>
                      <w:szCs w:val="20"/>
                    </w:rPr>
                    <w:t>Feeding</w:t>
                  </w:r>
                </w:p>
                <w:p w14:paraId="2161B56A" w14:textId="77777777" w:rsidR="002563BC" w:rsidRPr="008E4FCB" w:rsidRDefault="002563BC" w:rsidP="008E4FCB">
                  <w:pPr>
                    <w:pStyle w:val="Compact"/>
                    <w:spacing w:before="0" w:after="0" w:line="480" w:lineRule="auto"/>
                    <w:jc w:val="both"/>
                    <w:rPr>
                      <w:rFonts w:ascii="Arial" w:hAnsi="Arial" w:cs="Arial"/>
                      <w:sz w:val="20"/>
                      <w:szCs w:val="20"/>
                    </w:rPr>
                  </w:pPr>
                  <w:r w:rsidRPr="008E4FCB">
                    <w:rPr>
                      <w:rFonts w:ascii="Arial" w:hAnsi="Arial" w:cs="Arial"/>
                      <w:sz w:val="20"/>
                      <w:szCs w:val="20"/>
                    </w:rPr>
                    <w:t>Birds sales</w:t>
                  </w:r>
                </w:p>
                <w:p w14:paraId="3C797422" w14:textId="77777777" w:rsidR="002563BC" w:rsidRPr="008E4FCB" w:rsidRDefault="002563BC" w:rsidP="008E4FCB">
                  <w:pPr>
                    <w:pStyle w:val="Compact"/>
                    <w:spacing w:before="0" w:after="0" w:line="480" w:lineRule="auto"/>
                    <w:jc w:val="both"/>
                    <w:rPr>
                      <w:rFonts w:ascii="Arial" w:hAnsi="Arial" w:cs="Arial"/>
                      <w:sz w:val="20"/>
                      <w:szCs w:val="20"/>
                    </w:rPr>
                  </w:pPr>
                  <w:r w:rsidRPr="008E4FCB">
                    <w:rPr>
                      <w:rFonts w:ascii="Arial" w:hAnsi="Arial" w:cs="Arial"/>
                      <w:sz w:val="20"/>
                      <w:szCs w:val="20"/>
                    </w:rPr>
                    <w:t xml:space="preserve">Body weights </w:t>
                  </w:r>
                </w:p>
                <w:p w14:paraId="1A6900EA"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hAnsi="Arial" w:cs="Arial"/>
                      <w:sz w:val="20"/>
                      <w:szCs w:val="20"/>
                    </w:rPr>
                    <w:t xml:space="preserve">Diseases        </w:t>
                  </w:r>
                </w:p>
              </w:tc>
              <w:tc>
                <w:tcPr>
                  <w:tcW w:w="2084" w:type="dxa"/>
                </w:tcPr>
                <w:p w14:paraId="4954CC33" w14:textId="77777777" w:rsidR="002563BC" w:rsidRPr="008E4FCB" w:rsidRDefault="002563BC" w:rsidP="008E4FCB">
                  <w:pPr>
                    <w:pStyle w:val="Compact"/>
                    <w:spacing w:before="0" w:after="0" w:line="480" w:lineRule="auto"/>
                    <w:jc w:val="both"/>
                    <w:rPr>
                      <w:rFonts w:ascii="Arial" w:hAnsi="Arial" w:cs="Arial"/>
                      <w:sz w:val="20"/>
                      <w:szCs w:val="20"/>
                    </w:rPr>
                  </w:pPr>
                  <w:r w:rsidRPr="008E4FCB">
                    <w:rPr>
                      <w:rFonts w:ascii="Arial" w:hAnsi="Arial" w:cs="Arial"/>
                      <w:sz w:val="20"/>
                      <w:szCs w:val="20"/>
                    </w:rPr>
                    <w:t>43</w:t>
                  </w:r>
                </w:p>
                <w:p w14:paraId="552AAD66" w14:textId="77777777" w:rsidR="002563BC" w:rsidRPr="008E4FCB" w:rsidRDefault="002563BC" w:rsidP="008E4FCB">
                  <w:pPr>
                    <w:pStyle w:val="Compact"/>
                    <w:spacing w:before="0" w:after="0" w:line="480" w:lineRule="auto"/>
                    <w:jc w:val="both"/>
                    <w:rPr>
                      <w:rFonts w:ascii="Arial" w:hAnsi="Arial" w:cs="Arial"/>
                      <w:sz w:val="20"/>
                      <w:szCs w:val="20"/>
                    </w:rPr>
                  </w:pPr>
                  <w:r w:rsidRPr="008E4FCB">
                    <w:rPr>
                      <w:rFonts w:ascii="Arial" w:hAnsi="Arial" w:cs="Arial"/>
                      <w:sz w:val="20"/>
                      <w:szCs w:val="20"/>
                    </w:rPr>
                    <w:t xml:space="preserve">43 </w:t>
                  </w:r>
                </w:p>
                <w:p w14:paraId="614AF8F8" w14:textId="77777777" w:rsidR="002563BC" w:rsidRPr="008E4FCB" w:rsidRDefault="002563BC" w:rsidP="008E4FCB">
                  <w:pPr>
                    <w:pStyle w:val="Compact"/>
                    <w:spacing w:before="0" w:after="0" w:line="480" w:lineRule="auto"/>
                    <w:jc w:val="both"/>
                    <w:rPr>
                      <w:rFonts w:ascii="Arial" w:hAnsi="Arial" w:cs="Arial"/>
                      <w:sz w:val="20"/>
                      <w:szCs w:val="20"/>
                    </w:rPr>
                  </w:pPr>
                  <w:r w:rsidRPr="008E4FCB">
                    <w:rPr>
                      <w:rFonts w:ascii="Arial" w:hAnsi="Arial" w:cs="Arial"/>
                      <w:sz w:val="20"/>
                      <w:szCs w:val="20"/>
                    </w:rPr>
                    <w:t>43</w:t>
                  </w:r>
                </w:p>
                <w:p w14:paraId="143E36E9" w14:textId="77777777" w:rsidR="002563BC" w:rsidRPr="008E4FCB" w:rsidRDefault="002563BC" w:rsidP="008E4FCB">
                  <w:pPr>
                    <w:pStyle w:val="Compact"/>
                    <w:spacing w:before="0" w:after="0" w:line="480" w:lineRule="auto"/>
                    <w:jc w:val="both"/>
                    <w:rPr>
                      <w:rFonts w:ascii="Arial" w:hAnsi="Arial" w:cs="Arial"/>
                      <w:sz w:val="20"/>
                      <w:szCs w:val="20"/>
                    </w:rPr>
                  </w:pPr>
                  <w:r w:rsidRPr="008E4FCB">
                    <w:rPr>
                      <w:rFonts w:ascii="Arial" w:hAnsi="Arial" w:cs="Arial"/>
                      <w:sz w:val="20"/>
                      <w:szCs w:val="20"/>
                    </w:rPr>
                    <w:t>42</w:t>
                  </w:r>
                </w:p>
                <w:p w14:paraId="31CD42F1"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hAnsi="Arial" w:cs="Arial"/>
                      <w:sz w:val="20"/>
                      <w:szCs w:val="20"/>
                    </w:rPr>
                    <w:t xml:space="preserve">9                                                                 </w:t>
                  </w:r>
                </w:p>
              </w:tc>
              <w:tc>
                <w:tcPr>
                  <w:tcW w:w="2086" w:type="dxa"/>
                </w:tcPr>
                <w:p w14:paraId="2A8DD72B"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86%</w:t>
                  </w:r>
                </w:p>
                <w:p w14:paraId="1E844844"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86%</w:t>
                  </w:r>
                </w:p>
                <w:p w14:paraId="53D522A8"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86%</w:t>
                  </w:r>
                </w:p>
                <w:p w14:paraId="329F6B96"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84%</w:t>
                  </w:r>
                </w:p>
                <w:p w14:paraId="28EF2A31"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18%</w:t>
                  </w:r>
                </w:p>
              </w:tc>
            </w:tr>
          </w:tbl>
          <w:p w14:paraId="7A6624F3" w14:textId="77777777" w:rsidR="002563BC" w:rsidRPr="00B17E41" w:rsidRDefault="002563BC" w:rsidP="00B17E41">
            <w:pPr>
              <w:jc w:val="both"/>
              <w:rPr>
                <w:rFonts w:ascii="Arial" w:eastAsia="Aptos" w:hAnsi="Arial" w:cs="Arial"/>
                <w:sz w:val="20"/>
                <w:szCs w:val="20"/>
              </w:rPr>
            </w:pPr>
          </w:p>
        </w:tc>
      </w:tr>
    </w:tbl>
    <w:p w14:paraId="2DC0A706" w14:textId="77777777" w:rsidR="002563BC" w:rsidRPr="006E131C" w:rsidRDefault="002563BC" w:rsidP="002563BC">
      <w:pPr>
        <w:pStyle w:val="BodyText"/>
        <w:spacing w:after="0" w:line="276" w:lineRule="auto"/>
        <w:ind w:right="57"/>
        <w:jc w:val="both"/>
        <w:rPr>
          <w:rFonts w:ascii="Arial" w:hAnsi="Arial" w:cs="Arial"/>
          <w:b/>
          <w:bCs/>
          <w:sz w:val="22"/>
          <w:szCs w:val="22"/>
        </w:rPr>
      </w:pPr>
    </w:p>
    <w:p w14:paraId="52D44DDF" w14:textId="77777777" w:rsidR="002563BC" w:rsidRPr="006E131C" w:rsidRDefault="002563BC" w:rsidP="009861E7">
      <w:pPr>
        <w:pStyle w:val="BodyText"/>
        <w:spacing w:after="0"/>
        <w:jc w:val="both"/>
        <w:rPr>
          <w:rFonts w:ascii="Arial" w:hAnsi="Arial" w:cs="Arial"/>
          <w:sz w:val="22"/>
          <w:szCs w:val="22"/>
        </w:rPr>
      </w:pPr>
      <w:r w:rsidRPr="006E131C">
        <w:rPr>
          <w:rFonts w:ascii="Arial" w:hAnsi="Arial" w:cs="Arial"/>
          <w:b/>
          <w:bCs/>
          <w:sz w:val="22"/>
          <w:szCs w:val="22"/>
        </w:rPr>
        <w:t>3.</w:t>
      </w:r>
      <w:r w:rsidR="00DE31D7">
        <w:rPr>
          <w:rFonts w:ascii="Arial" w:hAnsi="Arial" w:cs="Arial"/>
          <w:b/>
          <w:bCs/>
          <w:sz w:val="22"/>
          <w:szCs w:val="22"/>
        </w:rPr>
        <w:t>4</w:t>
      </w:r>
      <w:r w:rsidRPr="006E131C">
        <w:rPr>
          <w:rFonts w:ascii="Arial" w:hAnsi="Arial" w:cs="Arial"/>
          <w:b/>
          <w:bCs/>
          <w:sz w:val="22"/>
          <w:szCs w:val="22"/>
        </w:rPr>
        <w:t xml:space="preserve"> Poultry Health and Mortality</w:t>
      </w:r>
      <w:r w:rsidRPr="006E131C">
        <w:rPr>
          <w:rFonts w:ascii="Arial" w:hAnsi="Arial" w:cs="Arial"/>
          <w:sz w:val="22"/>
          <w:szCs w:val="22"/>
        </w:rPr>
        <w:t xml:space="preserve"> </w:t>
      </w:r>
    </w:p>
    <w:p w14:paraId="0391E485" w14:textId="77777777" w:rsidR="003D591A" w:rsidRDefault="002563BC" w:rsidP="008024AD">
      <w:pPr>
        <w:ind w:firstLine="720"/>
        <w:jc w:val="both"/>
        <w:rPr>
          <w:rFonts w:ascii="Arial" w:hAnsi="Arial" w:cs="Arial"/>
        </w:rPr>
      </w:pPr>
      <w:r w:rsidRPr="009861E7">
        <w:rPr>
          <w:rFonts w:ascii="Arial" w:hAnsi="Arial" w:cs="Arial"/>
        </w:rPr>
        <w:t>The survey sought to identify categories of chickens most susceptible to mortality</w:t>
      </w:r>
      <w:r w:rsidR="00522E80">
        <w:rPr>
          <w:rFonts w:ascii="Arial" w:hAnsi="Arial" w:cs="Arial"/>
        </w:rPr>
        <w:t xml:space="preserve"> (Figure 1)</w:t>
      </w:r>
      <w:r w:rsidRPr="009861E7">
        <w:rPr>
          <w:rFonts w:ascii="Arial" w:hAnsi="Arial" w:cs="Arial"/>
        </w:rPr>
        <w:t xml:space="preserve">. All respondents (100%) indicated that chicks were the most vulnerable, ranking them highest in mortality risks. This is probably due to poor brooding care at an early stage and the mortality decreased with age due to breed resistance and adaptability to the environment. This finding is the same as what was reported early  that, early chick mortality was identified as the leading cause of productivity losses in most broiler chicken </w:t>
      </w:r>
      <w:r w:rsidRPr="009861E7">
        <w:rPr>
          <w:rFonts w:ascii="Arial" w:hAnsi="Arial" w:cs="Arial"/>
        </w:rPr>
        <w:fldChar w:fldCharType="begin" w:fldLock="1"/>
      </w:r>
      <w:r w:rsidRPr="009861E7">
        <w:rPr>
          <w:rFonts w:ascii="Arial" w:hAnsi="Arial" w:cs="Arial"/>
        </w:rPr>
        <w:instrText>ADDIN CSL_CITATION {"citationItems":[{"id":"ITEM-1","itemData":{"author":[{"dropping-particle":"","family":"Yerpes","given":"Marta","non-dropping-particle":"","parse-names":false,"suffix":""},{"dropping-particle":"","family":"Llonch","given":"Pol","non-dropping-particle":"","parse-names":false,"suffix":""}],"id":"ITEM-1","issued":{"date-parts":[["2020"]]},"page":"1-13","title":"Factors Associated with Cumulative First-Week Mortality in Broiler Chicks","type":"article-journal"},"uris":["http://www.mendeley.com/documents/?uuid=fca58b2b-b209-4aca-bcd2-11a02f22970f"]}],"mendeley":{"formattedCitation":"(Yerpes &amp; Llonch, 2020)","plainTextFormattedCitation":"(Yerpes &amp; Llonch, 2020)","previouslyFormattedCitation":"(Yerpes &amp; Llonch, 2020)"},"properties":{"noteIndex":0},"schema":"https://github.com/citation-style-language/schema/raw/master/csl-citation.json"}</w:instrText>
      </w:r>
      <w:r w:rsidRPr="009861E7">
        <w:rPr>
          <w:rFonts w:ascii="Arial" w:hAnsi="Arial" w:cs="Arial"/>
        </w:rPr>
        <w:fldChar w:fldCharType="separate"/>
      </w:r>
      <w:r w:rsidRPr="009861E7">
        <w:rPr>
          <w:rFonts w:ascii="Arial" w:hAnsi="Arial" w:cs="Arial"/>
          <w:noProof/>
        </w:rPr>
        <w:t>(</w:t>
      </w:r>
      <w:r w:rsidRPr="00276E0B">
        <w:rPr>
          <w:rFonts w:ascii="Arial" w:hAnsi="Arial" w:cs="Arial"/>
          <w:i/>
          <w:noProof/>
        </w:rPr>
        <w:t>Yerpes &amp; Llonch, 2020)</w:t>
      </w:r>
      <w:r w:rsidRPr="009861E7">
        <w:rPr>
          <w:rFonts w:ascii="Arial" w:hAnsi="Arial" w:cs="Arial"/>
        </w:rPr>
        <w:fldChar w:fldCharType="end"/>
      </w:r>
      <w:r w:rsidRPr="009861E7">
        <w:rPr>
          <w:rFonts w:ascii="Arial" w:hAnsi="Arial" w:cs="Arial"/>
        </w:rPr>
        <w:t xml:space="preserve">. </w:t>
      </w:r>
    </w:p>
    <w:p w14:paraId="6DEB317C" w14:textId="77777777" w:rsidR="003D591A" w:rsidRDefault="003D591A" w:rsidP="009861E7">
      <w:pPr>
        <w:jc w:val="both"/>
        <w:rPr>
          <w:rFonts w:ascii="Arial" w:hAnsi="Arial" w:cs="Arial"/>
        </w:rPr>
      </w:pPr>
    </w:p>
    <w:p w14:paraId="35BC42CC" w14:textId="0EF87D4A" w:rsidR="002563BC" w:rsidRPr="009861E7" w:rsidRDefault="002563BC" w:rsidP="008024AD">
      <w:pPr>
        <w:ind w:firstLine="720"/>
        <w:jc w:val="both"/>
      </w:pPr>
      <w:r w:rsidRPr="009861E7">
        <w:rPr>
          <w:rFonts w:ascii="Arial" w:hAnsi="Arial" w:cs="Arial"/>
        </w:rPr>
        <w:t>Moreover, 70% reported disinfecting poultry houses before placing new chicks</w:t>
      </w:r>
      <w:r w:rsidRPr="009861E7">
        <w:rPr>
          <w:rFonts w:ascii="Arial" w:hAnsi="Arial" w:cs="Arial"/>
          <w:kern w:val="2"/>
        </w:rPr>
        <w:t xml:space="preserve"> and </w:t>
      </w:r>
      <w:r w:rsidRPr="009861E7">
        <w:rPr>
          <w:rFonts w:ascii="Arial" w:hAnsi="Arial" w:cs="Arial"/>
        </w:rPr>
        <w:t xml:space="preserve">98% of farmers vaccinated or treated their chickens, indicating widespread adoption of poultry health practices. Similar adoption patterns have been reported where vaccination and basic biosecurity measures significantly reduce mortality and improved productivity </w:t>
      </w:r>
      <w:r w:rsidRPr="00276E0B">
        <w:rPr>
          <w:rFonts w:ascii="Arial" w:hAnsi="Arial" w:cs="Arial"/>
          <w:i/>
        </w:rPr>
        <w:lastRenderedPageBreak/>
        <w:fldChar w:fldCharType="begin" w:fldLock="1"/>
      </w:r>
      <w:r w:rsidRPr="00276E0B">
        <w:rPr>
          <w:rFonts w:ascii="Arial" w:hAnsi="Arial" w:cs="Arial"/>
          <w:i/>
        </w:rPr>
        <w:instrText>ADDIN CSL_CITATION {"citationItems":[{"id":"ITEM-1","itemData":{"DOI":"10.1111/jwas.12966","ISSN":"17497345","abstract":"The challenges and problems of managing good biosecurity are wide-ranging and multifactorial with many compounding factors to pre-dispose farmed stocks to an increased risk of infection with consequential stock losses. Many challenges are anthropogenic in origin and may be the result of the physical location (site) and/or the poor design of the production facility (i.e., water re-use; lack of zoning based on biosecurity risk, etc.) as well as from inappropriate decisions and practices made once the site is in production (i.e., pushing the system for increased biomass production). There is a need for better regulation and health legislation across aquaculture—an industry that embraces the culture of &gt;500 species. In the absence of regulatory frameworks and culture guidelines, it is difficult for farmers to apply certain measures such as maximum stocking densities and maximum allowed biomass, conduct disease surveillance and regular health checks, and report diseases to relevant authorities for advice. In this review, we have identified several issues which are continuing to challenge the design and implementation of efficient and effective biosecurity strategies and protocols at all levels, requiring attention over the coming decade. They are, not in any order of priority: (a) healthy seed, (b) emergency preparedness and response, (c) diagnostics, (d) microbial management at the production level, (e) disease and pathogen surveillance, (f) trade in aquatic species, (g) policies and regulatory framework, (h) welfare, (i) research and technology development, (j) antimicrobial resistance, (k) non-conventional ways of pathogen transfer, and (l) Progressive Management Pathway.","author":[{"dropping-particle":"","family":"Subasinghe","given":"Rohana","non-dropping-particle":"","parse-names":false,"suffix":""},{"dropping-particle":"","family":"Alday-Sanz","given":"Victoria","non-dropping-particle":"","parse-names":false,"suffix":""},{"dropping-particle":"","family":"Bondad-Reantaso","given":"Melba G.","non-dropping-particle":"","parse-names":false,"suffix":""},{"dropping-particle":"","family":"Jie","given":"Huang","non-dropping-particle":"","parse-names":false,"suffix":""},{"dropping-particle":"","family":"Shinn","given":"Andrew P.","non-dropping-particle":"","parse-names":false,"suffix":""},{"dropping-particle":"","family":"Sorgeloos","given":"Patrick","non-dropping-particle":"","parse-names":false,"suffix":""}],"container-title":"Journal of the World Aquaculture Society","id":"ITEM-1","issue":"2","issued":{"date-parts":[["2023"]]},"page":"397-426","title":"Biosecurity: Reducing the burden of disease","type":"article-journal","volume":"54"},"uris":["http://www.mendeley.com/documents/?uuid=b8eae3be-3d52-4047-9139-23220c209465"]},{"id":"ITEM-2","itemData":{"DOI":"10.1016/j.onehlt.2025.101039","ISSN":"23527714","abstract":"Background: Effective biosecurity measures prevent the spread of pathogens, thereby reducing the need for antibiotic use on livestock farms. However, quantitative data on these practices and health outcomes in semi-intensive broiler farms in low-income settings is limited. A longitudinal study in Wakiso, Uganda, aimed to evaluate biosecurity practices, health performance, and antibiotic use in such farms. Methods: The FarmUSE survey tool was used to collect data from 19 farms over two production cycles. A biosecurity risk assessment tool was used to quantify biosecurity. Blood samples (n = 342) were collected and analyzed using the ProFLOK® assay to assess antibody responses to vaccines for Newcastle disease (NCD), Infectious Bronchitis (IB), and Infectious bursal disease (IBD). Results: Median biosecurity scores were 26.3 % for external measures, 55.6 % for internal measures, and an overall score of 38.5 %. Sixteen farms reported respiratory signs, and 12 had gastrointestinal issues, with median mortality rates of 2.9 % in the first cycle and 4.6 % in the second. Antibiotic use was reported by 84 % and 77 % of farms in the first and second cycles, respectively. The most used antibiotics were tetracyclines, fluoroquinolones, and macrolides, with the highest usage occurring during the brooding phase. Good antibody responses were reported in only 10.5 % of flocks for NCD and 16 % for IBD, while all farms had poor responses against IB. Conclusion: Recurrent clinical signs could be attributed to insufficient biosecurity and inadequate vaccination outcomes, resulting in high antibiotic usage despite low mortality rates. Improving diagnostic access and strengthening the vaccine supply chain are essential. Identifying feasible and cost-effective biosecurity practices for semi-intensive broiler farms can enhance health outcomes, reduce antibiotic use, and boost productivity.","author":[{"dropping-particle":"","family":"Ayebare","given":"Dreck","non-dropping-particle":"","parse-names":false,"suffix":""},{"dropping-particle":"","family":"Mbatidde","given":"Irene","non-dropping-particle":"","parse-names":false,"suffix":""},{"dropping-particle":"","family":"Kemunto","given":"Naomi P.","non-dropping-particle":"","parse-names":false,"suffix":""},{"dropping-particle":"","family":"Muloi","given":"Dishon M.","non-dropping-particle":"","parse-names":false,"suffix":""},{"dropping-particle":"","family":"Ibayi","given":"Eugine L.","non-dropping-particle":"","parse-names":false,"suffix":""},{"dropping-particle":"","family":"Nielsen","given":"Søren Saxmose","non-dropping-particle":"","parse-names":false,"suffix":""},{"dropping-particle":"","family":"Ndoboli","given":"Dickson","non-dropping-particle":"","parse-names":false,"suffix":""},{"dropping-particle":"","family":"Roesel","given":"Kristina","non-dropping-particle":"","parse-names":false,"suffix":""},{"dropping-particle":"","family":"Tenhagen","given":"Bernd Alois","non-dropping-particle":"","parse-names":false,"suffix":""},{"dropping-particle":"","family":"Moodley","given":"Arshnee","non-dropping-particle":"","parse-names":false,"suffix":""}],"container-title":"One Health","id":"ITEM-2","issue":"March","issued":{"date-parts":[["2025"]]},"title":"Biosecurity measures and effects on health performance and antibiotic use in semi-intensive broiler farms in Uganda","type":"article-journal","volume":"20"},"uris":["http://www.mendeley.com/documents/?uuid=a5fa7eb4-2a1a-41a2-ab21-c8d68dad57b9"]}],"mendeley":{"formattedCitation":"(Ayebare et al., 2025; Subasinghe et al., 2023)","plainTextFormattedCitation":"(Ayebare et al., 2025; Subasinghe et al., 2023)","previouslyFormattedCitation":"(Ayebare et al., 2025; Subasinghe et al., 2023)"},"properties":{"noteIndex":0},"schema":"https://github.com/citation-style-language/schema/raw/master/csl-citation.json"}</w:instrText>
      </w:r>
      <w:r w:rsidRPr="00276E0B">
        <w:rPr>
          <w:rFonts w:ascii="Arial" w:hAnsi="Arial" w:cs="Arial"/>
          <w:i/>
        </w:rPr>
        <w:fldChar w:fldCharType="separate"/>
      </w:r>
      <w:r w:rsidRPr="00276E0B">
        <w:rPr>
          <w:rFonts w:ascii="Arial" w:hAnsi="Arial" w:cs="Arial"/>
          <w:i/>
          <w:noProof/>
        </w:rPr>
        <w:t>(Ayebare et al., 2025; Subasinghe et al., 2023)</w:t>
      </w:r>
      <w:r w:rsidRPr="00276E0B">
        <w:rPr>
          <w:rFonts w:ascii="Arial" w:hAnsi="Arial" w:cs="Arial"/>
          <w:i/>
        </w:rPr>
        <w:fldChar w:fldCharType="end"/>
      </w:r>
      <w:r w:rsidRPr="009861E7">
        <w:rPr>
          <w:rFonts w:ascii="Arial" w:hAnsi="Arial" w:cs="Arial"/>
        </w:rPr>
        <w:t>. Therefore, strengthening farmer training and improving access to vaccines remain vital for sustaining poultry health at the smallholder level within Morogoro Municipality and countrywide at large.</w:t>
      </w:r>
    </w:p>
    <w:tbl>
      <w:tblPr>
        <w:tblStyle w:val="Table"/>
        <w:tblW w:w="5022" w:type="pct"/>
        <w:tblInd w:w="108" w:type="dxa"/>
        <w:tblLayout w:type="fixed"/>
        <w:tblLook w:val="0000" w:firstRow="0" w:lastRow="0" w:firstColumn="0" w:lastColumn="0" w:noHBand="0" w:noVBand="0"/>
      </w:tblPr>
      <w:tblGrid>
        <w:gridCol w:w="11064"/>
      </w:tblGrid>
      <w:tr w:rsidR="002563BC" w:rsidRPr="009861E7" w14:paraId="73149C99" w14:textId="77777777" w:rsidTr="00522E80">
        <w:trPr>
          <w:trHeight w:val="5297"/>
        </w:trPr>
        <w:tc>
          <w:tcPr>
            <w:tcW w:w="8461" w:type="dxa"/>
          </w:tcPr>
          <w:p w14:paraId="125B5D56" w14:textId="77777777" w:rsidR="002563BC" w:rsidRPr="009861E7" w:rsidRDefault="002563BC" w:rsidP="009861E7">
            <w:pPr>
              <w:jc w:val="both"/>
              <w:rPr>
                <w:rFonts w:ascii="Arial" w:hAnsi="Arial" w:cs="Arial"/>
                <w:sz w:val="20"/>
                <w:szCs w:val="20"/>
              </w:rPr>
            </w:pPr>
            <w:bookmarkStart w:id="7" w:name="participants-characteristics"/>
            <w:bookmarkStart w:id="8" w:name="demographic-characteristics"/>
            <w:bookmarkEnd w:id="7"/>
            <w:bookmarkEnd w:id="8"/>
          </w:p>
          <w:p w14:paraId="56185BD2" w14:textId="77777777" w:rsidR="002563BC" w:rsidRPr="009861E7" w:rsidRDefault="002563BC" w:rsidP="009861E7">
            <w:pPr>
              <w:jc w:val="both"/>
              <w:rPr>
                <w:rFonts w:ascii="Arial" w:hAnsi="Arial" w:cs="Arial"/>
                <w:sz w:val="20"/>
                <w:szCs w:val="20"/>
              </w:rPr>
            </w:pPr>
            <w:r w:rsidRPr="009861E7">
              <w:rPr>
                <w:rFonts w:ascii="Arial" w:eastAsia="Aptos" w:hAnsi="Arial" w:cs="Arial"/>
                <w:noProof/>
              </w:rPr>
              <w:drawing>
                <wp:inline distT="0" distB="0" distL="0" distR="0" wp14:anchorId="2813A86C" wp14:editId="15311280">
                  <wp:extent cx="4200525" cy="2762250"/>
                  <wp:effectExtent l="0" t="0" r="0" b="0"/>
                  <wp:docPr id="329027017"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14"/>
                          <a:stretch>
                            <a:fillRect/>
                          </a:stretch>
                        </pic:blipFill>
                        <pic:spPr bwMode="auto">
                          <a:xfrm>
                            <a:off x="0" y="0"/>
                            <a:ext cx="4200525" cy="2762250"/>
                          </a:xfrm>
                          <a:prstGeom prst="rect">
                            <a:avLst/>
                          </a:prstGeom>
                          <a:noFill/>
                        </pic:spPr>
                      </pic:pic>
                    </a:graphicData>
                  </a:graphic>
                </wp:inline>
              </w:drawing>
            </w:r>
          </w:p>
          <w:p w14:paraId="7F876E3D" w14:textId="77777777" w:rsidR="009861E7" w:rsidRPr="009861E7" w:rsidRDefault="009861E7" w:rsidP="009861E7">
            <w:pPr>
              <w:pStyle w:val="Compact"/>
              <w:spacing w:before="0" w:after="0"/>
              <w:jc w:val="both"/>
              <w:rPr>
                <w:rFonts w:ascii="Arial" w:eastAsia="Aptos" w:hAnsi="Arial" w:cs="Arial"/>
                <w:b/>
                <w:sz w:val="20"/>
                <w:szCs w:val="20"/>
              </w:rPr>
            </w:pPr>
            <w:r w:rsidRPr="009861E7">
              <w:rPr>
                <w:rFonts w:ascii="Arial" w:eastAsia="Aptos" w:hAnsi="Arial" w:cs="Arial"/>
                <w:b/>
                <w:sz w:val="20"/>
                <w:szCs w:val="20"/>
              </w:rPr>
              <w:t>Figure 1: Ranks of chicken mortalities.</w:t>
            </w:r>
          </w:p>
          <w:p w14:paraId="099D0A08" w14:textId="77777777" w:rsidR="002563BC" w:rsidRPr="009861E7" w:rsidRDefault="002563BC" w:rsidP="009861E7">
            <w:pPr>
              <w:jc w:val="both"/>
              <w:rPr>
                <w:rFonts w:ascii="Arial" w:hAnsi="Arial" w:cs="Arial"/>
                <w:sz w:val="20"/>
                <w:szCs w:val="20"/>
              </w:rPr>
            </w:pPr>
          </w:p>
          <w:p w14:paraId="68968FB9" w14:textId="77777777" w:rsidR="002563BC" w:rsidRPr="009861E7" w:rsidRDefault="002563BC" w:rsidP="009861E7">
            <w:pPr>
              <w:jc w:val="both"/>
              <w:rPr>
                <w:rFonts w:ascii="Arial" w:hAnsi="Arial" w:cs="Arial"/>
                <w:sz w:val="20"/>
                <w:szCs w:val="20"/>
              </w:rPr>
            </w:pPr>
          </w:p>
        </w:tc>
      </w:tr>
    </w:tbl>
    <w:p w14:paraId="78C8851A" w14:textId="77777777" w:rsidR="002563BC" w:rsidRDefault="002563BC" w:rsidP="00522E80">
      <w:pPr>
        <w:pStyle w:val="Heading1"/>
        <w:spacing w:before="0" w:after="0"/>
        <w:jc w:val="both"/>
        <w:rPr>
          <w:rFonts w:cs="Arial"/>
          <w:sz w:val="22"/>
          <w:szCs w:val="22"/>
        </w:rPr>
      </w:pPr>
      <w:r w:rsidRPr="00533A06">
        <w:rPr>
          <w:rFonts w:cs="Arial"/>
          <w:sz w:val="22"/>
          <w:szCs w:val="22"/>
        </w:rPr>
        <w:t xml:space="preserve"> 3.3. </w:t>
      </w:r>
      <w:r w:rsidR="00533A06">
        <w:rPr>
          <w:rFonts w:cs="Arial"/>
          <w:sz w:val="22"/>
          <w:szCs w:val="22"/>
        </w:rPr>
        <w:t>Chicken</w:t>
      </w:r>
      <w:r w:rsidRPr="00533A06">
        <w:rPr>
          <w:rFonts w:cs="Arial"/>
          <w:sz w:val="22"/>
          <w:szCs w:val="22"/>
        </w:rPr>
        <w:t xml:space="preserve"> feeding and economics</w:t>
      </w:r>
    </w:p>
    <w:p w14:paraId="46F9B602" w14:textId="77777777" w:rsidR="00CE19D9" w:rsidRPr="00CE19D9" w:rsidRDefault="00CE19D9" w:rsidP="00CE19D9"/>
    <w:p w14:paraId="3FA72976" w14:textId="12034B01" w:rsidR="002563BC" w:rsidRPr="00CE19D9" w:rsidRDefault="002563BC" w:rsidP="00522E80">
      <w:pPr>
        <w:pStyle w:val="Heading2"/>
        <w:spacing w:before="0"/>
        <w:jc w:val="both"/>
        <w:rPr>
          <w:rFonts w:ascii="Arial" w:hAnsi="Arial" w:cs="Arial"/>
          <w:b/>
          <w:color w:val="auto"/>
          <w:sz w:val="20"/>
          <w:szCs w:val="20"/>
        </w:rPr>
      </w:pPr>
      <w:r w:rsidRPr="00CE19D9">
        <w:rPr>
          <w:rFonts w:ascii="Arial" w:hAnsi="Arial" w:cs="Arial"/>
          <w:b/>
          <w:color w:val="auto"/>
          <w:sz w:val="20"/>
          <w:szCs w:val="20"/>
        </w:rPr>
        <w:t>3.3.1 Types of feed used</w:t>
      </w:r>
      <w:r w:rsidR="00196D3B" w:rsidRPr="00CE19D9">
        <w:rPr>
          <w:rFonts w:ascii="Arial" w:hAnsi="Arial" w:cs="Arial"/>
          <w:b/>
          <w:color w:val="auto"/>
          <w:sz w:val="20"/>
          <w:szCs w:val="20"/>
        </w:rPr>
        <w:t xml:space="preserve"> by farmers</w:t>
      </w:r>
    </w:p>
    <w:p w14:paraId="7E17F672" w14:textId="77777777" w:rsidR="00CF161E" w:rsidRDefault="002563BC" w:rsidP="008024AD">
      <w:pPr>
        <w:pStyle w:val="BodyText"/>
        <w:spacing w:after="0"/>
        <w:ind w:firstLine="720"/>
        <w:jc w:val="both"/>
        <w:rPr>
          <w:rFonts w:ascii="Arial" w:hAnsi="Arial" w:cs="Arial"/>
        </w:rPr>
      </w:pPr>
      <w:r w:rsidRPr="00522E80">
        <w:rPr>
          <w:rFonts w:ascii="Arial" w:hAnsi="Arial" w:cs="Arial"/>
        </w:rPr>
        <w:t xml:space="preserve">The types of feeds which were </w:t>
      </w:r>
      <w:r w:rsidR="000E6D3C" w:rsidRPr="00522E80">
        <w:rPr>
          <w:rFonts w:ascii="Arial" w:hAnsi="Arial" w:cs="Arial"/>
        </w:rPr>
        <w:t>used</w:t>
      </w:r>
      <w:r w:rsidRPr="00522E80">
        <w:rPr>
          <w:rFonts w:ascii="Arial" w:hAnsi="Arial" w:cs="Arial"/>
        </w:rPr>
        <w:t xml:space="preserve"> by chicken keepers are commercial feeds, locally compounded feeds and own home-compounded feeds (Table </w:t>
      </w:r>
      <w:r w:rsidR="006E2FEE" w:rsidRPr="00522E80">
        <w:rPr>
          <w:rFonts w:ascii="Arial" w:hAnsi="Arial" w:cs="Arial"/>
        </w:rPr>
        <w:t>3</w:t>
      </w:r>
      <w:r w:rsidRPr="00522E80">
        <w:rPr>
          <w:rFonts w:ascii="Arial" w:hAnsi="Arial" w:cs="Arial"/>
        </w:rPr>
        <w:t>).</w:t>
      </w:r>
      <w:r w:rsidRPr="00522E80">
        <w:rPr>
          <w:rFonts w:ascii="Arial" w:hAnsi="Arial" w:cs="Arial"/>
          <w:kern w:val="2"/>
        </w:rPr>
        <w:t xml:space="preserve"> </w:t>
      </w:r>
      <w:r w:rsidRPr="00522E80">
        <w:rPr>
          <w:rFonts w:ascii="Arial" w:hAnsi="Arial" w:cs="Arial"/>
        </w:rPr>
        <w:t xml:space="preserve">However, feeding practices varied across production stages. For the chick starter phase, 100% of respondents relied on commercial feeds, reflecting farmers’ recognition of the importance of high-quality nutrition during early growth. This finding is consistent with earlier work in Tanzania, where </w:t>
      </w:r>
      <w:r w:rsidRPr="00276E0B">
        <w:rPr>
          <w:rFonts w:ascii="Arial" w:hAnsi="Arial" w:cs="Arial"/>
          <w:i/>
        </w:rPr>
        <w:t>Sanka et al., (2020)</w:t>
      </w:r>
      <w:r w:rsidRPr="00522E80">
        <w:rPr>
          <w:rFonts w:ascii="Arial" w:hAnsi="Arial" w:cs="Arial"/>
        </w:rPr>
        <w:t xml:space="preserve"> reported that improved dual-purpose breeds such as </w:t>
      </w:r>
      <w:proofErr w:type="spellStart"/>
      <w:r w:rsidRPr="00522E80">
        <w:rPr>
          <w:rFonts w:ascii="Arial" w:hAnsi="Arial" w:cs="Arial"/>
        </w:rPr>
        <w:t>Sasso</w:t>
      </w:r>
      <w:proofErr w:type="spellEnd"/>
      <w:r w:rsidRPr="00522E80">
        <w:rPr>
          <w:rFonts w:ascii="Arial" w:hAnsi="Arial" w:cs="Arial"/>
        </w:rPr>
        <w:t xml:space="preserve"> and </w:t>
      </w:r>
      <w:proofErr w:type="spellStart"/>
      <w:r w:rsidRPr="00522E80">
        <w:rPr>
          <w:rFonts w:ascii="Arial" w:hAnsi="Arial" w:cs="Arial"/>
        </w:rPr>
        <w:t>Kuroiler</w:t>
      </w:r>
      <w:proofErr w:type="spellEnd"/>
      <w:r w:rsidRPr="00522E80">
        <w:rPr>
          <w:rFonts w:ascii="Arial" w:hAnsi="Arial" w:cs="Arial"/>
        </w:rPr>
        <w:t xml:space="preserve"> perform best when started on commercial diets, as these provide superior growth and feed conversion efficiency.</w:t>
      </w:r>
    </w:p>
    <w:p w14:paraId="24A7684A" w14:textId="77777777" w:rsidR="00CF161E" w:rsidRDefault="00CF161E" w:rsidP="00522E80">
      <w:pPr>
        <w:pStyle w:val="BodyText"/>
        <w:spacing w:after="0"/>
        <w:jc w:val="both"/>
        <w:rPr>
          <w:rFonts w:ascii="Arial" w:hAnsi="Arial" w:cs="Arial"/>
        </w:rPr>
      </w:pPr>
    </w:p>
    <w:p w14:paraId="0AEE66D1" w14:textId="04EE840C" w:rsidR="002563BC" w:rsidRDefault="002563BC" w:rsidP="008024AD">
      <w:pPr>
        <w:pStyle w:val="BodyText"/>
        <w:spacing w:after="0"/>
        <w:ind w:firstLine="720"/>
        <w:jc w:val="both"/>
        <w:rPr>
          <w:rFonts w:ascii="Arial" w:hAnsi="Arial" w:cs="Arial"/>
        </w:rPr>
      </w:pPr>
      <w:r w:rsidRPr="00522E80">
        <w:rPr>
          <w:rFonts w:ascii="Arial" w:hAnsi="Arial" w:cs="Arial"/>
        </w:rPr>
        <w:t xml:space="preserve"> During the grow</w:t>
      </w:r>
      <w:r w:rsidR="00223D71">
        <w:rPr>
          <w:rFonts w:ascii="Arial" w:hAnsi="Arial" w:cs="Arial"/>
        </w:rPr>
        <w:t>ing</w:t>
      </w:r>
      <w:r w:rsidRPr="00522E80">
        <w:rPr>
          <w:rFonts w:ascii="Arial" w:hAnsi="Arial" w:cs="Arial"/>
        </w:rPr>
        <w:t xml:space="preserve"> stage, 68% used commercial feeds, 22% used locally compounded feeds, and 10% used own home-compounded feeds. The reduced use of commercial feeds at this stage appears to be motivated by cost</w:t>
      </w:r>
      <w:r w:rsidRPr="006E131C">
        <w:rPr>
          <w:rFonts w:ascii="Arial" w:hAnsi="Arial" w:cs="Arial"/>
          <w:sz w:val="22"/>
          <w:szCs w:val="22"/>
        </w:rPr>
        <w:t xml:space="preserve"> </w:t>
      </w:r>
      <w:r w:rsidRPr="006F1B36">
        <w:rPr>
          <w:rFonts w:ascii="Arial" w:hAnsi="Arial" w:cs="Arial"/>
        </w:rPr>
        <w:t xml:space="preserve">considerations. Feed costs are widely recognized as the major constraint to poultry production in Tanzania, as it accounts for 65–70% of total production expenses </w:t>
      </w:r>
      <w:r w:rsidRPr="00276E0B">
        <w:rPr>
          <w:rFonts w:ascii="Arial" w:hAnsi="Arial" w:cs="Arial"/>
          <w:i/>
        </w:rPr>
        <w:fldChar w:fldCharType="begin" w:fldLock="1"/>
      </w:r>
      <w:r w:rsidRPr="00276E0B">
        <w:rPr>
          <w:rFonts w:ascii="Arial" w:hAnsi="Arial" w:cs="Arial"/>
          <w:i/>
        </w:rPr>
        <w:instrText>ADDIN CSL_CITATION {"citationItems":[{"id":"ITEM-1","itemData":{"DOI":"10.31893/avr.2024005","abstract":"A study was conducted to evaluate the supply and nutrient composition of broiler feeds from selected feed millers in the Morogoro, Pwani, and Dar es Salaam regions of Tanzania. Nineteen feed mills were assessed, and a representative from each region was interviewed using a structured questionnaire. Feed samples from each feed mill representing starter, grower, and finisher diets were collected for proximate analysis. The study showed that the average broiler feed production (tonnes/year) per feed mill was approximately 12,000 for Morogoro, 15,400 for Pwani, and 35,000 for Dar es Salaam. Feed production was mainly constrained by inadequate supply and low quality of ingredients, high costs of production equipment, restricted market access, and limited capital investment. The major feed ingredients listed were maize, maize bran, cottonseed cake, sunflower seed meal, soybean meal, and fish meal, while the micro ingredients included blood meal, salt, limestone, dicalcium phosphate, and premixes. Ingredients were mostly sourced from contract suppliers and local markets. The majority of feeds were processed in mash form, while a few were pelleted. There was considerable variation in the nutrient composition of the feeds of different producers. In most of the feeds examined, crude protein (CP), metabolizable energy (ME), and amino acids were below the recommended levels for broiler chickens; fat, Mg, and Na were at the recommended levels; and P, Ca, Mn, Fe, and Zn exceeded the recommended levels. Starter feeds were more costly than grower and finisher feeds, and pelleted feeds were more costly than mash feeds. The feed ingredient prices were high between October and March and lower during the June to July crop harvesting season. In general, commercially processed feeds from different companies showed large variations in nutrient composition; the majority had values below the recommended standards for broiler chickens, while some exceeded and few attained these standards.","author":[{"dropping-particle":"","family":"Chang'a","given":"Edwin Peter","non-dropping-particle":"","parse-names":false,"suffix":""},{"dropping-particle":"","family":"Ahiwe","given":"Emmanuel Uchenna","non-dropping-particle":"","parse-names":false,"suffix":""},{"dropping-particle":"","family":"Abdallh","given":"Medani Eldow","non-dropping-particle":"","parse-names":false,"suffix":""},{"dropping-particle":"","family":"Al-Qahtani","given":"Mohamed","non-dropping-particle":"","parse-names":false,"suffix":""},{"dropping-particle":"","family":"Mbaga","given":"Said","non-dropping-particle":"","parse-names":false,"suffix":""},{"dropping-particle":"","family":"Iji","given":"Paul Ade","non-dropping-particle":"","parse-names":false,"suffix":""}],"container-title":"Applied Veterinary Research","id":"ITEM-1","issue":"1","issued":{"date-parts":[["2024"]]},"page":"2024005","title":"Assessment of the supply and quality of broiler chicken diets from selected feed mills in Tanzania","type":"article-journal","volume":"3"},"uris":["http://www.mendeley.com/documents/?uuid=f4148298-19b4-45cc-9697-d75a69b29a12"]}],"mendeley":{"formattedCitation":"(Chang’a et al., 2024)","plainTextFormattedCitation":"(Chang’a et al., 2024)","previouslyFormattedCitation":"(Chang’a et al., 2024)"},"properties":{"noteIndex":0},"schema":"https://github.com/citation-style-language/schema/raw/master/csl-citation.json"}</w:instrText>
      </w:r>
      <w:r w:rsidRPr="00276E0B">
        <w:rPr>
          <w:rFonts w:ascii="Arial" w:hAnsi="Arial" w:cs="Arial"/>
          <w:i/>
        </w:rPr>
        <w:fldChar w:fldCharType="separate"/>
      </w:r>
      <w:r w:rsidRPr="00276E0B">
        <w:rPr>
          <w:rFonts w:ascii="Arial" w:hAnsi="Arial" w:cs="Arial"/>
          <w:i/>
          <w:noProof/>
        </w:rPr>
        <w:t>(Chang’a et al., 2024)</w:t>
      </w:r>
      <w:r w:rsidRPr="00276E0B">
        <w:rPr>
          <w:rFonts w:ascii="Arial" w:hAnsi="Arial" w:cs="Arial"/>
          <w:i/>
        </w:rPr>
        <w:fldChar w:fldCharType="end"/>
      </w:r>
      <w:r w:rsidRPr="006F1B36">
        <w:rPr>
          <w:rFonts w:ascii="Arial" w:hAnsi="Arial" w:cs="Arial"/>
        </w:rPr>
        <w:t xml:space="preserve">. Similar concerns were expressed by respondents in this study, who emphasized the financial burden of relying on commercial diets throughout the production cycle. This shifting trend toward locally compounded and home-mixed feeds </w:t>
      </w:r>
      <w:r w:rsidR="00223D71">
        <w:rPr>
          <w:rFonts w:ascii="Arial" w:hAnsi="Arial" w:cs="Arial"/>
        </w:rPr>
        <w:t>shows</w:t>
      </w:r>
      <w:r w:rsidR="00223D71" w:rsidRPr="006F1B36">
        <w:rPr>
          <w:rFonts w:ascii="Arial" w:hAnsi="Arial" w:cs="Arial"/>
        </w:rPr>
        <w:t xml:space="preserve"> </w:t>
      </w:r>
      <w:r w:rsidRPr="006F1B36">
        <w:rPr>
          <w:rFonts w:ascii="Arial" w:hAnsi="Arial" w:cs="Arial"/>
        </w:rPr>
        <w:t>how farmers attempt to balance cost and performance by using locally available feeds. However</w:t>
      </w:r>
      <w:r w:rsidR="00223D71">
        <w:rPr>
          <w:rFonts w:ascii="Arial" w:hAnsi="Arial" w:cs="Arial"/>
        </w:rPr>
        <w:t>,</w:t>
      </w:r>
      <w:r w:rsidRPr="006F1B36">
        <w:rPr>
          <w:rFonts w:ascii="Arial" w:hAnsi="Arial" w:cs="Arial"/>
        </w:rPr>
        <w:t xml:space="preserve"> when such strategies are used to lower expenses, they may also raise issues of nutritional inadequacy and feed safety due to poor skills in feed compounding and presence of aflatoxins, which  compromise both flock health and productivity </w:t>
      </w:r>
      <w:r w:rsidRPr="00276E0B">
        <w:rPr>
          <w:rFonts w:ascii="Arial" w:hAnsi="Arial" w:cs="Arial"/>
          <w:i/>
        </w:rPr>
        <w:fldChar w:fldCharType="begin" w:fldLock="1"/>
      </w:r>
      <w:r w:rsidRPr="00276E0B">
        <w:rPr>
          <w:rFonts w:ascii="Arial" w:hAnsi="Arial" w:cs="Arial"/>
          <w:i/>
        </w:rPr>
        <w:instrText>ADDIN CSL_CITATION {"citationItems":[{"id":"ITEM-1","itemData":{"DOI":"10.1016/j.psj.2023.102574","ISSN":"15253171","PMID":"36881957","abstract":"The demand for chicken meat and eggs exceeds what can be produced in Tanzania, largely due to low productivity of the sector. Feed quantity and quality are the major factors determining the potential production and productivity of chickens. The present study explored the yield gap in chicken production in Tanzania and analyses the potential of increased chicken production as a result of closing the feed gaps. The study focused on feed aspects limiting dual-purpose chicken production in semi-intensive and intensive systems. A total of 101 farmers were interviewed using a semistructured questionnaire and the amount of feed provided to chickens per day was quantified. Feed was sampled for laboratory analysis and physical assessments were made of weights of chicken bodies and eggs. The results were compared with the recommendations for improved dual-purpose crossbred chickens, exotic layers, and broilers. The results show that the feeds were offered in insufficient quantity compared with the recommendations for laying hens (125 g/chicken unit/d). Indigenous chickens were fed 111 and 67 while the improved crossbred chickens were fed 118 and 119 g/chicken unit/d under semi-intensive and intensive systems, respectively. Most feeds fed to dual-purpose chickens were of low nutritional quality, particularly lacking in crude protein and essential amino acids in both rearing systems and breeds. Maize bran, sunflower seedcake, and fishmeal were the main sources of energy and protein in the study area. The study findings show that the important feed ingredients: protein sources, essential amino acids, and premixes were expensive, and were not included in formulating compound feeds by most chicken farmers. Of all 101 respondents interviewed, only one was aware of aflatoxin contamination and its effects on animal and human health. All feed samples contained a detectable concentration of aflatoxins and 16% of them exceeded the allowed toxicity thresholds (&gt;20 µg/kg). We highlight the need for a stronger focus on feeding strategies and ensuring the availability of suitable and safe feed formulations.","author":[{"dropping-particle":"","family":"Wilson","given":"Wilson C.","non-dropping-particle":"","parse-names":false,"suffix":""},{"dropping-particle":"","family":"Slingerland","given":"Maja","non-dropping-particle":"","parse-names":false,"suffix":""},{"dropping-particle":"","family":"Baijukya","given":"Frederick P.","non-dropping-particle":"","parse-names":false,"suffix":""},{"dropping-particle":"","family":"Giller","given":"Ken E.","non-dropping-particle":"","parse-names":false,"suffix":""},{"dropping-particle":"","family":"Oosting","given":"Simon","non-dropping-particle":"","parse-names":false,"suffix":""}],"container-title":"Poultry Science","id":"ITEM-1","issue":"5","issued":{"date-parts":[["2023"]]},"page":"102574","publisher":"Elsevier Inc.","title":"Feed gap analysis of dual-purpose chicken production in Tanzania: feed quantity and quality limited production","type":"article-journal","volume":"102"},"uris":["http://www.mendeley.com/documents/?uuid=bdd18a7c-7222-4b05-99c3-d7f15f5f6216"]},{"id":"ITEM-2","itemData":{"DOI":"10.31893/avr.2024005","abstract":"A study was conducted to evaluate the supply and nutrient composition of broiler feeds from selected feed millers in the Morogoro, Pwani, and Dar es Salaam regions of Tanzania. Nineteen feed mills were assessed, and a representative from each region was interviewed using a structured questionnaire. Feed samples from each feed mill representing starter, grower, and finisher diets were collected for proximate analysis. The study showed that the average broiler feed production (tonnes/year) per feed mill was approximately 12,000 for Morogoro, 15,400 for Pwani, and 35,000 for Dar es Salaam. Feed production was mainly constrained by inadequate supply and low quality of ingredients, high costs of production equipment, restricted market access, and limited capital investment. The major feed ingredients listed were maize, maize bran, cottonseed cake, sunflower seed meal, soybean meal, and fish meal, while the micro ingredients included blood meal, salt, limestone, dicalcium phosphate, and premixes. Ingredients were mostly sourced from contract suppliers and local markets. The majority of feeds were processed in mash form, while a few were pelleted. There was considerable variation in the nutrient composition of the feeds of different producers. In most of the feeds examined, crude protein (CP), metabolizable energy (ME), and amino acids were below the recommended levels for broiler chickens; fat, Mg, and Na were at the recommended levels; and P, Ca, Mn, Fe, and Zn exceeded the recommended levels. Starter feeds were more costly than grower and finisher feeds, and pelleted feeds were more costly than mash feeds. The feed ingredient prices were high between October and March and lower during the June to July crop harvesting season. In general, commercially processed feeds from different companies showed large variations in nutrient composition; the majority had values below the recommended standards for broiler chickens, while some exceeded and few attained these standards.","author":[{"dropping-particle":"","family":"Chang'a","given":"Edwin Peter","non-dropping-particle":"","parse-names":false,"suffix":""},{"dropping-particle":"","family":"Ahiwe","given":"Emmanuel Uchenna","non-dropping-particle":"","parse-names":false,"suffix":""},{"dropping-particle":"","family":"Abdallh","given":"Medani Eldow","non-dropping-particle":"","parse-names":false,"suffix":""},{"dropping-particle":"","family":"Al-Qahtani","given":"Mohamed","non-dropping-particle":"","parse-names":false,"suffix":""},{"dropping-particle":"","family":"Mbaga","given":"Said","non-dropping-particle":"","parse-names":false,"suffix":""},{"dropping-particle":"","family":"Iji","given":"Paul Ade","non-dropping-particle":"","parse-names":false,"suffix":""}],"container-title":"Applied Veterinary Research","id":"ITEM-2","issue":"1","issued":{"date-parts":[["2024"]]},"page":"2024005","title":"Assessment of the supply and quality of broiler chicken diets from selected feed mills in Tanzania","type":"article-journal","volume":"3"},"uris":["http://www.mendeley.com/documents/?uuid=f4148298-19b4-45cc-9697-d75a69b29a12"]}],"mendeley":{"formattedCitation":"(Chang’a et al., 2024; W. C. Wilson et al., 2023)","manualFormatting":"(Wilson et al., 2023)","plainTextFormattedCitation":"(Chang’a et al., 2024; W. C. Wilson et al., 2023)","previouslyFormattedCitation":"(Chang’a et al., 2024; W. C. Wilson et al., 2023)"},"properties":{"noteIndex":0},"schema":"https://github.com/citation-style-language/schema/raw/master/csl-citation.json"}</w:instrText>
      </w:r>
      <w:r w:rsidRPr="00276E0B">
        <w:rPr>
          <w:rFonts w:ascii="Arial" w:hAnsi="Arial" w:cs="Arial"/>
          <w:i/>
        </w:rPr>
        <w:fldChar w:fldCharType="separate"/>
      </w:r>
      <w:r w:rsidRPr="00276E0B">
        <w:rPr>
          <w:rFonts w:ascii="Arial" w:hAnsi="Arial" w:cs="Arial"/>
          <w:i/>
          <w:noProof/>
        </w:rPr>
        <w:t>(Wilson et al., 2023)</w:t>
      </w:r>
      <w:r w:rsidRPr="00276E0B">
        <w:rPr>
          <w:rFonts w:ascii="Arial" w:hAnsi="Arial" w:cs="Arial"/>
          <w:i/>
        </w:rPr>
        <w:fldChar w:fldCharType="end"/>
      </w:r>
      <w:r w:rsidRPr="00276E0B">
        <w:rPr>
          <w:rFonts w:ascii="Arial" w:hAnsi="Arial" w:cs="Arial"/>
          <w:i/>
        </w:rPr>
        <w:t>.</w:t>
      </w:r>
    </w:p>
    <w:p w14:paraId="4D4C849E" w14:textId="77777777" w:rsidR="00E15628" w:rsidRPr="006F1B36" w:rsidRDefault="00E15628" w:rsidP="00522E80">
      <w:pPr>
        <w:pStyle w:val="BodyText"/>
        <w:spacing w:after="0"/>
        <w:jc w:val="both"/>
        <w:rPr>
          <w:rFonts w:ascii="Arial" w:hAnsi="Arial" w:cs="Arial"/>
        </w:rPr>
      </w:pPr>
    </w:p>
    <w:p w14:paraId="2C1C6885" w14:textId="77777777" w:rsidR="00D63574" w:rsidRDefault="002563BC" w:rsidP="008024AD">
      <w:pPr>
        <w:pStyle w:val="BodyText"/>
        <w:spacing w:after="0"/>
        <w:ind w:firstLine="720"/>
        <w:jc w:val="both"/>
        <w:rPr>
          <w:rFonts w:ascii="Arial" w:hAnsi="Arial" w:cs="Arial"/>
        </w:rPr>
      </w:pPr>
      <w:r w:rsidRPr="006F1B36">
        <w:rPr>
          <w:rFonts w:ascii="Arial" w:hAnsi="Arial" w:cs="Arial"/>
        </w:rPr>
        <w:t xml:space="preserve"> In the finishing stage, only 24 farmers (equivalent to 48%) of all respondents used finishers, whereby only 16% continued with commercial feeds, while </w:t>
      </w:r>
      <w:r w:rsidRPr="006F1B36">
        <w:rPr>
          <w:rFonts w:ascii="Arial" w:eastAsia="Aptos" w:hAnsi="Arial" w:cs="Arial"/>
        </w:rPr>
        <w:t>22%</w:t>
      </w:r>
      <w:r w:rsidRPr="006F1B36">
        <w:rPr>
          <w:rFonts w:ascii="Arial" w:hAnsi="Arial" w:cs="Arial"/>
        </w:rPr>
        <w:t xml:space="preserve"> used locally compounded and </w:t>
      </w:r>
      <w:r w:rsidRPr="006F1B36">
        <w:rPr>
          <w:rFonts w:ascii="Arial" w:eastAsia="Aptos" w:hAnsi="Arial" w:cs="Arial"/>
        </w:rPr>
        <w:t>10%</w:t>
      </w:r>
      <w:r w:rsidRPr="006F1B36">
        <w:rPr>
          <w:rFonts w:ascii="Arial" w:hAnsi="Arial" w:cs="Arial"/>
        </w:rPr>
        <w:t xml:space="preserve"> used home-mixed feeds</w:t>
      </w:r>
      <w:r w:rsidR="00D63574">
        <w:rPr>
          <w:rFonts w:ascii="Arial" w:hAnsi="Arial" w:cs="Arial"/>
        </w:rPr>
        <w:t xml:space="preserve">. </w:t>
      </w:r>
      <w:r w:rsidRPr="006F1B36">
        <w:rPr>
          <w:rFonts w:ascii="Arial" w:hAnsi="Arial" w:cs="Arial"/>
        </w:rPr>
        <w:t xml:space="preserve">This reduced use of expensive finishers aligns with findings by </w:t>
      </w:r>
      <w:r w:rsidRPr="00276E0B">
        <w:rPr>
          <w:rFonts w:ascii="Arial" w:hAnsi="Arial" w:cs="Arial"/>
          <w:i/>
        </w:rPr>
        <w:fldChar w:fldCharType="begin" w:fldLock="1"/>
      </w:r>
      <w:r w:rsidRPr="00276E0B">
        <w:rPr>
          <w:rFonts w:ascii="Arial" w:hAnsi="Arial" w:cs="Arial"/>
          <w:i/>
        </w:rPr>
        <w:instrText>ADDIN CSL_CITATION {"citationItems":[{"id":"ITEM-1","itemData":{"DOI":"10.26420/annagriccropsci.2021.1077","abstract":"Poultry production is an activity that is engaged in by a majority of traditional small-scale farmers around the world. The percentage of participants engaged in this enterprise exceeds all those participating in other forms of domestic livestock production. Domestic fowl (“chickens”) are overwhelmingly the main species around the globe world but at least eight other species of bird are reared with regional preferences for one or the other type. A multitude of breeds or varieties are present within species which provide a genetic resource of truly inestimable value and whose genes need to be conserved for posterity. Output of live birds, meat and eggs is low in the mainly extensive or semi-intensive production systems but input costs (labour, feed and medicines) are also low. Poultry contribute to poverty alleviation, household food security, create opportunities for employment and are an asset that can be rapidly converted to income. Women and children are often the principal beneficiaries of small-scale production both as managers and owners. Housing is often rudimentary, the mainly scavenged feed is of inadequate quantity and quality and health interventions are minimal except for vaccination against the plagues of Newcastle Disease and Avian Influenza. Marketing of surplus birds or product sales is largely informal but the system is quite appropriate for the sector. Official policies relating to traditional production are often minimal. There are opportunities for improved production and thus for contributing to human welfare in training of owners in management and in improving nutrition and health of the birds.","author":[{"dropping-particle":"","family":"Wilson","given":"RT","non-dropping-particle":"","parse-names":false,"suffix":""}],"container-title":"Annals of Agricultural &amp; Crop Sciences","id":"ITEM-1","issue":"3","issued":{"date-parts":[["2021"]]},"title":"An Overview of Traditional Small-Scale Poultry Production in Low-Income, Food-Deficit Countries","type":"article-journal","volume":"6"},"uris":["http://www.mendeley.com/documents/?uuid=0e7cf139-4044-4efb-a283-f8e563ec2075"]}],"mendeley":{"formattedCitation":"(R. Wilson, 2021)","manualFormatting":" Wilson, (2021)","plainTextFormattedCitation":"(R. Wilson, 2021)","previouslyFormattedCitation":"(R. Wilson, 2021)"},"properties":{"noteIndex":0},"schema":"https://github.com/citation-style-language/schema/raw/master/csl-citation.json"}</w:instrText>
      </w:r>
      <w:r w:rsidRPr="00276E0B">
        <w:rPr>
          <w:rFonts w:ascii="Arial" w:hAnsi="Arial" w:cs="Arial"/>
          <w:i/>
        </w:rPr>
        <w:fldChar w:fldCharType="separate"/>
      </w:r>
      <w:r w:rsidRPr="00276E0B">
        <w:rPr>
          <w:rFonts w:ascii="Arial" w:hAnsi="Arial" w:cs="Arial"/>
          <w:i/>
          <w:noProof/>
        </w:rPr>
        <w:t xml:space="preserve"> Wilson, (2021)</w:t>
      </w:r>
      <w:r w:rsidRPr="00276E0B">
        <w:rPr>
          <w:rFonts w:ascii="Arial" w:hAnsi="Arial" w:cs="Arial"/>
          <w:i/>
        </w:rPr>
        <w:fldChar w:fldCharType="end"/>
      </w:r>
      <w:r w:rsidRPr="00276E0B">
        <w:rPr>
          <w:rFonts w:ascii="Arial" w:hAnsi="Arial" w:cs="Arial"/>
          <w:i/>
          <w:color w:val="FF0000"/>
        </w:rPr>
        <w:t xml:space="preserve"> </w:t>
      </w:r>
      <w:r w:rsidRPr="006F1B36">
        <w:rPr>
          <w:rFonts w:ascii="Arial" w:hAnsi="Arial" w:cs="Arial"/>
        </w:rPr>
        <w:t xml:space="preserve">who noted that small- and medium-scale farmers in sub-Saharan Africa often limit or avoid commercial finisher rations due to high costs, instead opt for cheaper alternatives like grains and by-products. </w:t>
      </w:r>
      <w:r w:rsidR="00223D71">
        <w:rPr>
          <w:rFonts w:ascii="Arial" w:hAnsi="Arial" w:cs="Arial"/>
        </w:rPr>
        <w:t>T</w:t>
      </w:r>
      <w:r w:rsidRPr="006F1B36">
        <w:rPr>
          <w:rFonts w:ascii="Arial" w:hAnsi="Arial" w:cs="Arial"/>
        </w:rPr>
        <w:t xml:space="preserve">his practice may reduce expenses, but has a </w:t>
      </w:r>
      <w:r w:rsidR="00223D71" w:rsidRPr="006F1B36">
        <w:rPr>
          <w:rFonts w:ascii="Arial" w:hAnsi="Arial" w:cs="Arial"/>
        </w:rPr>
        <w:t>risk</w:t>
      </w:r>
      <w:r w:rsidR="00223D71">
        <w:rPr>
          <w:rFonts w:ascii="Arial" w:hAnsi="Arial" w:cs="Arial"/>
        </w:rPr>
        <w:t xml:space="preserve"> of </w:t>
      </w:r>
      <w:r w:rsidRPr="006F1B36">
        <w:rPr>
          <w:rFonts w:ascii="Arial" w:hAnsi="Arial" w:cs="Arial"/>
        </w:rPr>
        <w:t xml:space="preserve">lowering carcass quality and market weights of the chicken </w:t>
      </w:r>
      <w:r w:rsidRPr="006F1B36">
        <w:rPr>
          <w:rFonts w:ascii="Arial" w:hAnsi="Arial" w:cs="Arial"/>
        </w:rPr>
        <w:fldChar w:fldCharType="begin" w:fldLock="1"/>
      </w:r>
      <w:r w:rsidRPr="006F1B36">
        <w:rPr>
          <w:rFonts w:ascii="Arial" w:hAnsi="Arial" w:cs="Arial"/>
        </w:rPr>
        <w:instrText>ADDIN CSL_CITATION {"citationItems":[{"id":"ITEM-1","itemData":{"DOI":"10.3923/ijps.2023.99.107","ISSN":"16828356","author":[{"dropping-particle":"","family":"Claude","given":"KPOMASSE Cocou","non-dropping-particle":"","parse-names":false,"suffix":""},{"dropping-particle":"","family":"Dassidi","given":"NIDEOU","non-dropping-particle":"","parse-names":false,"suffix":""},{"dropping-particle":"","family":"Spero","given":"EDIKOU K.U.","non-dropping-particle":"","parse-names":false,"suffix":""},{"dropping-particle":"","family":"Fré","given":"HOUNDONOUGBO M.","non-dropping-particle":"","parse-names":false,"suffix":""},{"dropping-particle":"","family":"Kokou","given":"TONA","non-dropping-particle":"","parse-names":false,"suffix":""}],"container-title":"International Journal of Poultry Science","id":"ITEM-1","issue":"1","issued":{"date-parts":[["2023"]]},"page":"99-107","title":"Feeding Strategies for Slow-Growing Broilers in the Tropics: Production Efficiency and Welfare Behavior","type":"article-journal","volume":"22"},"uris":["http://www.mendeley.com/documents/?uuid=3f7b2ed5-12f0-4110-adfa-837b0f6ce66e"]}],"mendeley":{"formattedCitation":"(Claude et al., 2023)","plainTextFormattedCitation":"(Claude et al., 2023)","previouslyFormattedCitation":"(Claude et al., 2023)"},"properties":{"noteIndex":0},"schema":"https://github.com/citation-style-language/schema/raw/master/csl-citation.json"}</w:instrText>
      </w:r>
      <w:r w:rsidRPr="006F1B36">
        <w:rPr>
          <w:rFonts w:ascii="Arial" w:hAnsi="Arial" w:cs="Arial"/>
        </w:rPr>
        <w:fldChar w:fldCharType="separate"/>
      </w:r>
      <w:r w:rsidRPr="006F1B36">
        <w:rPr>
          <w:rFonts w:ascii="Arial" w:hAnsi="Arial" w:cs="Arial"/>
          <w:noProof/>
        </w:rPr>
        <w:t>(</w:t>
      </w:r>
      <w:r w:rsidRPr="00276E0B">
        <w:rPr>
          <w:rFonts w:ascii="Arial" w:hAnsi="Arial" w:cs="Arial"/>
          <w:i/>
          <w:noProof/>
        </w:rPr>
        <w:t>Claude et al., 2023</w:t>
      </w:r>
      <w:r w:rsidRPr="006F1B36">
        <w:rPr>
          <w:rFonts w:ascii="Arial" w:hAnsi="Arial" w:cs="Arial"/>
          <w:noProof/>
        </w:rPr>
        <w:t>)</w:t>
      </w:r>
      <w:r w:rsidRPr="006F1B36">
        <w:rPr>
          <w:rFonts w:ascii="Arial" w:hAnsi="Arial" w:cs="Arial"/>
        </w:rPr>
        <w:fldChar w:fldCharType="end"/>
      </w:r>
      <w:r w:rsidRPr="006F1B36">
        <w:rPr>
          <w:rFonts w:ascii="Arial" w:hAnsi="Arial" w:cs="Arial"/>
        </w:rPr>
        <w:t>.</w:t>
      </w:r>
      <w:r w:rsidR="00223D71">
        <w:rPr>
          <w:rFonts w:ascii="Arial" w:hAnsi="Arial" w:cs="Arial"/>
        </w:rPr>
        <w:t xml:space="preserve"> </w:t>
      </w:r>
    </w:p>
    <w:p w14:paraId="061A67B5" w14:textId="77777777" w:rsidR="00D63574" w:rsidRDefault="00D63574" w:rsidP="008E4FCB">
      <w:pPr>
        <w:pStyle w:val="BodyText"/>
        <w:spacing w:after="0"/>
        <w:jc w:val="both"/>
        <w:rPr>
          <w:rFonts w:ascii="Arial" w:hAnsi="Arial" w:cs="Arial"/>
        </w:rPr>
      </w:pPr>
    </w:p>
    <w:p w14:paraId="5138ED0F" w14:textId="58E28BCF" w:rsidR="008E4FCB" w:rsidRPr="008E4FCB" w:rsidRDefault="002563BC" w:rsidP="00593593">
      <w:pPr>
        <w:pStyle w:val="BodyText"/>
        <w:spacing w:after="0"/>
        <w:ind w:firstLine="720"/>
        <w:jc w:val="both"/>
        <w:rPr>
          <w:rFonts w:ascii="Arial" w:hAnsi="Arial" w:cs="Arial"/>
        </w:rPr>
      </w:pPr>
      <w:r w:rsidRPr="006F1B36">
        <w:rPr>
          <w:rFonts w:ascii="Arial" w:hAnsi="Arial" w:cs="Arial"/>
        </w:rPr>
        <w:t xml:space="preserve">Generally, these findings highlight that, a feeding strategy used by respondents in this study is more driven by </w:t>
      </w:r>
      <w:r w:rsidRPr="006F1B36">
        <w:rPr>
          <w:rFonts w:ascii="Arial" w:hAnsi="Arial" w:cs="Arial"/>
          <w:bCs/>
        </w:rPr>
        <w:t>economic constraints</w:t>
      </w:r>
      <w:r w:rsidRPr="006F1B36">
        <w:rPr>
          <w:rFonts w:ascii="Arial" w:hAnsi="Arial" w:cs="Arial"/>
        </w:rPr>
        <w:t xml:space="preserve"> than by nutritional requirements as there were an apparent shift from Commercial feeds to feeds formulated </w:t>
      </w:r>
      <w:r w:rsidR="00223D71">
        <w:rPr>
          <w:rFonts w:ascii="Arial" w:hAnsi="Arial" w:cs="Arial"/>
        </w:rPr>
        <w:t>from</w:t>
      </w:r>
      <w:r w:rsidRPr="006F1B36">
        <w:rPr>
          <w:rFonts w:ascii="Arial" w:hAnsi="Arial" w:cs="Arial"/>
        </w:rPr>
        <w:t xml:space="preserve"> local ingredients. Farmers adopt commercial feeds when chicks are most vulnerable, but increasingly substitute with cheaper, less standardized feeds as chickens </w:t>
      </w:r>
      <w:r w:rsidR="007958D6" w:rsidRPr="006F1B36">
        <w:rPr>
          <w:rFonts w:ascii="Arial" w:hAnsi="Arial" w:cs="Arial"/>
        </w:rPr>
        <w:t>mature</w:t>
      </w:r>
      <w:r w:rsidR="007958D6">
        <w:rPr>
          <w:rFonts w:ascii="Arial" w:hAnsi="Arial" w:cs="Arial"/>
        </w:rPr>
        <w:t>. This</w:t>
      </w:r>
      <w:r w:rsidRPr="006F1B36">
        <w:rPr>
          <w:rFonts w:ascii="Arial" w:hAnsi="Arial" w:cs="Arial"/>
        </w:rPr>
        <w:t xml:space="preserve"> trade-off between cost and performance underscores the need for training on least-cost ration formulation and access to affordable, quality feed ingredients to enhance productivity and profitability in semi-commercial systems.</w:t>
      </w:r>
    </w:p>
    <w:tbl>
      <w:tblPr>
        <w:tblStyle w:val="Table"/>
        <w:tblW w:w="5000" w:type="pct"/>
        <w:tblInd w:w="108" w:type="dxa"/>
        <w:tblLayout w:type="fixed"/>
        <w:tblLook w:val="0000" w:firstRow="0" w:lastRow="0" w:firstColumn="0" w:lastColumn="0" w:noHBand="0" w:noVBand="0"/>
      </w:tblPr>
      <w:tblGrid>
        <w:gridCol w:w="11016"/>
      </w:tblGrid>
      <w:tr w:rsidR="002563BC" w:rsidRPr="006E131C" w14:paraId="6BE1C855" w14:textId="77777777" w:rsidTr="00FA5A1F">
        <w:tc>
          <w:tcPr>
            <w:tcW w:w="11045" w:type="dxa"/>
          </w:tcPr>
          <w:p w14:paraId="0434D013" w14:textId="77777777" w:rsidR="002563BC" w:rsidRPr="006F1B36" w:rsidRDefault="002563BC" w:rsidP="006F1B36">
            <w:pPr>
              <w:pStyle w:val="ImageCaption"/>
              <w:spacing w:after="0"/>
              <w:jc w:val="both"/>
              <w:rPr>
                <w:rFonts w:ascii="Arial" w:eastAsia="Aptos" w:hAnsi="Arial" w:cs="Arial"/>
                <w:i w:val="0"/>
                <w:iCs/>
                <w:sz w:val="20"/>
                <w:szCs w:val="20"/>
              </w:rPr>
            </w:pPr>
          </w:p>
          <w:p w14:paraId="791F10E9" w14:textId="77777777" w:rsidR="002563BC" w:rsidRPr="008E4FCB" w:rsidRDefault="002563BC" w:rsidP="008E4FCB">
            <w:pPr>
              <w:pStyle w:val="ImageCaption"/>
              <w:spacing w:after="0" w:line="480" w:lineRule="auto"/>
              <w:ind w:right="57"/>
              <w:jc w:val="both"/>
              <w:rPr>
                <w:rFonts w:ascii="Arial" w:eastAsia="Aptos" w:hAnsi="Arial" w:cs="Arial"/>
                <w:b/>
                <w:i w:val="0"/>
                <w:iCs/>
                <w:sz w:val="20"/>
                <w:szCs w:val="20"/>
              </w:rPr>
            </w:pPr>
            <w:r w:rsidRPr="008E4FCB">
              <w:rPr>
                <w:rFonts w:ascii="Arial" w:eastAsia="Aptos" w:hAnsi="Arial" w:cs="Arial"/>
                <w:b/>
                <w:i w:val="0"/>
                <w:iCs/>
                <w:sz w:val="20"/>
                <w:szCs w:val="20"/>
              </w:rPr>
              <w:lastRenderedPageBreak/>
              <w:t>Table 3: Proportion of respondents by types of feed used</w:t>
            </w:r>
            <w:r w:rsidR="009A1E42" w:rsidRPr="008E4FCB">
              <w:rPr>
                <w:rFonts w:ascii="Arial" w:eastAsia="Aptos" w:hAnsi="Arial" w:cs="Arial"/>
                <w:b/>
                <w:i w:val="0"/>
                <w:iCs/>
                <w:sz w:val="20"/>
                <w:szCs w:val="20"/>
              </w:rPr>
              <w:t xml:space="preserve"> and their variations across various phases of production. </w:t>
            </w:r>
          </w:p>
          <w:tbl>
            <w:tblPr>
              <w:tblStyle w:val="Table"/>
              <w:tblW w:w="8655" w:type="dxa"/>
              <w:tblInd w:w="0" w:type="dxa"/>
              <w:tblLayout w:type="fixed"/>
              <w:tblLook w:val="0020" w:firstRow="1" w:lastRow="0" w:firstColumn="0" w:lastColumn="0" w:noHBand="0" w:noVBand="0"/>
            </w:tblPr>
            <w:tblGrid>
              <w:gridCol w:w="2885"/>
              <w:gridCol w:w="2885"/>
              <w:gridCol w:w="2885"/>
            </w:tblGrid>
            <w:tr w:rsidR="002563BC" w:rsidRPr="008E4FCB" w14:paraId="53EB3353" w14:textId="77777777" w:rsidTr="00FA5A1F">
              <w:trPr>
                <w:cnfStyle w:val="100000000000" w:firstRow="1" w:lastRow="0" w:firstColumn="0" w:lastColumn="0" w:oddVBand="0" w:evenVBand="0" w:oddHBand="0" w:evenHBand="0" w:firstRowFirstColumn="0" w:firstRowLastColumn="0" w:lastRowFirstColumn="0" w:lastRowLastColumn="0"/>
                <w:trHeight w:val="274"/>
                <w:tblHeader/>
              </w:trPr>
              <w:tc>
                <w:tcPr>
                  <w:tcW w:w="0" w:type="dxa"/>
                  <w:tcBorders>
                    <w:top w:val="single" w:sz="4" w:space="0" w:color="auto"/>
                    <w:bottom w:val="single" w:sz="6" w:space="0" w:color="000000"/>
                  </w:tcBorders>
                </w:tcPr>
                <w:p w14:paraId="37D8BAB3" w14:textId="77777777" w:rsidR="002563BC" w:rsidRPr="008E4FCB" w:rsidRDefault="002563BC" w:rsidP="008E4FCB">
                  <w:pPr>
                    <w:pStyle w:val="Compact"/>
                    <w:spacing w:before="0" w:after="0" w:line="480" w:lineRule="auto"/>
                    <w:ind w:right="57"/>
                    <w:jc w:val="both"/>
                    <w:rPr>
                      <w:rFonts w:ascii="Arial" w:eastAsia="Aptos" w:hAnsi="Arial" w:cs="Arial"/>
                      <w:b/>
                      <w:sz w:val="20"/>
                      <w:szCs w:val="20"/>
                    </w:rPr>
                  </w:pPr>
                  <w:r w:rsidRPr="008E4FCB">
                    <w:rPr>
                      <w:rFonts w:ascii="Arial" w:eastAsia="Aptos" w:hAnsi="Arial" w:cs="Arial"/>
                      <w:b/>
                      <w:sz w:val="20"/>
                      <w:szCs w:val="20"/>
                    </w:rPr>
                    <w:t>Variable</w:t>
                  </w:r>
                </w:p>
              </w:tc>
              <w:tc>
                <w:tcPr>
                  <w:tcW w:w="0" w:type="dxa"/>
                  <w:tcBorders>
                    <w:top w:val="single" w:sz="4" w:space="0" w:color="auto"/>
                    <w:bottom w:val="single" w:sz="6" w:space="0" w:color="000000"/>
                  </w:tcBorders>
                </w:tcPr>
                <w:p w14:paraId="107F28D7" w14:textId="77777777" w:rsidR="002563BC" w:rsidRPr="008E4FCB" w:rsidRDefault="002563BC" w:rsidP="008E4FCB">
                  <w:pPr>
                    <w:pStyle w:val="Compact"/>
                    <w:spacing w:before="0" w:after="0" w:line="480" w:lineRule="auto"/>
                    <w:ind w:right="57"/>
                    <w:jc w:val="both"/>
                    <w:rPr>
                      <w:rFonts w:ascii="Arial" w:eastAsia="Aptos" w:hAnsi="Arial" w:cs="Arial"/>
                      <w:b/>
                      <w:sz w:val="20"/>
                      <w:szCs w:val="20"/>
                    </w:rPr>
                  </w:pPr>
                  <w:r w:rsidRPr="008E4FCB">
                    <w:rPr>
                      <w:rFonts w:ascii="Arial" w:eastAsia="Aptos" w:hAnsi="Arial" w:cs="Arial"/>
                      <w:b/>
                      <w:sz w:val="20"/>
                      <w:szCs w:val="20"/>
                    </w:rPr>
                    <w:t>Frequency</w:t>
                  </w:r>
                </w:p>
              </w:tc>
              <w:tc>
                <w:tcPr>
                  <w:tcW w:w="0" w:type="dxa"/>
                  <w:tcBorders>
                    <w:top w:val="single" w:sz="4" w:space="0" w:color="auto"/>
                    <w:bottom w:val="single" w:sz="6" w:space="0" w:color="000000"/>
                  </w:tcBorders>
                </w:tcPr>
                <w:p w14:paraId="794E8257" w14:textId="77777777" w:rsidR="002563BC" w:rsidRPr="008E4FCB" w:rsidRDefault="002563BC" w:rsidP="008E4FCB">
                  <w:pPr>
                    <w:pStyle w:val="Compact"/>
                    <w:spacing w:before="0" w:after="0" w:line="480" w:lineRule="auto"/>
                    <w:ind w:right="57"/>
                    <w:jc w:val="both"/>
                    <w:rPr>
                      <w:rFonts w:ascii="Arial" w:eastAsia="Aptos" w:hAnsi="Arial" w:cs="Arial"/>
                      <w:b/>
                      <w:sz w:val="20"/>
                      <w:szCs w:val="20"/>
                    </w:rPr>
                  </w:pPr>
                  <w:r w:rsidRPr="008E4FCB">
                    <w:rPr>
                      <w:rFonts w:ascii="Arial" w:eastAsia="Aptos" w:hAnsi="Arial" w:cs="Arial"/>
                      <w:b/>
                      <w:sz w:val="20"/>
                      <w:szCs w:val="20"/>
                    </w:rPr>
                    <w:t>Percent</w:t>
                  </w:r>
                </w:p>
              </w:tc>
            </w:tr>
            <w:tr w:rsidR="002563BC" w:rsidRPr="008E4FCB" w14:paraId="4A1EE3E2" w14:textId="77777777" w:rsidTr="00FA5A1F">
              <w:trPr>
                <w:trHeight w:val="563"/>
              </w:trPr>
              <w:tc>
                <w:tcPr>
                  <w:tcW w:w="2885" w:type="dxa"/>
                </w:tcPr>
                <w:p w14:paraId="011CCA67" w14:textId="77777777" w:rsidR="002563BC" w:rsidRPr="008E4FCB" w:rsidRDefault="002563BC" w:rsidP="008E4FCB">
                  <w:pPr>
                    <w:pStyle w:val="Compact"/>
                    <w:spacing w:before="0" w:after="0" w:line="480" w:lineRule="auto"/>
                    <w:ind w:right="57"/>
                    <w:jc w:val="both"/>
                    <w:rPr>
                      <w:rFonts w:ascii="Arial" w:eastAsia="Aptos" w:hAnsi="Arial" w:cs="Arial"/>
                      <w:b/>
                      <w:bCs/>
                      <w:sz w:val="20"/>
                      <w:szCs w:val="20"/>
                    </w:rPr>
                  </w:pPr>
                  <w:r w:rsidRPr="008E4FCB">
                    <w:rPr>
                      <w:rFonts w:ascii="Arial" w:eastAsia="Aptos" w:hAnsi="Arial" w:cs="Arial"/>
                      <w:b/>
                      <w:bCs/>
                      <w:sz w:val="20"/>
                      <w:szCs w:val="20"/>
                    </w:rPr>
                    <w:t>Type of feed used.</w:t>
                  </w:r>
                </w:p>
                <w:p w14:paraId="488D7D53"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p>
              </w:tc>
              <w:tc>
                <w:tcPr>
                  <w:tcW w:w="2885" w:type="dxa"/>
                </w:tcPr>
                <w:p w14:paraId="770DC3EC"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p>
              </w:tc>
              <w:tc>
                <w:tcPr>
                  <w:tcW w:w="2885" w:type="dxa"/>
                </w:tcPr>
                <w:p w14:paraId="66223A2E"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p>
              </w:tc>
            </w:tr>
            <w:tr w:rsidR="002563BC" w:rsidRPr="008E4FCB" w14:paraId="479E5A03" w14:textId="77777777" w:rsidTr="00FA5A1F">
              <w:trPr>
                <w:trHeight w:val="288"/>
              </w:trPr>
              <w:tc>
                <w:tcPr>
                  <w:tcW w:w="2885" w:type="dxa"/>
                </w:tcPr>
                <w:p w14:paraId="1E192188"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Commercial feed</w:t>
                  </w:r>
                </w:p>
              </w:tc>
              <w:tc>
                <w:tcPr>
                  <w:tcW w:w="2885" w:type="dxa"/>
                </w:tcPr>
                <w:p w14:paraId="45281C5F"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50</w:t>
                  </w:r>
                </w:p>
              </w:tc>
              <w:tc>
                <w:tcPr>
                  <w:tcW w:w="2885" w:type="dxa"/>
                </w:tcPr>
                <w:p w14:paraId="2ED54AAB"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100%</w:t>
                  </w:r>
                </w:p>
              </w:tc>
            </w:tr>
            <w:tr w:rsidR="002563BC" w:rsidRPr="008E4FCB" w14:paraId="2D077CF1" w14:textId="77777777" w:rsidTr="00FA5A1F">
              <w:trPr>
                <w:trHeight w:val="549"/>
              </w:trPr>
              <w:tc>
                <w:tcPr>
                  <w:tcW w:w="2885" w:type="dxa"/>
                </w:tcPr>
                <w:p w14:paraId="20F00167"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Locally compounded</w:t>
                  </w:r>
                </w:p>
              </w:tc>
              <w:tc>
                <w:tcPr>
                  <w:tcW w:w="2885" w:type="dxa"/>
                </w:tcPr>
                <w:p w14:paraId="32729DDE"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11</w:t>
                  </w:r>
                </w:p>
              </w:tc>
              <w:tc>
                <w:tcPr>
                  <w:tcW w:w="2885" w:type="dxa"/>
                </w:tcPr>
                <w:p w14:paraId="721F1221"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22%</w:t>
                  </w:r>
                </w:p>
              </w:tc>
            </w:tr>
            <w:tr w:rsidR="002563BC" w:rsidRPr="008E4FCB" w14:paraId="416B5ECD" w14:textId="77777777" w:rsidTr="00FA5A1F">
              <w:trPr>
                <w:trHeight w:val="563"/>
              </w:trPr>
              <w:tc>
                <w:tcPr>
                  <w:tcW w:w="2885" w:type="dxa"/>
                </w:tcPr>
                <w:p w14:paraId="1350F442"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Own home mixed feeds</w:t>
                  </w:r>
                </w:p>
              </w:tc>
              <w:tc>
                <w:tcPr>
                  <w:tcW w:w="2885" w:type="dxa"/>
                </w:tcPr>
                <w:p w14:paraId="3621FBD5" w14:textId="6C97355C" w:rsidR="002563BC" w:rsidRPr="00ED4927" w:rsidRDefault="002563BC" w:rsidP="00ED4927">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5</w:t>
                  </w:r>
                </w:p>
              </w:tc>
              <w:tc>
                <w:tcPr>
                  <w:tcW w:w="2885" w:type="dxa"/>
                </w:tcPr>
                <w:p w14:paraId="629D2398" w14:textId="3091CDE1"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10%</w:t>
                  </w:r>
                </w:p>
              </w:tc>
            </w:tr>
            <w:tr w:rsidR="002563BC" w:rsidRPr="008E4FCB" w14:paraId="5F8D048B" w14:textId="77777777" w:rsidTr="00FA5A1F">
              <w:trPr>
                <w:trHeight w:val="563"/>
              </w:trPr>
              <w:tc>
                <w:tcPr>
                  <w:tcW w:w="2885" w:type="dxa"/>
                </w:tcPr>
                <w:p w14:paraId="3611FDD0" w14:textId="6D24CAA4" w:rsidR="002563BC" w:rsidRPr="00ED4927" w:rsidRDefault="002563BC" w:rsidP="008E4FCB">
                  <w:pPr>
                    <w:pStyle w:val="Compact"/>
                    <w:spacing w:before="0" w:after="0" w:line="480" w:lineRule="auto"/>
                    <w:ind w:right="57"/>
                    <w:jc w:val="both"/>
                    <w:rPr>
                      <w:rFonts w:ascii="Arial" w:eastAsia="Aptos" w:hAnsi="Arial" w:cs="Arial"/>
                      <w:b/>
                      <w:bCs/>
                      <w:sz w:val="20"/>
                      <w:szCs w:val="20"/>
                    </w:rPr>
                  </w:pPr>
                  <w:r w:rsidRPr="008E4FCB">
                    <w:rPr>
                      <w:rFonts w:ascii="Arial" w:eastAsia="Aptos" w:hAnsi="Arial" w:cs="Arial"/>
                      <w:b/>
                      <w:bCs/>
                      <w:sz w:val="20"/>
                      <w:szCs w:val="20"/>
                    </w:rPr>
                    <w:t>Chick starter feed</w:t>
                  </w:r>
                </w:p>
              </w:tc>
              <w:tc>
                <w:tcPr>
                  <w:tcW w:w="2885" w:type="dxa"/>
                </w:tcPr>
                <w:p w14:paraId="6B42DE24"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p>
              </w:tc>
              <w:tc>
                <w:tcPr>
                  <w:tcW w:w="2885" w:type="dxa"/>
                </w:tcPr>
                <w:p w14:paraId="7F50F326"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p>
              </w:tc>
            </w:tr>
            <w:tr w:rsidR="002563BC" w:rsidRPr="008E4FCB" w14:paraId="2BE9465C" w14:textId="77777777" w:rsidTr="00FA5A1F">
              <w:trPr>
                <w:trHeight w:val="274"/>
              </w:trPr>
              <w:tc>
                <w:tcPr>
                  <w:tcW w:w="2885" w:type="dxa"/>
                </w:tcPr>
                <w:p w14:paraId="3FF43F8F"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Commercial feed</w:t>
                  </w:r>
                </w:p>
              </w:tc>
              <w:tc>
                <w:tcPr>
                  <w:tcW w:w="2885" w:type="dxa"/>
                </w:tcPr>
                <w:p w14:paraId="18371C7B"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50</w:t>
                  </w:r>
                </w:p>
              </w:tc>
              <w:tc>
                <w:tcPr>
                  <w:tcW w:w="2885" w:type="dxa"/>
                </w:tcPr>
                <w:p w14:paraId="154C51C2"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100%</w:t>
                  </w:r>
                </w:p>
              </w:tc>
            </w:tr>
            <w:tr w:rsidR="002563BC" w:rsidRPr="008E4FCB" w14:paraId="3A70F879" w14:textId="77777777" w:rsidTr="00FA5A1F">
              <w:trPr>
                <w:trHeight w:val="563"/>
              </w:trPr>
              <w:tc>
                <w:tcPr>
                  <w:tcW w:w="2885" w:type="dxa"/>
                </w:tcPr>
                <w:p w14:paraId="2F3D0AD2"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Locally compounded</w:t>
                  </w:r>
                </w:p>
              </w:tc>
              <w:tc>
                <w:tcPr>
                  <w:tcW w:w="2885" w:type="dxa"/>
                </w:tcPr>
                <w:p w14:paraId="53D4D422"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0</w:t>
                  </w:r>
                </w:p>
              </w:tc>
              <w:tc>
                <w:tcPr>
                  <w:tcW w:w="2885" w:type="dxa"/>
                </w:tcPr>
                <w:p w14:paraId="26DAFEE2"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0%</w:t>
                  </w:r>
                </w:p>
              </w:tc>
            </w:tr>
            <w:tr w:rsidR="002563BC" w:rsidRPr="008E4FCB" w14:paraId="36C0C406" w14:textId="77777777" w:rsidTr="00ED4927">
              <w:trPr>
                <w:trHeight w:val="568"/>
              </w:trPr>
              <w:tc>
                <w:tcPr>
                  <w:tcW w:w="2885" w:type="dxa"/>
                </w:tcPr>
                <w:p w14:paraId="1AF901AA"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Own home mixed feeds</w:t>
                  </w:r>
                </w:p>
                <w:p w14:paraId="5DC1AA14" w14:textId="77777777" w:rsidR="002563BC" w:rsidRPr="008E4FCB" w:rsidRDefault="002563BC" w:rsidP="008E4FCB">
                  <w:pPr>
                    <w:pStyle w:val="Compact"/>
                    <w:spacing w:before="0" w:after="0" w:line="480" w:lineRule="auto"/>
                    <w:ind w:right="57"/>
                    <w:jc w:val="both"/>
                    <w:rPr>
                      <w:rFonts w:ascii="Arial" w:eastAsia="Aptos" w:hAnsi="Arial" w:cs="Arial"/>
                      <w:b/>
                      <w:sz w:val="20"/>
                      <w:szCs w:val="20"/>
                    </w:rPr>
                  </w:pPr>
                  <w:r w:rsidRPr="008E4FCB">
                    <w:rPr>
                      <w:rFonts w:ascii="Arial" w:eastAsia="Aptos" w:hAnsi="Arial" w:cs="Arial"/>
                      <w:b/>
                      <w:sz w:val="20"/>
                      <w:szCs w:val="20"/>
                    </w:rPr>
                    <w:t>Grower feed</w:t>
                  </w:r>
                </w:p>
                <w:p w14:paraId="69A69A81"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Commercial feed</w:t>
                  </w:r>
                </w:p>
                <w:p w14:paraId="37822D84"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Locally compounded</w:t>
                  </w:r>
                </w:p>
                <w:p w14:paraId="1818F4F3"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Own Home mixed feeds</w:t>
                  </w:r>
                </w:p>
              </w:tc>
              <w:tc>
                <w:tcPr>
                  <w:tcW w:w="2885" w:type="dxa"/>
                </w:tcPr>
                <w:p w14:paraId="1079D982"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0</w:t>
                  </w:r>
                </w:p>
                <w:p w14:paraId="2D9A11CA"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p>
                <w:p w14:paraId="0AA949C1"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34</w:t>
                  </w:r>
                </w:p>
                <w:p w14:paraId="1B7F1CA6"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11</w:t>
                  </w:r>
                </w:p>
                <w:p w14:paraId="767AD43C"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5</w:t>
                  </w:r>
                </w:p>
              </w:tc>
              <w:tc>
                <w:tcPr>
                  <w:tcW w:w="2885" w:type="dxa"/>
                </w:tcPr>
                <w:p w14:paraId="612CEA05"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0%</w:t>
                  </w:r>
                </w:p>
                <w:p w14:paraId="131AB522"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p>
                <w:p w14:paraId="02A3A1BD"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68%</w:t>
                  </w:r>
                </w:p>
                <w:p w14:paraId="5A806E9B"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22%</w:t>
                  </w:r>
                </w:p>
                <w:p w14:paraId="444C1B51" w14:textId="79E14041"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10%</w:t>
                  </w:r>
                </w:p>
              </w:tc>
            </w:tr>
            <w:tr w:rsidR="002563BC" w:rsidRPr="008E4FCB" w14:paraId="174DE3A1" w14:textId="77777777" w:rsidTr="00FA5A1F">
              <w:trPr>
                <w:trHeight w:val="274"/>
              </w:trPr>
              <w:tc>
                <w:tcPr>
                  <w:tcW w:w="2885" w:type="dxa"/>
                </w:tcPr>
                <w:p w14:paraId="1C2CEC9A" w14:textId="77777777" w:rsidR="002563BC" w:rsidRPr="008E4FCB" w:rsidRDefault="002563BC" w:rsidP="008E4FCB">
                  <w:pPr>
                    <w:pStyle w:val="Compact"/>
                    <w:spacing w:before="0" w:after="0" w:line="480" w:lineRule="auto"/>
                    <w:ind w:right="57"/>
                    <w:jc w:val="both"/>
                    <w:rPr>
                      <w:rFonts w:ascii="Arial" w:eastAsia="Aptos" w:hAnsi="Arial" w:cs="Arial"/>
                      <w:b/>
                      <w:bCs/>
                      <w:sz w:val="20"/>
                      <w:szCs w:val="20"/>
                    </w:rPr>
                  </w:pPr>
                  <w:r w:rsidRPr="008E4FCB">
                    <w:rPr>
                      <w:rFonts w:ascii="Arial" w:eastAsia="Aptos" w:hAnsi="Arial" w:cs="Arial"/>
                      <w:b/>
                      <w:bCs/>
                      <w:sz w:val="20"/>
                      <w:szCs w:val="20"/>
                    </w:rPr>
                    <w:t>Finisher feed</w:t>
                  </w:r>
                </w:p>
              </w:tc>
              <w:tc>
                <w:tcPr>
                  <w:tcW w:w="2885" w:type="dxa"/>
                </w:tcPr>
                <w:p w14:paraId="027DA24C"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p>
              </w:tc>
              <w:tc>
                <w:tcPr>
                  <w:tcW w:w="2885" w:type="dxa"/>
                </w:tcPr>
                <w:p w14:paraId="28C7E2A0"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p>
              </w:tc>
            </w:tr>
            <w:tr w:rsidR="002563BC" w:rsidRPr="008E4FCB" w14:paraId="45E20BAE" w14:textId="77777777" w:rsidTr="00FA5A1F">
              <w:trPr>
                <w:trHeight w:val="288"/>
              </w:trPr>
              <w:tc>
                <w:tcPr>
                  <w:tcW w:w="2885" w:type="dxa"/>
                </w:tcPr>
                <w:p w14:paraId="22225741"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Commercial feed</w:t>
                  </w:r>
                </w:p>
              </w:tc>
              <w:tc>
                <w:tcPr>
                  <w:tcW w:w="2885" w:type="dxa"/>
                </w:tcPr>
                <w:p w14:paraId="1A7A2232"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8</w:t>
                  </w:r>
                </w:p>
              </w:tc>
              <w:tc>
                <w:tcPr>
                  <w:tcW w:w="2885" w:type="dxa"/>
                </w:tcPr>
                <w:p w14:paraId="5A7E99E0"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bookmarkStart w:id="9" w:name="_Hlk204014847"/>
                  <w:r w:rsidRPr="008E4FCB">
                    <w:rPr>
                      <w:rFonts w:ascii="Arial" w:eastAsia="Aptos" w:hAnsi="Arial" w:cs="Arial"/>
                      <w:sz w:val="20"/>
                      <w:szCs w:val="20"/>
                    </w:rPr>
                    <w:t>16%</w:t>
                  </w:r>
                  <w:bookmarkEnd w:id="9"/>
                </w:p>
              </w:tc>
            </w:tr>
            <w:tr w:rsidR="002563BC" w:rsidRPr="008E4FCB" w14:paraId="5C6D540E" w14:textId="77777777" w:rsidTr="00FA5A1F">
              <w:trPr>
                <w:trHeight w:val="563"/>
              </w:trPr>
              <w:tc>
                <w:tcPr>
                  <w:tcW w:w="0" w:type="dxa"/>
                </w:tcPr>
                <w:p w14:paraId="0BE6DBDE"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Locally compounded</w:t>
                  </w:r>
                </w:p>
              </w:tc>
              <w:tc>
                <w:tcPr>
                  <w:tcW w:w="0" w:type="dxa"/>
                </w:tcPr>
                <w:p w14:paraId="328D9C54"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11</w:t>
                  </w:r>
                </w:p>
              </w:tc>
              <w:tc>
                <w:tcPr>
                  <w:tcW w:w="0" w:type="dxa"/>
                </w:tcPr>
                <w:p w14:paraId="7DB323B2"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22%</w:t>
                  </w:r>
                </w:p>
              </w:tc>
            </w:tr>
            <w:tr w:rsidR="002563BC" w:rsidRPr="008E4FCB" w14:paraId="5CFFA615" w14:textId="77777777" w:rsidTr="00FA5A1F">
              <w:trPr>
                <w:trHeight w:val="274"/>
              </w:trPr>
              <w:tc>
                <w:tcPr>
                  <w:tcW w:w="0" w:type="dxa"/>
                  <w:tcBorders>
                    <w:bottom w:val="single" w:sz="4" w:space="0" w:color="auto"/>
                  </w:tcBorders>
                </w:tcPr>
                <w:p w14:paraId="693E889B"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Own Home mixed feeds</w:t>
                  </w:r>
                </w:p>
              </w:tc>
              <w:tc>
                <w:tcPr>
                  <w:tcW w:w="0" w:type="dxa"/>
                  <w:tcBorders>
                    <w:bottom w:val="single" w:sz="4" w:space="0" w:color="auto"/>
                  </w:tcBorders>
                </w:tcPr>
                <w:p w14:paraId="1F0B9540"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5</w:t>
                  </w:r>
                </w:p>
              </w:tc>
              <w:tc>
                <w:tcPr>
                  <w:tcW w:w="0" w:type="dxa"/>
                  <w:tcBorders>
                    <w:bottom w:val="single" w:sz="4" w:space="0" w:color="auto"/>
                  </w:tcBorders>
                </w:tcPr>
                <w:p w14:paraId="1A698428"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10%</w:t>
                  </w:r>
                  <w:bookmarkStart w:id="10" w:name="tbl-feed"/>
                  <w:bookmarkEnd w:id="10"/>
                </w:p>
              </w:tc>
            </w:tr>
          </w:tbl>
          <w:p w14:paraId="56934C45" w14:textId="77777777" w:rsidR="002563BC" w:rsidRPr="006E131C" w:rsidRDefault="002563BC" w:rsidP="00FA5A1F">
            <w:pPr>
              <w:spacing w:line="276" w:lineRule="auto"/>
              <w:ind w:right="57"/>
              <w:jc w:val="both"/>
              <w:rPr>
                <w:rFonts w:ascii="Arial" w:eastAsia="Aptos" w:hAnsi="Arial" w:cs="Arial"/>
                <w:sz w:val="22"/>
                <w:szCs w:val="22"/>
              </w:rPr>
            </w:pPr>
            <w:bookmarkStart w:id="11" w:name="types-of-feed-used"/>
            <w:bookmarkEnd w:id="11"/>
          </w:p>
        </w:tc>
      </w:tr>
    </w:tbl>
    <w:p w14:paraId="1D79977C" w14:textId="77777777" w:rsidR="009F28E6" w:rsidRDefault="009F28E6" w:rsidP="00D576BC">
      <w:pPr>
        <w:pStyle w:val="Heading2"/>
        <w:spacing w:before="0"/>
        <w:jc w:val="both"/>
        <w:rPr>
          <w:rFonts w:ascii="Arial" w:hAnsi="Arial" w:cs="Arial"/>
          <w:b/>
          <w:color w:val="auto"/>
          <w:sz w:val="20"/>
          <w:szCs w:val="20"/>
          <w:u w:val="thick"/>
        </w:rPr>
      </w:pPr>
    </w:p>
    <w:p w14:paraId="4FCF59D7" w14:textId="23E76257" w:rsidR="00E312F0" w:rsidRPr="009F28E6" w:rsidRDefault="002563BC" w:rsidP="00D576BC">
      <w:pPr>
        <w:pStyle w:val="Heading2"/>
        <w:spacing w:before="0"/>
        <w:jc w:val="both"/>
        <w:rPr>
          <w:rFonts w:ascii="Arial" w:hAnsi="Arial" w:cs="Arial"/>
          <w:b/>
          <w:color w:val="auto"/>
          <w:sz w:val="20"/>
          <w:szCs w:val="20"/>
        </w:rPr>
      </w:pPr>
      <w:r w:rsidRPr="009F28E6">
        <w:rPr>
          <w:rFonts w:ascii="Arial" w:hAnsi="Arial" w:cs="Arial"/>
          <w:b/>
          <w:color w:val="auto"/>
          <w:sz w:val="20"/>
          <w:szCs w:val="20"/>
        </w:rPr>
        <w:t>3.3.2 Total feeds, Feed costs and Descriptive Summaries on Production, Marketing, and Economic Indicators</w:t>
      </w:r>
    </w:p>
    <w:p w14:paraId="60B67BC6" w14:textId="31E51A15" w:rsidR="002563BC" w:rsidRPr="009F28E6" w:rsidRDefault="00E312F0" w:rsidP="00D576BC">
      <w:pPr>
        <w:pStyle w:val="Heading2"/>
        <w:spacing w:before="0"/>
        <w:jc w:val="both"/>
        <w:rPr>
          <w:rFonts w:ascii="Arial" w:hAnsi="Arial" w:cs="Arial"/>
          <w:b/>
          <w:iCs/>
          <w:color w:val="auto"/>
          <w:sz w:val="20"/>
          <w:szCs w:val="20"/>
        </w:rPr>
      </w:pPr>
      <w:r w:rsidRPr="009F28E6">
        <w:rPr>
          <w:rFonts w:ascii="Arial" w:hAnsi="Arial" w:cs="Arial"/>
          <w:b/>
          <w:iCs/>
          <w:color w:val="auto"/>
          <w:sz w:val="20"/>
          <w:szCs w:val="20"/>
        </w:rPr>
        <w:t xml:space="preserve">      </w:t>
      </w:r>
      <w:r w:rsidR="00B26A3B" w:rsidRPr="009F28E6">
        <w:rPr>
          <w:rFonts w:ascii="Arial" w:hAnsi="Arial" w:cs="Arial"/>
          <w:b/>
          <w:iCs/>
          <w:color w:val="auto"/>
          <w:sz w:val="20"/>
          <w:szCs w:val="20"/>
        </w:rPr>
        <w:t>3.3.2.1</w:t>
      </w:r>
      <w:r w:rsidRPr="009F28E6">
        <w:rPr>
          <w:rFonts w:ascii="Arial" w:hAnsi="Arial" w:cs="Arial"/>
          <w:b/>
          <w:iCs/>
          <w:color w:val="auto"/>
          <w:sz w:val="20"/>
          <w:szCs w:val="20"/>
        </w:rPr>
        <w:t xml:space="preserve"> Total feeds used</w:t>
      </w:r>
    </w:p>
    <w:tbl>
      <w:tblPr>
        <w:tblStyle w:val="Table"/>
        <w:tblW w:w="4717" w:type="pct"/>
        <w:tblInd w:w="108" w:type="dxa"/>
        <w:tblLayout w:type="fixed"/>
        <w:tblLook w:val="0000" w:firstRow="0" w:lastRow="0" w:firstColumn="0" w:lastColumn="0" w:noHBand="0" w:noVBand="0"/>
      </w:tblPr>
      <w:tblGrid>
        <w:gridCol w:w="10392"/>
      </w:tblGrid>
      <w:tr w:rsidR="002563BC" w:rsidRPr="006E131C" w14:paraId="0A55FEC1" w14:textId="77777777" w:rsidTr="009743EE">
        <w:trPr>
          <w:trHeight w:val="3456"/>
        </w:trPr>
        <w:tc>
          <w:tcPr>
            <w:tcW w:w="10392" w:type="dxa"/>
          </w:tcPr>
          <w:p w14:paraId="3811087D" w14:textId="71D5F05E" w:rsidR="002563BC" w:rsidRPr="007958D6" w:rsidRDefault="002563BC" w:rsidP="00DE1AF8">
            <w:pPr>
              <w:pStyle w:val="BodyText"/>
              <w:spacing w:after="0"/>
              <w:jc w:val="both"/>
              <w:rPr>
                <w:rFonts w:ascii="Arial" w:hAnsi="Arial" w:cs="Arial"/>
                <w:bCs/>
                <w:sz w:val="20"/>
                <w:szCs w:val="20"/>
              </w:rPr>
            </w:pPr>
            <w:r w:rsidRPr="007958D6">
              <w:rPr>
                <w:rFonts w:ascii="Arial" w:hAnsi="Arial" w:cs="Arial"/>
                <w:bCs/>
                <w:sz w:val="20"/>
                <w:szCs w:val="20"/>
              </w:rPr>
              <w:t>The average quantit</w:t>
            </w:r>
            <w:r w:rsidR="00F841D3" w:rsidRPr="007958D6">
              <w:rPr>
                <w:rFonts w:ascii="Arial" w:hAnsi="Arial" w:cs="Arial"/>
                <w:bCs/>
                <w:sz w:val="20"/>
                <w:szCs w:val="20"/>
              </w:rPr>
              <w:t>ies</w:t>
            </w:r>
            <w:r w:rsidRPr="007958D6">
              <w:rPr>
                <w:rFonts w:ascii="Arial" w:hAnsi="Arial" w:cs="Arial"/>
                <w:bCs/>
                <w:sz w:val="20"/>
                <w:szCs w:val="20"/>
              </w:rPr>
              <w:t xml:space="preserve"> of feeds used by surveyed farmers was 405.4 kg of starter feed (</w:t>
            </w:r>
            <w:r w:rsidR="004329B5" w:rsidRPr="007958D6">
              <w:rPr>
                <w:rFonts w:ascii="Arial" w:hAnsi="Arial" w:cs="Arial"/>
                <w:sz w:val="20"/>
                <w:szCs w:val="20"/>
              </w:rPr>
              <w:t>TSHs</w:t>
            </w:r>
            <w:r w:rsidRPr="007958D6">
              <w:rPr>
                <w:rFonts w:ascii="Arial" w:hAnsi="Arial" w:cs="Arial"/>
                <w:bCs/>
                <w:sz w:val="20"/>
                <w:szCs w:val="20"/>
              </w:rPr>
              <w:t>. 709,930), 1,259.3 kg of grower feed (</w:t>
            </w:r>
            <w:r w:rsidR="004329B5" w:rsidRPr="007958D6">
              <w:rPr>
                <w:rFonts w:ascii="Arial" w:hAnsi="Arial" w:cs="Arial"/>
                <w:sz w:val="20"/>
                <w:szCs w:val="20"/>
              </w:rPr>
              <w:t>TSHs</w:t>
            </w:r>
            <w:r w:rsidRPr="007958D6">
              <w:rPr>
                <w:rFonts w:ascii="Arial" w:hAnsi="Arial" w:cs="Arial"/>
                <w:bCs/>
                <w:sz w:val="20"/>
                <w:szCs w:val="20"/>
              </w:rPr>
              <w:t>. 1,856,520), and 377.0 kg of finisher feed (</w:t>
            </w:r>
            <w:r w:rsidR="004329B5" w:rsidRPr="007958D6">
              <w:rPr>
                <w:rFonts w:ascii="Arial" w:hAnsi="Arial" w:cs="Arial"/>
                <w:sz w:val="20"/>
                <w:szCs w:val="20"/>
              </w:rPr>
              <w:t>TSHs</w:t>
            </w:r>
            <w:r w:rsidRPr="007958D6">
              <w:rPr>
                <w:rFonts w:ascii="Arial" w:hAnsi="Arial" w:cs="Arial"/>
                <w:bCs/>
                <w:sz w:val="20"/>
                <w:szCs w:val="20"/>
              </w:rPr>
              <w:t xml:space="preserve">. 458,180) (Table </w:t>
            </w:r>
            <w:r w:rsidR="008E4B35" w:rsidRPr="007958D6">
              <w:rPr>
                <w:rFonts w:ascii="Arial" w:hAnsi="Arial" w:cs="Arial"/>
                <w:bCs/>
                <w:sz w:val="20"/>
                <w:szCs w:val="20"/>
              </w:rPr>
              <w:t>4</w:t>
            </w:r>
            <w:r w:rsidRPr="007958D6">
              <w:rPr>
                <w:rFonts w:ascii="Arial" w:hAnsi="Arial" w:cs="Arial"/>
                <w:bCs/>
                <w:sz w:val="20"/>
                <w:szCs w:val="20"/>
              </w:rPr>
              <w:t xml:space="preserve">). This feeding pattern suggests a transition from more protein- and nutrient-dense starter feeds to relatively cost-effective finisher feeds as chickens mature due to economic reasons and influence of the quality of the commercial feeds, which is  consistent with feeding practices observed in other dual-purpose and commercial poultry systems </w:t>
            </w:r>
            <w:r w:rsidRPr="007958D6">
              <w:rPr>
                <w:rFonts w:ascii="Arial" w:hAnsi="Arial" w:cs="Arial"/>
                <w:bCs/>
              </w:rPr>
              <w:fldChar w:fldCharType="begin" w:fldLock="1"/>
            </w:r>
            <w:r w:rsidRPr="007958D6">
              <w:rPr>
                <w:rFonts w:ascii="Arial" w:hAnsi="Arial" w:cs="Arial"/>
                <w:bCs/>
                <w:sz w:val="20"/>
                <w:szCs w:val="20"/>
              </w:rPr>
              <w:instrText>ADDIN CSL_CITATION {"citationItems":[{"id":"ITEM-1","itemData":{"DOI":"10.1016/j.psj.2023.102574","ISSN":"15253171","PMID":"36881957","abstract":"The demand for chicken meat and eggs exceeds what can be produced in Tanzania, largely due to low productivity of the sector. Feed quantity and quality are the major factors determining the potential production and productivity of chickens. The present study explored the yield gap in chicken production in Tanzania and analyses the potential of increased chicken production as a result of closing the feed gaps. The study focused on feed aspects limiting dual-purpose chicken production in semi-intensive and intensive systems. A total of 101 farmers were interviewed using a semistructured questionnaire and the amount of feed provided to chickens per day was quantified. Feed was sampled for laboratory analysis and physical assessments were made of weights of chicken bodies and eggs. The results were compared with the recommendations for improved dual-purpose crossbred chickens, exotic layers, and broilers. The results show that the feeds were offered in insufficient quantity compared with the recommendations for laying hens (125 g/chicken unit/d). Indigenous chickens were fed 111 and 67 while the improved crossbred chickens were fed 118 and 119 g/chicken unit/d under semi-intensive and intensive systems, respectively. Most feeds fed to dual-purpose chickens were of low nutritional quality, particularly lacking in crude protein and essential amino acids in both rearing systems and breeds. Maize bran, sunflower seedcake, and fishmeal were the main sources of energy and protein in the study area. The study findings show that the important feed ingredients: protein sources, essential amino acids, and premixes were expensive, and were not included in formulating compound feeds by most chicken farmers. Of all 101 respondents interviewed, only one was aware of aflatoxin contamination and its effects on animal and human health. All feed samples contained a detectable concentration of aflatoxins and 16% of them exceeded the allowed toxicity thresholds (&gt;20 µg/kg). We highlight the need for a stronger focus on feeding strategies and ensuring the availability of suitable and safe feed formulations.","author":[{"dropping-particle":"","family":"Wilson","given":"Wilson C.","non-dropping-particle":"","parse-names":false,"suffix":""},{"dropping-particle":"","family":"Slingerland","given":"Maja","non-dropping-particle":"","parse-names":false,"suffix":""},{"dropping-particle":"","family":"Baijukya","given":"Frederick P.","non-dropping-particle":"","parse-names":false,"suffix":""},{"dropping-particle":"","family":"Giller","given":"Ken E.","non-dropping-particle":"","parse-names":false,"suffix":""},{"dropping-particle":"","family":"Oosting","given":"Simon","non-dropping-particle":"","parse-names":false,"suffix":""}],"container-title":"Poultry Science","id":"ITEM-1","issue":"5","issued":{"date-parts":[["2023"]]},"page":"102574","publisher":"Elsevier Inc.","title":"Feed gap analysis of dual-purpose chicken production in Tanzania: feed quantity and quality limited production","type":"article-journal","volume":"102"},"uris":["http://www.mendeley.com/documents/?uuid=bdd18a7c-7222-4b05-99c3-d7f15f5f6216"]},{"id":"ITEM-2","itemData":{"DOI":"10.31893/avr.2024005","abstract":"A study was conducted to evaluate the supply and nutrient composition of broiler feeds from selected feed millers in the Morogoro, Pwani, and Dar es Salaam regions of Tanzania. Nineteen feed mills were assessed, and a representative from each region was interviewed using a structured questionnaire. Feed samples from each feed mill representing starter, grower, and finisher diets were collected for proximate analysis. The study showed that the average broiler feed production (tonnes/year) per feed mill was approximately 12,000 for Morogoro, 15,400 for Pwani, and 35,000 for Dar es Salaam. Feed production was mainly constrained by inadequate supply and low quality of ingredients, high costs of production equipment, restricted market access, and limited capital investment. The major feed ingredients listed were maize, maize bran, cottonseed cake, sunflower seed meal, soybean meal, and fish meal, while the micro ingredients included blood meal, salt, limestone, dicalcium phosphate, and premixes. Ingredients were mostly sourced from contract suppliers and local markets. The majority of feeds were processed in mash form, while a few were pelleted. There was considerable variation in the nutrient composition of the feeds of different producers. In most of the feeds examined, crude protein (CP), metabolizable energy (ME), and amino acids were below the recommended levels for broiler chickens; fat, Mg, and Na were at the recommended levels; and P, Ca, Mn, Fe, and Zn exceeded the recommended levels. Starter feeds were more costly than grower and finisher feeds, and pelleted feeds were more costly than mash feeds. The feed ingredient prices were high between October and March and lower during the June to July crop harvesting season. In general, commercially processed feeds from different companies showed large variations in nutrient composition; the majority had values below the recommended standards for broiler chickens, while some exceeded and few attained these standards.","author":[{"dropping-particle":"","family":"Chang'a","given":"Edwin Peter","non-dropping-particle":"","parse-names":false,"suffix":""},{"dropping-particle":"","family":"Ahiwe","given":"Emmanuel Uchenna","non-dropping-particle":"","parse-names":false,"suffix":""},{"dropping-particle":"","family":"Abdallh","given":"Medani Eldow","non-dropping-particle":"","parse-names":false,"suffix":""},{"dropping-particle":"","family":"Al-Qahtani","given":"Mohamed","non-dropping-particle":"","parse-names":false,"suffix":""},{"dropping-particle":"","family":"Mbaga","given":"Said","non-dropping-particle":"","parse-names":false,"suffix":""},{"dropping-particle":"","family":"Iji","given":"Paul Ade","non-dropping-particle":"","parse-names":false,"suffix":""}],"container-title":"Applied Veterinary Research","id":"ITEM-2","issue":"1","issued":{"date-parts":[["2024"]]},"page":"2024005","title":"Assessment of the supply and quality of broiler chicken diets from selected feed mills in Tanzania","type":"article-journal","volume":"3"},"uris":["http://www.mendeley.com/documents/?uuid=f4148298-19b4-45cc-9697-d75a69b29a12"]}],"mendeley":{"formattedCitation":"(Chang’a et al., 2024; W. C. Wilson et al., 2023)","manualFormatting":"(Chang’a et al., 2024;  Wilson et al., 2023)","plainTextFormattedCitation":"(Chang’a et al., 2024; W. C. Wilson et al., 2023)","previouslyFormattedCitation":"(Chang’a et al., 2024; W. C. Wilson et al., 2023)"},"properties":{"noteIndex":0},"schema":"https://github.com/citation-style-language/schema/raw/master/csl-citation.json"}</w:instrText>
            </w:r>
            <w:r w:rsidRPr="007958D6">
              <w:rPr>
                <w:rFonts w:ascii="Arial" w:hAnsi="Arial" w:cs="Arial"/>
                <w:bCs/>
              </w:rPr>
              <w:fldChar w:fldCharType="separate"/>
            </w:r>
            <w:r w:rsidRPr="00276E0B">
              <w:rPr>
                <w:rFonts w:ascii="Arial" w:hAnsi="Arial" w:cs="Arial"/>
                <w:bCs/>
                <w:i/>
                <w:noProof/>
                <w:sz w:val="20"/>
                <w:szCs w:val="20"/>
              </w:rPr>
              <w:t>(Chang’a et al., 2024;  Wilson et al., 2023</w:t>
            </w:r>
            <w:r w:rsidRPr="007958D6">
              <w:rPr>
                <w:rFonts w:ascii="Arial" w:hAnsi="Arial" w:cs="Arial"/>
                <w:bCs/>
                <w:noProof/>
                <w:sz w:val="20"/>
                <w:szCs w:val="20"/>
              </w:rPr>
              <w:t>)</w:t>
            </w:r>
            <w:r w:rsidRPr="007958D6">
              <w:rPr>
                <w:rFonts w:ascii="Arial" w:hAnsi="Arial" w:cs="Arial"/>
                <w:bCs/>
              </w:rPr>
              <w:fldChar w:fldCharType="end"/>
            </w:r>
            <w:r w:rsidR="00F841D3" w:rsidRPr="007958D6">
              <w:rPr>
                <w:rFonts w:ascii="Arial" w:hAnsi="Arial" w:cs="Arial"/>
                <w:bCs/>
                <w:sz w:val="20"/>
                <w:szCs w:val="20"/>
              </w:rPr>
              <w:t xml:space="preserve">. </w:t>
            </w:r>
            <w:r w:rsidRPr="007958D6">
              <w:rPr>
                <w:rFonts w:ascii="Arial" w:hAnsi="Arial" w:cs="Arial"/>
                <w:bCs/>
                <w:sz w:val="20"/>
                <w:szCs w:val="20"/>
              </w:rPr>
              <w:t xml:space="preserve">Each farmer initially stocked an average of 299 chicks, all purchased at a uniform price of </w:t>
            </w:r>
            <w:r w:rsidR="004329B5" w:rsidRPr="007958D6">
              <w:rPr>
                <w:rFonts w:ascii="Arial" w:hAnsi="Arial" w:cs="Arial"/>
                <w:sz w:val="20"/>
                <w:szCs w:val="20"/>
              </w:rPr>
              <w:t>TSHs</w:t>
            </w:r>
            <w:r w:rsidRPr="007958D6">
              <w:rPr>
                <w:rFonts w:ascii="Arial" w:hAnsi="Arial" w:cs="Arial"/>
                <w:bCs/>
                <w:sz w:val="20"/>
                <w:szCs w:val="20"/>
              </w:rPr>
              <w:t xml:space="preserve"> 1,800 per chick. Farmers reported an average chick mortality of 15 birds (5%), meaning a 95% survival rate. On average, 284 chickens were sold per cycle at 11 weeks of age, with a selling weight of 2.3 kg. The average selling price per bird was </w:t>
            </w:r>
            <w:r w:rsidR="004329B5" w:rsidRPr="007958D6">
              <w:rPr>
                <w:rFonts w:ascii="Arial" w:hAnsi="Arial" w:cs="Arial"/>
                <w:sz w:val="20"/>
                <w:szCs w:val="20"/>
              </w:rPr>
              <w:t>TSHs</w:t>
            </w:r>
            <w:r w:rsidRPr="007958D6">
              <w:rPr>
                <w:rFonts w:ascii="Arial" w:hAnsi="Arial" w:cs="Arial"/>
                <w:bCs/>
                <w:sz w:val="20"/>
                <w:szCs w:val="20"/>
              </w:rPr>
              <w:t xml:space="preserve"> 19,520, though this varied considerably (range: </w:t>
            </w:r>
            <w:r w:rsidR="004329B5" w:rsidRPr="007958D6">
              <w:rPr>
                <w:rFonts w:ascii="Arial" w:hAnsi="Arial" w:cs="Arial"/>
                <w:sz w:val="20"/>
                <w:szCs w:val="20"/>
              </w:rPr>
              <w:t>TSHs</w:t>
            </w:r>
            <w:r w:rsidRPr="007958D6">
              <w:rPr>
                <w:rFonts w:ascii="Arial" w:hAnsi="Arial" w:cs="Arial"/>
                <w:bCs/>
                <w:sz w:val="20"/>
                <w:szCs w:val="20"/>
              </w:rPr>
              <w:t xml:space="preserve"> 10,000–25,000), suggesting that marketing strategies and consumer preferences influenced price variation.</w:t>
            </w:r>
          </w:p>
          <w:p w14:paraId="007F66B3" w14:textId="77777777" w:rsidR="002563BC" w:rsidRPr="007958D6" w:rsidRDefault="002563BC" w:rsidP="00DE1AF8">
            <w:pPr>
              <w:pStyle w:val="BodyText"/>
              <w:spacing w:after="0"/>
              <w:jc w:val="both"/>
              <w:rPr>
                <w:rFonts w:ascii="Arial" w:hAnsi="Arial" w:cs="Arial"/>
                <w:b/>
                <w:bCs/>
                <w:i/>
                <w:sz w:val="20"/>
                <w:szCs w:val="20"/>
              </w:rPr>
            </w:pPr>
            <w:r w:rsidRPr="007958D6">
              <w:rPr>
                <w:rFonts w:ascii="Arial" w:hAnsi="Arial" w:cs="Arial"/>
                <w:b/>
                <w:bCs/>
                <w:sz w:val="20"/>
                <w:szCs w:val="20"/>
              </w:rPr>
              <w:t xml:space="preserve">   </w:t>
            </w:r>
            <w:r w:rsidR="00B26A3B" w:rsidRPr="007958D6">
              <w:rPr>
                <w:rFonts w:ascii="Arial" w:hAnsi="Arial" w:cs="Arial"/>
                <w:b/>
                <w:i/>
                <w:sz w:val="20"/>
                <w:szCs w:val="20"/>
              </w:rPr>
              <w:t xml:space="preserve">3.3.2.2 </w:t>
            </w:r>
            <w:r w:rsidRPr="007958D6">
              <w:rPr>
                <w:rFonts w:ascii="Arial" w:hAnsi="Arial" w:cs="Arial"/>
                <w:b/>
                <w:bCs/>
                <w:i/>
                <w:sz w:val="20"/>
                <w:szCs w:val="20"/>
              </w:rPr>
              <w:t>Feed Costs and Efficiency.</w:t>
            </w:r>
          </w:p>
          <w:p w14:paraId="635BA309" w14:textId="3038BD83" w:rsidR="002563BC" w:rsidRPr="007958D6" w:rsidRDefault="002563BC" w:rsidP="00DE1AF8">
            <w:pPr>
              <w:pStyle w:val="BodyText"/>
              <w:spacing w:after="0"/>
              <w:jc w:val="both"/>
              <w:rPr>
                <w:rFonts w:ascii="Arial" w:hAnsi="Arial" w:cs="Arial"/>
                <w:bCs/>
                <w:sz w:val="20"/>
                <w:szCs w:val="20"/>
              </w:rPr>
            </w:pPr>
            <w:r w:rsidRPr="007958D6">
              <w:rPr>
                <w:rFonts w:ascii="Arial" w:hAnsi="Arial" w:cs="Arial"/>
                <w:bCs/>
                <w:sz w:val="20"/>
                <w:szCs w:val="20"/>
              </w:rPr>
              <w:t>The total feed used was 2,041.68 kg</w:t>
            </w:r>
            <w:r w:rsidR="000E6D3C">
              <w:rPr>
                <w:rFonts w:ascii="Arial" w:hAnsi="Arial" w:cs="Arial"/>
                <w:bCs/>
                <w:sz w:val="20"/>
                <w:szCs w:val="20"/>
              </w:rPr>
              <w:t>,</w:t>
            </w:r>
            <w:r w:rsidR="00EC009A" w:rsidRPr="007958D6">
              <w:rPr>
                <w:rFonts w:ascii="Arial" w:hAnsi="Arial" w:cs="Arial"/>
                <w:bCs/>
                <w:sz w:val="20"/>
                <w:szCs w:val="20"/>
              </w:rPr>
              <w:t xml:space="preserve"> which </w:t>
            </w:r>
            <w:r w:rsidR="000E6D3C">
              <w:rPr>
                <w:rFonts w:ascii="Arial" w:hAnsi="Arial" w:cs="Arial"/>
                <w:bCs/>
                <w:sz w:val="20"/>
                <w:szCs w:val="20"/>
              </w:rPr>
              <w:t>cost</w:t>
            </w:r>
            <w:r w:rsidR="00F841D3" w:rsidRPr="007958D6">
              <w:rPr>
                <w:rFonts w:ascii="Arial" w:hAnsi="Arial" w:cs="Arial"/>
                <w:bCs/>
                <w:sz w:val="20"/>
                <w:szCs w:val="20"/>
              </w:rPr>
              <w:t xml:space="preserve"> </w:t>
            </w:r>
            <w:r w:rsidR="004329B5" w:rsidRPr="007958D6">
              <w:rPr>
                <w:rFonts w:ascii="Arial" w:hAnsi="Arial" w:cs="Arial"/>
                <w:sz w:val="20"/>
                <w:szCs w:val="20"/>
              </w:rPr>
              <w:t>TSHs</w:t>
            </w:r>
            <w:r w:rsidRPr="007958D6">
              <w:rPr>
                <w:rFonts w:ascii="Arial" w:hAnsi="Arial" w:cs="Arial"/>
                <w:bCs/>
                <w:sz w:val="20"/>
                <w:szCs w:val="20"/>
              </w:rPr>
              <w:t>. 3,024,630. Thus, the average cost per 100 kg of feed</w:t>
            </w:r>
            <w:r w:rsidR="00FB7821" w:rsidRPr="007958D6">
              <w:rPr>
                <w:rFonts w:ascii="Arial" w:hAnsi="Arial" w:cs="Arial"/>
                <w:bCs/>
                <w:sz w:val="20"/>
                <w:szCs w:val="20"/>
              </w:rPr>
              <w:t xml:space="preserve"> used in a production cycle</w:t>
            </w:r>
            <w:r w:rsidRPr="007958D6">
              <w:rPr>
                <w:rFonts w:ascii="Arial" w:hAnsi="Arial" w:cs="Arial"/>
                <w:bCs/>
                <w:sz w:val="20"/>
                <w:szCs w:val="20"/>
              </w:rPr>
              <w:t xml:space="preserve"> was </w:t>
            </w:r>
            <w:r w:rsidR="004329B5" w:rsidRPr="007958D6">
              <w:rPr>
                <w:rFonts w:ascii="Arial" w:hAnsi="Arial" w:cs="Arial"/>
                <w:sz w:val="20"/>
                <w:szCs w:val="20"/>
              </w:rPr>
              <w:t>TSHs</w:t>
            </w:r>
            <w:r w:rsidRPr="007958D6">
              <w:rPr>
                <w:rFonts w:ascii="Arial" w:hAnsi="Arial" w:cs="Arial"/>
                <w:bCs/>
                <w:sz w:val="20"/>
                <w:szCs w:val="20"/>
              </w:rPr>
              <w:t xml:space="preserve">. 148,180. </w:t>
            </w:r>
            <w:r w:rsidR="003C479C" w:rsidRPr="007958D6">
              <w:rPr>
                <w:rFonts w:ascii="Arial" w:hAnsi="Arial" w:cs="Arial"/>
                <w:bCs/>
                <w:sz w:val="20"/>
                <w:szCs w:val="20"/>
              </w:rPr>
              <w:t xml:space="preserve">Out of the total feed used, average </w:t>
            </w:r>
            <w:r w:rsidRPr="007958D6">
              <w:rPr>
                <w:rFonts w:ascii="Arial" w:hAnsi="Arial" w:cs="Arial"/>
                <w:bCs/>
                <w:sz w:val="20"/>
                <w:szCs w:val="20"/>
              </w:rPr>
              <w:t>starter feed</w:t>
            </w:r>
            <w:r w:rsidR="003C479C" w:rsidRPr="007958D6">
              <w:rPr>
                <w:rFonts w:ascii="Arial" w:hAnsi="Arial" w:cs="Arial"/>
                <w:bCs/>
                <w:sz w:val="20"/>
                <w:szCs w:val="20"/>
              </w:rPr>
              <w:t xml:space="preserve"> cost was</w:t>
            </w:r>
            <w:r w:rsidRPr="007958D6">
              <w:rPr>
                <w:rFonts w:ascii="Arial" w:hAnsi="Arial" w:cs="Arial"/>
                <w:bCs/>
                <w:sz w:val="20"/>
                <w:szCs w:val="20"/>
              </w:rPr>
              <w:t xml:space="preserve"> </w:t>
            </w:r>
            <w:r w:rsidR="004329B5" w:rsidRPr="007958D6">
              <w:rPr>
                <w:rFonts w:ascii="Arial" w:hAnsi="Arial" w:cs="Arial"/>
                <w:sz w:val="20"/>
                <w:szCs w:val="20"/>
              </w:rPr>
              <w:t>TSHs</w:t>
            </w:r>
            <w:r w:rsidRPr="007958D6">
              <w:rPr>
                <w:rFonts w:ascii="Arial" w:hAnsi="Arial" w:cs="Arial"/>
                <w:bCs/>
                <w:sz w:val="20"/>
                <w:szCs w:val="20"/>
              </w:rPr>
              <w:t>. 175,140 per 100 kg, for grower feed</w:t>
            </w:r>
            <w:r w:rsidR="000E6D3C">
              <w:rPr>
                <w:rFonts w:ascii="Arial" w:hAnsi="Arial" w:cs="Arial"/>
                <w:bCs/>
                <w:sz w:val="20"/>
                <w:szCs w:val="20"/>
              </w:rPr>
              <w:t>,</w:t>
            </w:r>
            <w:r w:rsidRPr="007958D6">
              <w:rPr>
                <w:rFonts w:ascii="Arial" w:hAnsi="Arial" w:cs="Arial"/>
                <w:bCs/>
                <w:sz w:val="20"/>
                <w:szCs w:val="20"/>
              </w:rPr>
              <w:t xml:space="preserve"> it was </w:t>
            </w:r>
            <w:r w:rsidR="004329B5" w:rsidRPr="007958D6">
              <w:rPr>
                <w:rFonts w:ascii="Arial" w:hAnsi="Arial" w:cs="Arial"/>
                <w:sz w:val="20"/>
                <w:szCs w:val="20"/>
              </w:rPr>
              <w:t>TSHs</w:t>
            </w:r>
            <w:r w:rsidRPr="007958D6">
              <w:rPr>
                <w:rFonts w:ascii="Arial" w:hAnsi="Arial" w:cs="Arial"/>
                <w:bCs/>
                <w:sz w:val="20"/>
                <w:szCs w:val="20"/>
              </w:rPr>
              <w:t>. 147,490 per 100 kg</w:t>
            </w:r>
            <w:r w:rsidR="000E6D3C">
              <w:rPr>
                <w:rFonts w:ascii="Arial" w:hAnsi="Arial" w:cs="Arial"/>
                <w:bCs/>
                <w:sz w:val="20"/>
                <w:szCs w:val="20"/>
              </w:rPr>
              <w:t>,</w:t>
            </w:r>
            <w:r w:rsidRPr="007958D6">
              <w:rPr>
                <w:rFonts w:ascii="Arial" w:hAnsi="Arial" w:cs="Arial"/>
                <w:bCs/>
                <w:sz w:val="20"/>
                <w:szCs w:val="20"/>
              </w:rPr>
              <w:t xml:space="preserve"> and lastly for finisher feed</w:t>
            </w:r>
            <w:r w:rsidR="00195D22" w:rsidRPr="007958D6">
              <w:rPr>
                <w:rFonts w:ascii="Arial" w:hAnsi="Arial" w:cs="Arial"/>
                <w:bCs/>
                <w:sz w:val="20"/>
                <w:szCs w:val="20"/>
              </w:rPr>
              <w:t xml:space="preserve"> was</w:t>
            </w:r>
            <w:r w:rsidRPr="007958D6">
              <w:rPr>
                <w:rFonts w:ascii="Arial" w:hAnsi="Arial" w:cs="Arial"/>
                <w:bCs/>
                <w:sz w:val="20"/>
                <w:szCs w:val="20"/>
              </w:rPr>
              <w:t xml:space="preserve"> </w:t>
            </w:r>
            <w:r w:rsidR="004329B5" w:rsidRPr="007958D6">
              <w:rPr>
                <w:rFonts w:ascii="Arial" w:hAnsi="Arial" w:cs="Arial"/>
                <w:sz w:val="20"/>
                <w:szCs w:val="20"/>
              </w:rPr>
              <w:t>TSHs</w:t>
            </w:r>
            <w:r w:rsidR="004329B5" w:rsidRPr="007958D6" w:rsidDel="004329B5">
              <w:rPr>
                <w:rFonts w:ascii="Arial" w:hAnsi="Arial" w:cs="Arial"/>
                <w:bCs/>
                <w:sz w:val="20"/>
                <w:szCs w:val="20"/>
              </w:rPr>
              <w:t xml:space="preserve"> </w:t>
            </w:r>
            <w:r w:rsidRPr="007958D6">
              <w:rPr>
                <w:rFonts w:ascii="Arial" w:hAnsi="Arial" w:cs="Arial"/>
                <w:bCs/>
                <w:sz w:val="20"/>
                <w:szCs w:val="20"/>
              </w:rPr>
              <w:t xml:space="preserve">121,460 per 100 kg. Feed efficiency indicators showed that the amount of feed used per chick placed was 6.83 kg, while per </w:t>
            </w:r>
            <w:r w:rsidRPr="007958D6">
              <w:rPr>
                <w:rFonts w:ascii="Arial" w:hAnsi="Arial" w:cs="Arial"/>
                <w:bCs/>
                <w:sz w:val="20"/>
                <w:szCs w:val="20"/>
              </w:rPr>
              <w:lastRenderedPageBreak/>
              <w:t xml:space="preserve">bird sold it was 7.19 kg. The feed cost per bird placed was </w:t>
            </w:r>
            <w:r w:rsidR="004329B5" w:rsidRPr="007958D6">
              <w:rPr>
                <w:rFonts w:ascii="Arial" w:hAnsi="Arial" w:cs="Arial"/>
                <w:sz w:val="20"/>
                <w:szCs w:val="20"/>
              </w:rPr>
              <w:t>TSHs</w:t>
            </w:r>
            <w:r w:rsidRPr="007958D6">
              <w:rPr>
                <w:rFonts w:ascii="Arial" w:hAnsi="Arial" w:cs="Arial"/>
                <w:bCs/>
                <w:sz w:val="20"/>
                <w:szCs w:val="20"/>
              </w:rPr>
              <w:t xml:space="preserve">. 10,111, while per bird sold was </w:t>
            </w:r>
            <w:r w:rsidR="004329B5" w:rsidRPr="007958D6">
              <w:rPr>
                <w:rFonts w:ascii="Arial" w:hAnsi="Arial" w:cs="Arial"/>
                <w:sz w:val="20"/>
                <w:szCs w:val="20"/>
              </w:rPr>
              <w:t>TSHs</w:t>
            </w:r>
            <w:r w:rsidRPr="007958D6">
              <w:rPr>
                <w:rFonts w:ascii="Arial" w:hAnsi="Arial" w:cs="Arial"/>
                <w:bCs/>
                <w:sz w:val="20"/>
                <w:szCs w:val="20"/>
              </w:rPr>
              <w:t xml:space="preserve">. </w:t>
            </w:r>
            <w:r w:rsidR="002E5795" w:rsidRPr="007958D6">
              <w:rPr>
                <w:rFonts w:ascii="Arial" w:hAnsi="Arial" w:cs="Arial"/>
                <w:bCs/>
                <w:sz w:val="20"/>
                <w:szCs w:val="20"/>
              </w:rPr>
              <w:t>10,651. In</w:t>
            </w:r>
            <w:r w:rsidRPr="007958D6">
              <w:rPr>
                <w:rFonts w:ascii="Arial" w:hAnsi="Arial" w:cs="Arial"/>
                <w:bCs/>
                <w:sz w:val="20"/>
                <w:szCs w:val="20"/>
              </w:rPr>
              <w:t xml:space="preserve"> terms of weight gain, the feed cost per kg of live weight was </w:t>
            </w:r>
            <w:r w:rsidR="004329B5" w:rsidRPr="007958D6">
              <w:rPr>
                <w:rFonts w:ascii="Arial" w:hAnsi="Arial" w:cs="Arial"/>
                <w:sz w:val="20"/>
                <w:szCs w:val="20"/>
              </w:rPr>
              <w:t>TSHs</w:t>
            </w:r>
            <w:r w:rsidRPr="007958D6">
              <w:rPr>
                <w:rFonts w:ascii="Arial" w:hAnsi="Arial" w:cs="Arial"/>
                <w:bCs/>
                <w:sz w:val="20"/>
                <w:szCs w:val="20"/>
              </w:rPr>
              <w:t xml:space="preserve">. 4,630.5/kg, which is relatively high compared to intensively reared broilers but within the expected range for dual-purpose chickens under semi-commercial conditions in sub-Saharan Africa </w:t>
            </w:r>
            <w:r w:rsidRPr="007958D6">
              <w:rPr>
                <w:rFonts w:ascii="Arial" w:hAnsi="Arial" w:cs="Arial"/>
                <w:bCs/>
              </w:rPr>
              <w:fldChar w:fldCharType="begin" w:fldLock="1"/>
            </w:r>
            <w:r w:rsidRPr="007958D6">
              <w:rPr>
                <w:rFonts w:ascii="Arial" w:hAnsi="Arial" w:cs="Arial"/>
                <w:bCs/>
                <w:sz w:val="20"/>
                <w:szCs w:val="20"/>
              </w:rPr>
              <w:instrText>ADDIN CSL_CITATION {"citationItems":[{"id":"ITEM-1","itemData":{"DOI":"10.1007/s11250-021-02693-4","ISSN":"15737438","PMID":"33817757","abstract":"One thousand one hundred and fifty-two dual-purpose improved chickens (576 Kuroiler and 576 Sasso) of mixed sexes were reared in two diverse agro-ecological zones, i.e., highland and lowland in Mvomero district, Eastern Tanzania, to determine the effects of agro-ecological zones on growth performance, egg production, and survivability under farmer management conditions. Two villages per zone were purposively selected, and from each village, 16 farmers were included in the study; a particular farmer received 18 birds of mixed sexes of the same breed. Data on body weight, egg production trait, and mortality were taken at different ages from week 6 up to 52. General Linear Models fitting breed, agro-ecological zone, and interactions between breed and zone were used to analyze the data. Results show that breed had no significant effects on body weight and body weight gain. However, the effects of the agro-ecological zone and interaction between breed and zone on body weight and body weight gain were significant at the 16th and 20th week of age. The highland zone had heavier chickens than the lowland. While Sasso performed better than Kuroiler chickens in the highland zone, the opposite was observed in the lowland. Significant breed × agro-ecology interactions were observed only for age at first egg whereby Sasso matured earlier than Kuroiler in the highland zone but much later than Kuroiler in the lowland. Birds raised in the highland zone survived better than those chickens in the lowland during both growing and laying periods. Thus, knowledge of breed performance in relation to agro-ecological differences is critical when distributing improved chicken breeds to farmers.","author":[{"dropping-particle":"","family":"Guni","given":"F. S.","non-dropping-particle":"","parse-names":false,"suffix":""},{"dropping-particle":"","family":"Mbaga","given":"S. H.","non-dropping-particle":"","parse-names":false,"suffix":""},{"dropping-particle":"","family":"Katule","given":"A. M.","non-dropping-particle":"","parse-names":false,"suffix":""},{"dropping-particle":"","family":"Goromela","given":"E. H.","non-dropping-particle":"","parse-names":false,"suffix":""}],"container-title":"Tropical Animal Health and Production","id":"ITEM-1","issue":"2","issued":{"date-parts":[["2021"]]},"page":"53-59","title":"Performance evaluation of Kuroiler and Sasso chicken breeds reared under farmer management conditions in highland and lowland areas of Mvomero district, Eastern Tanzania","type":"article-journal","volume":"53"},"uris":["http://www.mendeley.com/documents/?uuid=70d1fb8d-c3d9-4068-bef8-92f1a10a7cb1"]}],"mendeley":{"formattedCitation":"(Guni et al., 2021)","manualFormatting":"(Guni et al., 2021, Sanka et al., 2020)","plainTextFormattedCitation":"(Guni et al., 2021)","previouslyFormattedCitation":"(Guni et al., 2021)"},"properties":{"noteIndex":0},"schema":"https://github.com/citation-style-language/schema/raw/master/csl-citation.json"}</w:instrText>
            </w:r>
            <w:r w:rsidRPr="007958D6">
              <w:rPr>
                <w:rFonts w:ascii="Arial" w:hAnsi="Arial" w:cs="Arial"/>
                <w:bCs/>
              </w:rPr>
              <w:fldChar w:fldCharType="separate"/>
            </w:r>
            <w:r w:rsidRPr="007958D6">
              <w:rPr>
                <w:rFonts w:ascii="Arial" w:hAnsi="Arial" w:cs="Arial"/>
                <w:bCs/>
                <w:noProof/>
                <w:sz w:val="20"/>
                <w:szCs w:val="20"/>
              </w:rPr>
              <w:t>(</w:t>
            </w:r>
            <w:r w:rsidRPr="00276E0B">
              <w:rPr>
                <w:rFonts w:ascii="Arial" w:hAnsi="Arial" w:cs="Arial"/>
                <w:bCs/>
                <w:i/>
                <w:noProof/>
                <w:sz w:val="20"/>
                <w:szCs w:val="20"/>
              </w:rPr>
              <w:t>Guni et al., 2021</w:t>
            </w:r>
            <w:r w:rsidR="000E6D3C" w:rsidRPr="00276E0B">
              <w:rPr>
                <w:rFonts w:ascii="Arial" w:hAnsi="Arial" w:cs="Arial"/>
                <w:bCs/>
                <w:i/>
                <w:noProof/>
                <w:sz w:val="20"/>
                <w:szCs w:val="20"/>
              </w:rPr>
              <w:t>;</w:t>
            </w:r>
            <w:r w:rsidRPr="00276E0B">
              <w:rPr>
                <w:rFonts w:ascii="Arial" w:hAnsi="Arial" w:cs="Arial"/>
                <w:bCs/>
                <w:i/>
                <w:noProof/>
                <w:sz w:val="20"/>
                <w:szCs w:val="20"/>
              </w:rPr>
              <w:t xml:space="preserve"> Sanka et al., 2020</w:t>
            </w:r>
            <w:r w:rsidRPr="007958D6">
              <w:rPr>
                <w:rFonts w:ascii="Arial" w:hAnsi="Arial" w:cs="Arial"/>
                <w:bCs/>
                <w:noProof/>
                <w:sz w:val="20"/>
                <w:szCs w:val="20"/>
              </w:rPr>
              <w:t>)</w:t>
            </w:r>
            <w:r w:rsidRPr="007958D6">
              <w:rPr>
                <w:rFonts w:ascii="Arial" w:hAnsi="Arial" w:cs="Arial"/>
                <w:bCs/>
              </w:rPr>
              <w:fldChar w:fldCharType="end"/>
            </w:r>
            <w:r w:rsidRPr="007958D6">
              <w:rPr>
                <w:rFonts w:ascii="Arial" w:hAnsi="Arial" w:cs="Arial"/>
                <w:bCs/>
                <w:sz w:val="20"/>
                <w:szCs w:val="20"/>
              </w:rPr>
              <w:t>.</w:t>
            </w:r>
          </w:p>
          <w:p w14:paraId="173B06D3" w14:textId="77777777" w:rsidR="009F28E6" w:rsidRPr="007958D6" w:rsidRDefault="009F28E6" w:rsidP="00DE1AF8">
            <w:pPr>
              <w:pStyle w:val="BodyText"/>
              <w:spacing w:after="0"/>
              <w:jc w:val="both"/>
              <w:rPr>
                <w:rFonts w:ascii="Arial" w:hAnsi="Arial" w:cs="Arial"/>
                <w:bCs/>
                <w:sz w:val="20"/>
                <w:szCs w:val="20"/>
              </w:rPr>
            </w:pPr>
          </w:p>
          <w:p w14:paraId="4D8A6C52" w14:textId="77777777" w:rsidR="002563BC" w:rsidRPr="007958D6" w:rsidRDefault="002563BC" w:rsidP="00DE1AF8">
            <w:pPr>
              <w:pStyle w:val="BodyText"/>
              <w:spacing w:after="0"/>
              <w:jc w:val="both"/>
              <w:rPr>
                <w:rFonts w:ascii="Arial" w:hAnsi="Arial" w:cs="Arial"/>
                <w:b/>
                <w:bCs/>
                <w:iCs/>
                <w:sz w:val="20"/>
                <w:szCs w:val="20"/>
              </w:rPr>
            </w:pPr>
            <w:r w:rsidRPr="007958D6">
              <w:rPr>
                <w:rFonts w:ascii="Arial" w:hAnsi="Arial" w:cs="Arial"/>
                <w:b/>
                <w:bCs/>
                <w:sz w:val="20"/>
                <w:szCs w:val="20"/>
              </w:rPr>
              <w:t xml:space="preserve">   </w:t>
            </w:r>
            <w:r w:rsidR="00B26A3B" w:rsidRPr="007958D6">
              <w:rPr>
                <w:rFonts w:ascii="Arial" w:hAnsi="Arial" w:cs="Arial"/>
                <w:b/>
                <w:iCs/>
                <w:sz w:val="20"/>
                <w:szCs w:val="20"/>
              </w:rPr>
              <w:t xml:space="preserve">3.3.2.3 </w:t>
            </w:r>
            <w:r w:rsidRPr="007958D6">
              <w:rPr>
                <w:rFonts w:ascii="Arial" w:hAnsi="Arial" w:cs="Arial"/>
                <w:b/>
                <w:bCs/>
                <w:iCs/>
                <w:sz w:val="20"/>
                <w:szCs w:val="20"/>
              </w:rPr>
              <w:t>Production and Costs</w:t>
            </w:r>
          </w:p>
          <w:p w14:paraId="526A5211" w14:textId="2CF7ABF5" w:rsidR="002563BC" w:rsidRPr="007958D6" w:rsidRDefault="002563BC" w:rsidP="00DE1AF8">
            <w:pPr>
              <w:pStyle w:val="BodyText"/>
              <w:spacing w:after="0"/>
              <w:jc w:val="both"/>
              <w:rPr>
                <w:rFonts w:ascii="Arial" w:hAnsi="Arial" w:cs="Arial"/>
                <w:bCs/>
                <w:sz w:val="20"/>
                <w:szCs w:val="20"/>
              </w:rPr>
            </w:pPr>
            <w:r w:rsidRPr="007958D6">
              <w:rPr>
                <w:rFonts w:ascii="Arial" w:hAnsi="Arial" w:cs="Arial"/>
                <w:bCs/>
                <w:sz w:val="20"/>
                <w:szCs w:val="20"/>
              </w:rPr>
              <w:t xml:space="preserve">Overall, the data indicate that farmers successfully rear a large proportion of chicks to marketable age, with only a 5% mortality rate. Feed costs remain the most significant production expense, with grower feed being both the most consumed and the most expensive. This pattern is consistent with growth-phase nutritional requirements of chickens of other dual-purpose breeds, where feed intake and quality (nutrient contents) </w:t>
            </w:r>
            <w:r w:rsidR="00F841D3" w:rsidRPr="007958D6">
              <w:rPr>
                <w:rFonts w:ascii="Arial" w:hAnsi="Arial" w:cs="Arial"/>
                <w:bCs/>
                <w:sz w:val="20"/>
                <w:szCs w:val="20"/>
              </w:rPr>
              <w:t>are</w:t>
            </w:r>
            <w:r w:rsidRPr="007958D6">
              <w:rPr>
                <w:rFonts w:ascii="Arial" w:hAnsi="Arial" w:cs="Arial"/>
                <w:bCs/>
                <w:sz w:val="20"/>
                <w:szCs w:val="20"/>
              </w:rPr>
              <w:t xml:space="preserve"> highest during the growing stage (</w:t>
            </w:r>
            <w:r w:rsidRPr="00E14B6A">
              <w:rPr>
                <w:rFonts w:ascii="Arial" w:hAnsi="Arial" w:cs="Arial"/>
                <w:bCs/>
                <w:i/>
                <w:sz w:val="20"/>
                <w:szCs w:val="20"/>
              </w:rPr>
              <w:t>Sanka et al,.2020</w:t>
            </w:r>
            <w:r w:rsidRPr="007958D6">
              <w:rPr>
                <w:rFonts w:ascii="Arial" w:hAnsi="Arial" w:cs="Arial"/>
                <w:bCs/>
                <w:sz w:val="20"/>
                <w:szCs w:val="20"/>
              </w:rPr>
              <w:t>).</w:t>
            </w:r>
          </w:p>
          <w:p w14:paraId="4AB10683" w14:textId="77777777" w:rsidR="009F28E6" w:rsidRPr="007958D6" w:rsidRDefault="009F28E6" w:rsidP="00DE1AF8">
            <w:pPr>
              <w:pStyle w:val="BodyText"/>
              <w:spacing w:after="0"/>
              <w:jc w:val="both"/>
              <w:rPr>
                <w:rFonts w:ascii="Arial" w:hAnsi="Arial" w:cs="Arial"/>
                <w:bCs/>
                <w:color w:val="FF0000"/>
                <w:sz w:val="20"/>
                <w:szCs w:val="20"/>
              </w:rPr>
            </w:pPr>
          </w:p>
          <w:p w14:paraId="53DB2C91" w14:textId="77777777" w:rsidR="002563BC" w:rsidRPr="007958D6" w:rsidRDefault="00B26A3B" w:rsidP="00DE1AF8">
            <w:pPr>
              <w:pStyle w:val="BodyText"/>
              <w:spacing w:after="0"/>
              <w:jc w:val="both"/>
              <w:rPr>
                <w:rFonts w:ascii="Arial" w:hAnsi="Arial" w:cs="Arial"/>
                <w:b/>
                <w:bCs/>
                <w:iCs/>
                <w:sz w:val="20"/>
                <w:szCs w:val="20"/>
              </w:rPr>
            </w:pPr>
            <w:r w:rsidRPr="007958D6">
              <w:rPr>
                <w:rFonts w:ascii="Arial" w:hAnsi="Arial" w:cs="Arial"/>
                <w:b/>
                <w:iCs/>
                <w:sz w:val="20"/>
                <w:szCs w:val="20"/>
              </w:rPr>
              <w:t xml:space="preserve">3.3.2.4 </w:t>
            </w:r>
            <w:r w:rsidR="002563BC" w:rsidRPr="007958D6">
              <w:rPr>
                <w:rFonts w:ascii="Arial" w:hAnsi="Arial" w:cs="Arial"/>
                <w:b/>
                <w:bCs/>
                <w:iCs/>
                <w:sz w:val="20"/>
                <w:szCs w:val="20"/>
              </w:rPr>
              <w:t>Marketing and Revenue</w:t>
            </w:r>
          </w:p>
          <w:p w14:paraId="1A49A114" w14:textId="17DD2429" w:rsidR="00195D22" w:rsidRPr="007958D6" w:rsidRDefault="002563BC" w:rsidP="00DE1AF8">
            <w:pPr>
              <w:pStyle w:val="BodyText"/>
              <w:spacing w:after="0"/>
              <w:jc w:val="both"/>
              <w:rPr>
                <w:rFonts w:ascii="Arial" w:hAnsi="Arial" w:cs="Arial"/>
                <w:sz w:val="20"/>
                <w:szCs w:val="20"/>
              </w:rPr>
            </w:pPr>
            <w:r w:rsidRPr="007958D6">
              <w:rPr>
                <w:rFonts w:ascii="Arial" w:hAnsi="Arial" w:cs="Arial"/>
                <w:bCs/>
                <w:sz w:val="20"/>
                <w:szCs w:val="20"/>
              </w:rPr>
              <w:t xml:space="preserve">The average revenue from sales per cycle was approximately </w:t>
            </w:r>
            <w:r w:rsidR="007F7E1B" w:rsidRPr="007958D6">
              <w:rPr>
                <w:rFonts w:ascii="Arial" w:hAnsi="Arial" w:cs="Arial"/>
                <w:sz w:val="20"/>
                <w:szCs w:val="20"/>
              </w:rPr>
              <w:t>TSHs</w:t>
            </w:r>
            <w:r w:rsidRPr="007958D6">
              <w:rPr>
                <w:rFonts w:ascii="Arial" w:hAnsi="Arial" w:cs="Arial"/>
                <w:bCs/>
                <w:sz w:val="20"/>
                <w:szCs w:val="20"/>
              </w:rPr>
              <w:t xml:space="preserve"> 5,543,680 (284 birds × 19,520). Farmers mainly relied on three key marketing channels which are Local traders/middlemen (76%, n = 38), local markets (68%, n = 34) and direct sales to consumers (66%, n = 33). This diversified marketing approach helps reduce risk and ensures market access. However, the heavy reliance on local traders suggests that middlemen still play a dominant role in poultry marketing chains, which may limit farmer profit margins </w:t>
            </w:r>
            <w:r w:rsidRPr="002E5795">
              <w:rPr>
                <w:rFonts w:ascii="Arial" w:hAnsi="Arial" w:cs="Arial"/>
                <w:bCs/>
              </w:rPr>
              <w:fldChar w:fldCharType="begin" w:fldLock="1"/>
            </w:r>
            <w:r w:rsidRPr="002E5795">
              <w:rPr>
                <w:rFonts w:ascii="Arial" w:hAnsi="Arial" w:cs="Arial"/>
                <w:bCs/>
                <w:sz w:val="20"/>
                <w:szCs w:val="20"/>
              </w:rPr>
              <w:instrText>ADDIN CSL_CITATION {"citationItems":[{"id":"ITEM-1","itemData":{"DOI":"10.1016/j.foodpol.2013.05.012","ISSN":"03069192","abstract":"Indigenous chicken serves many functions, which include the provision of meat and eggs for home consumption and income from sales. The purpose of this study was to estimate the consumers' responsiveness to an increase in prices of the indigenous chicken products and how much they are willing to pay for them in the market. The survey was conducted in the selected three regions of Kenya. A total of 930 respondents were interviewed both in the urban and rural areas. Contingent valuation experiment was used in empirical data collection. The two-step Heckman selection model was utilised to analyse consumers decisions and the amount they were willing to pay. The study results revealed that consumers are willing to pay 23.26% per kg more for indigenous chicken meat and 41.53% for eggs. Socioeconomic factors like age, income, education and family size significantly determines consumers' willingness to pay. Other important factors include the indigenous chicken meat substitutes' prices, attributes like taste/flavour and the product's form on purchase. The yolk colour and size of eggs determined the consumers' willingness to pay. Preferences for indigenous chicken products were found to be high. This information will assist in understanding both the urban and rural consumer's behaviour. Therefore, useful for the indigenous chicken producers, breeders, marketers and policy makers in developing efficient production and marketing strategies. This would also provide a means of improving food security and livelihoods of the rural poor indigenous chicken farmers. © 2013 Elsevier Ltd.","author":[{"dropping-particle":"","family":"Bett","given":"H. K.","non-dropping-particle":"","parse-names":false,"suffix":""},{"dropping-particle":"","family":"Peters","given":"K. J.","non-dropping-particle":"","parse-names":false,"suffix":""},{"dropping-particle":"","family":"Nwankwo","given":"U. M.","non-dropping-particle":"","parse-names":false,"suffix":""},{"dropping-particle":"","family":"Bokelmann","given":"W.","non-dropping-particle":"","parse-names":false,"suffix":""}],"container-title":"Food Policy","id":"ITEM-1","issued":{"date-parts":[["2013"]]},"page":"218-225","title":"Estimating consumer preferences and willingness to pay for the underutilised indigenous chicken products","type":"article-journal","volume":"41"},"uris":["http://www.mendeley.com/documents/?uuid=c898338e-7936-4c73-8da6-5121538b19a4"]}],"mendeley":{"formattedCitation":"(Bett et al., 2013)","plainTextFormattedCitation":"(Bett et al., 2013)","previouslyFormattedCitation":"(Bett et al., 2013)"},"properties":{"noteIndex":0},"schema":"https://github.com/citation-style-language/schema/raw/master/csl-citation.json"}</w:instrText>
            </w:r>
            <w:r w:rsidRPr="002E5795">
              <w:rPr>
                <w:rFonts w:ascii="Arial" w:hAnsi="Arial" w:cs="Arial"/>
                <w:bCs/>
              </w:rPr>
              <w:fldChar w:fldCharType="separate"/>
            </w:r>
            <w:r w:rsidRPr="002E5795">
              <w:rPr>
                <w:rFonts w:ascii="Arial" w:hAnsi="Arial" w:cs="Arial"/>
                <w:bCs/>
                <w:noProof/>
                <w:sz w:val="20"/>
                <w:szCs w:val="20"/>
              </w:rPr>
              <w:t>(</w:t>
            </w:r>
            <w:r w:rsidRPr="009706F0">
              <w:rPr>
                <w:rFonts w:ascii="Arial" w:hAnsi="Arial" w:cs="Arial"/>
                <w:bCs/>
                <w:i/>
                <w:noProof/>
                <w:sz w:val="20"/>
                <w:szCs w:val="20"/>
              </w:rPr>
              <w:t>Bett et al., 2013</w:t>
            </w:r>
            <w:r w:rsidRPr="002E5795">
              <w:rPr>
                <w:rFonts w:ascii="Arial" w:hAnsi="Arial" w:cs="Arial"/>
                <w:bCs/>
                <w:noProof/>
                <w:sz w:val="20"/>
                <w:szCs w:val="20"/>
              </w:rPr>
              <w:t>)</w:t>
            </w:r>
            <w:r w:rsidRPr="002E5795">
              <w:rPr>
                <w:rFonts w:ascii="Arial" w:hAnsi="Arial" w:cs="Arial"/>
                <w:bCs/>
              </w:rPr>
              <w:fldChar w:fldCharType="end"/>
            </w:r>
            <w:r w:rsidRPr="007958D6">
              <w:rPr>
                <w:rFonts w:ascii="Arial" w:hAnsi="Arial" w:cs="Arial"/>
                <w:bCs/>
                <w:sz w:val="20"/>
                <w:szCs w:val="20"/>
              </w:rPr>
              <w:t xml:space="preserve">. </w:t>
            </w:r>
          </w:p>
          <w:p w14:paraId="15B52D0C" w14:textId="77777777" w:rsidR="00195D22" w:rsidRPr="00DE1AF8" w:rsidRDefault="00195D22" w:rsidP="00DE1AF8">
            <w:pPr>
              <w:pStyle w:val="BodyText"/>
              <w:spacing w:after="0"/>
              <w:jc w:val="both"/>
              <w:rPr>
                <w:rFonts w:ascii="Arial" w:hAnsi="Arial" w:cs="Arial"/>
                <w:sz w:val="20"/>
                <w:szCs w:val="20"/>
              </w:rPr>
            </w:pPr>
          </w:p>
          <w:p w14:paraId="628DE259" w14:textId="77777777" w:rsidR="002563BC" w:rsidRPr="00DE1AF8" w:rsidRDefault="002563BC" w:rsidP="004D2394">
            <w:pPr>
              <w:pStyle w:val="BodyText"/>
              <w:spacing w:after="0" w:line="480" w:lineRule="auto"/>
              <w:jc w:val="both"/>
              <w:rPr>
                <w:rFonts w:ascii="Arial" w:hAnsi="Arial" w:cs="Arial"/>
                <w:b/>
                <w:sz w:val="20"/>
                <w:szCs w:val="20"/>
              </w:rPr>
            </w:pPr>
            <w:r w:rsidRPr="00DE1AF8">
              <w:rPr>
                <w:rFonts w:ascii="Arial" w:eastAsia="Aptos" w:hAnsi="Arial" w:cs="Arial"/>
                <w:b/>
                <w:sz w:val="20"/>
                <w:szCs w:val="20"/>
              </w:rPr>
              <w:t xml:space="preserve">Table 4: </w:t>
            </w:r>
            <w:r w:rsidRPr="00DE1AF8">
              <w:rPr>
                <w:rFonts w:ascii="Arial" w:hAnsi="Arial" w:cs="Arial"/>
                <w:b/>
                <w:sz w:val="20"/>
                <w:szCs w:val="20"/>
              </w:rPr>
              <w:t>Total feeds</w:t>
            </w:r>
            <w:r w:rsidR="005C297E">
              <w:rPr>
                <w:rFonts w:ascii="Arial" w:hAnsi="Arial" w:cs="Arial"/>
                <w:b/>
                <w:sz w:val="20"/>
                <w:szCs w:val="20"/>
              </w:rPr>
              <w:t xml:space="preserve"> used</w:t>
            </w:r>
            <w:r w:rsidRPr="00DE1AF8">
              <w:rPr>
                <w:rFonts w:ascii="Arial" w:hAnsi="Arial" w:cs="Arial"/>
                <w:b/>
                <w:sz w:val="20"/>
                <w:szCs w:val="20"/>
              </w:rPr>
              <w:t>, Feed costs and Descriptive Summaries on Production, Marketing, and Economic Indicators.</w:t>
            </w:r>
          </w:p>
          <w:tbl>
            <w:tblPr>
              <w:tblStyle w:val="Table"/>
              <w:tblW w:w="8955" w:type="dxa"/>
              <w:tblInd w:w="0" w:type="dxa"/>
              <w:tblLayout w:type="fixed"/>
              <w:tblLook w:val="0020" w:firstRow="1" w:lastRow="0" w:firstColumn="0" w:lastColumn="0" w:noHBand="0" w:noVBand="0"/>
            </w:tblPr>
            <w:tblGrid>
              <w:gridCol w:w="1998"/>
              <w:gridCol w:w="1208"/>
              <w:gridCol w:w="1157"/>
              <w:gridCol w:w="941"/>
              <w:gridCol w:w="1157"/>
              <w:gridCol w:w="1164"/>
              <w:gridCol w:w="1330"/>
            </w:tblGrid>
            <w:tr w:rsidR="002563BC" w:rsidRPr="00DE1AF8" w14:paraId="014953BF" w14:textId="77777777" w:rsidTr="00DE1AF8">
              <w:trPr>
                <w:cnfStyle w:val="100000000000" w:firstRow="1" w:lastRow="0" w:firstColumn="0" w:lastColumn="0" w:oddVBand="0" w:evenVBand="0" w:oddHBand="0" w:evenHBand="0" w:firstRowFirstColumn="0" w:firstRowLastColumn="0" w:lastRowFirstColumn="0" w:lastRowLastColumn="0"/>
                <w:trHeight w:val="324"/>
                <w:tblHeader/>
              </w:trPr>
              <w:tc>
                <w:tcPr>
                  <w:tcW w:w="1998" w:type="dxa"/>
                  <w:tcBorders>
                    <w:top w:val="single" w:sz="4" w:space="0" w:color="auto"/>
                    <w:bottom w:val="single" w:sz="6" w:space="0" w:color="000000"/>
                  </w:tcBorders>
                </w:tcPr>
                <w:p w14:paraId="78316AFD" w14:textId="77777777" w:rsidR="002563BC" w:rsidRPr="00DE1AF8" w:rsidRDefault="002563BC" w:rsidP="00DE1AF8">
                  <w:pPr>
                    <w:pStyle w:val="Compact"/>
                    <w:spacing w:before="0" w:after="0"/>
                    <w:jc w:val="both"/>
                    <w:rPr>
                      <w:rFonts w:ascii="Arial" w:eastAsia="Aptos" w:hAnsi="Arial" w:cs="Arial"/>
                      <w:b/>
                      <w:sz w:val="20"/>
                      <w:szCs w:val="20"/>
                    </w:rPr>
                  </w:pPr>
                  <w:r w:rsidRPr="00DE1AF8">
                    <w:rPr>
                      <w:rFonts w:ascii="Arial" w:eastAsia="Aptos" w:hAnsi="Arial" w:cs="Arial"/>
                      <w:b/>
                      <w:sz w:val="20"/>
                      <w:szCs w:val="20"/>
                    </w:rPr>
                    <w:t>Variable</w:t>
                  </w:r>
                </w:p>
              </w:tc>
              <w:tc>
                <w:tcPr>
                  <w:tcW w:w="1208" w:type="dxa"/>
                  <w:tcBorders>
                    <w:top w:val="single" w:sz="4" w:space="0" w:color="auto"/>
                    <w:bottom w:val="single" w:sz="6" w:space="0" w:color="000000"/>
                  </w:tcBorders>
                </w:tcPr>
                <w:p w14:paraId="1AE25304" w14:textId="77777777" w:rsidR="002563BC" w:rsidRPr="00DE1AF8" w:rsidRDefault="002563BC" w:rsidP="00DE1AF8">
                  <w:pPr>
                    <w:pStyle w:val="Compact"/>
                    <w:spacing w:before="0" w:after="0"/>
                    <w:jc w:val="both"/>
                    <w:rPr>
                      <w:rFonts w:ascii="Arial" w:eastAsia="Aptos" w:hAnsi="Arial" w:cs="Arial"/>
                      <w:b/>
                      <w:sz w:val="20"/>
                      <w:szCs w:val="20"/>
                    </w:rPr>
                  </w:pPr>
                  <w:r w:rsidRPr="00DE1AF8">
                    <w:rPr>
                      <w:rFonts w:ascii="Arial" w:eastAsia="Aptos" w:hAnsi="Arial" w:cs="Arial"/>
                      <w:b/>
                      <w:sz w:val="20"/>
                      <w:szCs w:val="20"/>
                    </w:rPr>
                    <w:t>Mean</w:t>
                  </w:r>
                </w:p>
              </w:tc>
              <w:tc>
                <w:tcPr>
                  <w:tcW w:w="1157" w:type="dxa"/>
                  <w:tcBorders>
                    <w:top w:val="single" w:sz="4" w:space="0" w:color="auto"/>
                    <w:bottom w:val="single" w:sz="6" w:space="0" w:color="000000"/>
                  </w:tcBorders>
                </w:tcPr>
                <w:p w14:paraId="77977187" w14:textId="77777777" w:rsidR="002563BC" w:rsidRPr="00DE1AF8" w:rsidRDefault="002563BC" w:rsidP="00DE1AF8">
                  <w:pPr>
                    <w:pStyle w:val="Compact"/>
                    <w:spacing w:before="0" w:after="0"/>
                    <w:jc w:val="both"/>
                    <w:rPr>
                      <w:rFonts w:ascii="Arial" w:eastAsia="Aptos" w:hAnsi="Arial" w:cs="Arial"/>
                      <w:b/>
                      <w:sz w:val="20"/>
                      <w:szCs w:val="20"/>
                    </w:rPr>
                  </w:pPr>
                  <w:r w:rsidRPr="00DE1AF8">
                    <w:rPr>
                      <w:rFonts w:ascii="Arial" w:eastAsia="Aptos" w:hAnsi="Arial" w:cs="Arial"/>
                      <w:b/>
                      <w:sz w:val="20"/>
                      <w:szCs w:val="20"/>
                    </w:rPr>
                    <w:t>Sd</w:t>
                  </w:r>
                </w:p>
              </w:tc>
              <w:tc>
                <w:tcPr>
                  <w:tcW w:w="941" w:type="dxa"/>
                  <w:tcBorders>
                    <w:top w:val="single" w:sz="4" w:space="0" w:color="auto"/>
                    <w:bottom w:val="single" w:sz="6" w:space="0" w:color="000000"/>
                  </w:tcBorders>
                </w:tcPr>
                <w:p w14:paraId="07EB4746" w14:textId="77777777" w:rsidR="002563BC" w:rsidRPr="00DE1AF8" w:rsidRDefault="00751DD6" w:rsidP="00DE1AF8">
                  <w:pPr>
                    <w:pStyle w:val="Compact"/>
                    <w:spacing w:before="0" w:after="0"/>
                    <w:jc w:val="both"/>
                    <w:rPr>
                      <w:rFonts w:ascii="Arial" w:eastAsia="Aptos" w:hAnsi="Arial" w:cs="Arial"/>
                      <w:b/>
                      <w:sz w:val="20"/>
                      <w:szCs w:val="20"/>
                    </w:rPr>
                  </w:pPr>
                  <w:r w:rsidRPr="00DE1AF8">
                    <w:rPr>
                      <w:rFonts w:ascii="Arial" w:eastAsia="Aptos" w:hAnsi="Arial" w:cs="Arial"/>
                      <w:b/>
                      <w:sz w:val="20"/>
                      <w:szCs w:val="20"/>
                    </w:rPr>
                    <w:t>M</w:t>
                  </w:r>
                  <w:r w:rsidR="002563BC" w:rsidRPr="00DE1AF8">
                    <w:rPr>
                      <w:rFonts w:ascii="Arial" w:eastAsia="Aptos" w:hAnsi="Arial" w:cs="Arial"/>
                      <w:b/>
                      <w:sz w:val="20"/>
                      <w:szCs w:val="20"/>
                    </w:rPr>
                    <w:t>in</w:t>
                  </w:r>
                </w:p>
              </w:tc>
              <w:tc>
                <w:tcPr>
                  <w:tcW w:w="1157" w:type="dxa"/>
                  <w:tcBorders>
                    <w:top w:val="single" w:sz="4" w:space="0" w:color="auto"/>
                    <w:bottom w:val="single" w:sz="6" w:space="0" w:color="000000"/>
                  </w:tcBorders>
                </w:tcPr>
                <w:p w14:paraId="681A0C63" w14:textId="2D5AB144" w:rsidR="002563BC" w:rsidRPr="00DE1AF8" w:rsidRDefault="009859D2" w:rsidP="00DE1AF8">
                  <w:pPr>
                    <w:pStyle w:val="Compact"/>
                    <w:spacing w:before="0" w:after="0"/>
                    <w:jc w:val="both"/>
                    <w:rPr>
                      <w:rFonts w:ascii="Arial" w:eastAsia="Aptos" w:hAnsi="Arial" w:cs="Arial"/>
                      <w:b/>
                      <w:sz w:val="20"/>
                      <w:szCs w:val="20"/>
                    </w:rPr>
                  </w:pPr>
                  <w:r w:rsidRPr="00DE1AF8">
                    <w:rPr>
                      <w:rFonts w:ascii="Arial" w:eastAsia="Aptos" w:hAnsi="Arial" w:cs="Arial"/>
                      <w:b/>
                      <w:sz w:val="20"/>
                      <w:szCs w:val="20"/>
                    </w:rPr>
                    <w:t>M</w:t>
                  </w:r>
                  <w:r w:rsidR="002563BC" w:rsidRPr="00DE1AF8">
                    <w:rPr>
                      <w:rFonts w:ascii="Arial" w:eastAsia="Aptos" w:hAnsi="Arial" w:cs="Arial"/>
                      <w:b/>
                      <w:sz w:val="20"/>
                      <w:szCs w:val="20"/>
                    </w:rPr>
                    <w:t>edian</w:t>
                  </w:r>
                </w:p>
              </w:tc>
              <w:tc>
                <w:tcPr>
                  <w:tcW w:w="1164" w:type="dxa"/>
                  <w:tcBorders>
                    <w:top w:val="single" w:sz="4" w:space="0" w:color="auto"/>
                    <w:bottom w:val="single" w:sz="6" w:space="0" w:color="000000"/>
                  </w:tcBorders>
                </w:tcPr>
                <w:p w14:paraId="4A5A2880" w14:textId="77777777" w:rsidR="002563BC" w:rsidRPr="00DE1AF8" w:rsidRDefault="002563BC" w:rsidP="00DE1AF8">
                  <w:pPr>
                    <w:pStyle w:val="Compact"/>
                    <w:spacing w:before="0" w:after="0"/>
                    <w:jc w:val="both"/>
                    <w:rPr>
                      <w:rFonts w:ascii="Arial" w:eastAsia="Aptos" w:hAnsi="Arial" w:cs="Arial"/>
                      <w:b/>
                      <w:sz w:val="20"/>
                      <w:szCs w:val="20"/>
                    </w:rPr>
                  </w:pPr>
                  <w:r w:rsidRPr="00DE1AF8">
                    <w:rPr>
                      <w:rFonts w:ascii="Arial" w:eastAsia="Aptos" w:hAnsi="Arial" w:cs="Arial"/>
                      <w:b/>
                      <w:sz w:val="20"/>
                      <w:szCs w:val="20"/>
                    </w:rPr>
                    <w:t>max</w:t>
                  </w:r>
                </w:p>
              </w:tc>
              <w:tc>
                <w:tcPr>
                  <w:tcW w:w="1330" w:type="dxa"/>
                  <w:tcBorders>
                    <w:top w:val="single" w:sz="4" w:space="0" w:color="auto"/>
                    <w:bottom w:val="single" w:sz="6" w:space="0" w:color="000000"/>
                  </w:tcBorders>
                </w:tcPr>
                <w:p w14:paraId="7FD09DF9" w14:textId="77777777" w:rsidR="002563BC" w:rsidRPr="00DE1AF8" w:rsidRDefault="002563BC" w:rsidP="00DE1AF8">
                  <w:pPr>
                    <w:pStyle w:val="Compact"/>
                    <w:spacing w:before="0" w:after="0"/>
                    <w:jc w:val="both"/>
                    <w:rPr>
                      <w:rFonts w:ascii="Arial" w:eastAsia="Aptos" w:hAnsi="Arial" w:cs="Arial"/>
                      <w:b/>
                      <w:sz w:val="20"/>
                      <w:szCs w:val="20"/>
                    </w:rPr>
                  </w:pPr>
                  <w:r w:rsidRPr="00DE1AF8">
                    <w:rPr>
                      <w:rFonts w:ascii="Arial" w:eastAsia="Aptos" w:hAnsi="Arial" w:cs="Arial"/>
                      <w:b/>
                      <w:sz w:val="20"/>
                      <w:szCs w:val="20"/>
                    </w:rPr>
                    <w:t>Hist/distribution</w:t>
                  </w:r>
                </w:p>
              </w:tc>
            </w:tr>
            <w:tr w:rsidR="002563BC" w:rsidRPr="00DE1AF8" w14:paraId="5305B5AD" w14:textId="77777777" w:rsidTr="00DE1AF8">
              <w:trPr>
                <w:trHeight w:val="724"/>
              </w:trPr>
              <w:tc>
                <w:tcPr>
                  <w:tcW w:w="1998" w:type="dxa"/>
                  <w:tcBorders>
                    <w:top w:val="single" w:sz="6" w:space="0" w:color="000000"/>
                  </w:tcBorders>
                </w:tcPr>
                <w:p w14:paraId="751E6448"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Total amount(kg) of chick starter used</w:t>
                  </w:r>
                </w:p>
              </w:tc>
              <w:tc>
                <w:tcPr>
                  <w:tcW w:w="1208" w:type="dxa"/>
                  <w:tcBorders>
                    <w:top w:val="single" w:sz="6" w:space="0" w:color="000000"/>
                  </w:tcBorders>
                </w:tcPr>
                <w:p w14:paraId="29FA0A35"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405.40</w:t>
                  </w:r>
                </w:p>
              </w:tc>
              <w:tc>
                <w:tcPr>
                  <w:tcW w:w="1157" w:type="dxa"/>
                  <w:tcBorders>
                    <w:top w:val="single" w:sz="6" w:space="0" w:color="000000"/>
                  </w:tcBorders>
                </w:tcPr>
                <w:p w14:paraId="78664F6B"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158.21</w:t>
                  </w:r>
                </w:p>
              </w:tc>
              <w:tc>
                <w:tcPr>
                  <w:tcW w:w="941" w:type="dxa"/>
                  <w:tcBorders>
                    <w:top w:val="single" w:sz="6" w:space="0" w:color="000000"/>
                  </w:tcBorders>
                </w:tcPr>
                <w:p w14:paraId="0801B69B"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50</w:t>
                  </w:r>
                </w:p>
              </w:tc>
              <w:tc>
                <w:tcPr>
                  <w:tcW w:w="1157" w:type="dxa"/>
                  <w:tcBorders>
                    <w:top w:val="single" w:sz="6" w:space="0" w:color="000000"/>
                  </w:tcBorders>
                </w:tcPr>
                <w:p w14:paraId="44C7202A"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400</w:t>
                  </w:r>
                </w:p>
              </w:tc>
              <w:tc>
                <w:tcPr>
                  <w:tcW w:w="1164" w:type="dxa"/>
                  <w:tcBorders>
                    <w:top w:val="single" w:sz="6" w:space="0" w:color="000000"/>
                  </w:tcBorders>
                </w:tcPr>
                <w:p w14:paraId="2629CC84"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700</w:t>
                  </w:r>
                </w:p>
              </w:tc>
              <w:tc>
                <w:tcPr>
                  <w:tcW w:w="1330" w:type="dxa"/>
                  <w:tcBorders>
                    <w:top w:val="single" w:sz="6" w:space="0" w:color="000000"/>
                  </w:tcBorders>
                </w:tcPr>
                <w:p w14:paraId="2C97B4F4"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MS Gothic" w:eastAsia="MS Gothic" w:hAnsi="MS Gothic" w:cs="MS Gothic" w:hint="eastAsia"/>
                      <w:sz w:val="20"/>
                      <w:szCs w:val="20"/>
                    </w:rPr>
                    <w:t>▃▇▇▇▅</w:t>
                  </w:r>
                </w:p>
              </w:tc>
            </w:tr>
            <w:tr w:rsidR="002563BC" w:rsidRPr="00DE1AF8" w14:paraId="38950871" w14:textId="77777777" w:rsidTr="009F69D8">
              <w:trPr>
                <w:trHeight w:val="875"/>
              </w:trPr>
              <w:tc>
                <w:tcPr>
                  <w:tcW w:w="1998" w:type="dxa"/>
                </w:tcPr>
                <w:p w14:paraId="1D17A12A" w14:textId="1CF46F38"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Total cost</w:t>
                  </w:r>
                  <w:r w:rsidR="004D2394">
                    <w:rPr>
                      <w:rFonts w:ascii="Arial" w:eastAsia="Aptos" w:hAnsi="Arial" w:cs="Arial"/>
                      <w:sz w:val="20"/>
                      <w:szCs w:val="20"/>
                    </w:rPr>
                    <w:t xml:space="preserve"> </w:t>
                  </w:r>
                  <w:r w:rsidRPr="00357BAD">
                    <w:rPr>
                      <w:rFonts w:ascii="Arial" w:eastAsia="Aptos" w:hAnsi="Arial" w:cs="Arial"/>
                      <w:sz w:val="20"/>
                      <w:szCs w:val="20"/>
                    </w:rPr>
                    <w:t>(</w:t>
                  </w:r>
                  <w:r w:rsidR="007F7E1B" w:rsidRPr="00357BAD">
                    <w:rPr>
                      <w:rFonts w:ascii="Arial" w:hAnsi="Arial" w:cs="Arial"/>
                      <w:sz w:val="20"/>
                      <w:szCs w:val="20"/>
                    </w:rPr>
                    <w:t>TSHs</w:t>
                  </w:r>
                  <w:r w:rsidRPr="00357BAD">
                    <w:rPr>
                      <w:rFonts w:ascii="Arial" w:eastAsia="Aptos" w:hAnsi="Arial" w:cs="Arial"/>
                      <w:sz w:val="20"/>
                      <w:szCs w:val="20"/>
                    </w:rPr>
                    <w:t xml:space="preserve">) for the chick starter </w:t>
                  </w:r>
                </w:p>
              </w:tc>
              <w:tc>
                <w:tcPr>
                  <w:tcW w:w="1208" w:type="dxa"/>
                </w:tcPr>
                <w:p w14:paraId="2E8E90A4"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709930.00</w:t>
                  </w:r>
                </w:p>
              </w:tc>
              <w:tc>
                <w:tcPr>
                  <w:tcW w:w="1157" w:type="dxa"/>
                </w:tcPr>
                <w:p w14:paraId="2E4FA8E3"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277589.77</w:t>
                  </w:r>
                </w:p>
              </w:tc>
              <w:tc>
                <w:tcPr>
                  <w:tcW w:w="941" w:type="dxa"/>
                </w:tcPr>
                <w:p w14:paraId="410EE6FA"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90000</w:t>
                  </w:r>
                </w:p>
              </w:tc>
              <w:tc>
                <w:tcPr>
                  <w:tcW w:w="1157" w:type="dxa"/>
                </w:tcPr>
                <w:p w14:paraId="73BFEED7"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704000</w:t>
                  </w:r>
                </w:p>
              </w:tc>
              <w:tc>
                <w:tcPr>
                  <w:tcW w:w="1164" w:type="dxa"/>
                </w:tcPr>
                <w:p w14:paraId="253AAF22"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1260000</w:t>
                  </w:r>
                </w:p>
              </w:tc>
              <w:tc>
                <w:tcPr>
                  <w:tcW w:w="1330" w:type="dxa"/>
                </w:tcPr>
                <w:p w14:paraId="575D7D19"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MS Gothic" w:eastAsia="MS Gothic" w:hAnsi="MS Gothic" w:cs="MS Gothic" w:hint="eastAsia"/>
                      <w:sz w:val="20"/>
                      <w:szCs w:val="20"/>
                    </w:rPr>
                    <w:t>▂▇▇▆▃</w:t>
                  </w:r>
                </w:p>
              </w:tc>
            </w:tr>
            <w:tr w:rsidR="002563BC" w:rsidRPr="00DE1AF8" w14:paraId="43FE4943" w14:textId="77777777" w:rsidTr="009F69D8">
              <w:trPr>
                <w:trHeight w:val="875"/>
              </w:trPr>
              <w:tc>
                <w:tcPr>
                  <w:tcW w:w="1998" w:type="dxa"/>
                </w:tcPr>
                <w:p w14:paraId="4871A128"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Total amount (kg) of grower feed used</w:t>
                  </w:r>
                </w:p>
              </w:tc>
              <w:tc>
                <w:tcPr>
                  <w:tcW w:w="1208" w:type="dxa"/>
                </w:tcPr>
                <w:p w14:paraId="4A4047A8"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1259.28</w:t>
                  </w:r>
                </w:p>
              </w:tc>
              <w:tc>
                <w:tcPr>
                  <w:tcW w:w="1157" w:type="dxa"/>
                </w:tcPr>
                <w:p w14:paraId="1F09E6DA"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505.57</w:t>
                  </w:r>
                </w:p>
              </w:tc>
              <w:tc>
                <w:tcPr>
                  <w:tcW w:w="941" w:type="dxa"/>
                </w:tcPr>
                <w:p w14:paraId="59EA0579"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300</w:t>
                  </w:r>
                </w:p>
              </w:tc>
              <w:tc>
                <w:tcPr>
                  <w:tcW w:w="1157" w:type="dxa"/>
                </w:tcPr>
                <w:p w14:paraId="01E0C95A"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1200</w:t>
                  </w:r>
                </w:p>
              </w:tc>
              <w:tc>
                <w:tcPr>
                  <w:tcW w:w="1164" w:type="dxa"/>
                </w:tcPr>
                <w:p w14:paraId="279945BB"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2500</w:t>
                  </w:r>
                </w:p>
              </w:tc>
              <w:tc>
                <w:tcPr>
                  <w:tcW w:w="1330" w:type="dxa"/>
                </w:tcPr>
                <w:p w14:paraId="3E14EE14"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MS Gothic" w:eastAsia="MS Gothic" w:hAnsi="MS Gothic" w:cs="MS Gothic" w:hint="eastAsia"/>
                      <w:sz w:val="20"/>
                      <w:szCs w:val="20"/>
                    </w:rPr>
                    <w:t>▃▇▇▃▂</w:t>
                  </w:r>
                </w:p>
              </w:tc>
            </w:tr>
            <w:tr w:rsidR="002563BC" w:rsidRPr="00DE1AF8" w14:paraId="2A0FF6EA" w14:textId="77777777" w:rsidTr="009F69D8">
              <w:trPr>
                <w:trHeight w:val="861"/>
              </w:trPr>
              <w:tc>
                <w:tcPr>
                  <w:tcW w:w="1998" w:type="dxa"/>
                </w:tcPr>
                <w:p w14:paraId="0D4D5A92" w14:textId="633B6C75"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Total cost (</w:t>
                  </w:r>
                  <w:r w:rsidR="007F7E1B" w:rsidRPr="00357BAD">
                    <w:rPr>
                      <w:rFonts w:ascii="Arial" w:hAnsi="Arial" w:cs="Arial"/>
                      <w:sz w:val="20"/>
                      <w:szCs w:val="20"/>
                    </w:rPr>
                    <w:t>TSHs</w:t>
                  </w:r>
                  <w:r w:rsidRPr="00357BAD">
                    <w:rPr>
                      <w:rFonts w:ascii="Arial" w:eastAsia="Aptos" w:hAnsi="Arial" w:cs="Arial"/>
                      <w:sz w:val="20"/>
                      <w:szCs w:val="20"/>
                    </w:rPr>
                    <w:t>) grower feed</w:t>
                  </w:r>
                </w:p>
              </w:tc>
              <w:tc>
                <w:tcPr>
                  <w:tcW w:w="1208" w:type="dxa"/>
                </w:tcPr>
                <w:p w14:paraId="6B985499"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1856520.00</w:t>
                  </w:r>
                </w:p>
              </w:tc>
              <w:tc>
                <w:tcPr>
                  <w:tcW w:w="1157" w:type="dxa"/>
                </w:tcPr>
                <w:p w14:paraId="4DF26F50"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866594.02</w:t>
                  </w:r>
                </w:p>
              </w:tc>
              <w:tc>
                <w:tcPr>
                  <w:tcW w:w="941" w:type="dxa"/>
                </w:tcPr>
                <w:p w14:paraId="68A5221B"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528000</w:t>
                  </w:r>
                </w:p>
              </w:tc>
              <w:tc>
                <w:tcPr>
                  <w:tcW w:w="1157" w:type="dxa"/>
                </w:tcPr>
                <w:p w14:paraId="221A620B"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1710500</w:t>
                  </w:r>
                </w:p>
              </w:tc>
              <w:tc>
                <w:tcPr>
                  <w:tcW w:w="1164" w:type="dxa"/>
                </w:tcPr>
                <w:p w14:paraId="692FF99D"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4300000</w:t>
                  </w:r>
                </w:p>
              </w:tc>
              <w:tc>
                <w:tcPr>
                  <w:tcW w:w="1330" w:type="dxa"/>
                </w:tcPr>
                <w:p w14:paraId="7087F006"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MS Gothic" w:eastAsia="MS Gothic" w:hAnsi="MS Gothic" w:cs="MS Gothic" w:hint="eastAsia"/>
                      <w:sz w:val="20"/>
                      <w:szCs w:val="20"/>
                    </w:rPr>
                    <w:t>▅▇▂▂▁</w:t>
                  </w:r>
                </w:p>
              </w:tc>
            </w:tr>
            <w:tr w:rsidR="002563BC" w:rsidRPr="00DE1AF8" w14:paraId="7467E921" w14:textId="77777777" w:rsidTr="00F03033">
              <w:trPr>
                <w:trHeight w:val="652"/>
              </w:trPr>
              <w:tc>
                <w:tcPr>
                  <w:tcW w:w="1998" w:type="dxa"/>
                </w:tcPr>
                <w:p w14:paraId="418035AA"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Total amount(kg) of finisher feed used</w:t>
                  </w:r>
                </w:p>
              </w:tc>
              <w:tc>
                <w:tcPr>
                  <w:tcW w:w="1208" w:type="dxa"/>
                </w:tcPr>
                <w:p w14:paraId="6E979F9C"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377.00</w:t>
                  </w:r>
                </w:p>
              </w:tc>
              <w:tc>
                <w:tcPr>
                  <w:tcW w:w="1157" w:type="dxa"/>
                </w:tcPr>
                <w:p w14:paraId="49D3103E"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481.52</w:t>
                  </w:r>
                </w:p>
              </w:tc>
              <w:tc>
                <w:tcPr>
                  <w:tcW w:w="941" w:type="dxa"/>
                </w:tcPr>
                <w:p w14:paraId="4122FC01"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0</w:t>
                  </w:r>
                </w:p>
              </w:tc>
              <w:tc>
                <w:tcPr>
                  <w:tcW w:w="1157" w:type="dxa"/>
                </w:tcPr>
                <w:p w14:paraId="762A9843"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0</w:t>
                  </w:r>
                </w:p>
              </w:tc>
              <w:tc>
                <w:tcPr>
                  <w:tcW w:w="1164" w:type="dxa"/>
                </w:tcPr>
                <w:p w14:paraId="5B2043BD"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1500</w:t>
                  </w:r>
                </w:p>
              </w:tc>
              <w:tc>
                <w:tcPr>
                  <w:tcW w:w="1330" w:type="dxa"/>
                </w:tcPr>
                <w:p w14:paraId="7FD39E2C"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MS Gothic" w:hAnsi="Arial" w:cs="Arial"/>
                      <w:sz w:val="20"/>
                      <w:szCs w:val="20"/>
                    </w:rPr>
                    <w:t xml:space="preserve"> </w:t>
                  </w:r>
                  <w:r w:rsidRPr="00357BAD">
                    <w:rPr>
                      <w:rFonts w:ascii="MS Gothic" w:eastAsia="MS Gothic" w:hAnsi="MS Gothic" w:cs="MS Gothic" w:hint="eastAsia"/>
                      <w:sz w:val="20"/>
                      <w:szCs w:val="20"/>
                    </w:rPr>
                    <w:t>▇▁▁▂▁</w:t>
                  </w:r>
                </w:p>
              </w:tc>
            </w:tr>
            <w:tr w:rsidR="002563BC" w:rsidRPr="00DE1AF8" w14:paraId="2367F90B" w14:textId="77777777" w:rsidTr="009F69D8">
              <w:trPr>
                <w:trHeight w:val="484"/>
              </w:trPr>
              <w:tc>
                <w:tcPr>
                  <w:tcW w:w="1998" w:type="dxa"/>
                </w:tcPr>
                <w:p w14:paraId="51678D99" w14:textId="2D40C5F2"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Total cost (</w:t>
                  </w:r>
                  <w:r w:rsidR="007F7E1B" w:rsidRPr="00357BAD">
                    <w:rPr>
                      <w:rFonts w:ascii="Arial" w:hAnsi="Arial" w:cs="Arial"/>
                      <w:sz w:val="20"/>
                      <w:szCs w:val="20"/>
                    </w:rPr>
                    <w:t>TSHs</w:t>
                  </w:r>
                  <w:r w:rsidRPr="00357BAD">
                    <w:rPr>
                      <w:rFonts w:ascii="Arial" w:eastAsia="Aptos" w:hAnsi="Arial" w:cs="Arial"/>
                      <w:sz w:val="20"/>
                      <w:szCs w:val="20"/>
                    </w:rPr>
                    <w:t>) finisher feed</w:t>
                  </w:r>
                </w:p>
              </w:tc>
              <w:tc>
                <w:tcPr>
                  <w:tcW w:w="1208" w:type="dxa"/>
                </w:tcPr>
                <w:p w14:paraId="0CB0151B"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458180.00</w:t>
                  </w:r>
                </w:p>
              </w:tc>
              <w:tc>
                <w:tcPr>
                  <w:tcW w:w="1157" w:type="dxa"/>
                </w:tcPr>
                <w:p w14:paraId="5A265D36"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576908.36</w:t>
                  </w:r>
                </w:p>
              </w:tc>
              <w:tc>
                <w:tcPr>
                  <w:tcW w:w="941" w:type="dxa"/>
                </w:tcPr>
                <w:p w14:paraId="0CD2C77F"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0</w:t>
                  </w:r>
                </w:p>
              </w:tc>
              <w:tc>
                <w:tcPr>
                  <w:tcW w:w="1157" w:type="dxa"/>
                </w:tcPr>
                <w:p w14:paraId="0D3C15AD"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0</w:t>
                  </w:r>
                </w:p>
              </w:tc>
              <w:tc>
                <w:tcPr>
                  <w:tcW w:w="1164" w:type="dxa"/>
                </w:tcPr>
                <w:p w14:paraId="55184CB6"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1950000</w:t>
                  </w:r>
                </w:p>
              </w:tc>
              <w:tc>
                <w:tcPr>
                  <w:tcW w:w="1330" w:type="dxa"/>
                </w:tcPr>
                <w:p w14:paraId="2043CB2B" w14:textId="77777777" w:rsidR="009F69D8" w:rsidRPr="00357BAD" w:rsidRDefault="002563BC" w:rsidP="00357BAD">
                  <w:pPr>
                    <w:pStyle w:val="Compact"/>
                    <w:spacing w:before="0" w:after="0" w:line="480" w:lineRule="auto"/>
                    <w:jc w:val="both"/>
                    <w:rPr>
                      <w:rFonts w:ascii="Arial" w:eastAsia="MS Gothic" w:hAnsi="Arial" w:cs="Arial"/>
                      <w:sz w:val="20"/>
                      <w:szCs w:val="20"/>
                    </w:rPr>
                  </w:pPr>
                  <w:r w:rsidRPr="00357BAD">
                    <w:rPr>
                      <w:rFonts w:ascii="Arial" w:eastAsia="MS Gothic" w:hAnsi="Arial" w:cs="Arial"/>
                      <w:sz w:val="20"/>
                      <w:szCs w:val="20"/>
                    </w:rPr>
                    <w:t xml:space="preserve"> </w:t>
                  </w:r>
                  <w:r w:rsidRPr="00357BAD">
                    <w:rPr>
                      <w:rFonts w:ascii="MS Gothic" w:eastAsia="MS Gothic" w:hAnsi="MS Gothic" w:cs="MS Gothic" w:hint="eastAsia"/>
                      <w:sz w:val="20"/>
                      <w:szCs w:val="20"/>
                    </w:rPr>
                    <w:t>▇▁▂▁▁</w:t>
                  </w:r>
                  <w:bookmarkStart w:id="12" w:name="tbl-amcos"/>
                  <w:bookmarkEnd w:id="12"/>
                </w:p>
                <w:p w14:paraId="63D5FD6C" w14:textId="77777777" w:rsidR="002563BC" w:rsidRPr="00357BAD" w:rsidRDefault="002563BC" w:rsidP="00357BAD">
                  <w:pPr>
                    <w:pStyle w:val="Compact"/>
                    <w:spacing w:before="0" w:after="0" w:line="480" w:lineRule="auto"/>
                    <w:jc w:val="both"/>
                    <w:rPr>
                      <w:rFonts w:ascii="Arial" w:eastAsia="Aptos" w:hAnsi="Arial" w:cs="Arial"/>
                      <w:sz w:val="20"/>
                      <w:szCs w:val="20"/>
                    </w:rPr>
                  </w:pPr>
                </w:p>
              </w:tc>
            </w:tr>
            <w:tr w:rsidR="009F69D8" w:rsidRPr="00DE1AF8" w14:paraId="2EEB5B13" w14:textId="77777777" w:rsidTr="009F69D8">
              <w:trPr>
                <w:trHeight w:val="484"/>
              </w:trPr>
              <w:tc>
                <w:tcPr>
                  <w:tcW w:w="1998" w:type="dxa"/>
                </w:tcPr>
                <w:p w14:paraId="66C9E88B" w14:textId="77777777" w:rsidR="009F69D8" w:rsidRPr="00357BAD" w:rsidRDefault="009F69D8"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Number of chickens at start</w:t>
                  </w:r>
                </w:p>
              </w:tc>
              <w:tc>
                <w:tcPr>
                  <w:tcW w:w="1208" w:type="dxa"/>
                </w:tcPr>
                <w:p w14:paraId="6AEB1C9F" w14:textId="77777777" w:rsidR="009F69D8" w:rsidRPr="00357BAD" w:rsidRDefault="009F69D8"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299</w:t>
                  </w:r>
                </w:p>
              </w:tc>
              <w:tc>
                <w:tcPr>
                  <w:tcW w:w="1157" w:type="dxa"/>
                </w:tcPr>
                <w:p w14:paraId="58B5F0D4" w14:textId="77777777" w:rsidR="009F69D8" w:rsidRPr="00357BAD" w:rsidRDefault="009F69D8"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111</w:t>
                  </w:r>
                </w:p>
              </w:tc>
              <w:tc>
                <w:tcPr>
                  <w:tcW w:w="941" w:type="dxa"/>
                </w:tcPr>
                <w:p w14:paraId="56E4D29A" w14:textId="77777777" w:rsidR="009F69D8" w:rsidRPr="00357BAD" w:rsidRDefault="009F69D8"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50</w:t>
                  </w:r>
                </w:p>
              </w:tc>
              <w:tc>
                <w:tcPr>
                  <w:tcW w:w="1157" w:type="dxa"/>
                </w:tcPr>
                <w:p w14:paraId="237032C4" w14:textId="77777777" w:rsidR="009F69D8" w:rsidRPr="00357BAD" w:rsidRDefault="009F69D8"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300</w:t>
                  </w:r>
                </w:p>
              </w:tc>
              <w:tc>
                <w:tcPr>
                  <w:tcW w:w="1164" w:type="dxa"/>
                </w:tcPr>
                <w:p w14:paraId="2258545C" w14:textId="77777777" w:rsidR="009F69D8" w:rsidRPr="00357BAD" w:rsidRDefault="009F69D8"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500</w:t>
                  </w:r>
                </w:p>
              </w:tc>
              <w:tc>
                <w:tcPr>
                  <w:tcW w:w="1330" w:type="dxa"/>
                </w:tcPr>
                <w:p w14:paraId="31A90804" w14:textId="77777777" w:rsidR="009F69D8" w:rsidRPr="00357BAD" w:rsidRDefault="009F69D8" w:rsidP="00357BAD">
                  <w:pPr>
                    <w:pStyle w:val="Compact"/>
                    <w:spacing w:before="0" w:after="0" w:line="480" w:lineRule="auto"/>
                    <w:jc w:val="both"/>
                    <w:rPr>
                      <w:rFonts w:ascii="Arial" w:eastAsia="MS Gothic" w:hAnsi="Arial" w:cs="Arial"/>
                      <w:sz w:val="20"/>
                      <w:szCs w:val="20"/>
                    </w:rPr>
                  </w:pPr>
                  <w:r w:rsidRPr="00357BAD">
                    <w:rPr>
                      <w:rFonts w:ascii="MS Gothic" w:eastAsia="MS Gothic" w:hAnsi="MS Gothic" w:cs="MS Gothic" w:hint="eastAsia"/>
                      <w:sz w:val="20"/>
                      <w:szCs w:val="20"/>
                    </w:rPr>
                    <w:t>▂▇▃</w:t>
                  </w:r>
                </w:p>
                <w:p w14:paraId="3CA55CF1" w14:textId="77777777" w:rsidR="009F69D8" w:rsidRPr="00357BAD" w:rsidRDefault="009F69D8" w:rsidP="00357BAD">
                  <w:pPr>
                    <w:pStyle w:val="Compact"/>
                    <w:spacing w:before="0" w:after="0" w:line="480" w:lineRule="auto"/>
                    <w:jc w:val="both"/>
                    <w:rPr>
                      <w:rFonts w:ascii="Arial" w:eastAsia="MS Gothic" w:hAnsi="Arial" w:cs="Arial"/>
                      <w:sz w:val="20"/>
                      <w:szCs w:val="20"/>
                    </w:rPr>
                  </w:pPr>
                </w:p>
              </w:tc>
            </w:tr>
            <w:tr w:rsidR="009F69D8" w:rsidRPr="00DE1AF8" w14:paraId="256D02D5" w14:textId="77777777" w:rsidTr="009F69D8">
              <w:trPr>
                <w:trHeight w:val="484"/>
              </w:trPr>
              <w:tc>
                <w:tcPr>
                  <w:tcW w:w="1998" w:type="dxa"/>
                </w:tcPr>
                <w:p w14:paraId="1611B35C" w14:textId="41C6E5E9" w:rsidR="009F69D8" w:rsidRPr="00357BAD" w:rsidRDefault="009F69D8"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Price per chicken</w:t>
                  </w:r>
                  <w:r w:rsidR="007F7E1B" w:rsidRPr="00357BAD">
                    <w:rPr>
                      <w:rFonts w:ascii="Arial" w:hAnsi="Arial" w:cs="Arial"/>
                      <w:sz w:val="20"/>
                      <w:szCs w:val="20"/>
                    </w:rPr>
                    <w:t xml:space="preserve"> (TSHs)</w:t>
                  </w:r>
                </w:p>
              </w:tc>
              <w:tc>
                <w:tcPr>
                  <w:tcW w:w="1208" w:type="dxa"/>
                </w:tcPr>
                <w:p w14:paraId="401A8087" w14:textId="77777777" w:rsidR="009F69D8" w:rsidRPr="00357BAD" w:rsidRDefault="009F69D8"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1800</w:t>
                  </w:r>
                </w:p>
              </w:tc>
              <w:tc>
                <w:tcPr>
                  <w:tcW w:w="1157" w:type="dxa"/>
                </w:tcPr>
                <w:p w14:paraId="53C1860C" w14:textId="77777777" w:rsidR="009F69D8" w:rsidRPr="00357BAD" w:rsidRDefault="009F69D8"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0</w:t>
                  </w:r>
                </w:p>
              </w:tc>
              <w:tc>
                <w:tcPr>
                  <w:tcW w:w="941" w:type="dxa"/>
                </w:tcPr>
                <w:p w14:paraId="42404D61" w14:textId="77777777" w:rsidR="009F69D8" w:rsidRPr="00357BAD" w:rsidRDefault="009F69D8"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1800</w:t>
                  </w:r>
                </w:p>
              </w:tc>
              <w:tc>
                <w:tcPr>
                  <w:tcW w:w="1157" w:type="dxa"/>
                </w:tcPr>
                <w:p w14:paraId="37E565F8" w14:textId="77777777" w:rsidR="009F69D8" w:rsidRPr="00357BAD" w:rsidRDefault="009F69D8"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1800</w:t>
                  </w:r>
                </w:p>
              </w:tc>
              <w:tc>
                <w:tcPr>
                  <w:tcW w:w="1164" w:type="dxa"/>
                </w:tcPr>
                <w:p w14:paraId="7685ABDD" w14:textId="77777777" w:rsidR="009F69D8" w:rsidRPr="00357BAD" w:rsidRDefault="009F69D8"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1800</w:t>
                  </w:r>
                </w:p>
              </w:tc>
              <w:tc>
                <w:tcPr>
                  <w:tcW w:w="1330" w:type="dxa"/>
                </w:tcPr>
                <w:p w14:paraId="011F3626" w14:textId="77777777" w:rsidR="009F69D8" w:rsidRPr="00357BAD" w:rsidRDefault="009F69D8" w:rsidP="00357BAD">
                  <w:pPr>
                    <w:pStyle w:val="Compact"/>
                    <w:spacing w:before="0" w:after="0" w:line="480" w:lineRule="auto"/>
                    <w:jc w:val="both"/>
                    <w:rPr>
                      <w:rFonts w:ascii="Arial" w:eastAsia="Aptos" w:hAnsi="Arial" w:cs="Arial"/>
                      <w:sz w:val="20"/>
                      <w:szCs w:val="20"/>
                    </w:rPr>
                  </w:pPr>
                  <w:r w:rsidRPr="00357BAD">
                    <w:rPr>
                      <w:rFonts w:ascii="Cambria Math" w:eastAsia="Aptos" w:hAnsi="Cambria Math" w:cs="Cambria Math"/>
                      <w:sz w:val="20"/>
                      <w:szCs w:val="20"/>
                    </w:rPr>
                    <w:t>▁</w:t>
                  </w:r>
                  <w:r w:rsidRPr="00357BAD">
                    <w:rPr>
                      <w:rFonts w:ascii="MS Gothic" w:eastAsia="MS Gothic" w:hAnsi="MS Gothic" w:cs="MS Gothic" w:hint="eastAsia"/>
                      <w:sz w:val="20"/>
                      <w:szCs w:val="20"/>
                    </w:rPr>
                    <w:t>▇</w:t>
                  </w:r>
                </w:p>
              </w:tc>
            </w:tr>
            <w:tr w:rsidR="00F03033" w:rsidRPr="00DE1AF8" w14:paraId="3A9F39D2" w14:textId="77777777" w:rsidTr="009F69D8">
              <w:trPr>
                <w:trHeight w:val="484"/>
              </w:trPr>
              <w:tc>
                <w:tcPr>
                  <w:tcW w:w="1998" w:type="dxa"/>
                </w:tcPr>
                <w:p w14:paraId="6212739A"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 xml:space="preserve">Deaths to the point </w:t>
                  </w:r>
                  <w:r w:rsidRPr="00357BAD">
                    <w:rPr>
                      <w:rFonts w:ascii="Arial" w:eastAsia="Aptos" w:hAnsi="Arial" w:cs="Arial"/>
                      <w:sz w:val="20"/>
                      <w:szCs w:val="20"/>
                    </w:rPr>
                    <w:lastRenderedPageBreak/>
                    <w:t>of sale</w:t>
                  </w:r>
                </w:p>
              </w:tc>
              <w:tc>
                <w:tcPr>
                  <w:tcW w:w="1208" w:type="dxa"/>
                </w:tcPr>
                <w:p w14:paraId="78E9D88F"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lastRenderedPageBreak/>
                    <w:t>15</w:t>
                  </w:r>
                </w:p>
              </w:tc>
              <w:tc>
                <w:tcPr>
                  <w:tcW w:w="1157" w:type="dxa"/>
                </w:tcPr>
                <w:p w14:paraId="3E25E6FA"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8</w:t>
                  </w:r>
                </w:p>
              </w:tc>
              <w:tc>
                <w:tcPr>
                  <w:tcW w:w="941" w:type="dxa"/>
                </w:tcPr>
                <w:p w14:paraId="4F1AD691"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2</w:t>
                  </w:r>
                </w:p>
              </w:tc>
              <w:tc>
                <w:tcPr>
                  <w:tcW w:w="1157" w:type="dxa"/>
                </w:tcPr>
                <w:p w14:paraId="53A65908"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14</w:t>
                  </w:r>
                </w:p>
              </w:tc>
              <w:tc>
                <w:tcPr>
                  <w:tcW w:w="1164" w:type="dxa"/>
                </w:tcPr>
                <w:p w14:paraId="2FB27860"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38</w:t>
                  </w:r>
                </w:p>
              </w:tc>
              <w:tc>
                <w:tcPr>
                  <w:tcW w:w="1330" w:type="dxa"/>
                </w:tcPr>
                <w:p w14:paraId="6CC0C700"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MS Gothic" w:eastAsia="MS Gothic" w:hAnsi="MS Gothic" w:cs="MS Gothic" w:hint="eastAsia"/>
                      <w:sz w:val="20"/>
                      <w:szCs w:val="20"/>
                    </w:rPr>
                    <w:t>▆▇▅</w:t>
                  </w:r>
                </w:p>
              </w:tc>
            </w:tr>
            <w:tr w:rsidR="00F03033" w:rsidRPr="00DE1AF8" w14:paraId="49E6C5D8" w14:textId="77777777" w:rsidTr="009F69D8">
              <w:trPr>
                <w:trHeight w:val="484"/>
              </w:trPr>
              <w:tc>
                <w:tcPr>
                  <w:tcW w:w="1998" w:type="dxa"/>
                </w:tcPr>
                <w:p w14:paraId="0979F9A5"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Chicken sold at the end</w:t>
                  </w:r>
                </w:p>
              </w:tc>
              <w:tc>
                <w:tcPr>
                  <w:tcW w:w="1208" w:type="dxa"/>
                </w:tcPr>
                <w:p w14:paraId="276AE5F1"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284</w:t>
                  </w:r>
                </w:p>
              </w:tc>
              <w:tc>
                <w:tcPr>
                  <w:tcW w:w="1157" w:type="dxa"/>
                </w:tcPr>
                <w:p w14:paraId="4B040E77"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105</w:t>
                  </w:r>
                </w:p>
              </w:tc>
              <w:tc>
                <w:tcPr>
                  <w:tcW w:w="941" w:type="dxa"/>
                </w:tcPr>
                <w:p w14:paraId="75ABC2BE"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45</w:t>
                  </w:r>
                </w:p>
              </w:tc>
              <w:tc>
                <w:tcPr>
                  <w:tcW w:w="1157" w:type="dxa"/>
                </w:tcPr>
                <w:p w14:paraId="595AF938"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285</w:t>
                  </w:r>
                </w:p>
              </w:tc>
              <w:tc>
                <w:tcPr>
                  <w:tcW w:w="1164" w:type="dxa"/>
                </w:tcPr>
                <w:p w14:paraId="1217BF79"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475</w:t>
                  </w:r>
                </w:p>
              </w:tc>
              <w:tc>
                <w:tcPr>
                  <w:tcW w:w="1330" w:type="dxa"/>
                </w:tcPr>
                <w:p w14:paraId="34194E8A"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MS Gothic" w:eastAsia="MS Gothic" w:hAnsi="MS Gothic" w:cs="MS Gothic" w:hint="eastAsia"/>
                      <w:sz w:val="20"/>
                      <w:szCs w:val="20"/>
                    </w:rPr>
                    <w:t>▂▅▇</w:t>
                  </w:r>
                </w:p>
              </w:tc>
            </w:tr>
            <w:tr w:rsidR="00F03033" w:rsidRPr="00DE1AF8" w14:paraId="613E6B1F" w14:textId="77777777" w:rsidTr="009F69D8">
              <w:trPr>
                <w:trHeight w:val="484"/>
              </w:trPr>
              <w:tc>
                <w:tcPr>
                  <w:tcW w:w="1998" w:type="dxa"/>
                </w:tcPr>
                <w:p w14:paraId="3540D4C6" w14:textId="1956DF31"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Age(week)</w:t>
                  </w:r>
                  <w:r w:rsidR="004D2394">
                    <w:rPr>
                      <w:rFonts w:ascii="Arial" w:eastAsia="Aptos" w:hAnsi="Arial" w:cs="Arial"/>
                      <w:sz w:val="20"/>
                      <w:szCs w:val="20"/>
                    </w:rPr>
                    <w:t xml:space="preserve"> point to the point of sale</w:t>
                  </w:r>
                </w:p>
              </w:tc>
              <w:tc>
                <w:tcPr>
                  <w:tcW w:w="1208" w:type="dxa"/>
                </w:tcPr>
                <w:p w14:paraId="132F7996"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11</w:t>
                  </w:r>
                </w:p>
              </w:tc>
              <w:tc>
                <w:tcPr>
                  <w:tcW w:w="1157" w:type="dxa"/>
                </w:tcPr>
                <w:p w14:paraId="1F58382D"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w:t>
                  </w:r>
                </w:p>
              </w:tc>
              <w:tc>
                <w:tcPr>
                  <w:tcW w:w="941" w:type="dxa"/>
                </w:tcPr>
                <w:p w14:paraId="166FD12B"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10</w:t>
                  </w:r>
                </w:p>
              </w:tc>
              <w:tc>
                <w:tcPr>
                  <w:tcW w:w="1157" w:type="dxa"/>
                </w:tcPr>
                <w:p w14:paraId="5AB828A6"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10</w:t>
                  </w:r>
                </w:p>
              </w:tc>
              <w:tc>
                <w:tcPr>
                  <w:tcW w:w="1164" w:type="dxa"/>
                </w:tcPr>
                <w:p w14:paraId="65FC53D3"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12</w:t>
                  </w:r>
                </w:p>
              </w:tc>
              <w:tc>
                <w:tcPr>
                  <w:tcW w:w="1330" w:type="dxa"/>
                </w:tcPr>
                <w:p w14:paraId="1C28B898"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MS Gothic" w:eastAsia="MS Gothic" w:hAnsi="MS Gothic" w:cs="MS Gothic" w:hint="eastAsia"/>
                      <w:sz w:val="20"/>
                      <w:szCs w:val="20"/>
                    </w:rPr>
                    <w:t>▇▁▁</w:t>
                  </w:r>
                </w:p>
              </w:tc>
            </w:tr>
            <w:tr w:rsidR="00F03033" w:rsidRPr="00DE1AF8" w14:paraId="00319877" w14:textId="77777777" w:rsidTr="009F69D8">
              <w:trPr>
                <w:trHeight w:val="484"/>
              </w:trPr>
              <w:tc>
                <w:tcPr>
                  <w:tcW w:w="1998" w:type="dxa"/>
                </w:tcPr>
                <w:p w14:paraId="32A05E2D" w14:textId="64E529EC"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Selling price of chicken</w:t>
                  </w:r>
                  <w:r w:rsidR="007F7E1B" w:rsidRPr="00357BAD">
                    <w:rPr>
                      <w:rFonts w:ascii="Arial" w:eastAsia="Aptos" w:hAnsi="Arial" w:cs="Arial"/>
                      <w:sz w:val="20"/>
                      <w:szCs w:val="20"/>
                    </w:rPr>
                    <w:t xml:space="preserve"> (</w:t>
                  </w:r>
                  <w:r w:rsidR="007F7E1B" w:rsidRPr="00357BAD">
                    <w:rPr>
                      <w:rFonts w:ascii="Arial" w:hAnsi="Arial" w:cs="Arial"/>
                      <w:sz w:val="20"/>
                      <w:szCs w:val="20"/>
                    </w:rPr>
                    <w:t>TSHs)</w:t>
                  </w:r>
                </w:p>
              </w:tc>
              <w:tc>
                <w:tcPr>
                  <w:tcW w:w="1208" w:type="dxa"/>
                </w:tcPr>
                <w:p w14:paraId="4D49BCFD"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19520</w:t>
                  </w:r>
                </w:p>
              </w:tc>
              <w:tc>
                <w:tcPr>
                  <w:tcW w:w="1157" w:type="dxa"/>
                </w:tcPr>
                <w:p w14:paraId="20E40B2E"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4446</w:t>
                  </w:r>
                </w:p>
              </w:tc>
              <w:tc>
                <w:tcPr>
                  <w:tcW w:w="941" w:type="dxa"/>
                </w:tcPr>
                <w:p w14:paraId="678DB24F"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10000</w:t>
                  </w:r>
                </w:p>
              </w:tc>
              <w:tc>
                <w:tcPr>
                  <w:tcW w:w="1157" w:type="dxa"/>
                </w:tcPr>
                <w:p w14:paraId="41FE6F4B"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20000</w:t>
                  </w:r>
                </w:p>
              </w:tc>
              <w:tc>
                <w:tcPr>
                  <w:tcW w:w="1164" w:type="dxa"/>
                </w:tcPr>
                <w:p w14:paraId="59006DFB"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25000</w:t>
                  </w:r>
                </w:p>
              </w:tc>
              <w:tc>
                <w:tcPr>
                  <w:tcW w:w="1330" w:type="dxa"/>
                </w:tcPr>
                <w:p w14:paraId="008818F1"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MS Gothic" w:eastAsia="MS Gothic" w:hAnsi="MS Gothic" w:cs="MS Gothic" w:hint="eastAsia"/>
                      <w:sz w:val="20"/>
                      <w:szCs w:val="20"/>
                    </w:rPr>
                    <w:t>▃▂▅</w:t>
                  </w:r>
                </w:p>
              </w:tc>
            </w:tr>
            <w:tr w:rsidR="00F03033" w:rsidRPr="00DE1AF8" w14:paraId="3BF63967" w14:textId="77777777" w:rsidTr="00DE1AF8">
              <w:trPr>
                <w:trHeight w:val="484"/>
              </w:trPr>
              <w:tc>
                <w:tcPr>
                  <w:tcW w:w="1998" w:type="dxa"/>
                  <w:tcBorders>
                    <w:bottom w:val="single" w:sz="4" w:space="0" w:color="auto"/>
                  </w:tcBorders>
                </w:tcPr>
                <w:p w14:paraId="09B2C894"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 xml:space="preserve"> Weight of chicken sold (kg)</w:t>
                  </w:r>
                </w:p>
              </w:tc>
              <w:tc>
                <w:tcPr>
                  <w:tcW w:w="1208" w:type="dxa"/>
                  <w:tcBorders>
                    <w:bottom w:val="single" w:sz="4" w:space="0" w:color="auto"/>
                  </w:tcBorders>
                </w:tcPr>
                <w:p w14:paraId="2AC58F59"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2.3</w:t>
                  </w:r>
                </w:p>
              </w:tc>
              <w:tc>
                <w:tcPr>
                  <w:tcW w:w="1157" w:type="dxa"/>
                  <w:tcBorders>
                    <w:bottom w:val="single" w:sz="4" w:space="0" w:color="auto"/>
                  </w:tcBorders>
                </w:tcPr>
                <w:p w14:paraId="78191289"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0.5</w:t>
                  </w:r>
                </w:p>
              </w:tc>
              <w:tc>
                <w:tcPr>
                  <w:tcW w:w="941" w:type="dxa"/>
                  <w:tcBorders>
                    <w:bottom w:val="single" w:sz="4" w:space="0" w:color="auto"/>
                  </w:tcBorders>
                </w:tcPr>
                <w:p w14:paraId="74E8FD5D"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1.5</w:t>
                  </w:r>
                </w:p>
              </w:tc>
              <w:tc>
                <w:tcPr>
                  <w:tcW w:w="1157" w:type="dxa"/>
                  <w:tcBorders>
                    <w:bottom w:val="single" w:sz="4" w:space="0" w:color="auto"/>
                  </w:tcBorders>
                </w:tcPr>
                <w:p w14:paraId="294CD2B2"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2.5</w:t>
                  </w:r>
                </w:p>
              </w:tc>
              <w:tc>
                <w:tcPr>
                  <w:tcW w:w="1164" w:type="dxa"/>
                  <w:tcBorders>
                    <w:bottom w:val="single" w:sz="4" w:space="0" w:color="auto"/>
                  </w:tcBorders>
                </w:tcPr>
                <w:p w14:paraId="033BBE86"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3</w:t>
                  </w:r>
                </w:p>
              </w:tc>
              <w:tc>
                <w:tcPr>
                  <w:tcW w:w="1330" w:type="dxa"/>
                  <w:tcBorders>
                    <w:bottom w:val="single" w:sz="4" w:space="0" w:color="auto"/>
                  </w:tcBorders>
                </w:tcPr>
                <w:p w14:paraId="2608D593"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MS Gothic" w:eastAsia="MS Gothic" w:hAnsi="MS Gothic" w:cs="MS Gothic" w:hint="eastAsia"/>
                      <w:sz w:val="20"/>
                      <w:szCs w:val="20"/>
                    </w:rPr>
                    <w:t>▅▇</w:t>
                  </w:r>
                  <w:r w:rsidRPr="00357BAD">
                    <w:rPr>
                      <w:rFonts w:ascii="Cambria Math" w:eastAsia="MS Gothic" w:hAnsi="Cambria Math" w:cs="Cambria Math"/>
                      <w:sz w:val="20"/>
                      <w:szCs w:val="20"/>
                    </w:rPr>
                    <w:t>▁</w:t>
                  </w:r>
                </w:p>
              </w:tc>
            </w:tr>
          </w:tbl>
          <w:p w14:paraId="7004FC75" w14:textId="77777777" w:rsidR="002563BC" w:rsidRPr="00DE1AF8" w:rsidRDefault="002563BC" w:rsidP="00DE1AF8">
            <w:pPr>
              <w:jc w:val="both"/>
              <w:rPr>
                <w:rFonts w:ascii="Arial" w:eastAsia="Aptos" w:hAnsi="Arial" w:cs="Arial"/>
                <w:sz w:val="20"/>
                <w:szCs w:val="20"/>
              </w:rPr>
            </w:pPr>
          </w:p>
        </w:tc>
      </w:tr>
    </w:tbl>
    <w:p w14:paraId="01ED0694" w14:textId="77777777" w:rsidR="00C633DB" w:rsidRDefault="00C633DB" w:rsidP="00D6156F">
      <w:pPr>
        <w:jc w:val="both"/>
        <w:rPr>
          <w:rFonts w:ascii="Arial" w:hAnsi="Arial" w:cs="Arial"/>
          <w:b/>
          <w:bCs/>
        </w:rPr>
      </w:pPr>
    </w:p>
    <w:p w14:paraId="201AFB78" w14:textId="4E508437" w:rsidR="002563BC" w:rsidRPr="00862A18" w:rsidRDefault="002563BC" w:rsidP="00D6156F">
      <w:pPr>
        <w:jc w:val="both"/>
        <w:rPr>
          <w:rFonts w:ascii="Arial" w:hAnsi="Arial" w:cs="Arial"/>
        </w:rPr>
      </w:pPr>
      <w:r w:rsidRPr="00862A18">
        <w:rPr>
          <w:rFonts w:ascii="Arial" w:hAnsi="Arial" w:cs="Arial"/>
          <w:b/>
          <w:bCs/>
        </w:rPr>
        <w:t>3.3.3 Profitability Analysis</w:t>
      </w:r>
    </w:p>
    <w:p w14:paraId="6D6D1381" w14:textId="56607C73" w:rsidR="00B5104A" w:rsidRDefault="002563BC" w:rsidP="00593593">
      <w:pPr>
        <w:ind w:firstLine="720"/>
        <w:jc w:val="both"/>
        <w:rPr>
          <w:rFonts w:ascii="Arial" w:hAnsi="Arial" w:cs="Arial"/>
        </w:rPr>
      </w:pPr>
      <w:bookmarkStart w:id="13" w:name="_Hlk214899323"/>
      <w:r w:rsidRPr="00862A18">
        <w:rPr>
          <w:rFonts w:ascii="Arial" w:hAnsi="Arial" w:cs="Arial"/>
        </w:rPr>
        <w:t xml:space="preserve">The economic </w:t>
      </w:r>
      <w:bookmarkEnd w:id="13"/>
      <w:r w:rsidRPr="00862A18">
        <w:rPr>
          <w:rFonts w:ascii="Arial" w:hAnsi="Arial" w:cs="Arial"/>
        </w:rPr>
        <w:t xml:space="preserve">analysis </w:t>
      </w:r>
      <w:r w:rsidR="003C479C">
        <w:rPr>
          <w:rFonts w:ascii="Arial" w:hAnsi="Arial" w:cs="Arial"/>
        </w:rPr>
        <w:t>for the surveyed</w:t>
      </w:r>
      <w:r w:rsidRPr="00862A18">
        <w:rPr>
          <w:rFonts w:ascii="Arial" w:hAnsi="Arial" w:cs="Arial"/>
        </w:rPr>
        <w:t xml:space="preserve"> </w:t>
      </w:r>
      <w:proofErr w:type="spellStart"/>
      <w:r w:rsidRPr="00862A18">
        <w:rPr>
          <w:rFonts w:ascii="Arial" w:hAnsi="Arial" w:cs="Arial"/>
        </w:rPr>
        <w:t>Tanbro</w:t>
      </w:r>
      <w:proofErr w:type="spellEnd"/>
      <w:r w:rsidRPr="00862A18">
        <w:rPr>
          <w:rFonts w:ascii="Arial" w:hAnsi="Arial" w:cs="Arial"/>
        </w:rPr>
        <w:t xml:space="preserve"> chicken </w:t>
      </w:r>
      <w:r w:rsidR="003C479C">
        <w:rPr>
          <w:rFonts w:ascii="Arial" w:hAnsi="Arial" w:cs="Arial"/>
        </w:rPr>
        <w:t>keepers</w:t>
      </w:r>
      <w:r w:rsidRPr="00862A18">
        <w:rPr>
          <w:rFonts w:ascii="Arial" w:hAnsi="Arial" w:cs="Arial"/>
        </w:rPr>
        <w:t xml:space="preserve"> </w:t>
      </w:r>
      <w:r w:rsidR="003C479C">
        <w:rPr>
          <w:rFonts w:ascii="Arial" w:hAnsi="Arial" w:cs="Arial"/>
        </w:rPr>
        <w:t>showed</w:t>
      </w:r>
      <w:r w:rsidRPr="00862A18">
        <w:rPr>
          <w:rFonts w:ascii="Arial" w:hAnsi="Arial" w:cs="Arial"/>
        </w:rPr>
        <w:t xml:space="preserve"> that the </w:t>
      </w:r>
      <w:r w:rsidRPr="00862A18">
        <w:rPr>
          <w:rFonts w:ascii="Arial" w:hAnsi="Arial" w:cs="Arial"/>
          <w:bCs/>
        </w:rPr>
        <w:t>average cost of chick</w:t>
      </w:r>
      <w:r w:rsidR="007A126C">
        <w:rPr>
          <w:rFonts w:ascii="Arial" w:hAnsi="Arial" w:cs="Arial"/>
          <w:bCs/>
        </w:rPr>
        <w:t>en placed</w:t>
      </w:r>
      <w:r w:rsidRPr="00862A18">
        <w:rPr>
          <w:rFonts w:ascii="Arial" w:hAnsi="Arial" w:cs="Arial"/>
          <w:bCs/>
        </w:rPr>
        <w:t xml:space="preserve"> per cycle was </w:t>
      </w:r>
      <w:r w:rsidR="007A7E4D" w:rsidRPr="00BC4AEE">
        <w:rPr>
          <w:rFonts w:ascii="Arial" w:hAnsi="Arial" w:cs="Arial"/>
        </w:rPr>
        <w:t>T</w:t>
      </w:r>
      <w:r w:rsidR="007A7E4D">
        <w:rPr>
          <w:rFonts w:ascii="Arial" w:hAnsi="Arial" w:cs="Arial"/>
        </w:rPr>
        <w:t>SHs</w:t>
      </w:r>
      <w:r w:rsidRPr="00862A18">
        <w:rPr>
          <w:rFonts w:ascii="Arial" w:hAnsi="Arial" w:cs="Arial"/>
          <w:bCs/>
        </w:rPr>
        <w:t xml:space="preserve"> 538,560</w:t>
      </w:r>
      <w:r w:rsidRPr="00862A18">
        <w:rPr>
          <w:rFonts w:ascii="Arial" w:hAnsi="Arial" w:cs="Arial"/>
        </w:rPr>
        <w:t xml:space="preserve">, while the </w:t>
      </w:r>
      <w:r w:rsidRPr="00862A18">
        <w:rPr>
          <w:rFonts w:ascii="Arial" w:hAnsi="Arial" w:cs="Arial"/>
          <w:bCs/>
        </w:rPr>
        <w:t>feed cost</w:t>
      </w:r>
      <w:r w:rsidR="003C479C">
        <w:rPr>
          <w:rFonts w:ascii="Arial" w:hAnsi="Arial" w:cs="Arial"/>
          <w:bCs/>
        </w:rPr>
        <w:t xml:space="preserve"> seemed to be the highest expe</w:t>
      </w:r>
      <w:r w:rsidR="007A126C">
        <w:rPr>
          <w:rFonts w:ascii="Arial" w:hAnsi="Arial" w:cs="Arial"/>
          <w:bCs/>
        </w:rPr>
        <w:t xml:space="preserve">nse experienced by farmers </w:t>
      </w:r>
      <w:r w:rsidR="007A7E4D">
        <w:rPr>
          <w:rFonts w:ascii="Arial" w:hAnsi="Arial" w:cs="Arial"/>
          <w:bCs/>
        </w:rPr>
        <w:t>(</w:t>
      </w:r>
      <w:r w:rsidR="007A7E4D" w:rsidRPr="00BC4AEE">
        <w:rPr>
          <w:rFonts w:ascii="Arial" w:hAnsi="Arial" w:cs="Arial"/>
        </w:rPr>
        <w:t>T</w:t>
      </w:r>
      <w:r w:rsidR="007A7E4D">
        <w:rPr>
          <w:rFonts w:ascii="Arial" w:hAnsi="Arial" w:cs="Arial"/>
        </w:rPr>
        <w:t>SHs</w:t>
      </w:r>
      <w:r w:rsidR="007A7E4D" w:rsidDel="007A7E4D">
        <w:rPr>
          <w:rFonts w:ascii="Arial" w:hAnsi="Arial" w:cs="Arial"/>
          <w:bCs/>
        </w:rPr>
        <w:t xml:space="preserve"> </w:t>
      </w:r>
      <w:r w:rsidRPr="00862A18">
        <w:rPr>
          <w:rFonts w:ascii="Arial" w:hAnsi="Arial" w:cs="Arial"/>
          <w:bCs/>
        </w:rPr>
        <w:t>3,024,630</w:t>
      </w:r>
      <w:r w:rsidR="007A126C">
        <w:rPr>
          <w:rFonts w:ascii="Arial" w:hAnsi="Arial" w:cs="Arial"/>
          <w:bCs/>
        </w:rPr>
        <w:t>)</w:t>
      </w:r>
      <w:r w:rsidRPr="00862A18">
        <w:rPr>
          <w:rFonts w:ascii="Arial" w:hAnsi="Arial" w:cs="Arial"/>
        </w:rPr>
        <w:t xml:space="preserve">. </w:t>
      </w:r>
      <w:r w:rsidR="007A126C">
        <w:rPr>
          <w:rFonts w:ascii="Arial" w:hAnsi="Arial" w:cs="Arial"/>
        </w:rPr>
        <w:t>The o</w:t>
      </w:r>
      <w:r w:rsidRPr="00862A18">
        <w:rPr>
          <w:rFonts w:ascii="Arial" w:hAnsi="Arial" w:cs="Arial"/>
        </w:rPr>
        <w:t xml:space="preserve">ther </w:t>
      </w:r>
      <w:r w:rsidR="007A126C">
        <w:rPr>
          <w:rFonts w:ascii="Arial" w:hAnsi="Arial" w:cs="Arial"/>
        </w:rPr>
        <w:t xml:space="preserve">average </w:t>
      </w:r>
      <w:r w:rsidRPr="00862A18">
        <w:rPr>
          <w:rFonts w:ascii="Arial" w:hAnsi="Arial" w:cs="Arial"/>
        </w:rPr>
        <w:t xml:space="preserve">expenses included </w:t>
      </w:r>
      <w:r w:rsidRPr="00862A18">
        <w:rPr>
          <w:rFonts w:ascii="Arial" w:hAnsi="Arial" w:cs="Arial"/>
          <w:bCs/>
        </w:rPr>
        <w:t>heating (</w:t>
      </w:r>
      <w:r w:rsidR="007A7E4D" w:rsidRPr="00BC4AEE">
        <w:rPr>
          <w:rFonts w:ascii="Arial" w:hAnsi="Arial" w:cs="Arial"/>
        </w:rPr>
        <w:t>T</w:t>
      </w:r>
      <w:r w:rsidR="007A7E4D">
        <w:rPr>
          <w:rFonts w:ascii="Arial" w:hAnsi="Arial" w:cs="Arial"/>
        </w:rPr>
        <w:t>SHs</w:t>
      </w:r>
      <w:r w:rsidR="007A7E4D" w:rsidRPr="00862A18" w:rsidDel="007A7E4D">
        <w:rPr>
          <w:rFonts w:ascii="Arial" w:hAnsi="Arial" w:cs="Arial"/>
          <w:bCs/>
        </w:rPr>
        <w:t xml:space="preserve"> </w:t>
      </w:r>
      <w:r w:rsidRPr="00862A18">
        <w:rPr>
          <w:rFonts w:ascii="Arial" w:hAnsi="Arial" w:cs="Arial"/>
          <w:bCs/>
        </w:rPr>
        <w:t>38,640)</w:t>
      </w:r>
      <w:r w:rsidRPr="00862A18">
        <w:rPr>
          <w:rFonts w:ascii="Arial" w:hAnsi="Arial" w:cs="Arial"/>
        </w:rPr>
        <w:t xml:space="preserve">, </w:t>
      </w:r>
      <w:r w:rsidRPr="00862A18">
        <w:rPr>
          <w:rFonts w:ascii="Arial" w:hAnsi="Arial" w:cs="Arial"/>
          <w:bCs/>
        </w:rPr>
        <w:t>vaccination and treatment (</w:t>
      </w:r>
      <w:r w:rsidR="007A7E4D" w:rsidRPr="00BC4AEE">
        <w:rPr>
          <w:rFonts w:ascii="Arial" w:hAnsi="Arial" w:cs="Arial"/>
        </w:rPr>
        <w:t>T</w:t>
      </w:r>
      <w:r w:rsidR="007A7E4D">
        <w:rPr>
          <w:rFonts w:ascii="Arial" w:hAnsi="Arial" w:cs="Arial"/>
        </w:rPr>
        <w:t>SHs</w:t>
      </w:r>
      <w:r w:rsidRPr="00862A18">
        <w:rPr>
          <w:rFonts w:ascii="Arial" w:hAnsi="Arial" w:cs="Arial"/>
          <w:bCs/>
        </w:rPr>
        <w:t xml:space="preserve"> 37,240)</w:t>
      </w:r>
      <w:r w:rsidRPr="00862A18">
        <w:rPr>
          <w:rFonts w:ascii="Arial" w:hAnsi="Arial" w:cs="Arial"/>
        </w:rPr>
        <w:t xml:space="preserve">, and </w:t>
      </w:r>
      <w:r w:rsidRPr="00862A18">
        <w:rPr>
          <w:rFonts w:ascii="Arial" w:hAnsi="Arial" w:cs="Arial"/>
          <w:bCs/>
        </w:rPr>
        <w:t>labor/other costs (</w:t>
      </w:r>
      <w:r w:rsidR="007A7E4D" w:rsidRPr="00BC4AEE">
        <w:rPr>
          <w:rFonts w:ascii="Arial" w:hAnsi="Arial" w:cs="Arial"/>
        </w:rPr>
        <w:t>T</w:t>
      </w:r>
      <w:r w:rsidR="007A7E4D">
        <w:rPr>
          <w:rFonts w:ascii="Arial" w:hAnsi="Arial" w:cs="Arial"/>
        </w:rPr>
        <w:t>SHs</w:t>
      </w:r>
      <w:r w:rsidR="007A7E4D" w:rsidRPr="00862A18" w:rsidDel="007A7E4D">
        <w:rPr>
          <w:rFonts w:ascii="Arial" w:hAnsi="Arial" w:cs="Arial"/>
          <w:bCs/>
        </w:rPr>
        <w:t xml:space="preserve"> </w:t>
      </w:r>
      <w:r w:rsidRPr="00862A18">
        <w:rPr>
          <w:rFonts w:ascii="Arial" w:hAnsi="Arial" w:cs="Arial"/>
          <w:bCs/>
        </w:rPr>
        <w:t>76,740)</w:t>
      </w:r>
      <w:r w:rsidRPr="00862A18">
        <w:rPr>
          <w:rFonts w:ascii="Arial" w:hAnsi="Arial" w:cs="Arial"/>
        </w:rPr>
        <w:t>.</w:t>
      </w:r>
      <w:r w:rsidR="00B57DF8">
        <w:rPr>
          <w:rFonts w:ascii="Arial" w:hAnsi="Arial" w:cs="Arial"/>
        </w:rPr>
        <w:t xml:space="preserve"> </w:t>
      </w:r>
      <w:r w:rsidRPr="00862A18">
        <w:rPr>
          <w:rFonts w:ascii="Arial" w:hAnsi="Arial" w:cs="Arial"/>
        </w:rPr>
        <w:t>Th</w:t>
      </w:r>
      <w:r w:rsidR="007A126C">
        <w:rPr>
          <w:rFonts w:ascii="Arial" w:hAnsi="Arial" w:cs="Arial"/>
        </w:rPr>
        <w:t>ese expenses</w:t>
      </w:r>
      <w:r w:rsidRPr="00862A18">
        <w:rPr>
          <w:rFonts w:ascii="Arial" w:hAnsi="Arial" w:cs="Arial"/>
        </w:rPr>
        <w:t xml:space="preserve"> brought the </w:t>
      </w:r>
      <w:r w:rsidR="007A126C" w:rsidRPr="00862A18">
        <w:rPr>
          <w:rFonts w:ascii="Arial" w:hAnsi="Arial" w:cs="Arial"/>
          <w:bCs/>
        </w:rPr>
        <w:t xml:space="preserve">average </w:t>
      </w:r>
      <w:r w:rsidRPr="00862A18">
        <w:rPr>
          <w:rFonts w:ascii="Arial" w:hAnsi="Arial" w:cs="Arial"/>
          <w:bCs/>
        </w:rPr>
        <w:t xml:space="preserve">total cost per production cycle to </w:t>
      </w:r>
      <w:r w:rsidR="00B31CAA">
        <w:rPr>
          <w:rFonts w:ascii="Arial" w:hAnsi="Arial" w:cs="Arial"/>
          <w:bCs/>
        </w:rPr>
        <w:t xml:space="preserve">be </w:t>
      </w:r>
      <w:r w:rsidR="007A7E4D" w:rsidRPr="00BC4AEE">
        <w:rPr>
          <w:rFonts w:ascii="Arial" w:hAnsi="Arial" w:cs="Arial"/>
        </w:rPr>
        <w:t>T</w:t>
      </w:r>
      <w:r w:rsidR="007A7E4D">
        <w:rPr>
          <w:rFonts w:ascii="Arial" w:hAnsi="Arial" w:cs="Arial"/>
        </w:rPr>
        <w:t>SHs</w:t>
      </w:r>
      <w:r w:rsidRPr="00862A18">
        <w:rPr>
          <w:rFonts w:ascii="Arial" w:hAnsi="Arial" w:cs="Arial"/>
          <w:bCs/>
        </w:rPr>
        <w:t xml:space="preserve"> 3,715,810</w:t>
      </w:r>
      <w:r w:rsidRPr="00862A18">
        <w:rPr>
          <w:rFonts w:ascii="Arial" w:hAnsi="Arial" w:cs="Arial"/>
        </w:rPr>
        <w:t xml:space="preserve"> (Table </w:t>
      </w:r>
      <w:r w:rsidR="008746ED" w:rsidRPr="00862A18">
        <w:rPr>
          <w:rFonts w:ascii="Arial" w:hAnsi="Arial" w:cs="Arial"/>
        </w:rPr>
        <w:t>5</w:t>
      </w:r>
      <w:r w:rsidRPr="00862A18">
        <w:rPr>
          <w:rFonts w:ascii="Arial" w:hAnsi="Arial" w:cs="Arial"/>
        </w:rPr>
        <w:t xml:space="preserve">). On the </w:t>
      </w:r>
      <w:r w:rsidRPr="00862A18">
        <w:rPr>
          <w:rFonts w:ascii="Arial" w:hAnsi="Arial" w:cs="Arial"/>
          <w:bCs/>
        </w:rPr>
        <w:t>revenue side</w:t>
      </w:r>
      <w:r w:rsidRPr="00862A18">
        <w:rPr>
          <w:rFonts w:ascii="Arial" w:hAnsi="Arial" w:cs="Arial"/>
        </w:rPr>
        <w:t xml:space="preserve">, farmers reported an </w:t>
      </w:r>
      <w:r w:rsidRPr="00862A18">
        <w:rPr>
          <w:rFonts w:ascii="Arial" w:hAnsi="Arial" w:cs="Arial"/>
          <w:bCs/>
        </w:rPr>
        <w:t xml:space="preserve">average gross income of </w:t>
      </w:r>
      <w:r w:rsidR="007A7E4D" w:rsidRPr="00BC4AEE">
        <w:rPr>
          <w:rFonts w:ascii="Arial" w:hAnsi="Arial" w:cs="Arial"/>
        </w:rPr>
        <w:t>T</w:t>
      </w:r>
      <w:r w:rsidR="007A7E4D">
        <w:rPr>
          <w:rFonts w:ascii="Arial" w:hAnsi="Arial" w:cs="Arial"/>
        </w:rPr>
        <w:t>SHs</w:t>
      </w:r>
      <w:r w:rsidRPr="00862A18">
        <w:rPr>
          <w:rFonts w:ascii="Arial" w:hAnsi="Arial" w:cs="Arial"/>
          <w:bCs/>
        </w:rPr>
        <w:t xml:space="preserve"> 5,484,900 per cycle</w:t>
      </w:r>
      <w:r w:rsidRPr="00862A18">
        <w:rPr>
          <w:rFonts w:ascii="Arial" w:hAnsi="Arial" w:cs="Arial"/>
        </w:rPr>
        <w:t xml:space="preserve">, yielding an </w:t>
      </w:r>
      <w:r w:rsidRPr="00862A18">
        <w:rPr>
          <w:rFonts w:ascii="Arial" w:hAnsi="Arial" w:cs="Arial"/>
          <w:bCs/>
        </w:rPr>
        <w:t xml:space="preserve">average net profit of </w:t>
      </w:r>
      <w:r w:rsidR="007A7E4D" w:rsidRPr="00BC4AEE">
        <w:rPr>
          <w:rFonts w:ascii="Arial" w:hAnsi="Arial" w:cs="Arial"/>
        </w:rPr>
        <w:t>T</w:t>
      </w:r>
      <w:r w:rsidR="007A7E4D">
        <w:rPr>
          <w:rFonts w:ascii="Arial" w:hAnsi="Arial" w:cs="Arial"/>
        </w:rPr>
        <w:t>SHs</w:t>
      </w:r>
      <w:r w:rsidRPr="00862A18">
        <w:rPr>
          <w:rFonts w:ascii="Arial" w:hAnsi="Arial" w:cs="Arial"/>
          <w:bCs/>
        </w:rPr>
        <w:t xml:space="preserve"> 1,769,090</w:t>
      </w:r>
      <w:r w:rsidRPr="00862A18">
        <w:rPr>
          <w:rFonts w:ascii="Arial" w:hAnsi="Arial" w:cs="Arial"/>
        </w:rPr>
        <w:t xml:space="preserve">. The </w:t>
      </w:r>
      <w:r w:rsidRPr="00862A18">
        <w:rPr>
          <w:rFonts w:ascii="Arial" w:hAnsi="Arial" w:cs="Arial"/>
          <w:bCs/>
        </w:rPr>
        <w:t>profit margin averaged 28.88%</w:t>
      </w:r>
      <w:r w:rsidRPr="00862A18">
        <w:rPr>
          <w:rFonts w:ascii="Arial" w:hAnsi="Arial" w:cs="Arial"/>
        </w:rPr>
        <w:t xml:space="preserve"> and the </w:t>
      </w:r>
      <w:r w:rsidRPr="00862A18">
        <w:rPr>
          <w:rFonts w:ascii="Arial" w:hAnsi="Arial" w:cs="Arial"/>
          <w:bCs/>
        </w:rPr>
        <w:t>return on investment (ROI) was 48.18%</w:t>
      </w:r>
      <w:r w:rsidRPr="00862A18">
        <w:rPr>
          <w:rFonts w:ascii="Arial" w:hAnsi="Arial" w:cs="Arial"/>
        </w:rPr>
        <w:t xml:space="preserve">, which indicates strong viability and is broadly consistent with published expectations for other improved dual-purpose/ tropical family chicken investments in Tanzania </w:t>
      </w:r>
      <w:r w:rsidRPr="00862A18">
        <w:rPr>
          <w:rFonts w:ascii="Arial" w:hAnsi="Arial" w:cs="Arial"/>
        </w:rPr>
        <w:fldChar w:fldCharType="begin" w:fldLock="1"/>
      </w:r>
      <w:r w:rsidRPr="00862A18">
        <w:rPr>
          <w:rFonts w:ascii="Arial" w:hAnsi="Arial" w:cs="Arial"/>
        </w:rPr>
        <w:instrText>ADDIN CSL_CITATION {"citationItems":[{"id":"ITEM-1","itemData":{"DOI":"10.1007/s11250-021-02693-4","ISSN":"15737438","PMID":"33817757","abstract":"One thousand one hundred and fifty-two dual-purpose improved chickens (576 Kuroiler and 576 Sasso) of mixed sexes were reared in two diverse agro-ecological zones, i.e., highland and lowland in Mvomero district, Eastern Tanzania, to determine the effects of agro-ecological zones on growth performance, egg production, and survivability under farmer management conditions. Two villages per zone were purposively selected, and from each village, 16 farmers were included in the study; a particular farmer received 18 birds of mixed sexes of the same breed. Data on body weight, egg production trait, and mortality were taken at different ages from week 6 up to 52. General Linear Models fitting breed, agro-ecological zone, and interactions between breed and zone were used to analyze the data. Results show that breed had no significant effects on body weight and body weight gain. However, the effects of the agro-ecological zone and interaction between breed and zone on body weight and body weight gain were significant at the 16th and 20th week of age. The highland zone had heavier chickens than the lowland. While Sasso performed better than Kuroiler chickens in the highland zone, the opposite was observed in the lowland. Significant breed × agro-ecology interactions were observed only for age at first egg whereby Sasso matured earlier than Kuroiler in the highland zone but much later than Kuroiler in the lowland. Birds raised in the highland zone survived better than those chickens in the lowland during both growing and laying periods. Thus, knowledge of breed performance in relation to agro-ecological differences is critical when distributing improved chicken breeds to farmers.","author":[{"dropping-particle":"","family":"Guni","given":"F. S.","non-dropping-particle":"","parse-names":false,"suffix":""},{"dropping-particle":"","family":"Mbaga","given":"S. H.","non-dropping-particle":"","parse-names":false,"suffix":""},{"dropping-particle":"","family":"Katule","given":"A. M.","non-dropping-particle":"","parse-names":false,"suffix":""},{"dropping-particle":"","family":"Goromela","given":"E. H.","non-dropping-particle":"","parse-names":false,"suffix":""}],"container-title":"Tropical Animal Health and Production","id":"ITEM-1","issue":"2","issued":{"date-parts":[["2021"]]},"page":"53-59","title":"Performance evaluation of Kuroiler and Sasso chicken breeds reared under farmer management conditions in highland and lowland areas of Mvomero district, Eastern Tanzania","type":"article-journal","volume":"53"},"uris":["http://www.mendeley.com/documents/?uuid=70d1fb8d-c3d9-4068-bef8-92f1a10a7cb1"]},{"id":"ITEM-2","itemData":{"abstract":"Abstract Canada's cattle/beef sector has already weathered a shock after a 2003 case of BSE resulted in closed borders and industry restructuring. Now the sector has to adjust to similar shocks due to COVID-19. This paper examines the supply chain from the consumer up to the cow-calf producer by considering consumer reactions, labour market constraints, and supply response. A quarterly market model of North American cattle and beef markets is used to examine price and revenue impacts associated with the market disruptions. Depending on the scenario, there is considerable price and revenue suppression at all levels of the market. This article is protected by copyright. All rights reserved","author":[{"dropping-particle":"","family":"United Republic of Tanzania (URT)","given":"","non-dropping-particle":"","parse-names":false,"suffix":""}],"container-title":"The United Republic of Tanzania. Ministry of Livestock and Fisheries Development","id":"ITEM-2","issue":"February 2019","issued":{"date-parts":[["2019"]]},"page":"1-13","title":"National Livestock Research Agenda 2020 - 2015","type":"article-journal"},"uris":["http://www.mendeley.com/documents/?uuid=250400bb-845c-4fc9-9feb-cd0b0ba6b58b"]}],"mendeley":{"formattedCitation":"(Guni et al., 2021; United Republic of Tanzania (URT), 2019)","manualFormatting":"(Guni et al., 2021;URT, 2019)","plainTextFormattedCitation":"(Guni et al., 2021; United Republic of Tanzania (URT), 2019)","previouslyFormattedCitation":"(Guni et al., 2021; United Republic of Tanzania (URT), 2019)"},"properties":{"noteIndex":0},"schema":"https://github.com/citation-style-language/schema/raw/master/csl-citation.json"}</w:instrText>
      </w:r>
      <w:r w:rsidRPr="00862A18">
        <w:rPr>
          <w:rFonts w:ascii="Arial" w:hAnsi="Arial" w:cs="Arial"/>
        </w:rPr>
        <w:fldChar w:fldCharType="separate"/>
      </w:r>
      <w:r w:rsidRPr="00862A18">
        <w:rPr>
          <w:rFonts w:ascii="Arial" w:hAnsi="Arial" w:cs="Arial"/>
          <w:noProof/>
        </w:rPr>
        <w:t>(</w:t>
      </w:r>
      <w:r w:rsidRPr="00276E0B">
        <w:rPr>
          <w:rFonts w:ascii="Arial" w:hAnsi="Arial" w:cs="Arial"/>
          <w:i/>
          <w:noProof/>
        </w:rPr>
        <w:t>Guni et al., 2021;URT, 2019</w:t>
      </w:r>
      <w:r w:rsidRPr="00862A18">
        <w:rPr>
          <w:rFonts w:ascii="Arial" w:hAnsi="Arial" w:cs="Arial"/>
          <w:noProof/>
        </w:rPr>
        <w:t>)</w:t>
      </w:r>
      <w:r w:rsidRPr="00862A18">
        <w:rPr>
          <w:rFonts w:ascii="Arial" w:hAnsi="Arial" w:cs="Arial"/>
        </w:rPr>
        <w:fldChar w:fldCharType="end"/>
      </w:r>
      <w:r w:rsidRPr="00862A18">
        <w:rPr>
          <w:rFonts w:ascii="Arial" w:hAnsi="Arial" w:cs="Arial"/>
        </w:rPr>
        <w:t>. The b</w:t>
      </w:r>
      <w:r w:rsidRPr="00862A18">
        <w:rPr>
          <w:rFonts w:ascii="Arial" w:hAnsi="Arial" w:cs="Arial"/>
          <w:bCs/>
        </w:rPr>
        <w:t>enefit–cost ratio (BCR) was 1.48</w:t>
      </w:r>
      <w:r w:rsidRPr="00862A18">
        <w:rPr>
          <w:rFonts w:ascii="Arial" w:hAnsi="Arial" w:cs="Arial"/>
        </w:rPr>
        <w:t xml:space="preserve">. (i.e., </w:t>
      </w:r>
      <w:r w:rsidR="007A7E4D" w:rsidRPr="00BC4AEE">
        <w:rPr>
          <w:rFonts w:ascii="Arial" w:hAnsi="Arial" w:cs="Arial"/>
        </w:rPr>
        <w:t>T</w:t>
      </w:r>
      <w:r w:rsidR="007A7E4D">
        <w:rPr>
          <w:rFonts w:ascii="Arial" w:hAnsi="Arial" w:cs="Arial"/>
        </w:rPr>
        <w:t>SHs</w:t>
      </w:r>
      <w:r w:rsidRPr="00862A18">
        <w:rPr>
          <w:rFonts w:ascii="Arial" w:hAnsi="Arial" w:cs="Arial"/>
        </w:rPr>
        <w:t xml:space="preserve"> 1.48 return per </w:t>
      </w:r>
      <w:r w:rsidR="007A7E4D" w:rsidRPr="00BC4AEE">
        <w:rPr>
          <w:rFonts w:ascii="Arial" w:hAnsi="Arial" w:cs="Arial"/>
        </w:rPr>
        <w:t>T</w:t>
      </w:r>
      <w:r w:rsidR="007A7E4D">
        <w:rPr>
          <w:rFonts w:ascii="Arial" w:hAnsi="Arial" w:cs="Arial"/>
        </w:rPr>
        <w:t>SHs</w:t>
      </w:r>
      <w:r w:rsidRPr="00862A18">
        <w:rPr>
          <w:rFonts w:ascii="Arial" w:hAnsi="Arial" w:cs="Arial"/>
        </w:rPr>
        <w:t xml:space="preserve"> 1 invested)</w:t>
      </w:r>
      <w:r w:rsidR="00BA24E5">
        <w:rPr>
          <w:rFonts w:ascii="Arial" w:hAnsi="Arial" w:cs="Arial"/>
        </w:rPr>
        <w:t xml:space="preserve"> this</w:t>
      </w:r>
      <w:r w:rsidRPr="00862A18">
        <w:rPr>
          <w:rFonts w:ascii="Arial" w:hAnsi="Arial" w:cs="Arial"/>
        </w:rPr>
        <w:t xml:space="preserve"> indicates clearly that </w:t>
      </w:r>
      <w:proofErr w:type="spellStart"/>
      <w:r w:rsidRPr="00862A18">
        <w:rPr>
          <w:rFonts w:ascii="Arial" w:hAnsi="Arial" w:cs="Arial"/>
        </w:rPr>
        <w:t>Tanbro</w:t>
      </w:r>
      <w:proofErr w:type="spellEnd"/>
      <w:r w:rsidRPr="00862A18">
        <w:rPr>
          <w:rFonts w:ascii="Arial" w:hAnsi="Arial" w:cs="Arial"/>
        </w:rPr>
        <w:t xml:space="preserve"> chicken production is </w:t>
      </w:r>
      <w:r w:rsidRPr="00862A18">
        <w:rPr>
          <w:rFonts w:ascii="Arial" w:hAnsi="Arial" w:cs="Arial"/>
          <w:bCs/>
        </w:rPr>
        <w:t>economically viable</w:t>
      </w:r>
      <w:r w:rsidRPr="00862A18">
        <w:rPr>
          <w:rFonts w:ascii="Arial" w:hAnsi="Arial" w:cs="Arial"/>
        </w:rPr>
        <w:t xml:space="preserve">, as revenues significantly exceeded costs on average. However, for the </w:t>
      </w:r>
      <w:proofErr w:type="spellStart"/>
      <w:r w:rsidRPr="00862A18">
        <w:rPr>
          <w:rFonts w:ascii="Arial" w:hAnsi="Arial" w:cs="Arial"/>
        </w:rPr>
        <w:t>Tanbro</w:t>
      </w:r>
      <w:proofErr w:type="spellEnd"/>
      <w:r w:rsidRPr="00862A18">
        <w:rPr>
          <w:rFonts w:ascii="Arial" w:hAnsi="Arial" w:cs="Arial"/>
        </w:rPr>
        <w:t xml:space="preserve"> performance at farmers level, profitability varied across farmers. Some recorded losses, with the minimum ROI at </w:t>
      </w:r>
      <w:r w:rsidRPr="00862A18">
        <w:rPr>
          <w:rFonts w:ascii="Arial" w:hAnsi="Arial" w:cs="Arial"/>
          <w:bCs/>
        </w:rPr>
        <w:t>–20.09%</w:t>
      </w:r>
      <w:r w:rsidRPr="00862A18">
        <w:rPr>
          <w:rFonts w:ascii="Arial" w:hAnsi="Arial" w:cs="Arial"/>
        </w:rPr>
        <w:t xml:space="preserve">, mainly due to higher feed costs, poor chick survival, or lower selling prices. Conversely, highly efficient farmers achieved ROIs as high as </w:t>
      </w:r>
      <w:r w:rsidRPr="00862A18">
        <w:rPr>
          <w:rFonts w:ascii="Arial" w:hAnsi="Arial" w:cs="Arial"/>
          <w:bCs/>
        </w:rPr>
        <w:t>129.08%</w:t>
      </w:r>
      <w:r w:rsidRPr="00862A18">
        <w:rPr>
          <w:rFonts w:ascii="Arial" w:hAnsi="Arial" w:cs="Arial"/>
        </w:rPr>
        <w:t xml:space="preserve">, reflecting effective cost management and better access to profitable </w:t>
      </w:r>
      <w:r w:rsidR="00BA24E5" w:rsidRPr="00862A18">
        <w:rPr>
          <w:rFonts w:ascii="Arial" w:hAnsi="Arial" w:cs="Arial"/>
        </w:rPr>
        <w:t>markets.</w:t>
      </w:r>
      <w:r w:rsidR="00BA24E5">
        <w:rPr>
          <w:rFonts w:ascii="Arial" w:hAnsi="Arial" w:cs="Arial"/>
        </w:rPr>
        <w:t xml:space="preserve"> Generally,</w:t>
      </w:r>
      <w:r w:rsidRPr="00862A18">
        <w:rPr>
          <w:rFonts w:ascii="Arial" w:hAnsi="Arial" w:cs="Arial"/>
        </w:rPr>
        <w:t xml:space="preserve"> the results suggest that </w:t>
      </w:r>
      <w:proofErr w:type="spellStart"/>
      <w:r w:rsidRPr="00862A18">
        <w:rPr>
          <w:rFonts w:ascii="Arial" w:hAnsi="Arial" w:cs="Arial"/>
          <w:bCs/>
        </w:rPr>
        <w:t>Tanbro</w:t>
      </w:r>
      <w:proofErr w:type="spellEnd"/>
      <w:r w:rsidRPr="00862A18">
        <w:rPr>
          <w:rFonts w:ascii="Arial" w:hAnsi="Arial" w:cs="Arial"/>
          <w:bCs/>
        </w:rPr>
        <w:t xml:space="preserve"> chicken production provides a profitable enterprise for smallholder farmers</w:t>
      </w:r>
      <w:r w:rsidRPr="00862A18">
        <w:rPr>
          <w:rFonts w:ascii="Arial" w:hAnsi="Arial" w:cs="Arial"/>
        </w:rPr>
        <w:t xml:space="preserve">, especially when good management practices are adopted. These findings align with earlier studies and government reports which showed that poultry farming can be a profitable venture in Tanzania and other parts of sub-Saharan Africa when feed costs are controlled and marketing channels are well utilized </w:t>
      </w:r>
      <w:r w:rsidRPr="00862A18">
        <w:rPr>
          <w:rFonts w:ascii="Arial" w:hAnsi="Arial" w:cs="Arial"/>
        </w:rPr>
        <w:fldChar w:fldCharType="begin" w:fldLock="1"/>
      </w:r>
      <w:r w:rsidR="00DB2868">
        <w:rPr>
          <w:rFonts w:ascii="Arial" w:hAnsi="Arial" w:cs="Arial"/>
        </w:rPr>
        <w:instrText>ADDIN CSL_CITATION {"citationItems":[{"id":"ITEM-1","itemData":{"abstract":"Fisheries and Aquaculture Sectors are among the important economic sectors in the country as they contribute to food security and households’ income to fishing communities and other related fisheries communities. The sectors contribution to the National Gross Domestic Products (GDP) for year 2018 was 1.7% with an annual growth rate of 9.2.","author":[{"dropping-particle":"","family":"URT","given":"","non-dropping-particle":"","parse-names":false,"suffix":""}],"container-title":"Ministry Website","id":"ITEM-1","issued":{"date-parts":[["2019"]]},"page":"1 - 19","title":"United Republic of Tanzania (URT). (2019). National fisheries and aquaculture Research Agenda (2020 -2025). In Ministry Website.","type":"article-journal"},"uris":["http://www.mendeley.com/documents/?uuid=a644ddda-53d0-4876-94be-eb207a019a04"]},{"id":"ITEM-2","itemData":{"DOI":"10.1007/s11250-021-02693-4","ISSN":"15737438","PMID":"33817757","abstract":"One thousand one hundred and fifty-two dual-purpose improved chickens (576 Kuroiler and 576 Sasso) of mixed sexes were reared in two diverse agro-ecological zones, i.e., highland and lowland in Mvomero district, Eastern Tanzania, to determine the effects of agro-ecological zones on growth performance, egg production, and survivability under farmer management conditions. Two villages per zone were purposively selected, and from each village, 16 farmers were included in the study; a particular farmer received 18 birds of mixed sexes of the same breed. Data on body weight, egg production trait, and mortality were taken at different ages from week 6 up to 52. General Linear Models fitting breed, agro-ecological zone, and interactions between breed and zone were used to analyze the data. Results show that breed had no significant effects on body weight and body weight gain. However, the effects of the agro-ecological zone and interaction between breed and zone on body weight and body weight gain were significant at the 16th and 20th week of age. The highland zone had heavier chickens than the lowland. While Sasso performed better than Kuroiler chickens in the highland zone, the opposite was observed in the lowland. Significant breed × agro-ecology interactions were observed only for age at first egg whereby Sasso matured earlier than Kuroiler in the highland zone but much later than Kuroiler in the lowland. Birds raised in the highland zone survived better than those chickens in the lowland during both growing and laying periods. Thus, knowledge of breed performance in relation to agro-ecological differences is critical when distributing improved chicken breeds to farmers.","author":[{"dropping-particle":"","family":"Guni","given":"F. S.","non-dropping-particle":"","parse-names":false,"suffix":""},{"dropping-particle":"","family":"Mbaga","given":"S. H.","non-dropping-particle":"","parse-names":false,"suffix":""},{"dropping-particle":"","family":"Katule","given":"A. M.","non-dropping-particle":"","parse-names":false,"suffix":""},{"dropping-particle":"","family":"Goromela","given":"E. H.","non-dropping-particle":"","parse-names":false,"suffix":""}],"container-title":"Tropical Animal Health and Production","id":"ITEM-2","issue":"2","issued":{"date-parts":[["2021"]]},"page":"53-59","title":"Performance evaluation of Kuroiler and Sasso chicken breeds reared under farmer management conditions in highland and lowland areas of Mvomero district, Eastern Tanzania","type":"article-journal","volume":"53"},"uris":["http://www.mendeley.com/documents/?uuid=70d1fb8d-c3d9-4068-bef8-92f1a10a7cb1"]},{"id":"ITEM-3","itemData":{"author":[{"dropping-particle":"","family":"Ringo","given":"Edmond J","non-dropping-particle":"","parse-names":false,"suffix":""}],"id":"ITEM-3","issued":{"date-parts":[["2010"]]},"title":"Improving smallholder poultry productivity to 2050 in Tanzania","type":"article-journal"},"uris":["http://www.mendeley.com/documents/?uuid=8783f1d7-0a55-45f0-9fb5-9e1c282c8d60"]}],"mendeley":{"formattedCitation":"(Guni et al., 2021; Ringo, 2010; URT, 2019)","plainTextFormattedCitation":"(Guni et al., 2021; Ringo, 2010; URT, 2019)","previouslyFormattedCitation":"(Guni et al., 2021; Ringo, 2010; URT, 2019)"},"properties":{"noteIndex":0},"schema":"https://github.com/citation-style-language/schema/raw/master/csl-citation.json"}</w:instrText>
      </w:r>
      <w:r w:rsidRPr="00862A18">
        <w:rPr>
          <w:rFonts w:ascii="Arial" w:hAnsi="Arial" w:cs="Arial"/>
        </w:rPr>
        <w:fldChar w:fldCharType="separate"/>
      </w:r>
      <w:r w:rsidR="00664D11" w:rsidRPr="00664D11">
        <w:rPr>
          <w:rFonts w:ascii="Arial" w:hAnsi="Arial" w:cs="Arial"/>
          <w:noProof/>
        </w:rPr>
        <w:t>(</w:t>
      </w:r>
      <w:r w:rsidR="00664D11" w:rsidRPr="009706F0">
        <w:rPr>
          <w:rFonts w:ascii="Arial" w:hAnsi="Arial" w:cs="Arial"/>
          <w:i/>
          <w:noProof/>
        </w:rPr>
        <w:t>Guni et</w:t>
      </w:r>
      <w:r w:rsidR="00664D11" w:rsidRPr="00664D11">
        <w:rPr>
          <w:rFonts w:ascii="Arial" w:hAnsi="Arial" w:cs="Arial"/>
          <w:noProof/>
        </w:rPr>
        <w:t xml:space="preserve"> al., 2021; </w:t>
      </w:r>
      <w:r w:rsidR="00664D11" w:rsidRPr="00E14B6A">
        <w:rPr>
          <w:rFonts w:ascii="Arial" w:hAnsi="Arial" w:cs="Arial"/>
          <w:i/>
          <w:noProof/>
        </w:rPr>
        <w:t>Ringo, 2010; URT, 2019</w:t>
      </w:r>
      <w:r w:rsidR="00664D11" w:rsidRPr="00664D11">
        <w:rPr>
          <w:rFonts w:ascii="Arial" w:hAnsi="Arial" w:cs="Arial"/>
          <w:noProof/>
        </w:rPr>
        <w:t>)</w:t>
      </w:r>
      <w:r w:rsidRPr="00862A18">
        <w:rPr>
          <w:rFonts w:ascii="Arial" w:hAnsi="Arial" w:cs="Arial"/>
        </w:rPr>
        <w:fldChar w:fldCharType="end"/>
      </w:r>
      <w:r w:rsidRPr="00862A18">
        <w:rPr>
          <w:rFonts w:ascii="Arial" w:hAnsi="Arial" w:cs="Arial"/>
        </w:rPr>
        <w:t>.</w:t>
      </w:r>
    </w:p>
    <w:p w14:paraId="0C922AC3" w14:textId="77777777" w:rsidR="00B5104A" w:rsidRPr="008E4FCB" w:rsidRDefault="00B5104A" w:rsidP="008E4FCB">
      <w:pPr>
        <w:spacing w:line="480" w:lineRule="auto"/>
        <w:jc w:val="both"/>
        <w:rPr>
          <w:rFonts w:ascii="Arial" w:hAnsi="Arial" w:cs="Arial"/>
        </w:rPr>
      </w:pPr>
      <w:r w:rsidRPr="008E4FCB">
        <w:rPr>
          <w:rFonts w:ascii="Arial" w:hAnsi="Arial" w:cs="Arial"/>
          <w:b/>
        </w:rPr>
        <w:t xml:space="preserve">Table 5. </w:t>
      </w:r>
      <w:r w:rsidRPr="008E4FCB">
        <w:rPr>
          <w:rFonts w:ascii="Arial" w:hAnsi="Arial" w:cs="Arial"/>
          <w:b/>
          <w:bCs/>
        </w:rPr>
        <w:t xml:space="preserve"> Profitability analysis for </w:t>
      </w:r>
      <w:proofErr w:type="spellStart"/>
      <w:r w:rsidRPr="008E4FCB">
        <w:rPr>
          <w:rFonts w:ascii="Arial" w:hAnsi="Arial" w:cs="Arial"/>
          <w:b/>
          <w:bCs/>
        </w:rPr>
        <w:t>Tanbro</w:t>
      </w:r>
      <w:proofErr w:type="spellEnd"/>
      <w:r w:rsidRPr="008E4FCB">
        <w:rPr>
          <w:rFonts w:ascii="Arial" w:hAnsi="Arial" w:cs="Arial"/>
          <w:b/>
          <w:bCs/>
        </w:rPr>
        <w:t xml:space="preserve"> keepers.</w:t>
      </w:r>
    </w:p>
    <w:tbl>
      <w:tblPr>
        <w:tblW w:w="5000" w:type="pct"/>
        <w:tblLook w:val="04A0" w:firstRow="1" w:lastRow="0" w:firstColumn="1" w:lastColumn="0" w:noHBand="0" w:noVBand="1"/>
      </w:tblPr>
      <w:tblGrid>
        <w:gridCol w:w="3103"/>
        <w:gridCol w:w="1010"/>
        <w:gridCol w:w="1521"/>
        <w:gridCol w:w="2221"/>
        <w:gridCol w:w="1533"/>
        <w:gridCol w:w="1628"/>
      </w:tblGrid>
      <w:tr w:rsidR="00B5104A" w:rsidRPr="008E4FCB" w14:paraId="08D35091" w14:textId="77777777" w:rsidTr="00EC009A">
        <w:trPr>
          <w:trHeight w:val="301"/>
        </w:trPr>
        <w:tc>
          <w:tcPr>
            <w:tcW w:w="1408" w:type="pct"/>
            <w:tcBorders>
              <w:top w:val="single" w:sz="4" w:space="0" w:color="auto"/>
              <w:left w:val="nil"/>
              <w:bottom w:val="single" w:sz="4" w:space="0" w:color="auto"/>
              <w:right w:val="nil"/>
            </w:tcBorders>
            <w:noWrap/>
            <w:vAlign w:val="bottom"/>
            <w:hideMark/>
          </w:tcPr>
          <w:p w14:paraId="5E7F27B8" w14:textId="77777777" w:rsidR="00B5104A" w:rsidRPr="008E4FCB" w:rsidRDefault="00B5104A" w:rsidP="008E4FCB">
            <w:pPr>
              <w:spacing w:line="480" w:lineRule="auto"/>
              <w:jc w:val="both"/>
              <w:rPr>
                <w:rFonts w:ascii="Arial" w:hAnsi="Arial" w:cs="Arial"/>
                <w:b/>
              </w:rPr>
            </w:pPr>
            <w:r w:rsidRPr="008E4FCB">
              <w:rPr>
                <w:rFonts w:ascii="Arial" w:hAnsi="Arial" w:cs="Arial"/>
                <w:b/>
              </w:rPr>
              <w:t>Variable</w:t>
            </w:r>
          </w:p>
        </w:tc>
        <w:tc>
          <w:tcPr>
            <w:tcW w:w="458" w:type="pct"/>
            <w:tcBorders>
              <w:top w:val="single" w:sz="4" w:space="0" w:color="auto"/>
              <w:left w:val="nil"/>
              <w:bottom w:val="single" w:sz="4" w:space="0" w:color="auto"/>
              <w:right w:val="nil"/>
            </w:tcBorders>
            <w:noWrap/>
            <w:vAlign w:val="bottom"/>
            <w:hideMark/>
          </w:tcPr>
          <w:p w14:paraId="4F23B67A" w14:textId="77777777" w:rsidR="00B5104A" w:rsidRPr="008E4FCB" w:rsidRDefault="00B5104A" w:rsidP="008E4FCB">
            <w:pPr>
              <w:spacing w:line="480" w:lineRule="auto"/>
              <w:jc w:val="both"/>
              <w:rPr>
                <w:rFonts w:ascii="Arial" w:hAnsi="Arial" w:cs="Arial"/>
                <w:b/>
              </w:rPr>
            </w:pPr>
            <w:r w:rsidRPr="008E4FCB">
              <w:rPr>
                <w:rFonts w:ascii="Arial" w:hAnsi="Arial" w:cs="Arial"/>
                <w:b/>
              </w:rPr>
              <w:t xml:space="preserve"> </w:t>
            </w:r>
            <w:proofErr w:type="spellStart"/>
            <w:r w:rsidRPr="008E4FCB">
              <w:rPr>
                <w:rFonts w:ascii="Arial" w:hAnsi="Arial" w:cs="Arial"/>
                <w:b/>
              </w:rPr>
              <w:t>Obs</w:t>
            </w:r>
            <w:proofErr w:type="spellEnd"/>
          </w:p>
        </w:tc>
        <w:tc>
          <w:tcPr>
            <w:tcW w:w="690" w:type="pct"/>
            <w:tcBorders>
              <w:top w:val="single" w:sz="4" w:space="0" w:color="auto"/>
              <w:left w:val="nil"/>
              <w:bottom w:val="single" w:sz="4" w:space="0" w:color="auto"/>
              <w:right w:val="nil"/>
            </w:tcBorders>
            <w:noWrap/>
            <w:vAlign w:val="bottom"/>
            <w:hideMark/>
          </w:tcPr>
          <w:p w14:paraId="281C5118" w14:textId="77777777" w:rsidR="00B5104A" w:rsidRPr="008E4FCB" w:rsidRDefault="00B5104A" w:rsidP="008E4FCB">
            <w:pPr>
              <w:spacing w:line="480" w:lineRule="auto"/>
              <w:jc w:val="both"/>
              <w:rPr>
                <w:rFonts w:ascii="Arial" w:hAnsi="Arial" w:cs="Arial"/>
                <w:b/>
              </w:rPr>
            </w:pPr>
            <w:r w:rsidRPr="008E4FCB">
              <w:rPr>
                <w:rFonts w:ascii="Arial" w:hAnsi="Arial" w:cs="Arial"/>
                <w:b/>
              </w:rPr>
              <w:t xml:space="preserve"> Mean</w:t>
            </w:r>
          </w:p>
        </w:tc>
        <w:tc>
          <w:tcPr>
            <w:tcW w:w="1008" w:type="pct"/>
            <w:tcBorders>
              <w:top w:val="single" w:sz="4" w:space="0" w:color="auto"/>
              <w:left w:val="nil"/>
              <w:bottom w:val="single" w:sz="4" w:space="0" w:color="auto"/>
              <w:right w:val="nil"/>
            </w:tcBorders>
            <w:noWrap/>
            <w:vAlign w:val="bottom"/>
            <w:hideMark/>
          </w:tcPr>
          <w:p w14:paraId="615FD956" w14:textId="77777777" w:rsidR="00B5104A" w:rsidRPr="008E4FCB" w:rsidRDefault="00B5104A" w:rsidP="008E4FCB">
            <w:pPr>
              <w:spacing w:line="480" w:lineRule="auto"/>
              <w:jc w:val="both"/>
              <w:rPr>
                <w:rFonts w:ascii="Arial" w:hAnsi="Arial" w:cs="Arial"/>
                <w:b/>
              </w:rPr>
            </w:pPr>
            <w:r w:rsidRPr="008E4FCB">
              <w:rPr>
                <w:rFonts w:ascii="Arial" w:hAnsi="Arial" w:cs="Arial"/>
                <w:b/>
              </w:rPr>
              <w:t xml:space="preserve"> Std. Dev.</w:t>
            </w:r>
          </w:p>
        </w:tc>
        <w:tc>
          <w:tcPr>
            <w:tcW w:w="696" w:type="pct"/>
            <w:tcBorders>
              <w:top w:val="single" w:sz="4" w:space="0" w:color="auto"/>
              <w:left w:val="nil"/>
              <w:bottom w:val="single" w:sz="4" w:space="0" w:color="auto"/>
              <w:right w:val="nil"/>
            </w:tcBorders>
            <w:noWrap/>
            <w:vAlign w:val="bottom"/>
            <w:hideMark/>
          </w:tcPr>
          <w:p w14:paraId="3521AD5B" w14:textId="77777777" w:rsidR="00B5104A" w:rsidRPr="008E4FCB" w:rsidRDefault="00B5104A" w:rsidP="008E4FCB">
            <w:pPr>
              <w:spacing w:line="480" w:lineRule="auto"/>
              <w:jc w:val="both"/>
              <w:rPr>
                <w:rFonts w:ascii="Arial" w:hAnsi="Arial" w:cs="Arial"/>
                <w:b/>
              </w:rPr>
            </w:pPr>
            <w:r w:rsidRPr="008E4FCB">
              <w:rPr>
                <w:rFonts w:ascii="Arial" w:hAnsi="Arial" w:cs="Arial"/>
                <w:b/>
              </w:rPr>
              <w:t xml:space="preserve"> Min</w:t>
            </w:r>
          </w:p>
        </w:tc>
        <w:tc>
          <w:tcPr>
            <w:tcW w:w="739" w:type="pct"/>
            <w:tcBorders>
              <w:top w:val="single" w:sz="4" w:space="0" w:color="auto"/>
              <w:left w:val="nil"/>
              <w:bottom w:val="single" w:sz="4" w:space="0" w:color="auto"/>
              <w:right w:val="nil"/>
            </w:tcBorders>
            <w:noWrap/>
            <w:vAlign w:val="bottom"/>
            <w:hideMark/>
          </w:tcPr>
          <w:p w14:paraId="68045239" w14:textId="77777777" w:rsidR="00B5104A" w:rsidRPr="008E4FCB" w:rsidRDefault="00B5104A" w:rsidP="008E4FCB">
            <w:pPr>
              <w:spacing w:line="480" w:lineRule="auto"/>
              <w:jc w:val="both"/>
              <w:rPr>
                <w:rFonts w:ascii="Arial" w:hAnsi="Arial" w:cs="Arial"/>
                <w:b/>
              </w:rPr>
            </w:pPr>
            <w:r w:rsidRPr="008E4FCB">
              <w:rPr>
                <w:rFonts w:ascii="Arial" w:hAnsi="Arial" w:cs="Arial"/>
                <w:b/>
              </w:rPr>
              <w:t xml:space="preserve"> Max</w:t>
            </w:r>
          </w:p>
        </w:tc>
      </w:tr>
      <w:tr w:rsidR="00B5104A" w:rsidRPr="008E4FCB" w14:paraId="0E6CDDFC" w14:textId="77777777" w:rsidTr="00EC009A">
        <w:trPr>
          <w:trHeight w:val="301"/>
        </w:trPr>
        <w:tc>
          <w:tcPr>
            <w:tcW w:w="1408" w:type="pct"/>
            <w:tcBorders>
              <w:top w:val="nil"/>
              <w:left w:val="nil"/>
              <w:bottom w:val="nil"/>
              <w:right w:val="nil"/>
            </w:tcBorders>
            <w:noWrap/>
            <w:vAlign w:val="bottom"/>
            <w:hideMark/>
          </w:tcPr>
          <w:p w14:paraId="2DC687D2" w14:textId="77777777" w:rsidR="00B5104A" w:rsidRPr="008E4FCB" w:rsidRDefault="00B5104A" w:rsidP="008E4FCB">
            <w:pPr>
              <w:spacing w:line="480" w:lineRule="auto"/>
              <w:jc w:val="both"/>
              <w:rPr>
                <w:rFonts w:ascii="Arial" w:hAnsi="Arial" w:cs="Arial"/>
              </w:rPr>
            </w:pPr>
            <w:r w:rsidRPr="008E4FCB">
              <w:rPr>
                <w:rFonts w:ascii="Arial" w:hAnsi="Arial" w:cs="Arial"/>
              </w:rPr>
              <w:t xml:space="preserve"> Chicks cost</w:t>
            </w:r>
          </w:p>
        </w:tc>
        <w:tc>
          <w:tcPr>
            <w:tcW w:w="458" w:type="pct"/>
            <w:tcBorders>
              <w:top w:val="nil"/>
              <w:left w:val="nil"/>
              <w:bottom w:val="nil"/>
              <w:right w:val="nil"/>
            </w:tcBorders>
            <w:noWrap/>
            <w:vAlign w:val="bottom"/>
            <w:hideMark/>
          </w:tcPr>
          <w:p w14:paraId="34553F28" w14:textId="77777777" w:rsidR="00B5104A" w:rsidRPr="008E4FCB" w:rsidRDefault="00B5104A" w:rsidP="008E4FCB">
            <w:pPr>
              <w:spacing w:line="480" w:lineRule="auto"/>
              <w:jc w:val="both"/>
              <w:rPr>
                <w:rFonts w:ascii="Arial" w:hAnsi="Arial" w:cs="Arial"/>
              </w:rPr>
            </w:pPr>
            <w:r w:rsidRPr="008E4FCB">
              <w:rPr>
                <w:rFonts w:ascii="Arial" w:hAnsi="Arial" w:cs="Arial"/>
              </w:rPr>
              <w:t>50</w:t>
            </w:r>
          </w:p>
        </w:tc>
        <w:tc>
          <w:tcPr>
            <w:tcW w:w="690" w:type="pct"/>
            <w:tcBorders>
              <w:top w:val="nil"/>
              <w:left w:val="nil"/>
              <w:bottom w:val="nil"/>
              <w:right w:val="nil"/>
            </w:tcBorders>
            <w:noWrap/>
            <w:vAlign w:val="bottom"/>
            <w:hideMark/>
          </w:tcPr>
          <w:p w14:paraId="4564C064" w14:textId="77777777" w:rsidR="00B5104A" w:rsidRPr="008E4FCB" w:rsidRDefault="00B5104A" w:rsidP="008E4FCB">
            <w:pPr>
              <w:spacing w:line="480" w:lineRule="auto"/>
              <w:jc w:val="both"/>
              <w:rPr>
                <w:rFonts w:ascii="Arial" w:hAnsi="Arial" w:cs="Arial"/>
              </w:rPr>
            </w:pPr>
            <w:r w:rsidRPr="008E4FCB">
              <w:rPr>
                <w:rFonts w:ascii="Arial" w:hAnsi="Arial" w:cs="Arial"/>
              </w:rPr>
              <w:t>538,560</w:t>
            </w:r>
          </w:p>
        </w:tc>
        <w:tc>
          <w:tcPr>
            <w:tcW w:w="1008" w:type="pct"/>
            <w:tcBorders>
              <w:top w:val="nil"/>
              <w:left w:val="nil"/>
              <w:bottom w:val="nil"/>
              <w:right w:val="nil"/>
            </w:tcBorders>
            <w:noWrap/>
            <w:vAlign w:val="bottom"/>
            <w:hideMark/>
          </w:tcPr>
          <w:p w14:paraId="45359485" w14:textId="77777777" w:rsidR="00B5104A" w:rsidRPr="008E4FCB" w:rsidRDefault="00B5104A" w:rsidP="008E4FCB">
            <w:pPr>
              <w:spacing w:line="480" w:lineRule="auto"/>
              <w:jc w:val="both"/>
              <w:rPr>
                <w:rFonts w:ascii="Arial" w:hAnsi="Arial" w:cs="Arial"/>
              </w:rPr>
            </w:pPr>
            <w:r w:rsidRPr="008E4FCB">
              <w:rPr>
                <w:rFonts w:ascii="Arial" w:hAnsi="Arial" w:cs="Arial"/>
              </w:rPr>
              <w:t>199,276</w:t>
            </w:r>
          </w:p>
        </w:tc>
        <w:tc>
          <w:tcPr>
            <w:tcW w:w="696" w:type="pct"/>
            <w:tcBorders>
              <w:top w:val="nil"/>
              <w:left w:val="nil"/>
              <w:bottom w:val="nil"/>
              <w:right w:val="nil"/>
            </w:tcBorders>
            <w:noWrap/>
            <w:vAlign w:val="bottom"/>
            <w:hideMark/>
          </w:tcPr>
          <w:p w14:paraId="338F8424" w14:textId="77777777" w:rsidR="00B5104A" w:rsidRPr="008E4FCB" w:rsidRDefault="00B5104A" w:rsidP="008E4FCB">
            <w:pPr>
              <w:spacing w:line="480" w:lineRule="auto"/>
              <w:jc w:val="both"/>
              <w:rPr>
                <w:rFonts w:ascii="Arial" w:hAnsi="Arial" w:cs="Arial"/>
              </w:rPr>
            </w:pPr>
            <w:r w:rsidRPr="008E4FCB">
              <w:rPr>
                <w:rFonts w:ascii="Arial" w:hAnsi="Arial" w:cs="Arial"/>
              </w:rPr>
              <w:t>90,000</w:t>
            </w:r>
          </w:p>
        </w:tc>
        <w:tc>
          <w:tcPr>
            <w:tcW w:w="739" w:type="pct"/>
            <w:tcBorders>
              <w:top w:val="nil"/>
              <w:left w:val="nil"/>
              <w:bottom w:val="nil"/>
              <w:right w:val="nil"/>
            </w:tcBorders>
            <w:noWrap/>
            <w:vAlign w:val="bottom"/>
            <w:hideMark/>
          </w:tcPr>
          <w:p w14:paraId="23CD1A0B" w14:textId="77777777" w:rsidR="00B5104A" w:rsidRPr="008E4FCB" w:rsidRDefault="00B5104A" w:rsidP="008E4FCB">
            <w:pPr>
              <w:spacing w:line="480" w:lineRule="auto"/>
              <w:jc w:val="both"/>
              <w:rPr>
                <w:rFonts w:ascii="Arial" w:hAnsi="Arial" w:cs="Arial"/>
              </w:rPr>
            </w:pPr>
            <w:r w:rsidRPr="008E4FCB">
              <w:rPr>
                <w:rFonts w:ascii="Arial" w:hAnsi="Arial" w:cs="Arial"/>
              </w:rPr>
              <w:t>900,000</w:t>
            </w:r>
          </w:p>
        </w:tc>
      </w:tr>
      <w:tr w:rsidR="00B5104A" w:rsidRPr="008E4FCB" w14:paraId="5F892480" w14:textId="77777777" w:rsidTr="00EC009A">
        <w:trPr>
          <w:trHeight w:val="301"/>
        </w:trPr>
        <w:tc>
          <w:tcPr>
            <w:tcW w:w="1408" w:type="pct"/>
            <w:tcBorders>
              <w:top w:val="nil"/>
              <w:left w:val="nil"/>
              <w:bottom w:val="nil"/>
              <w:right w:val="nil"/>
            </w:tcBorders>
            <w:noWrap/>
            <w:vAlign w:val="bottom"/>
            <w:hideMark/>
          </w:tcPr>
          <w:p w14:paraId="018CB2B1" w14:textId="77777777" w:rsidR="00B5104A" w:rsidRPr="008E4FCB" w:rsidRDefault="00B5104A" w:rsidP="008E4FCB">
            <w:pPr>
              <w:spacing w:line="480" w:lineRule="auto"/>
              <w:jc w:val="both"/>
              <w:rPr>
                <w:rFonts w:ascii="Arial" w:hAnsi="Arial" w:cs="Arial"/>
              </w:rPr>
            </w:pPr>
            <w:r w:rsidRPr="008E4FCB">
              <w:rPr>
                <w:rFonts w:ascii="Arial" w:hAnsi="Arial" w:cs="Arial"/>
              </w:rPr>
              <w:t xml:space="preserve"> Feed cost</w:t>
            </w:r>
          </w:p>
        </w:tc>
        <w:tc>
          <w:tcPr>
            <w:tcW w:w="458" w:type="pct"/>
            <w:tcBorders>
              <w:top w:val="nil"/>
              <w:left w:val="nil"/>
              <w:bottom w:val="nil"/>
              <w:right w:val="nil"/>
            </w:tcBorders>
            <w:noWrap/>
            <w:vAlign w:val="bottom"/>
            <w:hideMark/>
          </w:tcPr>
          <w:p w14:paraId="0DAFCEE0" w14:textId="77777777" w:rsidR="00B5104A" w:rsidRPr="008E4FCB" w:rsidRDefault="00B5104A" w:rsidP="008E4FCB">
            <w:pPr>
              <w:spacing w:line="480" w:lineRule="auto"/>
              <w:jc w:val="both"/>
              <w:rPr>
                <w:rFonts w:ascii="Arial" w:hAnsi="Arial" w:cs="Arial"/>
              </w:rPr>
            </w:pPr>
            <w:r w:rsidRPr="008E4FCB">
              <w:rPr>
                <w:rFonts w:ascii="Arial" w:hAnsi="Arial" w:cs="Arial"/>
              </w:rPr>
              <w:t>50</w:t>
            </w:r>
          </w:p>
        </w:tc>
        <w:tc>
          <w:tcPr>
            <w:tcW w:w="690" w:type="pct"/>
            <w:tcBorders>
              <w:top w:val="nil"/>
              <w:left w:val="nil"/>
              <w:bottom w:val="nil"/>
              <w:right w:val="nil"/>
            </w:tcBorders>
            <w:noWrap/>
            <w:vAlign w:val="bottom"/>
            <w:hideMark/>
          </w:tcPr>
          <w:p w14:paraId="2CA01F0D" w14:textId="77777777" w:rsidR="00B5104A" w:rsidRPr="008E4FCB" w:rsidRDefault="00B5104A" w:rsidP="008E4FCB">
            <w:pPr>
              <w:spacing w:line="480" w:lineRule="auto"/>
              <w:jc w:val="both"/>
              <w:rPr>
                <w:rFonts w:ascii="Arial" w:hAnsi="Arial" w:cs="Arial"/>
              </w:rPr>
            </w:pPr>
            <w:r w:rsidRPr="008E4FCB">
              <w:rPr>
                <w:rFonts w:ascii="Arial" w:hAnsi="Arial" w:cs="Arial"/>
              </w:rPr>
              <w:t>3,024 ,630</w:t>
            </w:r>
          </w:p>
        </w:tc>
        <w:tc>
          <w:tcPr>
            <w:tcW w:w="1008" w:type="pct"/>
            <w:tcBorders>
              <w:top w:val="nil"/>
              <w:left w:val="nil"/>
              <w:bottom w:val="nil"/>
              <w:right w:val="nil"/>
            </w:tcBorders>
            <w:noWrap/>
            <w:vAlign w:val="bottom"/>
            <w:hideMark/>
          </w:tcPr>
          <w:p w14:paraId="15D3F321" w14:textId="77777777" w:rsidR="00B5104A" w:rsidRPr="008E4FCB" w:rsidRDefault="00B5104A" w:rsidP="008E4FCB">
            <w:pPr>
              <w:spacing w:line="480" w:lineRule="auto"/>
              <w:jc w:val="both"/>
              <w:rPr>
                <w:rFonts w:ascii="Arial" w:hAnsi="Arial" w:cs="Arial"/>
              </w:rPr>
            </w:pPr>
            <w:r w:rsidRPr="008E4FCB">
              <w:rPr>
                <w:rFonts w:ascii="Arial" w:hAnsi="Arial" w:cs="Arial"/>
              </w:rPr>
              <w:t>1,192,274</w:t>
            </w:r>
          </w:p>
        </w:tc>
        <w:tc>
          <w:tcPr>
            <w:tcW w:w="696" w:type="pct"/>
            <w:tcBorders>
              <w:top w:val="nil"/>
              <w:left w:val="nil"/>
              <w:bottom w:val="nil"/>
              <w:right w:val="nil"/>
            </w:tcBorders>
            <w:noWrap/>
            <w:vAlign w:val="bottom"/>
            <w:hideMark/>
          </w:tcPr>
          <w:p w14:paraId="7F22FA0F" w14:textId="77777777" w:rsidR="00B5104A" w:rsidRPr="008E4FCB" w:rsidRDefault="00B5104A" w:rsidP="008E4FCB">
            <w:pPr>
              <w:spacing w:line="480" w:lineRule="auto"/>
              <w:jc w:val="both"/>
              <w:rPr>
                <w:rFonts w:ascii="Arial" w:hAnsi="Arial" w:cs="Arial"/>
              </w:rPr>
            </w:pPr>
            <w:r w:rsidRPr="008E4FCB">
              <w:rPr>
                <w:rFonts w:ascii="Arial" w:hAnsi="Arial" w:cs="Arial"/>
              </w:rPr>
              <w:t>618,000</w:t>
            </w:r>
          </w:p>
        </w:tc>
        <w:tc>
          <w:tcPr>
            <w:tcW w:w="739" w:type="pct"/>
            <w:tcBorders>
              <w:top w:val="nil"/>
              <w:left w:val="nil"/>
              <w:bottom w:val="nil"/>
              <w:right w:val="nil"/>
            </w:tcBorders>
            <w:noWrap/>
            <w:vAlign w:val="bottom"/>
            <w:hideMark/>
          </w:tcPr>
          <w:p w14:paraId="7BE01B6D" w14:textId="77777777" w:rsidR="00B5104A" w:rsidRPr="008E4FCB" w:rsidRDefault="00B5104A" w:rsidP="008E4FCB">
            <w:pPr>
              <w:spacing w:line="480" w:lineRule="auto"/>
              <w:jc w:val="both"/>
              <w:rPr>
                <w:rFonts w:ascii="Arial" w:hAnsi="Arial" w:cs="Arial"/>
              </w:rPr>
            </w:pPr>
            <w:r w:rsidRPr="008E4FCB">
              <w:rPr>
                <w:rFonts w:ascii="Arial" w:hAnsi="Arial" w:cs="Arial"/>
              </w:rPr>
              <w:t>5,810,000</w:t>
            </w:r>
          </w:p>
        </w:tc>
      </w:tr>
      <w:tr w:rsidR="00B5104A" w:rsidRPr="008E4FCB" w14:paraId="0CE461A2" w14:textId="77777777" w:rsidTr="00EC009A">
        <w:trPr>
          <w:trHeight w:val="301"/>
        </w:trPr>
        <w:tc>
          <w:tcPr>
            <w:tcW w:w="1408" w:type="pct"/>
            <w:tcBorders>
              <w:top w:val="nil"/>
              <w:left w:val="nil"/>
              <w:bottom w:val="nil"/>
              <w:right w:val="nil"/>
            </w:tcBorders>
            <w:noWrap/>
            <w:vAlign w:val="bottom"/>
            <w:hideMark/>
          </w:tcPr>
          <w:p w14:paraId="2B4A1EBD" w14:textId="77777777" w:rsidR="00B5104A" w:rsidRPr="008E4FCB" w:rsidRDefault="00B5104A" w:rsidP="008E4FCB">
            <w:pPr>
              <w:spacing w:line="480" w:lineRule="auto"/>
              <w:jc w:val="both"/>
              <w:rPr>
                <w:rFonts w:ascii="Arial" w:hAnsi="Arial" w:cs="Arial"/>
              </w:rPr>
            </w:pPr>
            <w:r w:rsidRPr="008E4FCB">
              <w:rPr>
                <w:rFonts w:ascii="Arial" w:hAnsi="Arial" w:cs="Arial"/>
              </w:rPr>
              <w:t xml:space="preserve"> Heat cost</w:t>
            </w:r>
          </w:p>
        </w:tc>
        <w:tc>
          <w:tcPr>
            <w:tcW w:w="458" w:type="pct"/>
            <w:tcBorders>
              <w:top w:val="nil"/>
              <w:left w:val="nil"/>
              <w:bottom w:val="nil"/>
              <w:right w:val="nil"/>
            </w:tcBorders>
            <w:noWrap/>
            <w:vAlign w:val="bottom"/>
            <w:hideMark/>
          </w:tcPr>
          <w:p w14:paraId="558A0323" w14:textId="77777777" w:rsidR="00B5104A" w:rsidRPr="008E4FCB" w:rsidRDefault="00B5104A" w:rsidP="008E4FCB">
            <w:pPr>
              <w:spacing w:line="480" w:lineRule="auto"/>
              <w:jc w:val="both"/>
              <w:rPr>
                <w:rFonts w:ascii="Arial" w:hAnsi="Arial" w:cs="Arial"/>
              </w:rPr>
            </w:pPr>
            <w:r w:rsidRPr="008E4FCB">
              <w:rPr>
                <w:rFonts w:ascii="Arial" w:hAnsi="Arial" w:cs="Arial"/>
              </w:rPr>
              <w:t>50</w:t>
            </w:r>
          </w:p>
        </w:tc>
        <w:tc>
          <w:tcPr>
            <w:tcW w:w="690" w:type="pct"/>
            <w:tcBorders>
              <w:top w:val="nil"/>
              <w:left w:val="nil"/>
              <w:bottom w:val="nil"/>
              <w:right w:val="nil"/>
            </w:tcBorders>
            <w:noWrap/>
            <w:vAlign w:val="bottom"/>
            <w:hideMark/>
          </w:tcPr>
          <w:p w14:paraId="2AA744AF" w14:textId="77777777" w:rsidR="00B5104A" w:rsidRPr="008E4FCB" w:rsidRDefault="00B5104A" w:rsidP="008E4FCB">
            <w:pPr>
              <w:spacing w:line="480" w:lineRule="auto"/>
              <w:jc w:val="both"/>
              <w:rPr>
                <w:rFonts w:ascii="Arial" w:hAnsi="Arial" w:cs="Arial"/>
              </w:rPr>
            </w:pPr>
            <w:r w:rsidRPr="008E4FCB">
              <w:rPr>
                <w:rFonts w:ascii="Arial" w:hAnsi="Arial" w:cs="Arial"/>
              </w:rPr>
              <w:t>38,640</w:t>
            </w:r>
          </w:p>
        </w:tc>
        <w:tc>
          <w:tcPr>
            <w:tcW w:w="1008" w:type="pct"/>
            <w:tcBorders>
              <w:top w:val="nil"/>
              <w:left w:val="nil"/>
              <w:bottom w:val="nil"/>
              <w:right w:val="nil"/>
            </w:tcBorders>
            <w:noWrap/>
            <w:vAlign w:val="bottom"/>
            <w:hideMark/>
          </w:tcPr>
          <w:p w14:paraId="6E02C7C9" w14:textId="77777777" w:rsidR="00B5104A" w:rsidRPr="008E4FCB" w:rsidRDefault="00B5104A" w:rsidP="008E4FCB">
            <w:pPr>
              <w:spacing w:line="480" w:lineRule="auto"/>
              <w:jc w:val="both"/>
              <w:rPr>
                <w:rFonts w:ascii="Arial" w:hAnsi="Arial" w:cs="Arial"/>
              </w:rPr>
            </w:pPr>
            <w:r w:rsidRPr="008E4FCB">
              <w:rPr>
                <w:rFonts w:ascii="Arial" w:hAnsi="Arial" w:cs="Arial"/>
              </w:rPr>
              <w:t>12,792</w:t>
            </w:r>
          </w:p>
        </w:tc>
        <w:tc>
          <w:tcPr>
            <w:tcW w:w="696" w:type="pct"/>
            <w:tcBorders>
              <w:top w:val="nil"/>
              <w:left w:val="nil"/>
              <w:bottom w:val="nil"/>
              <w:right w:val="nil"/>
            </w:tcBorders>
            <w:noWrap/>
            <w:vAlign w:val="bottom"/>
            <w:hideMark/>
          </w:tcPr>
          <w:p w14:paraId="7BB75E88" w14:textId="77777777" w:rsidR="00B5104A" w:rsidRPr="008E4FCB" w:rsidRDefault="00B5104A" w:rsidP="008E4FCB">
            <w:pPr>
              <w:spacing w:line="480" w:lineRule="auto"/>
              <w:jc w:val="both"/>
              <w:rPr>
                <w:rFonts w:ascii="Arial" w:hAnsi="Arial" w:cs="Arial"/>
              </w:rPr>
            </w:pPr>
            <w:r w:rsidRPr="008E4FCB">
              <w:rPr>
                <w:rFonts w:ascii="Arial" w:hAnsi="Arial" w:cs="Arial"/>
              </w:rPr>
              <w:t>10,000</w:t>
            </w:r>
          </w:p>
        </w:tc>
        <w:tc>
          <w:tcPr>
            <w:tcW w:w="739" w:type="pct"/>
            <w:tcBorders>
              <w:top w:val="nil"/>
              <w:left w:val="nil"/>
              <w:bottom w:val="nil"/>
              <w:right w:val="nil"/>
            </w:tcBorders>
            <w:noWrap/>
            <w:vAlign w:val="bottom"/>
            <w:hideMark/>
          </w:tcPr>
          <w:p w14:paraId="44B272A1" w14:textId="77777777" w:rsidR="00B5104A" w:rsidRPr="008E4FCB" w:rsidRDefault="00B5104A" w:rsidP="008E4FCB">
            <w:pPr>
              <w:spacing w:line="480" w:lineRule="auto"/>
              <w:jc w:val="both"/>
              <w:rPr>
                <w:rFonts w:ascii="Arial" w:hAnsi="Arial" w:cs="Arial"/>
              </w:rPr>
            </w:pPr>
            <w:r w:rsidRPr="008E4FCB">
              <w:rPr>
                <w:rFonts w:ascii="Arial" w:hAnsi="Arial" w:cs="Arial"/>
              </w:rPr>
              <w:t>70,000</w:t>
            </w:r>
          </w:p>
        </w:tc>
      </w:tr>
      <w:tr w:rsidR="00B5104A" w:rsidRPr="008E4FCB" w14:paraId="736E0310" w14:textId="77777777" w:rsidTr="00EC009A">
        <w:trPr>
          <w:trHeight w:val="301"/>
        </w:trPr>
        <w:tc>
          <w:tcPr>
            <w:tcW w:w="1408" w:type="pct"/>
            <w:tcBorders>
              <w:top w:val="nil"/>
              <w:left w:val="nil"/>
              <w:bottom w:val="nil"/>
              <w:right w:val="nil"/>
            </w:tcBorders>
            <w:noWrap/>
            <w:vAlign w:val="bottom"/>
            <w:hideMark/>
          </w:tcPr>
          <w:p w14:paraId="308240D8" w14:textId="77777777" w:rsidR="00B5104A" w:rsidRPr="008E4FCB" w:rsidRDefault="00B5104A" w:rsidP="008E4FCB">
            <w:pPr>
              <w:spacing w:line="480" w:lineRule="auto"/>
              <w:jc w:val="both"/>
              <w:rPr>
                <w:rFonts w:ascii="Arial" w:hAnsi="Arial" w:cs="Arial"/>
              </w:rPr>
            </w:pPr>
            <w:r w:rsidRPr="008E4FCB">
              <w:rPr>
                <w:rFonts w:ascii="Arial" w:hAnsi="Arial" w:cs="Arial"/>
              </w:rPr>
              <w:t xml:space="preserve"> Vaccine/Treatment cost</w:t>
            </w:r>
          </w:p>
        </w:tc>
        <w:tc>
          <w:tcPr>
            <w:tcW w:w="458" w:type="pct"/>
            <w:tcBorders>
              <w:top w:val="nil"/>
              <w:left w:val="nil"/>
              <w:bottom w:val="nil"/>
              <w:right w:val="nil"/>
            </w:tcBorders>
            <w:noWrap/>
            <w:vAlign w:val="bottom"/>
            <w:hideMark/>
          </w:tcPr>
          <w:p w14:paraId="0FFE72C4" w14:textId="77777777" w:rsidR="00B5104A" w:rsidRPr="008E4FCB" w:rsidRDefault="00B5104A" w:rsidP="008E4FCB">
            <w:pPr>
              <w:spacing w:line="480" w:lineRule="auto"/>
              <w:jc w:val="both"/>
              <w:rPr>
                <w:rFonts w:ascii="Arial" w:hAnsi="Arial" w:cs="Arial"/>
              </w:rPr>
            </w:pPr>
            <w:r w:rsidRPr="008E4FCB">
              <w:rPr>
                <w:rFonts w:ascii="Arial" w:hAnsi="Arial" w:cs="Arial"/>
              </w:rPr>
              <w:t>50</w:t>
            </w:r>
          </w:p>
        </w:tc>
        <w:tc>
          <w:tcPr>
            <w:tcW w:w="690" w:type="pct"/>
            <w:tcBorders>
              <w:top w:val="nil"/>
              <w:left w:val="nil"/>
              <w:bottom w:val="nil"/>
              <w:right w:val="nil"/>
            </w:tcBorders>
            <w:noWrap/>
            <w:vAlign w:val="bottom"/>
            <w:hideMark/>
          </w:tcPr>
          <w:p w14:paraId="2F8589F1" w14:textId="77777777" w:rsidR="00B5104A" w:rsidRPr="008E4FCB" w:rsidRDefault="00B5104A" w:rsidP="008E4FCB">
            <w:pPr>
              <w:spacing w:line="480" w:lineRule="auto"/>
              <w:jc w:val="both"/>
              <w:rPr>
                <w:rFonts w:ascii="Arial" w:hAnsi="Arial" w:cs="Arial"/>
              </w:rPr>
            </w:pPr>
            <w:r w:rsidRPr="008E4FCB">
              <w:rPr>
                <w:rFonts w:ascii="Arial" w:hAnsi="Arial" w:cs="Arial"/>
              </w:rPr>
              <w:t>37,240</w:t>
            </w:r>
          </w:p>
        </w:tc>
        <w:tc>
          <w:tcPr>
            <w:tcW w:w="1008" w:type="pct"/>
            <w:tcBorders>
              <w:top w:val="nil"/>
              <w:left w:val="nil"/>
              <w:bottom w:val="nil"/>
              <w:right w:val="nil"/>
            </w:tcBorders>
            <w:noWrap/>
            <w:vAlign w:val="bottom"/>
            <w:hideMark/>
          </w:tcPr>
          <w:p w14:paraId="3109B9FE" w14:textId="77777777" w:rsidR="00B5104A" w:rsidRPr="008E4FCB" w:rsidRDefault="00B5104A" w:rsidP="008E4FCB">
            <w:pPr>
              <w:spacing w:line="480" w:lineRule="auto"/>
              <w:jc w:val="both"/>
              <w:rPr>
                <w:rFonts w:ascii="Arial" w:hAnsi="Arial" w:cs="Arial"/>
              </w:rPr>
            </w:pPr>
            <w:r w:rsidRPr="008E4FCB">
              <w:rPr>
                <w:rFonts w:ascii="Arial" w:hAnsi="Arial" w:cs="Arial"/>
              </w:rPr>
              <w:t>13,464</w:t>
            </w:r>
          </w:p>
        </w:tc>
        <w:tc>
          <w:tcPr>
            <w:tcW w:w="696" w:type="pct"/>
            <w:tcBorders>
              <w:top w:val="nil"/>
              <w:left w:val="nil"/>
              <w:bottom w:val="nil"/>
              <w:right w:val="nil"/>
            </w:tcBorders>
            <w:noWrap/>
            <w:vAlign w:val="bottom"/>
            <w:hideMark/>
          </w:tcPr>
          <w:p w14:paraId="5D311E23" w14:textId="77777777" w:rsidR="00B5104A" w:rsidRPr="008E4FCB" w:rsidRDefault="00B5104A" w:rsidP="008E4FCB">
            <w:pPr>
              <w:spacing w:line="480" w:lineRule="auto"/>
              <w:jc w:val="both"/>
              <w:rPr>
                <w:rFonts w:ascii="Arial" w:hAnsi="Arial" w:cs="Arial"/>
              </w:rPr>
            </w:pPr>
            <w:r w:rsidRPr="008E4FCB">
              <w:rPr>
                <w:rFonts w:ascii="Arial" w:hAnsi="Arial" w:cs="Arial"/>
              </w:rPr>
              <w:t>7,000</w:t>
            </w:r>
          </w:p>
        </w:tc>
        <w:tc>
          <w:tcPr>
            <w:tcW w:w="739" w:type="pct"/>
            <w:tcBorders>
              <w:top w:val="nil"/>
              <w:left w:val="nil"/>
              <w:bottom w:val="nil"/>
              <w:right w:val="nil"/>
            </w:tcBorders>
            <w:noWrap/>
            <w:vAlign w:val="bottom"/>
            <w:hideMark/>
          </w:tcPr>
          <w:p w14:paraId="405E0EE3" w14:textId="77777777" w:rsidR="00B5104A" w:rsidRPr="008E4FCB" w:rsidRDefault="00B5104A" w:rsidP="008E4FCB">
            <w:pPr>
              <w:spacing w:line="480" w:lineRule="auto"/>
              <w:jc w:val="both"/>
              <w:rPr>
                <w:rFonts w:ascii="Arial" w:hAnsi="Arial" w:cs="Arial"/>
              </w:rPr>
            </w:pPr>
            <w:r w:rsidRPr="008E4FCB">
              <w:rPr>
                <w:rFonts w:ascii="Arial" w:hAnsi="Arial" w:cs="Arial"/>
              </w:rPr>
              <w:t>75,000</w:t>
            </w:r>
          </w:p>
        </w:tc>
      </w:tr>
      <w:tr w:rsidR="00B5104A" w:rsidRPr="008E4FCB" w14:paraId="70CF9E8F" w14:textId="77777777" w:rsidTr="00EC009A">
        <w:trPr>
          <w:trHeight w:val="301"/>
        </w:trPr>
        <w:tc>
          <w:tcPr>
            <w:tcW w:w="1408" w:type="pct"/>
            <w:tcBorders>
              <w:top w:val="nil"/>
              <w:left w:val="nil"/>
              <w:bottom w:val="nil"/>
              <w:right w:val="nil"/>
            </w:tcBorders>
            <w:noWrap/>
            <w:vAlign w:val="bottom"/>
            <w:hideMark/>
          </w:tcPr>
          <w:p w14:paraId="5E786C87" w14:textId="5DA1DFBA" w:rsidR="00B5104A" w:rsidRPr="008E4FCB" w:rsidRDefault="00B5104A" w:rsidP="008E4FCB">
            <w:pPr>
              <w:spacing w:line="480" w:lineRule="auto"/>
              <w:jc w:val="both"/>
              <w:rPr>
                <w:rFonts w:ascii="Arial" w:hAnsi="Arial" w:cs="Arial"/>
              </w:rPr>
            </w:pPr>
            <w:r w:rsidRPr="008E4FCB">
              <w:rPr>
                <w:rFonts w:ascii="Arial" w:hAnsi="Arial" w:cs="Arial"/>
              </w:rPr>
              <w:t xml:space="preserve"> </w:t>
            </w:r>
            <w:proofErr w:type="spellStart"/>
            <w:r w:rsidRPr="008E4FCB">
              <w:rPr>
                <w:rFonts w:ascii="Arial" w:hAnsi="Arial" w:cs="Arial"/>
              </w:rPr>
              <w:t>Labour</w:t>
            </w:r>
            <w:proofErr w:type="spellEnd"/>
            <w:r w:rsidRPr="008E4FCB">
              <w:rPr>
                <w:rFonts w:ascii="Arial" w:hAnsi="Arial" w:cs="Arial"/>
              </w:rPr>
              <w:t xml:space="preserve"> </w:t>
            </w:r>
          </w:p>
        </w:tc>
        <w:tc>
          <w:tcPr>
            <w:tcW w:w="458" w:type="pct"/>
            <w:tcBorders>
              <w:top w:val="nil"/>
              <w:left w:val="nil"/>
              <w:bottom w:val="nil"/>
              <w:right w:val="nil"/>
            </w:tcBorders>
            <w:noWrap/>
            <w:vAlign w:val="bottom"/>
            <w:hideMark/>
          </w:tcPr>
          <w:p w14:paraId="4CE870A7" w14:textId="77777777" w:rsidR="00B5104A" w:rsidRPr="008E4FCB" w:rsidRDefault="00B5104A" w:rsidP="008E4FCB">
            <w:pPr>
              <w:spacing w:line="480" w:lineRule="auto"/>
              <w:jc w:val="both"/>
              <w:rPr>
                <w:rFonts w:ascii="Arial" w:hAnsi="Arial" w:cs="Arial"/>
              </w:rPr>
            </w:pPr>
            <w:r w:rsidRPr="008E4FCB">
              <w:rPr>
                <w:rFonts w:ascii="Arial" w:hAnsi="Arial" w:cs="Arial"/>
              </w:rPr>
              <w:t>50</w:t>
            </w:r>
          </w:p>
        </w:tc>
        <w:tc>
          <w:tcPr>
            <w:tcW w:w="690" w:type="pct"/>
            <w:tcBorders>
              <w:top w:val="nil"/>
              <w:left w:val="nil"/>
              <w:bottom w:val="nil"/>
              <w:right w:val="nil"/>
            </w:tcBorders>
            <w:noWrap/>
            <w:vAlign w:val="bottom"/>
            <w:hideMark/>
          </w:tcPr>
          <w:p w14:paraId="0C3688F1" w14:textId="77777777" w:rsidR="00B5104A" w:rsidRPr="008E4FCB" w:rsidRDefault="00B5104A" w:rsidP="008E4FCB">
            <w:pPr>
              <w:spacing w:line="480" w:lineRule="auto"/>
              <w:jc w:val="both"/>
              <w:rPr>
                <w:rFonts w:ascii="Arial" w:hAnsi="Arial" w:cs="Arial"/>
              </w:rPr>
            </w:pPr>
            <w:r w:rsidRPr="008E4FCB">
              <w:rPr>
                <w:rFonts w:ascii="Arial" w:hAnsi="Arial" w:cs="Arial"/>
              </w:rPr>
              <w:t>76,740</w:t>
            </w:r>
          </w:p>
        </w:tc>
        <w:tc>
          <w:tcPr>
            <w:tcW w:w="1008" w:type="pct"/>
            <w:tcBorders>
              <w:top w:val="nil"/>
              <w:left w:val="nil"/>
              <w:bottom w:val="nil"/>
              <w:right w:val="nil"/>
            </w:tcBorders>
            <w:noWrap/>
            <w:vAlign w:val="bottom"/>
            <w:hideMark/>
          </w:tcPr>
          <w:p w14:paraId="233049F6" w14:textId="77777777" w:rsidR="00B5104A" w:rsidRPr="008E4FCB" w:rsidRDefault="00B5104A" w:rsidP="008E4FCB">
            <w:pPr>
              <w:spacing w:line="480" w:lineRule="auto"/>
              <w:jc w:val="both"/>
              <w:rPr>
                <w:rFonts w:ascii="Arial" w:hAnsi="Arial" w:cs="Arial"/>
              </w:rPr>
            </w:pPr>
            <w:r w:rsidRPr="008E4FCB">
              <w:rPr>
                <w:rFonts w:ascii="Arial" w:hAnsi="Arial" w:cs="Arial"/>
              </w:rPr>
              <w:t>31,820</w:t>
            </w:r>
          </w:p>
        </w:tc>
        <w:tc>
          <w:tcPr>
            <w:tcW w:w="696" w:type="pct"/>
            <w:tcBorders>
              <w:top w:val="nil"/>
              <w:left w:val="nil"/>
              <w:bottom w:val="nil"/>
              <w:right w:val="nil"/>
            </w:tcBorders>
            <w:noWrap/>
            <w:vAlign w:val="bottom"/>
            <w:hideMark/>
          </w:tcPr>
          <w:p w14:paraId="0E9235FE" w14:textId="77777777" w:rsidR="00B5104A" w:rsidRPr="008E4FCB" w:rsidRDefault="00B5104A" w:rsidP="008E4FCB">
            <w:pPr>
              <w:spacing w:line="480" w:lineRule="auto"/>
              <w:jc w:val="both"/>
              <w:rPr>
                <w:rFonts w:ascii="Arial" w:hAnsi="Arial" w:cs="Arial"/>
              </w:rPr>
            </w:pPr>
            <w:r w:rsidRPr="008E4FCB">
              <w:rPr>
                <w:rFonts w:ascii="Arial" w:hAnsi="Arial" w:cs="Arial"/>
              </w:rPr>
              <w:t>13,000</w:t>
            </w:r>
          </w:p>
        </w:tc>
        <w:tc>
          <w:tcPr>
            <w:tcW w:w="739" w:type="pct"/>
            <w:tcBorders>
              <w:top w:val="nil"/>
              <w:left w:val="nil"/>
              <w:bottom w:val="nil"/>
              <w:right w:val="nil"/>
            </w:tcBorders>
            <w:noWrap/>
            <w:vAlign w:val="bottom"/>
            <w:hideMark/>
          </w:tcPr>
          <w:p w14:paraId="1A2DF9AA" w14:textId="77777777" w:rsidR="00B5104A" w:rsidRPr="008E4FCB" w:rsidRDefault="00B5104A" w:rsidP="008E4FCB">
            <w:pPr>
              <w:spacing w:line="480" w:lineRule="auto"/>
              <w:jc w:val="both"/>
              <w:rPr>
                <w:rFonts w:ascii="Arial" w:hAnsi="Arial" w:cs="Arial"/>
              </w:rPr>
            </w:pPr>
            <w:r w:rsidRPr="008E4FCB">
              <w:rPr>
                <w:rFonts w:ascii="Arial" w:hAnsi="Arial" w:cs="Arial"/>
              </w:rPr>
              <w:t>150,000</w:t>
            </w:r>
          </w:p>
        </w:tc>
      </w:tr>
      <w:tr w:rsidR="00B5104A" w:rsidRPr="008E4FCB" w14:paraId="5274E9D1" w14:textId="77777777" w:rsidTr="00EC009A">
        <w:trPr>
          <w:trHeight w:val="301"/>
        </w:trPr>
        <w:tc>
          <w:tcPr>
            <w:tcW w:w="1408" w:type="pct"/>
            <w:tcBorders>
              <w:top w:val="nil"/>
              <w:left w:val="nil"/>
              <w:bottom w:val="single" w:sz="4" w:space="0" w:color="auto"/>
              <w:right w:val="nil"/>
            </w:tcBorders>
            <w:noWrap/>
            <w:vAlign w:val="bottom"/>
            <w:hideMark/>
          </w:tcPr>
          <w:p w14:paraId="6802CFCE" w14:textId="77777777" w:rsidR="00B5104A" w:rsidRPr="008E4FCB" w:rsidRDefault="00B5104A" w:rsidP="008E4FCB">
            <w:pPr>
              <w:spacing w:line="480" w:lineRule="auto"/>
              <w:jc w:val="both"/>
              <w:rPr>
                <w:rFonts w:ascii="Arial" w:hAnsi="Arial" w:cs="Arial"/>
                <w:b/>
                <w:bCs/>
              </w:rPr>
            </w:pPr>
            <w:r w:rsidRPr="008E4FCB">
              <w:rPr>
                <w:rFonts w:ascii="Arial" w:hAnsi="Arial" w:cs="Arial"/>
                <w:b/>
                <w:bCs/>
              </w:rPr>
              <w:t xml:space="preserve"> Total cost</w:t>
            </w:r>
          </w:p>
        </w:tc>
        <w:tc>
          <w:tcPr>
            <w:tcW w:w="458" w:type="pct"/>
            <w:tcBorders>
              <w:top w:val="nil"/>
              <w:left w:val="nil"/>
              <w:bottom w:val="single" w:sz="4" w:space="0" w:color="auto"/>
              <w:right w:val="nil"/>
            </w:tcBorders>
            <w:noWrap/>
            <w:vAlign w:val="bottom"/>
            <w:hideMark/>
          </w:tcPr>
          <w:p w14:paraId="4EEAF56A" w14:textId="77777777" w:rsidR="00B5104A" w:rsidRPr="008E4FCB" w:rsidRDefault="00B5104A" w:rsidP="008E4FCB">
            <w:pPr>
              <w:spacing w:line="480" w:lineRule="auto"/>
              <w:jc w:val="both"/>
              <w:rPr>
                <w:rFonts w:ascii="Arial" w:hAnsi="Arial" w:cs="Arial"/>
                <w:b/>
                <w:bCs/>
              </w:rPr>
            </w:pPr>
            <w:r w:rsidRPr="008E4FCB">
              <w:rPr>
                <w:rFonts w:ascii="Arial" w:hAnsi="Arial" w:cs="Arial"/>
                <w:b/>
                <w:bCs/>
              </w:rPr>
              <w:t>50</w:t>
            </w:r>
          </w:p>
        </w:tc>
        <w:tc>
          <w:tcPr>
            <w:tcW w:w="690" w:type="pct"/>
            <w:tcBorders>
              <w:top w:val="nil"/>
              <w:left w:val="nil"/>
              <w:bottom w:val="single" w:sz="4" w:space="0" w:color="auto"/>
              <w:right w:val="nil"/>
            </w:tcBorders>
            <w:noWrap/>
            <w:vAlign w:val="bottom"/>
            <w:hideMark/>
          </w:tcPr>
          <w:p w14:paraId="26D5CCB6" w14:textId="77777777" w:rsidR="00B5104A" w:rsidRPr="008E4FCB" w:rsidRDefault="00B5104A" w:rsidP="008E4FCB">
            <w:pPr>
              <w:spacing w:line="480" w:lineRule="auto"/>
              <w:jc w:val="both"/>
              <w:rPr>
                <w:rFonts w:ascii="Arial" w:hAnsi="Arial" w:cs="Arial"/>
                <w:b/>
                <w:bCs/>
              </w:rPr>
            </w:pPr>
            <w:r w:rsidRPr="008E4FCB">
              <w:rPr>
                <w:rFonts w:ascii="Arial" w:hAnsi="Arial" w:cs="Arial"/>
                <w:b/>
                <w:bCs/>
              </w:rPr>
              <w:t>3,715,810</w:t>
            </w:r>
          </w:p>
        </w:tc>
        <w:tc>
          <w:tcPr>
            <w:tcW w:w="1008" w:type="pct"/>
            <w:tcBorders>
              <w:top w:val="nil"/>
              <w:left w:val="nil"/>
              <w:bottom w:val="single" w:sz="4" w:space="0" w:color="auto"/>
              <w:right w:val="nil"/>
            </w:tcBorders>
            <w:noWrap/>
            <w:vAlign w:val="bottom"/>
            <w:hideMark/>
          </w:tcPr>
          <w:p w14:paraId="731B167D" w14:textId="77777777" w:rsidR="00B5104A" w:rsidRPr="008E4FCB" w:rsidRDefault="00B5104A" w:rsidP="008E4FCB">
            <w:pPr>
              <w:spacing w:line="480" w:lineRule="auto"/>
              <w:jc w:val="both"/>
              <w:rPr>
                <w:rFonts w:ascii="Arial" w:hAnsi="Arial" w:cs="Arial"/>
                <w:b/>
                <w:bCs/>
              </w:rPr>
            </w:pPr>
            <w:r w:rsidRPr="008E4FCB">
              <w:rPr>
                <w:rFonts w:ascii="Arial" w:hAnsi="Arial" w:cs="Arial"/>
                <w:b/>
                <w:bCs/>
              </w:rPr>
              <w:t>1,423,775</w:t>
            </w:r>
          </w:p>
        </w:tc>
        <w:tc>
          <w:tcPr>
            <w:tcW w:w="696" w:type="pct"/>
            <w:tcBorders>
              <w:top w:val="nil"/>
              <w:left w:val="nil"/>
              <w:bottom w:val="single" w:sz="4" w:space="0" w:color="auto"/>
              <w:right w:val="nil"/>
            </w:tcBorders>
            <w:noWrap/>
            <w:vAlign w:val="bottom"/>
            <w:hideMark/>
          </w:tcPr>
          <w:p w14:paraId="713AB856" w14:textId="77777777" w:rsidR="00B5104A" w:rsidRPr="008E4FCB" w:rsidRDefault="00B5104A" w:rsidP="008E4FCB">
            <w:pPr>
              <w:spacing w:line="480" w:lineRule="auto"/>
              <w:jc w:val="both"/>
              <w:rPr>
                <w:rFonts w:ascii="Arial" w:hAnsi="Arial" w:cs="Arial"/>
                <w:b/>
                <w:bCs/>
              </w:rPr>
            </w:pPr>
            <w:r w:rsidRPr="008E4FCB">
              <w:rPr>
                <w:rFonts w:ascii="Arial" w:hAnsi="Arial" w:cs="Arial"/>
                <w:b/>
                <w:bCs/>
              </w:rPr>
              <w:t>738,000</w:t>
            </w:r>
          </w:p>
        </w:tc>
        <w:tc>
          <w:tcPr>
            <w:tcW w:w="739" w:type="pct"/>
            <w:tcBorders>
              <w:top w:val="nil"/>
              <w:left w:val="nil"/>
              <w:bottom w:val="single" w:sz="4" w:space="0" w:color="auto"/>
              <w:right w:val="nil"/>
            </w:tcBorders>
            <w:noWrap/>
            <w:vAlign w:val="bottom"/>
            <w:hideMark/>
          </w:tcPr>
          <w:p w14:paraId="74BEB00D" w14:textId="77777777" w:rsidR="00B5104A" w:rsidRPr="008E4FCB" w:rsidRDefault="00B5104A" w:rsidP="008E4FCB">
            <w:pPr>
              <w:spacing w:line="480" w:lineRule="auto"/>
              <w:jc w:val="both"/>
              <w:rPr>
                <w:rFonts w:ascii="Arial" w:hAnsi="Arial" w:cs="Arial"/>
                <w:b/>
                <w:bCs/>
              </w:rPr>
            </w:pPr>
            <w:r w:rsidRPr="008E4FCB">
              <w:rPr>
                <w:rFonts w:ascii="Arial" w:hAnsi="Arial" w:cs="Arial"/>
                <w:b/>
                <w:bCs/>
              </w:rPr>
              <w:t>6,955,000</w:t>
            </w:r>
          </w:p>
        </w:tc>
      </w:tr>
      <w:tr w:rsidR="00B5104A" w:rsidRPr="008E4FCB" w14:paraId="13112335" w14:textId="77777777" w:rsidTr="00EC009A">
        <w:trPr>
          <w:trHeight w:val="301"/>
        </w:trPr>
        <w:tc>
          <w:tcPr>
            <w:tcW w:w="1408" w:type="pct"/>
            <w:tcBorders>
              <w:top w:val="nil"/>
              <w:left w:val="nil"/>
              <w:bottom w:val="nil"/>
              <w:right w:val="nil"/>
            </w:tcBorders>
            <w:noWrap/>
            <w:vAlign w:val="bottom"/>
            <w:hideMark/>
          </w:tcPr>
          <w:p w14:paraId="6A3AE3F2" w14:textId="77777777" w:rsidR="00B5104A" w:rsidRPr="008E4FCB" w:rsidRDefault="00B5104A" w:rsidP="008E4FCB">
            <w:pPr>
              <w:spacing w:line="480" w:lineRule="auto"/>
              <w:jc w:val="both"/>
              <w:rPr>
                <w:rFonts w:ascii="Arial" w:hAnsi="Arial" w:cs="Arial"/>
              </w:rPr>
            </w:pPr>
            <w:r w:rsidRPr="008E4FCB">
              <w:rPr>
                <w:rFonts w:ascii="Arial" w:hAnsi="Arial" w:cs="Arial"/>
              </w:rPr>
              <w:t xml:space="preserve"> Revenue</w:t>
            </w:r>
          </w:p>
        </w:tc>
        <w:tc>
          <w:tcPr>
            <w:tcW w:w="458" w:type="pct"/>
            <w:tcBorders>
              <w:top w:val="nil"/>
              <w:left w:val="nil"/>
              <w:bottom w:val="nil"/>
              <w:right w:val="nil"/>
            </w:tcBorders>
            <w:noWrap/>
            <w:vAlign w:val="bottom"/>
            <w:hideMark/>
          </w:tcPr>
          <w:p w14:paraId="70479FC4" w14:textId="77777777" w:rsidR="00B5104A" w:rsidRPr="008E4FCB" w:rsidRDefault="00B5104A" w:rsidP="008E4FCB">
            <w:pPr>
              <w:spacing w:line="480" w:lineRule="auto"/>
              <w:jc w:val="both"/>
              <w:rPr>
                <w:rFonts w:ascii="Arial" w:hAnsi="Arial" w:cs="Arial"/>
              </w:rPr>
            </w:pPr>
            <w:r w:rsidRPr="008E4FCB">
              <w:rPr>
                <w:rFonts w:ascii="Arial" w:hAnsi="Arial" w:cs="Arial"/>
              </w:rPr>
              <w:t>50</w:t>
            </w:r>
          </w:p>
        </w:tc>
        <w:tc>
          <w:tcPr>
            <w:tcW w:w="690" w:type="pct"/>
            <w:tcBorders>
              <w:top w:val="nil"/>
              <w:left w:val="nil"/>
              <w:bottom w:val="nil"/>
              <w:right w:val="nil"/>
            </w:tcBorders>
            <w:noWrap/>
            <w:vAlign w:val="bottom"/>
            <w:hideMark/>
          </w:tcPr>
          <w:p w14:paraId="06C90EC7" w14:textId="77777777" w:rsidR="00B5104A" w:rsidRPr="008E4FCB" w:rsidRDefault="00B5104A" w:rsidP="008E4FCB">
            <w:pPr>
              <w:spacing w:line="480" w:lineRule="auto"/>
              <w:jc w:val="both"/>
              <w:rPr>
                <w:rFonts w:ascii="Arial" w:hAnsi="Arial" w:cs="Arial"/>
              </w:rPr>
            </w:pPr>
            <w:r w:rsidRPr="008E4FCB">
              <w:rPr>
                <w:rFonts w:ascii="Arial" w:hAnsi="Arial" w:cs="Arial"/>
              </w:rPr>
              <w:t>5,484,900</w:t>
            </w:r>
          </w:p>
        </w:tc>
        <w:tc>
          <w:tcPr>
            <w:tcW w:w="1008" w:type="pct"/>
            <w:tcBorders>
              <w:top w:val="nil"/>
              <w:left w:val="nil"/>
              <w:bottom w:val="nil"/>
              <w:right w:val="nil"/>
            </w:tcBorders>
            <w:noWrap/>
            <w:vAlign w:val="bottom"/>
            <w:hideMark/>
          </w:tcPr>
          <w:p w14:paraId="6A48A369" w14:textId="77777777" w:rsidR="00B5104A" w:rsidRPr="008E4FCB" w:rsidRDefault="00B5104A" w:rsidP="008E4FCB">
            <w:pPr>
              <w:spacing w:line="480" w:lineRule="auto"/>
              <w:jc w:val="both"/>
              <w:rPr>
                <w:rFonts w:ascii="Arial" w:hAnsi="Arial" w:cs="Arial"/>
              </w:rPr>
            </w:pPr>
            <w:r w:rsidRPr="008E4FCB">
              <w:rPr>
                <w:rFonts w:ascii="Arial" w:hAnsi="Arial" w:cs="Arial"/>
              </w:rPr>
              <w:t>2,393,961</w:t>
            </w:r>
          </w:p>
        </w:tc>
        <w:tc>
          <w:tcPr>
            <w:tcW w:w="696" w:type="pct"/>
            <w:tcBorders>
              <w:top w:val="nil"/>
              <w:left w:val="nil"/>
              <w:bottom w:val="nil"/>
              <w:right w:val="nil"/>
            </w:tcBorders>
            <w:noWrap/>
            <w:vAlign w:val="bottom"/>
            <w:hideMark/>
          </w:tcPr>
          <w:p w14:paraId="7FB1D90B" w14:textId="77777777" w:rsidR="00B5104A" w:rsidRPr="008E4FCB" w:rsidRDefault="00B5104A" w:rsidP="008E4FCB">
            <w:pPr>
              <w:spacing w:line="480" w:lineRule="auto"/>
              <w:jc w:val="both"/>
              <w:rPr>
                <w:rFonts w:ascii="Arial" w:hAnsi="Arial" w:cs="Arial"/>
              </w:rPr>
            </w:pPr>
            <w:r w:rsidRPr="008E4FCB">
              <w:rPr>
                <w:rFonts w:ascii="Arial" w:hAnsi="Arial" w:cs="Arial"/>
              </w:rPr>
              <w:t>1,125,000</w:t>
            </w:r>
          </w:p>
        </w:tc>
        <w:tc>
          <w:tcPr>
            <w:tcW w:w="739" w:type="pct"/>
            <w:tcBorders>
              <w:top w:val="nil"/>
              <w:left w:val="nil"/>
              <w:bottom w:val="nil"/>
              <w:right w:val="nil"/>
            </w:tcBorders>
            <w:noWrap/>
            <w:vAlign w:val="bottom"/>
            <w:hideMark/>
          </w:tcPr>
          <w:p w14:paraId="64E07C65" w14:textId="77777777" w:rsidR="00B5104A" w:rsidRPr="008E4FCB" w:rsidRDefault="00B5104A" w:rsidP="008E4FCB">
            <w:pPr>
              <w:spacing w:line="480" w:lineRule="auto"/>
              <w:jc w:val="both"/>
              <w:rPr>
                <w:rFonts w:ascii="Arial" w:hAnsi="Arial" w:cs="Arial"/>
              </w:rPr>
            </w:pPr>
            <w:r w:rsidRPr="008E4FCB">
              <w:rPr>
                <w:rFonts w:ascii="Arial" w:hAnsi="Arial" w:cs="Arial"/>
              </w:rPr>
              <w:t>10,879,000</w:t>
            </w:r>
          </w:p>
        </w:tc>
      </w:tr>
      <w:tr w:rsidR="00B5104A" w:rsidRPr="008E4FCB" w14:paraId="1D36C97C" w14:textId="77777777" w:rsidTr="00EC009A">
        <w:trPr>
          <w:trHeight w:val="301"/>
        </w:trPr>
        <w:tc>
          <w:tcPr>
            <w:tcW w:w="1408" w:type="pct"/>
            <w:tcBorders>
              <w:top w:val="nil"/>
              <w:left w:val="nil"/>
              <w:bottom w:val="nil"/>
              <w:right w:val="nil"/>
            </w:tcBorders>
            <w:noWrap/>
            <w:vAlign w:val="bottom"/>
            <w:hideMark/>
          </w:tcPr>
          <w:p w14:paraId="13806D0B" w14:textId="77777777" w:rsidR="00B5104A" w:rsidRPr="008E4FCB" w:rsidRDefault="00B5104A" w:rsidP="008E4FCB">
            <w:pPr>
              <w:spacing w:line="480" w:lineRule="auto"/>
              <w:jc w:val="both"/>
              <w:rPr>
                <w:rFonts w:ascii="Arial" w:hAnsi="Arial" w:cs="Arial"/>
              </w:rPr>
            </w:pPr>
            <w:r w:rsidRPr="008E4FCB">
              <w:rPr>
                <w:rFonts w:ascii="Arial" w:hAnsi="Arial" w:cs="Arial"/>
              </w:rPr>
              <w:t xml:space="preserve"> Net profit</w:t>
            </w:r>
          </w:p>
        </w:tc>
        <w:tc>
          <w:tcPr>
            <w:tcW w:w="458" w:type="pct"/>
            <w:tcBorders>
              <w:top w:val="nil"/>
              <w:left w:val="nil"/>
              <w:bottom w:val="nil"/>
              <w:right w:val="nil"/>
            </w:tcBorders>
            <w:noWrap/>
            <w:vAlign w:val="bottom"/>
            <w:hideMark/>
          </w:tcPr>
          <w:p w14:paraId="40E3E8BB" w14:textId="77777777" w:rsidR="00B5104A" w:rsidRPr="008E4FCB" w:rsidRDefault="00B5104A" w:rsidP="008E4FCB">
            <w:pPr>
              <w:spacing w:line="480" w:lineRule="auto"/>
              <w:jc w:val="both"/>
              <w:rPr>
                <w:rFonts w:ascii="Arial" w:hAnsi="Arial" w:cs="Arial"/>
              </w:rPr>
            </w:pPr>
            <w:r w:rsidRPr="008E4FCB">
              <w:rPr>
                <w:rFonts w:ascii="Arial" w:hAnsi="Arial" w:cs="Arial"/>
              </w:rPr>
              <w:t>50</w:t>
            </w:r>
          </w:p>
        </w:tc>
        <w:tc>
          <w:tcPr>
            <w:tcW w:w="690" w:type="pct"/>
            <w:tcBorders>
              <w:top w:val="nil"/>
              <w:left w:val="nil"/>
              <w:bottom w:val="nil"/>
              <w:right w:val="nil"/>
            </w:tcBorders>
            <w:noWrap/>
            <w:vAlign w:val="bottom"/>
            <w:hideMark/>
          </w:tcPr>
          <w:p w14:paraId="02642E72" w14:textId="77777777" w:rsidR="00B5104A" w:rsidRPr="008E4FCB" w:rsidRDefault="00B5104A" w:rsidP="008E4FCB">
            <w:pPr>
              <w:spacing w:line="480" w:lineRule="auto"/>
              <w:jc w:val="both"/>
              <w:rPr>
                <w:rFonts w:ascii="Arial" w:hAnsi="Arial" w:cs="Arial"/>
              </w:rPr>
            </w:pPr>
            <w:r w:rsidRPr="008E4FCB">
              <w:rPr>
                <w:rFonts w:ascii="Arial" w:hAnsi="Arial" w:cs="Arial"/>
              </w:rPr>
              <w:t>1,769,090</w:t>
            </w:r>
          </w:p>
        </w:tc>
        <w:tc>
          <w:tcPr>
            <w:tcW w:w="1008" w:type="pct"/>
            <w:tcBorders>
              <w:top w:val="nil"/>
              <w:left w:val="nil"/>
              <w:bottom w:val="nil"/>
              <w:right w:val="nil"/>
            </w:tcBorders>
            <w:noWrap/>
            <w:vAlign w:val="bottom"/>
            <w:hideMark/>
          </w:tcPr>
          <w:p w14:paraId="58567D17" w14:textId="77777777" w:rsidR="00B5104A" w:rsidRPr="008E4FCB" w:rsidRDefault="00B5104A" w:rsidP="008E4FCB">
            <w:pPr>
              <w:spacing w:line="480" w:lineRule="auto"/>
              <w:jc w:val="both"/>
              <w:rPr>
                <w:rFonts w:ascii="Arial" w:hAnsi="Arial" w:cs="Arial"/>
              </w:rPr>
            </w:pPr>
            <w:r w:rsidRPr="008E4FCB">
              <w:rPr>
                <w:rFonts w:ascii="Arial" w:hAnsi="Arial" w:cs="Arial"/>
              </w:rPr>
              <w:t>1,309,517</w:t>
            </w:r>
          </w:p>
        </w:tc>
        <w:tc>
          <w:tcPr>
            <w:tcW w:w="696" w:type="pct"/>
            <w:tcBorders>
              <w:top w:val="nil"/>
              <w:left w:val="nil"/>
              <w:bottom w:val="nil"/>
              <w:right w:val="nil"/>
            </w:tcBorders>
            <w:noWrap/>
            <w:vAlign w:val="bottom"/>
            <w:hideMark/>
          </w:tcPr>
          <w:p w14:paraId="0909C59C" w14:textId="77777777" w:rsidR="00B5104A" w:rsidRPr="008E4FCB" w:rsidRDefault="00B5104A" w:rsidP="008E4FCB">
            <w:pPr>
              <w:spacing w:line="480" w:lineRule="auto"/>
              <w:jc w:val="both"/>
              <w:rPr>
                <w:rFonts w:ascii="Arial" w:hAnsi="Arial" w:cs="Arial"/>
              </w:rPr>
            </w:pPr>
            <w:r w:rsidRPr="008E4FCB">
              <w:rPr>
                <w:rFonts w:ascii="Arial" w:hAnsi="Arial" w:cs="Arial"/>
              </w:rPr>
              <w:t>(950,000)</w:t>
            </w:r>
          </w:p>
        </w:tc>
        <w:tc>
          <w:tcPr>
            <w:tcW w:w="739" w:type="pct"/>
            <w:tcBorders>
              <w:top w:val="nil"/>
              <w:left w:val="nil"/>
              <w:bottom w:val="nil"/>
              <w:right w:val="nil"/>
            </w:tcBorders>
            <w:noWrap/>
            <w:vAlign w:val="bottom"/>
            <w:hideMark/>
          </w:tcPr>
          <w:p w14:paraId="56EEAB84" w14:textId="77777777" w:rsidR="00B5104A" w:rsidRPr="008E4FCB" w:rsidRDefault="00B5104A" w:rsidP="008E4FCB">
            <w:pPr>
              <w:spacing w:line="480" w:lineRule="auto"/>
              <w:jc w:val="both"/>
              <w:rPr>
                <w:rFonts w:ascii="Arial" w:hAnsi="Arial" w:cs="Arial"/>
              </w:rPr>
            </w:pPr>
            <w:r w:rsidRPr="008E4FCB">
              <w:rPr>
                <w:rFonts w:ascii="Arial" w:hAnsi="Arial" w:cs="Arial"/>
              </w:rPr>
              <w:t>4,815,000</w:t>
            </w:r>
          </w:p>
        </w:tc>
      </w:tr>
      <w:tr w:rsidR="00B5104A" w:rsidRPr="008E4FCB" w14:paraId="1086FE25" w14:textId="77777777" w:rsidTr="00EC009A">
        <w:trPr>
          <w:trHeight w:val="301"/>
        </w:trPr>
        <w:tc>
          <w:tcPr>
            <w:tcW w:w="1408" w:type="pct"/>
            <w:tcBorders>
              <w:top w:val="nil"/>
              <w:left w:val="nil"/>
              <w:bottom w:val="nil"/>
              <w:right w:val="nil"/>
            </w:tcBorders>
            <w:noWrap/>
            <w:vAlign w:val="bottom"/>
            <w:hideMark/>
          </w:tcPr>
          <w:p w14:paraId="59DC6E6A" w14:textId="77777777" w:rsidR="00B5104A" w:rsidRPr="008E4FCB" w:rsidRDefault="00B5104A" w:rsidP="008E4FCB">
            <w:pPr>
              <w:spacing w:line="480" w:lineRule="auto"/>
              <w:jc w:val="both"/>
              <w:rPr>
                <w:rFonts w:ascii="Arial" w:hAnsi="Arial" w:cs="Arial"/>
              </w:rPr>
            </w:pPr>
            <w:r w:rsidRPr="008E4FCB">
              <w:rPr>
                <w:rFonts w:ascii="Arial" w:hAnsi="Arial" w:cs="Arial"/>
              </w:rPr>
              <w:t xml:space="preserve"> Profit margin (%)</w:t>
            </w:r>
          </w:p>
        </w:tc>
        <w:tc>
          <w:tcPr>
            <w:tcW w:w="458" w:type="pct"/>
            <w:tcBorders>
              <w:top w:val="nil"/>
              <w:left w:val="nil"/>
              <w:bottom w:val="nil"/>
              <w:right w:val="nil"/>
            </w:tcBorders>
            <w:noWrap/>
            <w:vAlign w:val="bottom"/>
            <w:hideMark/>
          </w:tcPr>
          <w:p w14:paraId="7884C693" w14:textId="77777777" w:rsidR="00B5104A" w:rsidRPr="008E4FCB" w:rsidRDefault="00B5104A" w:rsidP="008E4FCB">
            <w:pPr>
              <w:spacing w:line="480" w:lineRule="auto"/>
              <w:jc w:val="both"/>
              <w:rPr>
                <w:rFonts w:ascii="Arial" w:hAnsi="Arial" w:cs="Arial"/>
              </w:rPr>
            </w:pPr>
            <w:r w:rsidRPr="008E4FCB">
              <w:rPr>
                <w:rFonts w:ascii="Arial" w:hAnsi="Arial" w:cs="Arial"/>
              </w:rPr>
              <w:t>50</w:t>
            </w:r>
          </w:p>
        </w:tc>
        <w:tc>
          <w:tcPr>
            <w:tcW w:w="690" w:type="pct"/>
            <w:tcBorders>
              <w:top w:val="nil"/>
              <w:left w:val="nil"/>
              <w:bottom w:val="nil"/>
              <w:right w:val="nil"/>
            </w:tcBorders>
            <w:noWrap/>
            <w:vAlign w:val="bottom"/>
            <w:hideMark/>
          </w:tcPr>
          <w:p w14:paraId="18C2EF17" w14:textId="77777777" w:rsidR="00B5104A" w:rsidRPr="008E4FCB" w:rsidRDefault="00B5104A" w:rsidP="008E4FCB">
            <w:pPr>
              <w:spacing w:line="480" w:lineRule="auto"/>
              <w:jc w:val="both"/>
              <w:rPr>
                <w:rFonts w:ascii="Arial" w:hAnsi="Arial" w:cs="Arial"/>
              </w:rPr>
            </w:pPr>
            <w:r w:rsidRPr="008E4FCB">
              <w:rPr>
                <w:rFonts w:ascii="Arial" w:hAnsi="Arial" w:cs="Arial"/>
              </w:rPr>
              <w:t>28.88</w:t>
            </w:r>
          </w:p>
        </w:tc>
        <w:tc>
          <w:tcPr>
            <w:tcW w:w="1008" w:type="pct"/>
            <w:tcBorders>
              <w:top w:val="nil"/>
              <w:left w:val="nil"/>
              <w:bottom w:val="nil"/>
              <w:right w:val="nil"/>
            </w:tcBorders>
            <w:noWrap/>
            <w:vAlign w:val="bottom"/>
            <w:hideMark/>
          </w:tcPr>
          <w:p w14:paraId="095AF83C" w14:textId="77777777" w:rsidR="00B5104A" w:rsidRPr="008E4FCB" w:rsidRDefault="00B5104A" w:rsidP="008E4FCB">
            <w:pPr>
              <w:spacing w:line="480" w:lineRule="auto"/>
              <w:jc w:val="both"/>
              <w:rPr>
                <w:rFonts w:ascii="Arial" w:hAnsi="Arial" w:cs="Arial"/>
              </w:rPr>
            </w:pPr>
            <w:r w:rsidRPr="008E4FCB">
              <w:rPr>
                <w:rFonts w:ascii="Arial" w:hAnsi="Arial" w:cs="Arial"/>
              </w:rPr>
              <w:t>17.71</w:t>
            </w:r>
          </w:p>
        </w:tc>
        <w:tc>
          <w:tcPr>
            <w:tcW w:w="696" w:type="pct"/>
            <w:tcBorders>
              <w:top w:val="nil"/>
              <w:left w:val="nil"/>
              <w:bottom w:val="nil"/>
              <w:right w:val="nil"/>
            </w:tcBorders>
            <w:noWrap/>
            <w:vAlign w:val="bottom"/>
            <w:hideMark/>
          </w:tcPr>
          <w:p w14:paraId="01F1D617" w14:textId="77777777" w:rsidR="00B5104A" w:rsidRPr="008E4FCB" w:rsidRDefault="00B5104A" w:rsidP="008E4FCB">
            <w:pPr>
              <w:spacing w:line="480" w:lineRule="auto"/>
              <w:jc w:val="both"/>
              <w:rPr>
                <w:rFonts w:ascii="Arial" w:hAnsi="Arial" w:cs="Arial"/>
              </w:rPr>
            </w:pPr>
            <w:r w:rsidRPr="008E4FCB">
              <w:rPr>
                <w:rFonts w:ascii="Arial" w:hAnsi="Arial" w:cs="Arial"/>
              </w:rPr>
              <w:t>-25.13</w:t>
            </w:r>
          </w:p>
        </w:tc>
        <w:tc>
          <w:tcPr>
            <w:tcW w:w="739" w:type="pct"/>
            <w:tcBorders>
              <w:top w:val="nil"/>
              <w:left w:val="nil"/>
              <w:bottom w:val="nil"/>
              <w:right w:val="nil"/>
            </w:tcBorders>
            <w:noWrap/>
            <w:vAlign w:val="bottom"/>
            <w:hideMark/>
          </w:tcPr>
          <w:p w14:paraId="35AEDDFD" w14:textId="77777777" w:rsidR="00B5104A" w:rsidRPr="008E4FCB" w:rsidRDefault="00B5104A" w:rsidP="008E4FCB">
            <w:pPr>
              <w:spacing w:line="480" w:lineRule="auto"/>
              <w:jc w:val="both"/>
              <w:rPr>
                <w:rFonts w:ascii="Arial" w:hAnsi="Arial" w:cs="Arial"/>
              </w:rPr>
            </w:pPr>
            <w:r w:rsidRPr="008E4FCB">
              <w:rPr>
                <w:rFonts w:ascii="Arial" w:hAnsi="Arial" w:cs="Arial"/>
              </w:rPr>
              <w:t>56.35</w:t>
            </w:r>
          </w:p>
        </w:tc>
      </w:tr>
      <w:tr w:rsidR="00B5104A" w:rsidRPr="008E4FCB" w14:paraId="6EE53091" w14:textId="77777777" w:rsidTr="00EC009A">
        <w:trPr>
          <w:trHeight w:val="301"/>
        </w:trPr>
        <w:tc>
          <w:tcPr>
            <w:tcW w:w="1408" w:type="pct"/>
            <w:tcBorders>
              <w:top w:val="nil"/>
              <w:left w:val="nil"/>
              <w:bottom w:val="nil"/>
              <w:right w:val="nil"/>
            </w:tcBorders>
            <w:noWrap/>
            <w:vAlign w:val="bottom"/>
            <w:hideMark/>
          </w:tcPr>
          <w:p w14:paraId="25D083A5" w14:textId="77777777" w:rsidR="00B5104A" w:rsidRPr="008E4FCB" w:rsidRDefault="00B5104A" w:rsidP="008E4FCB">
            <w:pPr>
              <w:spacing w:line="480" w:lineRule="auto"/>
              <w:jc w:val="both"/>
              <w:rPr>
                <w:rFonts w:ascii="Arial" w:hAnsi="Arial" w:cs="Arial"/>
              </w:rPr>
            </w:pPr>
            <w:r w:rsidRPr="008E4FCB">
              <w:rPr>
                <w:rFonts w:ascii="Arial" w:hAnsi="Arial" w:cs="Arial"/>
              </w:rPr>
              <w:lastRenderedPageBreak/>
              <w:t xml:space="preserve"> ROI (%)</w:t>
            </w:r>
          </w:p>
        </w:tc>
        <w:tc>
          <w:tcPr>
            <w:tcW w:w="458" w:type="pct"/>
            <w:tcBorders>
              <w:top w:val="nil"/>
              <w:left w:val="nil"/>
              <w:bottom w:val="nil"/>
              <w:right w:val="nil"/>
            </w:tcBorders>
            <w:noWrap/>
            <w:vAlign w:val="bottom"/>
            <w:hideMark/>
          </w:tcPr>
          <w:p w14:paraId="4B571F3E" w14:textId="77777777" w:rsidR="00B5104A" w:rsidRPr="008E4FCB" w:rsidRDefault="00B5104A" w:rsidP="008E4FCB">
            <w:pPr>
              <w:spacing w:line="480" w:lineRule="auto"/>
              <w:jc w:val="both"/>
              <w:rPr>
                <w:rFonts w:ascii="Arial" w:hAnsi="Arial" w:cs="Arial"/>
              </w:rPr>
            </w:pPr>
            <w:r w:rsidRPr="008E4FCB">
              <w:rPr>
                <w:rFonts w:ascii="Arial" w:hAnsi="Arial" w:cs="Arial"/>
              </w:rPr>
              <w:t>50</w:t>
            </w:r>
          </w:p>
        </w:tc>
        <w:tc>
          <w:tcPr>
            <w:tcW w:w="690" w:type="pct"/>
            <w:tcBorders>
              <w:top w:val="nil"/>
              <w:left w:val="nil"/>
              <w:bottom w:val="nil"/>
              <w:right w:val="nil"/>
            </w:tcBorders>
            <w:noWrap/>
            <w:vAlign w:val="bottom"/>
            <w:hideMark/>
          </w:tcPr>
          <w:p w14:paraId="6856603E" w14:textId="77777777" w:rsidR="00B5104A" w:rsidRPr="008E4FCB" w:rsidRDefault="00B5104A" w:rsidP="008E4FCB">
            <w:pPr>
              <w:spacing w:line="480" w:lineRule="auto"/>
              <w:jc w:val="both"/>
              <w:rPr>
                <w:rFonts w:ascii="Arial" w:hAnsi="Arial" w:cs="Arial"/>
              </w:rPr>
            </w:pPr>
            <w:r w:rsidRPr="008E4FCB">
              <w:rPr>
                <w:rFonts w:ascii="Arial" w:hAnsi="Arial" w:cs="Arial"/>
              </w:rPr>
              <w:t>48.18</w:t>
            </w:r>
          </w:p>
        </w:tc>
        <w:tc>
          <w:tcPr>
            <w:tcW w:w="1008" w:type="pct"/>
            <w:tcBorders>
              <w:top w:val="nil"/>
              <w:left w:val="nil"/>
              <w:bottom w:val="nil"/>
              <w:right w:val="nil"/>
            </w:tcBorders>
            <w:noWrap/>
            <w:vAlign w:val="bottom"/>
            <w:hideMark/>
          </w:tcPr>
          <w:p w14:paraId="54B718BE" w14:textId="77777777" w:rsidR="00B5104A" w:rsidRPr="008E4FCB" w:rsidRDefault="00B5104A" w:rsidP="008E4FCB">
            <w:pPr>
              <w:spacing w:line="480" w:lineRule="auto"/>
              <w:jc w:val="both"/>
              <w:rPr>
                <w:rFonts w:ascii="Arial" w:hAnsi="Arial" w:cs="Arial"/>
              </w:rPr>
            </w:pPr>
            <w:r w:rsidRPr="008E4FCB">
              <w:rPr>
                <w:rFonts w:ascii="Arial" w:hAnsi="Arial" w:cs="Arial"/>
              </w:rPr>
              <w:t>32.76</w:t>
            </w:r>
          </w:p>
        </w:tc>
        <w:tc>
          <w:tcPr>
            <w:tcW w:w="696" w:type="pct"/>
            <w:tcBorders>
              <w:top w:val="nil"/>
              <w:left w:val="nil"/>
              <w:bottom w:val="nil"/>
              <w:right w:val="nil"/>
            </w:tcBorders>
            <w:noWrap/>
            <w:vAlign w:val="bottom"/>
            <w:hideMark/>
          </w:tcPr>
          <w:p w14:paraId="0F3D1249" w14:textId="77777777" w:rsidR="00B5104A" w:rsidRPr="008E4FCB" w:rsidRDefault="00B5104A" w:rsidP="008E4FCB">
            <w:pPr>
              <w:spacing w:line="480" w:lineRule="auto"/>
              <w:jc w:val="both"/>
              <w:rPr>
                <w:rFonts w:ascii="Arial" w:hAnsi="Arial" w:cs="Arial"/>
              </w:rPr>
            </w:pPr>
            <w:r w:rsidRPr="008E4FCB">
              <w:rPr>
                <w:rFonts w:ascii="Arial" w:hAnsi="Arial" w:cs="Arial"/>
              </w:rPr>
              <w:t>-20.09</w:t>
            </w:r>
          </w:p>
        </w:tc>
        <w:tc>
          <w:tcPr>
            <w:tcW w:w="739" w:type="pct"/>
            <w:tcBorders>
              <w:top w:val="nil"/>
              <w:left w:val="nil"/>
              <w:bottom w:val="nil"/>
              <w:right w:val="nil"/>
            </w:tcBorders>
            <w:noWrap/>
            <w:vAlign w:val="bottom"/>
            <w:hideMark/>
          </w:tcPr>
          <w:p w14:paraId="34F32528" w14:textId="77777777" w:rsidR="00B5104A" w:rsidRPr="008E4FCB" w:rsidRDefault="00B5104A" w:rsidP="008E4FCB">
            <w:pPr>
              <w:spacing w:line="480" w:lineRule="auto"/>
              <w:jc w:val="both"/>
              <w:rPr>
                <w:rFonts w:ascii="Arial" w:hAnsi="Arial" w:cs="Arial"/>
              </w:rPr>
            </w:pPr>
            <w:r w:rsidRPr="008E4FCB">
              <w:rPr>
                <w:rFonts w:ascii="Arial" w:hAnsi="Arial" w:cs="Arial"/>
              </w:rPr>
              <w:t>129.08</w:t>
            </w:r>
          </w:p>
        </w:tc>
      </w:tr>
      <w:tr w:rsidR="00B5104A" w:rsidRPr="008E4FCB" w14:paraId="5605308F" w14:textId="77777777" w:rsidTr="00EC009A">
        <w:trPr>
          <w:trHeight w:val="301"/>
        </w:trPr>
        <w:tc>
          <w:tcPr>
            <w:tcW w:w="1408" w:type="pct"/>
            <w:tcBorders>
              <w:top w:val="nil"/>
              <w:left w:val="nil"/>
              <w:bottom w:val="single" w:sz="4" w:space="0" w:color="auto"/>
              <w:right w:val="nil"/>
            </w:tcBorders>
            <w:noWrap/>
            <w:vAlign w:val="bottom"/>
            <w:hideMark/>
          </w:tcPr>
          <w:p w14:paraId="69851DFD" w14:textId="77777777" w:rsidR="00B5104A" w:rsidRPr="008E4FCB" w:rsidRDefault="00B5104A" w:rsidP="008E4FCB">
            <w:pPr>
              <w:spacing w:line="480" w:lineRule="auto"/>
              <w:jc w:val="both"/>
              <w:rPr>
                <w:rFonts w:ascii="Arial" w:hAnsi="Arial" w:cs="Arial"/>
              </w:rPr>
            </w:pPr>
            <w:r w:rsidRPr="008E4FCB">
              <w:rPr>
                <w:rFonts w:ascii="Arial" w:hAnsi="Arial" w:cs="Arial"/>
              </w:rPr>
              <w:t xml:space="preserve"> BCR </w:t>
            </w:r>
          </w:p>
        </w:tc>
        <w:tc>
          <w:tcPr>
            <w:tcW w:w="458" w:type="pct"/>
            <w:tcBorders>
              <w:top w:val="nil"/>
              <w:left w:val="nil"/>
              <w:bottom w:val="single" w:sz="4" w:space="0" w:color="auto"/>
              <w:right w:val="nil"/>
            </w:tcBorders>
            <w:noWrap/>
            <w:vAlign w:val="bottom"/>
            <w:hideMark/>
          </w:tcPr>
          <w:p w14:paraId="32DC61BB" w14:textId="77777777" w:rsidR="00B5104A" w:rsidRPr="008E4FCB" w:rsidRDefault="00B5104A" w:rsidP="008E4FCB">
            <w:pPr>
              <w:spacing w:line="480" w:lineRule="auto"/>
              <w:jc w:val="both"/>
              <w:rPr>
                <w:rFonts w:ascii="Arial" w:hAnsi="Arial" w:cs="Arial"/>
              </w:rPr>
            </w:pPr>
            <w:r w:rsidRPr="008E4FCB">
              <w:rPr>
                <w:rFonts w:ascii="Arial" w:hAnsi="Arial" w:cs="Arial"/>
              </w:rPr>
              <w:t>50</w:t>
            </w:r>
          </w:p>
        </w:tc>
        <w:tc>
          <w:tcPr>
            <w:tcW w:w="690" w:type="pct"/>
            <w:tcBorders>
              <w:top w:val="nil"/>
              <w:left w:val="nil"/>
              <w:bottom w:val="single" w:sz="4" w:space="0" w:color="auto"/>
              <w:right w:val="nil"/>
            </w:tcBorders>
            <w:noWrap/>
            <w:vAlign w:val="bottom"/>
            <w:hideMark/>
          </w:tcPr>
          <w:p w14:paraId="4B9E0F36" w14:textId="77777777" w:rsidR="00B5104A" w:rsidRPr="008E4FCB" w:rsidRDefault="00B5104A" w:rsidP="008E4FCB">
            <w:pPr>
              <w:spacing w:line="480" w:lineRule="auto"/>
              <w:jc w:val="both"/>
              <w:rPr>
                <w:rFonts w:ascii="Arial" w:hAnsi="Arial" w:cs="Arial"/>
              </w:rPr>
            </w:pPr>
            <w:r w:rsidRPr="008E4FCB">
              <w:rPr>
                <w:rFonts w:ascii="Arial" w:hAnsi="Arial" w:cs="Arial"/>
              </w:rPr>
              <w:t>1.48</w:t>
            </w:r>
          </w:p>
        </w:tc>
        <w:tc>
          <w:tcPr>
            <w:tcW w:w="1008" w:type="pct"/>
            <w:tcBorders>
              <w:top w:val="nil"/>
              <w:left w:val="nil"/>
              <w:bottom w:val="single" w:sz="4" w:space="0" w:color="auto"/>
              <w:right w:val="nil"/>
            </w:tcBorders>
            <w:noWrap/>
            <w:vAlign w:val="bottom"/>
            <w:hideMark/>
          </w:tcPr>
          <w:p w14:paraId="09BA6103" w14:textId="77777777" w:rsidR="00B5104A" w:rsidRPr="008E4FCB" w:rsidRDefault="00B5104A" w:rsidP="008E4FCB">
            <w:pPr>
              <w:spacing w:line="480" w:lineRule="auto"/>
              <w:jc w:val="both"/>
              <w:rPr>
                <w:rFonts w:ascii="Arial" w:hAnsi="Arial" w:cs="Arial"/>
              </w:rPr>
            </w:pPr>
            <w:r w:rsidRPr="008E4FCB">
              <w:rPr>
                <w:rFonts w:ascii="Arial" w:hAnsi="Arial" w:cs="Arial"/>
              </w:rPr>
              <w:t>0.33</w:t>
            </w:r>
          </w:p>
        </w:tc>
        <w:tc>
          <w:tcPr>
            <w:tcW w:w="696" w:type="pct"/>
            <w:tcBorders>
              <w:top w:val="nil"/>
              <w:left w:val="nil"/>
              <w:bottom w:val="single" w:sz="4" w:space="0" w:color="auto"/>
              <w:right w:val="nil"/>
            </w:tcBorders>
            <w:noWrap/>
            <w:vAlign w:val="bottom"/>
            <w:hideMark/>
          </w:tcPr>
          <w:p w14:paraId="4E287420" w14:textId="77777777" w:rsidR="00B5104A" w:rsidRPr="008E4FCB" w:rsidRDefault="00B5104A" w:rsidP="008E4FCB">
            <w:pPr>
              <w:spacing w:line="480" w:lineRule="auto"/>
              <w:jc w:val="both"/>
              <w:rPr>
                <w:rFonts w:ascii="Arial" w:hAnsi="Arial" w:cs="Arial"/>
              </w:rPr>
            </w:pPr>
            <w:r w:rsidRPr="008E4FCB">
              <w:rPr>
                <w:rFonts w:ascii="Arial" w:hAnsi="Arial" w:cs="Arial"/>
              </w:rPr>
              <w:t>0.80</w:t>
            </w:r>
          </w:p>
        </w:tc>
        <w:tc>
          <w:tcPr>
            <w:tcW w:w="739" w:type="pct"/>
            <w:tcBorders>
              <w:top w:val="nil"/>
              <w:left w:val="nil"/>
              <w:bottom w:val="single" w:sz="4" w:space="0" w:color="auto"/>
              <w:right w:val="nil"/>
            </w:tcBorders>
            <w:noWrap/>
            <w:vAlign w:val="bottom"/>
            <w:hideMark/>
          </w:tcPr>
          <w:p w14:paraId="00FBC6C5" w14:textId="77777777" w:rsidR="00B5104A" w:rsidRPr="008E4FCB" w:rsidRDefault="00B5104A" w:rsidP="008E4FCB">
            <w:pPr>
              <w:spacing w:line="480" w:lineRule="auto"/>
              <w:jc w:val="both"/>
              <w:rPr>
                <w:rFonts w:ascii="Arial" w:hAnsi="Arial" w:cs="Arial"/>
              </w:rPr>
            </w:pPr>
            <w:r w:rsidRPr="008E4FCB">
              <w:rPr>
                <w:rFonts w:ascii="Arial" w:hAnsi="Arial" w:cs="Arial"/>
              </w:rPr>
              <w:t>2.29</w:t>
            </w:r>
          </w:p>
        </w:tc>
      </w:tr>
    </w:tbl>
    <w:p w14:paraId="2024B23F" w14:textId="77777777" w:rsidR="00B5104A" w:rsidRDefault="00B5104A" w:rsidP="00B5104A">
      <w:pPr>
        <w:jc w:val="both"/>
        <w:rPr>
          <w:rFonts w:ascii="Arial" w:hAnsi="Arial" w:cs="Arial"/>
          <w:b/>
        </w:rPr>
      </w:pPr>
    </w:p>
    <w:p w14:paraId="3AD6E717" w14:textId="18E6482F" w:rsidR="00B5104A" w:rsidRDefault="00A06351" w:rsidP="00B5104A">
      <w:pPr>
        <w:jc w:val="both"/>
        <w:rPr>
          <w:rFonts w:ascii="Arial" w:hAnsi="Arial" w:cs="Arial"/>
          <w:b/>
        </w:rPr>
      </w:pPr>
      <w:r w:rsidRPr="00B5104A">
        <w:rPr>
          <w:rFonts w:ascii="Arial" w:hAnsi="Arial" w:cs="Arial"/>
          <w:b/>
        </w:rPr>
        <w:t>Constraints f</w:t>
      </w:r>
      <w:r w:rsidR="00C97035">
        <w:rPr>
          <w:rFonts w:ascii="Arial" w:hAnsi="Arial" w:cs="Arial"/>
          <w:b/>
        </w:rPr>
        <w:t xml:space="preserve">aced by farmers </w:t>
      </w:r>
      <w:r w:rsidR="002F42BA">
        <w:rPr>
          <w:rFonts w:ascii="Arial" w:hAnsi="Arial" w:cs="Arial"/>
          <w:b/>
        </w:rPr>
        <w:t>i</w:t>
      </w:r>
      <w:r w:rsidR="00C97035">
        <w:rPr>
          <w:rFonts w:ascii="Arial" w:hAnsi="Arial" w:cs="Arial"/>
          <w:b/>
        </w:rPr>
        <w:t>n</w:t>
      </w:r>
      <w:r w:rsidRPr="00B5104A">
        <w:rPr>
          <w:rFonts w:ascii="Arial" w:hAnsi="Arial" w:cs="Arial"/>
          <w:b/>
        </w:rPr>
        <w:t xml:space="preserve"> </w:t>
      </w:r>
      <w:proofErr w:type="spellStart"/>
      <w:r w:rsidRPr="00B5104A">
        <w:rPr>
          <w:rFonts w:ascii="Arial" w:hAnsi="Arial" w:cs="Arial"/>
          <w:b/>
        </w:rPr>
        <w:t>Tanbro</w:t>
      </w:r>
      <w:proofErr w:type="spellEnd"/>
      <w:r w:rsidRPr="00B5104A">
        <w:rPr>
          <w:rFonts w:ascii="Arial" w:hAnsi="Arial" w:cs="Arial"/>
          <w:b/>
        </w:rPr>
        <w:t xml:space="preserve"> chicken feeding practice</w:t>
      </w:r>
      <w:r w:rsidR="002F42BA">
        <w:rPr>
          <w:rFonts w:ascii="Arial" w:hAnsi="Arial" w:cs="Arial"/>
          <w:b/>
        </w:rPr>
        <w:t>s</w:t>
      </w:r>
    </w:p>
    <w:p w14:paraId="452AB22B" w14:textId="5CD227A7" w:rsidR="00616EA2" w:rsidRDefault="002563BC" w:rsidP="006B0962">
      <w:pPr>
        <w:ind w:firstLine="720"/>
        <w:jc w:val="both"/>
        <w:rPr>
          <w:rFonts w:ascii="Arial" w:hAnsi="Arial" w:cs="Arial"/>
        </w:rPr>
      </w:pPr>
      <w:r w:rsidRPr="00B5104A">
        <w:rPr>
          <w:rFonts w:ascii="Arial" w:hAnsi="Arial" w:cs="Arial"/>
        </w:rPr>
        <w:t>There were several challenges which were identified during the study (</w:t>
      </w:r>
      <w:r w:rsidRPr="00B5104A">
        <w:rPr>
          <w:rFonts w:ascii="Arial" w:hAnsi="Arial" w:cs="Arial"/>
          <w:iCs/>
        </w:rPr>
        <w:t>Table </w:t>
      </w:r>
      <w:r w:rsidR="00DA24FA" w:rsidRPr="00B5104A">
        <w:rPr>
          <w:rFonts w:ascii="Arial" w:hAnsi="Arial" w:cs="Arial"/>
          <w:iCs/>
        </w:rPr>
        <w:t>6</w:t>
      </w:r>
      <w:r w:rsidRPr="00B5104A">
        <w:rPr>
          <w:rFonts w:ascii="Arial" w:hAnsi="Arial" w:cs="Arial"/>
          <w:iCs/>
        </w:rPr>
        <w:t xml:space="preserve">). </w:t>
      </w:r>
      <w:r w:rsidRPr="00B5104A">
        <w:rPr>
          <w:rFonts w:ascii="Arial" w:hAnsi="Arial" w:cs="Arial"/>
        </w:rPr>
        <w:t xml:space="preserve">The most </w:t>
      </w:r>
      <w:r w:rsidR="00C97035">
        <w:rPr>
          <w:rFonts w:ascii="Arial" w:hAnsi="Arial" w:cs="Arial"/>
        </w:rPr>
        <w:t>highly reported</w:t>
      </w:r>
      <w:r w:rsidRPr="00B5104A">
        <w:rPr>
          <w:rFonts w:ascii="Arial" w:hAnsi="Arial" w:cs="Arial"/>
        </w:rPr>
        <w:t xml:space="preserve"> challenge</w:t>
      </w:r>
      <w:r w:rsidR="00C97035">
        <w:rPr>
          <w:rFonts w:ascii="Arial" w:hAnsi="Arial" w:cs="Arial"/>
        </w:rPr>
        <w:t xml:space="preserve"> </w:t>
      </w:r>
      <w:r w:rsidRPr="00B5104A">
        <w:rPr>
          <w:rFonts w:ascii="Arial" w:hAnsi="Arial" w:cs="Arial"/>
        </w:rPr>
        <w:t xml:space="preserve">was the </w:t>
      </w:r>
      <w:r w:rsidRPr="00B5104A">
        <w:rPr>
          <w:rFonts w:ascii="Arial" w:hAnsi="Arial" w:cs="Arial"/>
          <w:bCs/>
        </w:rPr>
        <w:t>high cost of commercial feeds (100%)</w:t>
      </w:r>
      <w:r w:rsidRPr="00B5104A">
        <w:rPr>
          <w:rFonts w:ascii="Arial" w:hAnsi="Arial" w:cs="Arial"/>
        </w:rPr>
        <w:t>.</w:t>
      </w:r>
      <w:r w:rsidR="00AA6671">
        <w:rPr>
          <w:rFonts w:ascii="Arial" w:hAnsi="Arial" w:cs="Arial"/>
        </w:rPr>
        <w:t xml:space="preserve"> </w:t>
      </w:r>
      <w:r w:rsidRPr="00B5104A">
        <w:rPr>
          <w:rFonts w:ascii="Arial" w:hAnsi="Arial" w:cs="Arial"/>
        </w:rPr>
        <w:t xml:space="preserve">The high cost of feed might be attributed </w:t>
      </w:r>
      <w:r w:rsidR="00B31CAA">
        <w:rPr>
          <w:rFonts w:ascii="Arial" w:hAnsi="Arial" w:cs="Arial"/>
        </w:rPr>
        <w:t>to</w:t>
      </w:r>
      <w:r w:rsidR="00B31CAA" w:rsidRPr="00B5104A">
        <w:rPr>
          <w:rFonts w:ascii="Arial" w:hAnsi="Arial" w:cs="Arial"/>
        </w:rPr>
        <w:t xml:space="preserve"> </w:t>
      </w:r>
      <w:r w:rsidRPr="00B5104A">
        <w:rPr>
          <w:rFonts w:ascii="Arial" w:hAnsi="Arial" w:cs="Arial"/>
        </w:rPr>
        <w:t xml:space="preserve">the competition of conventional feed sources, such as soybean meal, fish meal maize, etc. </w:t>
      </w:r>
      <w:r w:rsidR="00A420B8">
        <w:rPr>
          <w:rFonts w:ascii="Arial" w:hAnsi="Arial" w:cs="Arial"/>
        </w:rPr>
        <w:t>Apart from that</w:t>
      </w:r>
      <w:r w:rsidRPr="00B5104A">
        <w:rPr>
          <w:rFonts w:ascii="Arial" w:hAnsi="Arial" w:cs="Arial"/>
        </w:rPr>
        <w:t xml:space="preserve">, crop failures due to climate change can </w:t>
      </w:r>
      <w:r w:rsidR="00A420B8">
        <w:rPr>
          <w:rFonts w:ascii="Arial" w:hAnsi="Arial" w:cs="Arial"/>
        </w:rPr>
        <w:t xml:space="preserve">also </w:t>
      </w:r>
      <w:r w:rsidRPr="00B5104A">
        <w:rPr>
          <w:rFonts w:ascii="Arial" w:hAnsi="Arial" w:cs="Arial"/>
        </w:rPr>
        <w:t xml:space="preserve">lead to inadequate availability of feed materials; which </w:t>
      </w:r>
      <w:r w:rsidR="00A420B8" w:rsidRPr="00B5104A">
        <w:rPr>
          <w:rFonts w:ascii="Arial" w:hAnsi="Arial" w:cs="Arial"/>
        </w:rPr>
        <w:t>in turn</w:t>
      </w:r>
      <w:r w:rsidR="00A420B8">
        <w:rPr>
          <w:rFonts w:ascii="Arial" w:hAnsi="Arial" w:cs="Arial"/>
        </w:rPr>
        <w:t>,</w:t>
      </w:r>
      <w:r w:rsidRPr="00B5104A">
        <w:rPr>
          <w:rFonts w:ascii="Arial" w:hAnsi="Arial" w:cs="Arial"/>
        </w:rPr>
        <w:t xml:space="preserve"> </w:t>
      </w:r>
      <w:r w:rsidR="00A420B8">
        <w:rPr>
          <w:rFonts w:ascii="Arial" w:hAnsi="Arial" w:cs="Arial"/>
        </w:rPr>
        <w:t>rises</w:t>
      </w:r>
      <w:r w:rsidRPr="00B5104A">
        <w:rPr>
          <w:rFonts w:ascii="Arial" w:hAnsi="Arial" w:cs="Arial"/>
        </w:rPr>
        <w:t xml:space="preserve"> the cost of feed in the market. </w:t>
      </w:r>
    </w:p>
    <w:p w14:paraId="0548242A" w14:textId="77777777" w:rsidR="00FA4391" w:rsidRDefault="00FA4391" w:rsidP="0038186E">
      <w:pPr>
        <w:jc w:val="both"/>
        <w:rPr>
          <w:rFonts w:ascii="Arial" w:hAnsi="Arial" w:cs="Arial"/>
        </w:rPr>
      </w:pPr>
    </w:p>
    <w:p w14:paraId="433C7103" w14:textId="3BA0015A" w:rsidR="00031BA9" w:rsidRDefault="00E63695" w:rsidP="006B0962">
      <w:pPr>
        <w:ind w:firstLine="720"/>
        <w:jc w:val="both"/>
        <w:rPr>
          <w:rFonts w:ascii="Arial" w:hAnsi="Arial" w:cs="Arial"/>
        </w:rPr>
      </w:pPr>
      <w:r>
        <w:rPr>
          <w:rFonts w:ascii="Arial" w:hAnsi="Arial" w:cs="Arial"/>
        </w:rPr>
        <w:t>The second mentioned</w:t>
      </w:r>
      <w:r w:rsidR="002563BC" w:rsidRPr="00B5104A">
        <w:rPr>
          <w:rFonts w:ascii="Arial" w:hAnsi="Arial" w:cs="Arial"/>
        </w:rPr>
        <w:t xml:space="preserve"> challenge </w:t>
      </w:r>
      <w:r>
        <w:rPr>
          <w:rFonts w:ascii="Arial" w:hAnsi="Arial" w:cs="Arial"/>
        </w:rPr>
        <w:t>was</w:t>
      </w:r>
      <w:r w:rsidR="002563BC" w:rsidRPr="00B5104A">
        <w:rPr>
          <w:rFonts w:ascii="Arial" w:hAnsi="Arial" w:cs="Arial"/>
        </w:rPr>
        <w:t xml:space="preserve"> poor</w:t>
      </w:r>
      <w:r w:rsidR="002563BC" w:rsidRPr="00B5104A">
        <w:rPr>
          <w:rFonts w:ascii="Arial" w:hAnsi="Arial" w:cs="Arial"/>
          <w:bCs/>
        </w:rPr>
        <w:t xml:space="preserve"> knowledge of home feed mixing (94%)</w:t>
      </w:r>
      <w:r w:rsidR="002563BC" w:rsidRPr="00B5104A">
        <w:rPr>
          <w:rFonts w:ascii="Arial" w:hAnsi="Arial" w:cs="Arial"/>
        </w:rPr>
        <w:t xml:space="preserve">. While formulating </w:t>
      </w:r>
      <w:r w:rsidR="009929F7">
        <w:rPr>
          <w:rFonts w:ascii="Arial" w:hAnsi="Arial" w:cs="Arial"/>
        </w:rPr>
        <w:t>chicken feeds using locally available ingredients</w:t>
      </w:r>
      <w:r w:rsidR="002563BC" w:rsidRPr="00B5104A">
        <w:rPr>
          <w:rFonts w:ascii="Arial" w:hAnsi="Arial" w:cs="Arial"/>
        </w:rPr>
        <w:t xml:space="preserve"> </w:t>
      </w:r>
      <w:r w:rsidR="009929F7">
        <w:rPr>
          <w:rFonts w:ascii="Arial" w:hAnsi="Arial" w:cs="Arial"/>
        </w:rPr>
        <w:t>seems to</w:t>
      </w:r>
      <w:r w:rsidR="002563BC" w:rsidRPr="00B5104A">
        <w:rPr>
          <w:rFonts w:ascii="Arial" w:hAnsi="Arial" w:cs="Arial"/>
        </w:rPr>
        <w:t xml:space="preserve"> reduce</w:t>
      </w:r>
      <w:r w:rsidR="009929F7">
        <w:rPr>
          <w:rFonts w:ascii="Arial" w:hAnsi="Arial" w:cs="Arial"/>
        </w:rPr>
        <w:t xml:space="preserve"> the use of</w:t>
      </w:r>
      <w:r w:rsidR="002563BC" w:rsidRPr="00B5104A">
        <w:rPr>
          <w:rFonts w:ascii="Arial" w:hAnsi="Arial" w:cs="Arial"/>
        </w:rPr>
        <w:t xml:space="preserve"> expensive </w:t>
      </w:r>
      <w:r w:rsidR="009929F7">
        <w:rPr>
          <w:rFonts w:ascii="Arial" w:hAnsi="Arial" w:cs="Arial"/>
        </w:rPr>
        <w:t xml:space="preserve">commercial </w:t>
      </w:r>
      <w:r w:rsidR="002563BC" w:rsidRPr="00B5104A">
        <w:rPr>
          <w:rFonts w:ascii="Arial" w:hAnsi="Arial" w:cs="Arial"/>
        </w:rPr>
        <w:t>feeds</w:t>
      </w:r>
      <w:r w:rsidR="00B31CAA">
        <w:rPr>
          <w:rFonts w:ascii="Arial" w:hAnsi="Arial" w:cs="Arial"/>
        </w:rPr>
        <w:t>,</w:t>
      </w:r>
      <w:r w:rsidR="009929F7">
        <w:rPr>
          <w:rFonts w:ascii="Arial" w:hAnsi="Arial" w:cs="Arial"/>
        </w:rPr>
        <w:t xml:space="preserve"> </w:t>
      </w:r>
      <w:r w:rsidR="002563BC" w:rsidRPr="00B5104A">
        <w:rPr>
          <w:rFonts w:ascii="Arial" w:hAnsi="Arial" w:cs="Arial"/>
        </w:rPr>
        <w:t>most farmers lack the technical</w:t>
      </w:r>
      <w:r w:rsidR="009929F7">
        <w:rPr>
          <w:rFonts w:ascii="Arial" w:hAnsi="Arial" w:cs="Arial"/>
        </w:rPr>
        <w:t xml:space="preserve"> knowhow</w:t>
      </w:r>
      <w:r w:rsidR="002563BC" w:rsidRPr="00B5104A">
        <w:rPr>
          <w:rFonts w:ascii="Arial" w:hAnsi="Arial" w:cs="Arial"/>
        </w:rPr>
        <w:t xml:space="preserve"> </w:t>
      </w:r>
      <w:r w:rsidR="009929F7">
        <w:rPr>
          <w:rFonts w:ascii="Arial" w:hAnsi="Arial" w:cs="Arial"/>
        </w:rPr>
        <w:t>on</w:t>
      </w:r>
      <w:r w:rsidR="002563BC" w:rsidRPr="00B5104A">
        <w:rPr>
          <w:rFonts w:ascii="Arial" w:hAnsi="Arial" w:cs="Arial"/>
        </w:rPr>
        <w:t xml:space="preserve"> balanc</w:t>
      </w:r>
      <w:r w:rsidR="00B31CAA">
        <w:rPr>
          <w:rFonts w:ascii="Arial" w:hAnsi="Arial" w:cs="Arial"/>
        </w:rPr>
        <w:t>ing</w:t>
      </w:r>
      <w:r w:rsidR="009929F7">
        <w:rPr>
          <w:rFonts w:ascii="Arial" w:hAnsi="Arial" w:cs="Arial"/>
        </w:rPr>
        <w:t xml:space="preserve"> chicken</w:t>
      </w:r>
      <w:r w:rsidR="002563BC" w:rsidRPr="00B5104A">
        <w:rPr>
          <w:rFonts w:ascii="Arial" w:hAnsi="Arial" w:cs="Arial"/>
        </w:rPr>
        <w:t xml:space="preserve"> rations</w:t>
      </w:r>
      <w:r>
        <w:rPr>
          <w:rFonts w:ascii="Arial" w:hAnsi="Arial" w:cs="Arial"/>
        </w:rPr>
        <w:t xml:space="preserve"> formulations, consequently end</w:t>
      </w:r>
      <w:r w:rsidR="00B31CAA">
        <w:rPr>
          <w:rFonts w:ascii="Arial" w:hAnsi="Arial" w:cs="Arial"/>
        </w:rPr>
        <w:t>ing-</w:t>
      </w:r>
      <w:r>
        <w:rPr>
          <w:rFonts w:ascii="Arial" w:hAnsi="Arial" w:cs="Arial"/>
        </w:rPr>
        <w:t>up on poor feed mix</w:t>
      </w:r>
      <w:r w:rsidR="00B31CAA">
        <w:rPr>
          <w:rFonts w:ascii="Arial" w:hAnsi="Arial" w:cs="Arial"/>
        </w:rPr>
        <w:t>,</w:t>
      </w:r>
      <w:r>
        <w:rPr>
          <w:rFonts w:ascii="Arial" w:hAnsi="Arial" w:cs="Arial"/>
        </w:rPr>
        <w:t xml:space="preserve"> which</w:t>
      </w:r>
      <w:r w:rsidR="002563BC" w:rsidRPr="00B5104A">
        <w:rPr>
          <w:rFonts w:ascii="Arial" w:hAnsi="Arial" w:cs="Arial"/>
        </w:rPr>
        <w:t xml:space="preserve"> compromis</w:t>
      </w:r>
      <w:r>
        <w:rPr>
          <w:rFonts w:ascii="Arial" w:hAnsi="Arial" w:cs="Arial"/>
        </w:rPr>
        <w:t>es</w:t>
      </w:r>
      <w:r w:rsidR="002563BC" w:rsidRPr="00B5104A">
        <w:rPr>
          <w:rFonts w:ascii="Arial" w:hAnsi="Arial" w:cs="Arial"/>
        </w:rPr>
        <w:t xml:space="preserve"> bird performance</w:t>
      </w:r>
      <w:r w:rsidR="009929F7">
        <w:rPr>
          <w:rFonts w:ascii="Arial" w:hAnsi="Arial" w:cs="Arial"/>
        </w:rPr>
        <w:t xml:space="preserve"> </w:t>
      </w:r>
      <w:r w:rsidR="002563BC" w:rsidRPr="00276E0B">
        <w:rPr>
          <w:rFonts w:ascii="Arial" w:hAnsi="Arial" w:cs="Arial"/>
          <w:i/>
        </w:rPr>
        <w:fldChar w:fldCharType="begin" w:fldLock="1"/>
      </w:r>
      <w:r w:rsidR="002563BC" w:rsidRPr="00276E0B">
        <w:rPr>
          <w:rFonts w:ascii="Arial" w:hAnsi="Arial" w:cs="Arial"/>
          <w:i/>
        </w:rPr>
        <w:instrText>ADDIN CSL_CITATION {"citationItems":[{"id":"ITEM-1","itemData":{"DOI":"10.3382/ps/pey223","ISSN":"15253171","PMID":"29955832","abstract":"Dual-purpose chicken where both sexes are reared together, before males are separated for final fattening, while females are kept for an entire laying period, may provide an economic alternative under certain production and marketing conditions. Two genotypes, purebred Bresse-Gauloise (PURE, n = 300) and crossbred Bresse-Gauloise × New Hampshire (CROSS, n = 300), were compared. One-day-old mixed-sex chicken were raised for 12 wk under floor husbandry conditions on a broiler diet. Thereafter, males were transferred to a mobile chicken house with free-range access. Males were slaughtered at weekly intervals from 12th to 19th wk of age. Hens were kept for 1 laying period in a mobile house. Growth performance, feed consumption, carcass, meat quality, health and welfare traits were measured in both sexes. In females layers’ performance, egg quality and behavior were recorded, too. At 12 wk, males of PURE reached a live weight of 2,075 g and CROSS of 1,865 g (P &lt; 0.05), while at 16 wk both weighed more than 2,500 g (P &gt; 0.05). Dressing percentage increased with slaughter age and was above 68% in both genotypes when slaughtered at 18 to 19 wk of age. Proportion of legs, breast, and wings was 34.3, 16.0, and 11.0% in PURE and 34.7, 15.5, and 12.1% in CROSS (P &gt; 0.05). Laying performance was 54.5% in PURE and 54.2% in CROSS (P &gt; 0.05). Egg breaking strength decreased during the laying period, but remained above 30 N. Feed conversion was 3.4 kg feed/kg egg. On average, 25% of the animals stayed outdoors during daytime (P &gt; 0.05). Keel bone deformations were observed in 10% and breast blisters in 20% of the hens. Under the specific conditions of marketing products with added value, performances resulted in an overall economic benefit, which was higher for PURE than CROSS. The use of dual-purpose chicken to avoid the killing of 1-d-old chicken and mobile housing may substantiate premium prices in such a system.","author":[{"dropping-particle":"","family":"Lambertz","given":"C.","non-dropping-particle":"","parse-names":false,"suffix":""},{"dropping-particle":"","family":"Wuthijaree","given":"K.","non-dropping-particle":"","parse-names":false,"suffix":""},{"dropping-particle":"","family":"Gauly","given":"M.","non-dropping-particle":"","parse-names":false,"suffix":""}],"container-title":"Poultry Science","id":"ITEM-1","issue":"10","issued":{"date-parts":[["2018"]]},"page":"3564-3576","title":"Performance, behavior, and health of male broilers and laying hens of 2 dual-purpose chicken genotypes","type":"article-journal","volume":"97"},"uris":["http://www.mendeley.com/documents/?uuid=1a5db368-6cb3-4bc8-b8fa-a71cf84b821f"]},{"id":"ITEM-2","itemData":{"DOI":"10.1007/s11250-021-02693-4","ISSN":"15737438","PMID":"33817757","abstract":"One thousand one hundred and fifty-two dual-purpose improved chickens (576 Kuroiler and 576 Sasso) of mixed sexes were reared in two diverse agro-ecological zones, i.e., highland and lowland in Mvomero district, Eastern Tanzania, to determine the effects of agro-ecological zones on growth performance, egg production, and survivability under farmer management conditions. Two villages per zone were purposively selected, and from each village, 16 farmers were included in the study; a particular farmer received 18 birds of mixed sexes of the same breed. Data on body weight, egg production trait, and mortality were taken at different ages from week 6 up to 52. General Linear Models fitting breed, agro-ecological zone, and interactions between breed and zone were used to analyze the data. Results show that breed had no significant effects on body weight and body weight gain. However, the effects of the agro-ecological zone and interaction between breed and zone on body weight and body weight gain were significant at the 16th and 20th week of age. The highland zone had heavier chickens than the lowland. While Sasso performed better than Kuroiler chickens in the highland zone, the opposite was observed in the lowland. Significant breed × agro-ecology interactions were observed only for age at first egg whereby Sasso matured earlier than Kuroiler in the highland zone but much later than Kuroiler in the lowland. Birds raised in the highland zone survived better than those chickens in the lowland during both growing and laying periods. Thus, knowledge of breed performance in relation to agro-ecological differences is critical when distributing improved chicken breeds to farmers.","author":[{"dropping-particle":"","family":"Guni","given":"F. S.","non-dropping-particle":"","parse-names":false,"suffix":""},{"dropping-particle":"","family":"Mbaga","given":"S. H.","non-dropping-particle":"","parse-names":false,"suffix":""},{"dropping-particle":"","family":"Katule","given":"A. M.","non-dropping-particle":"","parse-names":false,"suffix":""},{"dropping-particle":"","family":"Goromela","given":"E. H.","non-dropping-particle":"","parse-names":false,"suffix":""}],"container-title":"Tropical Animal Health and Production","id":"ITEM-2","issue":"2","issued":{"date-parts":[["2021"]]},"page":"53-59","title":"Performance evaluation of Kuroiler and Sasso chicken breeds reared under farmer management conditions in highland and lowland areas of Mvomero district, Eastern Tanzania","type":"article-journal","volume":"53"},"uris":["http://www.mendeley.com/documents/?uuid=70d1fb8d-c3d9-4068-bef8-92f1a10a7cb1"]}],"mendeley":{"formattedCitation":"(Guni et al., 2021; Lambertz et al., 2018)","plainTextFormattedCitation":"(Guni et al., 2021; Lambertz et al., 2018)","previouslyFormattedCitation":"(Guni et al., 2021; Lambertz et al., 2018)"},"properties":{"noteIndex":0},"schema":"https://github.com/citation-style-language/schema/raw/master/csl-citation.json"}</w:instrText>
      </w:r>
      <w:r w:rsidR="002563BC" w:rsidRPr="00276E0B">
        <w:rPr>
          <w:rFonts w:ascii="Arial" w:hAnsi="Arial" w:cs="Arial"/>
          <w:i/>
        </w:rPr>
        <w:fldChar w:fldCharType="separate"/>
      </w:r>
      <w:r w:rsidR="002563BC" w:rsidRPr="00276E0B">
        <w:rPr>
          <w:rFonts w:ascii="Arial" w:hAnsi="Arial" w:cs="Arial"/>
          <w:i/>
          <w:noProof/>
        </w:rPr>
        <w:t>(Guni et al., 2021; Lambertz et al., 2018)</w:t>
      </w:r>
      <w:r w:rsidR="002563BC" w:rsidRPr="00276E0B">
        <w:rPr>
          <w:rFonts w:ascii="Arial" w:hAnsi="Arial" w:cs="Arial"/>
          <w:i/>
        </w:rPr>
        <w:fldChar w:fldCharType="end"/>
      </w:r>
      <w:r w:rsidR="002563BC" w:rsidRPr="00276E0B">
        <w:rPr>
          <w:rFonts w:ascii="Arial" w:hAnsi="Arial" w:cs="Arial"/>
          <w:i/>
        </w:rPr>
        <w:t>.</w:t>
      </w:r>
      <w:r w:rsidR="002563BC" w:rsidRPr="00B5104A">
        <w:rPr>
          <w:rFonts w:ascii="Arial" w:hAnsi="Arial" w:cs="Arial"/>
        </w:rPr>
        <w:t xml:space="preserve"> This</w:t>
      </w:r>
      <w:r w:rsidR="009929F7">
        <w:rPr>
          <w:rFonts w:ascii="Arial" w:hAnsi="Arial" w:cs="Arial"/>
        </w:rPr>
        <w:t xml:space="preserve"> lack of</w:t>
      </w:r>
      <w:r w:rsidR="002563BC" w:rsidRPr="00B5104A">
        <w:rPr>
          <w:rFonts w:ascii="Arial" w:hAnsi="Arial" w:cs="Arial"/>
        </w:rPr>
        <w:t xml:space="preserve"> knowledge explains why </w:t>
      </w:r>
      <w:r w:rsidR="009929F7">
        <w:rPr>
          <w:rFonts w:ascii="Arial" w:hAnsi="Arial" w:cs="Arial"/>
        </w:rPr>
        <w:t xml:space="preserve">many farmers rely </w:t>
      </w:r>
      <w:r w:rsidR="002563BC" w:rsidRPr="00B5104A">
        <w:rPr>
          <w:rFonts w:ascii="Arial" w:hAnsi="Arial" w:cs="Arial"/>
        </w:rPr>
        <w:t xml:space="preserve">on commercial feeds </w:t>
      </w:r>
      <w:r w:rsidR="009929F7">
        <w:rPr>
          <w:rFonts w:ascii="Arial" w:hAnsi="Arial" w:cs="Arial"/>
        </w:rPr>
        <w:t xml:space="preserve">despite their high costs during the whole </w:t>
      </w:r>
      <w:r w:rsidR="00B010BA">
        <w:rPr>
          <w:rFonts w:ascii="Arial" w:hAnsi="Arial" w:cs="Arial"/>
        </w:rPr>
        <w:t>production cycle of their chicken</w:t>
      </w:r>
      <w:r w:rsidR="00B31CAA">
        <w:rPr>
          <w:rFonts w:ascii="Arial" w:hAnsi="Arial" w:cs="Arial"/>
        </w:rPr>
        <w:t>s</w:t>
      </w:r>
      <w:r w:rsidR="002563BC" w:rsidRPr="00B5104A">
        <w:rPr>
          <w:rFonts w:ascii="Arial" w:hAnsi="Arial" w:cs="Arial"/>
        </w:rPr>
        <w:t xml:space="preserve">. </w:t>
      </w:r>
    </w:p>
    <w:p w14:paraId="0460A5FA" w14:textId="77777777" w:rsidR="00FA4391" w:rsidRDefault="00FA4391" w:rsidP="0038186E">
      <w:pPr>
        <w:jc w:val="both"/>
        <w:rPr>
          <w:rFonts w:ascii="Arial" w:hAnsi="Arial" w:cs="Arial"/>
        </w:rPr>
      </w:pPr>
    </w:p>
    <w:p w14:paraId="343ACE32" w14:textId="0ACC17DA" w:rsidR="00031BA9" w:rsidRDefault="00B010BA" w:rsidP="006B0962">
      <w:pPr>
        <w:ind w:firstLine="720"/>
        <w:jc w:val="both"/>
        <w:rPr>
          <w:rFonts w:ascii="Arial" w:hAnsi="Arial" w:cs="Arial"/>
        </w:rPr>
      </w:pPr>
      <w:r>
        <w:rPr>
          <w:rFonts w:ascii="Arial" w:hAnsi="Arial" w:cs="Arial"/>
        </w:rPr>
        <w:t xml:space="preserve">The other </w:t>
      </w:r>
      <w:r w:rsidR="002563BC" w:rsidRPr="00B5104A">
        <w:rPr>
          <w:rFonts w:ascii="Arial" w:hAnsi="Arial" w:cs="Arial"/>
        </w:rPr>
        <w:t xml:space="preserve">reason </w:t>
      </w:r>
      <w:r w:rsidR="002563BC" w:rsidRPr="00B5104A">
        <w:rPr>
          <w:rFonts w:ascii="Arial" w:hAnsi="Arial" w:cs="Arial"/>
          <w:bCs/>
        </w:rPr>
        <w:t xml:space="preserve">reported by </w:t>
      </w:r>
      <w:proofErr w:type="spellStart"/>
      <w:r w:rsidR="002563BC" w:rsidRPr="00B5104A">
        <w:rPr>
          <w:rFonts w:ascii="Arial" w:hAnsi="Arial" w:cs="Arial"/>
          <w:bCs/>
        </w:rPr>
        <w:t>Tanbro</w:t>
      </w:r>
      <w:proofErr w:type="spellEnd"/>
      <w:r w:rsidR="002563BC" w:rsidRPr="00B5104A">
        <w:rPr>
          <w:rFonts w:ascii="Arial" w:hAnsi="Arial" w:cs="Arial"/>
          <w:bCs/>
        </w:rPr>
        <w:t xml:space="preserve"> keepers was market fluctuations (68%)</w:t>
      </w:r>
      <w:r w:rsidR="002563BC" w:rsidRPr="00B5104A">
        <w:rPr>
          <w:rFonts w:ascii="Arial" w:hAnsi="Arial" w:cs="Arial"/>
        </w:rPr>
        <w:t xml:space="preserve">, </w:t>
      </w:r>
      <w:r>
        <w:rPr>
          <w:rFonts w:ascii="Arial" w:hAnsi="Arial" w:cs="Arial"/>
        </w:rPr>
        <w:t xml:space="preserve">which actually </w:t>
      </w:r>
      <w:r w:rsidR="002563BC" w:rsidRPr="00B5104A">
        <w:rPr>
          <w:rFonts w:ascii="Arial" w:hAnsi="Arial" w:cs="Arial"/>
        </w:rPr>
        <w:t>reflect</w:t>
      </w:r>
      <w:r>
        <w:rPr>
          <w:rFonts w:ascii="Arial" w:hAnsi="Arial" w:cs="Arial"/>
        </w:rPr>
        <w:t>s that there is</w:t>
      </w:r>
      <w:r w:rsidR="002563BC" w:rsidRPr="00B5104A">
        <w:rPr>
          <w:rFonts w:ascii="Arial" w:hAnsi="Arial" w:cs="Arial"/>
        </w:rPr>
        <w:t xml:space="preserve"> unstable input and output prices</w:t>
      </w:r>
      <w:r w:rsidR="00031BA9">
        <w:rPr>
          <w:rFonts w:ascii="Arial" w:hAnsi="Arial" w:cs="Arial"/>
        </w:rPr>
        <w:t xml:space="preserve"> in the local markets</w:t>
      </w:r>
      <w:r w:rsidR="002563BC" w:rsidRPr="00B5104A">
        <w:rPr>
          <w:rFonts w:ascii="Arial" w:hAnsi="Arial" w:cs="Arial"/>
        </w:rPr>
        <w:t xml:space="preserve">. This finding is consistent with evidence reported by </w:t>
      </w:r>
      <w:r w:rsidR="002563BC" w:rsidRPr="00B5104A">
        <w:rPr>
          <w:rFonts w:ascii="Arial" w:hAnsi="Arial" w:cs="Arial"/>
          <w:noProof/>
        </w:rPr>
        <w:t>Wilson et al. (2023)</w:t>
      </w:r>
      <w:r w:rsidR="00B31CAA">
        <w:rPr>
          <w:rFonts w:ascii="Arial" w:hAnsi="Arial" w:cs="Arial"/>
          <w:noProof/>
        </w:rPr>
        <w:t>,</w:t>
      </w:r>
      <w:r w:rsidR="002563BC" w:rsidRPr="00B5104A">
        <w:rPr>
          <w:rFonts w:ascii="Arial" w:hAnsi="Arial" w:cs="Arial"/>
        </w:rPr>
        <w:t xml:space="preserve"> wh</w:t>
      </w:r>
      <w:r w:rsidR="00B0058D">
        <w:rPr>
          <w:rFonts w:ascii="Arial" w:hAnsi="Arial" w:cs="Arial"/>
        </w:rPr>
        <w:t>o pointed</w:t>
      </w:r>
      <w:r w:rsidR="00B31CAA">
        <w:rPr>
          <w:rFonts w:ascii="Arial" w:hAnsi="Arial" w:cs="Arial"/>
        </w:rPr>
        <w:t>-</w:t>
      </w:r>
      <w:r w:rsidR="00B0058D">
        <w:rPr>
          <w:rFonts w:ascii="Arial" w:hAnsi="Arial" w:cs="Arial"/>
        </w:rPr>
        <w:t>out that</w:t>
      </w:r>
      <w:r w:rsidR="002563BC" w:rsidRPr="00B5104A">
        <w:rPr>
          <w:rFonts w:ascii="Arial" w:hAnsi="Arial" w:cs="Arial"/>
        </w:rPr>
        <w:t xml:space="preserve"> feed accounts for up to 80% of total production costs</w:t>
      </w:r>
      <w:r w:rsidR="00B31CAA">
        <w:rPr>
          <w:rFonts w:ascii="Arial" w:hAnsi="Arial" w:cs="Arial"/>
        </w:rPr>
        <w:t>,</w:t>
      </w:r>
      <w:r w:rsidR="002563BC" w:rsidRPr="00B5104A">
        <w:rPr>
          <w:rFonts w:ascii="Arial" w:hAnsi="Arial" w:cs="Arial"/>
        </w:rPr>
        <w:t xml:space="preserve"> which </w:t>
      </w:r>
      <w:r>
        <w:rPr>
          <w:rFonts w:ascii="Arial" w:hAnsi="Arial" w:cs="Arial"/>
        </w:rPr>
        <w:t>automatically lowers</w:t>
      </w:r>
      <w:r w:rsidR="002563BC" w:rsidRPr="00B5104A">
        <w:rPr>
          <w:rFonts w:ascii="Arial" w:hAnsi="Arial" w:cs="Arial"/>
        </w:rPr>
        <w:t xml:space="preserve"> profitability</w:t>
      </w:r>
      <w:r>
        <w:rPr>
          <w:rFonts w:ascii="Arial" w:hAnsi="Arial" w:cs="Arial"/>
        </w:rPr>
        <w:t>, hence lowering the expansion rate of chicken enterprises</w:t>
      </w:r>
      <w:r w:rsidR="00AE2473">
        <w:rPr>
          <w:rFonts w:ascii="Arial" w:hAnsi="Arial" w:cs="Arial"/>
        </w:rPr>
        <w:t xml:space="preserve">, </w:t>
      </w:r>
      <w:r w:rsidR="002563BC" w:rsidRPr="00B5104A">
        <w:rPr>
          <w:rFonts w:ascii="Arial" w:hAnsi="Arial" w:cs="Arial"/>
        </w:rPr>
        <w:t>especially in dual-purpose</w:t>
      </w:r>
      <w:r w:rsidR="00B31CAA">
        <w:rPr>
          <w:rFonts w:ascii="Arial" w:hAnsi="Arial" w:cs="Arial"/>
        </w:rPr>
        <w:t xml:space="preserve"> chicken</w:t>
      </w:r>
      <w:r w:rsidR="00AE2473">
        <w:rPr>
          <w:rFonts w:ascii="Arial" w:hAnsi="Arial" w:cs="Arial"/>
        </w:rPr>
        <w:t xml:space="preserve">. </w:t>
      </w:r>
    </w:p>
    <w:p w14:paraId="52BBCA3B" w14:textId="77777777" w:rsidR="00FA4391" w:rsidRDefault="00FA4391" w:rsidP="0038186E">
      <w:pPr>
        <w:jc w:val="both"/>
        <w:rPr>
          <w:rFonts w:ascii="Arial" w:hAnsi="Arial" w:cs="Arial"/>
        </w:rPr>
      </w:pPr>
    </w:p>
    <w:p w14:paraId="616C2CC7" w14:textId="094A1094" w:rsidR="00A420B8" w:rsidRDefault="00A420B8" w:rsidP="006B0962">
      <w:pPr>
        <w:ind w:firstLine="720"/>
        <w:jc w:val="both"/>
        <w:rPr>
          <w:rFonts w:ascii="Arial" w:hAnsi="Arial" w:cs="Arial"/>
        </w:rPr>
      </w:pPr>
      <w:r>
        <w:rPr>
          <w:rFonts w:ascii="Arial" w:hAnsi="Arial" w:cs="Arial"/>
        </w:rPr>
        <w:t>Despite</w:t>
      </w:r>
      <w:r w:rsidR="00AE2473">
        <w:rPr>
          <w:rFonts w:ascii="Arial" w:hAnsi="Arial" w:cs="Arial"/>
        </w:rPr>
        <w:t xml:space="preserve"> the good acceptability of the breed to farmers</w:t>
      </w:r>
      <w:r w:rsidR="00B31CAA">
        <w:rPr>
          <w:rFonts w:ascii="Arial" w:hAnsi="Arial" w:cs="Arial"/>
        </w:rPr>
        <w:t>,</w:t>
      </w:r>
      <w:r w:rsidR="00AE2473">
        <w:rPr>
          <w:rFonts w:ascii="Arial" w:hAnsi="Arial" w:cs="Arial"/>
        </w:rPr>
        <w:t xml:space="preserve"> </w:t>
      </w:r>
      <w:proofErr w:type="spellStart"/>
      <w:r w:rsidR="00AE2473">
        <w:rPr>
          <w:rFonts w:ascii="Arial" w:hAnsi="Arial" w:cs="Arial"/>
        </w:rPr>
        <w:t>Tanbro</w:t>
      </w:r>
      <w:proofErr w:type="spellEnd"/>
      <w:r w:rsidR="00AE2473">
        <w:rPr>
          <w:rFonts w:ascii="Arial" w:hAnsi="Arial" w:cs="Arial"/>
        </w:rPr>
        <w:t xml:space="preserve"> keepers mentioned the problem of low a</w:t>
      </w:r>
      <w:r w:rsidR="002563BC" w:rsidRPr="00B5104A">
        <w:rPr>
          <w:rFonts w:ascii="Arial" w:hAnsi="Arial" w:cs="Arial"/>
          <w:bCs/>
        </w:rPr>
        <w:t xml:space="preserve">vailability of </w:t>
      </w:r>
      <w:proofErr w:type="spellStart"/>
      <w:r w:rsidR="002563BC" w:rsidRPr="00B5104A">
        <w:rPr>
          <w:rFonts w:ascii="Arial" w:hAnsi="Arial" w:cs="Arial"/>
          <w:bCs/>
        </w:rPr>
        <w:t>Tanbro</w:t>
      </w:r>
      <w:proofErr w:type="spellEnd"/>
      <w:r w:rsidR="002563BC" w:rsidRPr="00B5104A">
        <w:rPr>
          <w:rFonts w:ascii="Arial" w:hAnsi="Arial" w:cs="Arial"/>
          <w:bCs/>
        </w:rPr>
        <w:t xml:space="preserve"> day old chicks (60%)</w:t>
      </w:r>
      <w:r w:rsidR="00AE2473">
        <w:rPr>
          <w:rFonts w:ascii="Arial" w:hAnsi="Arial" w:cs="Arial"/>
          <w:bCs/>
        </w:rPr>
        <w:t>.</w:t>
      </w:r>
      <w:r w:rsidR="00AE2473">
        <w:rPr>
          <w:rFonts w:ascii="Arial" w:hAnsi="Arial" w:cs="Arial"/>
        </w:rPr>
        <w:t xml:space="preserve"> This </w:t>
      </w:r>
      <w:r w:rsidR="002563BC" w:rsidRPr="00B5104A">
        <w:rPr>
          <w:rFonts w:ascii="Arial" w:hAnsi="Arial" w:cs="Arial"/>
        </w:rPr>
        <w:t>reflect</w:t>
      </w:r>
      <w:r w:rsidR="00AE2473">
        <w:rPr>
          <w:rFonts w:ascii="Arial" w:hAnsi="Arial" w:cs="Arial"/>
        </w:rPr>
        <w:t>s</w:t>
      </w:r>
      <w:r w:rsidR="002563BC" w:rsidRPr="00B5104A">
        <w:rPr>
          <w:rFonts w:ascii="Arial" w:hAnsi="Arial" w:cs="Arial"/>
        </w:rPr>
        <w:t xml:space="preserve"> supply chain </w:t>
      </w:r>
      <w:r w:rsidR="00AE2473">
        <w:rPr>
          <w:rFonts w:ascii="Arial" w:hAnsi="Arial" w:cs="Arial"/>
        </w:rPr>
        <w:t xml:space="preserve">constraint </w:t>
      </w:r>
      <w:r w:rsidR="00AD0B43">
        <w:rPr>
          <w:rFonts w:ascii="Arial" w:hAnsi="Arial" w:cs="Arial"/>
        </w:rPr>
        <w:t>which</w:t>
      </w:r>
      <w:r w:rsidR="00AE2473">
        <w:rPr>
          <w:rFonts w:ascii="Arial" w:hAnsi="Arial" w:cs="Arial"/>
        </w:rPr>
        <w:t xml:space="preserve"> could be attributed </w:t>
      </w:r>
      <w:r w:rsidR="00AD0B43">
        <w:rPr>
          <w:rFonts w:ascii="Arial" w:hAnsi="Arial" w:cs="Arial"/>
        </w:rPr>
        <w:t>to</w:t>
      </w:r>
      <w:r w:rsidR="00AE2473">
        <w:rPr>
          <w:rFonts w:ascii="Arial" w:hAnsi="Arial" w:cs="Arial"/>
        </w:rPr>
        <w:t xml:space="preserve"> the fact that</w:t>
      </w:r>
      <w:r w:rsidR="00AD0B43">
        <w:rPr>
          <w:rFonts w:ascii="Arial" w:hAnsi="Arial" w:cs="Arial"/>
        </w:rPr>
        <w:t>,</w:t>
      </w:r>
      <w:r w:rsidR="00AE2473">
        <w:rPr>
          <w:rFonts w:ascii="Arial" w:hAnsi="Arial" w:cs="Arial"/>
        </w:rPr>
        <w:t xml:space="preserve"> the breed is only supplied by one company </w:t>
      </w:r>
      <w:r>
        <w:rPr>
          <w:rFonts w:ascii="Arial" w:hAnsi="Arial" w:cs="Arial"/>
        </w:rPr>
        <w:t>countrywide</w:t>
      </w:r>
      <w:r w:rsidR="002563BC" w:rsidRPr="00B5104A">
        <w:rPr>
          <w:rFonts w:ascii="Arial" w:hAnsi="Arial" w:cs="Arial"/>
        </w:rPr>
        <w:t xml:space="preserve">. </w:t>
      </w:r>
      <w:r>
        <w:rPr>
          <w:rFonts w:ascii="Arial" w:hAnsi="Arial" w:cs="Arial"/>
        </w:rPr>
        <w:t>S</w:t>
      </w:r>
      <w:r w:rsidR="00AD0B43">
        <w:rPr>
          <w:rFonts w:ascii="Arial" w:hAnsi="Arial" w:cs="Arial"/>
        </w:rPr>
        <w:t>uch</w:t>
      </w:r>
      <w:r>
        <w:rPr>
          <w:rFonts w:ascii="Arial" w:hAnsi="Arial" w:cs="Arial"/>
        </w:rPr>
        <w:t>, s</w:t>
      </w:r>
      <w:r w:rsidR="002563BC" w:rsidRPr="00B5104A">
        <w:rPr>
          <w:rFonts w:ascii="Arial" w:hAnsi="Arial" w:cs="Arial"/>
        </w:rPr>
        <w:t>hortage often delay</w:t>
      </w:r>
      <w:r w:rsidR="00AD0B43">
        <w:rPr>
          <w:rFonts w:ascii="Arial" w:hAnsi="Arial" w:cs="Arial"/>
        </w:rPr>
        <w:t>s</w:t>
      </w:r>
      <w:r w:rsidR="002563BC" w:rsidRPr="00B5104A">
        <w:rPr>
          <w:rFonts w:ascii="Arial" w:hAnsi="Arial" w:cs="Arial"/>
        </w:rPr>
        <w:t xml:space="preserve"> production cycles </w:t>
      </w:r>
      <w:r>
        <w:rPr>
          <w:rFonts w:ascii="Arial" w:hAnsi="Arial" w:cs="Arial"/>
        </w:rPr>
        <w:t>and sometimes they</w:t>
      </w:r>
      <w:r w:rsidR="002563BC" w:rsidRPr="00B5104A">
        <w:rPr>
          <w:rFonts w:ascii="Arial" w:hAnsi="Arial" w:cs="Arial"/>
        </w:rPr>
        <w:t xml:space="preserve"> push farmers to use</w:t>
      </w:r>
      <w:r>
        <w:rPr>
          <w:rFonts w:ascii="Arial" w:hAnsi="Arial" w:cs="Arial"/>
        </w:rPr>
        <w:t xml:space="preserve"> other</w:t>
      </w:r>
      <w:r w:rsidR="002563BC" w:rsidRPr="00B5104A">
        <w:rPr>
          <w:rFonts w:ascii="Arial" w:hAnsi="Arial" w:cs="Arial"/>
        </w:rPr>
        <w:t xml:space="preserve"> breeds </w:t>
      </w:r>
      <w:r>
        <w:rPr>
          <w:rFonts w:ascii="Arial" w:hAnsi="Arial" w:cs="Arial"/>
        </w:rPr>
        <w:t xml:space="preserve">with </w:t>
      </w:r>
      <w:r w:rsidR="00AD0B43">
        <w:rPr>
          <w:rFonts w:ascii="Arial" w:hAnsi="Arial" w:cs="Arial"/>
        </w:rPr>
        <w:t xml:space="preserve">similar </w:t>
      </w:r>
      <w:r w:rsidR="002563BC" w:rsidRPr="00B5104A">
        <w:rPr>
          <w:rFonts w:ascii="Arial" w:hAnsi="Arial" w:cs="Arial"/>
        </w:rPr>
        <w:t>producti</w:t>
      </w:r>
      <w:r w:rsidR="00AD0B43">
        <w:rPr>
          <w:rFonts w:ascii="Arial" w:hAnsi="Arial" w:cs="Arial"/>
        </w:rPr>
        <w:t>on potential</w:t>
      </w:r>
      <w:r w:rsidR="002563BC" w:rsidRPr="00B5104A">
        <w:rPr>
          <w:rFonts w:ascii="Arial" w:hAnsi="Arial" w:cs="Arial"/>
        </w:rPr>
        <w:t>. Thus, th</w:t>
      </w:r>
      <w:r w:rsidR="00AD0B43">
        <w:rPr>
          <w:rFonts w:ascii="Arial" w:hAnsi="Arial" w:cs="Arial"/>
        </w:rPr>
        <w:t>ere</w:t>
      </w:r>
      <w:r w:rsidR="002563BC" w:rsidRPr="00B5104A">
        <w:rPr>
          <w:rFonts w:ascii="Arial" w:hAnsi="Arial" w:cs="Arial"/>
        </w:rPr>
        <w:t xml:space="preserve"> is the opportunity for the company responsible with th</w:t>
      </w:r>
      <w:r>
        <w:rPr>
          <w:rFonts w:ascii="Arial" w:hAnsi="Arial" w:cs="Arial"/>
        </w:rPr>
        <w:t>e</w:t>
      </w:r>
      <w:r w:rsidR="002563BC" w:rsidRPr="00B5104A">
        <w:rPr>
          <w:rFonts w:ascii="Arial" w:hAnsi="Arial" w:cs="Arial"/>
        </w:rPr>
        <w:t xml:space="preserve"> </w:t>
      </w:r>
      <w:r>
        <w:rPr>
          <w:rFonts w:ascii="Arial" w:hAnsi="Arial" w:cs="Arial"/>
        </w:rPr>
        <w:t>breed</w:t>
      </w:r>
      <w:r w:rsidR="002563BC" w:rsidRPr="00B5104A">
        <w:rPr>
          <w:rFonts w:ascii="Arial" w:hAnsi="Arial" w:cs="Arial"/>
        </w:rPr>
        <w:t xml:space="preserve"> supply to maximize production and ensure quick delivery of day-old chicks to their customers.</w:t>
      </w:r>
      <w:r w:rsidR="00B5104A" w:rsidRPr="00B5104A">
        <w:rPr>
          <w:rFonts w:ascii="Arial" w:hAnsi="Arial" w:cs="Arial"/>
        </w:rPr>
        <w:t xml:space="preserve"> </w:t>
      </w:r>
    </w:p>
    <w:p w14:paraId="796ABAC1" w14:textId="77777777" w:rsidR="00FA4391" w:rsidRDefault="00FA4391" w:rsidP="0038186E">
      <w:pPr>
        <w:jc w:val="both"/>
        <w:rPr>
          <w:rFonts w:ascii="Arial" w:hAnsi="Arial" w:cs="Arial"/>
        </w:rPr>
      </w:pPr>
    </w:p>
    <w:p w14:paraId="302EE5A7" w14:textId="0E8B78C6" w:rsidR="00031BA9" w:rsidRDefault="001E1845" w:rsidP="006B0962">
      <w:pPr>
        <w:ind w:firstLine="720"/>
        <w:jc w:val="both"/>
        <w:rPr>
          <w:rFonts w:ascii="Arial" w:hAnsi="Arial" w:cs="Arial"/>
        </w:rPr>
      </w:pPr>
      <w:r>
        <w:rPr>
          <w:rFonts w:ascii="Arial" w:hAnsi="Arial" w:cs="Arial"/>
        </w:rPr>
        <w:t xml:space="preserve">Another challenge that threatens </w:t>
      </w:r>
      <w:proofErr w:type="spellStart"/>
      <w:r>
        <w:rPr>
          <w:rFonts w:ascii="Arial" w:hAnsi="Arial" w:cs="Arial"/>
        </w:rPr>
        <w:t>Tanbro</w:t>
      </w:r>
      <w:proofErr w:type="spellEnd"/>
      <w:r>
        <w:rPr>
          <w:rFonts w:ascii="Arial" w:hAnsi="Arial" w:cs="Arial"/>
        </w:rPr>
        <w:t xml:space="preserve"> keepers is</w:t>
      </w:r>
      <w:r w:rsidR="002563BC" w:rsidRPr="00B5104A">
        <w:rPr>
          <w:rFonts w:ascii="Arial" w:hAnsi="Arial" w:cs="Arial"/>
        </w:rPr>
        <w:t xml:space="preserve"> the </w:t>
      </w:r>
      <w:r w:rsidR="002563BC" w:rsidRPr="00B5104A">
        <w:rPr>
          <w:rFonts w:ascii="Arial" w:hAnsi="Arial" w:cs="Arial"/>
          <w:bCs/>
        </w:rPr>
        <w:t>low quality of locally compounded feeds (48%)</w:t>
      </w:r>
      <w:r>
        <w:rPr>
          <w:rFonts w:ascii="Arial" w:hAnsi="Arial" w:cs="Arial"/>
        </w:rPr>
        <w:t>. These are the chicken feeds which are formulated in streets and sold to chicken keeper</w:t>
      </w:r>
      <w:r w:rsidR="00031BA9">
        <w:rPr>
          <w:rFonts w:ascii="Arial" w:hAnsi="Arial" w:cs="Arial"/>
        </w:rPr>
        <w:t xml:space="preserve"> who practices intensive system of production</w:t>
      </w:r>
      <w:r>
        <w:rPr>
          <w:rFonts w:ascii="Arial" w:hAnsi="Arial" w:cs="Arial"/>
        </w:rPr>
        <w:t xml:space="preserve">. Most of these feeds are poor in quality due to the nature of the ingredients used </w:t>
      </w:r>
      <w:r w:rsidR="00BC1E34" w:rsidRPr="00B5104A">
        <w:rPr>
          <w:rFonts w:ascii="Arial" w:hAnsi="Arial" w:cs="Arial"/>
        </w:rPr>
        <w:t xml:space="preserve">and </w:t>
      </w:r>
      <w:r>
        <w:rPr>
          <w:rFonts w:ascii="Arial" w:hAnsi="Arial" w:cs="Arial"/>
        </w:rPr>
        <w:t xml:space="preserve">the </w:t>
      </w:r>
      <w:r w:rsidR="00BC1E34" w:rsidRPr="00B5104A">
        <w:rPr>
          <w:rFonts w:ascii="Arial" w:hAnsi="Arial" w:cs="Arial"/>
        </w:rPr>
        <w:t>techniques</w:t>
      </w:r>
      <w:r w:rsidR="002563BC" w:rsidRPr="00B5104A">
        <w:rPr>
          <w:rFonts w:ascii="Arial" w:hAnsi="Arial" w:cs="Arial"/>
        </w:rPr>
        <w:t xml:space="preserve"> used in their formulation</w:t>
      </w:r>
      <w:r w:rsidR="00990430" w:rsidRPr="00B5104A">
        <w:rPr>
          <w:rFonts w:ascii="Arial" w:hAnsi="Arial" w:cs="Arial"/>
        </w:rPr>
        <w:t>. This finding is the same as</w:t>
      </w:r>
      <w:r w:rsidR="002563BC" w:rsidRPr="00B5104A">
        <w:rPr>
          <w:rFonts w:ascii="Arial" w:hAnsi="Arial" w:cs="Arial"/>
        </w:rPr>
        <w:t xml:space="preserve"> </w:t>
      </w:r>
      <w:r w:rsidR="00345410">
        <w:rPr>
          <w:rFonts w:ascii="Arial" w:hAnsi="Arial" w:cs="Arial"/>
        </w:rPr>
        <w:t xml:space="preserve">what </w:t>
      </w:r>
      <w:r w:rsidR="00990430" w:rsidRPr="00B5104A">
        <w:rPr>
          <w:rFonts w:ascii="Arial" w:hAnsi="Arial" w:cs="Arial"/>
        </w:rPr>
        <w:t>p</w:t>
      </w:r>
      <w:r w:rsidR="002563BC" w:rsidRPr="00B5104A">
        <w:rPr>
          <w:rFonts w:ascii="Arial" w:hAnsi="Arial" w:cs="Arial"/>
        </w:rPr>
        <w:t>revious studies</w:t>
      </w:r>
      <w:r w:rsidR="00990430" w:rsidRPr="00B5104A">
        <w:rPr>
          <w:rFonts w:ascii="Arial" w:hAnsi="Arial" w:cs="Arial"/>
        </w:rPr>
        <w:t xml:space="preserve"> report</w:t>
      </w:r>
      <w:r w:rsidR="009F44BF">
        <w:rPr>
          <w:rFonts w:ascii="Arial" w:hAnsi="Arial" w:cs="Arial"/>
        </w:rPr>
        <w:t>ed</w:t>
      </w:r>
      <w:r w:rsidR="00345410">
        <w:rPr>
          <w:rFonts w:ascii="Arial" w:hAnsi="Arial" w:cs="Arial"/>
        </w:rPr>
        <w:t xml:space="preserve"> based on</w:t>
      </w:r>
      <w:r w:rsidR="002563BC" w:rsidRPr="00B5104A">
        <w:rPr>
          <w:rFonts w:ascii="Arial" w:hAnsi="Arial" w:cs="Arial"/>
        </w:rPr>
        <w:t xml:space="preserve"> small-scale feed mill</w:t>
      </w:r>
      <w:r w:rsidR="00345410">
        <w:rPr>
          <w:rFonts w:ascii="Arial" w:hAnsi="Arial" w:cs="Arial"/>
        </w:rPr>
        <w:t>s</w:t>
      </w:r>
      <w:r w:rsidR="002563BC" w:rsidRPr="00B5104A">
        <w:rPr>
          <w:rFonts w:ascii="Arial" w:hAnsi="Arial" w:cs="Arial"/>
        </w:rPr>
        <w:t xml:space="preserve"> in Tanzania</w:t>
      </w:r>
      <w:r w:rsidR="00345410">
        <w:rPr>
          <w:rFonts w:ascii="Arial" w:hAnsi="Arial" w:cs="Arial"/>
        </w:rPr>
        <w:t>,</w:t>
      </w:r>
      <w:r w:rsidR="002563BC" w:rsidRPr="00B5104A">
        <w:rPr>
          <w:rFonts w:ascii="Arial" w:hAnsi="Arial" w:cs="Arial"/>
        </w:rPr>
        <w:t xml:space="preserve"> </w:t>
      </w:r>
      <w:r w:rsidR="00345410">
        <w:rPr>
          <w:rFonts w:ascii="Arial" w:hAnsi="Arial" w:cs="Arial"/>
        </w:rPr>
        <w:t>that they are</w:t>
      </w:r>
      <w:r w:rsidR="002563BC" w:rsidRPr="00B5104A">
        <w:rPr>
          <w:rFonts w:ascii="Arial" w:hAnsi="Arial" w:cs="Arial"/>
        </w:rPr>
        <w:t xml:space="preserve"> often plagued by poor ingredient quality control</w:t>
      </w:r>
      <w:r w:rsidR="009F44BF">
        <w:rPr>
          <w:rFonts w:ascii="Arial" w:hAnsi="Arial" w:cs="Arial"/>
        </w:rPr>
        <w:t xml:space="preserve"> as a result they formulate diets with poor quality which in turn </w:t>
      </w:r>
      <w:r w:rsidR="002563BC" w:rsidRPr="00B5104A">
        <w:rPr>
          <w:rFonts w:ascii="Arial" w:hAnsi="Arial" w:cs="Arial"/>
        </w:rPr>
        <w:t xml:space="preserve">compromises </w:t>
      </w:r>
      <w:r w:rsidR="00990430" w:rsidRPr="00B5104A">
        <w:rPr>
          <w:rFonts w:ascii="Arial" w:hAnsi="Arial" w:cs="Arial"/>
        </w:rPr>
        <w:t>chicken</w:t>
      </w:r>
      <w:r w:rsidR="00BC1E34" w:rsidRPr="00B5104A">
        <w:rPr>
          <w:rFonts w:ascii="Arial" w:hAnsi="Arial" w:cs="Arial"/>
        </w:rPr>
        <w:t xml:space="preserve"> performances</w:t>
      </w:r>
      <w:r w:rsidR="002563BC" w:rsidRPr="00B5104A">
        <w:rPr>
          <w:rFonts w:ascii="Arial" w:hAnsi="Arial" w:cs="Arial"/>
        </w:rPr>
        <w:t xml:space="preserve"> </w:t>
      </w:r>
      <w:r w:rsidR="002563BC" w:rsidRPr="00B5104A">
        <w:rPr>
          <w:rFonts w:ascii="Arial" w:hAnsi="Arial" w:cs="Arial"/>
        </w:rPr>
        <w:fldChar w:fldCharType="begin" w:fldLock="1"/>
      </w:r>
      <w:r w:rsidR="002563BC" w:rsidRPr="00B5104A">
        <w:rPr>
          <w:rFonts w:ascii="Arial" w:hAnsi="Arial" w:cs="Arial"/>
        </w:rPr>
        <w:instrText>ADDIN CSL_CITATION {"citationItems":[{"id":"ITEM-1","itemData":{"DOI":"10.1016/j.psj.2023.102574","ISSN":"15253171","PMID":"36881957","abstract":"The demand for chicken meat and eggs exceeds what can be produced in Tanzania, largely due to low productivity of the sector. Feed quantity and quality are the major factors determining the potential production and productivity of chickens. The present study explored the yield gap in chicken production in Tanzania and analyses the potential of increased chicken production as a result of closing the feed gaps. The study focused on feed aspects limiting dual-purpose chicken production in semi-intensive and intensive systems. A total of 101 farmers were interviewed using a semistructured questionnaire and the amount of feed provided to chickens per day was quantified. Feed was sampled for laboratory analysis and physical assessments were made of weights of chicken bodies and eggs. The results were compared with the recommendations for improved dual-purpose crossbred chickens, exotic layers, and broilers. The results show that the feeds were offered in insufficient quantity compared with the recommendations for laying hens (125 g/chicken unit/d). Indigenous chickens were fed 111 and 67 while the improved crossbred chickens were fed 118 and 119 g/chicken unit/d under semi-intensive and intensive systems, respectively. Most feeds fed to dual-purpose chickens were of low nutritional quality, particularly lacking in crude protein and essential amino acids in both rearing systems and breeds. Maize bran, sunflower seedcake, and fishmeal were the main sources of energy and protein in the study area. The study findings show that the important feed ingredients: protein sources, essential amino acids, and premixes were expensive, and were not included in formulating compound feeds by most chicken farmers. Of all 101 respondents interviewed, only one was aware of aflatoxin contamination and its effects on animal and human health. All feed samples contained a detectable concentration of aflatoxins and 16% of them exceeded the allowed toxicity thresholds (&gt;20 µg/kg). We highlight the need for a stronger focus on feeding strategies and ensuring the availability of suitable and safe feed formulations.","author":[{"dropping-particle":"","family":"Wilson","given":"Wilson C.","non-dropping-particle":"","parse-names":false,"suffix":""},{"dropping-particle":"","family":"Slingerland","given":"Maja","non-dropping-particle":"","parse-names":false,"suffix":""},{"dropping-particle":"","family":"Baijukya","given":"Frederick P.","non-dropping-particle":"","parse-names":false,"suffix":""},{"dropping-particle":"","family":"Giller","given":"Ken E.","non-dropping-particle":"","parse-names":false,"suffix":""},{"dropping-particle":"","family":"Oosting","given":"Simon","non-dropping-particle":"","parse-names":false,"suffix":""}],"container-title":"Poultry Science","id":"ITEM-1","issue":"5","issued":{"date-parts":[["2023"]]},"page":"102574","publisher":"Elsevier Inc.","title":"Feed gap analysis of dual-purpose chicken production in Tanzania: feed quantity and quality limited production","type":"article-journal","volume":"102"},"uris":["http://www.mendeley.com/documents/?uuid=bdd18a7c-7222-4b05-99c3-d7f15f5f6216"]},{"id":"ITEM-2","itemData":{"DOI":"10.31893/avr.2024005","abstract":"A study was conducted to evaluate the supply and nutrient composition of broiler feeds from selected feed millers in the Morogoro, Pwani, and Dar es Salaam regions of Tanzania. Nineteen feed mills were assessed, and a representative from each region was interviewed using a structured questionnaire. Feed samples from each feed mill representing starter, grower, and finisher diets were collected for proximate analysis. The study showed that the average broiler feed production (tonnes/year) per feed mill was approximately 12,000 for Morogoro, 15,400 for Pwani, and 35,000 for Dar es Salaam. Feed production was mainly constrained by inadequate supply and low quality of ingredients, high costs of production equipment, restricted market access, and limited capital investment. The major feed ingredients listed were maize, maize bran, cottonseed cake, sunflower seed meal, soybean meal, and fish meal, while the micro ingredients included blood meal, salt, limestone, dicalcium phosphate, and premixes. Ingredients were mostly sourced from contract suppliers and local markets. The majority of feeds were processed in mash form, while a few were pelleted. There was considerable variation in the nutrient composition of the feeds of different producers. In most of the feeds examined, crude protein (CP), metabolizable energy (ME), and amino acids were below the recommended levels for broiler chickens; fat, Mg, and Na were at the recommended levels; and P, Ca, Mn, Fe, and Zn exceeded the recommended levels. Starter feeds were more costly than grower and finisher feeds, and pelleted feeds were more costly than mash feeds. The feed ingredient prices were high between October and March and lower during the June to July crop harvesting season. In general, commercially processed feeds from different companies showed large variations in nutrient composition; the majority had values below the recommended standards for broiler chickens, while some exceeded and few attained these standards.","author":[{"dropping-particle":"","family":"Chang'a","given":"Edwin Peter","non-dropping-particle":"","parse-names":false,"suffix":""},{"dropping-particle":"","family":"Ahiwe","given":"Emmanuel Uchenna","non-dropping-particle":"","parse-names":false,"suffix":""},{"dropping-particle":"","family":"Abdallh","given":"Medani Eldow","non-dropping-particle":"","parse-names":false,"suffix":""},{"dropping-particle":"","family":"Al-Qahtani","given":"Mohamed","non-dropping-particle":"","parse-names":false,"suffix":""},{"dropping-particle":"","family":"Mbaga","given":"Said","non-dropping-particle":"","parse-names":false,"suffix":""},{"dropping-particle":"","family":"Iji","given":"Paul Ade","non-dropping-particle":"","parse-names":false,"suffix":""}],"container-title":"Applied Veterinary Research","id":"ITEM-2","issue":"1","issued":{"date-parts":[["2024"]]},"page":"2024005","title":"Assessment of the supply and quality of broiler chicken diets from selected feed mills in Tanzania","type":"article-journal","volume":"3"},"uris":["http://www.mendeley.com/documents/?uuid=f4148298-19b4-45cc-9697-d75a69b29a12"]}],"mendeley":{"formattedCitation":"(Chang’a et al., 2024; W. C. Wilson et al., 2023)","manualFormatting":"(Chang’a et al., 2024; Wilson et al., 2023)","plainTextFormattedCitation":"(Chang’a et al., 2024; W. C. Wilson et al., 2023)","previouslyFormattedCitation":"(Chang’a et al., 2024; W. C. Wilson et al., 2023)"},"properties":{"noteIndex":0},"schema":"https://github.com/citation-style-language/schema/raw/master/csl-citation.json"}</w:instrText>
      </w:r>
      <w:r w:rsidR="002563BC" w:rsidRPr="00B5104A">
        <w:rPr>
          <w:rFonts w:ascii="Arial" w:hAnsi="Arial" w:cs="Arial"/>
        </w:rPr>
        <w:fldChar w:fldCharType="separate"/>
      </w:r>
      <w:r w:rsidR="002563BC" w:rsidRPr="00B5104A">
        <w:rPr>
          <w:rFonts w:ascii="Arial" w:hAnsi="Arial" w:cs="Arial"/>
          <w:noProof/>
        </w:rPr>
        <w:t>(</w:t>
      </w:r>
      <w:r w:rsidR="002563BC" w:rsidRPr="00E14B6A">
        <w:rPr>
          <w:rFonts w:ascii="Arial" w:hAnsi="Arial" w:cs="Arial"/>
          <w:i/>
          <w:noProof/>
        </w:rPr>
        <w:t>Chang’a et al., 2024; Wilson et al., 2023</w:t>
      </w:r>
      <w:r w:rsidR="002563BC" w:rsidRPr="00B5104A">
        <w:rPr>
          <w:rFonts w:ascii="Arial" w:hAnsi="Arial" w:cs="Arial"/>
          <w:noProof/>
        </w:rPr>
        <w:t>)</w:t>
      </w:r>
      <w:r w:rsidR="002563BC" w:rsidRPr="00B5104A">
        <w:rPr>
          <w:rFonts w:ascii="Arial" w:hAnsi="Arial" w:cs="Arial"/>
        </w:rPr>
        <w:fldChar w:fldCharType="end"/>
      </w:r>
      <w:r w:rsidR="002563BC" w:rsidRPr="00B5104A">
        <w:rPr>
          <w:rFonts w:ascii="Arial" w:hAnsi="Arial" w:cs="Arial"/>
        </w:rPr>
        <w:t>.</w:t>
      </w:r>
      <w:r w:rsidR="00B5104A" w:rsidRPr="00B5104A">
        <w:rPr>
          <w:rFonts w:ascii="Arial" w:hAnsi="Arial" w:cs="Arial"/>
        </w:rPr>
        <w:t xml:space="preserve"> </w:t>
      </w:r>
    </w:p>
    <w:p w14:paraId="17A504BF" w14:textId="77777777" w:rsidR="00FA4391" w:rsidRDefault="00FA4391" w:rsidP="0038186E">
      <w:pPr>
        <w:jc w:val="both"/>
        <w:rPr>
          <w:rFonts w:ascii="Arial" w:hAnsi="Arial" w:cs="Arial"/>
        </w:rPr>
      </w:pPr>
    </w:p>
    <w:p w14:paraId="36C3C292" w14:textId="30B3CB6F" w:rsidR="00BC3CC9" w:rsidRDefault="00AD0B43" w:rsidP="006B0962">
      <w:pPr>
        <w:ind w:firstLine="720"/>
        <w:jc w:val="both"/>
        <w:rPr>
          <w:rFonts w:ascii="Arial" w:hAnsi="Arial" w:cs="Arial"/>
        </w:rPr>
      </w:pPr>
      <w:r>
        <w:rPr>
          <w:rFonts w:ascii="Arial" w:hAnsi="Arial" w:cs="Arial"/>
        </w:rPr>
        <w:t>O</w:t>
      </w:r>
      <w:r w:rsidR="002563BC" w:rsidRPr="00B5104A">
        <w:rPr>
          <w:rFonts w:ascii="Arial" w:hAnsi="Arial" w:cs="Arial"/>
        </w:rPr>
        <w:t xml:space="preserve">ther constraints </w:t>
      </w:r>
      <w:r>
        <w:rPr>
          <w:rFonts w:ascii="Arial" w:hAnsi="Arial" w:cs="Arial"/>
        </w:rPr>
        <w:t xml:space="preserve">observed </w:t>
      </w:r>
      <w:r w:rsidR="002563BC" w:rsidRPr="00B5104A">
        <w:rPr>
          <w:rFonts w:ascii="Arial" w:hAnsi="Arial" w:cs="Arial"/>
        </w:rPr>
        <w:t xml:space="preserve">include </w:t>
      </w:r>
      <w:r w:rsidR="002563BC" w:rsidRPr="00B5104A">
        <w:rPr>
          <w:rFonts w:ascii="Arial" w:hAnsi="Arial" w:cs="Arial"/>
          <w:bCs/>
        </w:rPr>
        <w:t>seasonal availability of feed ingredients (42%)</w:t>
      </w:r>
      <w:r w:rsidR="002563BC" w:rsidRPr="00B5104A">
        <w:rPr>
          <w:rFonts w:ascii="Arial" w:hAnsi="Arial" w:cs="Arial"/>
        </w:rPr>
        <w:t xml:space="preserve">, which disrupts consistent formulation among </w:t>
      </w:r>
      <w:proofErr w:type="spellStart"/>
      <w:r w:rsidR="002563BC" w:rsidRPr="00B5104A">
        <w:rPr>
          <w:rFonts w:ascii="Arial" w:hAnsi="Arial" w:cs="Arial"/>
        </w:rPr>
        <w:t>Tanbro</w:t>
      </w:r>
      <w:proofErr w:type="spellEnd"/>
      <w:r w:rsidR="002563BC" w:rsidRPr="00B5104A">
        <w:rPr>
          <w:rFonts w:ascii="Arial" w:hAnsi="Arial" w:cs="Arial"/>
        </w:rPr>
        <w:t xml:space="preserve"> chicken keeper</w:t>
      </w:r>
      <w:r>
        <w:rPr>
          <w:rFonts w:ascii="Arial" w:hAnsi="Arial" w:cs="Arial"/>
        </w:rPr>
        <w:t>s</w:t>
      </w:r>
      <w:r w:rsidR="002563BC" w:rsidRPr="00B5104A">
        <w:rPr>
          <w:rFonts w:ascii="Arial" w:hAnsi="Arial" w:cs="Arial"/>
        </w:rPr>
        <w:t xml:space="preserve">. The presence of </w:t>
      </w:r>
      <w:r w:rsidR="002563BC" w:rsidRPr="00B5104A">
        <w:rPr>
          <w:rFonts w:ascii="Arial" w:hAnsi="Arial" w:cs="Arial"/>
          <w:bCs/>
        </w:rPr>
        <w:t>limited access to training and veterinary services (40%)</w:t>
      </w:r>
      <w:r w:rsidR="0008135E">
        <w:rPr>
          <w:rFonts w:ascii="Arial" w:hAnsi="Arial" w:cs="Arial"/>
          <w:bCs/>
        </w:rPr>
        <w:t xml:space="preserve"> was also mentioned as a big challeng</w:t>
      </w:r>
      <w:r w:rsidR="00865CC0">
        <w:rPr>
          <w:rFonts w:ascii="Arial" w:hAnsi="Arial" w:cs="Arial"/>
          <w:bCs/>
        </w:rPr>
        <w:t>e.</w:t>
      </w:r>
      <w:r w:rsidR="00865CC0">
        <w:rPr>
          <w:rFonts w:ascii="Arial" w:hAnsi="Arial" w:cs="Arial"/>
        </w:rPr>
        <w:t xml:space="preserve"> The limited trainings challenge is in</w:t>
      </w:r>
      <w:r w:rsidR="002563BC" w:rsidRPr="00B5104A">
        <w:rPr>
          <w:rFonts w:ascii="Arial" w:hAnsi="Arial" w:cs="Arial"/>
        </w:rPr>
        <w:t xml:space="preserve"> line with the report of  </w:t>
      </w:r>
      <w:r w:rsidR="002563BC" w:rsidRPr="00276E0B">
        <w:rPr>
          <w:rFonts w:ascii="Arial" w:hAnsi="Arial" w:cs="Arial"/>
          <w:i/>
        </w:rPr>
        <w:fldChar w:fldCharType="begin" w:fldLock="1"/>
      </w:r>
      <w:r w:rsidR="00865CC0" w:rsidRPr="00276E0B">
        <w:rPr>
          <w:rFonts w:ascii="Arial" w:hAnsi="Arial" w:cs="Arial"/>
          <w:i/>
        </w:rPr>
        <w:instrText>ADDIN CSL_CITATION {"citationItems":[{"id":"ITEM-1","itemData":{"DOI":"10.3389/fvets.2024.1335410","ISSN":"22971769","abstract":"Humans have a moral obligation to meet the physical and mental needs of the animals in their care. This requires access to resources such as veterinary care, which is integral to achieving animal welfare. However, “access” to veterinary care is not always homogenous across communities and currently lacks a consistent definition. The objectives of this scoping review were to (1) understand how “access” to veterinary care has been defined in the literature, (2) map a broad list of potential barriers that may influence access to veterinary care, and (3) identify how access to care impacts the welfare of companion and livestock animals. The literature search yielded a total of 1,044 publications, 77 of which were relevant to our inclusion criteria, and were published between 2002 and 2022. Studies were most frequently conducted in the United States (n = 17) and Canada (n = 11). Publications defining access to veterinary care (n = 10) or discussing its impacts on animal welfare (n = 13) were minimal. However, barriers to accessing veterinary care were thoroughly discussed in the literature (n = 69) and were categorized into ten themes according to common challenges and keywords, with financial limitations (n = 57), geographic location (n = 35), and limited personnel/equipment (n = 32) being the most frequently reported. The results of this scoping review informed our proposed definition of access to veterinary care. Additionally, our findings identified a need to further investigate several understudied barriers relating to access to care (i.e., veterinarian-client relationship, client identity) and to better understand how they potentially affect animal welfare outcomes.","author":[{"dropping-particle":"","family":"Pasteur","given":"Kayla","non-dropping-particle":"","parse-names":false,"suffix":""},{"dropping-particle":"","family":"Diana","given":"Alessia","non-dropping-particle":"","parse-names":false,"suffix":""},{"dropping-particle":"","family":"Yatcilla","given":"Jane Kinkus","non-dropping-particle":"","parse-names":false,"suffix":""},{"dropping-particle":"","family":"Barnard","given":"Shanis","non-dropping-particle":"","parse-names":false,"suffix":""},{"dropping-particle":"","family":"Croney","given":"Candace C.","non-dropping-particle":"","parse-names":false,"suffix":""}],"container-title":"Frontiers in Veterinary Science","id":"ITEM-1","issue":"January","issued":{"date-parts":[["2024"]]},"page":"1-12","title":"Access to veterinary care: evaluating working definitions, barriers, and implications for animal welfare","type":"article-journal","volume":"11"},"uris":["http://www.mendeley.com/documents/?uuid=43f78cbe-a1c1-4fdf-89e1-6f93a2a916ce"]}],"mendeley":{"formattedCitation":"(Pasteur et al., 2024)","manualFormatting":"Pasteur et al., (2024)","plainTextFormattedCitation":"(Pasteur et al., 2024)","previouslyFormattedCitation":"(Pasteur et al., 2024)"},"properties":{"noteIndex":0},"schema":"https://github.com/citation-style-language/schema/raw/master/csl-citation.json"}</w:instrText>
      </w:r>
      <w:r w:rsidR="002563BC" w:rsidRPr="00276E0B">
        <w:rPr>
          <w:rFonts w:ascii="Arial" w:hAnsi="Arial" w:cs="Arial"/>
          <w:i/>
        </w:rPr>
        <w:fldChar w:fldCharType="separate"/>
      </w:r>
      <w:r w:rsidR="002563BC" w:rsidRPr="00276E0B">
        <w:rPr>
          <w:rFonts w:ascii="Arial" w:hAnsi="Arial" w:cs="Arial"/>
          <w:i/>
          <w:noProof/>
        </w:rPr>
        <w:t xml:space="preserve">Pasteur et al., </w:t>
      </w:r>
      <w:r w:rsidR="00865CC0" w:rsidRPr="00276E0B">
        <w:rPr>
          <w:rFonts w:ascii="Arial" w:hAnsi="Arial" w:cs="Arial"/>
          <w:i/>
          <w:noProof/>
        </w:rPr>
        <w:t>(</w:t>
      </w:r>
      <w:r w:rsidR="002563BC" w:rsidRPr="00276E0B">
        <w:rPr>
          <w:rFonts w:ascii="Arial" w:hAnsi="Arial" w:cs="Arial"/>
          <w:i/>
          <w:noProof/>
        </w:rPr>
        <w:t>2024)</w:t>
      </w:r>
      <w:r w:rsidR="002563BC" w:rsidRPr="00276E0B">
        <w:rPr>
          <w:rFonts w:ascii="Arial" w:hAnsi="Arial" w:cs="Arial"/>
          <w:i/>
        </w:rPr>
        <w:fldChar w:fldCharType="end"/>
      </w:r>
      <w:r w:rsidR="002563BC" w:rsidRPr="00B5104A">
        <w:rPr>
          <w:rFonts w:ascii="Arial" w:hAnsi="Arial" w:cs="Arial"/>
        </w:rPr>
        <w:t xml:space="preserve"> who reported that disease barriers are mainly due to technical and veterinary knowledge gaps</w:t>
      </w:r>
      <w:r w:rsidR="00BC3CC9">
        <w:rPr>
          <w:rFonts w:ascii="Arial" w:hAnsi="Arial" w:cs="Arial"/>
        </w:rPr>
        <w:t>.</w:t>
      </w:r>
    </w:p>
    <w:p w14:paraId="7C903611" w14:textId="77777777" w:rsidR="00FA4391" w:rsidRDefault="00FA4391" w:rsidP="0038186E">
      <w:pPr>
        <w:jc w:val="both"/>
        <w:rPr>
          <w:rFonts w:ascii="Arial" w:hAnsi="Arial" w:cs="Arial"/>
        </w:rPr>
      </w:pPr>
    </w:p>
    <w:p w14:paraId="0DFEBCD1" w14:textId="51932D3A" w:rsidR="00777E69" w:rsidRDefault="002563BC" w:rsidP="006B0962">
      <w:pPr>
        <w:ind w:firstLine="720"/>
        <w:jc w:val="both"/>
        <w:rPr>
          <w:rFonts w:ascii="Arial" w:hAnsi="Arial" w:cs="Arial"/>
        </w:rPr>
      </w:pPr>
      <w:r w:rsidRPr="00B5104A">
        <w:rPr>
          <w:rFonts w:ascii="Arial" w:hAnsi="Arial" w:cs="Arial"/>
          <w:bCs/>
        </w:rPr>
        <w:t>Disease outbreaks (38%)</w:t>
      </w:r>
      <w:r w:rsidRPr="00B5104A">
        <w:rPr>
          <w:rFonts w:ascii="Arial" w:hAnsi="Arial" w:cs="Arial"/>
        </w:rPr>
        <w:t xml:space="preserve"> were also recurrent, mainly caused  by weak veterinary services, </w:t>
      </w:r>
      <w:r w:rsidR="00BC3CC9">
        <w:rPr>
          <w:rFonts w:ascii="Arial" w:hAnsi="Arial" w:cs="Arial"/>
        </w:rPr>
        <w:t>which is in line with what was</w:t>
      </w:r>
      <w:r w:rsidRPr="00B5104A">
        <w:rPr>
          <w:rFonts w:ascii="Arial" w:hAnsi="Arial" w:cs="Arial"/>
        </w:rPr>
        <w:t xml:space="preserve"> previously reported in village and semi-commercial poultry systems </w:t>
      </w:r>
      <w:r w:rsidRPr="00B5104A">
        <w:rPr>
          <w:rFonts w:ascii="Arial" w:hAnsi="Arial" w:cs="Arial"/>
        </w:rPr>
        <w:fldChar w:fldCharType="begin" w:fldLock="1"/>
      </w:r>
      <w:r w:rsidRPr="00B5104A">
        <w:rPr>
          <w:rFonts w:ascii="Arial" w:hAnsi="Arial" w:cs="Arial"/>
        </w:rPr>
        <w:instrText>ADDIN CSL_CITATION {"citationItems":[{"id":"ITEM-1","itemData":{"DOI":"10.1111/mcn.12668","ISSN":"17408709","PMID":"30332533","abstract":"Achieving sustainable production of eggs by family poultry production systems that meet both environmental health and welfare standards is a complex endeavour. Humans have been raising different species of poultry for thousands of years across many different agroecological zones. The Food and Agriculture Organization of the United Nations has identified four different family poultry production systems: small extensive, extensive, semi-intensive, and intensive. Each of these systems varies in terms of inputs, outputs, gender dimensions, poultry health and welfare, and environmental impacts. This paper addresses key issues associated with the production of family poultry eggs in support of both improved maternal and child nutrition and sustainable, nutrition-sensitive agricultural practices. It provides an overview of the history of poultry raising; characteristics of the different family poultry production systems; challenges and solutions to poultry production in low- and middle-income countries; poultry husbandry (including breeds, nutrition, and shelter); infectious disease prevention and control in line with national and international animal health regulations; and food safety (microbial pathogens, toxins, and egg storage). To ensure that bird, human, and environmental health can flourish, it is essential for interdisciplinary research and development teams to work in collaboration with communities to ensure the long-term environmental and economic sustainability of family poultry production enterprises that are a good fit with local circumstances.","author":[{"dropping-particle":"","family":"Alders","given":"Robyn G.","non-dropping-particle":"","parse-names":false,"suffix":""},{"dropping-particle":"","family":"Dumas","given":"Sarah E.","non-dropping-particle":"","parse-names":false,"suffix":""},{"dropping-particle":"","family":"Rukambile","given":"Elpidius","non-dropping-particle":"","parse-names":false,"suffix":""},{"dropping-particle":"","family":"Magoke","given":"Godfrey","non-dropping-particle":"","parse-names":false,"suffix":""},{"dropping-particle":"","family":"Maulaga","given":"Wende","non-dropping-particle":"","parse-names":false,"suffix":""},{"dropping-particle":"","family":"Jong","given":"Joanita","non-dropping-particle":"","parse-names":false,"suffix":""},{"dropping-particle":"","family":"Costa","given":"Rosa","non-dropping-particle":"","parse-names":false,"suffix":""}],"container-title":"Maternal and Child Nutrition","id":"ITEM-1","issue":"March","issued":{"date-parts":[["2018"]]},"page":"1-14","title":"Family poultry: Multiple roles, systems, challenges, and options for sustainable contributions to household nutrition security through a planetary health lens","type":"article-journal","volume":"14"},"uris":["http://www.mendeley.com/documents/?uuid=d7c16d7d-7cc2-457e-a832-111ca918eb93"]}],"mendeley":{"formattedCitation":"(Alders et al., 2018)","plainTextFormattedCitation":"(Alders et al., 2018)","previouslyFormattedCitation":"(Alders et al., 2018)"},"properties":{"noteIndex":0},"schema":"https://github.com/citation-style-language/schema/raw/master/csl-citation.json"}</w:instrText>
      </w:r>
      <w:r w:rsidRPr="00B5104A">
        <w:rPr>
          <w:rFonts w:ascii="Arial" w:hAnsi="Arial" w:cs="Arial"/>
        </w:rPr>
        <w:fldChar w:fldCharType="separate"/>
      </w:r>
      <w:r w:rsidRPr="00B5104A">
        <w:rPr>
          <w:rFonts w:ascii="Arial" w:hAnsi="Arial" w:cs="Arial"/>
          <w:noProof/>
        </w:rPr>
        <w:t>(</w:t>
      </w:r>
      <w:r w:rsidRPr="00E14B6A">
        <w:rPr>
          <w:rFonts w:ascii="Arial" w:hAnsi="Arial" w:cs="Arial"/>
          <w:i/>
          <w:noProof/>
        </w:rPr>
        <w:t>Alders et al., 2018)</w:t>
      </w:r>
      <w:r w:rsidRPr="00B5104A">
        <w:rPr>
          <w:rFonts w:ascii="Arial" w:hAnsi="Arial" w:cs="Arial"/>
        </w:rPr>
        <w:fldChar w:fldCharType="end"/>
      </w:r>
      <w:r w:rsidRPr="00B5104A">
        <w:rPr>
          <w:rFonts w:ascii="Arial" w:hAnsi="Arial" w:cs="Arial"/>
        </w:rPr>
        <w:t>.</w:t>
      </w:r>
      <w:r w:rsidR="00B5104A" w:rsidRPr="00B5104A">
        <w:rPr>
          <w:rFonts w:ascii="Arial" w:hAnsi="Arial" w:cs="Arial"/>
        </w:rPr>
        <w:t xml:space="preserve"> </w:t>
      </w:r>
      <w:r w:rsidRPr="00B5104A">
        <w:rPr>
          <w:rFonts w:ascii="Arial" w:hAnsi="Arial" w:cs="Arial"/>
        </w:rPr>
        <w:t xml:space="preserve">Finally, </w:t>
      </w:r>
      <w:r w:rsidRPr="00B5104A">
        <w:rPr>
          <w:rFonts w:ascii="Arial" w:hAnsi="Arial" w:cs="Arial"/>
          <w:bCs/>
        </w:rPr>
        <w:t xml:space="preserve">weather-related </w:t>
      </w:r>
      <w:r w:rsidR="00865CC0">
        <w:rPr>
          <w:rFonts w:ascii="Arial" w:hAnsi="Arial" w:cs="Arial"/>
          <w:bCs/>
        </w:rPr>
        <w:t>challenges</w:t>
      </w:r>
      <w:r w:rsidRPr="00B5104A">
        <w:rPr>
          <w:rFonts w:ascii="Arial" w:hAnsi="Arial" w:cs="Arial"/>
          <w:bCs/>
        </w:rPr>
        <w:t xml:space="preserve"> (12%)</w:t>
      </w:r>
      <w:r w:rsidRPr="00B5104A">
        <w:rPr>
          <w:rFonts w:ascii="Arial" w:hAnsi="Arial" w:cs="Arial"/>
        </w:rPr>
        <w:t xml:space="preserve"> such as extreme rainfall and temperature fluctuations were cited as minor but relevant factors affecting feed supply and disease dynamics</w:t>
      </w:r>
      <w:bookmarkStart w:id="14" w:name="_Hlk214017573"/>
      <w:r w:rsidR="00865CC0">
        <w:rPr>
          <w:rFonts w:ascii="Arial" w:hAnsi="Arial" w:cs="Arial"/>
        </w:rPr>
        <w:t>.</w:t>
      </w:r>
    </w:p>
    <w:p w14:paraId="510C8483" w14:textId="77777777" w:rsidR="00C633DB" w:rsidRDefault="00C633DB" w:rsidP="0038186E">
      <w:pPr>
        <w:jc w:val="both"/>
        <w:rPr>
          <w:rFonts w:ascii="Arial" w:hAnsi="Arial" w:cs="Arial"/>
        </w:rPr>
      </w:pPr>
    </w:p>
    <w:p w14:paraId="009E4E55" w14:textId="77777777" w:rsidR="00777E69" w:rsidRPr="0038186E" w:rsidRDefault="00777E69" w:rsidP="002338EE">
      <w:pPr>
        <w:spacing w:line="480" w:lineRule="auto"/>
        <w:jc w:val="both"/>
        <w:rPr>
          <w:rFonts w:ascii="Arial" w:hAnsi="Arial" w:cs="Arial"/>
          <w:b/>
        </w:rPr>
      </w:pPr>
      <w:r w:rsidRPr="0038186E">
        <w:rPr>
          <w:rFonts w:ascii="Arial" w:hAnsi="Arial" w:cs="Arial"/>
          <w:b/>
        </w:rPr>
        <w:t xml:space="preserve">Table </w:t>
      </w:r>
      <w:r w:rsidRPr="0038186E">
        <w:rPr>
          <w:rFonts w:ascii="Arial" w:eastAsia="Aptos" w:hAnsi="Arial" w:cs="Arial"/>
          <w:b/>
          <w:iCs/>
        </w:rPr>
        <w:t>6: Challenges faced by farmers (Percentages are based on multiple responses)</w:t>
      </w:r>
    </w:p>
    <w:tbl>
      <w:tblPr>
        <w:tblStyle w:val="Table"/>
        <w:tblW w:w="9871" w:type="dxa"/>
        <w:tblInd w:w="0" w:type="dxa"/>
        <w:tblLayout w:type="fixed"/>
        <w:tblLook w:val="0020" w:firstRow="1" w:lastRow="0" w:firstColumn="0" w:lastColumn="0" w:noHBand="0" w:noVBand="0"/>
      </w:tblPr>
      <w:tblGrid>
        <w:gridCol w:w="6771"/>
        <w:gridCol w:w="1417"/>
        <w:gridCol w:w="1683"/>
      </w:tblGrid>
      <w:tr w:rsidR="00777E69" w:rsidRPr="0038186E" w14:paraId="4EAA82DF" w14:textId="77777777" w:rsidTr="00EC009A">
        <w:trPr>
          <w:cnfStyle w:val="100000000000" w:firstRow="1" w:lastRow="0" w:firstColumn="0" w:lastColumn="0" w:oddVBand="0" w:evenVBand="0" w:oddHBand="0" w:evenHBand="0" w:firstRowFirstColumn="0" w:firstRowLastColumn="0" w:lastRowFirstColumn="0" w:lastRowLastColumn="0"/>
          <w:trHeight w:val="293"/>
          <w:tblHeader/>
        </w:trPr>
        <w:tc>
          <w:tcPr>
            <w:tcW w:w="6771" w:type="dxa"/>
            <w:tcBorders>
              <w:top w:val="single" w:sz="4" w:space="0" w:color="auto"/>
              <w:bottom w:val="single" w:sz="6" w:space="0" w:color="000000"/>
            </w:tcBorders>
          </w:tcPr>
          <w:p w14:paraId="542FD364" w14:textId="77777777" w:rsidR="00777E69" w:rsidRPr="0038186E" w:rsidRDefault="00777E69" w:rsidP="002338EE">
            <w:pPr>
              <w:pStyle w:val="Compact"/>
              <w:spacing w:before="0" w:after="0" w:line="480" w:lineRule="auto"/>
              <w:jc w:val="both"/>
              <w:rPr>
                <w:rFonts w:ascii="Arial" w:eastAsia="Aptos" w:hAnsi="Arial" w:cs="Arial"/>
                <w:b/>
                <w:iCs/>
                <w:sz w:val="20"/>
                <w:szCs w:val="20"/>
              </w:rPr>
            </w:pPr>
            <w:r w:rsidRPr="0038186E">
              <w:rPr>
                <w:rFonts w:ascii="Arial" w:eastAsia="Aptos" w:hAnsi="Arial" w:cs="Arial"/>
                <w:b/>
                <w:iCs/>
                <w:sz w:val="20"/>
                <w:szCs w:val="20"/>
              </w:rPr>
              <w:t>Challenges</w:t>
            </w:r>
          </w:p>
        </w:tc>
        <w:tc>
          <w:tcPr>
            <w:tcW w:w="1417" w:type="dxa"/>
            <w:tcBorders>
              <w:top w:val="single" w:sz="4" w:space="0" w:color="auto"/>
              <w:bottom w:val="single" w:sz="6" w:space="0" w:color="000000"/>
            </w:tcBorders>
          </w:tcPr>
          <w:p w14:paraId="49CD8C3B" w14:textId="77777777" w:rsidR="00777E69" w:rsidRPr="0038186E" w:rsidRDefault="00777E69" w:rsidP="002338EE">
            <w:pPr>
              <w:pStyle w:val="Compact"/>
              <w:spacing w:before="0" w:after="0" w:line="480" w:lineRule="auto"/>
              <w:jc w:val="both"/>
              <w:rPr>
                <w:rFonts w:ascii="Arial" w:eastAsia="Aptos" w:hAnsi="Arial" w:cs="Arial"/>
                <w:b/>
                <w:iCs/>
                <w:sz w:val="20"/>
                <w:szCs w:val="20"/>
              </w:rPr>
            </w:pPr>
            <w:r w:rsidRPr="0038186E">
              <w:rPr>
                <w:rFonts w:ascii="Arial" w:eastAsia="Aptos" w:hAnsi="Arial" w:cs="Arial"/>
                <w:b/>
                <w:iCs/>
                <w:sz w:val="20"/>
                <w:szCs w:val="20"/>
              </w:rPr>
              <w:t>Frequency</w:t>
            </w:r>
          </w:p>
        </w:tc>
        <w:tc>
          <w:tcPr>
            <w:tcW w:w="1683" w:type="dxa"/>
            <w:tcBorders>
              <w:top w:val="single" w:sz="4" w:space="0" w:color="auto"/>
              <w:bottom w:val="single" w:sz="6" w:space="0" w:color="000000"/>
            </w:tcBorders>
          </w:tcPr>
          <w:p w14:paraId="6D897DC3" w14:textId="77777777" w:rsidR="00777E69" w:rsidRPr="0038186E" w:rsidRDefault="00777E69" w:rsidP="002338EE">
            <w:pPr>
              <w:pStyle w:val="Compact"/>
              <w:spacing w:before="0" w:after="0" w:line="480" w:lineRule="auto"/>
              <w:jc w:val="both"/>
              <w:rPr>
                <w:rFonts w:ascii="Arial" w:eastAsia="Aptos" w:hAnsi="Arial" w:cs="Arial"/>
                <w:b/>
                <w:iCs/>
                <w:sz w:val="20"/>
                <w:szCs w:val="20"/>
              </w:rPr>
            </w:pPr>
            <w:r w:rsidRPr="0038186E">
              <w:rPr>
                <w:rFonts w:ascii="Arial" w:eastAsia="Aptos" w:hAnsi="Arial" w:cs="Arial"/>
                <w:b/>
                <w:iCs/>
                <w:sz w:val="20"/>
                <w:szCs w:val="20"/>
              </w:rPr>
              <w:t>Percent</w:t>
            </w:r>
          </w:p>
        </w:tc>
      </w:tr>
      <w:tr w:rsidR="00777E69" w:rsidRPr="00B5104A" w14:paraId="0DA91D33" w14:textId="77777777" w:rsidTr="00EC009A">
        <w:trPr>
          <w:trHeight w:val="307"/>
        </w:trPr>
        <w:tc>
          <w:tcPr>
            <w:tcW w:w="6771" w:type="dxa"/>
          </w:tcPr>
          <w:p w14:paraId="7E6B878A"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The high cost of commercial feeds</w:t>
            </w:r>
          </w:p>
        </w:tc>
        <w:tc>
          <w:tcPr>
            <w:tcW w:w="1417" w:type="dxa"/>
          </w:tcPr>
          <w:p w14:paraId="7E3BB3DD"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50</w:t>
            </w:r>
          </w:p>
        </w:tc>
        <w:tc>
          <w:tcPr>
            <w:tcW w:w="1683" w:type="dxa"/>
          </w:tcPr>
          <w:p w14:paraId="53701381"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100%</w:t>
            </w:r>
          </w:p>
        </w:tc>
      </w:tr>
      <w:tr w:rsidR="00777E69" w:rsidRPr="00B5104A" w14:paraId="566E938D" w14:textId="77777777" w:rsidTr="00EC009A">
        <w:trPr>
          <w:trHeight w:val="293"/>
        </w:trPr>
        <w:tc>
          <w:tcPr>
            <w:tcW w:w="6771" w:type="dxa"/>
          </w:tcPr>
          <w:p w14:paraId="2BD1DF22"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Poor knowledge of home feed mixing</w:t>
            </w:r>
          </w:p>
        </w:tc>
        <w:tc>
          <w:tcPr>
            <w:tcW w:w="1417" w:type="dxa"/>
          </w:tcPr>
          <w:p w14:paraId="2D69D845"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47</w:t>
            </w:r>
          </w:p>
        </w:tc>
        <w:tc>
          <w:tcPr>
            <w:tcW w:w="1683" w:type="dxa"/>
          </w:tcPr>
          <w:p w14:paraId="509A9C64"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94%</w:t>
            </w:r>
          </w:p>
        </w:tc>
      </w:tr>
      <w:tr w:rsidR="00777E69" w:rsidRPr="00B5104A" w14:paraId="0B91EE49" w14:textId="77777777" w:rsidTr="00EC009A">
        <w:trPr>
          <w:trHeight w:val="307"/>
        </w:trPr>
        <w:tc>
          <w:tcPr>
            <w:tcW w:w="6771" w:type="dxa"/>
          </w:tcPr>
          <w:p w14:paraId="6B1F5F49"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Market fluctuations</w:t>
            </w:r>
          </w:p>
        </w:tc>
        <w:tc>
          <w:tcPr>
            <w:tcW w:w="1417" w:type="dxa"/>
          </w:tcPr>
          <w:p w14:paraId="2D977645"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34</w:t>
            </w:r>
          </w:p>
        </w:tc>
        <w:tc>
          <w:tcPr>
            <w:tcW w:w="1683" w:type="dxa"/>
          </w:tcPr>
          <w:p w14:paraId="26A10D8F"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68%</w:t>
            </w:r>
          </w:p>
        </w:tc>
      </w:tr>
      <w:tr w:rsidR="00777E69" w:rsidRPr="00B5104A" w14:paraId="59EE2D36" w14:textId="77777777" w:rsidTr="00EC009A">
        <w:trPr>
          <w:trHeight w:val="293"/>
        </w:trPr>
        <w:tc>
          <w:tcPr>
            <w:tcW w:w="6771" w:type="dxa"/>
          </w:tcPr>
          <w:p w14:paraId="786F16FF"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 xml:space="preserve">Low availability of </w:t>
            </w:r>
            <w:proofErr w:type="spellStart"/>
            <w:r w:rsidRPr="00B5104A">
              <w:rPr>
                <w:rFonts w:ascii="Arial" w:eastAsia="Aptos" w:hAnsi="Arial" w:cs="Arial"/>
                <w:sz w:val="20"/>
                <w:szCs w:val="20"/>
              </w:rPr>
              <w:t>Tanbro</w:t>
            </w:r>
            <w:proofErr w:type="spellEnd"/>
            <w:r w:rsidRPr="00B5104A">
              <w:rPr>
                <w:rFonts w:ascii="Arial" w:eastAsia="Aptos" w:hAnsi="Arial" w:cs="Arial"/>
                <w:sz w:val="20"/>
                <w:szCs w:val="20"/>
              </w:rPr>
              <w:t xml:space="preserve"> day-old chicks</w:t>
            </w:r>
          </w:p>
        </w:tc>
        <w:tc>
          <w:tcPr>
            <w:tcW w:w="1417" w:type="dxa"/>
          </w:tcPr>
          <w:p w14:paraId="58D2227B"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30</w:t>
            </w:r>
          </w:p>
        </w:tc>
        <w:tc>
          <w:tcPr>
            <w:tcW w:w="1683" w:type="dxa"/>
          </w:tcPr>
          <w:p w14:paraId="1081AD9D"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60%</w:t>
            </w:r>
          </w:p>
        </w:tc>
      </w:tr>
      <w:tr w:rsidR="00777E69" w:rsidRPr="00B5104A" w14:paraId="30EC8137" w14:textId="77777777" w:rsidTr="00EC009A">
        <w:trPr>
          <w:trHeight w:val="600"/>
        </w:trPr>
        <w:tc>
          <w:tcPr>
            <w:tcW w:w="6771" w:type="dxa"/>
          </w:tcPr>
          <w:p w14:paraId="21494DE8"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 xml:space="preserve">Low quality of most direct sold locally compounded feeds and some </w:t>
            </w:r>
            <w:r w:rsidRPr="00B5104A">
              <w:rPr>
                <w:rFonts w:ascii="Arial" w:eastAsia="Aptos" w:hAnsi="Arial" w:cs="Arial"/>
                <w:sz w:val="20"/>
                <w:szCs w:val="20"/>
              </w:rPr>
              <w:lastRenderedPageBreak/>
              <w:t>commercial feeds</w:t>
            </w:r>
          </w:p>
        </w:tc>
        <w:tc>
          <w:tcPr>
            <w:tcW w:w="1417" w:type="dxa"/>
          </w:tcPr>
          <w:p w14:paraId="143E763B"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lastRenderedPageBreak/>
              <w:t>24</w:t>
            </w:r>
          </w:p>
        </w:tc>
        <w:tc>
          <w:tcPr>
            <w:tcW w:w="1683" w:type="dxa"/>
          </w:tcPr>
          <w:p w14:paraId="3B4A6AB5"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48%</w:t>
            </w:r>
          </w:p>
        </w:tc>
      </w:tr>
      <w:tr w:rsidR="00777E69" w:rsidRPr="00B5104A" w14:paraId="273E7678" w14:textId="77777777" w:rsidTr="00EC009A">
        <w:trPr>
          <w:trHeight w:val="293"/>
        </w:trPr>
        <w:tc>
          <w:tcPr>
            <w:tcW w:w="6771" w:type="dxa"/>
          </w:tcPr>
          <w:p w14:paraId="7C25DE30"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Seasonal availability of ingredients for feed formulation</w:t>
            </w:r>
          </w:p>
        </w:tc>
        <w:tc>
          <w:tcPr>
            <w:tcW w:w="1417" w:type="dxa"/>
          </w:tcPr>
          <w:p w14:paraId="53C9D504"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21</w:t>
            </w:r>
          </w:p>
        </w:tc>
        <w:tc>
          <w:tcPr>
            <w:tcW w:w="1683" w:type="dxa"/>
          </w:tcPr>
          <w:p w14:paraId="00FDE4C8"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42%</w:t>
            </w:r>
          </w:p>
        </w:tc>
      </w:tr>
      <w:tr w:rsidR="00777E69" w:rsidRPr="00B5104A" w14:paraId="5D54902F" w14:textId="77777777" w:rsidTr="00EC009A">
        <w:trPr>
          <w:trHeight w:val="307"/>
        </w:trPr>
        <w:tc>
          <w:tcPr>
            <w:tcW w:w="6771" w:type="dxa"/>
          </w:tcPr>
          <w:p w14:paraId="22539AB6"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Lack of training/technical knowledge</w:t>
            </w:r>
          </w:p>
        </w:tc>
        <w:tc>
          <w:tcPr>
            <w:tcW w:w="1417" w:type="dxa"/>
          </w:tcPr>
          <w:p w14:paraId="7C62F12C"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20</w:t>
            </w:r>
          </w:p>
        </w:tc>
        <w:tc>
          <w:tcPr>
            <w:tcW w:w="1683" w:type="dxa"/>
          </w:tcPr>
          <w:p w14:paraId="7ACB1E41"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40%</w:t>
            </w:r>
          </w:p>
        </w:tc>
      </w:tr>
      <w:tr w:rsidR="00777E69" w:rsidRPr="00B5104A" w14:paraId="15A708DB" w14:textId="77777777" w:rsidTr="00EC009A">
        <w:trPr>
          <w:trHeight w:val="293"/>
        </w:trPr>
        <w:tc>
          <w:tcPr>
            <w:tcW w:w="6771" w:type="dxa"/>
          </w:tcPr>
          <w:p w14:paraId="102C3C8F"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Poor access to veterinary services</w:t>
            </w:r>
          </w:p>
        </w:tc>
        <w:tc>
          <w:tcPr>
            <w:tcW w:w="1417" w:type="dxa"/>
          </w:tcPr>
          <w:p w14:paraId="0C1BF97E"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20</w:t>
            </w:r>
          </w:p>
        </w:tc>
        <w:tc>
          <w:tcPr>
            <w:tcW w:w="1683" w:type="dxa"/>
          </w:tcPr>
          <w:p w14:paraId="283F0B73"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40%</w:t>
            </w:r>
          </w:p>
        </w:tc>
      </w:tr>
      <w:tr w:rsidR="00777E69" w:rsidRPr="00B5104A" w14:paraId="2923A0C2" w14:textId="77777777" w:rsidTr="00EC009A">
        <w:trPr>
          <w:trHeight w:val="293"/>
        </w:trPr>
        <w:tc>
          <w:tcPr>
            <w:tcW w:w="6771" w:type="dxa"/>
          </w:tcPr>
          <w:p w14:paraId="440B7760"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Disease outbreaks</w:t>
            </w:r>
          </w:p>
        </w:tc>
        <w:tc>
          <w:tcPr>
            <w:tcW w:w="1417" w:type="dxa"/>
          </w:tcPr>
          <w:p w14:paraId="06EF7219"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19</w:t>
            </w:r>
          </w:p>
        </w:tc>
        <w:tc>
          <w:tcPr>
            <w:tcW w:w="1683" w:type="dxa"/>
          </w:tcPr>
          <w:p w14:paraId="2AF8E2DA"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38%</w:t>
            </w:r>
          </w:p>
        </w:tc>
      </w:tr>
      <w:tr w:rsidR="00777E69" w:rsidRPr="00B5104A" w14:paraId="61791D88" w14:textId="77777777" w:rsidTr="00EC009A">
        <w:trPr>
          <w:trHeight w:val="483"/>
        </w:trPr>
        <w:tc>
          <w:tcPr>
            <w:tcW w:w="6771" w:type="dxa"/>
            <w:tcBorders>
              <w:bottom w:val="single" w:sz="4" w:space="0" w:color="auto"/>
            </w:tcBorders>
          </w:tcPr>
          <w:p w14:paraId="56DB0AF7"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Weather conditions</w:t>
            </w:r>
          </w:p>
        </w:tc>
        <w:tc>
          <w:tcPr>
            <w:tcW w:w="1417" w:type="dxa"/>
            <w:tcBorders>
              <w:bottom w:val="single" w:sz="4" w:space="0" w:color="auto"/>
            </w:tcBorders>
          </w:tcPr>
          <w:p w14:paraId="2C40936D"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6</w:t>
            </w:r>
          </w:p>
        </w:tc>
        <w:tc>
          <w:tcPr>
            <w:tcW w:w="1683" w:type="dxa"/>
            <w:tcBorders>
              <w:bottom w:val="single" w:sz="4" w:space="0" w:color="auto"/>
            </w:tcBorders>
          </w:tcPr>
          <w:p w14:paraId="44649371"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12%</w:t>
            </w:r>
            <w:bookmarkStart w:id="15" w:name="tbl-challenges"/>
            <w:bookmarkEnd w:id="15"/>
          </w:p>
        </w:tc>
      </w:tr>
    </w:tbl>
    <w:p w14:paraId="669F6A56" w14:textId="77777777" w:rsidR="00C633DB" w:rsidRDefault="00C633DB" w:rsidP="0038186E">
      <w:pPr>
        <w:jc w:val="both"/>
        <w:rPr>
          <w:rFonts w:ascii="Arial" w:hAnsi="Arial" w:cs="Arial"/>
        </w:rPr>
      </w:pPr>
    </w:p>
    <w:p w14:paraId="7E6ECF2E" w14:textId="600623FC" w:rsidR="002563BC" w:rsidRPr="0038186E" w:rsidRDefault="0038186E" w:rsidP="0038186E">
      <w:pPr>
        <w:jc w:val="both"/>
        <w:rPr>
          <w:rFonts w:ascii="Arial" w:hAnsi="Arial" w:cs="Arial"/>
        </w:rPr>
      </w:pPr>
      <w:r>
        <w:rPr>
          <w:rFonts w:ascii="Arial" w:hAnsi="Arial" w:cs="Arial"/>
        </w:rPr>
        <w:t xml:space="preserve"> </w:t>
      </w:r>
      <w:r w:rsidR="002563BC">
        <w:rPr>
          <w:rFonts w:ascii="Arial" w:hAnsi="Arial" w:cs="Arial"/>
          <w:b/>
          <w:sz w:val="22"/>
          <w:szCs w:val="22"/>
        </w:rPr>
        <w:t xml:space="preserve">3.5 </w:t>
      </w:r>
      <w:r w:rsidR="002563BC" w:rsidRPr="006E131C">
        <w:rPr>
          <w:rFonts w:ascii="Arial" w:hAnsi="Arial" w:cs="Arial"/>
          <w:b/>
          <w:sz w:val="22"/>
          <w:szCs w:val="22"/>
        </w:rPr>
        <w:t xml:space="preserve">Suggestions </w:t>
      </w:r>
      <w:r w:rsidR="002563BC">
        <w:rPr>
          <w:rFonts w:ascii="Arial" w:hAnsi="Arial" w:cs="Arial"/>
          <w:b/>
          <w:sz w:val="22"/>
          <w:szCs w:val="22"/>
        </w:rPr>
        <w:t>for</w:t>
      </w:r>
      <w:r w:rsidR="002563BC" w:rsidRPr="006E131C">
        <w:rPr>
          <w:rFonts w:ascii="Arial" w:hAnsi="Arial" w:cs="Arial"/>
          <w:b/>
          <w:sz w:val="22"/>
          <w:szCs w:val="22"/>
        </w:rPr>
        <w:t xml:space="preserve"> improv</w:t>
      </w:r>
      <w:r w:rsidR="002563BC">
        <w:rPr>
          <w:rFonts w:ascii="Arial" w:hAnsi="Arial" w:cs="Arial"/>
          <w:b/>
          <w:sz w:val="22"/>
          <w:szCs w:val="22"/>
        </w:rPr>
        <w:t>ing</w:t>
      </w:r>
      <w:r w:rsidR="002563BC" w:rsidRPr="006E131C">
        <w:rPr>
          <w:rFonts w:ascii="Arial" w:hAnsi="Arial" w:cs="Arial"/>
          <w:b/>
          <w:sz w:val="22"/>
          <w:szCs w:val="22"/>
        </w:rPr>
        <w:t xml:space="preserve"> feeding practices</w:t>
      </w:r>
      <w:r w:rsidR="002563BC">
        <w:rPr>
          <w:rFonts w:ascii="Arial" w:hAnsi="Arial" w:cs="Arial"/>
          <w:b/>
          <w:sz w:val="22"/>
          <w:szCs w:val="22"/>
        </w:rPr>
        <w:t xml:space="preserve"> and</w:t>
      </w:r>
      <w:r>
        <w:rPr>
          <w:rFonts w:ascii="Arial" w:hAnsi="Arial" w:cs="Arial"/>
          <w:b/>
          <w:sz w:val="22"/>
          <w:szCs w:val="22"/>
        </w:rPr>
        <w:t xml:space="preserve"> Levels of</w:t>
      </w:r>
      <w:r w:rsidR="002563BC">
        <w:rPr>
          <w:rFonts w:ascii="Arial" w:hAnsi="Arial" w:cs="Arial"/>
          <w:b/>
          <w:sz w:val="22"/>
          <w:szCs w:val="22"/>
        </w:rPr>
        <w:t xml:space="preserve"> farmers’ satisfaction</w:t>
      </w:r>
      <w:bookmarkEnd w:id="14"/>
      <w:r>
        <w:rPr>
          <w:rFonts w:ascii="Arial" w:hAnsi="Arial" w:cs="Arial"/>
          <w:b/>
          <w:sz w:val="22"/>
          <w:szCs w:val="22"/>
        </w:rPr>
        <w:t xml:space="preserve"> with the breed</w:t>
      </w:r>
    </w:p>
    <w:p w14:paraId="65054389" w14:textId="77777777" w:rsidR="00C633DB" w:rsidRDefault="00C633DB" w:rsidP="0038186E">
      <w:pPr>
        <w:pStyle w:val="BodyText"/>
        <w:spacing w:after="0"/>
        <w:jc w:val="both"/>
        <w:rPr>
          <w:rFonts w:ascii="Arial" w:hAnsi="Arial" w:cs="Arial"/>
          <w:b/>
        </w:rPr>
      </w:pPr>
    </w:p>
    <w:p w14:paraId="7C0F23AC" w14:textId="0A832A95" w:rsidR="002563BC" w:rsidRPr="00777E69" w:rsidRDefault="002563BC" w:rsidP="0038186E">
      <w:pPr>
        <w:pStyle w:val="BodyText"/>
        <w:spacing w:after="0"/>
        <w:jc w:val="both"/>
        <w:rPr>
          <w:rFonts w:ascii="Arial" w:hAnsi="Arial" w:cs="Arial"/>
        </w:rPr>
      </w:pPr>
      <w:r w:rsidRPr="00777E69">
        <w:rPr>
          <w:rFonts w:ascii="Arial" w:hAnsi="Arial" w:cs="Arial"/>
          <w:b/>
        </w:rPr>
        <w:t>3.5.1</w:t>
      </w:r>
      <w:r w:rsidRPr="00777E69">
        <w:rPr>
          <w:rFonts w:ascii="Arial" w:hAnsi="Arial" w:cs="Arial"/>
        </w:rPr>
        <w:t xml:space="preserve"> </w:t>
      </w:r>
      <w:r w:rsidRPr="00777E69">
        <w:rPr>
          <w:rFonts w:ascii="Arial" w:hAnsi="Arial" w:cs="Arial"/>
          <w:b/>
        </w:rPr>
        <w:t>Suggestions for improving feeding practices</w:t>
      </w:r>
    </w:p>
    <w:p w14:paraId="6D1B0682" w14:textId="166765DD" w:rsidR="00777E69" w:rsidRDefault="002563BC" w:rsidP="002556C9">
      <w:pPr>
        <w:ind w:firstLine="720"/>
        <w:jc w:val="both"/>
        <w:rPr>
          <w:rFonts w:ascii="Arial" w:hAnsi="Arial" w:cs="Arial"/>
          <w:bCs/>
        </w:rPr>
      </w:pPr>
      <w:r w:rsidRPr="00777E69">
        <w:rPr>
          <w:rFonts w:ascii="Arial" w:hAnsi="Arial" w:cs="Arial"/>
          <w:bCs/>
        </w:rPr>
        <w:t xml:space="preserve">Farmers proposed a number of interventions to address the feeding constraints identified (Table </w:t>
      </w:r>
      <w:r w:rsidR="00760E18" w:rsidRPr="00777E69">
        <w:rPr>
          <w:rFonts w:ascii="Arial" w:hAnsi="Arial" w:cs="Arial"/>
          <w:bCs/>
        </w:rPr>
        <w:t>7</w:t>
      </w:r>
      <w:r w:rsidRPr="00777E69">
        <w:rPr>
          <w:rFonts w:ascii="Arial" w:hAnsi="Arial" w:cs="Arial"/>
          <w:bCs/>
        </w:rPr>
        <w:t xml:space="preserve">). The most </w:t>
      </w:r>
      <w:r w:rsidR="00AD0B43">
        <w:rPr>
          <w:rFonts w:ascii="Arial" w:hAnsi="Arial" w:cs="Arial"/>
          <w:bCs/>
        </w:rPr>
        <w:t>prioritized</w:t>
      </w:r>
      <w:r w:rsidRPr="00777E69">
        <w:rPr>
          <w:rFonts w:ascii="Arial" w:hAnsi="Arial" w:cs="Arial"/>
          <w:bCs/>
        </w:rPr>
        <w:t xml:space="preserve"> suggestion was the establishment of more poultry feed mills to increase the supply and accessibility of commercial feeds (100%). The high number of feed mills producing commercial feeds could lead to an increase in the supply and consequently the price could go down due to high supply. This persistent concern over high chicken commercial feed prices have also been reported in many other studies  in Tanzania </w:t>
      </w:r>
      <w:r w:rsidRPr="00777E69">
        <w:rPr>
          <w:rFonts w:ascii="Arial" w:hAnsi="Arial" w:cs="Arial"/>
          <w:bCs/>
        </w:rPr>
        <w:fldChar w:fldCharType="begin" w:fldLock="1"/>
      </w:r>
      <w:r w:rsidR="00FE573D">
        <w:rPr>
          <w:rFonts w:ascii="Arial" w:hAnsi="Arial" w:cs="Arial"/>
          <w:bCs/>
        </w:rPr>
        <w:instrText>ADDIN CSL_CITATION {"citationItems":[{"id":"ITEM-1","itemData":{"DOI":"10.1016/j.psj.2023.102574","ISSN":"15253171","PMID":"36881957","abstract":"The demand for chicken meat and eggs exceeds what can be produced in Tanzania, largely due to low productivity of the sector. Feed quantity and quality are the major factors determining the potential production and productivity of chickens. The present study explored the yield gap in chicken production in Tanzania and analyses the potential of increased chicken production as a result of closing the feed gaps. The study focused on feed aspects limiting dual-purpose chicken production in semi-intensive and intensive systems. A total of 101 farmers were interviewed using a semistructured questionnaire and the amount of feed provided to chickens per day was quantified. Feed was sampled for laboratory analysis and physical assessments were made of weights of chicken bodies and eggs. The results were compared with the recommendations for improved dual-purpose crossbred chickens, exotic layers, and broilers. The results show that the feeds were offered in insufficient quantity compared with the recommendations for laying hens (125 g/chicken unit/d). Indigenous chickens were fed 111 and 67 while the improved crossbred chickens were fed 118 and 119 g/chicken unit/d under semi-intensive and intensive systems, respectively. Most feeds fed to dual-purpose chickens were of low nutritional quality, particularly lacking in crude protein and essential amino acids in both rearing systems and breeds. Maize bran, sunflower seedcake, and fishmeal were the main sources of energy and protein in the study area. The study findings show that the important feed ingredients: protein sources, essential amino acids, and premixes were expensive, and were not included in formulating compound feeds by most chicken farmers. Of all 101 respondents interviewed, only one was aware of aflatoxin contamination and its effects on animal and human health. All feed samples contained a detectable concentration of aflatoxins and 16% of them exceeded the allowed toxicity thresholds (&gt;20 µg/kg). We highlight the need for a stronger focus on feeding strategies and ensuring the availability of suitable and safe feed formulations.","author":[{"dropping-particle":"","family":"Wilson","given":"Wilson C.","non-dropping-particle":"","parse-names":false,"suffix":""},{"dropping-particle":"","family":"Slingerland","given":"Maja","non-dropping-particle":"","parse-names":false,"suffix":""},{"dropping-particle":"","family":"Baijukya","given":"Frederick P.","non-dropping-particle":"","parse-names":false,"suffix":""},{"dropping-particle":"","family":"Giller","given":"Ken E.","non-dropping-particle":"","parse-names":false,"suffix":""},{"dropping-particle":"","family":"Oosting","given":"Simon","non-dropping-particle":"","parse-names":false,"suffix":""}],"container-title":"Poultry Science","id":"ITEM-1","issue":"5","issued":{"date-parts":[["2023"]]},"page":"102574","publisher":"Elsevier Inc.","title":"Feed gap analysis of dual-purpose chicken production in Tanzania: feed quantity and quality limited production","type":"article-journal","volume":"102"},"uris":["http://www.mendeley.com/documents/?uuid=bdd18a7c-7222-4b05-99c3-d7f15f5f6216"]},{"id":"ITEM-2","itemData":{"abstract":"Abstract Canada's cattle/beef sector has already weathered a shock after a 2003 case of BSE resulted in closed borders and industry restructuring. Now the sector has to adjust to similar shocks due to COVID-19. This paper examines the supply chain from the consumer up to the cow-calf producer by considering consumer reactions, labour market constraints, and supply response. A quarterly market model of North American cattle and beef markets is used to examine price and revenue impacts associated with the market disruptions. Depending on the scenario, there is considerable price and revenue suppression at all levels of the market. This article is protected by copyright. All rights reserved","author":[{"dropping-particle":"","family":"United Republic of Tanzania (URT)","given":"","non-dropping-particle":"","parse-names":false,"suffix":""}],"container-title":"The United Republic of Tanzania. Ministry of Livestock and Fisheries Development","id":"ITEM-2","issue":"February 2019","issued":{"date-parts":[["2019"]]},"page":"1-13","title":"National Livestock Research Agenda 2020 - 2015","type":"article-journal"},"uris":["http://www.mendeley.com/documents/?uuid=250400bb-845c-4fc9-9feb-cd0b0ba6b58b"]}],"mendeley":{"formattedCitation":"(United Republic of Tanzania (URT), 2019; W. C. Wilson et al., 2023)","manualFormatting":"( URT, 2019; Wilson et al., 2023)","plainTextFormattedCitation":"(United Republic of Tanzania (URT), 2019; W. C. Wilson et al., 2023)","previouslyFormattedCitation":"(United Republic of Tanzania (URT), 2019; W. C. Wilson et al., 2023)"},"properties":{"noteIndex":0},"schema":"https://github.com/citation-style-language/schema/raw/master/csl-citation.json"}</w:instrText>
      </w:r>
      <w:r w:rsidRPr="00777E69">
        <w:rPr>
          <w:rFonts w:ascii="Arial" w:hAnsi="Arial" w:cs="Arial"/>
          <w:bCs/>
        </w:rPr>
        <w:fldChar w:fldCharType="separate"/>
      </w:r>
      <w:r w:rsidRPr="00777E69">
        <w:rPr>
          <w:rFonts w:ascii="Arial" w:hAnsi="Arial" w:cs="Arial"/>
          <w:bCs/>
          <w:noProof/>
        </w:rPr>
        <w:t xml:space="preserve">( </w:t>
      </w:r>
      <w:r w:rsidRPr="00E14B6A">
        <w:rPr>
          <w:rFonts w:ascii="Arial" w:hAnsi="Arial" w:cs="Arial"/>
          <w:bCs/>
          <w:i/>
          <w:noProof/>
        </w:rPr>
        <w:t>URT, 2019; Wilson et al., 2023)</w:t>
      </w:r>
      <w:r w:rsidRPr="00777E69">
        <w:rPr>
          <w:rFonts w:ascii="Arial" w:hAnsi="Arial" w:cs="Arial"/>
          <w:bCs/>
        </w:rPr>
        <w:fldChar w:fldCharType="end"/>
      </w:r>
      <w:r w:rsidRPr="00777E69">
        <w:rPr>
          <w:rFonts w:ascii="Arial" w:hAnsi="Arial" w:cs="Arial"/>
          <w:bCs/>
        </w:rPr>
        <w:t>.</w:t>
      </w:r>
      <w:r w:rsidR="00AD0B43">
        <w:rPr>
          <w:rFonts w:ascii="Arial" w:hAnsi="Arial" w:cs="Arial"/>
          <w:bCs/>
        </w:rPr>
        <w:t xml:space="preserve"> </w:t>
      </w:r>
      <w:r w:rsidRPr="00777E69">
        <w:rPr>
          <w:rFonts w:ascii="Arial" w:hAnsi="Arial" w:cs="Arial"/>
          <w:bCs/>
        </w:rPr>
        <w:t>Apart from the desire for more feed mills from all respondents, almost all respondents (98%) emphasized the need for training</w:t>
      </w:r>
      <w:r w:rsidR="00FE573D">
        <w:rPr>
          <w:rFonts w:ascii="Arial" w:hAnsi="Arial" w:cs="Arial"/>
          <w:bCs/>
        </w:rPr>
        <w:t>s</w:t>
      </w:r>
      <w:r w:rsidRPr="00777E69">
        <w:rPr>
          <w:rFonts w:ascii="Arial" w:hAnsi="Arial" w:cs="Arial"/>
          <w:bCs/>
        </w:rPr>
        <w:t xml:space="preserve"> on the best selection and combination of feed ingredients for </w:t>
      </w:r>
      <w:proofErr w:type="spellStart"/>
      <w:r w:rsidRPr="00777E69">
        <w:rPr>
          <w:rFonts w:ascii="Arial" w:hAnsi="Arial" w:cs="Arial"/>
          <w:bCs/>
        </w:rPr>
        <w:t>Tanbro</w:t>
      </w:r>
      <w:proofErr w:type="spellEnd"/>
      <w:r w:rsidRPr="00777E69">
        <w:rPr>
          <w:rFonts w:ascii="Arial" w:hAnsi="Arial" w:cs="Arial"/>
          <w:bCs/>
        </w:rPr>
        <w:t xml:space="preserve"> chickens, thus highlighting the importance of knowledge transfer to enhance feed utilization efficiency. </w:t>
      </w:r>
    </w:p>
    <w:p w14:paraId="40D592F3" w14:textId="753F19F5" w:rsidR="002563BC" w:rsidRPr="00777E69" w:rsidRDefault="002563BC" w:rsidP="002556C9">
      <w:pPr>
        <w:ind w:firstLine="720"/>
        <w:jc w:val="both"/>
        <w:rPr>
          <w:rFonts w:ascii="Arial" w:hAnsi="Arial" w:cs="Arial"/>
          <w:bCs/>
        </w:rPr>
      </w:pPr>
      <w:r w:rsidRPr="00777E69">
        <w:rPr>
          <w:rFonts w:ascii="Arial" w:hAnsi="Arial" w:cs="Arial"/>
          <w:bCs/>
        </w:rPr>
        <w:t xml:space="preserve">Limited technical capacity in ration formulation is a well-documented barrier among smallholder poultry producers, often resulting in imbalanced diets and poor flock performance </w:t>
      </w:r>
      <w:r w:rsidRPr="00777E69">
        <w:rPr>
          <w:rFonts w:ascii="Arial" w:hAnsi="Arial" w:cs="Arial"/>
          <w:bCs/>
        </w:rPr>
        <w:fldChar w:fldCharType="begin" w:fldLock="1"/>
      </w:r>
      <w:r w:rsidRPr="00777E69">
        <w:rPr>
          <w:rFonts w:ascii="Arial" w:hAnsi="Arial" w:cs="Arial"/>
          <w:bCs/>
        </w:rPr>
        <w:instrText>ADDIN CSL_CITATION {"citationItems":[{"id":"ITEM-1","itemData":{"DOI":"10.1016/j.psj.2023.102574","ISSN":"15253171","PMID":"36881957","abstract":"The demand for chicken meat and eggs exceeds what can be produced in Tanzania, largely due to low productivity of the sector. Feed quantity and quality are the major factors determining the potential production and productivity of chickens. The present study explored the yield gap in chicken production in Tanzania and analyses the potential of increased chicken production as a result of closing the feed gaps. The study focused on feed aspects limiting dual-purpose chicken production in semi-intensive and intensive systems. A total of 101 farmers were interviewed using a semistructured questionnaire and the amount of feed provided to chickens per day was quantified. Feed was sampled for laboratory analysis and physical assessments were made of weights of chicken bodies and eggs. The results were compared with the recommendations for improved dual-purpose crossbred chickens, exotic layers, and broilers. The results show that the feeds were offered in insufficient quantity compared with the recommendations for laying hens (125 g/chicken unit/d). Indigenous chickens were fed 111 and 67 while the improved crossbred chickens were fed 118 and 119 g/chicken unit/d under semi-intensive and intensive systems, respectively. Most feeds fed to dual-purpose chickens were of low nutritional quality, particularly lacking in crude protein and essential amino acids in both rearing systems and breeds. Maize bran, sunflower seedcake, and fishmeal were the main sources of energy and protein in the study area. The study findings show that the important feed ingredients: protein sources, essential amino acids, and premixes were expensive, and were not included in formulating compound feeds by most chicken farmers. Of all 101 respondents interviewed, only one was aware of aflatoxin contamination and its effects on animal and human health. All feed samples contained a detectable concentration of aflatoxins and 16% of them exceeded the allowed toxicity thresholds (&gt;20 µg/kg). We highlight the need for a stronger focus on feeding strategies and ensuring the availability of suitable and safe feed formulations.","author":[{"dropping-particle":"","family":"Wilson","given":"Wilson C.","non-dropping-particle":"","parse-names":false,"suffix":""},{"dropping-particle":"","family":"Slingerland","given":"Maja","non-dropping-particle":"","parse-names":false,"suffix":""},{"dropping-particle":"","family":"Baijukya","given":"Frederick P.","non-dropping-particle":"","parse-names":false,"suffix":""},{"dropping-particle":"","family":"Giller","given":"Ken E.","non-dropping-particle":"","parse-names":false,"suffix":""},{"dropping-particle":"","family":"Oosting","given":"Simon","non-dropping-particle":"","parse-names":false,"suffix":""}],"container-title":"Poultry Science","id":"ITEM-1","issue":"5","issued":{"date-parts":[["2023"]]},"page":"102574","publisher":"Elsevier Inc.","title":"Feed gap analysis of dual-purpose chicken production in Tanzania: feed quantity and quality limited production","type":"article-journal","volume":"102"},"uris":["http://www.mendeley.com/documents/?uuid=bdd18a7c-7222-4b05-99c3-d7f15f5f6216"]}],"mendeley":{"formattedCitation":"(W. C. Wilson et al., 2023)","manualFormatting":"(Wilson et al., 2023 ,Sanka et al, 2020)","plainTextFormattedCitation":"(W. C. Wilson et al., 2023)","previouslyFormattedCitation":"(W. C. Wilson et al., 2023)"},"properties":{"noteIndex":0},"schema":"https://github.com/citation-style-language/schema/raw/master/csl-citation.json"}</w:instrText>
      </w:r>
      <w:r w:rsidRPr="00777E69">
        <w:rPr>
          <w:rFonts w:ascii="Arial" w:hAnsi="Arial" w:cs="Arial"/>
          <w:bCs/>
        </w:rPr>
        <w:fldChar w:fldCharType="separate"/>
      </w:r>
      <w:r w:rsidRPr="00E14B6A">
        <w:rPr>
          <w:rFonts w:ascii="Arial" w:hAnsi="Arial" w:cs="Arial"/>
          <w:bCs/>
          <w:i/>
          <w:noProof/>
        </w:rPr>
        <w:t>(Wilson et al., 2023 ,Sanka et al, 2020</w:t>
      </w:r>
      <w:r w:rsidRPr="00777E69">
        <w:rPr>
          <w:rFonts w:ascii="Arial" w:hAnsi="Arial" w:cs="Arial"/>
          <w:bCs/>
          <w:noProof/>
        </w:rPr>
        <w:t>)</w:t>
      </w:r>
      <w:r w:rsidRPr="00777E69">
        <w:rPr>
          <w:rFonts w:ascii="Arial" w:hAnsi="Arial" w:cs="Arial"/>
          <w:bCs/>
        </w:rPr>
        <w:fldChar w:fldCharType="end"/>
      </w:r>
      <w:r w:rsidRPr="00777E69">
        <w:rPr>
          <w:rFonts w:ascii="Arial" w:hAnsi="Arial" w:cs="Arial"/>
          <w:bCs/>
        </w:rPr>
        <w:t xml:space="preserve">. Sixty six percent of farmers asked for greater training on how to combine feed ingredients at home. This shows that many farmers are willing to use partial self-formulation solutions to save money provided they get the right help. Other proposed interventions included training on feeding strategies to optimize growth and egg production (52%), the same finding was also reported by </w:t>
      </w:r>
      <w:proofErr w:type="spellStart"/>
      <w:r w:rsidRPr="00E14B6A">
        <w:rPr>
          <w:rFonts w:ascii="Arial" w:hAnsi="Arial" w:cs="Arial"/>
          <w:bCs/>
          <w:i/>
        </w:rPr>
        <w:t>Sanka</w:t>
      </w:r>
      <w:proofErr w:type="spellEnd"/>
      <w:r w:rsidRPr="00E14B6A">
        <w:rPr>
          <w:rFonts w:ascii="Arial" w:hAnsi="Arial" w:cs="Arial"/>
          <w:bCs/>
          <w:i/>
        </w:rPr>
        <w:t xml:space="preserve"> et al, (2020)</w:t>
      </w:r>
      <w:r w:rsidR="00777E69" w:rsidRPr="00E14B6A">
        <w:rPr>
          <w:rFonts w:ascii="Arial" w:hAnsi="Arial" w:cs="Arial"/>
          <w:bCs/>
          <w:i/>
        </w:rPr>
        <w:t>.</w:t>
      </w:r>
      <w:r w:rsidR="00E14B6A">
        <w:rPr>
          <w:rFonts w:ascii="Arial" w:hAnsi="Arial" w:cs="Arial"/>
          <w:bCs/>
        </w:rPr>
        <w:t xml:space="preserve"> </w:t>
      </w:r>
      <w:r w:rsidRPr="00777E69">
        <w:rPr>
          <w:rFonts w:ascii="Arial" w:hAnsi="Arial" w:cs="Arial"/>
          <w:bCs/>
        </w:rPr>
        <w:t xml:space="preserve">Comparatively, ACGG pilot projects and subsequent national studies demonstrated that when farmers were provided with both reliable access to improved feeds and technical training, dual-purpose chicken flocks achieved higher productivity and profitability. For example, </w:t>
      </w:r>
      <w:r w:rsidRPr="00E14B6A">
        <w:rPr>
          <w:rFonts w:ascii="Arial" w:hAnsi="Arial" w:cs="Arial"/>
          <w:bCs/>
          <w:i/>
        </w:rPr>
        <w:fldChar w:fldCharType="begin" w:fldLock="1"/>
      </w:r>
      <w:r w:rsidRPr="00E14B6A">
        <w:rPr>
          <w:rFonts w:ascii="Arial" w:hAnsi="Arial" w:cs="Arial"/>
          <w:bCs/>
          <w:i/>
        </w:rPr>
        <w:instrText>ADDIN CSL_CITATION {"citationItems":[{"id":"ITEM-1","itemData":{"DOI":"10.1071/AN20453","ISSN":"18365787","abstract":"Context: Genetically improved chickens raised under a semi-intensive system have been shown to maintain performance in terms of egg production and egg quality by feeding low-cost diets at different levels of supplementation, but reports on the supplementation regimes by using low-cost diets are limited. Aim: This study aimed to evaluate the effect of dietary supplementation regimes on egg production and egg quality of genetically improved dual-purpose chickens under a semi-intensive system. Methods: A total of 480 female chickens aged 20 weeks were randomly assigned to 24 treatment combinations in a 2 × 3 × 4 factorial experiment with two replicates each. The treatments were breeds (Sasso and Kuroiler), diets (D1-commercial, D2-medium-cost and D3-low-cost) and levels of supplementation (100%, 75%, 50% and 25%). Key results: The results show that breed, diet and level of dietary supplementation had a significant effect (P &lt; 0.05) on age at first lay and egg production parameters. Sasso chickens showed higher hen-day egg production and hen housed egg production values across all diets and levels of supplementation. Diet and levels of feed supplementation significantly affected egg weight (P &lt; 0.05), with 100% supplementation level resulting in the heaviest eggs and 25% supplementation level resulting in the lightest eggs. All internal egg qualities except Haugh units were significantly (P &lt; 0.05) influenced by the level of supplementation, whereas the effect of diets was only significant (P &lt; 0.05) for a few internal egg quality variables, such as yolk weight and yolk diameter. The cost of production was higher for commercial diet-fed and highly supplemented birds. Conclusion: Egg productivity and egg quality traits were significantly improved by breed, diet and higher levels of supplementation. However, less-supplemented (25% and 50%) birds gave numerically higher income over feed compared with those on higher levels of supplementations for the first 20 weeks of production. Implication: These findings have the potential to reduce the cost of egg production for dual-purpose improved chicken breeds while maintaining good egg quality under a semi-intensive system of production.","author":[{"dropping-particle":"","family":"Sanka","given":"Y. D.","non-dropping-particle":"","parse-names":false,"suffix":""},{"dropping-particle":"","family":"Mbaga","given":"S. H.","non-dropping-particle":"","parse-names":false,"suffix":""},{"dropping-particle":"","family":"Mutayoba","given":"S. K.","non-dropping-particle":"","parse-names":false,"suffix":""}],"container-title":"Animal Production Science","id":"ITEM-1","issue":"14","issued":{"date-parts":[["2021"]]},"page":"1467-1475","title":"Evaluation of egg production and egg quality of Sasso and Kuroiler chickens fed three diets at varying levels of supplementation under a semi-intensive system of production in Tanzania","type":"article-journal","volume":"61"},"uris":["http://www.mendeley.com/documents/?uuid=c017d4aa-97e8-4469-842b-a708efbe7fce"]}],"mendeley":{"formattedCitation":"(Sanka et al., 2021)","manualFormatting":"Sanka et al., (2021)","plainTextFormattedCitation":"(Sanka et al., 2021)","previouslyFormattedCitation":"(Sanka et al., 2021)"},"properties":{"noteIndex":0},"schema":"https://github.com/citation-style-language/schema/raw/master/csl-citation.json"}</w:instrText>
      </w:r>
      <w:r w:rsidRPr="00E14B6A">
        <w:rPr>
          <w:rFonts w:ascii="Arial" w:hAnsi="Arial" w:cs="Arial"/>
          <w:bCs/>
          <w:i/>
        </w:rPr>
        <w:fldChar w:fldCharType="separate"/>
      </w:r>
      <w:r w:rsidRPr="00E14B6A">
        <w:rPr>
          <w:rFonts w:ascii="Arial" w:hAnsi="Arial" w:cs="Arial"/>
          <w:bCs/>
          <w:i/>
          <w:noProof/>
        </w:rPr>
        <w:t>Sanka et al., (2021)</w:t>
      </w:r>
      <w:r w:rsidRPr="00E14B6A">
        <w:rPr>
          <w:rFonts w:ascii="Arial" w:hAnsi="Arial" w:cs="Arial"/>
          <w:bCs/>
          <w:i/>
        </w:rPr>
        <w:fldChar w:fldCharType="end"/>
      </w:r>
      <w:r w:rsidRPr="00777E69">
        <w:rPr>
          <w:rFonts w:ascii="Arial" w:hAnsi="Arial" w:cs="Arial"/>
          <w:bCs/>
        </w:rPr>
        <w:t xml:space="preserve"> reported improved egg output and growth performance in smallholder systems where feed availability and farmer knowledge were strengthened. These outcomes suggest that the suggestions provided by </w:t>
      </w:r>
      <w:proofErr w:type="spellStart"/>
      <w:r w:rsidRPr="00777E69">
        <w:rPr>
          <w:rFonts w:ascii="Arial" w:hAnsi="Arial" w:cs="Arial"/>
          <w:bCs/>
        </w:rPr>
        <w:t>Tanbro</w:t>
      </w:r>
      <w:proofErr w:type="spellEnd"/>
      <w:r w:rsidRPr="00777E69">
        <w:rPr>
          <w:rFonts w:ascii="Arial" w:hAnsi="Arial" w:cs="Arial"/>
          <w:bCs/>
        </w:rPr>
        <w:t xml:space="preserve"> keepers are not only valid but also aligned with interventions that have already proven effective in similar smallholder poultry </w:t>
      </w:r>
      <w:r w:rsidR="00933735">
        <w:rPr>
          <w:rFonts w:ascii="Arial" w:hAnsi="Arial" w:cs="Arial"/>
          <w:bCs/>
        </w:rPr>
        <w:t>systems.</w:t>
      </w:r>
    </w:p>
    <w:p w14:paraId="2AD19DE9" w14:textId="77777777" w:rsidR="00C633DB" w:rsidRDefault="002563BC" w:rsidP="00777E69">
      <w:pPr>
        <w:jc w:val="both"/>
        <w:rPr>
          <w:rFonts w:ascii="Arial" w:hAnsi="Arial" w:cs="Arial"/>
          <w:b/>
          <w:bCs/>
          <w:sz w:val="22"/>
          <w:szCs w:val="22"/>
        </w:rPr>
      </w:pPr>
      <w:r w:rsidRPr="006E131C">
        <w:rPr>
          <w:rFonts w:ascii="Arial" w:hAnsi="Arial" w:cs="Arial"/>
          <w:b/>
          <w:bCs/>
          <w:sz w:val="22"/>
          <w:szCs w:val="22"/>
        </w:rPr>
        <w:t xml:space="preserve"> </w:t>
      </w:r>
    </w:p>
    <w:p w14:paraId="5C735981" w14:textId="6B49DFC3" w:rsidR="002563BC" w:rsidRPr="006E131C" w:rsidRDefault="002563BC" w:rsidP="00777E69">
      <w:pPr>
        <w:jc w:val="both"/>
        <w:rPr>
          <w:rFonts w:ascii="Arial" w:hAnsi="Arial" w:cs="Arial"/>
          <w:b/>
          <w:bCs/>
          <w:sz w:val="22"/>
          <w:szCs w:val="22"/>
        </w:rPr>
      </w:pPr>
      <w:r>
        <w:rPr>
          <w:rFonts w:ascii="Arial" w:hAnsi="Arial" w:cs="Arial"/>
          <w:b/>
          <w:bCs/>
          <w:sz w:val="22"/>
          <w:szCs w:val="22"/>
        </w:rPr>
        <w:t xml:space="preserve">3.5.2 </w:t>
      </w:r>
      <w:proofErr w:type="spellStart"/>
      <w:r w:rsidR="009A7C25">
        <w:rPr>
          <w:rFonts w:ascii="Arial" w:hAnsi="Arial" w:cs="Arial"/>
          <w:b/>
          <w:bCs/>
          <w:sz w:val="22"/>
          <w:szCs w:val="22"/>
        </w:rPr>
        <w:t>Tanbro</w:t>
      </w:r>
      <w:proofErr w:type="spellEnd"/>
      <w:r w:rsidR="009A7C25">
        <w:rPr>
          <w:rFonts w:ascii="Arial" w:hAnsi="Arial" w:cs="Arial"/>
          <w:b/>
          <w:bCs/>
          <w:sz w:val="22"/>
          <w:szCs w:val="22"/>
        </w:rPr>
        <w:t xml:space="preserve"> </w:t>
      </w:r>
      <w:r w:rsidRPr="006E131C">
        <w:rPr>
          <w:rFonts w:ascii="Arial" w:hAnsi="Arial" w:cs="Arial"/>
          <w:b/>
          <w:bCs/>
          <w:sz w:val="22"/>
          <w:szCs w:val="22"/>
        </w:rPr>
        <w:t>Farmer</w:t>
      </w:r>
      <w:r w:rsidR="009A7C25">
        <w:rPr>
          <w:rFonts w:ascii="Arial" w:hAnsi="Arial" w:cs="Arial"/>
          <w:b/>
          <w:bCs/>
          <w:sz w:val="22"/>
          <w:szCs w:val="22"/>
        </w:rPr>
        <w:t>s</w:t>
      </w:r>
      <w:r w:rsidRPr="006E131C">
        <w:rPr>
          <w:rFonts w:ascii="Arial" w:hAnsi="Arial" w:cs="Arial"/>
          <w:b/>
          <w:bCs/>
          <w:sz w:val="22"/>
          <w:szCs w:val="22"/>
        </w:rPr>
        <w:t xml:space="preserve"> Satisfaction</w:t>
      </w:r>
      <w:r w:rsidR="009A7C25">
        <w:rPr>
          <w:rFonts w:ascii="Arial" w:hAnsi="Arial" w:cs="Arial"/>
          <w:b/>
          <w:bCs/>
          <w:sz w:val="22"/>
          <w:szCs w:val="22"/>
        </w:rPr>
        <w:t>.</w:t>
      </w:r>
    </w:p>
    <w:p w14:paraId="503D92E9" w14:textId="2591C834" w:rsidR="002563BC" w:rsidRDefault="002563BC" w:rsidP="002556C9">
      <w:pPr>
        <w:ind w:firstLine="720"/>
        <w:jc w:val="both"/>
        <w:rPr>
          <w:rFonts w:ascii="Arial" w:hAnsi="Arial" w:cs="Arial"/>
          <w:bCs/>
        </w:rPr>
      </w:pPr>
      <w:r w:rsidRPr="00777E69">
        <w:rPr>
          <w:rFonts w:ascii="Arial" w:hAnsi="Arial" w:cs="Arial"/>
          <w:bCs/>
        </w:rPr>
        <w:t xml:space="preserve">The majority of farmers (80%) expressed satisfaction with the performance of </w:t>
      </w:r>
      <w:proofErr w:type="spellStart"/>
      <w:r w:rsidRPr="00777E69">
        <w:rPr>
          <w:rFonts w:ascii="Arial" w:hAnsi="Arial" w:cs="Arial"/>
          <w:bCs/>
        </w:rPr>
        <w:t>Tanbro</w:t>
      </w:r>
      <w:proofErr w:type="spellEnd"/>
      <w:r w:rsidRPr="00777E69">
        <w:rPr>
          <w:rFonts w:ascii="Arial" w:hAnsi="Arial" w:cs="Arial"/>
          <w:bCs/>
        </w:rPr>
        <w:t xml:space="preserve"> chickens, with 42% highly satisfied and 38% moderately satisfied (Table </w:t>
      </w:r>
      <w:r w:rsidR="008746ED" w:rsidRPr="00777E69">
        <w:rPr>
          <w:rFonts w:ascii="Arial" w:hAnsi="Arial" w:cs="Arial"/>
          <w:bCs/>
        </w:rPr>
        <w:t>7</w:t>
      </w:r>
      <w:r w:rsidRPr="00777E69">
        <w:rPr>
          <w:rFonts w:ascii="Arial" w:hAnsi="Arial" w:cs="Arial"/>
          <w:bCs/>
        </w:rPr>
        <w:t xml:space="preserve">). The </w:t>
      </w:r>
      <w:proofErr w:type="spellStart"/>
      <w:r w:rsidRPr="00777E69">
        <w:rPr>
          <w:rFonts w:ascii="Arial" w:hAnsi="Arial" w:cs="Arial"/>
          <w:bCs/>
        </w:rPr>
        <w:t>Tanbro</w:t>
      </w:r>
      <w:proofErr w:type="spellEnd"/>
      <w:r w:rsidRPr="00777E69">
        <w:rPr>
          <w:rFonts w:ascii="Arial" w:hAnsi="Arial" w:cs="Arial"/>
          <w:bCs/>
        </w:rPr>
        <w:t xml:space="preserve"> keeper’s satisfaction is </w:t>
      </w:r>
      <w:r w:rsidR="00933735">
        <w:rPr>
          <w:rFonts w:ascii="Arial" w:hAnsi="Arial" w:cs="Arial"/>
          <w:bCs/>
        </w:rPr>
        <w:t>due to</w:t>
      </w:r>
      <w:r w:rsidRPr="00777E69">
        <w:rPr>
          <w:rFonts w:ascii="Arial" w:hAnsi="Arial" w:cs="Arial"/>
          <w:bCs/>
        </w:rPr>
        <w:t xml:space="preserve"> </w:t>
      </w:r>
      <w:r w:rsidR="00933735">
        <w:rPr>
          <w:rFonts w:ascii="Arial" w:hAnsi="Arial" w:cs="Arial"/>
          <w:bCs/>
        </w:rPr>
        <w:t>a</w:t>
      </w:r>
      <w:r w:rsidRPr="00777E69">
        <w:rPr>
          <w:rFonts w:ascii="Arial" w:hAnsi="Arial" w:cs="Arial"/>
          <w:bCs/>
        </w:rPr>
        <w:t xml:space="preserve"> number of </w:t>
      </w:r>
      <w:r w:rsidR="000410F7" w:rsidRPr="00777E69">
        <w:rPr>
          <w:rFonts w:ascii="Arial" w:hAnsi="Arial" w:cs="Arial"/>
          <w:bCs/>
        </w:rPr>
        <w:t>reasons.</w:t>
      </w:r>
      <w:r w:rsidRPr="00777E69">
        <w:rPr>
          <w:rFonts w:ascii="Arial" w:hAnsi="Arial" w:cs="Arial"/>
          <w:bCs/>
        </w:rPr>
        <w:t xml:space="preserve"> </w:t>
      </w:r>
      <w:r w:rsidR="000410F7">
        <w:rPr>
          <w:rFonts w:ascii="Arial" w:hAnsi="Arial" w:cs="Arial"/>
          <w:bCs/>
        </w:rPr>
        <w:t xml:space="preserve">Firstly, </w:t>
      </w:r>
      <w:r w:rsidR="000410F7" w:rsidRPr="00777E69">
        <w:rPr>
          <w:rFonts w:ascii="Arial" w:hAnsi="Arial" w:cs="Arial"/>
          <w:bCs/>
        </w:rPr>
        <w:t>profitability</w:t>
      </w:r>
      <w:r w:rsidRPr="00777E69">
        <w:rPr>
          <w:rFonts w:ascii="Arial" w:hAnsi="Arial" w:cs="Arial"/>
          <w:bCs/>
        </w:rPr>
        <w:t xml:space="preserve"> analysis showed that </w:t>
      </w:r>
      <w:proofErr w:type="spellStart"/>
      <w:r w:rsidRPr="00777E69">
        <w:rPr>
          <w:rFonts w:ascii="Arial" w:hAnsi="Arial" w:cs="Arial"/>
          <w:bCs/>
        </w:rPr>
        <w:t>Tanbro</w:t>
      </w:r>
      <w:proofErr w:type="spellEnd"/>
      <w:r w:rsidRPr="00777E69">
        <w:rPr>
          <w:rFonts w:ascii="Arial" w:hAnsi="Arial" w:cs="Arial"/>
          <w:bCs/>
        </w:rPr>
        <w:t xml:space="preserve"> farmers had a good benefit-cost ratio (1.48) and a good return on investment, which would encourage continued rearing of </w:t>
      </w:r>
      <w:proofErr w:type="spellStart"/>
      <w:r w:rsidRPr="00777E69">
        <w:rPr>
          <w:rFonts w:ascii="Arial" w:hAnsi="Arial" w:cs="Arial"/>
          <w:bCs/>
        </w:rPr>
        <w:t>Tanbro</w:t>
      </w:r>
      <w:proofErr w:type="spellEnd"/>
      <w:r w:rsidRPr="00777E69">
        <w:rPr>
          <w:rFonts w:ascii="Arial" w:hAnsi="Arial" w:cs="Arial"/>
          <w:bCs/>
        </w:rPr>
        <w:t xml:space="preserve"> for commercial purposes. Similar satisfaction findings were reported for other dual purpose breeds  like </w:t>
      </w:r>
      <w:proofErr w:type="spellStart"/>
      <w:r w:rsidRPr="00777E69">
        <w:rPr>
          <w:rFonts w:ascii="Arial" w:hAnsi="Arial" w:cs="Arial"/>
          <w:bCs/>
        </w:rPr>
        <w:t>Sasso</w:t>
      </w:r>
      <w:proofErr w:type="spellEnd"/>
      <w:r w:rsidRPr="00777E69">
        <w:rPr>
          <w:rFonts w:ascii="Arial" w:hAnsi="Arial" w:cs="Arial"/>
          <w:bCs/>
        </w:rPr>
        <w:t xml:space="preserve"> and </w:t>
      </w:r>
      <w:proofErr w:type="spellStart"/>
      <w:r w:rsidRPr="00777E69">
        <w:rPr>
          <w:rFonts w:ascii="Arial" w:hAnsi="Arial" w:cs="Arial"/>
          <w:bCs/>
        </w:rPr>
        <w:t>Kuroiler</w:t>
      </w:r>
      <w:proofErr w:type="spellEnd"/>
      <w:r w:rsidRPr="00777E69">
        <w:rPr>
          <w:rFonts w:ascii="Arial" w:hAnsi="Arial" w:cs="Arial"/>
          <w:bCs/>
        </w:rPr>
        <w:t xml:space="preserve"> </w:t>
      </w:r>
      <w:r w:rsidRPr="00E14B6A">
        <w:rPr>
          <w:rFonts w:ascii="Arial" w:hAnsi="Arial" w:cs="Arial"/>
          <w:bCs/>
          <w:i/>
        </w:rPr>
        <w:fldChar w:fldCharType="begin" w:fldLock="1"/>
      </w:r>
      <w:r w:rsidRPr="00E14B6A">
        <w:rPr>
          <w:rFonts w:ascii="Arial" w:hAnsi="Arial" w:cs="Arial"/>
          <w:bCs/>
          <w:i/>
        </w:rPr>
        <w:instrText>ADDIN CSL_CITATION {"citationItems":[{"id":"ITEM-1","itemData":{"DOI":"10.1007/s11250-021-02693-4","ISSN":"15737438","PMID":"33817757","abstract":"One thousand one hundred and fifty-two dual-purpose improved chickens (576 Kuroiler and 576 Sasso) of mixed sexes were reared in two diverse agro-ecological zones, i.e., highland and lowland in Mvomero district, Eastern Tanzania, to determine the effects of agro-ecological zones on growth performance, egg production, and survivability under farmer management conditions. Two villages per zone were purposively selected, and from each village, 16 farmers were included in the study; a particular farmer received 18 birds of mixed sexes of the same breed. Data on body weight, egg production trait, and mortality were taken at different ages from week 6 up to 52. General Linear Models fitting breed, agro-ecological zone, and interactions between breed and zone were used to analyze the data. Results show that breed had no significant effects on body weight and body weight gain. However, the effects of the agro-ecological zone and interaction between breed and zone on body weight and body weight gain were significant at the 16th and 20th week of age. The highland zone had heavier chickens than the lowland. While Sasso performed better than Kuroiler chickens in the highland zone, the opposite was observed in the lowland. Significant breed × agro-ecology interactions were observed only for age at first egg whereby Sasso matured earlier than Kuroiler in the highland zone but much later than Kuroiler in the lowland. Birds raised in the highland zone survived better than those chickens in the lowland during both growing and laying periods. Thus, knowledge of breed performance in relation to agro-ecological differences is critical when distributing improved chicken breeds to farmers.","author":[{"dropping-particle":"","family":"Guni","given":"F. S.","non-dropping-particle":"","parse-names":false,"suffix":""},{"dropping-particle":"","family":"Mbaga","given":"S. H.","non-dropping-particle":"","parse-names":false,"suffix":""},{"dropping-particle":"","family":"Katule","given":"A. M.","non-dropping-particle":"","parse-names":false,"suffix":""},{"dropping-particle":"","family":"Goromela","given":"E. H.","non-dropping-particle":"","parse-names":false,"suffix":""}],"container-title":"Tropical Animal Health and Production","id":"ITEM-1","issue":"2","issued":{"date-parts":[["2021"]]},"page":"53-59","title":"Performance evaluation of Kuroiler and Sasso chicken breeds reared under farmer management conditions in highland and lowland areas of Mvomero district, Eastern Tanzania","type":"article-journal","volume":"53"},"uris":["http://www.mendeley.com/documents/?uuid=70d1fb8d-c3d9-4068-bef8-92f1a10a7cb1"]}],"mendeley":{"formattedCitation":"(Guni et al., 2021)","plainTextFormattedCitation":"(Guni et al., 2021)","previouslyFormattedCitation":"(Guni et al., 2021)"},"properties":{"noteIndex":0},"schema":"https://github.com/citation-style-language/schema/raw/master/csl-citation.json"}</w:instrText>
      </w:r>
      <w:r w:rsidRPr="00E14B6A">
        <w:rPr>
          <w:rFonts w:ascii="Arial" w:hAnsi="Arial" w:cs="Arial"/>
          <w:bCs/>
          <w:i/>
        </w:rPr>
        <w:fldChar w:fldCharType="separate"/>
      </w:r>
      <w:r w:rsidRPr="00E14B6A">
        <w:rPr>
          <w:rFonts w:ascii="Arial" w:hAnsi="Arial" w:cs="Arial"/>
          <w:bCs/>
          <w:i/>
          <w:noProof/>
        </w:rPr>
        <w:t>(Guni et al., 2021)</w:t>
      </w:r>
      <w:r w:rsidRPr="00E14B6A">
        <w:rPr>
          <w:rFonts w:ascii="Arial" w:hAnsi="Arial" w:cs="Arial"/>
          <w:bCs/>
          <w:i/>
        </w:rPr>
        <w:fldChar w:fldCharType="end"/>
      </w:r>
      <w:r w:rsidRPr="00777E69">
        <w:rPr>
          <w:rFonts w:ascii="Arial" w:hAnsi="Arial" w:cs="Arial"/>
          <w:bCs/>
        </w:rPr>
        <w:t>.</w:t>
      </w:r>
    </w:p>
    <w:p w14:paraId="64BA33B4" w14:textId="77777777" w:rsidR="000D11DE" w:rsidRPr="00777E69" w:rsidRDefault="000D11DE" w:rsidP="00777E69">
      <w:pPr>
        <w:jc w:val="both"/>
        <w:rPr>
          <w:rFonts w:ascii="Arial" w:hAnsi="Arial" w:cs="Arial"/>
          <w:bCs/>
        </w:rPr>
      </w:pPr>
    </w:p>
    <w:p w14:paraId="797ED101" w14:textId="565E5ECD" w:rsidR="002563BC" w:rsidRDefault="002563BC" w:rsidP="002556C9">
      <w:pPr>
        <w:ind w:firstLine="720"/>
        <w:jc w:val="both"/>
        <w:rPr>
          <w:rFonts w:ascii="Arial" w:hAnsi="Arial" w:cs="Arial"/>
          <w:bCs/>
        </w:rPr>
      </w:pPr>
      <w:r w:rsidRPr="00777E69">
        <w:rPr>
          <w:rFonts w:ascii="Arial" w:hAnsi="Arial" w:cs="Arial"/>
          <w:bCs/>
        </w:rPr>
        <w:t>The second reason is eas</w:t>
      </w:r>
      <w:r w:rsidR="00933735">
        <w:rPr>
          <w:rFonts w:ascii="Arial" w:hAnsi="Arial" w:cs="Arial"/>
          <w:bCs/>
        </w:rPr>
        <w:t>e</w:t>
      </w:r>
      <w:r w:rsidRPr="00777E69">
        <w:rPr>
          <w:rFonts w:ascii="Arial" w:hAnsi="Arial" w:cs="Arial"/>
          <w:bCs/>
        </w:rPr>
        <w:t xml:space="preserve"> of </w:t>
      </w:r>
      <w:r w:rsidR="000410F7" w:rsidRPr="00777E69">
        <w:rPr>
          <w:rFonts w:ascii="Arial" w:hAnsi="Arial" w:cs="Arial"/>
          <w:bCs/>
        </w:rPr>
        <w:t>management</w:t>
      </w:r>
      <w:r w:rsidR="000410F7">
        <w:rPr>
          <w:rFonts w:ascii="Arial" w:hAnsi="Arial" w:cs="Arial"/>
          <w:bCs/>
        </w:rPr>
        <w:t>.</w:t>
      </w:r>
      <w:r w:rsidRPr="00777E69">
        <w:rPr>
          <w:rFonts w:ascii="Arial" w:hAnsi="Arial" w:cs="Arial"/>
          <w:bCs/>
        </w:rPr>
        <w:t xml:space="preserve"> Farmers noted that despite some disease challenges, </w:t>
      </w:r>
      <w:proofErr w:type="spellStart"/>
      <w:r w:rsidRPr="00777E69">
        <w:rPr>
          <w:rFonts w:ascii="Arial" w:hAnsi="Arial" w:cs="Arial"/>
          <w:bCs/>
        </w:rPr>
        <w:t>Tanbro</w:t>
      </w:r>
      <w:proofErr w:type="spellEnd"/>
      <w:r w:rsidRPr="00777E69">
        <w:rPr>
          <w:rFonts w:ascii="Arial" w:hAnsi="Arial" w:cs="Arial"/>
          <w:bCs/>
        </w:rPr>
        <w:t xml:space="preserve"> birds had relatively high survival rates (95%), which reduced losses compared to commercial broilers under tropical conditions (</w:t>
      </w:r>
      <w:r w:rsidRPr="00777E69">
        <w:rPr>
          <w:rFonts w:ascii="Arial" w:hAnsi="Arial" w:cs="Arial"/>
          <w:noProof/>
        </w:rPr>
        <w:t>Sanka et al., 2020</w:t>
      </w:r>
      <w:r w:rsidRPr="00777E69">
        <w:rPr>
          <w:rFonts w:ascii="Arial" w:hAnsi="Arial" w:cs="Arial"/>
          <w:bCs/>
        </w:rPr>
        <w:t xml:space="preserve">). Moreover, the adaptability of </w:t>
      </w:r>
      <w:proofErr w:type="spellStart"/>
      <w:r w:rsidRPr="00777E69">
        <w:rPr>
          <w:rFonts w:ascii="Arial" w:hAnsi="Arial" w:cs="Arial"/>
          <w:bCs/>
        </w:rPr>
        <w:t>Tanbro</w:t>
      </w:r>
      <w:proofErr w:type="spellEnd"/>
      <w:r w:rsidRPr="00777E69">
        <w:rPr>
          <w:rFonts w:ascii="Arial" w:hAnsi="Arial" w:cs="Arial"/>
          <w:bCs/>
        </w:rPr>
        <w:t xml:space="preserve"> to local feeds and management practices enhanced confidence in sustaining production with limited resources.</w:t>
      </w:r>
      <w:r w:rsidR="00933735">
        <w:rPr>
          <w:rFonts w:ascii="Arial" w:hAnsi="Arial" w:cs="Arial"/>
          <w:bCs/>
        </w:rPr>
        <w:t xml:space="preserve"> </w:t>
      </w:r>
      <w:r w:rsidRPr="00777E69">
        <w:rPr>
          <w:rFonts w:ascii="Arial" w:hAnsi="Arial" w:cs="Arial"/>
          <w:bCs/>
        </w:rPr>
        <w:t>Despite facing market challenges farmers, generated reliable cash income i.e. selling price of T</w:t>
      </w:r>
      <w:r w:rsidR="000410F7">
        <w:rPr>
          <w:rFonts w:ascii="Arial" w:hAnsi="Arial" w:cs="Arial"/>
          <w:bCs/>
        </w:rPr>
        <w:t>SHs</w:t>
      </w:r>
      <w:r w:rsidRPr="00777E69">
        <w:rPr>
          <w:rFonts w:ascii="Arial" w:hAnsi="Arial" w:cs="Arial"/>
          <w:bCs/>
        </w:rPr>
        <w:t xml:space="preserve">. 19,520/= was obtained as there is a continued high demand in local markets. This aligns with the report by </w:t>
      </w:r>
      <w:r w:rsidRPr="00777E69">
        <w:rPr>
          <w:rFonts w:ascii="Arial" w:hAnsi="Arial" w:cs="Arial"/>
          <w:bCs/>
        </w:rPr>
        <w:fldChar w:fldCharType="begin" w:fldLock="1"/>
      </w:r>
      <w:r w:rsidRPr="00777E69">
        <w:rPr>
          <w:rFonts w:ascii="Arial" w:hAnsi="Arial" w:cs="Arial"/>
          <w:bCs/>
        </w:rPr>
        <w:instrText>ADDIN CSL_CITATION {"citationItems":[{"id":"ITEM-1","itemData":{"abstract":"Abstract Canada's cattle/beef sector has already weathered a shock after a 2003 case of BSE resulted in closed borders and industry restructuring. Now the sector has to adjust to similar shocks due to COVID-19. This paper examines the supply chain from the consumer up to the cow-calf producer by considering consumer reactions, labour market constraints, and supply response. A quarterly market model of North American cattle and beef markets is used to examine price and revenue impacts associated with the market disruptions. Depending on the scenario, there is considerable price and revenue suppression at all levels of the market. This article is protected by copyright. All rights reserved","author":[{"dropping-particle":"","family":"United Republic of Tanzania (URT)","given":"","non-dropping-particle":"","parse-names":false,"suffix":""}],"container-title":"The United Republic of Tanzania. Ministry of Livestock and Fisheries Development","id":"ITEM-1","issue":"February 2019","issued":{"date-parts":[["2019"]]},"page":"1-13","title":"National Livestock Research Agenda 2020 - 2015","type":"article-journal"},"uris":["http://www.mendeley.com/documents/?uuid=250400bb-845c-4fc9-9feb-cd0b0ba6b58b"]}],"mendeley":{"formattedCitation":"(United Republic of Tanzania (URT), 2019)","manualFormatting":" URT, (2019)","plainTextFormattedCitation":"(United Republic of Tanzania (URT), 2019)","previouslyFormattedCitation":"(United Republic of Tanzania (URT), 2019)"},"properties":{"noteIndex":0},"schema":"https://github.com/citation-style-language/schema/raw/master/csl-citation.json"}</w:instrText>
      </w:r>
      <w:r w:rsidRPr="00777E69">
        <w:rPr>
          <w:rFonts w:ascii="Arial" w:hAnsi="Arial" w:cs="Arial"/>
          <w:bCs/>
        </w:rPr>
        <w:fldChar w:fldCharType="separate"/>
      </w:r>
      <w:r w:rsidRPr="00777E69">
        <w:rPr>
          <w:rFonts w:ascii="Arial" w:hAnsi="Arial" w:cs="Arial"/>
          <w:bCs/>
          <w:noProof/>
        </w:rPr>
        <w:t xml:space="preserve"> </w:t>
      </w:r>
      <w:r w:rsidRPr="00E14B6A">
        <w:rPr>
          <w:rFonts w:ascii="Arial" w:hAnsi="Arial" w:cs="Arial"/>
          <w:bCs/>
          <w:i/>
          <w:noProof/>
        </w:rPr>
        <w:t>URT, (2019)</w:t>
      </w:r>
      <w:r w:rsidRPr="00777E69">
        <w:rPr>
          <w:rFonts w:ascii="Arial" w:hAnsi="Arial" w:cs="Arial"/>
          <w:bCs/>
        </w:rPr>
        <w:fldChar w:fldCharType="end"/>
      </w:r>
      <w:r w:rsidRPr="00777E69">
        <w:rPr>
          <w:rFonts w:ascii="Arial" w:hAnsi="Arial" w:cs="Arial"/>
          <w:bCs/>
        </w:rPr>
        <w:t xml:space="preserve"> which explained about the ability of dual-purpose chickens to meet both household consumption and market needs due to their high productivity and adaptability.</w:t>
      </w:r>
    </w:p>
    <w:p w14:paraId="7D67B337" w14:textId="77777777" w:rsidR="000D11DE" w:rsidRPr="00777E69" w:rsidRDefault="000D11DE" w:rsidP="00777E69">
      <w:pPr>
        <w:jc w:val="both"/>
        <w:rPr>
          <w:rFonts w:ascii="Arial" w:hAnsi="Arial" w:cs="Arial"/>
          <w:bCs/>
        </w:rPr>
      </w:pPr>
    </w:p>
    <w:p w14:paraId="11250748" w14:textId="375C8BEB" w:rsidR="00A7140A" w:rsidRDefault="00933735" w:rsidP="002556C9">
      <w:pPr>
        <w:ind w:firstLine="720"/>
        <w:jc w:val="both"/>
        <w:rPr>
          <w:rFonts w:ascii="Arial" w:hAnsi="Arial" w:cs="Arial"/>
          <w:bCs/>
        </w:rPr>
      </w:pPr>
      <w:r>
        <w:rPr>
          <w:rFonts w:ascii="Arial" w:hAnsi="Arial" w:cs="Arial"/>
          <w:bCs/>
        </w:rPr>
        <w:t>Nonetheless</w:t>
      </w:r>
      <w:r w:rsidR="002563BC" w:rsidRPr="00777E69">
        <w:rPr>
          <w:rFonts w:ascii="Arial" w:hAnsi="Arial" w:cs="Arial"/>
          <w:bCs/>
        </w:rPr>
        <w:t>, 20% of farmers express</w:t>
      </w:r>
      <w:r>
        <w:rPr>
          <w:rFonts w:ascii="Arial" w:hAnsi="Arial" w:cs="Arial"/>
          <w:bCs/>
        </w:rPr>
        <w:t>ed</w:t>
      </w:r>
      <w:r w:rsidR="002563BC" w:rsidRPr="00777E69">
        <w:rPr>
          <w:rFonts w:ascii="Arial" w:hAnsi="Arial" w:cs="Arial"/>
          <w:bCs/>
        </w:rPr>
        <w:t xml:space="preserve"> dissatisfaction due to high costs of commercial feeds, limited knowledge on feed mixing, and limited access to quality chicks. Long-term sustainability depends on addressing input constraints and strengthening technical support, as profitability and market access drive satisfaction. On overall, satisfaction with </w:t>
      </w:r>
      <w:proofErr w:type="spellStart"/>
      <w:r w:rsidR="002563BC" w:rsidRPr="00777E69">
        <w:rPr>
          <w:rFonts w:ascii="Arial" w:hAnsi="Arial" w:cs="Arial"/>
          <w:bCs/>
        </w:rPr>
        <w:t>Tanbro</w:t>
      </w:r>
      <w:proofErr w:type="spellEnd"/>
      <w:r w:rsidR="002563BC" w:rsidRPr="00777E69">
        <w:rPr>
          <w:rFonts w:ascii="Arial" w:hAnsi="Arial" w:cs="Arial"/>
          <w:bCs/>
        </w:rPr>
        <w:t xml:space="preserve"> performance ranged from high to moderate</w:t>
      </w:r>
      <w:r>
        <w:rPr>
          <w:rFonts w:ascii="Arial" w:hAnsi="Arial" w:cs="Arial"/>
          <w:bCs/>
        </w:rPr>
        <w:t xml:space="preserve"> </w:t>
      </w:r>
      <w:r w:rsidR="000410F7">
        <w:rPr>
          <w:rFonts w:ascii="Arial" w:hAnsi="Arial" w:cs="Arial"/>
          <w:bCs/>
        </w:rPr>
        <w:t>a</w:t>
      </w:r>
      <w:r>
        <w:rPr>
          <w:rFonts w:ascii="Arial" w:hAnsi="Arial" w:cs="Arial"/>
          <w:bCs/>
        </w:rPr>
        <w:t>nd o</w:t>
      </w:r>
      <w:r w:rsidR="002563BC" w:rsidRPr="00777E69">
        <w:rPr>
          <w:rFonts w:ascii="Arial" w:hAnsi="Arial" w:cs="Arial"/>
          <w:bCs/>
        </w:rPr>
        <w:t>nly, 20% of the household expressed dissatisfaction</w:t>
      </w:r>
      <w:r w:rsidR="00665308">
        <w:rPr>
          <w:rFonts w:ascii="Arial" w:hAnsi="Arial" w:cs="Arial"/>
          <w:bCs/>
        </w:rPr>
        <w:t xml:space="preserve"> </w:t>
      </w:r>
      <w:r>
        <w:rPr>
          <w:rFonts w:ascii="Arial" w:hAnsi="Arial" w:cs="Arial"/>
          <w:bCs/>
        </w:rPr>
        <w:t>thereby calling</w:t>
      </w:r>
      <w:r w:rsidR="002563BC" w:rsidRPr="00777E69">
        <w:rPr>
          <w:rFonts w:ascii="Arial" w:hAnsi="Arial" w:cs="Arial"/>
          <w:bCs/>
        </w:rPr>
        <w:t xml:space="preserve"> </w:t>
      </w:r>
      <w:r w:rsidR="000410F7">
        <w:rPr>
          <w:rFonts w:ascii="Arial" w:hAnsi="Arial" w:cs="Arial"/>
          <w:bCs/>
        </w:rPr>
        <w:t>consideration</w:t>
      </w:r>
      <w:r w:rsidR="000410F7" w:rsidRPr="00777E69">
        <w:rPr>
          <w:rFonts w:ascii="Arial" w:hAnsi="Arial" w:cs="Arial"/>
          <w:bCs/>
        </w:rPr>
        <w:t xml:space="preserve"> for</w:t>
      </w:r>
      <w:r w:rsidR="002563BC" w:rsidRPr="00777E69">
        <w:rPr>
          <w:rFonts w:ascii="Arial" w:hAnsi="Arial" w:cs="Arial"/>
          <w:bCs/>
        </w:rPr>
        <w:t xml:space="preserve"> improvement. This suggest that </w:t>
      </w:r>
      <w:proofErr w:type="spellStart"/>
      <w:r w:rsidR="002563BC" w:rsidRPr="00777E69">
        <w:rPr>
          <w:rFonts w:ascii="Arial" w:hAnsi="Arial" w:cs="Arial"/>
          <w:bCs/>
        </w:rPr>
        <w:t>Tanbro</w:t>
      </w:r>
      <w:proofErr w:type="spellEnd"/>
      <w:r w:rsidR="002563BC" w:rsidRPr="00777E69">
        <w:rPr>
          <w:rFonts w:ascii="Arial" w:hAnsi="Arial" w:cs="Arial"/>
          <w:bCs/>
        </w:rPr>
        <w:t xml:space="preserve"> farming is economically viable and well accepted by most </w:t>
      </w:r>
      <w:r w:rsidR="002563BC" w:rsidRPr="00777E69">
        <w:rPr>
          <w:rFonts w:ascii="Arial" w:hAnsi="Arial" w:cs="Arial"/>
          <w:bCs/>
        </w:rPr>
        <w:lastRenderedPageBreak/>
        <w:t>smallholder farmers, but targeted interventions on feed, chick supply, and extension services are needed to raise satisfaction to</w:t>
      </w:r>
      <w:r w:rsidR="00665308">
        <w:rPr>
          <w:rFonts w:ascii="Arial" w:hAnsi="Arial" w:cs="Arial"/>
          <w:bCs/>
        </w:rPr>
        <w:t xml:space="preserve"> the</w:t>
      </w:r>
      <w:r w:rsidR="002563BC" w:rsidRPr="00777E69">
        <w:rPr>
          <w:rFonts w:ascii="Arial" w:hAnsi="Arial" w:cs="Arial"/>
          <w:bCs/>
        </w:rPr>
        <w:t xml:space="preserve"> higher levels.</w:t>
      </w:r>
    </w:p>
    <w:p w14:paraId="6A3296AC" w14:textId="77777777" w:rsidR="00C633DB" w:rsidRPr="00777E69" w:rsidRDefault="00C633DB" w:rsidP="00777E69">
      <w:pPr>
        <w:jc w:val="both"/>
        <w:rPr>
          <w:rFonts w:ascii="Arial" w:hAnsi="Arial" w:cs="Arial"/>
          <w:bCs/>
        </w:rPr>
      </w:pPr>
    </w:p>
    <w:p w14:paraId="549508A2" w14:textId="77777777" w:rsidR="000806BA" w:rsidRPr="00777E69" w:rsidRDefault="002563BC" w:rsidP="002338EE">
      <w:pPr>
        <w:spacing w:line="480" w:lineRule="auto"/>
        <w:jc w:val="both"/>
        <w:rPr>
          <w:rFonts w:ascii="Arial" w:hAnsi="Arial" w:cs="Arial"/>
          <w:b/>
          <w:bCs/>
        </w:rPr>
      </w:pPr>
      <w:r w:rsidRPr="00777E69">
        <w:rPr>
          <w:rFonts w:ascii="Arial" w:hAnsi="Arial" w:cs="Arial"/>
          <w:b/>
          <w:bCs/>
        </w:rPr>
        <w:t>Table 7. Suggestions for improving feeding practices and farmers’ satisfaction</w:t>
      </w:r>
    </w:p>
    <w:tbl>
      <w:tblPr>
        <w:tblStyle w:val="Table"/>
        <w:tblW w:w="7928" w:type="dxa"/>
        <w:tblInd w:w="0" w:type="dxa"/>
        <w:tblLayout w:type="fixed"/>
        <w:tblLook w:val="0020" w:firstRow="1" w:lastRow="0" w:firstColumn="0" w:lastColumn="0" w:noHBand="0" w:noVBand="0"/>
      </w:tblPr>
      <w:tblGrid>
        <w:gridCol w:w="4730"/>
        <w:gridCol w:w="1332"/>
        <w:gridCol w:w="1866"/>
      </w:tblGrid>
      <w:tr w:rsidR="002563BC" w:rsidRPr="00777E69" w14:paraId="39BC68D4" w14:textId="77777777" w:rsidTr="00B93892">
        <w:trPr>
          <w:cnfStyle w:val="100000000000" w:firstRow="1" w:lastRow="0" w:firstColumn="0" w:lastColumn="0" w:oddVBand="0" w:evenVBand="0" w:oddHBand="0" w:evenHBand="0" w:firstRowFirstColumn="0" w:firstRowLastColumn="0" w:lastRowFirstColumn="0" w:lastRowLastColumn="0"/>
          <w:trHeight w:val="382"/>
          <w:tblHeader/>
        </w:trPr>
        <w:tc>
          <w:tcPr>
            <w:tcW w:w="4730" w:type="dxa"/>
            <w:tcBorders>
              <w:top w:val="single" w:sz="4" w:space="0" w:color="auto"/>
              <w:bottom w:val="single" w:sz="4" w:space="0" w:color="auto"/>
            </w:tcBorders>
          </w:tcPr>
          <w:p w14:paraId="74790085" w14:textId="77777777" w:rsidR="002563BC" w:rsidRPr="00777E69" w:rsidRDefault="002563BC" w:rsidP="002338EE">
            <w:pPr>
              <w:spacing w:line="480" w:lineRule="auto"/>
              <w:jc w:val="both"/>
              <w:rPr>
                <w:rFonts w:ascii="Arial" w:hAnsi="Arial" w:cs="Arial"/>
                <w:b/>
                <w:bCs/>
                <w:sz w:val="20"/>
                <w:szCs w:val="20"/>
              </w:rPr>
            </w:pPr>
            <w:r w:rsidRPr="00777E69">
              <w:rPr>
                <w:rFonts w:ascii="Arial" w:hAnsi="Arial" w:cs="Arial"/>
                <w:b/>
                <w:bCs/>
                <w:sz w:val="20"/>
                <w:szCs w:val="20"/>
              </w:rPr>
              <w:t>Improved feeding practices</w:t>
            </w:r>
          </w:p>
        </w:tc>
        <w:tc>
          <w:tcPr>
            <w:tcW w:w="1332" w:type="dxa"/>
            <w:tcBorders>
              <w:top w:val="single" w:sz="4" w:space="0" w:color="auto"/>
              <w:bottom w:val="single" w:sz="4" w:space="0" w:color="auto"/>
            </w:tcBorders>
          </w:tcPr>
          <w:p w14:paraId="6115EE11" w14:textId="77777777" w:rsidR="002563BC" w:rsidRPr="00777E69" w:rsidRDefault="002563BC" w:rsidP="002338EE">
            <w:pPr>
              <w:spacing w:line="480" w:lineRule="auto"/>
              <w:jc w:val="both"/>
              <w:rPr>
                <w:rFonts w:ascii="Arial" w:hAnsi="Arial" w:cs="Arial"/>
                <w:b/>
                <w:bCs/>
                <w:sz w:val="20"/>
                <w:szCs w:val="20"/>
              </w:rPr>
            </w:pPr>
            <w:r w:rsidRPr="00777E69">
              <w:rPr>
                <w:rFonts w:ascii="Arial" w:hAnsi="Arial" w:cs="Arial"/>
                <w:b/>
                <w:bCs/>
                <w:sz w:val="20"/>
                <w:szCs w:val="20"/>
              </w:rPr>
              <w:t>Frequency</w:t>
            </w:r>
          </w:p>
        </w:tc>
        <w:tc>
          <w:tcPr>
            <w:tcW w:w="1866" w:type="dxa"/>
            <w:tcBorders>
              <w:top w:val="single" w:sz="4" w:space="0" w:color="auto"/>
              <w:bottom w:val="single" w:sz="4" w:space="0" w:color="auto"/>
            </w:tcBorders>
          </w:tcPr>
          <w:p w14:paraId="215AF6D7" w14:textId="77777777" w:rsidR="002563BC" w:rsidRPr="00777E69" w:rsidRDefault="002563BC" w:rsidP="002338EE">
            <w:pPr>
              <w:spacing w:line="480" w:lineRule="auto"/>
              <w:jc w:val="both"/>
              <w:rPr>
                <w:rFonts w:ascii="Arial" w:hAnsi="Arial" w:cs="Arial"/>
                <w:b/>
                <w:bCs/>
                <w:sz w:val="20"/>
                <w:szCs w:val="20"/>
              </w:rPr>
            </w:pPr>
            <w:r w:rsidRPr="00777E69">
              <w:rPr>
                <w:rFonts w:ascii="Arial" w:hAnsi="Arial" w:cs="Arial"/>
                <w:b/>
                <w:bCs/>
                <w:sz w:val="20"/>
                <w:szCs w:val="20"/>
              </w:rPr>
              <w:t>Percent</w:t>
            </w:r>
          </w:p>
        </w:tc>
      </w:tr>
      <w:tr w:rsidR="002563BC" w:rsidRPr="00777E69" w14:paraId="45C62537" w14:textId="77777777" w:rsidTr="00B93892">
        <w:trPr>
          <w:trHeight w:val="382"/>
        </w:trPr>
        <w:tc>
          <w:tcPr>
            <w:tcW w:w="4730" w:type="dxa"/>
            <w:tcBorders>
              <w:top w:val="single" w:sz="4" w:space="0" w:color="auto"/>
            </w:tcBorders>
          </w:tcPr>
          <w:p w14:paraId="0C0E54E0" w14:textId="77777777" w:rsidR="002563BC" w:rsidRPr="00777E69" w:rsidRDefault="002563BC" w:rsidP="002338EE">
            <w:pPr>
              <w:spacing w:line="480" w:lineRule="auto"/>
              <w:jc w:val="both"/>
              <w:rPr>
                <w:rFonts w:ascii="Arial" w:hAnsi="Arial" w:cs="Arial"/>
                <w:bCs/>
                <w:sz w:val="20"/>
                <w:szCs w:val="20"/>
              </w:rPr>
            </w:pPr>
            <w:r w:rsidRPr="00777E69">
              <w:rPr>
                <w:rFonts w:ascii="Arial" w:hAnsi="Arial" w:cs="Arial"/>
                <w:bCs/>
                <w:sz w:val="20"/>
                <w:szCs w:val="20"/>
              </w:rPr>
              <w:t>More poultry feed mills should be established to increase supply of commercial feeds</w:t>
            </w:r>
          </w:p>
        </w:tc>
        <w:tc>
          <w:tcPr>
            <w:tcW w:w="1332" w:type="dxa"/>
            <w:tcBorders>
              <w:top w:val="single" w:sz="4" w:space="0" w:color="auto"/>
            </w:tcBorders>
          </w:tcPr>
          <w:p w14:paraId="1CDAD045" w14:textId="77777777" w:rsidR="002563BC" w:rsidRPr="00777E69" w:rsidRDefault="002563BC" w:rsidP="002338EE">
            <w:pPr>
              <w:spacing w:line="480" w:lineRule="auto"/>
              <w:jc w:val="both"/>
              <w:rPr>
                <w:rFonts w:ascii="Arial" w:hAnsi="Arial" w:cs="Arial"/>
                <w:bCs/>
                <w:sz w:val="20"/>
                <w:szCs w:val="20"/>
              </w:rPr>
            </w:pPr>
            <w:r w:rsidRPr="00777E69">
              <w:rPr>
                <w:rFonts w:ascii="Arial" w:hAnsi="Arial" w:cs="Arial"/>
                <w:bCs/>
                <w:sz w:val="20"/>
                <w:szCs w:val="20"/>
              </w:rPr>
              <w:t>50</w:t>
            </w:r>
          </w:p>
        </w:tc>
        <w:tc>
          <w:tcPr>
            <w:tcW w:w="1866" w:type="dxa"/>
            <w:tcBorders>
              <w:top w:val="single" w:sz="4" w:space="0" w:color="auto"/>
            </w:tcBorders>
          </w:tcPr>
          <w:p w14:paraId="1174B811" w14:textId="77777777" w:rsidR="002563BC" w:rsidRPr="00777E69" w:rsidRDefault="002563BC" w:rsidP="002338EE">
            <w:pPr>
              <w:spacing w:line="480" w:lineRule="auto"/>
              <w:jc w:val="both"/>
              <w:rPr>
                <w:rFonts w:ascii="Arial" w:hAnsi="Arial" w:cs="Arial"/>
                <w:bCs/>
                <w:sz w:val="20"/>
                <w:szCs w:val="20"/>
              </w:rPr>
            </w:pPr>
            <w:r w:rsidRPr="00777E69">
              <w:rPr>
                <w:rFonts w:ascii="Arial" w:hAnsi="Arial" w:cs="Arial"/>
                <w:bCs/>
                <w:sz w:val="20"/>
                <w:szCs w:val="20"/>
              </w:rPr>
              <w:t>100%</w:t>
            </w:r>
          </w:p>
        </w:tc>
      </w:tr>
      <w:tr w:rsidR="002563BC" w:rsidRPr="00777E69" w14:paraId="6AAA14D3" w14:textId="77777777" w:rsidTr="00B93892">
        <w:trPr>
          <w:trHeight w:val="400"/>
        </w:trPr>
        <w:tc>
          <w:tcPr>
            <w:tcW w:w="4730" w:type="dxa"/>
          </w:tcPr>
          <w:p w14:paraId="5D8E7BEE" w14:textId="77777777" w:rsidR="002563BC" w:rsidRPr="00777E69" w:rsidRDefault="002563BC" w:rsidP="002338EE">
            <w:pPr>
              <w:spacing w:line="480" w:lineRule="auto"/>
              <w:jc w:val="both"/>
              <w:rPr>
                <w:rFonts w:ascii="Arial" w:hAnsi="Arial" w:cs="Arial"/>
                <w:bCs/>
                <w:sz w:val="20"/>
                <w:szCs w:val="20"/>
              </w:rPr>
            </w:pPr>
            <w:r w:rsidRPr="00777E69">
              <w:rPr>
                <w:rFonts w:ascii="Arial" w:hAnsi="Arial" w:cs="Arial"/>
                <w:bCs/>
                <w:sz w:val="20"/>
                <w:szCs w:val="20"/>
              </w:rPr>
              <w:t xml:space="preserve">Training on best selection and combination of feed ingredients </w:t>
            </w:r>
          </w:p>
        </w:tc>
        <w:tc>
          <w:tcPr>
            <w:tcW w:w="1332" w:type="dxa"/>
          </w:tcPr>
          <w:p w14:paraId="3E354835" w14:textId="77777777" w:rsidR="002563BC" w:rsidRPr="00777E69" w:rsidRDefault="002563BC" w:rsidP="002338EE">
            <w:pPr>
              <w:spacing w:line="480" w:lineRule="auto"/>
              <w:jc w:val="both"/>
              <w:rPr>
                <w:rFonts w:ascii="Arial" w:hAnsi="Arial" w:cs="Arial"/>
                <w:bCs/>
                <w:sz w:val="20"/>
                <w:szCs w:val="20"/>
              </w:rPr>
            </w:pPr>
            <w:r w:rsidRPr="00777E69">
              <w:rPr>
                <w:rFonts w:ascii="Arial" w:hAnsi="Arial" w:cs="Arial"/>
                <w:bCs/>
                <w:sz w:val="20"/>
                <w:szCs w:val="20"/>
              </w:rPr>
              <w:t>49</w:t>
            </w:r>
          </w:p>
        </w:tc>
        <w:tc>
          <w:tcPr>
            <w:tcW w:w="1866" w:type="dxa"/>
          </w:tcPr>
          <w:p w14:paraId="1D1FDE91" w14:textId="77777777" w:rsidR="002563BC" w:rsidRPr="00777E69" w:rsidRDefault="002563BC" w:rsidP="002338EE">
            <w:pPr>
              <w:spacing w:line="480" w:lineRule="auto"/>
              <w:jc w:val="both"/>
              <w:rPr>
                <w:rFonts w:ascii="Arial" w:hAnsi="Arial" w:cs="Arial"/>
                <w:bCs/>
                <w:sz w:val="20"/>
                <w:szCs w:val="20"/>
              </w:rPr>
            </w:pPr>
            <w:r w:rsidRPr="00777E69">
              <w:rPr>
                <w:rFonts w:ascii="Arial" w:hAnsi="Arial" w:cs="Arial"/>
                <w:bCs/>
                <w:sz w:val="20"/>
                <w:szCs w:val="20"/>
              </w:rPr>
              <w:t>98%</w:t>
            </w:r>
          </w:p>
        </w:tc>
      </w:tr>
      <w:tr w:rsidR="002563BC" w:rsidRPr="00777E69" w14:paraId="1F5205DC" w14:textId="77777777" w:rsidTr="00B93892">
        <w:trPr>
          <w:trHeight w:val="382"/>
        </w:trPr>
        <w:tc>
          <w:tcPr>
            <w:tcW w:w="4730" w:type="dxa"/>
          </w:tcPr>
          <w:p w14:paraId="19EDCCAE" w14:textId="77777777" w:rsidR="002563BC" w:rsidRPr="00777E69" w:rsidRDefault="002563BC" w:rsidP="002338EE">
            <w:pPr>
              <w:spacing w:line="480" w:lineRule="auto"/>
              <w:jc w:val="both"/>
              <w:rPr>
                <w:rFonts w:ascii="Arial" w:hAnsi="Arial" w:cs="Arial"/>
                <w:bCs/>
                <w:sz w:val="20"/>
                <w:szCs w:val="20"/>
              </w:rPr>
            </w:pPr>
            <w:r w:rsidRPr="00777E69">
              <w:rPr>
                <w:rFonts w:ascii="Arial" w:hAnsi="Arial" w:cs="Arial"/>
                <w:bCs/>
                <w:sz w:val="20"/>
                <w:szCs w:val="20"/>
              </w:rPr>
              <w:t>More trainings on home mix of feed ingredients</w:t>
            </w:r>
          </w:p>
        </w:tc>
        <w:tc>
          <w:tcPr>
            <w:tcW w:w="1332" w:type="dxa"/>
          </w:tcPr>
          <w:p w14:paraId="52D1E383" w14:textId="77777777" w:rsidR="002563BC" w:rsidRPr="00777E69" w:rsidRDefault="002563BC" w:rsidP="002338EE">
            <w:pPr>
              <w:spacing w:line="480" w:lineRule="auto"/>
              <w:jc w:val="both"/>
              <w:rPr>
                <w:rFonts w:ascii="Arial" w:hAnsi="Arial" w:cs="Arial"/>
                <w:bCs/>
                <w:sz w:val="20"/>
                <w:szCs w:val="20"/>
              </w:rPr>
            </w:pPr>
            <w:r w:rsidRPr="00777E69">
              <w:rPr>
                <w:rFonts w:ascii="Arial" w:hAnsi="Arial" w:cs="Arial"/>
                <w:bCs/>
                <w:sz w:val="20"/>
                <w:szCs w:val="20"/>
              </w:rPr>
              <w:t>33</w:t>
            </w:r>
          </w:p>
        </w:tc>
        <w:tc>
          <w:tcPr>
            <w:tcW w:w="1866" w:type="dxa"/>
          </w:tcPr>
          <w:p w14:paraId="5911EA30" w14:textId="77777777" w:rsidR="002563BC" w:rsidRPr="00777E69" w:rsidRDefault="002563BC" w:rsidP="002338EE">
            <w:pPr>
              <w:spacing w:line="480" w:lineRule="auto"/>
              <w:jc w:val="both"/>
              <w:rPr>
                <w:rFonts w:ascii="Arial" w:hAnsi="Arial" w:cs="Arial"/>
                <w:bCs/>
                <w:sz w:val="20"/>
                <w:szCs w:val="20"/>
              </w:rPr>
            </w:pPr>
            <w:r w:rsidRPr="00777E69">
              <w:rPr>
                <w:rFonts w:ascii="Arial" w:hAnsi="Arial" w:cs="Arial"/>
                <w:bCs/>
                <w:sz w:val="20"/>
                <w:szCs w:val="20"/>
              </w:rPr>
              <w:t>66%</w:t>
            </w:r>
          </w:p>
        </w:tc>
      </w:tr>
      <w:tr w:rsidR="002563BC" w:rsidRPr="00777E69" w14:paraId="19D56D22" w14:textId="77777777" w:rsidTr="00B93892">
        <w:trPr>
          <w:trHeight w:val="382"/>
        </w:trPr>
        <w:tc>
          <w:tcPr>
            <w:tcW w:w="4730" w:type="dxa"/>
          </w:tcPr>
          <w:p w14:paraId="28B79B45" w14:textId="77777777" w:rsidR="002563BC" w:rsidRPr="00777E69" w:rsidRDefault="002563BC" w:rsidP="002338EE">
            <w:pPr>
              <w:spacing w:line="480" w:lineRule="auto"/>
              <w:jc w:val="both"/>
              <w:rPr>
                <w:rFonts w:ascii="Arial" w:hAnsi="Arial" w:cs="Arial"/>
                <w:bCs/>
                <w:sz w:val="20"/>
                <w:szCs w:val="20"/>
              </w:rPr>
            </w:pPr>
            <w:r w:rsidRPr="00777E69">
              <w:rPr>
                <w:rFonts w:ascii="Arial" w:hAnsi="Arial" w:cs="Arial"/>
                <w:bCs/>
                <w:sz w:val="20"/>
                <w:szCs w:val="20"/>
              </w:rPr>
              <w:t>Trainings on feeding strategies for optimal performances of chickens</w:t>
            </w:r>
          </w:p>
        </w:tc>
        <w:tc>
          <w:tcPr>
            <w:tcW w:w="1332" w:type="dxa"/>
          </w:tcPr>
          <w:p w14:paraId="26CC7172" w14:textId="77777777" w:rsidR="002563BC" w:rsidRPr="00777E69" w:rsidRDefault="002563BC" w:rsidP="002338EE">
            <w:pPr>
              <w:spacing w:line="480" w:lineRule="auto"/>
              <w:jc w:val="both"/>
              <w:rPr>
                <w:rFonts w:ascii="Arial" w:hAnsi="Arial" w:cs="Arial"/>
                <w:bCs/>
                <w:sz w:val="20"/>
                <w:szCs w:val="20"/>
              </w:rPr>
            </w:pPr>
            <w:r w:rsidRPr="00777E69">
              <w:rPr>
                <w:rFonts w:ascii="Arial" w:hAnsi="Arial" w:cs="Arial"/>
                <w:bCs/>
                <w:sz w:val="20"/>
                <w:szCs w:val="20"/>
              </w:rPr>
              <w:t>26</w:t>
            </w:r>
          </w:p>
        </w:tc>
        <w:tc>
          <w:tcPr>
            <w:tcW w:w="1866" w:type="dxa"/>
          </w:tcPr>
          <w:p w14:paraId="0C28F1EB" w14:textId="77777777" w:rsidR="002563BC" w:rsidRPr="00777E69" w:rsidRDefault="002563BC" w:rsidP="002338EE">
            <w:pPr>
              <w:spacing w:line="480" w:lineRule="auto"/>
              <w:jc w:val="both"/>
              <w:rPr>
                <w:rFonts w:ascii="Arial" w:hAnsi="Arial" w:cs="Arial"/>
                <w:bCs/>
                <w:sz w:val="20"/>
                <w:szCs w:val="20"/>
              </w:rPr>
            </w:pPr>
            <w:r w:rsidRPr="00777E69">
              <w:rPr>
                <w:rFonts w:ascii="Arial" w:hAnsi="Arial" w:cs="Arial"/>
                <w:bCs/>
                <w:sz w:val="20"/>
                <w:szCs w:val="20"/>
              </w:rPr>
              <w:t>52%</w:t>
            </w:r>
          </w:p>
        </w:tc>
      </w:tr>
      <w:tr w:rsidR="002563BC" w:rsidRPr="00777E69" w14:paraId="269B2818" w14:textId="77777777" w:rsidTr="00B93892">
        <w:trPr>
          <w:trHeight w:val="400"/>
        </w:trPr>
        <w:tc>
          <w:tcPr>
            <w:tcW w:w="4730" w:type="dxa"/>
            <w:tcBorders>
              <w:bottom w:val="single" w:sz="4" w:space="0" w:color="auto"/>
            </w:tcBorders>
          </w:tcPr>
          <w:p w14:paraId="2BC88400" w14:textId="77777777" w:rsidR="002563BC" w:rsidRPr="00777E69" w:rsidRDefault="002563BC" w:rsidP="002338EE">
            <w:pPr>
              <w:spacing w:line="480" w:lineRule="auto"/>
              <w:jc w:val="both"/>
              <w:rPr>
                <w:rFonts w:ascii="Arial" w:hAnsi="Arial" w:cs="Arial"/>
                <w:bCs/>
                <w:sz w:val="20"/>
                <w:szCs w:val="20"/>
              </w:rPr>
            </w:pPr>
            <w:r w:rsidRPr="00777E69">
              <w:rPr>
                <w:rFonts w:ascii="Arial" w:hAnsi="Arial" w:cs="Arial"/>
                <w:bCs/>
                <w:sz w:val="20"/>
                <w:szCs w:val="20"/>
              </w:rPr>
              <w:t>Trainings on feed ingredients storages should be provided</w:t>
            </w:r>
          </w:p>
        </w:tc>
        <w:tc>
          <w:tcPr>
            <w:tcW w:w="1332" w:type="dxa"/>
            <w:tcBorders>
              <w:bottom w:val="single" w:sz="4" w:space="0" w:color="auto"/>
            </w:tcBorders>
          </w:tcPr>
          <w:p w14:paraId="467CB4E3" w14:textId="77777777" w:rsidR="002563BC" w:rsidRPr="00777E69" w:rsidRDefault="002563BC" w:rsidP="002338EE">
            <w:pPr>
              <w:spacing w:line="480" w:lineRule="auto"/>
              <w:jc w:val="both"/>
              <w:rPr>
                <w:rFonts w:ascii="Arial" w:hAnsi="Arial" w:cs="Arial"/>
                <w:bCs/>
                <w:sz w:val="20"/>
                <w:szCs w:val="20"/>
              </w:rPr>
            </w:pPr>
            <w:r w:rsidRPr="00777E69">
              <w:rPr>
                <w:rFonts w:ascii="Arial" w:hAnsi="Arial" w:cs="Arial"/>
                <w:bCs/>
                <w:sz w:val="20"/>
                <w:szCs w:val="20"/>
              </w:rPr>
              <w:t>17</w:t>
            </w:r>
          </w:p>
        </w:tc>
        <w:tc>
          <w:tcPr>
            <w:tcW w:w="1866" w:type="dxa"/>
            <w:tcBorders>
              <w:bottom w:val="single" w:sz="4" w:space="0" w:color="auto"/>
            </w:tcBorders>
          </w:tcPr>
          <w:p w14:paraId="39344DD8" w14:textId="77777777" w:rsidR="002563BC" w:rsidRPr="00777E69" w:rsidRDefault="002563BC" w:rsidP="002338EE">
            <w:pPr>
              <w:spacing w:line="480" w:lineRule="auto"/>
              <w:jc w:val="both"/>
              <w:rPr>
                <w:rFonts w:ascii="Arial" w:hAnsi="Arial" w:cs="Arial"/>
                <w:bCs/>
                <w:sz w:val="20"/>
                <w:szCs w:val="20"/>
              </w:rPr>
            </w:pPr>
            <w:r w:rsidRPr="00777E69">
              <w:rPr>
                <w:rFonts w:ascii="Arial" w:hAnsi="Arial" w:cs="Arial"/>
                <w:bCs/>
                <w:sz w:val="20"/>
                <w:szCs w:val="20"/>
              </w:rPr>
              <w:t>34%</w:t>
            </w:r>
          </w:p>
        </w:tc>
      </w:tr>
      <w:tr w:rsidR="002563BC" w:rsidRPr="00777E69" w14:paraId="1FF6DECF" w14:textId="77777777" w:rsidTr="00B93892">
        <w:trPr>
          <w:trHeight w:val="382"/>
        </w:trPr>
        <w:tc>
          <w:tcPr>
            <w:tcW w:w="4730" w:type="dxa"/>
            <w:tcBorders>
              <w:top w:val="single" w:sz="4" w:space="0" w:color="auto"/>
            </w:tcBorders>
          </w:tcPr>
          <w:p w14:paraId="295DE548" w14:textId="77777777" w:rsidR="002563BC" w:rsidRPr="00777E69" w:rsidRDefault="002563BC" w:rsidP="002338EE">
            <w:pPr>
              <w:spacing w:line="480" w:lineRule="auto"/>
              <w:jc w:val="both"/>
              <w:rPr>
                <w:rFonts w:ascii="Arial" w:hAnsi="Arial" w:cs="Arial"/>
                <w:b/>
                <w:bCs/>
                <w:sz w:val="20"/>
                <w:szCs w:val="20"/>
              </w:rPr>
            </w:pPr>
            <w:r w:rsidRPr="00777E69">
              <w:rPr>
                <w:rFonts w:ascii="Arial" w:hAnsi="Arial" w:cs="Arial"/>
                <w:b/>
                <w:bCs/>
                <w:sz w:val="20"/>
                <w:szCs w:val="20"/>
              </w:rPr>
              <w:t>Farmers’ satisfaction</w:t>
            </w:r>
          </w:p>
        </w:tc>
        <w:tc>
          <w:tcPr>
            <w:tcW w:w="1332" w:type="dxa"/>
            <w:tcBorders>
              <w:top w:val="single" w:sz="4" w:space="0" w:color="auto"/>
            </w:tcBorders>
          </w:tcPr>
          <w:p w14:paraId="1231B65A" w14:textId="77777777" w:rsidR="002563BC" w:rsidRPr="00777E69" w:rsidRDefault="002563BC" w:rsidP="002338EE">
            <w:pPr>
              <w:spacing w:line="480" w:lineRule="auto"/>
              <w:jc w:val="both"/>
              <w:rPr>
                <w:rFonts w:ascii="Arial" w:hAnsi="Arial" w:cs="Arial"/>
                <w:b/>
                <w:bCs/>
                <w:sz w:val="20"/>
                <w:szCs w:val="20"/>
              </w:rPr>
            </w:pPr>
          </w:p>
        </w:tc>
        <w:tc>
          <w:tcPr>
            <w:tcW w:w="1866" w:type="dxa"/>
            <w:tcBorders>
              <w:top w:val="single" w:sz="4" w:space="0" w:color="auto"/>
            </w:tcBorders>
          </w:tcPr>
          <w:p w14:paraId="182D6135" w14:textId="77777777" w:rsidR="002563BC" w:rsidRPr="00777E69" w:rsidRDefault="002563BC" w:rsidP="002338EE">
            <w:pPr>
              <w:spacing w:line="480" w:lineRule="auto"/>
              <w:jc w:val="both"/>
              <w:rPr>
                <w:rFonts w:ascii="Arial" w:hAnsi="Arial" w:cs="Arial"/>
                <w:b/>
                <w:bCs/>
                <w:sz w:val="20"/>
                <w:szCs w:val="20"/>
              </w:rPr>
            </w:pPr>
          </w:p>
        </w:tc>
      </w:tr>
      <w:tr w:rsidR="002563BC" w:rsidRPr="00777E69" w14:paraId="2814060D" w14:textId="77777777" w:rsidTr="00B93892">
        <w:trPr>
          <w:trHeight w:val="382"/>
        </w:trPr>
        <w:tc>
          <w:tcPr>
            <w:tcW w:w="4730" w:type="dxa"/>
          </w:tcPr>
          <w:p w14:paraId="5CCE79A6" w14:textId="77777777" w:rsidR="002563BC" w:rsidRPr="00777E69" w:rsidRDefault="002563BC" w:rsidP="002338EE">
            <w:pPr>
              <w:spacing w:line="480" w:lineRule="auto"/>
              <w:jc w:val="both"/>
              <w:rPr>
                <w:rFonts w:ascii="Arial" w:hAnsi="Arial" w:cs="Arial"/>
                <w:b/>
                <w:bCs/>
                <w:sz w:val="20"/>
                <w:szCs w:val="20"/>
              </w:rPr>
            </w:pPr>
            <w:r w:rsidRPr="00777E69">
              <w:rPr>
                <w:rFonts w:ascii="Arial" w:hAnsi="Arial" w:cs="Arial"/>
                <w:bCs/>
                <w:sz w:val="20"/>
                <w:szCs w:val="20"/>
              </w:rPr>
              <w:t>Highly satisfied</w:t>
            </w:r>
          </w:p>
        </w:tc>
        <w:tc>
          <w:tcPr>
            <w:tcW w:w="1332" w:type="dxa"/>
          </w:tcPr>
          <w:p w14:paraId="781DB5F6" w14:textId="77777777" w:rsidR="002563BC" w:rsidRPr="00777E69" w:rsidRDefault="002563BC" w:rsidP="002338EE">
            <w:pPr>
              <w:spacing w:line="480" w:lineRule="auto"/>
              <w:jc w:val="both"/>
              <w:rPr>
                <w:rFonts w:ascii="Arial" w:hAnsi="Arial" w:cs="Arial"/>
                <w:b/>
                <w:bCs/>
                <w:sz w:val="20"/>
                <w:szCs w:val="20"/>
              </w:rPr>
            </w:pPr>
            <w:r w:rsidRPr="00777E69">
              <w:rPr>
                <w:rFonts w:ascii="Arial" w:hAnsi="Arial" w:cs="Arial"/>
                <w:bCs/>
                <w:sz w:val="20"/>
                <w:szCs w:val="20"/>
              </w:rPr>
              <w:t>21</w:t>
            </w:r>
          </w:p>
        </w:tc>
        <w:tc>
          <w:tcPr>
            <w:tcW w:w="1866" w:type="dxa"/>
          </w:tcPr>
          <w:p w14:paraId="26DA8459" w14:textId="77777777" w:rsidR="002563BC" w:rsidRPr="00777E69" w:rsidRDefault="002563BC" w:rsidP="002338EE">
            <w:pPr>
              <w:spacing w:line="480" w:lineRule="auto"/>
              <w:jc w:val="both"/>
              <w:rPr>
                <w:rFonts w:ascii="Arial" w:hAnsi="Arial" w:cs="Arial"/>
                <w:b/>
                <w:bCs/>
                <w:sz w:val="20"/>
                <w:szCs w:val="20"/>
              </w:rPr>
            </w:pPr>
            <w:r w:rsidRPr="00777E69">
              <w:rPr>
                <w:rFonts w:ascii="Arial" w:hAnsi="Arial" w:cs="Arial"/>
                <w:bCs/>
                <w:sz w:val="20"/>
                <w:szCs w:val="20"/>
              </w:rPr>
              <w:t>42.00</w:t>
            </w:r>
          </w:p>
        </w:tc>
      </w:tr>
      <w:tr w:rsidR="002563BC" w:rsidRPr="00777E69" w14:paraId="46415849" w14:textId="77777777" w:rsidTr="00B93892">
        <w:trPr>
          <w:trHeight w:val="400"/>
        </w:trPr>
        <w:tc>
          <w:tcPr>
            <w:tcW w:w="4730" w:type="dxa"/>
          </w:tcPr>
          <w:p w14:paraId="2338F1A6" w14:textId="77777777" w:rsidR="002563BC" w:rsidRPr="00777E69" w:rsidRDefault="002563BC" w:rsidP="002338EE">
            <w:pPr>
              <w:spacing w:line="480" w:lineRule="auto"/>
              <w:jc w:val="both"/>
              <w:rPr>
                <w:rFonts w:ascii="Arial" w:hAnsi="Arial" w:cs="Arial"/>
                <w:b/>
                <w:bCs/>
                <w:sz w:val="20"/>
                <w:szCs w:val="20"/>
              </w:rPr>
            </w:pPr>
            <w:r w:rsidRPr="00777E69">
              <w:rPr>
                <w:rFonts w:ascii="Arial" w:hAnsi="Arial" w:cs="Arial"/>
                <w:bCs/>
                <w:sz w:val="20"/>
                <w:szCs w:val="20"/>
              </w:rPr>
              <w:t>Moderately satisfied</w:t>
            </w:r>
          </w:p>
        </w:tc>
        <w:tc>
          <w:tcPr>
            <w:tcW w:w="1332" w:type="dxa"/>
          </w:tcPr>
          <w:p w14:paraId="5A9B275F" w14:textId="77777777" w:rsidR="002563BC" w:rsidRPr="00777E69" w:rsidRDefault="002563BC" w:rsidP="002338EE">
            <w:pPr>
              <w:spacing w:line="480" w:lineRule="auto"/>
              <w:jc w:val="both"/>
              <w:rPr>
                <w:rFonts w:ascii="Arial" w:hAnsi="Arial" w:cs="Arial"/>
                <w:b/>
                <w:bCs/>
                <w:sz w:val="20"/>
                <w:szCs w:val="20"/>
              </w:rPr>
            </w:pPr>
            <w:r w:rsidRPr="00777E69">
              <w:rPr>
                <w:rFonts w:ascii="Arial" w:hAnsi="Arial" w:cs="Arial"/>
                <w:bCs/>
                <w:sz w:val="20"/>
                <w:szCs w:val="20"/>
              </w:rPr>
              <w:t>19</w:t>
            </w:r>
          </w:p>
        </w:tc>
        <w:tc>
          <w:tcPr>
            <w:tcW w:w="1866" w:type="dxa"/>
          </w:tcPr>
          <w:p w14:paraId="0D425EF3" w14:textId="77777777" w:rsidR="002563BC" w:rsidRPr="00777E69" w:rsidRDefault="002563BC" w:rsidP="002338EE">
            <w:pPr>
              <w:spacing w:line="480" w:lineRule="auto"/>
              <w:jc w:val="both"/>
              <w:rPr>
                <w:rFonts w:ascii="Arial" w:hAnsi="Arial" w:cs="Arial"/>
                <w:b/>
                <w:bCs/>
                <w:sz w:val="20"/>
                <w:szCs w:val="20"/>
              </w:rPr>
            </w:pPr>
            <w:r w:rsidRPr="00777E69">
              <w:rPr>
                <w:rFonts w:ascii="Arial" w:hAnsi="Arial" w:cs="Arial"/>
                <w:bCs/>
                <w:sz w:val="20"/>
                <w:szCs w:val="20"/>
              </w:rPr>
              <w:t>38.00</w:t>
            </w:r>
          </w:p>
        </w:tc>
      </w:tr>
      <w:tr w:rsidR="002563BC" w:rsidRPr="00777E69" w14:paraId="46A5C95E" w14:textId="77777777" w:rsidTr="00B93892">
        <w:trPr>
          <w:trHeight w:val="382"/>
        </w:trPr>
        <w:tc>
          <w:tcPr>
            <w:tcW w:w="4730" w:type="dxa"/>
            <w:tcBorders>
              <w:bottom w:val="single" w:sz="4" w:space="0" w:color="auto"/>
            </w:tcBorders>
          </w:tcPr>
          <w:p w14:paraId="53E4B159" w14:textId="77777777" w:rsidR="002563BC" w:rsidRPr="00777E69" w:rsidRDefault="002563BC" w:rsidP="002338EE">
            <w:pPr>
              <w:spacing w:line="480" w:lineRule="auto"/>
              <w:jc w:val="both"/>
              <w:rPr>
                <w:rFonts w:ascii="Arial" w:hAnsi="Arial" w:cs="Arial"/>
                <w:b/>
                <w:bCs/>
                <w:sz w:val="20"/>
                <w:szCs w:val="20"/>
              </w:rPr>
            </w:pPr>
            <w:r w:rsidRPr="00777E69">
              <w:rPr>
                <w:rFonts w:ascii="Arial" w:hAnsi="Arial" w:cs="Arial"/>
                <w:bCs/>
                <w:sz w:val="20"/>
                <w:szCs w:val="20"/>
              </w:rPr>
              <w:t>Dissatisfied</w:t>
            </w:r>
          </w:p>
        </w:tc>
        <w:tc>
          <w:tcPr>
            <w:tcW w:w="1332" w:type="dxa"/>
            <w:tcBorders>
              <w:bottom w:val="single" w:sz="4" w:space="0" w:color="auto"/>
            </w:tcBorders>
          </w:tcPr>
          <w:p w14:paraId="07749274" w14:textId="77777777" w:rsidR="002563BC" w:rsidRPr="00777E69" w:rsidRDefault="002563BC" w:rsidP="002338EE">
            <w:pPr>
              <w:spacing w:line="480" w:lineRule="auto"/>
              <w:jc w:val="both"/>
              <w:rPr>
                <w:rFonts w:ascii="Arial" w:hAnsi="Arial" w:cs="Arial"/>
                <w:b/>
                <w:bCs/>
                <w:sz w:val="20"/>
                <w:szCs w:val="20"/>
              </w:rPr>
            </w:pPr>
            <w:r w:rsidRPr="00777E69">
              <w:rPr>
                <w:rFonts w:ascii="Arial" w:hAnsi="Arial" w:cs="Arial"/>
                <w:bCs/>
                <w:sz w:val="20"/>
                <w:szCs w:val="20"/>
              </w:rPr>
              <w:t>10</w:t>
            </w:r>
          </w:p>
        </w:tc>
        <w:tc>
          <w:tcPr>
            <w:tcW w:w="1866" w:type="dxa"/>
            <w:tcBorders>
              <w:bottom w:val="single" w:sz="4" w:space="0" w:color="auto"/>
            </w:tcBorders>
          </w:tcPr>
          <w:p w14:paraId="1E232DEE" w14:textId="77777777" w:rsidR="002563BC" w:rsidRPr="00777E69" w:rsidRDefault="002563BC" w:rsidP="002338EE">
            <w:pPr>
              <w:spacing w:line="480" w:lineRule="auto"/>
              <w:jc w:val="both"/>
              <w:rPr>
                <w:rFonts w:ascii="Arial" w:hAnsi="Arial" w:cs="Arial"/>
                <w:b/>
                <w:bCs/>
                <w:sz w:val="20"/>
                <w:szCs w:val="20"/>
              </w:rPr>
            </w:pPr>
            <w:r w:rsidRPr="00777E69">
              <w:rPr>
                <w:rFonts w:ascii="Arial" w:hAnsi="Arial" w:cs="Arial"/>
                <w:bCs/>
                <w:sz w:val="20"/>
                <w:szCs w:val="20"/>
              </w:rPr>
              <w:t>20.00</w:t>
            </w:r>
          </w:p>
        </w:tc>
      </w:tr>
    </w:tbl>
    <w:p w14:paraId="612B070B" w14:textId="77777777" w:rsidR="00790ADA" w:rsidRPr="00777E69" w:rsidRDefault="00790ADA" w:rsidP="00777E69">
      <w:pPr>
        <w:pStyle w:val="Body"/>
        <w:spacing w:after="0"/>
        <w:rPr>
          <w:rFonts w:ascii="Arial" w:hAnsi="Arial" w:cs="Arial"/>
        </w:rPr>
      </w:pPr>
    </w:p>
    <w:p w14:paraId="4ABA206A" w14:textId="6C81F64A"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5E3C4EE" w14:textId="263EBA39" w:rsidR="00C633DB" w:rsidRPr="00A84807" w:rsidRDefault="00CD5885" w:rsidP="001803D8">
      <w:pPr>
        <w:ind w:firstLine="720"/>
        <w:jc w:val="both"/>
        <w:rPr>
          <w:rFonts w:ascii="Arial" w:hAnsi="Arial" w:cs="Arial"/>
        </w:rPr>
      </w:pPr>
      <w:r w:rsidRPr="00A84807">
        <w:rPr>
          <w:rFonts w:ascii="Arial" w:hAnsi="Arial" w:cs="Arial"/>
        </w:rPr>
        <w:t xml:space="preserve">This study shows that </w:t>
      </w:r>
      <w:proofErr w:type="spellStart"/>
      <w:r w:rsidRPr="00A84807">
        <w:rPr>
          <w:rFonts w:ascii="Arial" w:hAnsi="Arial" w:cs="Arial"/>
        </w:rPr>
        <w:t>Tanbro</w:t>
      </w:r>
      <w:proofErr w:type="spellEnd"/>
      <w:r w:rsidRPr="00A84807">
        <w:rPr>
          <w:rFonts w:ascii="Arial" w:hAnsi="Arial" w:cs="Arial"/>
        </w:rPr>
        <w:t xml:space="preserve"> poultry farming in Morogoro Municipality is predominantly practiced by women and has proven to be a profitable agricultural activity with strong potential to improve household income and nutrition. However, farmers continue to face critical challenges, particularly high feed costs, limited access to quality inputs, and inadequate technical knowledge. To unlock the full potential of </w:t>
      </w:r>
      <w:proofErr w:type="spellStart"/>
      <w:r w:rsidRPr="00A84807">
        <w:rPr>
          <w:rFonts w:ascii="Arial" w:hAnsi="Arial" w:cs="Arial"/>
        </w:rPr>
        <w:t>Tanbro</w:t>
      </w:r>
      <w:proofErr w:type="spellEnd"/>
      <w:r w:rsidRPr="00A84807">
        <w:rPr>
          <w:rFonts w:ascii="Arial" w:hAnsi="Arial" w:cs="Arial"/>
        </w:rPr>
        <w:t xml:space="preserve"> production, several interventions are recommended which includes strengthening farmer training and extension services</w:t>
      </w:r>
      <w:r w:rsidR="00FA3E45">
        <w:rPr>
          <w:rFonts w:ascii="Arial" w:hAnsi="Arial" w:cs="Arial"/>
        </w:rPr>
        <w:t>,</w:t>
      </w:r>
      <w:r w:rsidR="00C13030" w:rsidRPr="00A84807">
        <w:rPr>
          <w:rFonts w:ascii="Arial" w:hAnsi="Arial" w:cs="Arial"/>
        </w:rPr>
        <w:t xml:space="preserve"> which in</w:t>
      </w:r>
      <w:r w:rsidR="00FA3E45">
        <w:rPr>
          <w:rFonts w:ascii="Arial" w:hAnsi="Arial" w:cs="Arial"/>
        </w:rPr>
        <w:t xml:space="preserve"> </w:t>
      </w:r>
      <w:r w:rsidR="00C13030" w:rsidRPr="00A84807">
        <w:rPr>
          <w:rFonts w:ascii="Arial" w:hAnsi="Arial" w:cs="Arial"/>
        </w:rPr>
        <w:t>most cases</w:t>
      </w:r>
      <w:r w:rsidRPr="00A84807">
        <w:rPr>
          <w:rFonts w:ascii="Arial" w:hAnsi="Arial" w:cs="Arial"/>
        </w:rPr>
        <w:t xml:space="preserve"> will improve management practice</w:t>
      </w:r>
      <w:r w:rsidR="0078167A" w:rsidRPr="00A84807">
        <w:rPr>
          <w:rFonts w:ascii="Arial" w:hAnsi="Arial" w:cs="Arial"/>
        </w:rPr>
        <w:t xml:space="preserve">s </w:t>
      </w:r>
      <w:r w:rsidRPr="00A84807">
        <w:rPr>
          <w:rFonts w:ascii="Arial" w:hAnsi="Arial" w:cs="Arial"/>
        </w:rPr>
        <w:t xml:space="preserve">under local conditions. Apart from that, enhancing veterinary support and disease control measures will reduce losses and improve productivity. The other intervention measure which can be adopted to address </w:t>
      </w:r>
      <w:proofErr w:type="spellStart"/>
      <w:r w:rsidRPr="00A84807">
        <w:rPr>
          <w:rFonts w:ascii="Arial" w:hAnsi="Arial" w:cs="Arial"/>
        </w:rPr>
        <w:t>Tanbro</w:t>
      </w:r>
      <w:proofErr w:type="spellEnd"/>
      <w:r w:rsidRPr="00A84807">
        <w:rPr>
          <w:rFonts w:ascii="Arial" w:hAnsi="Arial" w:cs="Arial"/>
        </w:rPr>
        <w:t xml:space="preserve"> </w:t>
      </w:r>
      <w:r w:rsidR="00BE4AF6" w:rsidRPr="00A84807">
        <w:rPr>
          <w:rFonts w:ascii="Arial" w:hAnsi="Arial" w:cs="Arial"/>
        </w:rPr>
        <w:t>keepers’</w:t>
      </w:r>
      <w:r w:rsidRPr="00A84807">
        <w:rPr>
          <w:rFonts w:ascii="Arial" w:hAnsi="Arial" w:cs="Arial"/>
        </w:rPr>
        <w:t xml:space="preserve"> problems is to develop </w:t>
      </w:r>
      <w:r w:rsidR="0083679C">
        <w:rPr>
          <w:rFonts w:ascii="Arial" w:hAnsi="Arial" w:cs="Arial"/>
        </w:rPr>
        <w:t>well-</w:t>
      </w:r>
      <w:r w:rsidRPr="00A84807">
        <w:rPr>
          <w:rFonts w:ascii="Arial" w:hAnsi="Arial" w:cs="Arial"/>
        </w:rPr>
        <w:t xml:space="preserve">structured markets and collective marketing arrangements which can help to improve farmers’ bargaining power and profitability. Lastly, addressing input-related challenges, especially the cost and availability of feed through policy incentives or private sector innovations could ensure the long-term sustainability of </w:t>
      </w:r>
      <w:proofErr w:type="spellStart"/>
      <w:r w:rsidRPr="00A84807">
        <w:rPr>
          <w:rFonts w:ascii="Arial" w:hAnsi="Arial" w:cs="Arial"/>
        </w:rPr>
        <w:t>Tanbro</w:t>
      </w:r>
      <w:proofErr w:type="spellEnd"/>
      <w:r w:rsidRPr="00A84807">
        <w:rPr>
          <w:rFonts w:ascii="Arial" w:hAnsi="Arial" w:cs="Arial"/>
        </w:rPr>
        <w:t xml:space="preserve"> farming in the region at large.</w:t>
      </w:r>
    </w:p>
    <w:p w14:paraId="5C6C7B00" w14:textId="77777777" w:rsidR="00CD4E36" w:rsidRDefault="00CD4E36" w:rsidP="00A84807">
      <w:pPr>
        <w:pStyle w:val="ReferHead"/>
        <w:spacing w:after="0"/>
        <w:jc w:val="both"/>
        <w:rPr>
          <w:rFonts w:ascii="Arial" w:hAnsi="Arial" w:cs="Arial"/>
          <w:bCs/>
        </w:rPr>
      </w:pPr>
    </w:p>
    <w:p w14:paraId="415223A1" w14:textId="63F9D91D" w:rsidR="005C063D" w:rsidRDefault="00FA5A1F" w:rsidP="00A84807">
      <w:pPr>
        <w:pStyle w:val="ReferHead"/>
        <w:spacing w:after="0"/>
        <w:jc w:val="both"/>
        <w:rPr>
          <w:rFonts w:ascii="Arial" w:hAnsi="Arial" w:cs="Arial"/>
        </w:rPr>
      </w:pPr>
      <w:r w:rsidRPr="00FA5A1F">
        <w:rPr>
          <w:rFonts w:ascii="Arial" w:hAnsi="Arial" w:cs="Arial"/>
          <w:bCs/>
        </w:rPr>
        <w:t xml:space="preserve">DISCLAIMER (ARTIFICIAL INTELLIGENCE) </w:t>
      </w:r>
    </w:p>
    <w:p w14:paraId="072DA4D1" w14:textId="77777777" w:rsidR="00A84807" w:rsidRDefault="005C063D" w:rsidP="00A84807">
      <w:pPr>
        <w:pStyle w:val="ReferHead"/>
        <w:spacing w:after="0"/>
        <w:jc w:val="both"/>
        <w:rPr>
          <w:rFonts w:ascii="Arial" w:hAnsi="Arial" w:cs="Arial"/>
          <w:b w:val="0"/>
          <w:caps w:val="0"/>
          <w:szCs w:val="22"/>
        </w:rPr>
      </w:pPr>
      <w:r w:rsidRPr="00425F36">
        <w:rPr>
          <w:rFonts w:ascii="Arial" w:hAnsi="Arial" w:cs="Arial"/>
          <w:b w:val="0"/>
          <w:caps w:val="0"/>
          <w:sz w:val="20"/>
        </w:rPr>
        <w:t xml:space="preserve">Authors hereby declare that no generative </w:t>
      </w:r>
      <w:r w:rsidR="00D9262F" w:rsidRPr="00425F36">
        <w:rPr>
          <w:rFonts w:ascii="Arial" w:hAnsi="Arial" w:cs="Arial"/>
          <w:b w:val="0"/>
          <w:caps w:val="0"/>
          <w:sz w:val="20"/>
        </w:rPr>
        <w:t>AI</w:t>
      </w:r>
      <w:r w:rsidRPr="00425F36">
        <w:rPr>
          <w:rFonts w:ascii="Arial" w:hAnsi="Arial" w:cs="Arial"/>
          <w:b w:val="0"/>
          <w:caps w:val="0"/>
          <w:sz w:val="20"/>
        </w:rPr>
        <w:t xml:space="preserve"> technologies such as large language models (chat </w:t>
      </w:r>
      <w:r w:rsidR="00BA3D28" w:rsidRPr="00425F36">
        <w:rPr>
          <w:rFonts w:ascii="Arial" w:hAnsi="Arial" w:cs="Arial"/>
          <w:b w:val="0"/>
          <w:caps w:val="0"/>
          <w:sz w:val="20"/>
        </w:rPr>
        <w:t>GPT</w:t>
      </w:r>
      <w:r w:rsidRPr="00425F36">
        <w:rPr>
          <w:rFonts w:ascii="Arial" w:hAnsi="Arial" w:cs="Arial"/>
          <w:b w:val="0"/>
          <w:caps w:val="0"/>
          <w:sz w:val="20"/>
        </w:rPr>
        <w:t xml:space="preserve">, </w:t>
      </w:r>
      <w:r w:rsidR="00BA3D28" w:rsidRPr="00425F36">
        <w:rPr>
          <w:rFonts w:ascii="Arial" w:hAnsi="Arial" w:cs="Arial"/>
          <w:b w:val="0"/>
          <w:caps w:val="0"/>
          <w:sz w:val="20"/>
        </w:rPr>
        <w:t>COPILOT</w:t>
      </w:r>
      <w:r w:rsidRPr="00425F36">
        <w:rPr>
          <w:rFonts w:ascii="Arial" w:hAnsi="Arial" w:cs="Arial"/>
          <w:b w:val="0"/>
          <w:caps w:val="0"/>
          <w:sz w:val="20"/>
        </w:rPr>
        <w:t xml:space="preserve">, </w:t>
      </w:r>
      <w:r w:rsidR="00BA3D28" w:rsidRPr="00425F36">
        <w:rPr>
          <w:rFonts w:ascii="Arial" w:hAnsi="Arial" w:cs="Arial"/>
          <w:b w:val="0"/>
          <w:caps w:val="0"/>
          <w:sz w:val="20"/>
        </w:rPr>
        <w:t>etc.</w:t>
      </w:r>
      <w:r w:rsidRPr="00425F36">
        <w:rPr>
          <w:rFonts w:ascii="Arial" w:hAnsi="Arial" w:cs="Arial"/>
          <w:b w:val="0"/>
          <w:caps w:val="0"/>
          <w:sz w:val="20"/>
        </w:rPr>
        <w:t xml:space="preserve">) and text-to-image generators have been used during writing or </w:t>
      </w:r>
      <w:r w:rsidRPr="00A84807">
        <w:rPr>
          <w:rFonts w:ascii="Arial" w:hAnsi="Arial" w:cs="Arial"/>
          <w:b w:val="0"/>
          <w:caps w:val="0"/>
          <w:sz w:val="20"/>
        </w:rPr>
        <w:t>editing of this manuscript.</w:t>
      </w:r>
      <w:r w:rsidRPr="00A84807">
        <w:rPr>
          <w:rFonts w:ascii="Arial" w:hAnsi="Arial" w:cs="Arial"/>
          <w:b w:val="0"/>
          <w:caps w:val="0"/>
          <w:szCs w:val="22"/>
        </w:rPr>
        <w:t xml:space="preserve"> </w:t>
      </w:r>
    </w:p>
    <w:p w14:paraId="1A35C7C6" w14:textId="77777777" w:rsidR="00C464BE" w:rsidRPr="00F505EE" w:rsidRDefault="00C464BE" w:rsidP="00441B6F">
      <w:pPr>
        <w:pStyle w:val="ReferHead"/>
        <w:spacing w:after="0"/>
        <w:jc w:val="both"/>
        <w:rPr>
          <w:rFonts w:ascii="Arial" w:hAnsi="Arial" w:cs="Arial"/>
          <w:b w:val="0"/>
          <w:caps w:val="0"/>
          <w:sz w:val="20"/>
        </w:rPr>
      </w:pPr>
    </w:p>
    <w:p w14:paraId="634F33D1" w14:textId="77777777" w:rsidR="001547B7" w:rsidRPr="000D2B14" w:rsidRDefault="001547B7" w:rsidP="00167DC9">
      <w:pPr>
        <w:pStyle w:val="ReferHead"/>
        <w:tabs>
          <w:tab w:val="left" w:pos="1418"/>
        </w:tabs>
        <w:spacing w:after="0"/>
        <w:jc w:val="both"/>
        <w:rPr>
          <w:rFonts w:ascii="Arial" w:hAnsi="Arial" w:cs="Arial"/>
          <w:b w:val="0"/>
        </w:rPr>
      </w:pPr>
    </w:p>
    <w:p w14:paraId="72C44FF9" w14:textId="77777777" w:rsidR="00CF60C9" w:rsidRPr="003A5537" w:rsidRDefault="00B01FCD" w:rsidP="00180390">
      <w:pPr>
        <w:pStyle w:val="ReferHead"/>
        <w:spacing w:after="0"/>
        <w:jc w:val="both"/>
        <w:rPr>
          <w:rFonts w:ascii="Arial" w:hAnsi="Arial" w:cs="Arial"/>
        </w:rPr>
      </w:pPr>
      <w:bookmarkStart w:id="16" w:name="_Hlk215320166"/>
      <w:r w:rsidRPr="00FB3A86">
        <w:rPr>
          <w:rFonts w:ascii="Arial" w:hAnsi="Arial" w:cs="Arial"/>
        </w:rPr>
        <w:t>References</w:t>
      </w:r>
      <w:r w:rsidR="00CF60C9">
        <w:fldChar w:fldCharType="begin" w:fldLock="1"/>
      </w:r>
      <w:r w:rsidR="00CF60C9" w:rsidRPr="00CC35EC">
        <w:instrText xml:space="preserve">ADDIN Mendeley Bibliography CSL_BIBLIOGRAPHY </w:instrText>
      </w:r>
      <w:r w:rsidR="00CF60C9">
        <w:fldChar w:fldCharType="separate"/>
      </w:r>
    </w:p>
    <w:p w14:paraId="4FD0B7DA" w14:textId="103461F8" w:rsidR="00024F65" w:rsidRPr="00024F65" w:rsidRDefault="00DB2868" w:rsidP="00024F65">
      <w:pPr>
        <w:widowControl w:val="0"/>
        <w:autoSpaceDE w:val="0"/>
        <w:autoSpaceDN w:val="0"/>
        <w:adjustRightInd w:val="0"/>
        <w:ind w:left="480" w:hanging="480"/>
        <w:rPr>
          <w:rFonts w:ascii="Arial" w:hAnsi="Arial" w:cs="Arial"/>
          <w:noProof/>
          <w:szCs w:val="24"/>
        </w:rPr>
      </w:pPr>
      <w:r w:rsidRPr="003A5537">
        <w:rPr>
          <w:rFonts w:ascii="Arial" w:hAnsi="Arial" w:cs="Arial"/>
          <w:noProof/>
        </w:rPr>
        <w:fldChar w:fldCharType="begin" w:fldLock="1"/>
      </w:r>
      <w:r w:rsidRPr="004A5E50">
        <w:rPr>
          <w:rFonts w:ascii="Arial" w:hAnsi="Arial" w:cs="Arial"/>
          <w:noProof/>
        </w:rPr>
        <w:instrText xml:space="preserve">ADDIN Mendeley Bibliography CSL_BIBLIOGRAPHY </w:instrText>
      </w:r>
      <w:r w:rsidRPr="003A5537">
        <w:rPr>
          <w:rFonts w:ascii="Arial" w:hAnsi="Arial" w:cs="Arial"/>
          <w:noProof/>
        </w:rPr>
        <w:fldChar w:fldCharType="separate"/>
      </w:r>
      <w:r w:rsidR="00024F65" w:rsidRPr="00024F65">
        <w:rPr>
          <w:rFonts w:ascii="Arial" w:hAnsi="Arial" w:cs="Arial"/>
          <w:noProof/>
          <w:szCs w:val="24"/>
        </w:rPr>
        <w:t xml:space="preserve">Alders, R. G., Dumas, S. E., Rukambile, E., Magoke, G., Maulaga, W., Jong, J., &amp; Costa, R. (2018). Family poultry: Multiple roles, systems, challenges, and options for sustainable contributions to household nutrition security through a planetary health lens. </w:t>
      </w:r>
      <w:r w:rsidR="00024F65" w:rsidRPr="00024F65">
        <w:rPr>
          <w:rFonts w:ascii="Arial" w:hAnsi="Arial" w:cs="Arial"/>
          <w:i/>
          <w:iCs/>
          <w:noProof/>
          <w:szCs w:val="24"/>
        </w:rPr>
        <w:t>Maternal and Child Nutrition</w:t>
      </w:r>
      <w:r w:rsidR="00024F65" w:rsidRPr="00024F65">
        <w:rPr>
          <w:rFonts w:ascii="Arial" w:hAnsi="Arial" w:cs="Arial"/>
          <w:noProof/>
          <w:szCs w:val="24"/>
        </w:rPr>
        <w:t xml:space="preserve">, </w:t>
      </w:r>
      <w:r w:rsidR="00024F65" w:rsidRPr="00024F65">
        <w:rPr>
          <w:rFonts w:ascii="Arial" w:hAnsi="Arial" w:cs="Arial"/>
          <w:i/>
          <w:iCs/>
          <w:noProof/>
          <w:szCs w:val="24"/>
        </w:rPr>
        <w:t>14</w:t>
      </w:r>
      <w:r w:rsidR="00024F65" w:rsidRPr="00024F65">
        <w:rPr>
          <w:rFonts w:ascii="Arial" w:hAnsi="Arial" w:cs="Arial"/>
          <w:noProof/>
          <w:szCs w:val="24"/>
        </w:rPr>
        <w:t>(March), 1–14. https://doi.org/10.1111/mcn.12668</w:t>
      </w:r>
    </w:p>
    <w:p w14:paraId="1529FA45"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Alders, R. G., &amp; Pym, R. A. E. (2009). Village poultry: Still important to millions, eight thousand years after domestication. </w:t>
      </w:r>
      <w:r w:rsidRPr="00024F65">
        <w:rPr>
          <w:rFonts w:ascii="Arial" w:hAnsi="Arial" w:cs="Arial"/>
          <w:i/>
          <w:iCs/>
          <w:noProof/>
          <w:szCs w:val="24"/>
        </w:rPr>
        <w:t>World’s Poultry Science Journal</w:t>
      </w:r>
      <w:r w:rsidRPr="00024F65">
        <w:rPr>
          <w:rFonts w:ascii="Arial" w:hAnsi="Arial" w:cs="Arial"/>
          <w:noProof/>
          <w:szCs w:val="24"/>
        </w:rPr>
        <w:t xml:space="preserve">, </w:t>
      </w:r>
      <w:r w:rsidRPr="00024F65">
        <w:rPr>
          <w:rFonts w:ascii="Arial" w:hAnsi="Arial" w:cs="Arial"/>
          <w:i/>
          <w:iCs/>
          <w:noProof/>
          <w:szCs w:val="24"/>
        </w:rPr>
        <w:t>65</w:t>
      </w:r>
      <w:r w:rsidRPr="00024F65">
        <w:rPr>
          <w:rFonts w:ascii="Arial" w:hAnsi="Arial" w:cs="Arial"/>
          <w:noProof/>
          <w:szCs w:val="24"/>
        </w:rPr>
        <w:t>(2), 181–190. https://doi.org/10.1017/S0043933909000117</w:t>
      </w:r>
    </w:p>
    <w:p w14:paraId="0672D4E7"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Ayebare, D., Mbatidde, I., Kemunto, N. P., Muloi, D. M., Ibayi, E. L., Nielsen, S. S., Ndoboli, D., Roesel, K., Tenhagen, B. </w:t>
      </w:r>
      <w:r w:rsidRPr="00024F65">
        <w:rPr>
          <w:rFonts w:ascii="Arial" w:hAnsi="Arial" w:cs="Arial"/>
          <w:noProof/>
          <w:szCs w:val="24"/>
        </w:rPr>
        <w:lastRenderedPageBreak/>
        <w:t xml:space="preserve">A., &amp; Moodley, A. (2025). Biosecurity measures and effects on health performance and antibiotic use in semi-intensive broiler farms in Uganda. </w:t>
      </w:r>
      <w:r w:rsidRPr="00024F65">
        <w:rPr>
          <w:rFonts w:ascii="Arial" w:hAnsi="Arial" w:cs="Arial"/>
          <w:i/>
          <w:iCs/>
          <w:noProof/>
          <w:szCs w:val="24"/>
        </w:rPr>
        <w:t>One Health</w:t>
      </w:r>
      <w:r w:rsidRPr="00024F65">
        <w:rPr>
          <w:rFonts w:ascii="Arial" w:hAnsi="Arial" w:cs="Arial"/>
          <w:noProof/>
          <w:szCs w:val="24"/>
        </w:rPr>
        <w:t xml:space="preserve">, </w:t>
      </w:r>
      <w:r w:rsidRPr="00024F65">
        <w:rPr>
          <w:rFonts w:ascii="Arial" w:hAnsi="Arial" w:cs="Arial"/>
          <w:i/>
          <w:iCs/>
          <w:noProof/>
          <w:szCs w:val="24"/>
        </w:rPr>
        <w:t>20</w:t>
      </w:r>
      <w:r w:rsidRPr="00024F65">
        <w:rPr>
          <w:rFonts w:ascii="Arial" w:hAnsi="Arial" w:cs="Arial"/>
          <w:noProof/>
          <w:szCs w:val="24"/>
        </w:rPr>
        <w:t>(March). https://doi.org/10.1016/j.onehlt.2025.101039</w:t>
      </w:r>
    </w:p>
    <w:p w14:paraId="7E5E5F5B"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Baxter, M., Richmond, A., Lavery, U., &amp; O’Connell, N. E. (2021). A comparison of fast growing broiler chickens with a slower-growing breed type reared on Higher Welfare commercial farms. </w:t>
      </w:r>
      <w:r w:rsidRPr="00024F65">
        <w:rPr>
          <w:rFonts w:ascii="Arial" w:hAnsi="Arial" w:cs="Arial"/>
          <w:i/>
          <w:iCs/>
          <w:noProof/>
          <w:szCs w:val="24"/>
        </w:rPr>
        <w:t>PLoS ONE</w:t>
      </w:r>
      <w:r w:rsidRPr="00024F65">
        <w:rPr>
          <w:rFonts w:ascii="Arial" w:hAnsi="Arial" w:cs="Arial"/>
          <w:noProof/>
          <w:szCs w:val="24"/>
        </w:rPr>
        <w:t xml:space="preserve">, </w:t>
      </w:r>
      <w:r w:rsidRPr="00024F65">
        <w:rPr>
          <w:rFonts w:ascii="Arial" w:hAnsi="Arial" w:cs="Arial"/>
          <w:i/>
          <w:iCs/>
          <w:noProof/>
          <w:szCs w:val="24"/>
        </w:rPr>
        <w:t>16</w:t>
      </w:r>
      <w:r w:rsidRPr="00024F65">
        <w:rPr>
          <w:rFonts w:ascii="Arial" w:hAnsi="Arial" w:cs="Arial"/>
          <w:noProof/>
          <w:szCs w:val="24"/>
        </w:rPr>
        <w:t>(11 November), 1–22. https://doi.org/10.1371/journal.pone.0259333</w:t>
      </w:r>
    </w:p>
    <w:p w14:paraId="057D242B"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Bett, H. K., Peters, K. J., Nwankwo, U. M., &amp; Bokelmann, W. (2013). Estimating consumer preferences and willingness to pay for the underutilised indigenous chicken products. </w:t>
      </w:r>
      <w:r w:rsidRPr="00024F65">
        <w:rPr>
          <w:rFonts w:ascii="Arial" w:hAnsi="Arial" w:cs="Arial"/>
          <w:i/>
          <w:iCs/>
          <w:noProof/>
          <w:szCs w:val="24"/>
        </w:rPr>
        <w:t>Food Policy</w:t>
      </w:r>
      <w:r w:rsidRPr="00024F65">
        <w:rPr>
          <w:rFonts w:ascii="Arial" w:hAnsi="Arial" w:cs="Arial"/>
          <w:noProof/>
          <w:szCs w:val="24"/>
        </w:rPr>
        <w:t xml:space="preserve">, </w:t>
      </w:r>
      <w:r w:rsidRPr="00024F65">
        <w:rPr>
          <w:rFonts w:ascii="Arial" w:hAnsi="Arial" w:cs="Arial"/>
          <w:i/>
          <w:iCs/>
          <w:noProof/>
          <w:szCs w:val="24"/>
        </w:rPr>
        <w:t>41</w:t>
      </w:r>
      <w:r w:rsidRPr="00024F65">
        <w:rPr>
          <w:rFonts w:ascii="Arial" w:hAnsi="Arial" w:cs="Arial"/>
          <w:noProof/>
          <w:szCs w:val="24"/>
        </w:rPr>
        <w:t>, 218–225. https://doi.org/10.1016/j.foodpol.2013.05.012</w:t>
      </w:r>
    </w:p>
    <w:p w14:paraId="2CE12DB6"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Chang’a, E. P., Ahiwe, E. U., Abdallh, M. E., Al-Qahtani, M., Mbaga, S., &amp; Iji, P. A. (2024). Assessment of the supply and quality of broiler chicken diets from selected feed mills in Tanzania. </w:t>
      </w:r>
      <w:r w:rsidRPr="00024F65">
        <w:rPr>
          <w:rFonts w:ascii="Arial" w:hAnsi="Arial" w:cs="Arial"/>
          <w:i/>
          <w:iCs/>
          <w:noProof/>
          <w:szCs w:val="24"/>
        </w:rPr>
        <w:t>Applied Veterinary Research</w:t>
      </w:r>
      <w:r w:rsidRPr="00024F65">
        <w:rPr>
          <w:rFonts w:ascii="Arial" w:hAnsi="Arial" w:cs="Arial"/>
          <w:noProof/>
          <w:szCs w:val="24"/>
        </w:rPr>
        <w:t xml:space="preserve">, </w:t>
      </w:r>
      <w:r w:rsidRPr="00024F65">
        <w:rPr>
          <w:rFonts w:ascii="Arial" w:hAnsi="Arial" w:cs="Arial"/>
          <w:i/>
          <w:iCs/>
          <w:noProof/>
          <w:szCs w:val="24"/>
        </w:rPr>
        <w:t>3</w:t>
      </w:r>
      <w:r w:rsidRPr="00024F65">
        <w:rPr>
          <w:rFonts w:ascii="Arial" w:hAnsi="Arial" w:cs="Arial"/>
          <w:noProof/>
          <w:szCs w:val="24"/>
        </w:rPr>
        <w:t>(1), 2024005. https://doi.org/10.31893/avr.2024005</w:t>
      </w:r>
    </w:p>
    <w:p w14:paraId="55A35969"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Chingonikaya, E., &amp; Salehe, F. (2018). Contribution of Local Chicken Production towards Improving Peoples Wellbeing: A Case of Peri-Urban Areas of Kinondoni District, Tanzania. </w:t>
      </w:r>
      <w:r w:rsidRPr="00024F65">
        <w:rPr>
          <w:rFonts w:ascii="Arial" w:hAnsi="Arial" w:cs="Arial"/>
          <w:i/>
          <w:iCs/>
          <w:noProof/>
          <w:szCs w:val="24"/>
        </w:rPr>
        <w:t>Asian Journal of Advances in Agricultural Research</w:t>
      </w:r>
      <w:r w:rsidRPr="00024F65">
        <w:rPr>
          <w:rFonts w:ascii="Arial" w:hAnsi="Arial" w:cs="Arial"/>
          <w:noProof/>
          <w:szCs w:val="24"/>
        </w:rPr>
        <w:t xml:space="preserve">, </w:t>
      </w:r>
      <w:r w:rsidRPr="00024F65">
        <w:rPr>
          <w:rFonts w:ascii="Arial" w:hAnsi="Arial" w:cs="Arial"/>
          <w:i/>
          <w:iCs/>
          <w:noProof/>
          <w:szCs w:val="24"/>
        </w:rPr>
        <w:t>5</w:t>
      </w:r>
      <w:r w:rsidRPr="00024F65">
        <w:rPr>
          <w:rFonts w:ascii="Arial" w:hAnsi="Arial" w:cs="Arial"/>
          <w:noProof/>
          <w:szCs w:val="24"/>
        </w:rPr>
        <w:t>(2), 1–11. https://doi.org/10.9734/ajaar/2018/39171</w:t>
      </w:r>
    </w:p>
    <w:p w14:paraId="76A9F71E"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Claude, K. C., Dassidi, N., Spero, E. K. U., Fré, H. M., &amp; Kokou, T. (2023). Feeding Strategies for Slow-Growing Broilers in the Tropics: Production Efficiency and Welfare Behavior. </w:t>
      </w:r>
      <w:r w:rsidRPr="00024F65">
        <w:rPr>
          <w:rFonts w:ascii="Arial" w:hAnsi="Arial" w:cs="Arial"/>
          <w:i/>
          <w:iCs/>
          <w:noProof/>
          <w:szCs w:val="24"/>
        </w:rPr>
        <w:t>International Journal of Poultry Science</w:t>
      </w:r>
      <w:r w:rsidRPr="00024F65">
        <w:rPr>
          <w:rFonts w:ascii="Arial" w:hAnsi="Arial" w:cs="Arial"/>
          <w:noProof/>
          <w:szCs w:val="24"/>
        </w:rPr>
        <w:t xml:space="preserve">, </w:t>
      </w:r>
      <w:r w:rsidRPr="00024F65">
        <w:rPr>
          <w:rFonts w:ascii="Arial" w:hAnsi="Arial" w:cs="Arial"/>
          <w:i/>
          <w:iCs/>
          <w:noProof/>
          <w:szCs w:val="24"/>
        </w:rPr>
        <w:t>22</w:t>
      </w:r>
      <w:r w:rsidRPr="00024F65">
        <w:rPr>
          <w:rFonts w:ascii="Arial" w:hAnsi="Arial" w:cs="Arial"/>
          <w:noProof/>
          <w:szCs w:val="24"/>
        </w:rPr>
        <w:t>(1), 99–107. https://doi.org/10.3923/ijps.2023.99.107</w:t>
      </w:r>
    </w:p>
    <w:p w14:paraId="717A4244"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Desta, T. T. (2021). Indigenous village chicken production: a tool for poverty alleviation, the empowerment of women, and rural development. </w:t>
      </w:r>
      <w:r w:rsidRPr="00024F65">
        <w:rPr>
          <w:rFonts w:ascii="Arial" w:hAnsi="Arial" w:cs="Arial"/>
          <w:i/>
          <w:iCs/>
          <w:noProof/>
          <w:szCs w:val="24"/>
        </w:rPr>
        <w:t>Tropical Animal Health and Production</w:t>
      </w:r>
      <w:r w:rsidRPr="00024F65">
        <w:rPr>
          <w:rFonts w:ascii="Arial" w:hAnsi="Arial" w:cs="Arial"/>
          <w:noProof/>
          <w:szCs w:val="24"/>
        </w:rPr>
        <w:t xml:space="preserve">, </w:t>
      </w:r>
      <w:r w:rsidRPr="00024F65">
        <w:rPr>
          <w:rFonts w:ascii="Arial" w:hAnsi="Arial" w:cs="Arial"/>
          <w:i/>
          <w:iCs/>
          <w:noProof/>
          <w:szCs w:val="24"/>
        </w:rPr>
        <w:t>53</w:t>
      </w:r>
      <w:r w:rsidRPr="00024F65">
        <w:rPr>
          <w:rFonts w:ascii="Arial" w:hAnsi="Arial" w:cs="Arial"/>
          <w:noProof/>
          <w:szCs w:val="24"/>
        </w:rPr>
        <w:t>(1). https://doi.org/10.1007/s11250-020-02433-0</w:t>
      </w:r>
    </w:p>
    <w:p w14:paraId="7A4D1B04"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Devatkal, S. K., Naveena, B. M., &amp; Kotaiah, T. (2019). Quality, composition, and consumer evaluation of meat from slow-growing broilers relative to commercial broilers. </w:t>
      </w:r>
      <w:r w:rsidRPr="00024F65">
        <w:rPr>
          <w:rFonts w:ascii="Arial" w:hAnsi="Arial" w:cs="Arial"/>
          <w:i/>
          <w:iCs/>
          <w:noProof/>
          <w:szCs w:val="24"/>
        </w:rPr>
        <w:t>Poultry Science</w:t>
      </w:r>
      <w:r w:rsidRPr="00024F65">
        <w:rPr>
          <w:rFonts w:ascii="Arial" w:hAnsi="Arial" w:cs="Arial"/>
          <w:noProof/>
          <w:szCs w:val="24"/>
        </w:rPr>
        <w:t xml:space="preserve">, </w:t>
      </w:r>
      <w:r w:rsidRPr="00024F65">
        <w:rPr>
          <w:rFonts w:ascii="Arial" w:hAnsi="Arial" w:cs="Arial"/>
          <w:i/>
          <w:iCs/>
          <w:noProof/>
          <w:szCs w:val="24"/>
        </w:rPr>
        <w:t>98</w:t>
      </w:r>
      <w:r w:rsidRPr="00024F65">
        <w:rPr>
          <w:rFonts w:ascii="Arial" w:hAnsi="Arial" w:cs="Arial"/>
          <w:noProof/>
          <w:szCs w:val="24"/>
        </w:rPr>
        <w:t>(11), 6177–6186. https://doi.org/10.3382/ps/pez344</w:t>
      </w:r>
    </w:p>
    <w:p w14:paraId="7B127371"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Gikunda, R. M., &amp; Mutegi, E. M. (2015). Opportunities and Challenges Facing Smallholder Participation in Indigenous Poultry Production in Tharaka Nithi County, Kenya. </w:t>
      </w:r>
      <w:r w:rsidRPr="00024F65">
        <w:rPr>
          <w:rFonts w:ascii="Arial" w:hAnsi="Arial" w:cs="Arial"/>
          <w:i/>
          <w:iCs/>
          <w:noProof/>
          <w:szCs w:val="24"/>
        </w:rPr>
        <w:t>International Journal of Agriculture Innovations and Research</w:t>
      </w:r>
      <w:r w:rsidRPr="00024F65">
        <w:rPr>
          <w:rFonts w:ascii="Arial" w:hAnsi="Arial" w:cs="Arial"/>
          <w:noProof/>
          <w:szCs w:val="24"/>
        </w:rPr>
        <w:t xml:space="preserve">, </w:t>
      </w:r>
      <w:r w:rsidRPr="00024F65">
        <w:rPr>
          <w:rFonts w:ascii="Arial" w:hAnsi="Arial" w:cs="Arial"/>
          <w:i/>
          <w:iCs/>
          <w:noProof/>
          <w:szCs w:val="24"/>
        </w:rPr>
        <w:t>4</w:t>
      </w:r>
      <w:r w:rsidRPr="00024F65">
        <w:rPr>
          <w:rFonts w:ascii="Arial" w:hAnsi="Arial" w:cs="Arial"/>
          <w:noProof/>
          <w:szCs w:val="24"/>
        </w:rPr>
        <w:t>(2), 295–300.</w:t>
      </w:r>
    </w:p>
    <w:p w14:paraId="0DE3B429"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Guèye, E. F. (2000). The role of family poultry in poverty alleviation, food security and the promotion of gender equality in rural africa. </w:t>
      </w:r>
      <w:r w:rsidRPr="00024F65">
        <w:rPr>
          <w:rFonts w:ascii="Arial" w:hAnsi="Arial" w:cs="Arial"/>
          <w:i/>
          <w:iCs/>
          <w:noProof/>
          <w:szCs w:val="24"/>
        </w:rPr>
        <w:t>Outlook on Agriculture</w:t>
      </w:r>
      <w:r w:rsidRPr="00024F65">
        <w:rPr>
          <w:rFonts w:ascii="Arial" w:hAnsi="Arial" w:cs="Arial"/>
          <w:noProof/>
          <w:szCs w:val="24"/>
        </w:rPr>
        <w:t xml:space="preserve">, </w:t>
      </w:r>
      <w:r w:rsidRPr="00024F65">
        <w:rPr>
          <w:rFonts w:ascii="Arial" w:hAnsi="Arial" w:cs="Arial"/>
          <w:i/>
          <w:iCs/>
          <w:noProof/>
          <w:szCs w:val="24"/>
        </w:rPr>
        <w:t>29</w:t>
      </w:r>
      <w:r w:rsidRPr="00024F65">
        <w:rPr>
          <w:rFonts w:ascii="Arial" w:hAnsi="Arial" w:cs="Arial"/>
          <w:noProof/>
          <w:szCs w:val="24"/>
        </w:rPr>
        <w:t>(2), 129–136. https://doi.org/10.5367/000000000101293130</w:t>
      </w:r>
    </w:p>
    <w:p w14:paraId="738330FA"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Guèye, E. F. (2005). Gender aspects in family poultry management systems in developing countries. </w:t>
      </w:r>
      <w:r w:rsidRPr="00024F65">
        <w:rPr>
          <w:rFonts w:ascii="Arial" w:hAnsi="Arial" w:cs="Arial"/>
          <w:i/>
          <w:iCs/>
          <w:noProof/>
          <w:szCs w:val="24"/>
        </w:rPr>
        <w:t>World’s Poultry Science Journal</w:t>
      </w:r>
      <w:r w:rsidRPr="00024F65">
        <w:rPr>
          <w:rFonts w:ascii="Arial" w:hAnsi="Arial" w:cs="Arial"/>
          <w:noProof/>
          <w:szCs w:val="24"/>
        </w:rPr>
        <w:t xml:space="preserve">, </w:t>
      </w:r>
      <w:r w:rsidRPr="00024F65">
        <w:rPr>
          <w:rFonts w:ascii="Arial" w:hAnsi="Arial" w:cs="Arial"/>
          <w:i/>
          <w:iCs/>
          <w:noProof/>
          <w:szCs w:val="24"/>
        </w:rPr>
        <w:t>61</w:t>
      </w:r>
      <w:r w:rsidRPr="00024F65">
        <w:rPr>
          <w:rFonts w:ascii="Arial" w:hAnsi="Arial" w:cs="Arial"/>
          <w:noProof/>
          <w:szCs w:val="24"/>
        </w:rPr>
        <w:t>(1), 39–46. https://doi.org/10.1079/WPS200440</w:t>
      </w:r>
    </w:p>
    <w:p w14:paraId="0AFAEDD8"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Guni, F. S., Mbaga, S. H., Katule, A. M., &amp; Goromela, E. H. (2021). Performance evaluation of Kuroiler and Sasso chicken breeds reared under farmer management conditions in highland and lowland areas of Mvomero district, Eastern Tanzania. </w:t>
      </w:r>
      <w:r w:rsidRPr="00024F65">
        <w:rPr>
          <w:rFonts w:ascii="Arial" w:hAnsi="Arial" w:cs="Arial"/>
          <w:i/>
          <w:iCs/>
          <w:noProof/>
          <w:szCs w:val="24"/>
        </w:rPr>
        <w:t>Tropical Animal Health and Production</w:t>
      </w:r>
      <w:r w:rsidRPr="00024F65">
        <w:rPr>
          <w:rFonts w:ascii="Arial" w:hAnsi="Arial" w:cs="Arial"/>
          <w:noProof/>
          <w:szCs w:val="24"/>
        </w:rPr>
        <w:t xml:space="preserve">, </w:t>
      </w:r>
      <w:r w:rsidRPr="00024F65">
        <w:rPr>
          <w:rFonts w:ascii="Arial" w:hAnsi="Arial" w:cs="Arial"/>
          <w:i/>
          <w:iCs/>
          <w:noProof/>
          <w:szCs w:val="24"/>
        </w:rPr>
        <w:t>53</w:t>
      </w:r>
      <w:r w:rsidRPr="00024F65">
        <w:rPr>
          <w:rFonts w:ascii="Arial" w:hAnsi="Arial" w:cs="Arial"/>
          <w:noProof/>
          <w:szCs w:val="24"/>
        </w:rPr>
        <w:t>(2), 53–59. https://doi.org/10.1007/s11250-021-02693-4</w:t>
      </w:r>
    </w:p>
    <w:p w14:paraId="5783373B"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Keskin, E., Steglich, M., Dijkman, J., &amp; Hall, A. (2008). Private capacity and public failure: Contours of livestock innovation response capacity in Kenya. </w:t>
      </w:r>
      <w:r w:rsidRPr="00024F65">
        <w:rPr>
          <w:rFonts w:ascii="Arial" w:hAnsi="Arial" w:cs="Arial"/>
          <w:i/>
          <w:iCs/>
          <w:noProof/>
          <w:szCs w:val="24"/>
        </w:rPr>
        <w:t>MERIT Working Papers</w:t>
      </w:r>
      <w:r w:rsidRPr="00024F65">
        <w:rPr>
          <w:rFonts w:ascii="Arial" w:hAnsi="Arial" w:cs="Arial"/>
          <w:noProof/>
          <w:szCs w:val="24"/>
        </w:rPr>
        <w:t xml:space="preserve">, </w:t>
      </w:r>
      <w:r w:rsidRPr="00024F65">
        <w:rPr>
          <w:rFonts w:ascii="Arial" w:hAnsi="Arial" w:cs="Arial"/>
          <w:i/>
          <w:iCs/>
          <w:noProof/>
          <w:szCs w:val="24"/>
        </w:rPr>
        <w:t>2008</w:t>
      </w:r>
      <w:r w:rsidRPr="00024F65">
        <w:rPr>
          <w:rFonts w:ascii="Arial" w:hAnsi="Arial" w:cs="Arial"/>
          <w:noProof/>
          <w:szCs w:val="24"/>
        </w:rPr>
        <w:t>. https://ideas.repec.org/p/unm/unumer/2008068.html%0Ahttps://ideas.repec.org//p/unm/unumer/2008068.html</w:t>
      </w:r>
    </w:p>
    <w:p w14:paraId="5FEAC260"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Kristjanson, P., Waters-Bayer, A., Johnson, N., Tipilda, A., Njuki, J., Baltenweck, I., Grace, D., &amp; MacMillan, S. (2010). </w:t>
      </w:r>
      <w:r w:rsidRPr="00024F65">
        <w:rPr>
          <w:rFonts w:ascii="Arial" w:hAnsi="Arial" w:cs="Arial"/>
          <w:i/>
          <w:iCs/>
          <w:noProof/>
          <w:szCs w:val="24"/>
        </w:rPr>
        <w:t>Livestock and Women’s Livelihoods: A Review of the Recent Evidence. Discussion Paper No. 20. Nairobi, Kenya, ILRI.</w:t>
      </w:r>
      <w:r w:rsidRPr="00024F65">
        <w:rPr>
          <w:rFonts w:ascii="Arial" w:hAnsi="Arial" w:cs="Arial"/>
          <w:noProof/>
          <w:szCs w:val="24"/>
        </w:rPr>
        <w:t xml:space="preserve"> </w:t>
      </w:r>
      <w:r w:rsidRPr="00024F65">
        <w:rPr>
          <w:rFonts w:ascii="Arial" w:hAnsi="Arial" w:cs="Arial"/>
          <w:i/>
          <w:iCs/>
          <w:noProof/>
          <w:szCs w:val="24"/>
        </w:rPr>
        <w:t>20</w:t>
      </w:r>
      <w:r w:rsidRPr="00024F65">
        <w:rPr>
          <w:rFonts w:ascii="Arial" w:hAnsi="Arial" w:cs="Arial"/>
          <w:noProof/>
          <w:szCs w:val="24"/>
        </w:rPr>
        <w:t>, 34.</w:t>
      </w:r>
    </w:p>
    <w:p w14:paraId="4C2FC4F3"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Lambertz, C., Wuthijaree, K., &amp; Gauly, M. (2018). Performance, behavior, and health of male broilers and laying hens of 2 dual-purpose chicken genotypes. </w:t>
      </w:r>
      <w:r w:rsidRPr="00024F65">
        <w:rPr>
          <w:rFonts w:ascii="Arial" w:hAnsi="Arial" w:cs="Arial"/>
          <w:i/>
          <w:iCs/>
          <w:noProof/>
          <w:szCs w:val="24"/>
        </w:rPr>
        <w:t>Poultry Science</w:t>
      </w:r>
      <w:r w:rsidRPr="00024F65">
        <w:rPr>
          <w:rFonts w:ascii="Arial" w:hAnsi="Arial" w:cs="Arial"/>
          <w:noProof/>
          <w:szCs w:val="24"/>
        </w:rPr>
        <w:t xml:space="preserve">, </w:t>
      </w:r>
      <w:r w:rsidRPr="00024F65">
        <w:rPr>
          <w:rFonts w:ascii="Arial" w:hAnsi="Arial" w:cs="Arial"/>
          <w:i/>
          <w:iCs/>
          <w:noProof/>
          <w:szCs w:val="24"/>
        </w:rPr>
        <w:t>97</w:t>
      </w:r>
      <w:r w:rsidRPr="00024F65">
        <w:rPr>
          <w:rFonts w:ascii="Arial" w:hAnsi="Arial" w:cs="Arial"/>
          <w:noProof/>
          <w:szCs w:val="24"/>
        </w:rPr>
        <w:t>(10), 3564–3576. https://doi.org/10.3382/ps/pey223</w:t>
      </w:r>
    </w:p>
    <w:p w14:paraId="5FA38394"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Lupondo, L., Ngalawa, F., &amp; Sarwatt, A. (2025). The Adoption of Improved Technologies for Indigenous Chicken Keeping in Sumbawanga Municipality – Rukwa, Tanzania. </w:t>
      </w:r>
      <w:r w:rsidRPr="00024F65">
        <w:rPr>
          <w:rFonts w:ascii="Arial" w:hAnsi="Arial" w:cs="Arial"/>
          <w:i/>
          <w:iCs/>
          <w:noProof/>
          <w:szCs w:val="24"/>
        </w:rPr>
        <w:t>Journal of Science, Innovation and Creativity</w:t>
      </w:r>
      <w:r w:rsidRPr="00024F65">
        <w:rPr>
          <w:rFonts w:ascii="Arial" w:hAnsi="Arial" w:cs="Arial"/>
          <w:noProof/>
          <w:szCs w:val="24"/>
        </w:rPr>
        <w:t xml:space="preserve">, </w:t>
      </w:r>
      <w:r w:rsidRPr="00024F65">
        <w:rPr>
          <w:rFonts w:ascii="Arial" w:hAnsi="Arial" w:cs="Arial"/>
          <w:i/>
          <w:iCs/>
          <w:noProof/>
          <w:szCs w:val="24"/>
        </w:rPr>
        <w:t>4</w:t>
      </w:r>
      <w:r w:rsidRPr="00024F65">
        <w:rPr>
          <w:rFonts w:ascii="Arial" w:hAnsi="Arial" w:cs="Arial"/>
          <w:noProof/>
          <w:szCs w:val="24"/>
        </w:rPr>
        <w:t>(1), 74–84. https://doi.org/10.58721/jsic.v4i1.1091</w:t>
      </w:r>
    </w:p>
    <w:p w14:paraId="1EFBB4C9"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Mariki, M. (2022). Information Management Needs among Small holder Farmers: The Case of Poultry Famers in Arusha of Tanzania. </w:t>
      </w:r>
      <w:r w:rsidRPr="00024F65">
        <w:rPr>
          <w:rFonts w:ascii="Arial" w:hAnsi="Arial" w:cs="Arial"/>
          <w:i/>
          <w:iCs/>
          <w:noProof/>
          <w:szCs w:val="24"/>
        </w:rPr>
        <w:t>International Journal of Advances in Scientific Research and Engineering</w:t>
      </w:r>
      <w:r w:rsidRPr="00024F65">
        <w:rPr>
          <w:rFonts w:ascii="Arial" w:hAnsi="Arial" w:cs="Arial"/>
          <w:noProof/>
          <w:szCs w:val="24"/>
        </w:rPr>
        <w:t xml:space="preserve">, </w:t>
      </w:r>
      <w:r w:rsidRPr="00024F65">
        <w:rPr>
          <w:rFonts w:ascii="Arial" w:hAnsi="Arial" w:cs="Arial"/>
          <w:i/>
          <w:iCs/>
          <w:noProof/>
          <w:szCs w:val="24"/>
        </w:rPr>
        <w:t>08</w:t>
      </w:r>
      <w:r w:rsidRPr="00024F65">
        <w:rPr>
          <w:rFonts w:ascii="Arial" w:hAnsi="Arial" w:cs="Arial"/>
          <w:noProof/>
          <w:szCs w:val="24"/>
        </w:rPr>
        <w:t>(07), 68–75. https://doi.org/10.31695/ijasre.2022.8.7.6</w:t>
      </w:r>
    </w:p>
    <w:p w14:paraId="39534BB3"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Mohammadigheisar, M., Shouldice, V. L., Torrey, S., Widowski, T. M., Ward, N. E., &amp; Kiarie, E. G. (2021). Growth performance, organ attributes, nutrient and caloric utilization in broiler chickens differing in growth rates when fed a corn-soybean meal diet with multienzyme supplement containing phytase, protease and fiber degrading enzymes. </w:t>
      </w:r>
      <w:r w:rsidRPr="00024F65">
        <w:rPr>
          <w:rFonts w:ascii="Arial" w:hAnsi="Arial" w:cs="Arial"/>
          <w:i/>
          <w:iCs/>
          <w:noProof/>
          <w:szCs w:val="24"/>
        </w:rPr>
        <w:t>Poultry Science</w:t>
      </w:r>
      <w:r w:rsidRPr="00024F65">
        <w:rPr>
          <w:rFonts w:ascii="Arial" w:hAnsi="Arial" w:cs="Arial"/>
          <w:noProof/>
          <w:szCs w:val="24"/>
        </w:rPr>
        <w:t xml:space="preserve">, </w:t>
      </w:r>
      <w:r w:rsidRPr="00024F65">
        <w:rPr>
          <w:rFonts w:ascii="Arial" w:hAnsi="Arial" w:cs="Arial"/>
          <w:i/>
          <w:iCs/>
          <w:noProof/>
          <w:szCs w:val="24"/>
        </w:rPr>
        <w:t>100</w:t>
      </w:r>
      <w:r w:rsidRPr="00024F65">
        <w:rPr>
          <w:rFonts w:ascii="Arial" w:hAnsi="Arial" w:cs="Arial"/>
          <w:noProof/>
          <w:szCs w:val="24"/>
        </w:rPr>
        <w:t>(9), 101362. https://doi.org/10.1016/j.psj.2021.101362</w:t>
      </w:r>
    </w:p>
    <w:p w14:paraId="4B8BF335"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Mottet, A., &amp; Tempio, G. (2017). Global poultry production: Current state and future outlook and challenges. </w:t>
      </w:r>
      <w:r w:rsidRPr="00024F65">
        <w:rPr>
          <w:rFonts w:ascii="Arial" w:hAnsi="Arial" w:cs="Arial"/>
          <w:i/>
          <w:iCs/>
          <w:noProof/>
          <w:szCs w:val="24"/>
        </w:rPr>
        <w:t>World’s Poultry Science Journal</w:t>
      </w:r>
      <w:r w:rsidRPr="00024F65">
        <w:rPr>
          <w:rFonts w:ascii="Arial" w:hAnsi="Arial" w:cs="Arial"/>
          <w:noProof/>
          <w:szCs w:val="24"/>
        </w:rPr>
        <w:t xml:space="preserve">, </w:t>
      </w:r>
      <w:r w:rsidRPr="00024F65">
        <w:rPr>
          <w:rFonts w:ascii="Arial" w:hAnsi="Arial" w:cs="Arial"/>
          <w:i/>
          <w:iCs/>
          <w:noProof/>
          <w:szCs w:val="24"/>
        </w:rPr>
        <w:t>73</w:t>
      </w:r>
      <w:r w:rsidRPr="00024F65">
        <w:rPr>
          <w:rFonts w:ascii="Arial" w:hAnsi="Arial" w:cs="Arial"/>
          <w:noProof/>
          <w:szCs w:val="24"/>
        </w:rPr>
        <w:t>(2), 245–256. https://doi.org/10.1017/S0043933917000071</w:t>
      </w:r>
    </w:p>
    <w:p w14:paraId="52FE28A5"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Msoffe, G., &amp; Ngulube, P. (2017). Utilisation of poultry management information in three rural districts of Tanzania. </w:t>
      </w:r>
      <w:r w:rsidRPr="00024F65">
        <w:rPr>
          <w:rFonts w:ascii="Arial" w:hAnsi="Arial" w:cs="Arial"/>
          <w:i/>
          <w:iCs/>
          <w:noProof/>
          <w:szCs w:val="24"/>
        </w:rPr>
        <w:t>SA Journal of Information Management</w:t>
      </w:r>
      <w:r w:rsidRPr="00024F65">
        <w:rPr>
          <w:rFonts w:ascii="Arial" w:hAnsi="Arial" w:cs="Arial"/>
          <w:noProof/>
          <w:szCs w:val="24"/>
        </w:rPr>
        <w:t xml:space="preserve">, </w:t>
      </w:r>
      <w:r w:rsidRPr="00024F65">
        <w:rPr>
          <w:rFonts w:ascii="Arial" w:hAnsi="Arial" w:cs="Arial"/>
          <w:i/>
          <w:iCs/>
          <w:noProof/>
          <w:szCs w:val="24"/>
        </w:rPr>
        <w:t>19</w:t>
      </w:r>
      <w:r w:rsidRPr="00024F65">
        <w:rPr>
          <w:rFonts w:ascii="Arial" w:hAnsi="Arial" w:cs="Arial"/>
          <w:noProof/>
          <w:szCs w:val="24"/>
        </w:rPr>
        <w:t>(1), 1–8. https://doi.org/10.4102/sajim.v19i1.729</w:t>
      </w:r>
    </w:p>
    <w:p w14:paraId="7B6A2D76"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Mwalusanya, N. A., Katule, A. M., Mutayoba, S. K., Mtambo, M. M. A., Olsen, J. E., &amp; Minga, U. M. (2002). Productivity of local chickens under village management conditions. </w:t>
      </w:r>
      <w:r w:rsidRPr="00024F65">
        <w:rPr>
          <w:rFonts w:ascii="Arial" w:hAnsi="Arial" w:cs="Arial"/>
          <w:i/>
          <w:iCs/>
          <w:noProof/>
          <w:szCs w:val="24"/>
        </w:rPr>
        <w:t>Tropical Animal Health and Production</w:t>
      </w:r>
      <w:r w:rsidRPr="00024F65">
        <w:rPr>
          <w:rFonts w:ascii="Arial" w:hAnsi="Arial" w:cs="Arial"/>
          <w:noProof/>
          <w:szCs w:val="24"/>
        </w:rPr>
        <w:t xml:space="preserve">, </w:t>
      </w:r>
      <w:r w:rsidRPr="00024F65">
        <w:rPr>
          <w:rFonts w:ascii="Arial" w:hAnsi="Arial" w:cs="Arial"/>
          <w:i/>
          <w:iCs/>
          <w:noProof/>
          <w:szCs w:val="24"/>
        </w:rPr>
        <w:t>34</w:t>
      </w:r>
      <w:r w:rsidRPr="00024F65">
        <w:rPr>
          <w:rFonts w:ascii="Arial" w:hAnsi="Arial" w:cs="Arial"/>
          <w:noProof/>
          <w:szCs w:val="24"/>
        </w:rPr>
        <w:t>(5), 405–416. https://doi.org/10.1023/A:1020048327158</w:t>
      </w:r>
    </w:p>
    <w:p w14:paraId="335EFACF"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Napolitano, F., Castellini, C., Naspetti, S., Piasentier, E., Girolami, A., &amp; Braghieri, A. (2013). Consumer preference for chicken breast may be more affected by information on organic production than by product sensory properties. </w:t>
      </w:r>
      <w:r w:rsidRPr="00024F65">
        <w:rPr>
          <w:rFonts w:ascii="Arial" w:hAnsi="Arial" w:cs="Arial"/>
          <w:i/>
          <w:iCs/>
          <w:noProof/>
          <w:szCs w:val="24"/>
        </w:rPr>
        <w:t>Poultry Science</w:t>
      </w:r>
      <w:r w:rsidRPr="00024F65">
        <w:rPr>
          <w:rFonts w:ascii="Arial" w:hAnsi="Arial" w:cs="Arial"/>
          <w:noProof/>
          <w:szCs w:val="24"/>
        </w:rPr>
        <w:t xml:space="preserve">, </w:t>
      </w:r>
      <w:r w:rsidRPr="00024F65">
        <w:rPr>
          <w:rFonts w:ascii="Arial" w:hAnsi="Arial" w:cs="Arial"/>
          <w:i/>
          <w:iCs/>
          <w:noProof/>
          <w:szCs w:val="24"/>
        </w:rPr>
        <w:t>92</w:t>
      </w:r>
      <w:r w:rsidRPr="00024F65">
        <w:rPr>
          <w:rFonts w:ascii="Arial" w:hAnsi="Arial" w:cs="Arial"/>
          <w:noProof/>
          <w:szCs w:val="24"/>
        </w:rPr>
        <w:t>(3), 820–826. https://doi.org/10.3382/ps.2012-02633</w:t>
      </w:r>
    </w:p>
    <w:p w14:paraId="5DC8A340"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lastRenderedPageBreak/>
        <w:t xml:space="preserve">NBS. (2021). National Sample Census of Agriculture. </w:t>
      </w:r>
      <w:r w:rsidRPr="00024F65">
        <w:rPr>
          <w:rFonts w:ascii="Arial" w:hAnsi="Arial" w:cs="Arial"/>
          <w:i/>
          <w:iCs/>
          <w:noProof/>
          <w:szCs w:val="24"/>
        </w:rPr>
        <w:t>Key Findings Report for Crops and Livestock Sectors and Fish Farming</w:t>
      </w:r>
      <w:r w:rsidRPr="00024F65">
        <w:rPr>
          <w:rFonts w:ascii="Arial" w:hAnsi="Arial" w:cs="Arial"/>
          <w:noProof/>
          <w:szCs w:val="24"/>
        </w:rPr>
        <w:t>, 45. https://www.fao.org/fileadmin/templates/ess/ess_test_folder/World_Census_Agriculture/WCA_2020/WCA_2020_new_doc/TZA_REP1_ENG_2020.pdf</w:t>
      </w:r>
    </w:p>
    <w:p w14:paraId="752BB619"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NBS. (2022). Morogoro Region Social-Economic Profile, 2020. </w:t>
      </w:r>
      <w:r w:rsidRPr="00024F65">
        <w:rPr>
          <w:rFonts w:ascii="Arial" w:hAnsi="Arial" w:cs="Arial"/>
          <w:i/>
          <w:iCs/>
          <w:noProof/>
          <w:szCs w:val="24"/>
        </w:rPr>
        <w:t>United Republic of Tanzania</w:t>
      </w:r>
      <w:r w:rsidRPr="00024F65">
        <w:rPr>
          <w:rFonts w:ascii="Arial" w:hAnsi="Arial" w:cs="Arial"/>
          <w:noProof/>
          <w:szCs w:val="24"/>
        </w:rPr>
        <w:t>, 1–169. https://morogoro.go.tz/storage/app/media/uploaded-files/MOROGORO REGIONAL SOCIO-ECONOMIC PROFILE REPORT 2022-1.pdf</w:t>
      </w:r>
    </w:p>
    <w:p w14:paraId="28F5D3D8"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Ngogo, G. E., Guni, F. S., &amp; Nguluma, A. S. (2023). Management Systems and Productivity of Indigenous Chickens in Busokelo District, Mbeya Region, Tanzania. </w:t>
      </w:r>
      <w:r w:rsidRPr="00024F65">
        <w:rPr>
          <w:rFonts w:ascii="Arial" w:hAnsi="Arial" w:cs="Arial"/>
          <w:i/>
          <w:iCs/>
          <w:noProof/>
          <w:szCs w:val="24"/>
        </w:rPr>
        <w:t>European Journal of Agriculture and Food Sciences</w:t>
      </w:r>
      <w:r w:rsidRPr="00024F65">
        <w:rPr>
          <w:rFonts w:ascii="Arial" w:hAnsi="Arial" w:cs="Arial"/>
          <w:noProof/>
          <w:szCs w:val="24"/>
        </w:rPr>
        <w:t xml:space="preserve">, </w:t>
      </w:r>
      <w:r w:rsidRPr="00024F65">
        <w:rPr>
          <w:rFonts w:ascii="Arial" w:hAnsi="Arial" w:cs="Arial"/>
          <w:i/>
          <w:iCs/>
          <w:noProof/>
          <w:szCs w:val="24"/>
        </w:rPr>
        <w:t>5</w:t>
      </w:r>
      <w:r w:rsidRPr="00024F65">
        <w:rPr>
          <w:rFonts w:ascii="Arial" w:hAnsi="Arial" w:cs="Arial"/>
          <w:noProof/>
          <w:szCs w:val="24"/>
        </w:rPr>
        <w:t>(1), 73–79. https://doi.org/10.24018/ejfood.2023.5.1.629</w:t>
      </w:r>
    </w:p>
    <w:p w14:paraId="79CCDB8F"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Njuki, J., &amp; Sanginga, P. C. (2013). Women, livestock ownership and markets: Bridging the gender gap in eastern and Southern Africa. In </w:t>
      </w:r>
      <w:r w:rsidRPr="00024F65">
        <w:rPr>
          <w:rFonts w:ascii="Arial" w:hAnsi="Arial" w:cs="Arial"/>
          <w:i/>
          <w:iCs/>
          <w:noProof/>
          <w:szCs w:val="24"/>
        </w:rPr>
        <w:t>Women, Livestock Ownership and Markets: Bridging the gender gap in Eastern and Southern Africa</w:t>
      </w:r>
      <w:r w:rsidRPr="00024F65">
        <w:rPr>
          <w:rFonts w:ascii="Arial" w:hAnsi="Arial" w:cs="Arial"/>
          <w:noProof/>
          <w:szCs w:val="24"/>
        </w:rPr>
        <w:t>. https://doi.org/10.4324/9780203083604</w:t>
      </w:r>
    </w:p>
    <w:p w14:paraId="430FF1D6"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Parrott, P., &amp; Walley, K. (2017). Consumer Attitudes to Poultry Meat: A Comparative Study of the UK and China. </w:t>
      </w:r>
      <w:r w:rsidRPr="00024F65">
        <w:rPr>
          <w:rFonts w:ascii="Arial" w:hAnsi="Arial" w:cs="Arial"/>
          <w:i/>
          <w:iCs/>
          <w:noProof/>
          <w:szCs w:val="24"/>
        </w:rPr>
        <w:t>Poultry Quality Evaluation: Quality Attributes and Consumer Values</w:t>
      </w:r>
      <w:r w:rsidRPr="00024F65">
        <w:rPr>
          <w:rFonts w:ascii="Arial" w:hAnsi="Arial" w:cs="Arial"/>
          <w:noProof/>
          <w:szCs w:val="24"/>
        </w:rPr>
        <w:t>, 313–334.</w:t>
      </w:r>
    </w:p>
    <w:p w14:paraId="55BD865E"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Pasteur, K., Diana, A., Yatcilla, J. K., Barnard, S., &amp; Croney, C. C. (2024). Access to veterinary care: evaluating working definitions, barriers, and implications for animal welfare. </w:t>
      </w:r>
      <w:r w:rsidRPr="00024F65">
        <w:rPr>
          <w:rFonts w:ascii="Arial" w:hAnsi="Arial" w:cs="Arial"/>
          <w:i/>
          <w:iCs/>
          <w:noProof/>
          <w:szCs w:val="24"/>
        </w:rPr>
        <w:t>Frontiers in Veterinary Science</w:t>
      </w:r>
      <w:r w:rsidRPr="00024F65">
        <w:rPr>
          <w:rFonts w:ascii="Arial" w:hAnsi="Arial" w:cs="Arial"/>
          <w:noProof/>
          <w:szCs w:val="24"/>
        </w:rPr>
        <w:t xml:space="preserve">, </w:t>
      </w:r>
      <w:r w:rsidRPr="00024F65">
        <w:rPr>
          <w:rFonts w:ascii="Arial" w:hAnsi="Arial" w:cs="Arial"/>
          <w:i/>
          <w:iCs/>
          <w:noProof/>
          <w:szCs w:val="24"/>
        </w:rPr>
        <w:t>11</w:t>
      </w:r>
      <w:r w:rsidRPr="00024F65">
        <w:rPr>
          <w:rFonts w:ascii="Arial" w:hAnsi="Arial" w:cs="Arial"/>
          <w:noProof/>
          <w:szCs w:val="24"/>
        </w:rPr>
        <w:t>(January), 1–12. https://doi.org/10.3389/fvets.2024.1335410</w:t>
      </w:r>
    </w:p>
    <w:p w14:paraId="62D8A601"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Ringo, E. J. (2010). </w:t>
      </w:r>
      <w:r w:rsidRPr="00024F65">
        <w:rPr>
          <w:rFonts w:ascii="Arial" w:hAnsi="Arial" w:cs="Arial"/>
          <w:i/>
          <w:iCs/>
          <w:noProof/>
          <w:szCs w:val="24"/>
        </w:rPr>
        <w:t>Improving smallholder poultry productivity to 2050 in Tanzania</w:t>
      </w:r>
      <w:r w:rsidRPr="00024F65">
        <w:rPr>
          <w:rFonts w:ascii="Arial" w:hAnsi="Arial" w:cs="Arial"/>
          <w:noProof/>
          <w:szCs w:val="24"/>
        </w:rPr>
        <w:t>.</w:t>
      </w:r>
    </w:p>
    <w:p w14:paraId="5DD870E1" w14:textId="77777777" w:rsidR="00232522" w:rsidRDefault="00024F65" w:rsidP="00232522">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Roman, A., Mwalilino, J. K., &amp; Mtoni, P. E. (2025). Municipal solid waste generation and management in Morogoro Municipality. </w:t>
      </w:r>
      <w:r w:rsidRPr="00024F65">
        <w:rPr>
          <w:rFonts w:ascii="Arial" w:hAnsi="Arial" w:cs="Arial"/>
          <w:i/>
          <w:iCs/>
          <w:noProof/>
          <w:szCs w:val="24"/>
        </w:rPr>
        <w:t>Sustainable Environment</w:t>
      </w:r>
      <w:r w:rsidRPr="00024F65">
        <w:rPr>
          <w:rFonts w:ascii="Arial" w:hAnsi="Arial" w:cs="Arial"/>
          <w:noProof/>
          <w:szCs w:val="24"/>
        </w:rPr>
        <w:t xml:space="preserve">, </w:t>
      </w:r>
      <w:r w:rsidRPr="00024F65">
        <w:rPr>
          <w:rFonts w:ascii="Arial" w:hAnsi="Arial" w:cs="Arial"/>
          <w:i/>
          <w:iCs/>
          <w:noProof/>
          <w:szCs w:val="24"/>
        </w:rPr>
        <w:t>11</w:t>
      </w:r>
      <w:r w:rsidRPr="00024F65">
        <w:rPr>
          <w:rFonts w:ascii="Arial" w:hAnsi="Arial" w:cs="Arial"/>
          <w:noProof/>
          <w:szCs w:val="24"/>
        </w:rPr>
        <w:t>(1). https://doi.org/10.1080/27658511.2025.2510723</w:t>
      </w:r>
    </w:p>
    <w:p w14:paraId="013F1F95" w14:textId="733F48CA" w:rsidR="00671990" w:rsidRPr="00024F65" w:rsidRDefault="00671990" w:rsidP="00232522">
      <w:pPr>
        <w:widowControl w:val="0"/>
        <w:autoSpaceDE w:val="0"/>
        <w:autoSpaceDN w:val="0"/>
        <w:adjustRightInd w:val="0"/>
        <w:ind w:left="480" w:hanging="480"/>
        <w:rPr>
          <w:rFonts w:ascii="Arial" w:hAnsi="Arial" w:cs="Arial"/>
          <w:noProof/>
          <w:szCs w:val="24"/>
        </w:rPr>
      </w:pPr>
      <w:r>
        <w:rPr>
          <w:rFonts w:ascii="Arial" w:hAnsi="Arial" w:cs="Arial"/>
          <w:color w:val="222222"/>
          <w:shd w:val="clear" w:color="auto" w:fill="FFFFFF"/>
        </w:rPr>
        <w:t>Sanka, Y. D., Mbaga, S. H., Mutayoba, S. K., Katule, A. M., &amp; Goromela, S. H. (2020). Evaluation of growth performance of Sasso and Kuroiler chickens fed three diets at varying levels of supplementation under semi-intensive system of production in Tanzania. </w:t>
      </w:r>
      <w:r>
        <w:rPr>
          <w:rFonts w:ascii="Arial" w:hAnsi="Arial" w:cs="Arial"/>
          <w:i/>
          <w:iCs/>
          <w:color w:val="222222"/>
          <w:shd w:val="clear" w:color="auto" w:fill="FFFFFF"/>
        </w:rPr>
        <w:t>Tropical animal health and production</w:t>
      </w:r>
      <w:r>
        <w:rPr>
          <w:rFonts w:ascii="Arial" w:hAnsi="Arial" w:cs="Arial"/>
          <w:color w:val="222222"/>
          <w:shd w:val="clear" w:color="auto" w:fill="FFFFFF"/>
        </w:rPr>
        <w:t>, </w:t>
      </w:r>
      <w:r>
        <w:rPr>
          <w:rFonts w:ascii="Arial" w:hAnsi="Arial" w:cs="Arial"/>
          <w:i/>
          <w:iCs/>
          <w:color w:val="222222"/>
          <w:shd w:val="clear" w:color="auto" w:fill="FFFFFF"/>
        </w:rPr>
        <w:t>52</w:t>
      </w:r>
      <w:r>
        <w:rPr>
          <w:rFonts w:ascii="Arial" w:hAnsi="Arial" w:cs="Arial"/>
          <w:color w:val="222222"/>
          <w:shd w:val="clear" w:color="auto" w:fill="FFFFFF"/>
        </w:rPr>
        <w:t>(6), 3315-3322.</w:t>
      </w:r>
    </w:p>
    <w:p w14:paraId="46BDA3D2"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Sanka, Y. D., Mbaga, S. H., &amp; Mutayoba, S. K. (2021). Evaluation of egg production and egg quality of Sasso and Kuroiler chickens fed three diets at varying levels of supplementation under a semi-intensive system of production in Tanzania. </w:t>
      </w:r>
      <w:r w:rsidRPr="00024F65">
        <w:rPr>
          <w:rFonts w:ascii="Arial" w:hAnsi="Arial" w:cs="Arial"/>
          <w:i/>
          <w:iCs/>
          <w:noProof/>
          <w:szCs w:val="24"/>
        </w:rPr>
        <w:t>Animal Production Science</w:t>
      </w:r>
      <w:r w:rsidRPr="00024F65">
        <w:rPr>
          <w:rFonts w:ascii="Arial" w:hAnsi="Arial" w:cs="Arial"/>
          <w:noProof/>
          <w:szCs w:val="24"/>
        </w:rPr>
        <w:t xml:space="preserve">, </w:t>
      </w:r>
      <w:r w:rsidRPr="00024F65">
        <w:rPr>
          <w:rFonts w:ascii="Arial" w:hAnsi="Arial" w:cs="Arial"/>
          <w:i/>
          <w:iCs/>
          <w:noProof/>
          <w:szCs w:val="24"/>
        </w:rPr>
        <w:t>61</w:t>
      </w:r>
      <w:r w:rsidRPr="00024F65">
        <w:rPr>
          <w:rFonts w:ascii="Arial" w:hAnsi="Arial" w:cs="Arial"/>
          <w:noProof/>
          <w:szCs w:val="24"/>
        </w:rPr>
        <w:t>(14), 1467–1475. https://doi.org/10.1071/AN20453</w:t>
      </w:r>
    </w:p>
    <w:p w14:paraId="74427F3C"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Setia, M. S. (2016). </w:t>
      </w:r>
      <w:r w:rsidRPr="00024F65">
        <w:rPr>
          <w:rFonts w:ascii="Arial" w:hAnsi="Arial" w:cs="Arial"/>
          <w:i/>
          <w:iCs/>
          <w:noProof/>
          <w:szCs w:val="24"/>
        </w:rPr>
        <w:t>Methodology Series Module 3 : Cross-sectional Studies. Article in Indian Journal of Dermatology -DOI: 10.4103/0019-5154.182410.</w:t>
      </w:r>
      <w:r w:rsidRPr="00024F65">
        <w:rPr>
          <w:rFonts w:ascii="Arial" w:hAnsi="Arial" w:cs="Arial"/>
          <w:noProof/>
          <w:szCs w:val="24"/>
        </w:rPr>
        <w:t xml:space="preserve"> https://doi.org/10.4103/0019-5154.182410</w:t>
      </w:r>
    </w:p>
    <w:p w14:paraId="361819BB"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Subasinghe, R., Alday-Sanz, V., Bondad-Reantaso, M. G., Jie, H., Shinn, A. P., &amp; Sorgeloos, P. (2023). Biosecurity: Reducing the burden of disease. </w:t>
      </w:r>
      <w:r w:rsidRPr="00024F65">
        <w:rPr>
          <w:rFonts w:ascii="Arial" w:hAnsi="Arial" w:cs="Arial"/>
          <w:i/>
          <w:iCs/>
          <w:noProof/>
          <w:szCs w:val="24"/>
        </w:rPr>
        <w:t>Journal of the World Aquaculture Society</w:t>
      </w:r>
      <w:r w:rsidRPr="00024F65">
        <w:rPr>
          <w:rFonts w:ascii="Arial" w:hAnsi="Arial" w:cs="Arial"/>
          <w:noProof/>
          <w:szCs w:val="24"/>
        </w:rPr>
        <w:t xml:space="preserve">, </w:t>
      </w:r>
      <w:r w:rsidRPr="00024F65">
        <w:rPr>
          <w:rFonts w:ascii="Arial" w:hAnsi="Arial" w:cs="Arial"/>
          <w:i/>
          <w:iCs/>
          <w:noProof/>
          <w:szCs w:val="24"/>
        </w:rPr>
        <w:t>54</w:t>
      </w:r>
      <w:r w:rsidRPr="00024F65">
        <w:rPr>
          <w:rFonts w:ascii="Arial" w:hAnsi="Arial" w:cs="Arial"/>
          <w:noProof/>
          <w:szCs w:val="24"/>
        </w:rPr>
        <w:t>(2), 397–426. https://doi.org/10.1111/jwas.12966</w:t>
      </w:r>
    </w:p>
    <w:p w14:paraId="559FFB5E"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United Republic of Tanzania (URT). (2019). National Livestock Research Agenda 2020 - 2015. </w:t>
      </w:r>
      <w:r w:rsidRPr="00024F65">
        <w:rPr>
          <w:rFonts w:ascii="Arial" w:hAnsi="Arial" w:cs="Arial"/>
          <w:i/>
          <w:iCs/>
          <w:noProof/>
          <w:szCs w:val="24"/>
        </w:rPr>
        <w:t>The United Republic of Tanzania. Ministry of Livestock and Fisheries Development</w:t>
      </w:r>
      <w:r w:rsidRPr="00024F65">
        <w:rPr>
          <w:rFonts w:ascii="Arial" w:hAnsi="Arial" w:cs="Arial"/>
          <w:noProof/>
          <w:szCs w:val="24"/>
        </w:rPr>
        <w:t xml:space="preserve">, </w:t>
      </w:r>
      <w:r w:rsidRPr="00024F65">
        <w:rPr>
          <w:rFonts w:ascii="Arial" w:hAnsi="Arial" w:cs="Arial"/>
          <w:i/>
          <w:iCs/>
          <w:noProof/>
          <w:szCs w:val="24"/>
        </w:rPr>
        <w:t>February 2019</w:t>
      </w:r>
      <w:r w:rsidRPr="00024F65">
        <w:rPr>
          <w:rFonts w:ascii="Arial" w:hAnsi="Arial" w:cs="Arial"/>
          <w:noProof/>
          <w:szCs w:val="24"/>
        </w:rPr>
        <w:t>, 1–13. https://www.mifugouvuvi.go.tz/uploads/publications/en1574241152-NATIONAL LIVESTOCK RESEACH AGENDA  2019 (1).pdf</w:t>
      </w:r>
    </w:p>
    <w:p w14:paraId="757B1638"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URT. (2019). United Republic of Tanzania (URT). (2019). National fisheries and aquaculture Research Agenda (2020 -2025). In Ministry Website. </w:t>
      </w:r>
      <w:r w:rsidRPr="00024F65">
        <w:rPr>
          <w:rFonts w:ascii="Arial" w:hAnsi="Arial" w:cs="Arial"/>
          <w:i/>
          <w:iCs/>
          <w:noProof/>
          <w:szCs w:val="24"/>
        </w:rPr>
        <w:t>Ministry Website</w:t>
      </w:r>
      <w:r w:rsidRPr="00024F65">
        <w:rPr>
          <w:rFonts w:ascii="Arial" w:hAnsi="Arial" w:cs="Arial"/>
          <w:noProof/>
          <w:szCs w:val="24"/>
        </w:rPr>
        <w:t>, 1–19.</w:t>
      </w:r>
    </w:p>
    <w:p w14:paraId="0E1050B7"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Wilson, R. (2021). An Overview of Traditional Small-Scale Poultry Production in Low-Income, Food-Deficit Countries. </w:t>
      </w:r>
      <w:r w:rsidRPr="00024F65">
        <w:rPr>
          <w:rFonts w:ascii="Arial" w:hAnsi="Arial" w:cs="Arial"/>
          <w:i/>
          <w:iCs/>
          <w:noProof/>
          <w:szCs w:val="24"/>
        </w:rPr>
        <w:t>Annals of Agricultural &amp; Crop Sciences</w:t>
      </w:r>
      <w:r w:rsidRPr="00024F65">
        <w:rPr>
          <w:rFonts w:ascii="Arial" w:hAnsi="Arial" w:cs="Arial"/>
          <w:noProof/>
          <w:szCs w:val="24"/>
        </w:rPr>
        <w:t xml:space="preserve">, </w:t>
      </w:r>
      <w:r w:rsidRPr="00024F65">
        <w:rPr>
          <w:rFonts w:ascii="Arial" w:hAnsi="Arial" w:cs="Arial"/>
          <w:i/>
          <w:iCs/>
          <w:noProof/>
          <w:szCs w:val="24"/>
        </w:rPr>
        <w:t>6</w:t>
      </w:r>
      <w:r w:rsidRPr="00024F65">
        <w:rPr>
          <w:rFonts w:ascii="Arial" w:hAnsi="Arial" w:cs="Arial"/>
          <w:noProof/>
          <w:szCs w:val="24"/>
        </w:rPr>
        <w:t>(3). https://doi.org/10.26420/annagriccropsci.2021.1077</w:t>
      </w:r>
    </w:p>
    <w:p w14:paraId="22F54563"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Wilson, W. C., Slingerland, M., Baijukya, F. P., Giller, K. E., &amp; Oosting, S. (2023). Feed gap analysis of dual-purpose chicken production in Tanzania: feed quantity and quality limited production. </w:t>
      </w:r>
      <w:r w:rsidRPr="00024F65">
        <w:rPr>
          <w:rFonts w:ascii="Arial" w:hAnsi="Arial" w:cs="Arial"/>
          <w:i/>
          <w:iCs/>
          <w:noProof/>
          <w:szCs w:val="24"/>
        </w:rPr>
        <w:t>Poultry Science</w:t>
      </w:r>
      <w:r w:rsidRPr="00024F65">
        <w:rPr>
          <w:rFonts w:ascii="Arial" w:hAnsi="Arial" w:cs="Arial"/>
          <w:noProof/>
          <w:szCs w:val="24"/>
        </w:rPr>
        <w:t xml:space="preserve">, </w:t>
      </w:r>
      <w:r w:rsidRPr="00024F65">
        <w:rPr>
          <w:rFonts w:ascii="Arial" w:hAnsi="Arial" w:cs="Arial"/>
          <w:i/>
          <w:iCs/>
          <w:noProof/>
          <w:szCs w:val="24"/>
        </w:rPr>
        <w:t>102</w:t>
      </w:r>
      <w:r w:rsidRPr="00024F65">
        <w:rPr>
          <w:rFonts w:ascii="Arial" w:hAnsi="Arial" w:cs="Arial"/>
          <w:noProof/>
          <w:szCs w:val="24"/>
        </w:rPr>
        <w:t>(5), 102574. https://doi.org/10.1016/j.psj.2023.102574</w:t>
      </w:r>
    </w:p>
    <w:p w14:paraId="3673B6B1" w14:textId="77777777" w:rsidR="00024F65" w:rsidRPr="00024F65" w:rsidRDefault="00024F65" w:rsidP="00024F65">
      <w:pPr>
        <w:widowControl w:val="0"/>
        <w:autoSpaceDE w:val="0"/>
        <w:autoSpaceDN w:val="0"/>
        <w:adjustRightInd w:val="0"/>
        <w:ind w:left="480" w:hanging="480"/>
        <w:rPr>
          <w:rFonts w:ascii="Arial" w:hAnsi="Arial" w:cs="Arial"/>
          <w:noProof/>
        </w:rPr>
      </w:pPr>
      <w:r w:rsidRPr="00024F65">
        <w:rPr>
          <w:rFonts w:ascii="Arial" w:hAnsi="Arial" w:cs="Arial"/>
          <w:noProof/>
          <w:szCs w:val="24"/>
        </w:rPr>
        <w:t xml:space="preserve">Yerpes, M., &amp; Llonch, P. (2020). </w:t>
      </w:r>
      <w:r w:rsidRPr="00024F65">
        <w:rPr>
          <w:rFonts w:ascii="Arial" w:hAnsi="Arial" w:cs="Arial"/>
          <w:i/>
          <w:iCs/>
          <w:noProof/>
          <w:szCs w:val="24"/>
        </w:rPr>
        <w:t>Factors Associated with Cumulative First-Week Mortality in Broiler Chicks</w:t>
      </w:r>
      <w:r w:rsidRPr="00024F65">
        <w:rPr>
          <w:rFonts w:ascii="Arial" w:hAnsi="Arial" w:cs="Arial"/>
          <w:noProof/>
          <w:szCs w:val="24"/>
        </w:rPr>
        <w:t>. 1–13.</w:t>
      </w:r>
    </w:p>
    <w:p w14:paraId="3BB9AB37" w14:textId="77777777" w:rsidR="00DB2868" w:rsidRPr="00CF60C9" w:rsidRDefault="00DB2868" w:rsidP="00CF60C9">
      <w:pPr>
        <w:widowControl w:val="0"/>
        <w:autoSpaceDE w:val="0"/>
        <w:autoSpaceDN w:val="0"/>
        <w:adjustRightInd w:val="0"/>
        <w:ind w:left="480" w:hanging="480"/>
        <w:rPr>
          <w:rFonts w:cs="Helvetica"/>
          <w:noProof/>
        </w:rPr>
      </w:pPr>
      <w:r w:rsidRPr="003A5537">
        <w:rPr>
          <w:rFonts w:ascii="Arial" w:hAnsi="Arial" w:cs="Arial"/>
          <w:noProof/>
        </w:rPr>
        <w:fldChar w:fldCharType="end"/>
      </w:r>
    </w:p>
    <w:p w14:paraId="335F125B" w14:textId="665B0863" w:rsidR="004913EA" w:rsidRPr="00AC138F" w:rsidRDefault="00CF60C9" w:rsidP="00C464BE">
      <w:pPr>
        <w:pStyle w:val="Body"/>
        <w:spacing w:after="0"/>
        <w:rPr>
          <w:rFonts w:ascii="Arial" w:hAnsi="Arial" w:cs="Arial"/>
          <w:bCs/>
        </w:rPr>
      </w:pPr>
      <w:r>
        <w:fldChar w:fldCharType="end"/>
      </w:r>
      <w:bookmarkEnd w:id="16"/>
    </w:p>
    <w:p w14:paraId="3CED684E" w14:textId="77777777" w:rsidR="009B1769" w:rsidRDefault="009B1769" w:rsidP="00441B6F">
      <w:pPr>
        <w:pStyle w:val="Body"/>
        <w:spacing w:after="0"/>
        <w:rPr>
          <w:rFonts w:ascii="Arial" w:hAnsi="Arial" w:cs="Arial"/>
          <w:bCs/>
          <w:sz w:val="22"/>
          <w:szCs w:val="22"/>
        </w:rPr>
      </w:pPr>
    </w:p>
    <w:p w14:paraId="7AC759AA" w14:textId="77777777" w:rsidR="009B1769" w:rsidRPr="00FB3A86" w:rsidRDefault="009B1769" w:rsidP="00441B6F">
      <w:pPr>
        <w:pStyle w:val="Body"/>
        <w:spacing w:after="0"/>
        <w:rPr>
          <w:rFonts w:ascii="Arial" w:hAnsi="Arial" w:cs="Arial"/>
        </w:rPr>
      </w:pPr>
    </w:p>
    <w:p w14:paraId="4CC7CD16" w14:textId="77777777" w:rsidR="00B01FCD" w:rsidRPr="00FB3A86" w:rsidRDefault="00B01FCD" w:rsidP="00441B6F">
      <w:pPr>
        <w:pStyle w:val="Appendix"/>
        <w:spacing w:after="0"/>
        <w:jc w:val="both"/>
        <w:rPr>
          <w:rFonts w:ascii="Arial" w:hAnsi="Arial" w:cs="Arial"/>
          <w:b w:val="0"/>
        </w:rPr>
      </w:pPr>
    </w:p>
    <w:sectPr w:rsidR="00B01FCD" w:rsidRPr="00FB3A86" w:rsidSect="004628D5">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1A996" w14:textId="77777777" w:rsidR="00FC3E50" w:rsidRDefault="00FC3E50" w:rsidP="00C37E61">
      <w:r>
        <w:separator/>
      </w:r>
    </w:p>
  </w:endnote>
  <w:endnote w:type="continuationSeparator" w:id="0">
    <w:p w14:paraId="46D906DB" w14:textId="77777777" w:rsidR="00FC3E50" w:rsidRDefault="00FC3E5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Noto Sans">
    <w:altName w:val="Mangal"/>
    <w:charset w:val="00"/>
    <w:family w:val="swiss"/>
    <w:pitch w:val="variable"/>
    <w:sig w:usb0="E00082FF" w:usb1="400078FF" w:usb2="00000021" w:usb3="00000000" w:csb0="0000019F" w:csb1="00000000"/>
  </w:font>
  <w:font w:name="FreeSans">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54576" w14:textId="77777777" w:rsidR="00111BCB" w:rsidRDefault="00111B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9ADBE" w14:textId="77777777" w:rsidR="00111BCB" w:rsidRDefault="00111B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EA762" w14:textId="77777777" w:rsidR="00111BCB" w:rsidRDefault="00111BCB">
    <w:pPr>
      <w:pStyle w:val="Footer"/>
      <w:rPr>
        <w:rFonts w:ascii="Arial" w:hAnsi="Arial" w:cs="Arial"/>
        <w:sz w:val="16"/>
      </w:rPr>
    </w:pPr>
  </w:p>
  <w:p w14:paraId="2798520A" w14:textId="77777777" w:rsidR="00111BCB" w:rsidRDefault="00111BCB"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99011A4" w14:textId="77777777" w:rsidR="00111BCB" w:rsidRDefault="00111BCB">
    <w:pPr>
      <w:pStyle w:val="Footer"/>
      <w:rPr>
        <w:rFonts w:ascii="Arial" w:hAnsi="Arial" w:cs="Arial"/>
        <w:sz w:val="16"/>
      </w:rPr>
    </w:pPr>
  </w:p>
  <w:p w14:paraId="47018969" w14:textId="77777777" w:rsidR="00111BCB" w:rsidRPr="009E048A" w:rsidRDefault="00111BCB">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CE4B4" w14:textId="77777777" w:rsidR="00111BCB" w:rsidRPr="00C37E61" w:rsidRDefault="00111BCB"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CA67F" w14:textId="77777777" w:rsidR="00FC3E50" w:rsidRDefault="00FC3E50" w:rsidP="00C37E61">
      <w:r>
        <w:separator/>
      </w:r>
    </w:p>
  </w:footnote>
  <w:footnote w:type="continuationSeparator" w:id="0">
    <w:p w14:paraId="53D32586" w14:textId="77777777" w:rsidR="00FC3E50" w:rsidRDefault="00FC3E5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FA8F4" w14:textId="2D83FEAB" w:rsidR="00111BCB" w:rsidRDefault="00FC3E50">
    <w:pPr>
      <w:pStyle w:val="Header"/>
    </w:pPr>
    <w:r>
      <w:rPr>
        <w:noProof/>
      </w:rPr>
      <w:pict w14:anchorId="2C4350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37329"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C3115" w14:textId="4743C6BC" w:rsidR="00111BCB" w:rsidRDefault="00FC3E50">
    <w:pPr>
      <w:pStyle w:val="Header"/>
    </w:pPr>
    <w:r>
      <w:rPr>
        <w:noProof/>
      </w:rPr>
      <w:pict w14:anchorId="4E58FF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37330"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182FD" w14:textId="13CF0988" w:rsidR="00111BCB" w:rsidRPr="00296529" w:rsidRDefault="00FC3E50" w:rsidP="00296529">
    <w:pPr>
      <w:ind w:left="2160"/>
      <w:jc w:val="center"/>
      <w:rPr>
        <w:rFonts w:ascii="Times New Roman" w:eastAsia="Calibri" w:hAnsi="Times New Roman"/>
        <w:i/>
        <w:sz w:val="18"/>
        <w:szCs w:val="22"/>
      </w:rPr>
    </w:pPr>
    <w:r>
      <w:rPr>
        <w:noProof/>
      </w:rPr>
      <w:pict w14:anchorId="14EE44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37328"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55AFB93" w14:textId="77777777" w:rsidR="00111BCB" w:rsidRPr="00296529" w:rsidRDefault="00111BC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E72242B" w14:textId="77777777" w:rsidR="00111BCB" w:rsidRPr="00296529" w:rsidRDefault="00111BC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BE289CC" w14:textId="77777777" w:rsidR="00111BCB" w:rsidRPr="00296529" w:rsidRDefault="00111BC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CCD1A79" w14:textId="77777777" w:rsidR="00111BCB" w:rsidRDefault="00111BC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37D52BF" w14:textId="77777777" w:rsidR="00111BCB" w:rsidRDefault="00111BC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9DC4B79" w14:textId="77777777" w:rsidR="00111BCB" w:rsidRDefault="00111BC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933BA" w14:textId="136652C0" w:rsidR="00111BCB" w:rsidRDefault="00FC3E50">
    <w:pPr>
      <w:pStyle w:val="Header"/>
    </w:pPr>
    <w:r>
      <w:rPr>
        <w:noProof/>
      </w:rPr>
      <w:pict w14:anchorId="5E2383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37332"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AFD09" w14:textId="7B7925B8" w:rsidR="00111BCB" w:rsidRDefault="00FC3E50">
    <w:pPr>
      <w:pStyle w:val="Header"/>
    </w:pPr>
    <w:r>
      <w:rPr>
        <w:noProof/>
      </w:rPr>
      <w:pict w14:anchorId="0CC84E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37333"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90A5F" w14:textId="48C7013E" w:rsidR="00111BCB" w:rsidRDefault="00FC3E50">
    <w:pPr>
      <w:pStyle w:val="Header"/>
    </w:pPr>
    <w:r>
      <w:rPr>
        <w:noProof/>
      </w:rPr>
      <w:pict w14:anchorId="5D2753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37331"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2AFF"/>
    <w:multiLevelType w:val="hybridMultilevel"/>
    <w:tmpl w:val="43E4E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6065623"/>
    <w:multiLevelType w:val="multilevel"/>
    <w:tmpl w:val="A5D4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92E4F44"/>
    <w:multiLevelType w:val="multilevel"/>
    <w:tmpl w:val="5D38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EC0896"/>
    <w:multiLevelType w:val="multilevel"/>
    <w:tmpl w:val="0AC484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90B7DE2"/>
    <w:multiLevelType w:val="multilevel"/>
    <w:tmpl w:val="50D8CB0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A5267A7"/>
    <w:multiLevelType w:val="hybridMultilevel"/>
    <w:tmpl w:val="95F8E1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1DFD3320"/>
    <w:multiLevelType w:val="hybridMultilevel"/>
    <w:tmpl w:val="AAC4B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F67A14"/>
    <w:multiLevelType w:val="multilevel"/>
    <w:tmpl w:val="275A1CA4"/>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1F8E5101"/>
    <w:multiLevelType w:val="multilevel"/>
    <w:tmpl w:val="9B60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4F35E1"/>
    <w:multiLevelType w:val="multilevel"/>
    <w:tmpl w:val="49AE1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2B9B024F"/>
    <w:multiLevelType w:val="multilevel"/>
    <w:tmpl w:val="8228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395F37F5"/>
    <w:multiLevelType w:val="multilevel"/>
    <w:tmpl w:val="E060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AF1E8B"/>
    <w:multiLevelType w:val="hybridMultilevel"/>
    <w:tmpl w:val="0F9AE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727B9F"/>
    <w:multiLevelType w:val="multilevel"/>
    <w:tmpl w:val="BD42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4E40231F"/>
    <w:multiLevelType w:val="multilevel"/>
    <w:tmpl w:val="462C7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8B0448"/>
    <w:multiLevelType w:val="multilevel"/>
    <w:tmpl w:val="E6608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6FE03CAE"/>
    <w:multiLevelType w:val="multilevel"/>
    <w:tmpl w:val="5D78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9" w15:restartNumberingAfterBreak="0">
    <w:nsid w:val="73E30F8F"/>
    <w:multiLevelType w:val="multilevel"/>
    <w:tmpl w:val="1530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4" w15:restartNumberingAfterBreak="0">
    <w:nsid w:val="7A0732C8"/>
    <w:multiLevelType w:val="multilevel"/>
    <w:tmpl w:val="CD2E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9"/>
  </w:num>
  <w:num w:numId="3">
    <w:abstractNumId w:val="4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2"/>
  </w:num>
  <w:num w:numId="6">
    <w:abstractNumId w:val="10"/>
  </w:num>
  <w:num w:numId="7">
    <w:abstractNumId w:val="2"/>
  </w:num>
  <w:num w:numId="8">
    <w:abstractNumId w:val="23"/>
  </w:num>
  <w:num w:numId="9">
    <w:abstractNumId w:val="43"/>
  </w:num>
  <w:num w:numId="10">
    <w:abstractNumId w:val="3"/>
  </w:num>
  <w:num w:numId="11">
    <w:abstractNumId w:val="34"/>
  </w:num>
  <w:num w:numId="12">
    <w:abstractNumId w:val="5"/>
  </w:num>
  <w:num w:numId="13">
    <w:abstractNumId w:val="33"/>
  </w:num>
  <w:num w:numId="14">
    <w:abstractNumId w:val="14"/>
  </w:num>
  <w:num w:numId="15">
    <w:abstractNumId w:val="38"/>
  </w:num>
  <w:num w:numId="16">
    <w:abstractNumId w:val="7"/>
  </w:num>
  <w:num w:numId="17">
    <w:abstractNumId w:val="40"/>
  </w:num>
  <w:num w:numId="18">
    <w:abstractNumId w:val="25"/>
  </w:num>
  <w:num w:numId="19">
    <w:abstractNumId w:val="47"/>
  </w:num>
  <w:num w:numId="20">
    <w:abstractNumId w:val="21"/>
  </w:num>
  <w:num w:numId="21">
    <w:abstractNumId w:val="18"/>
  </w:num>
  <w:num w:numId="22">
    <w:abstractNumId w:val="24"/>
  </w:num>
  <w:num w:numId="23">
    <w:abstractNumId w:val="36"/>
  </w:num>
  <w:num w:numId="24">
    <w:abstractNumId w:val="45"/>
  </w:num>
  <w:num w:numId="25">
    <w:abstractNumId w:val="6"/>
  </w:num>
  <w:num w:numId="26">
    <w:abstractNumId w:val="31"/>
  </w:num>
  <w:num w:numId="27">
    <w:abstractNumId w:val="37"/>
  </w:num>
  <w:num w:numId="28">
    <w:abstractNumId w:val="46"/>
  </w:num>
  <w:num w:numId="29">
    <w:abstractNumId w:val="42"/>
  </w:num>
  <w:num w:numId="30">
    <w:abstractNumId w:val="19"/>
  </w:num>
  <w:num w:numId="31">
    <w:abstractNumId w:val="15"/>
  </w:num>
  <w:num w:numId="32">
    <w:abstractNumId w:val="27"/>
  </w:num>
  <w:num w:numId="33">
    <w:abstractNumId w:val="13"/>
  </w:num>
  <w:num w:numId="34">
    <w:abstractNumId w:val="16"/>
  </w:num>
  <w:num w:numId="35">
    <w:abstractNumId w:val="9"/>
  </w:num>
  <w:num w:numId="36">
    <w:abstractNumId w:val="44"/>
  </w:num>
  <w:num w:numId="37">
    <w:abstractNumId w:val="32"/>
  </w:num>
  <w:num w:numId="38">
    <w:abstractNumId w:val="39"/>
  </w:num>
  <w:num w:numId="39">
    <w:abstractNumId w:val="22"/>
  </w:num>
  <w:num w:numId="40">
    <w:abstractNumId w:val="30"/>
  </w:num>
  <w:num w:numId="41">
    <w:abstractNumId w:val="4"/>
  </w:num>
  <w:num w:numId="42">
    <w:abstractNumId w:val="20"/>
  </w:num>
  <w:num w:numId="43">
    <w:abstractNumId w:val="8"/>
  </w:num>
  <w:num w:numId="44">
    <w:abstractNumId w:val="17"/>
  </w:num>
  <w:num w:numId="45">
    <w:abstractNumId w:val="26"/>
  </w:num>
  <w:num w:numId="46">
    <w:abstractNumId w:val="35"/>
  </w:num>
  <w:num w:numId="47">
    <w:abstractNumId w:val="28"/>
  </w:num>
  <w:num w:numId="48">
    <w:abstractNumId w:val="1"/>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B03"/>
    <w:rsid w:val="00000F8F"/>
    <w:rsid w:val="00007479"/>
    <w:rsid w:val="00007555"/>
    <w:rsid w:val="0001435C"/>
    <w:rsid w:val="00024E1F"/>
    <w:rsid w:val="00024F65"/>
    <w:rsid w:val="00030174"/>
    <w:rsid w:val="00031218"/>
    <w:rsid w:val="00031BA9"/>
    <w:rsid w:val="000321D6"/>
    <w:rsid w:val="000410F7"/>
    <w:rsid w:val="00043441"/>
    <w:rsid w:val="0004579C"/>
    <w:rsid w:val="0005353A"/>
    <w:rsid w:val="000618D8"/>
    <w:rsid w:val="000619F8"/>
    <w:rsid w:val="00061C61"/>
    <w:rsid w:val="00063E54"/>
    <w:rsid w:val="00066935"/>
    <w:rsid w:val="0007174E"/>
    <w:rsid w:val="000806BA"/>
    <w:rsid w:val="0008135E"/>
    <w:rsid w:val="00081B3A"/>
    <w:rsid w:val="000910EC"/>
    <w:rsid w:val="00093055"/>
    <w:rsid w:val="0009668E"/>
    <w:rsid w:val="000A47FA"/>
    <w:rsid w:val="000A65D3"/>
    <w:rsid w:val="000A6FE4"/>
    <w:rsid w:val="000B1E33"/>
    <w:rsid w:val="000B24E0"/>
    <w:rsid w:val="000C5911"/>
    <w:rsid w:val="000D0BAA"/>
    <w:rsid w:val="000D11DE"/>
    <w:rsid w:val="000D2B14"/>
    <w:rsid w:val="000D689F"/>
    <w:rsid w:val="000E6D3C"/>
    <w:rsid w:val="000E783C"/>
    <w:rsid w:val="000E7B7B"/>
    <w:rsid w:val="000E7D62"/>
    <w:rsid w:val="000F2870"/>
    <w:rsid w:val="000F4D87"/>
    <w:rsid w:val="000F5EEA"/>
    <w:rsid w:val="00103357"/>
    <w:rsid w:val="00105891"/>
    <w:rsid w:val="00106FFD"/>
    <w:rsid w:val="00111BCB"/>
    <w:rsid w:val="00114D88"/>
    <w:rsid w:val="00123C9F"/>
    <w:rsid w:val="00126190"/>
    <w:rsid w:val="00130F17"/>
    <w:rsid w:val="001320BF"/>
    <w:rsid w:val="0014551F"/>
    <w:rsid w:val="001547B7"/>
    <w:rsid w:val="00163BC4"/>
    <w:rsid w:val="00167DC9"/>
    <w:rsid w:val="00175BF0"/>
    <w:rsid w:val="00180390"/>
    <w:rsid w:val="001803D8"/>
    <w:rsid w:val="00191062"/>
    <w:rsid w:val="00192B72"/>
    <w:rsid w:val="00195D22"/>
    <w:rsid w:val="00196D3B"/>
    <w:rsid w:val="001A29D8"/>
    <w:rsid w:val="001A5CAA"/>
    <w:rsid w:val="001A7DA9"/>
    <w:rsid w:val="001B0427"/>
    <w:rsid w:val="001B7320"/>
    <w:rsid w:val="001C3864"/>
    <w:rsid w:val="001D2FEE"/>
    <w:rsid w:val="001D3A51"/>
    <w:rsid w:val="001D6C24"/>
    <w:rsid w:val="001E10D2"/>
    <w:rsid w:val="001E1845"/>
    <w:rsid w:val="001E25B4"/>
    <w:rsid w:val="001E44FE"/>
    <w:rsid w:val="001F3589"/>
    <w:rsid w:val="001F7A0C"/>
    <w:rsid w:val="00200595"/>
    <w:rsid w:val="00204835"/>
    <w:rsid w:val="00204A69"/>
    <w:rsid w:val="0020739C"/>
    <w:rsid w:val="0021043A"/>
    <w:rsid w:val="00223D71"/>
    <w:rsid w:val="00225CB2"/>
    <w:rsid w:val="00227AA0"/>
    <w:rsid w:val="00231920"/>
    <w:rsid w:val="0023195C"/>
    <w:rsid w:val="00232522"/>
    <w:rsid w:val="002338EE"/>
    <w:rsid w:val="002413BD"/>
    <w:rsid w:val="0024282C"/>
    <w:rsid w:val="0024435D"/>
    <w:rsid w:val="00244F5E"/>
    <w:rsid w:val="002460DC"/>
    <w:rsid w:val="00250985"/>
    <w:rsid w:val="002556C9"/>
    <w:rsid w:val="002556F6"/>
    <w:rsid w:val="002557F3"/>
    <w:rsid w:val="002563BC"/>
    <w:rsid w:val="00260193"/>
    <w:rsid w:val="00264BE3"/>
    <w:rsid w:val="00265815"/>
    <w:rsid w:val="00266AC7"/>
    <w:rsid w:val="00276E0B"/>
    <w:rsid w:val="00277961"/>
    <w:rsid w:val="0028284D"/>
    <w:rsid w:val="00283105"/>
    <w:rsid w:val="00284C4C"/>
    <w:rsid w:val="00287857"/>
    <w:rsid w:val="00287E68"/>
    <w:rsid w:val="0029095B"/>
    <w:rsid w:val="00294930"/>
    <w:rsid w:val="00296529"/>
    <w:rsid w:val="002A28EC"/>
    <w:rsid w:val="002B27FB"/>
    <w:rsid w:val="002B2EFC"/>
    <w:rsid w:val="002B413A"/>
    <w:rsid w:val="002B685A"/>
    <w:rsid w:val="002B76CB"/>
    <w:rsid w:val="002C37C7"/>
    <w:rsid w:val="002C57D2"/>
    <w:rsid w:val="002E0D56"/>
    <w:rsid w:val="002E5795"/>
    <w:rsid w:val="002E74BC"/>
    <w:rsid w:val="002F42BA"/>
    <w:rsid w:val="003076D3"/>
    <w:rsid w:val="003121A4"/>
    <w:rsid w:val="00313323"/>
    <w:rsid w:val="00314109"/>
    <w:rsid w:val="00315186"/>
    <w:rsid w:val="00315D16"/>
    <w:rsid w:val="00325448"/>
    <w:rsid w:val="00325FEC"/>
    <w:rsid w:val="0033343E"/>
    <w:rsid w:val="00335BD9"/>
    <w:rsid w:val="00345410"/>
    <w:rsid w:val="003512C2"/>
    <w:rsid w:val="003559B1"/>
    <w:rsid w:val="00357B01"/>
    <w:rsid w:val="00357BAD"/>
    <w:rsid w:val="00357E74"/>
    <w:rsid w:val="00362462"/>
    <w:rsid w:val="00365936"/>
    <w:rsid w:val="00370138"/>
    <w:rsid w:val="00371FB6"/>
    <w:rsid w:val="003763C1"/>
    <w:rsid w:val="00376BBE"/>
    <w:rsid w:val="0038186E"/>
    <w:rsid w:val="00381AA2"/>
    <w:rsid w:val="00384E3D"/>
    <w:rsid w:val="0039224F"/>
    <w:rsid w:val="0039371C"/>
    <w:rsid w:val="0039433E"/>
    <w:rsid w:val="003A43A4"/>
    <w:rsid w:val="003A5537"/>
    <w:rsid w:val="003A7E18"/>
    <w:rsid w:val="003B0126"/>
    <w:rsid w:val="003B016F"/>
    <w:rsid w:val="003C479C"/>
    <w:rsid w:val="003C4B8F"/>
    <w:rsid w:val="003C4C86"/>
    <w:rsid w:val="003C6258"/>
    <w:rsid w:val="003D424E"/>
    <w:rsid w:val="003D591A"/>
    <w:rsid w:val="003E03EB"/>
    <w:rsid w:val="003E2904"/>
    <w:rsid w:val="00401927"/>
    <w:rsid w:val="00403695"/>
    <w:rsid w:val="0041027F"/>
    <w:rsid w:val="00412475"/>
    <w:rsid w:val="00416D0E"/>
    <w:rsid w:val="0042084E"/>
    <w:rsid w:val="00420ACE"/>
    <w:rsid w:val="00423789"/>
    <w:rsid w:val="00424C74"/>
    <w:rsid w:val="00425F36"/>
    <w:rsid w:val="0043256C"/>
    <w:rsid w:val="004329B5"/>
    <w:rsid w:val="00437CF7"/>
    <w:rsid w:val="00440F43"/>
    <w:rsid w:val="00441B6F"/>
    <w:rsid w:val="00446221"/>
    <w:rsid w:val="00446821"/>
    <w:rsid w:val="00450E62"/>
    <w:rsid w:val="004539DB"/>
    <w:rsid w:val="0045747B"/>
    <w:rsid w:val="004628D5"/>
    <w:rsid w:val="00471A80"/>
    <w:rsid w:val="004913EA"/>
    <w:rsid w:val="004979C3"/>
    <w:rsid w:val="004A26F7"/>
    <w:rsid w:val="004A3282"/>
    <w:rsid w:val="004A5005"/>
    <w:rsid w:val="004A5E50"/>
    <w:rsid w:val="004B1B72"/>
    <w:rsid w:val="004B3F4B"/>
    <w:rsid w:val="004C6A14"/>
    <w:rsid w:val="004D0192"/>
    <w:rsid w:val="004D2394"/>
    <w:rsid w:val="004D305E"/>
    <w:rsid w:val="004D4277"/>
    <w:rsid w:val="004E4C63"/>
    <w:rsid w:val="00502516"/>
    <w:rsid w:val="00505F06"/>
    <w:rsid w:val="00506828"/>
    <w:rsid w:val="00512B42"/>
    <w:rsid w:val="00522E80"/>
    <w:rsid w:val="0052645F"/>
    <w:rsid w:val="0053036D"/>
    <w:rsid w:val="0053056E"/>
    <w:rsid w:val="00531979"/>
    <w:rsid w:val="00531A15"/>
    <w:rsid w:val="00533A06"/>
    <w:rsid w:val="00536359"/>
    <w:rsid w:val="00554FDA"/>
    <w:rsid w:val="00557964"/>
    <w:rsid w:val="00557FE5"/>
    <w:rsid w:val="00563A9F"/>
    <w:rsid w:val="00574A56"/>
    <w:rsid w:val="00593593"/>
    <w:rsid w:val="00597F65"/>
    <w:rsid w:val="005A36F0"/>
    <w:rsid w:val="005A5BD9"/>
    <w:rsid w:val="005B62DE"/>
    <w:rsid w:val="005C063D"/>
    <w:rsid w:val="005C271D"/>
    <w:rsid w:val="005C297E"/>
    <w:rsid w:val="005C784C"/>
    <w:rsid w:val="005D17F6"/>
    <w:rsid w:val="005D5B41"/>
    <w:rsid w:val="005D688C"/>
    <w:rsid w:val="005E057A"/>
    <w:rsid w:val="005E5539"/>
    <w:rsid w:val="005F08FC"/>
    <w:rsid w:val="006021D6"/>
    <w:rsid w:val="00602BF5"/>
    <w:rsid w:val="00616EA2"/>
    <w:rsid w:val="00617FDD"/>
    <w:rsid w:val="006242F8"/>
    <w:rsid w:val="00630EE5"/>
    <w:rsid w:val="00633614"/>
    <w:rsid w:val="00633F68"/>
    <w:rsid w:val="00636EB2"/>
    <w:rsid w:val="006375B8"/>
    <w:rsid w:val="00641874"/>
    <w:rsid w:val="00664D11"/>
    <w:rsid w:val="0066510A"/>
    <w:rsid w:val="00665308"/>
    <w:rsid w:val="006658E7"/>
    <w:rsid w:val="00666B23"/>
    <w:rsid w:val="00671990"/>
    <w:rsid w:val="00673236"/>
    <w:rsid w:val="00673F9F"/>
    <w:rsid w:val="00681E5F"/>
    <w:rsid w:val="00683182"/>
    <w:rsid w:val="00686953"/>
    <w:rsid w:val="00687DEA"/>
    <w:rsid w:val="00687E67"/>
    <w:rsid w:val="006967F7"/>
    <w:rsid w:val="006A250C"/>
    <w:rsid w:val="006B0962"/>
    <w:rsid w:val="006B21D3"/>
    <w:rsid w:val="006B3C25"/>
    <w:rsid w:val="006B57D0"/>
    <w:rsid w:val="006C015A"/>
    <w:rsid w:val="006C7CCA"/>
    <w:rsid w:val="006D30FF"/>
    <w:rsid w:val="006D6940"/>
    <w:rsid w:val="006E1E66"/>
    <w:rsid w:val="006E2FEE"/>
    <w:rsid w:val="006E68E4"/>
    <w:rsid w:val="006F11EC"/>
    <w:rsid w:val="006F1B36"/>
    <w:rsid w:val="006F571D"/>
    <w:rsid w:val="00700675"/>
    <w:rsid w:val="0070082C"/>
    <w:rsid w:val="00701CE7"/>
    <w:rsid w:val="00701EA6"/>
    <w:rsid w:val="007049A9"/>
    <w:rsid w:val="0071050A"/>
    <w:rsid w:val="0072348C"/>
    <w:rsid w:val="00723A03"/>
    <w:rsid w:val="00725568"/>
    <w:rsid w:val="007369E6"/>
    <w:rsid w:val="00746E59"/>
    <w:rsid w:val="00751DD6"/>
    <w:rsid w:val="007549AF"/>
    <w:rsid w:val="00754C9A"/>
    <w:rsid w:val="0075599A"/>
    <w:rsid w:val="00760E18"/>
    <w:rsid w:val="00761D52"/>
    <w:rsid w:val="00764CC1"/>
    <w:rsid w:val="00770B3F"/>
    <w:rsid w:val="00774A22"/>
    <w:rsid w:val="00774C44"/>
    <w:rsid w:val="00774EDA"/>
    <w:rsid w:val="0077749E"/>
    <w:rsid w:val="00777E69"/>
    <w:rsid w:val="00780429"/>
    <w:rsid w:val="0078167A"/>
    <w:rsid w:val="00790ADA"/>
    <w:rsid w:val="00791ACC"/>
    <w:rsid w:val="0079344B"/>
    <w:rsid w:val="007958D6"/>
    <w:rsid w:val="007A126C"/>
    <w:rsid w:val="007A370E"/>
    <w:rsid w:val="007A7E4D"/>
    <w:rsid w:val="007C3E4C"/>
    <w:rsid w:val="007D2288"/>
    <w:rsid w:val="007D411E"/>
    <w:rsid w:val="007D6B09"/>
    <w:rsid w:val="007D7670"/>
    <w:rsid w:val="007E088F"/>
    <w:rsid w:val="007F7B32"/>
    <w:rsid w:val="007F7E1B"/>
    <w:rsid w:val="008024AD"/>
    <w:rsid w:val="00804BC2"/>
    <w:rsid w:val="00811E3E"/>
    <w:rsid w:val="0081431A"/>
    <w:rsid w:val="0083216F"/>
    <w:rsid w:val="0083679C"/>
    <w:rsid w:val="00856944"/>
    <w:rsid w:val="00860000"/>
    <w:rsid w:val="00862A18"/>
    <w:rsid w:val="00863BD3"/>
    <w:rsid w:val="008641ED"/>
    <w:rsid w:val="00865767"/>
    <w:rsid w:val="00865CC0"/>
    <w:rsid w:val="00866D66"/>
    <w:rsid w:val="008671C6"/>
    <w:rsid w:val="008741B7"/>
    <w:rsid w:val="008746ED"/>
    <w:rsid w:val="00874CAD"/>
    <w:rsid w:val="00875803"/>
    <w:rsid w:val="00876246"/>
    <w:rsid w:val="00897E1F"/>
    <w:rsid w:val="008A5431"/>
    <w:rsid w:val="008A6288"/>
    <w:rsid w:val="008A6934"/>
    <w:rsid w:val="008B211A"/>
    <w:rsid w:val="008B3F90"/>
    <w:rsid w:val="008B459E"/>
    <w:rsid w:val="008B5695"/>
    <w:rsid w:val="008B5D24"/>
    <w:rsid w:val="008C4163"/>
    <w:rsid w:val="008D37D0"/>
    <w:rsid w:val="008D6F99"/>
    <w:rsid w:val="008E13AE"/>
    <w:rsid w:val="008E1506"/>
    <w:rsid w:val="008E4B35"/>
    <w:rsid w:val="008E4FCB"/>
    <w:rsid w:val="008E710C"/>
    <w:rsid w:val="008F3247"/>
    <w:rsid w:val="008F55BC"/>
    <w:rsid w:val="008F69D6"/>
    <w:rsid w:val="00900F54"/>
    <w:rsid w:val="00902823"/>
    <w:rsid w:val="00902CE6"/>
    <w:rsid w:val="00910093"/>
    <w:rsid w:val="00910AB0"/>
    <w:rsid w:val="00912FAF"/>
    <w:rsid w:val="00915CA6"/>
    <w:rsid w:val="00927834"/>
    <w:rsid w:val="00930EA6"/>
    <w:rsid w:val="00933735"/>
    <w:rsid w:val="00936826"/>
    <w:rsid w:val="009375C6"/>
    <w:rsid w:val="00942D79"/>
    <w:rsid w:val="009477CD"/>
    <w:rsid w:val="009500A6"/>
    <w:rsid w:val="00950E97"/>
    <w:rsid w:val="00954FCE"/>
    <w:rsid w:val="00957C18"/>
    <w:rsid w:val="00961EC7"/>
    <w:rsid w:val="00964533"/>
    <w:rsid w:val="00964948"/>
    <w:rsid w:val="009659BA"/>
    <w:rsid w:val="00970527"/>
    <w:rsid w:val="009706F0"/>
    <w:rsid w:val="009743EE"/>
    <w:rsid w:val="00975EDD"/>
    <w:rsid w:val="00980830"/>
    <w:rsid w:val="00981941"/>
    <w:rsid w:val="00983040"/>
    <w:rsid w:val="009859D2"/>
    <w:rsid w:val="00986141"/>
    <w:rsid w:val="009861E7"/>
    <w:rsid w:val="00990430"/>
    <w:rsid w:val="009929F7"/>
    <w:rsid w:val="009969C0"/>
    <w:rsid w:val="009A1E42"/>
    <w:rsid w:val="009A48A6"/>
    <w:rsid w:val="009A7C25"/>
    <w:rsid w:val="009B0E40"/>
    <w:rsid w:val="009B1769"/>
    <w:rsid w:val="009B2C1C"/>
    <w:rsid w:val="009B3FB9"/>
    <w:rsid w:val="009B40B5"/>
    <w:rsid w:val="009B5183"/>
    <w:rsid w:val="009B64CB"/>
    <w:rsid w:val="009B7716"/>
    <w:rsid w:val="009C2465"/>
    <w:rsid w:val="009C35F0"/>
    <w:rsid w:val="009C4B30"/>
    <w:rsid w:val="009C5CCF"/>
    <w:rsid w:val="009C67FC"/>
    <w:rsid w:val="009D35A0"/>
    <w:rsid w:val="009D7EB7"/>
    <w:rsid w:val="009E048A"/>
    <w:rsid w:val="009E08E9"/>
    <w:rsid w:val="009E3DB9"/>
    <w:rsid w:val="009E6E35"/>
    <w:rsid w:val="009F0EDA"/>
    <w:rsid w:val="009F28E6"/>
    <w:rsid w:val="009F44BF"/>
    <w:rsid w:val="009F69D8"/>
    <w:rsid w:val="00A03B96"/>
    <w:rsid w:val="00A05805"/>
    <w:rsid w:val="00A05B19"/>
    <w:rsid w:val="00A06351"/>
    <w:rsid w:val="00A1134E"/>
    <w:rsid w:val="00A16B85"/>
    <w:rsid w:val="00A20BA9"/>
    <w:rsid w:val="00A24E7E"/>
    <w:rsid w:val="00A258C3"/>
    <w:rsid w:val="00A26E86"/>
    <w:rsid w:val="00A347C0"/>
    <w:rsid w:val="00A36595"/>
    <w:rsid w:val="00A41777"/>
    <w:rsid w:val="00A420B8"/>
    <w:rsid w:val="00A43830"/>
    <w:rsid w:val="00A46F83"/>
    <w:rsid w:val="00A51431"/>
    <w:rsid w:val="00A539AD"/>
    <w:rsid w:val="00A60C1C"/>
    <w:rsid w:val="00A63520"/>
    <w:rsid w:val="00A7140A"/>
    <w:rsid w:val="00A81F41"/>
    <w:rsid w:val="00A84807"/>
    <w:rsid w:val="00A8750A"/>
    <w:rsid w:val="00A879F7"/>
    <w:rsid w:val="00A91CA8"/>
    <w:rsid w:val="00A934EE"/>
    <w:rsid w:val="00A94063"/>
    <w:rsid w:val="00AA0609"/>
    <w:rsid w:val="00AA2773"/>
    <w:rsid w:val="00AA4381"/>
    <w:rsid w:val="00AA6219"/>
    <w:rsid w:val="00AA6671"/>
    <w:rsid w:val="00AA74E0"/>
    <w:rsid w:val="00AB0F8D"/>
    <w:rsid w:val="00AB65BE"/>
    <w:rsid w:val="00AB703F"/>
    <w:rsid w:val="00AC0D27"/>
    <w:rsid w:val="00AC0D95"/>
    <w:rsid w:val="00AC138F"/>
    <w:rsid w:val="00AC6BB8"/>
    <w:rsid w:val="00AD0B43"/>
    <w:rsid w:val="00AD5448"/>
    <w:rsid w:val="00AE008F"/>
    <w:rsid w:val="00AE2473"/>
    <w:rsid w:val="00AF6767"/>
    <w:rsid w:val="00B0058D"/>
    <w:rsid w:val="00B010BA"/>
    <w:rsid w:val="00B0153F"/>
    <w:rsid w:val="00B01FCD"/>
    <w:rsid w:val="00B02D77"/>
    <w:rsid w:val="00B0757C"/>
    <w:rsid w:val="00B103B2"/>
    <w:rsid w:val="00B16689"/>
    <w:rsid w:val="00B166F8"/>
    <w:rsid w:val="00B1776C"/>
    <w:rsid w:val="00B17E41"/>
    <w:rsid w:val="00B218F8"/>
    <w:rsid w:val="00B26A3B"/>
    <w:rsid w:val="00B31C9C"/>
    <w:rsid w:val="00B31CAA"/>
    <w:rsid w:val="00B340EB"/>
    <w:rsid w:val="00B4773C"/>
    <w:rsid w:val="00B5104A"/>
    <w:rsid w:val="00B516D7"/>
    <w:rsid w:val="00B52583"/>
    <w:rsid w:val="00B52896"/>
    <w:rsid w:val="00B57DF8"/>
    <w:rsid w:val="00B60BF3"/>
    <w:rsid w:val="00B638C1"/>
    <w:rsid w:val="00B72A67"/>
    <w:rsid w:val="00B8544F"/>
    <w:rsid w:val="00B93892"/>
    <w:rsid w:val="00B95236"/>
    <w:rsid w:val="00B96BD9"/>
    <w:rsid w:val="00BA1B01"/>
    <w:rsid w:val="00BA24E5"/>
    <w:rsid w:val="00BA2641"/>
    <w:rsid w:val="00BA3D28"/>
    <w:rsid w:val="00BA692D"/>
    <w:rsid w:val="00BB0EFD"/>
    <w:rsid w:val="00BB37AA"/>
    <w:rsid w:val="00BB51C8"/>
    <w:rsid w:val="00BB7E02"/>
    <w:rsid w:val="00BC1E34"/>
    <w:rsid w:val="00BC3567"/>
    <w:rsid w:val="00BC3CC9"/>
    <w:rsid w:val="00BC4AEE"/>
    <w:rsid w:val="00BC53A0"/>
    <w:rsid w:val="00BC763D"/>
    <w:rsid w:val="00BE0211"/>
    <w:rsid w:val="00BE0C8C"/>
    <w:rsid w:val="00BE4AF6"/>
    <w:rsid w:val="00BE62AD"/>
    <w:rsid w:val="00BE788A"/>
    <w:rsid w:val="00BF121F"/>
    <w:rsid w:val="00BF151C"/>
    <w:rsid w:val="00BF1F80"/>
    <w:rsid w:val="00BF2365"/>
    <w:rsid w:val="00BF3552"/>
    <w:rsid w:val="00BF519A"/>
    <w:rsid w:val="00C0120C"/>
    <w:rsid w:val="00C02EC9"/>
    <w:rsid w:val="00C04C37"/>
    <w:rsid w:val="00C12D20"/>
    <w:rsid w:val="00C13030"/>
    <w:rsid w:val="00C13A9B"/>
    <w:rsid w:val="00C166EF"/>
    <w:rsid w:val="00C1709D"/>
    <w:rsid w:val="00C17A3D"/>
    <w:rsid w:val="00C17EB0"/>
    <w:rsid w:val="00C27F5F"/>
    <w:rsid w:val="00C30A0F"/>
    <w:rsid w:val="00C35381"/>
    <w:rsid w:val="00C37E61"/>
    <w:rsid w:val="00C464BE"/>
    <w:rsid w:val="00C466A4"/>
    <w:rsid w:val="00C60B5D"/>
    <w:rsid w:val="00C633DB"/>
    <w:rsid w:val="00C70F1B"/>
    <w:rsid w:val="00C71A47"/>
    <w:rsid w:val="00C7464C"/>
    <w:rsid w:val="00C77FC8"/>
    <w:rsid w:val="00C85588"/>
    <w:rsid w:val="00C9677A"/>
    <w:rsid w:val="00C97035"/>
    <w:rsid w:val="00CC35EC"/>
    <w:rsid w:val="00CD3CC3"/>
    <w:rsid w:val="00CD4E36"/>
    <w:rsid w:val="00CD5885"/>
    <w:rsid w:val="00CD6755"/>
    <w:rsid w:val="00CD6856"/>
    <w:rsid w:val="00CE0089"/>
    <w:rsid w:val="00CE19D9"/>
    <w:rsid w:val="00CE5FED"/>
    <w:rsid w:val="00CE793C"/>
    <w:rsid w:val="00CF161E"/>
    <w:rsid w:val="00CF193C"/>
    <w:rsid w:val="00CF43CC"/>
    <w:rsid w:val="00CF5ACB"/>
    <w:rsid w:val="00CF60C9"/>
    <w:rsid w:val="00D1068C"/>
    <w:rsid w:val="00D173F1"/>
    <w:rsid w:val="00D17752"/>
    <w:rsid w:val="00D271DF"/>
    <w:rsid w:val="00D33748"/>
    <w:rsid w:val="00D3390A"/>
    <w:rsid w:val="00D44CD9"/>
    <w:rsid w:val="00D550C3"/>
    <w:rsid w:val="00D57208"/>
    <w:rsid w:val="00D576BC"/>
    <w:rsid w:val="00D6156F"/>
    <w:rsid w:val="00D63574"/>
    <w:rsid w:val="00D64A96"/>
    <w:rsid w:val="00D66378"/>
    <w:rsid w:val="00D70936"/>
    <w:rsid w:val="00D7304F"/>
    <w:rsid w:val="00D748AF"/>
    <w:rsid w:val="00D74CB0"/>
    <w:rsid w:val="00D8295D"/>
    <w:rsid w:val="00D84F1B"/>
    <w:rsid w:val="00D86B62"/>
    <w:rsid w:val="00D9131A"/>
    <w:rsid w:val="00D9262F"/>
    <w:rsid w:val="00DA24FA"/>
    <w:rsid w:val="00DA3DC5"/>
    <w:rsid w:val="00DB2868"/>
    <w:rsid w:val="00DC2A65"/>
    <w:rsid w:val="00DC2F24"/>
    <w:rsid w:val="00DD03C7"/>
    <w:rsid w:val="00DD113F"/>
    <w:rsid w:val="00DE15F0"/>
    <w:rsid w:val="00DE1AF8"/>
    <w:rsid w:val="00DE220D"/>
    <w:rsid w:val="00DE31D7"/>
    <w:rsid w:val="00DE5663"/>
    <w:rsid w:val="00DE78AA"/>
    <w:rsid w:val="00DF3349"/>
    <w:rsid w:val="00DF3D30"/>
    <w:rsid w:val="00DF4532"/>
    <w:rsid w:val="00E053D0"/>
    <w:rsid w:val="00E06EDF"/>
    <w:rsid w:val="00E14509"/>
    <w:rsid w:val="00E14B6A"/>
    <w:rsid w:val="00E15628"/>
    <w:rsid w:val="00E15994"/>
    <w:rsid w:val="00E23BDE"/>
    <w:rsid w:val="00E3114E"/>
    <w:rsid w:val="00E312F0"/>
    <w:rsid w:val="00E31A70"/>
    <w:rsid w:val="00E35B02"/>
    <w:rsid w:val="00E42B61"/>
    <w:rsid w:val="00E42C4B"/>
    <w:rsid w:val="00E43F50"/>
    <w:rsid w:val="00E4416C"/>
    <w:rsid w:val="00E560C1"/>
    <w:rsid w:val="00E56867"/>
    <w:rsid w:val="00E57523"/>
    <w:rsid w:val="00E61D92"/>
    <w:rsid w:val="00E63695"/>
    <w:rsid w:val="00E647F7"/>
    <w:rsid w:val="00E66496"/>
    <w:rsid w:val="00E6649A"/>
    <w:rsid w:val="00E66B35"/>
    <w:rsid w:val="00E66E10"/>
    <w:rsid w:val="00E7274B"/>
    <w:rsid w:val="00E769F6"/>
    <w:rsid w:val="00E8053B"/>
    <w:rsid w:val="00E8407C"/>
    <w:rsid w:val="00E842F7"/>
    <w:rsid w:val="00E84F3C"/>
    <w:rsid w:val="00E852F7"/>
    <w:rsid w:val="00E917E0"/>
    <w:rsid w:val="00E9493A"/>
    <w:rsid w:val="00EA012C"/>
    <w:rsid w:val="00EA5EE8"/>
    <w:rsid w:val="00EB746F"/>
    <w:rsid w:val="00EC009A"/>
    <w:rsid w:val="00EC1CD8"/>
    <w:rsid w:val="00EC41E6"/>
    <w:rsid w:val="00EC6A55"/>
    <w:rsid w:val="00ED0288"/>
    <w:rsid w:val="00ED4927"/>
    <w:rsid w:val="00ED649D"/>
    <w:rsid w:val="00EE1A0D"/>
    <w:rsid w:val="00EE35EC"/>
    <w:rsid w:val="00EE52CB"/>
    <w:rsid w:val="00EE680F"/>
    <w:rsid w:val="00EF581D"/>
    <w:rsid w:val="00EF7FD8"/>
    <w:rsid w:val="00F03033"/>
    <w:rsid w:val="00F031E4"/>
    <w:rsid w:val="00F0501C"/>
    <w:rsid w:val="00F06F59"/>
    <w:rsid w:val="00F16CFD"/>
    <w:rsid w:val="00F17988"/>
    <w:rsid w:val="00F20514"/>
    <w:rsid w:val="00F24FD2"/>
    <w:rsid w:val="00F45E4F"/>
    <w:rsid w:val="00F469F0"/>
    <w:rsid w:val="00F505EE"/>
    <w:rsid w:val="00F51953"/>
    <w:rsid w:val="00F53273"/>
    <w:rsid w:val="00F755E4"/>
    <w:rsid w:val="00F776D5"/>
    <w:rsid w:val="00F77D02"/>
    <w:rsid w:val="00F828EE"/>
    <w:rsid w:val="00F84092"/>
    <w:rsid w:val="00F841D3"/>
    <w:rsid w:val="00F91D77"/>
    <w:rsid w:val="00F96E9B"/>
    <w:rsid w:val="00F97D9D"/>
    <w:rsid w:val="00FA2395"/>
    <w:rsid w:val="00FA3E45"/>
    <w:rsid w:val="00FA4391"/>
    <w:rsid w:val="00FA5A1F"/>
    <w:rsid w:val="00FA697C"/>
    <w:rsid w:val="00FB3A86"/>
    <w:rsid w:val="00FB6F22"/>
    <w:rsid w:val="00FB7821"/>
    <w:rsid w:val="00FC3E50"/>
    <w:rsid w:val="00FC5FCF"/>
    <w:rsid w:val="00FD36C8"/>
    <w:rsid w:val="00FD3A41"/>
    <w:rsid w:val="00FE573D"/>
    <w:rsid w:val="00FE6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2A2A9A2"/>
  <w15:docId w15:val="{4928E25A-53CA-42E3-9CCB-3FF028380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86576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BodyText"/>
    <w:link w:val="Heading3Char"/>
    <w:uiPriority w:val="9"/>
    <w:semiHidden/>
    <w:unhideWhenUsed/>
    <w:qFormat/>
    <w:rsid w:val="002563BC"/>
    <w:pPr>
      <w:keepNext/>
      <w:keepLines/>
      <w:suppressAutoHyphen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BodyText"/>
    <w:link w:val="Heading4Char"/>
    <w:uiPriority w:val="9"/>
    <w:semiHidden/>
    <w:unhideWhenUsed/>
    <w:qFormat/>
    <w:rsid w:val="002563BC"/>
    <w:pPr>
      <w:keepNext/>
      <w:keepLines/>
      <w:suppressAutoHyphens/>
      <w:spacing w:before="80" w:after="40"/>
      <w:outlineLvl w:val="3"/>
    </w:pPr>
    <w:rPr>
      <w:rFonts w:asciiTheme="minorHAnsi" w:eastAsiaTheme="majorEastAsia" w:hAnsiTheme="minorHAnsi" w:cstheme="majorBidi"/>
      <w:i/>
      <w:iCs/>
      <w:color w:val="365F91" w:themeColor="accent1" w:themeShade="BF"/>
      <w:sz w:val="24"/>
      <w:szCs w:val="24"/>
    </w:rPr>
  </w:style>
  <w:style w:type="paragraph" w:styleId="Heading5">
    <w:name w:val="heading 5"/>
    <w:basedOn w:val="Normal"/>
    <w:next w:val="BodyText"/>
    <w:link w:val="Heading5Char"/>
    <w:uiPriority w:val="9"/>
    <w:semiHidden/>
    <w:unhideWhenUsed/>
    <w:qFormat/>
    <w:rsid w:val="002563BC"/>
    <w:pPr>
      <w:keepNext/>
      <w:keepLines/>
      <w:suppressAutoHyphens/>
      <w:spacing w:before="80" w:after="40"/>
      <w:outlineLvl w:val="4"/>
    </w:pPr>
    <w:rPr>
      <w:rFonts w:asciiTheme="minorHAnsi" w:eastAsiaTheme="majorEastAsia" w:hAnsiTheme="minorHAnsi" w:cstheme="majorBidi"/>
      <w:color w:val="365F91" w:themeColor="accent1" w:themeShade="BF"/>
      <w:sz w:val="24"/>
      <w:szCs w:val="24"/>
    </w:rPr>
  </w:style>
  <w:style w:type="paragraph" w:styleId="Heading6">
    <w:name w:val="heading 6"/>
    <w:basedOn w:val="Normal"/>
    <w:next w:val="BodyText"/>
    <w:link w:val="Heading6Char"/>
    <w:uiPriority w:val="9"/>
    <w:semiHidden/>
    <w:unhideWhenUsed/>
    <w:qFormat/>
    <w:rsid w:val="002563BC"/>
    <w:pPr>
      <w:keepNext/>
      <w:keepLines/>
      <w:suppressAutoHyphens/>
      <w:spacing w:before="40"/>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BodyText"/>
    <w:link w:val="Heading7Char"/>
    <w:uiPriority w:val="9"/>
    <w:semiHidden/>
    <w:unhideWhenUsed/>
    <w:qFormat/>
    <w:rsid w:val="002563BC"/>
    <w:pPr>
      <w:keepNext/>
      <w:keepLines/>
      <w:suppressAutoHyphens/>
      <w:spacing w:before="40"/>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BodyText"/>
    <w:link w:val="Heading8Char"/>
    <w:uiPriority w:val="9"/>
    <w:semiHidden/>
    <w:unhideWhenUsed/>
    <w:qFormat/>
    <w:rsid w:val="002563BC"/>
    <w:pPr>
      <w:keepNext/>
      <w:keepLines/>
      <w:suppressAutoHyphens/>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BodyText"/>
    <w:link w:val="Heading9Char"/>
    <w:uiPriority w:val="9"/>
    <w:semiHidden/>
    <w:unhideWhenUsed/>
    <w:qFormat/>
    <w:rsid w:val="002563BC"/>
    <w:pPr>
      <w:keepNext/>
      <w:keepLines/>
      <w:suppressAutoHyphens/>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qFormat/>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qFormat/>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qForma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nhideWhenUsed/>
    <w:rsid w:val="00746E59"/>
    <w:rPr>
      <w:sz w:val="16"/>
      <w:szCs w:val="16"/>
    </w:rPr>
  </w:style>
  <w:style w:type="paragraph" w:styleId="CommentText">
    <w:name w:val="annotation text"/>
    <w:basedOn w:val="Normal"/>
    <w:link w:val="CommentTextChar"/>
    <w:unhideWhenUsed/>
    <w:rsid w:val="00746E59"/>
    <w:rPr>
      <w:rFonts w:ascii="Times New Roman" w:hAnsi="Times New Roman"/>
      <w:lang w:val="nb-NO" w:eastAsia="nb-NO"/>
    </w:rPr>
  </w:style>
  <w:style w:type="character" w:customStyle="1" w:styleId="CommentTextChar">
    <w:name w:val="Comment Text Char"/>
    <w:basedOn w:val="DefaultParagraphFont"/>
    <w:link w:val="CommentText"/>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qFormat/>
    <w:rsid w:val="00865767"/>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nhideWhenUsed/>
    <w:qFormat/>
    <w:rsid w:val="003559B1"/>
    <w:pPr>
      <w:spacing w:after="120"/>
    </w:pPr>
  </w:style>
  <w:style w:type="character" w:customStyle="1" w:styleId="BodyTextChar">
    <w:name w:val="Body Text Char"/>
    <w:basedOn w:val="DefaultParagraphFont"/>
    <w:link w:val="BodyText"/>
    <w:rsid w:val="003559B1"/>
    <w:rPr>
      <w:rFonts w:ascii="Helvetica" w:hAnsi="Helvetica"/>
    </w:rPr>
  </w:style>
  <w:style w:type="paragraph" w:customStyle="1" w:styleId="Compact">
    <w:name w:val="Compact"/>
    <w:basedOn w:val="BodyText"/>
    <w:qFormat/>
    <w:rsid w:val="003076D3"/>
    <w:pPr>
      <w:suppressAutoHyphens/>
      <w:spacing w:before="36" w:after="36"/>
    </w:pPr>
    <w:rPr>
      <w:rFonts w:asciiTheme="minorHAnsi" w:eastAsiaTheme="minorHAnsi" w:hAnsiTheme="minorHAnsi" w:cstheme="minorBidi"/>
      <w:sz w:val="24"/>
      <w:szCs w:val="24"/>
    </w:rPr>
  </w:style>
  <w:style w:type="paragraph" w:customStyle="1" w:styleId="ImageCaption">
    <w:name w:val="Image Caption"/>
    <w:basedOn w:val="Caption"/>
    <w:qFormat/>
    <w:rsid w:val="003076D3"/>
    <w:pPr>
      <w:suppressAutoHyphens/>
      <w:spacing w:after="120"/>
    </w:pPr>
    <w:rPr>
      <w:rFonts w:asciiTheme="minorHAnsi" w:eastAsiaTheme="minorHAnsi" w:hAnsiTheme="minorHAnsi" w:cstheme="minorBidi"/>
      <w:iCs w:val="0"/>
      <w:color w:val="auto"/>
      <w:sz w:val="24"/>
      <w:szCs w:val="24"/>
    </w:rPr>
  </w:style>
  <w:style w:type="table" w:customStyle="1" w:styleId="Table">
    <w:name w:val="Table"/>
    <w:semiHidden/>
    <w:unhideWhenUsed/>
    <w:qFormat/>
    <w:rsid w:val="003076D3"/>
    <w:pPr>
      <w:suppressAutoHyphens/>
    </w:pPr>
    <w:rPr>
      <w:rFonts w:asciiTheme="minorHAnsi" w:eastAsiaTheme="minorHAnsi" w:hAnsiTheme="minorHAnsi" w:cstheme="minorBidi"/>
      <w:sz w:val="24"/>
      <w:szCs w:val="24"/>
      <w:lang w:val="en-GB" w:eastAsia="en-GB"/>
    </w:rPr>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styleId="Caption">
    <w:name w:val="caption"/>
    <w:basedOn w:val="Normal"/>
    <w:next w:val="Normal"/>
    <w:link w:val="CaptionChar"/>
    <w:unhideWhenUsed/>
    <w:qFormat/>
    <w:rsid w:val="003076D3"/>
    <w:pPr>
      <w:spacing w:after="200"/>
    </w:pPr>
    <w:rPr>
      <w:i/>
      <w:iCs/>
      <w:color w:val="1F497D" w:themeColor="text2"/>
      <w:sz w:val="18"/>
      <w:szCs w:val="18"/>
    </w:rPr>
  </w:style>
  <w:style w:type="character" w:customStyle="1" w:styleId="Heading3Char">
    <w:name w:val="Heading 3 Char"/>
    <w:basedOn w:val="DefaultParagraphFont"/>
    <w:link w:val="Heading3"/>
    <w:uiPriority w:val="9"/>
    <w:semiHidden/>
    <w:qFormat/>
    <w:rsid w:val="002563BC"/>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qFormat/>
    <w:rsid w:val="002563BC"/>
    <w:rPr>
      <w:rFonts w:asciiTheme="minorHAnsi" w:eastAsiaTheme="majorEastAsia" w:hAnsiTheme="min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qFormat/>
    <w:rsid w:val="002563BC"/>
    <w:rPr>
      <w:rFonts w:asciiTheme="minorHAnsi" w:eastAsiaTheme="majorEastAsia" w:hAnsiTheme="minorHAnsi" w:cstheme="majorBidi"/>
      <w:color w:val="365F91" w:themeColor="accent1" w:themeShade="BF"/>
      <w:sz w:val="24"/>
      <w:szCs w:val="24"/>
    </w:rPr>
  </w:style>
  <w:style w:type="character" w:customStyle="1" w:styleId="Heading6Char">
    <w:name w:val="Heading 6 Char"/>
    <w:basedOn w:val="DefaultParagraphFont"/>
    <w:link w:val="Heading6"/>
    <w:uiPriority w:val="9"/>
    <w:semiHidden/>
    <w:qFormat/>
    <w:rsid w:val="002563BC"/>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uiPriority w:val="9"/>
    <w:semiHidden/>
    <w:qFormat/>
    <w:rsid w:val="002563BC"/>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uiPriority w:val="9"/>
    <w:semiHidden/>
    <w:qFormat/>
    <w:rsid w:val="002563BC"/>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uiPriority w:val="9"/>
    <w:semiHidden/>
    <w:qFormat/>
    <w:rsid w:val="002563BC"/>
    <w:rPr>
      <w:rFonts w:asciiTheme="minorHAnsi" w:eastAsiaTheme="majorEastAsia" w:hAnsiTheme="minorHAnsi" w:cstheme="majorBidi"/>
      <w:color w:val="272727" w:themeColor="text1" w:themeTint="D8"/>
      <w:sz w:val="24"/>
      <w:szCs w:val="24"/>
    </w:rPr>
  </w:style>
  <w:style w:type="character" w:customStyle="1" w:styleId="TitleChar">
    <w:name w:val="Title Char"/>
    <w:basedOn w:val="DefaultParagraphFont"/>
    <w:link w:val="Title"/>
    <w:uiPriority w:val="10"/>
    <w:qFormat/>
    <w:rsid w:val="002563BC"/>
    <w:rPr>
      <w:rFonts w:ascii="Helvetica" w:hAnsi="Helvetica"/>
      <w:b/>
      <w:kern w:val="28"/>
      <w:sz w:val="36"/>
    </w:rPr>
  </w:style>
  <w:style w:type="character" w:customStyle="1" w:styleId="SubtitleChar">
    <w:name w:val="Subtitle Char"/>
    <w:basedOn w:val="DefaultParagraphFont"/>
    <w:link w:val="Subtitle"/>
    <w:uiPriority w:val="11"/>
    <w:qFormat/>
    <w:rsid w:val="002563BC"/>
    <w:rPr>
      <w:rFonts w:eastAsiaTheme="majorEastAsia" w:cstheme="majorBidi"/>
      <w:color w:val="595959" w:themeColor="text1" w:themeTint="A6"/>
      <w:spacing w:val="15"/>
      <w:sz w:val="28"/>
      <w:szCs w:val="28"/>
    </w:rPr>
  </w:style>
  <w:style w:type="character" w:customStyle="1" w:styleId="Heading1Char">
    <w:name w:val="Heading 1 Char"/>
    <w:basedOn w:val="DefaultParagraphFont"/>
    <w:link w:val="Heading1"/>
    <w:uiPriority w:val="9"/>
    <w:qFormat/>
    <w:rsid w:val="002563BC"/>
    <w:rPr>
      <w:rFonts w:ascii="Arial" w:hAnsi="Arial"/>
      <w:b/>
      <w:kern w:val="28"/>
      <w:sz w:val="28"/>
    </w:rPr>
  </w:style>
  <w:style w:type="character" w:customStyle="1" w:styleId="CaptionChar">
    <w:name w:val="Caption Char"/>
    <w:basedOn w:val="DefaultParagraphFont"/>
    <w:link w:val="Caption"/>
    <w:qFormat/>
    <w:rsid w:val="002563BC"/>
    <w:rPr>
      <w:rFonts w:ascii="Helvetica" w:hAnsi="Helvetica"/>
      <w:i/>
      <w:iCs/>
      <w:color w:val="1F497D" w:themeColor="text2"/>
      <w:sz w:val="18"/>
      <w:szCs w:val="18"/>
    </w:rPr>
  </w:style>
  <w:style w:type="character" w:customStyle="1" w:styleId="VerbatimChar">
    <w:name w:val="Verbatim Char"/>
    <w:basedOn w:val="CaptionChar"/>
    <w:link w:val="SourceCode"/>
    <w:qFormat/>
    <w:rsid w:val="002563BC"/>
    <w:rPr>
      <w:rFonts w:ascii="Consolas" w:hAnsi="Consolas"/>
      <w:i/>
      <w:iCs/>
      <w:color w:val="1F497D" w:themeColor="text2"/>
      <w:sz w:val="22"/>
      <w:szCs w:val="18"/>
      <w:shd w:val="clear" w:color="auto" w:fill="F1F3F5"/>
    </w:rPr>
  </w:style>
  <w:style w:type="character" w:customStyle="1" w:styleId="SectionNumber">
    <w:name w:val="Section Number"/>
    <w:basedOn w:val="CaptionChar"/>
    <w:qFormat/>
    <w:rsid w:val="002563BC"/>
    <w:rPr>
      <w:rFonts w:ascii="Helvetica" w:hAnsi="Helvetica"/>
      <w:i/>
      <w:iCs/>
      <w:color w:val="1F497D" w:themeColor="text2"/>
      <w:sz w:val="18"/>
      <w:szCs w:val="18"/>
    </w:rPr>
  </w:style>
  <w:style w:type="character" w:customStyle="1" w:styleId="FootnoteCharacters">
    <w:name w:val="Footnote Characters"/>
    <w:basedOn w:val="CaptionChar"/>
    <w:qFormat/>
    <w:rsid w:val="002563BC"/>
    <w:rPr>
      <w:rFonts w:ascii="Helvetica" w:hAnsi="Helvetica"/>
      <w:i/>
      <w:iCs/>
      <w:color w:val="1F497D" w:themeColor="text2"/>
      <w:sz w:val="18"/>
      <w:szCs w:val="18"/>
      <w:vertAlign w:val="superscript"/>
    </w:rPr>
  </w:style>
  <w:style w:type="character" w:styleId="FootnoteReference">
    <w:name w:val="footnote reference"/>
    <w:rsid w:val="002563BC"/>
    <w:rPr>
      <w:vertAlign w:val="superscript"/>
    </w:rPr>
  </w:style>
  <w:style w:type="character" w:customStyle="1" w:styleId="KeywordTok">
    <w:name w:val="KeywordTok"/>
    <w:basedOn w:val="VerbatimChar"/>
    <w:qFormat/>
    <w:rsid w:val="002563BC"/>
    <w:rPr>
      <w:rFonts w:ascii="Consolas" w:hAnsi="Consolas"/>
      <w:b/>
      <w:i/>
      <w:iCs/>
      <w:color w:val="003B4F"/>
      <w:sz w:val="22"/>
      <w:szCs w:val="18"/>
      <w:shd w:val="clear" w:color="auto" w:fill="F1F3F5"/>
    </w:rPr>
  </w:style>
  <w:style w:type="character" w:customStyle="1" w:styleId="DataTypeTok">
    <w:name w:val="DataTypeTok"/>
    <w:basedOn w:val="VerbatimChar"/>
    <w:qFormat/>
    <w:rsid w:val="002563BC"/>
    <w:rPr>
      <w:rFonts w:ascii="Consolas" w:hAnsi="Consolas"/>
      <w:i/>
      <w:iCs/>
      <w:color w:val="AD0000"/>
      <w:sz w:val="22"/>
      <w:szCs w:val="18"/>
      <w:shd w:val="clear" w:color="auto" w:fill="F1F3F5"/>
    </w:rPr>
  </w:style>
  <w:style w:type="character" w:customStyle="1" w:styleId="DecValTok">
    <w:name w:val="DecValTok"/>
    <w:basedOn w:val="VerbatimChar"/>
    <w:qFormat/>
    <w:rsid w:val="002563BC"/>
    <w:rPr>
      <w:rFonts w:ascii="Consolas" w:hAnsi="Consolas"/>
      <w:i/>
      <w:iCs/>
      <w:color w:val="AD0000"/>
      <w:sz w:val="22"/>
      <w:szCs w:val="18"/>
      <w:shd w:val="clear" w:color="auto" w:fill="F1F3F5"/>
    </w:rPr>
  </w:style>
  <w:style w:type="character" w:customStyle="1" w:styleId="BaseNTok">
    <w:name w:val="BaseNTok"/>
    <w:basedOn w:val="VerbatimChar"/>
    <w:qFormat/>
    <w:rsid w:val="002563BC"/>
    <w:rPr>
      <w:rFonts w:ascii="Consolas" w:hAnsi="Consolas"/>
      <w:i/>
      <w:iCs/>
      <w:color w:val="AD0000"/>
      <w:sz w:val="22"/>
      <w:szCs w:val="18"/>
      <w:shd w:val="clear" w:color="auto" w:fill="F1F3F5"/>
    </w:rPr>
  </w:style>
  <w:style w:type="character" w:customStyle="1" w:styleId="FloatTok">
    <w:name w:val="FloatTok"/>
    <w:basedOn w:val="VerbatimChar"/>
    <w:qFormat/>
    <w:rsid w:val="002563BC"/>
    <w:rPr>
      <w:rFonts w:ascii="Consolas" w:hAnsi="Consolas"/>
      <w:i/>
      <w:iCs/>
      <w:color w:val="AD0000"/>
      <w:sz w:val="22"/>
      <w:szCs w:val="18"/>
      <w:shd w:val="clear" w:color="auto" w:fill="F1F3F5"/>
    </w:rPr>
  </w:style>
  <w:style w:type="character" w:customStyle="1" w:styleId="ConstantTok">
    <w:name w:val="ConstantTok"/>
    <w:basedOn w:val="VerbatimChar"/>
    <w:qFormat/>
    <w:rsid w:val="002563BC"/>
    <w:rPr>
      <w:rFonts w:ascii="Consolas" w:hAnsi="Consolas"/>
      <w:i/>
      <w:iCs/>
      <w:color w:val="8F5902"/>
      <w:sz w:val="22"/>
      <w:szCs w:val="18"/>
      <w:shd w:val="clear" w:color="auto" w:fill="F1F3F5"/>
    </w:rPr>
  </w:style>
  <w:style w:type="character" w:customStyle="1" w:styleId="CharTok">
    <w:name w:val="CharTok"/>
    <w:basedOn w:val="VerbatimChar"/>
    <w:qFormat/>
    <w:rsid w:val="002563BC"/>
    <w:rPr>
      <w:rFonts w:ascii="Consolas" w:hAnsi="Consolas"/>
      <w:i/>
      <w:iCs/>
      <w:color w:val="20794D"/>
      <w:sz w:val="22"/>
      <w:szCs w:val="18"/>
      <w:shd w:val="clear" w:color="auto" w:fill="F1F3F5"/>
    </w:rPr>
  </w:style>
  <w:style w:type="character" w:customStyle="1" w:styleId="SpecialCharTok">
    <w:name w:val="SpecialCharTok"/>
    <w:basedOn w:val="VerbatimChar"/>
    <w:qFormat/>
    <w:rsid w:val="002563BC"/>
    <w:rPr>
      <w:rFonts w:ascii="Consolas" w:hAnsi="Consolas"/>
      <w:i/>
      <w:iCs/>
      <w:color w:val="5E5E5E"/>
      <w:sz w:val="22"/>
      <w:szCs w:val="18"/>
      <w:shd w:val="clear" w:color="auto" w:fill="F1F3F5"/>
    </w:rPr>
  </w:style>
  <w:style w:type="character" w:customStyle="1" w:styleId="StringTok">
    <w:name w:val="StringTok"/>
    <w:basedOn w:val="VerbatimChar"/>
    <w:qFormat/>
    <w:rsid w:val="002563BC"/>
    <w:rPr>
      <w:rFonts w:ascii="Consolas" w:hAnsi="Consolas"/>
      <w:i/>
      <w:iCs/>
      <w:color w:val="20794D"/>
      <w:sz w:val="22"/>
      <w:szCs w:val="18"/>
      <w:shd w:val="clear" w:color="auto" w:fill="F1F3F5"/>
    </w:rPr>
  </w:style>
  <w:style w:type="character" w:customStyle="1" w:styleId="VerbatimStringTok">
    <w:name w:val="VerbatimStringTok"/>
    <w:basedOn w:val="VerbatimChar"/>
    <w:qFormat/>
    <w:rsid w:val="002563BC"/>
    <w:rPr>
      <w:rFonts w:ascii="Consolas" w:hAnsi="Consolas"/>
      <w:i/>
      <w:iCs/>
      <w:color w:val="20794D"/>
      <w:sz w:val="22"/>
      <w:szCs w:val="18"/>
      <w:shd w:val="clear" w:color="auto" w:fill="F1F3F5"/>
    </w:rPr>
  </w:style>
  <w:style w:type="character" w:customStyle="1" w:styleId="SpecialStringTok">
    <w:name w:val="SpecialStringTok"/>
    <w:basedOn w:val="VerbatimChar"/>
    <w:qFormat/>
    <w:rsid w:val="002563BC"/>
    <w:rPr>
      <w:rFonts w:ascii="Consolas" w:hAnsi="Consolas"/>
      <w:i/>
      <w:iCs/>
      <w:color w:val="20794D"/>
      <w:sz w:val="22"/>
      <w:szCs w:val="18"/>
      <w:shd w:val="clear" w:color="auto" w:fill="F1F3F5"/>
    </w:rPr>
  </w:style>
  <w:style w:type="character" w:customStyle="1" w:styleId="ImportTok">
    <w:name w:val="ImportTok"/>
    <w:basedOn w:val="VerbatimChar"/>
    <w:qFormat/>
    <w:rsid w:val="002563BC"/>
    <w:rPr>
      <w:rFonts w:ascii="Consolas" w:hAnsi="Consolas"/>
      <w:i/>
      <w:iCs/>
      <w:color w:val="00769E"/>
      <w:sz w:val="22"/>
      <w:szCs w:val="18"/>
      <w:shd w:val="clear" w:color="auto" w:fill="F1F3F5"/>
    </w:rPr>
  </w:style>
  <w:style w:type="character" w:customStyle="1" w:styleId="CommentTok">
    <w:name w:val="CommentTok"/>
    <w:basedOn w:val="VerbatimChar"/>
    <w:qFormat/>
    <w:rsid w:val="002563BC"/>
    <w:rPr>
      <w:rFonts w:ascii="Consolas" w:hAnsi="Consolas"/>
      <w:i/>
      <w:iCs/>
      <w:color w:val="5E5E5E"/>
      <w:sz w:val="22"/>
      <w:szCs w:val="18"/>
      <w:shd w:val="clear" w:color="auto" w:fill="F1F3F5"/>
    </w:rPr>
  </w:style>
  <w:style w:type="character" w:customStyle="1" w:styleId="DocumentationTok">
    <w:name w:val="DocumentationTok"/>
    <w:basedOn w:val="VerbatimChar"/>
    <w:qFormat/>
    <w:rsid w:val="002563BC"/>
    <w:rPr>
      <w:rFonts w:ascii="Consolas" w:hAnsi="Consolas"/>
      <w:i w:val="0"/>
      <w:iCs/>
      <w:color w:val="5E5E5E"/>
      <w:sz w:val="22"/>
      <w:szCs w:val="18"/>
      <w:shd w:val="clear" w:color="auto" w:fill="F1F3F5"/>
    </w:rPr>
  </w:style>
  <w:style w:type="character" w:customStyle="1" w:styleId="AnnotationTok">
    <w:name w:val="AnnotationTok"/>
    <w:basedOn w:val="VerbatimChar"/>
    <w:qFormat/>
    <w:rsid w:val="002563BC"/>
    <w:rPr>
      <w:rFonts w:ascii="Consolas" w:hAnsi="Consolas"/>
      <w:i/>
      <w:iCs/>
      <w:color w:val="5E5E5E"/>
      <w:sz w:val="22"/>
      <w:szCs w:val="18"/>
      <w:shd w:val="clear" w:color="auto" w:fill="F1F3F5"/>
    </w:rPr>
  </w:style>
  <w:style w:type="character" w:customStyle="1" w:styleId="CommentVarTok">
    <w:name w:val="CommentVarTok"/>
    <w:basedOn w:val="VerbatimChar"/>
    <w:qFormat/>
    <w:rsid w:val="002563BC"/>
    <w:rPr>
      <w:rFonts w:ascii="Consolas" w:hAnsi="Consolas"/>
      <w:i w:val="0"/>
      <w:iCs/>
      <w:color w:val="5E5E5E"/>
      <w:sz w:val="22"/>
      <w:szCs w:val="18"/>
      <w:shd w:val="clear" w:color="auto" w:fill="F1F3F5"/>
    </w:rPr>
  </w:style>
  <w:style w:type="character" w:customStyle="1" w:styleId="OtherTok">
    <w:name w:val="OtherTok"/>
    <w:basedOn w:val="VerbatimChar"/>
    <w:qFormat/>
    <w:rsid w:val="002563BC"/>
    <w:rPr>
      <w:rFonts w:ascii="Consolas" w:hAnsi="Consolas"/>
      <w:i/>
      <w:iCs/>
      <w:color w:val="003B4F"/>
      <w:sz w:val="22"/>
      <w:szCs w:val="18"/>
      <w:shd w:val="clear" w:color="auto" w:fill="F1F3F5"/>
    </w:rPr>
  </w:style>
  <w:style w:type="character" w:customStyle="1" w:styleId="FunctionTok">
    <w:name w:val="FunctionTok"/>
    <w:basedOn w:val="VerbatimChar"/>
    <w:qFormat/>
    <w:rsid w:val="002563BC"/>
    <w:rPr>
      <w:rFonts w:ascii="Consolas" w:hAnsi="Consolas"/>
      <w:i/>
      <w:iCs/>
      <w:color w:val="4758AB"/>
      <w:sz w:val="22"/>
      <w:szCs w:val="18"/>
      <w:shd w:val="clear" w:color="auto" w:fill="F1F3F5"/>
    </w:rPr>
  </w:style>
  <w:style w:type="character" w:customStyle="1" w:styleId="VariableTok">
    <w:name w:val="VariableTok"/>
    <w:basedOn w:val="VerbatimChar"/>
    <w:qFormat/>
    <w:rsid w:val="002563BC"/>
    <w:rPr>
      <w:rFonts w:ascii="Consolas" w:hAnsi="Consolas"/>
      <w:i/>
      <w:iCs/>
      <w:color w:val="111111"/>
      <w:sz w:val="22"/>
      <w:szCs w:val="18"/>
      <w:shd w:val="clear" w:color="auto" w:fill="F1F3F5"/>
    </w:rPr>
  </w:style>
  <w:style w:type="character" w:customStyle="1" w:styleId="ControlFlowTok">
    <w:name w:val="ControlFlowTok"/>
    <w:basedOn w:val="VerbatimChar"/>
    <w:qFormat/>
    <w:rsid w:val="002563BC"/>
    <w:rPr>
      <w:rFonts w:ascii="Consolas" w:hAnsi="Consolas"/>
      <w:b/>
      <w:i/>
      <w:iCs/>
      <w:color w:val="003B4F"/>
      <w:sz w:val="22"/>
      <w:szCs w:val="18"/>
      <w:shd w:val="clear" w:color="auto" w:fill="F1F3F5"/>
    </w:rPr>
  </w:style>
  <w:style w:type="character" w:customStyle="1" w:styleId="OperatorTok">
    <w:name w:val="OperatorTok"/>
    <w:basedOn w:val="VerbatimChar"/>
    <w:qFormat/>
    <w:rsid w:val="002563BC"/>
    <w:rPr>
      <w:rFonts w:ascii="Consolas" w:hAnsi="Consolas"/>
      <w:i/>
      <w:iCs/>
      <w:color w:val="5E5E5E"/>
      <w:sz w:val="22"/>
      <w:szCs w:val="18"/>
      <w:shd w:val="clear" w:color="auto" w:fill="F1F3F5"/>
    </w:rPr>
  </w:style>
  <w:style w:type="character" w:customStyle="1" w:styleId="BuiltInTok">
    <w:name w:val="BuiltInTok"/>
    <w:basedOn w:val="VerbatimChar"/>
    <w:qFormat/>
    <w:rsid w:val="002563BC"/>
    <w:rPr>
      <w:rFonts w:ascii="Consolas" w:hAnsi="Consolas"/>
      <w:i/>
      <w:iCs/>
      <w:color w:val="003B4F"/>
      <w:sz w:val="22"/>
      <w:szCs w:val="18"/>
      <w:shd w:val="clear" w:color="auto" w:fill="F1F3F5"/>
    </w:rPr>
  </w:style>
  <w:style w:type="character" w:customStyle="1" w:styleId="ExtensionTok">
    <w:name w:val="ExtensionTok"/>
    <w:basedOn w:val="VerbatimChar"/>
    <w:qFormat/>
    <w:rsid w:val="002563BC"/>
    <w:rPr>
      <w:rFonts w:ascii="Consolas" w:hAnsi="Consolas"/>
      <w:i/>
      <w:iCs/>
      <w:color w:val="003B4F"/>
      <w:sz w:val="22"/>
      <w:szCs w:val="18"/>
      <w:shd w:val="clear" w:color="auto" w:fill="F1F3F5"/>
    </w:rPr>
  </w:style>
  <w:style w:type="character" w:customStyle="1" w:styleId="PreprocessorTok">
    <w:name w:val="PreprocessorTok"/>
    <w:basedOn w:val="VerbatimChar"/>
    <w:qFormat/>
    <w:rsid w:val="002563BC"/>
    <w:rPr>
      <w:rFonts w:ascii="Consolas" w:hAnsi="Consolas"/>
      <w:i/>
      <w:iCs/>
      <w:color w:val="AD0000"/>
      <w:sz w:val="22"/>
      <w:szCs w:val="18"/>
      <w:shd w:val="clear" w:color="auto" w:fill="F1F3F5"/>
    </w:rPr>
  </w:style>
  <w:style w:type="character" w:customStyle="1" w:styleId="AttributeTok">
    <w:name w:val="AttributeTok"/>
    <w:basedOn w:val="VerbatimChar"/>
    <w:qFormat/>
    <w:rsid w:val="002563BC"/>
    <w:rPr>
      <w:rFonts w:ascii="Consolas" w:hAnsi="Consolas"/>
      <w:i/>
      <w:iCs/>
      <w:color w:val="657422"/>
      <w:sz w:val="22"/>
      <w:szCs w:val="18"/>
      <w:shd w:val="clear" w:color="auto" w:fill="F1F3F5"/>
    </w:rPr>
  </w:style>
  <w:style w:type="character" w:customStyle="1" w:styleId="RegionMarkerTok">
    <w:name w:val="RegionMarkerTok"/>
    <w:basedOn w:val="VerbatimChar"/>
    <w:qFormat/>
    <w:rsid w:val="002563BC"/>
    <w:rPr>
      <w:rFonts w:ascii="Consolas" w:hAnsi="Consolas"/>
      <w:i/>
      <w:iCs/>
      <w:color w:val="003B4F"/>
      <w:sz w:val="22"/>
      <w:szCs w:val="18"/>
      <w:shd w:val="clear" w:color="auto" w:fill="F1F3F5"/>
    </w:rPr>
  </w:style>
  <w:style w:type="character" w:customStyle="1" w:styleId="InformationTok">
    <w:name w:val="InformationTok"/>
    <w:basedOn w:val="VerbatimChar"/>
    <w:qFormat/>
    <w:rsid w:val="002563BC"/>
    <w:rPr>
      <w:rFonts w:ascii="Consolas" w:hAnsi="Consolas"/>
      <w:i/>
      <w:iCs/>
      <w:color w:val="5E5E5E"/>
      <w:sz w:val="22"/>
      <w:szCs w:val="18"/>
      <w:shd w:val="clear" w:color="auto" w:fill="F1F3F5"/>
    </w:rPr>
  </w:style>
  <w:style w:type="character" w:customStyle="1" w:styleId="WarningTok">
    <w:name w:val="WarningTok"/>
    <w:basedOn w:val="VerbatimChar"/>
    <w:qFormat/>
    <w:rsid w:val="002563BC"/>
    <w:rPr>
      <w:rFonts w:ascii="Consolas" w:hAnsi="Consolas"/>
      <w:i w:val="0"/>
      <w:iCs/>
      <w:color w:val="5E5E5E"/>
      <w:sz w:val="22"/>
      <w:szCs w:val="18"/>
      <w:shd w:val="clear" w:color="auto" w:fill="F1F3F5"/>
    </w:rPr>
  </w:style>
  <w:style w:type="character" w:customStyle="1" w:styleId="AlertTok">
    <w:name w:val="AlertTok"/>
    <w:basedOn w:val="VerbatimChar"/>
    <w:qFormat/>
    <w:rsid w:val="002563BC"/>
    <w:rPr>
      <w:rFonts w:ascii="Consolas" w:hAnsi="Consolas"/>
      <w:i/>
      <w:iCs/>
      <w:color w:val="AD0000"/>
      <w:sz w:val="22"/>
      <w:szCs w:val="18"/>
      <w:shd w:val="clear" w:color="auto" w:fill="F1F3F5"/>
    </w:rPr>
  </w:style>
  <w:style w:type="character" w:customStyle="1" w:styleId="ErrorTok">
    <w:name w:val="ErrorTok"/>
    <w:basedOn w:val="VerbatimChar"/>
    <w:qFormat/>
    <w:rsid w:val="002563BC"/>
    <w:rPr>
      <w:rFonts w:ascii="Consolas" w:hAnsi="Consolas"/>
      <w:i/>
      <w:iCs/>
      <w:color w:val="AD0000"/>
      <w:sz w:val="22"/>
      <w:szCs w:val="18"/>
      <w:shd w:val="clear" w:color="auto" w:fill="F1F3F5"/>
    </w:rPr>
  </w:style>
  <w:style w:type="character" w:customStyle="1" w:styleId="NormalTok">
    <w:name w:val="NormalTok"/>
    <w:basedOn w:val="VerbatimChar"/>
    <w:qFormat/>
    <w:rsid w:val="002563BC"/>
    <w:rPr>
      <w:rFonts w:ascii="Consolas" w:hAnsi="Consolas"/>
      <w:i/>
      <w:iCs/>
      <w:color w:val="003B4F"/>
      <w:sz w:val="22"/>
      <w:szCs w:val="18"/>
      <w:shd w:val="clear" w:color="auto" w:fill="F1F3F5"/>
    </w:rPr>
  </w:style>
  <w:style w:type="paragraph" w:customStyle="1" w:styleId="Heading">
    <w:name w:val="Heading"/>
    <w:basedOn w:val="Normal"/>
    <w:next w:val="BodyText"/>
    <w:qFormat/>
    <w:rsid w:val="002563BC"/>
    <w:pPr>
      <w:keepNext/>
      <w:suppressAutoHyphens/>
      <w:spacing w:before="240" w:after="120"/>
    </w:pPr>
    <w:rPr>
      <w:rFonts w:ascii="Arial" w:eastAsia="Noto Sans" w:hAnsi="Arial" w:cs="FreeSans"/>
      <w:sz w:val="28"/>
      <w:szCs w:val="28"/>
    </w:rPr>
  </w:style>
  <w:style w:type="paragraph" w:styleId="List">
    <w:name w:val="List"/>
    <w:basedOn w:val="BodyText"/>
    <w:rsid w:val="002563BC"/>
    <w:pPr>
      <w:suppressAutoHyphens/>
      <w:spacing w:before="180" w:after="180"/>
    </w:pPr>
    <w:rPr>
      <w:rFonts w:ascii="Arial" w:eastAsiaTheme="minorHAnsi" w:hAnsi="Arial" w:cs="FreeSans"/>
      <w:sz w:val="24"/>
      <w:szCs w:val="24"/>
    </w:rPr>
  </w:style>
  <w:style w:type="paragraph" w:customStyle="1" w:styleId="Index">
    <w:name w:val="Index"/>
    <w:basedOn w:val="Normal"/>
    <w:qFormat/>
    <w:rsid w:val="002563BC"/>
    <w:pPr>
      <w:suppressLineNumbers/>
      <w:suppressAutoHyphens/>
      <w:spacing w:after="200"/>
    </w:pPr>
    <w:rPr>
      <w:rFonts w:ascii="Arial" w:eastAsiaTheme="minorHAnsi" w:hAnsi="Arial" w:cs="FreeSans"/>
      <w:sz w:val="24"/>
      <w:szCs w:val="24"/>
    </w:rPr>
  </w:style>
  <w:style w:type="paragraph" w:customStyle="1" w:styleId="FirstParagraph">
    <w:name w:val="First Paragraph"/>
    <w:basedOn w:val="BodyText"/>
    <w:next w:val="BodyText"/>
    <w:qFormat/>
    <w:rsid w:val="002563BC"/>
    <w:pPr>
      <w:suppressAutoHyphens/>
      <w:spacing w:before="180" w:after="180"/>
    </w:pPr>
    <w:rPr>
      <w:rFonts w:asciiTheme="minorHAnsi" w:eastAsiaTheme="minorHAnsi" w:hAnsiTheme="minorHAnsi" w:cstheme="minorBidi"/>
      <w:sz w:val="24"/>
      <w:szCs w:val="24"/>
    </w:rPr>
  </w:style>
  <w:style w:type="paragraph" w:styleId="Subtitle">
    <w:name w:val="Subtitle"/>
    <w:basedOn w:val="Title"/>
    <w:next w:val="BodyText"/>
    <w:link w:val="SubtitleChar"/>
    <w:uiPriority w:val="11"/>
    <w:qFormat/>
    <w:rsid w:val="002563BC"/>
    <w:pPr>
      <w:suppressAutoHyphens/>
      <w:spacing w:after="80"/>
      <w:contextualSpacing/>
      <w:jc w:val="center"/>
    </w:pPr>
    <w:rPr>
      <w:rFonts w:ascii="Times New Roman" w:eastAsiaTheme="majorEastAsia" w:hAnsi="Times New Roman" w:cstheme="majorBidi"/>
      <w:b w:val="0"/>
      <w:color w:val="595959" w:themeColor="text1" w:themeTint="A6"/>
      <w:spacing w:val="15"/>
      <w:kern w:val="0"/>
      <w:sz w:val="28"/>
      <w:szCs w:val="28"/>
    </w:rPr>
  </w:style>
  <w:style w:type="character" w:customStyle="1" w:styleId="SubtitleChar1">
    <w:name w:val="Subtitle Char1"/>
    <w:basedOn w:val="DefaultParagraphFont"/>
    <w:rsid w:val="002563BC"/>
    <w:rPr>
      <w:rFonts w:asciiTheme="minorHAnsi" w:eastAsiaTheme="minorEastAsia" w:hAnsiTheme="minorHAnsi" w:cstheme="minorBidi"/>
      <w:color w:val="5A5A5A" w:themeColor="text1" w:themeTint="A5"/>
      <w:spacing w:val="15"/>
      <w:sz w:val="22"/>
      <w:szCs w:val="22"/>
    </w:rPr>
  </w:style>
  <w:style w:type="paragraph" w:styleId="Date">
    <w:name w:val="Date"/>
    <w:basedOn w:val="Title"/>
    <w:next w:val="BodyText"/>
    <w:link w:val="DateChar"/>
    <w:qFormat/>
    <w:rsid w:val="002563BC"/>
    <w:pPr>
      <w:keepNext/>
      <w:keepLines/>
      <w:suppressAutoHyphens/>
      <w:spacing w:after="80"/>
      <w:contextualSpacing/>
      <w:jc w:val="center"/>
    </w:pPr>
    <w:rPr>
      <w:rFonts w:asciiTheme="majorHAnsi" w:eastAsiaTheme="majorEastAsia" w:hAnsiTheme="majorHAnsi" w:cstheme="majorBidi"/>
      <w:b w:val="0"/>
      <w:kern w:val="0"/>
      <w:sz w:val="24"/>
      <w:szCs w:val="24"/>
    </w:rPr>
  </w:style>
  <w:style w:type="character" w:customStyle="1" w:styleId="DateChar">
    <w:name w:val="Date Char"/>
    <w:basedOn w:val="DefaultParagraphFont"/>
    <w:link w:val="Date"/>
    <w:rsid w:val="002563BC"/>
    <w:rPr>
      <w:rFonts w:asciiTheme="majorHAnsi" w:eastAsiaTheme="majorEastAsia" w:hAnsiTheme="majorHAnsi" w:cstheme="majorBidi"/>
      <w:sz w:val="24"/>
      <w:szCs w:val="24"/>
    </w:rPr>
  </w:style>
  <w:style w:type="paragraph" w:customStyle="1" w:styleId="AbstractTitle">
    <w:name w:val="Abstract Title"/>
    <w:basedOn w:val="Normal"/>
    <w:next w:val="Abstract"/>
    <w:qFormat/>
    <w:rsid w:val="002563BC"/>
    <w:pPr>
      <w:keepNext/>
      <w:keepLines/>
      <w:suppressAutoHyphens/>
      <w:spacing w:before="300"/>
      <w:jc w:val="center"/>
    </w:pPr>
    <w:rPr>
      <w:rFonts w:asciiTheme="minorHAnsi" w:eastAsiaTheme="minorHAnsi" w:hAnsiTheme="minorHAnsi" w:cstheme="minorBidi"/>
      <w:b/>
    </w:rPr>
  </w:style>
  <w:style w:type="paragraph" w:customStyle="1" w:styleId="Abstract">
    <w:name w:val="Abstract"/>
    <w:basedOn w:val="Normal"/>
    <w:next w:val="BodyText"/>
    <w:qFormat/>
    <w:rsid w:val="002563BC"/>
    <w:pPr>
      <w:keepNext/>
      <w:keepLines/>
      <w:suppressAutoHyphens/>
      <w:spacing w:before="100" w:after="300"/>
    </w:pPr>
    <w:rPr>
      <w:rFonts w:asciiTheme="minorHAnsi" w:eastAsiaTheme="minorHAnsi" w:hAnsiTheme="minorHAnsi" w:cstheme="minorBidi"/>
    </w:rPr>
  </w:style>
  <w:style w:type="paragraph" w:styleId="Bibliography">
    <w:name w:val="Bibliography"/>
    <w:basedOn w:val="Normal"/>
    <w:qFormat/>
    <w:rsid w:val="002563BC"/>
    <w:pPr>
      <w:suppressAutoHyphens/>
      <w:spacing w:after="200"/>
    </w:pPr>
    <w:rPr>
      <w:rFonts w:asciiTheme="minorHAnsi" w:eastAsiaTheme="minorHAnsi" w:hAnsiTheme="minorHAnsi" w:cstheme="minorBidi"/>
      <w:sz w:val="24"/>
      <w:szCs w:val="24"/>
    </w:rPr>
  </w:style>
  <w:style w:type="paragraph" w:styleId="BlockText">
    <w:name w:val="Block Text"/>
    <w:basedOn w:val="BodyText"/>
    <w:next w:val="BodyText"/>
    <w:uiPriority w:val="9"/>
    <w:unhideWhenUsed/>
    <w:qFormat/>
    <w:rsid w:val="002563BC"/>
    <w:pPr>
      <w:suppressAutoHyphens/>
      <w:spacing w:before="100" w:after="100"/>
      <w:ind w:left="480" w:right="480"/>
    </w:pPr>
    <w:rPr>
      <w:rFonts w:asciiTheme="minorHAnsi" w:eastAsiaTheme="minorHAnsi" w:hAnsiTheme="minorHAnsi" w:cstheme="minorBidi"/>
      <w:sz w:val="24"/>
      <w:szCs w:val="24"/>
    </w:rPr>
  </w:style>
  <w:style w:type="paragraph" w:styleId="FootnoteText">
    <w:name w:val="footnote text"/>
    <w:basedOn w:val="Normal"/>
    <w:link w:val="FootnoteTextChar"/>
    <w:uiPriority w:val="9"/>
    <w:unhideWhenUsed/>
    <w:qFormat/>
    <w:rsid w:val="002563BC"/>
    <w:pPr>
      <w:suppressAutoHyphens/>
      <w:spacing w:after="200"/>
    </w:pPr>
    <w:rPr>
      <w:rFonts w:asciiTheme="minorHAnsi" w:eastAsiaTheme="minorHAnsi" w:hAnsiTheme="minorHAnsi" w:cstheme="minorBidi"/>
      <w:sz w:val="24"/>
      <w:szCs w:val="24"/>
    </w:rPr>
  </w:style>
  <w:style w:type="character" w:customStyle="1" w:styleId="FootnoteTextChar">
    <w:name w:val="Footnote Text Char"/>
    <w:basedOn w:val="DefaultParagraphFont"/>
    <w:link w:val="FootnoteText"/>
    <w:uiPriority w:val="9"/>
    <w:rsid w:val="002563BC"/>
    <w:rPr>
      <w:rFonts w:asciiTheme="minorHAnsi" w:eastAsiaTheme="minorHAnsi" w:hAnsiTheme="minorHAnsi" w:cstheme="minorBidi"/>
      <w:sz w:val="24"/>
      <w:szCs w:val="24"/>
    </w:rPr>
  </w:style>
  <w:style w:type="paragraph" w:customStyle="1" w:styleId="FootnoteBlockText">
    <w:name w:val="Footnote Block Text"/>
    <w:basedOn w:val="FootnoteText"/>
    <w:next w:val="FootnoteText"/>
    <w:uiPriority w:val="9"/>
    <w:unhideWhenUsed/>
    <w:qFormat/>
    <w:rsid w:val="002563BC"/>
    <w:pPr>
      <w:spacing w:before="100" w:after="100"/>
      <w:ind w:left="480" w:right="480"/>
    </w:pPr>
  </w:style>
  <w:style w:type="paragraph" w:customStyle="1" w:styleId="DefinitionTerm">
    <w:name w:val="Definition Term"/>
    <w:basedOn w:val="Normal"/>
    <w:next w:val="Definition"/>
    <w:qFormat/>
    <w:rsid w:val="002563BC"/>
    <w:pPr>
      <w:keepNext/>
      <w:keepLines/>
      <w:suppressAutoHyphens/>
    </w:pPr>
    <w:rPr>
      <w:rFonts w:asciiTheme="minorHAnsi" w:eastAsiaTheme="minorHAnsi" w:hAnsiTheme="minorHAnsi" w:cstheme="minorBidi"/>
      <w:b/>
      <w:sz w:val="24"/>
      <w:szCs w:val="24"/>
    </w:rPr>
  </w:style>
  <w:style w:type="paragraph" w:customStyle="1" w:styleId="TableCaption">
    <w:name w:val="Table Caption"/>
    <w:basedOn w:val="Caption"/>
    <w:qFormat/>
    <w:rsid w:val="002563BC"/>
    <w:pPr>
      <w:keepNext/>
      <w:suppressAutoHyphens/>
      <w:spacing w:after="120"/>
    </w:pPr>
    <w:rPr>
      <w:rFonts w:asciiTheme="minorHAnsi" w:eastAsiaTheme="minorHAnsi" w:hAnsiTheme="minorHAnsi" w:cstheme="minorBidi"/>
      <w:iCs w:val="0"/>
      <w:color w:val="auto"/>
      <w:sz w:val="24"/>
      <w:szCs w:val="24"/>
    </w:rPr>
  </w:style>
  <w:style w:type="paragraph" w:customStyle="1" w:styleId="CaptionedFigure">
    <w:name w:val="Captioned Figure"/>
    <w:basedOn w:val="Figure"/>
    <w:qFormat/>
    <w:rsid w:val="002563BC"/>
    <w:pPr>
      <w:keepNext/>
      <w:suppressAutoHyphens/>
      <w:spacing w:after="200" w:line="240" w:lineRule="auto"/>
    </w:pPr>
    <w:rPr>
      <w:rFonts w:asciiTheme="minorHAnsi" w:eastAsiaTheme="minorHAnsi" w:hAnsiTheme="minorHAnsi" w:cstheme="minorBidi"/>
      <w:sz w:val="24"/>
      <w:szCs w:val="24"/>
    </w:rPr>
  </w:style>
  <w:style w:type="paragraph" w:styleId="Index1">
    <w:name w:val="index 1"/>
    <w:basedOn w:val="Normal"/>
    <w:next w:val="Normal"/>
    <w:autoRedefine/>
    <w:semiHidden/>
    <w:unhideWhenUsed/>
    <w:rsid w:val="002563BC"/>
    <w:pPr>
      <w:ind w:left="200" w:hanging="200"/>
    </w:pPr>
  </w:style>
  <w:style w:type="paragraph" w:styleId="IndexHeading">
    <w:name w:val="index heading"/>
    <w:basedOn w:val="Heading"/>
    <w:rsid w:val="002563BC"/>
  </w:style>
  <w:style w:type="paragraph" w:styleId="TOCHeading">
    <w:name w:val="TOC Heading"/>
    <w:basedOn w:val="Heading1"/>
    <w:next w:val="BodyText"/>
    <w:uiPriority w:val="39"/>
    <w:unhideWhenUsed/>
    <w:qFormat/>
    <w:rsid w:val="002563BC"/>
    <w:pPr>
      <w:keepLines/>
      <w:suppressAutoHyphens/>
      <w:spacing w:after="80" w:line="259" w:lineRule="auto"/>
      <w:outlineLvl w:val="9"/>
    </w:pPr>
    <w:rPr>
      <w:rFonts w:asciiTheme="majorHAnsi" w:eastAsiaTheme="majorEastAsia" w:hAnsiTheme="majorHAnsi" w:cstheme="majorBidi"/>
      <w:b w:val="0"/>
      <w:color w:val="365F91" w:themeColor="accent1" w:themeShade="BF"/>
      <w:kern w:val="0"/>
      <w:sz w:val="40"/>
      <w:szCs w:val="40"/>
    </w:rPr>
  </w:style>
  <w:style w:type="paragraph" w:customStyle="1" w:styleId="SourceCode">
    <w:name w:val="Source Code"/>
    <w:basedOn w:val="Normal"/>
    <w:link w:val="VerbatimChar"/>
    <w:qFormat/>
    <w:rsid w:val="002563BC"/>
    <w:pPr>
      <w:shd w:val="clear" w:color="auto" w:fill="F1F3F5"/>
      <w:suppressAutoHyphens/>
      <w:spacing w:after="200"/>
    </w:pPr>
    <w:rPr>
      <w:rFonts w:ascii="Consolas" w:hAnsi="Consolas"/>
      <w:i/>
      <w:iCs/>
      <w:color w:val="1F497D" w:themeColor="text2"/>
      <w:sz w:val="22"/>
      <w:szCs w:val="18"/>
    </w:rPr>
  </w:style>
  <w:style w:type="paragraph" w:customStyle="1" w:styleId="TableContents">
    <w:name w:val="Table Contents"/>
    <w:basedOn w:val="Normal"/>
    <w:qFormat/>
    <w:rsid w:val="002563BC"/>
    <w:pPr>
      <w:widowControl w:val="0"/>
      <w:suppressLineNumbers/>
      <w:suppressAutoHyphens/>
      <w:spacing w:after="200"/>
    </w:pPr>
    <w:rPr>
      <w:rFonts w:asciiTheme="minorHAnsi" w:eastAsiaTheme="minorHAnsi" w:hAnsiTheme="minorHAnsi" w:cstheme="minorBidi"/>
      <w:sz w:val="24"/>
      <w:szCs w:val="24"/>
    </w:rPr>
  </w:style>
  <w:style w:type="paragraph" w:customStyle="1" w:styleId="TableHeading">
    <w:name w:val="Table Heading"/>
    <w:basedOn w:val="TableContents"/>
    <w:qFormat/>
    <w:rsid w:val="002563BC"/>
    <w:pPr>
      <w:jc w:val="center"/>
    </w:pPr>
    <w:rPr>
      <w:b/>
      <w:bCs/>
    </w:rPr>
  </w:style>
  <w:style w:type="paragraph" w:styleId="NormalWeb">
    <w:name w:val="Normal (Web)"/>
    <w:basedOn w:val="Normal"/>
    <w:semiHidden/>
    <w:unhideWhenUsed/>
    <w:rsid w:val="002563BC"/>
    <w:pPr>
      <w:suppressAutoHyphens/>
      <w:spacing w:after="200"/>
    </w:pPr>
    <w:rPr>
      <w:rFonts w:ascii="Times New Roman" w:eastAsiaTheme="minorHAnsi" w:hAnsi="Times New Roman"/>
      <w:sz w:val="24"/>
      <w:szCs w:val="24"/>
    </w:rPr>
  </w:style>
  <w:style w:type="paragraph" w:styleId="Revision">
    <w:name w:val="Revision"/>
    <w:hidden/>
    <w:semiHidden/>
    <w:rsid w:val="002563BC"/>
    <w:rPr>
      <w:rFonts w:asciiTheme="minorHAnsi" w:eastAsiaTheme="minorHAnsi" w:hAnsiTheme="minorHAnsi" w:cstheme="minorBidi"/>
      <w:sz w:val="24"/>
      <w:szCs w:val="24"/>
    </w:rPr>
  </w:style>
  <w:style w:type="paragraph" w:styleId="CommentSubject">
    <w:name w:val="annotation subject"/>
    <w:basedOn w:val="CommentText"/>
    <w:next w:val="CommentText"/>
    <w:link w:val="CommentSubjectChar"/>
    <w:semiHidden/>
    <w:unhideWhenUsed/>
    <w:rsid w:val="002563BC"/>
    <w:pPr>
      <w:suppressAutoHyphens/>
      <w:spacing w:after="20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semiHidden/>
    <w:rsid w:val="002563BC"/>
    <w:rPr>
      <w:rFonts w:asciiTheme="minorHAnsi" w:eastAsiaTheme="minorHAnsi" w:hAnsiTheme="minorHAnsi" w:cstheme="minorBidi"/>
      <w:b/>
      <w:bCs/>
      <w:lang w:val="nb-NO" w:eastAsia="nb-NO"/>
    </w:rPr>
  </w:style>
  <w:style w:type="character" w:styleId="Strong">
    <w:name w:val="Strong"/>
    <w:basedOn w:val="DefaultParagraphFont"/>
    <w:uiPriority w:val="22"/>
    <w:qFormat/>
    <w:rsid w:val="002563BC"/>
    <w:rPr>
      <w:b/>
      <w:bCs/>
    </w:rPr>
  </w:style>
  <w:style w:type="character" w:customStyle="1" w:styleId="relative">
    <w:name w:val="relative"/>
    <w:basedOn w:val="DefaultParagraphFont"/>
    <w:rsid w:val="002563BC"/>
  </w:style>
  <w:style w:type="character" w:customStyle="1" w:styleId="HeaderChar">
    <w:name w:val="Header Char"/>
    <w:basedOn w:val="DefaultParagraphFont"/>
    <w:link w:val="Header"/>
    <w:rsid w:val="002563BC"/>
    <w:rPr>
      <w:rFonts w:ascii="Helvetica" w:hAnsi="Helvetica"/>
    </w:rPr>
  </w:style>
  <w:style w:type="character" w:customStyle="1" w:styleId="FooterChar">
    <w:name w:val="Footer Char"/>
    <w:basedOn w:val="DefaultParagraphFont"/>
    <w:link w:val="Footer"/>
    <w:rsid w:val="002563BC"/>
    <w:rPr>
      <w:rFonts w:ascii="Helvetica" w:hAnsi="Helvetica"/>
    </w:rPr>
  </w:style>
  <w:style w:type="character" w:styleId="UnresolvedMention">
    <w:name w:val="Unresolved Mention"/>
    <w:basedOn w:val="DefaultParagraphFont"/>
    <w:uiPriority w:val="99"/>
    <w:semiHidden/>
    <w:unhideWhenUsed/>
    <w:rsid w:val="00DA3DC5"/>
    <w:rPr>
      <w:color w:val="605E5C"/>
      <w:shd w:val="clear" w:color="auto" w:fill="E1DFDD"/>
    </w:rPr>
  </w:style>
  <w:style w:type="paragraph" w:styleId="ListParagraph">
    <w:name w:val="List Paragraph"/>
    <w:basedOn w:val="Normal"/>
    <w:uiPriority w:val="34"/>
    <w:qFormat/>
    <w:rsid w:val="001547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063F6-BB40-410E-9F0D-D51615DAA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187</TotalTime>
  <Pages>15</Pages>
  <Words>32975</Words>
  <Characters>187963</Characters>
  <Application>Microsoft Office Word</Application>
  <DocSecurity>0</DocSecurity>
  <Lines>1566</Lines>
  <Paragraphs>440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220498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59</cp:revision>
  <cp:lastPrinted>2025-12-03T12:09:00Z</cp:lastPrinted>
  <dcterms:created xsi:type="dcterms:W3CDTF">2025-12-10T17:52:00Z</dcterms:created>
  <dcterms:modified xsi:type="dcterms:W3CDTF">2025-12-16T09:54:00Z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283aadd5-5c48-33a3-bf86-a3d85135a006</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1c6bf039-70f6-49d6-9eee-1a94376fc3dc</vt:lpwstr>
  </property>
</Properties>
</file>