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C65D8" w14:textId="42ABDBBF" w:rsidR="004A3F85" w:rsidRDefault="004A3F85" w:rsidP="004A3F85">
      <w:pPr>
        <w:spacing w:after="0"/>
        <w:ind w:left="107" w:firstLine="0"/>
        <w:jc w:val="right"/>
        <w:rPr>
          <w:rFonts w:ascii="Times New Roman" w:hAnsi="Times New Roman" w:cs="Times New Roman"/>
          <w:i/>
          <w:sz w:val="32"/>
          <w:szCs w:val="24"/>
          <w:u w:val="single"/>
        </w:rPr>
      </w:pPr>
      <w:bookmarkStart w:id="0" w:name="_Hlk215357985"/>
      <w:r w:rsidRPr="004A3F85">
        <w:rPr>
          <w:rFonts w:ascii="Times New Roman" w:hAnsi="Times New Roman" w:cs="Times New Roman"/>
          <w:i/>
          <w:sz w:val="32"/>
          <w:szCs w:val="24"/>
          <w:u w:val="single"/>
        </w:rPr>
        <w:t>Original Research Article</w:t>
      </w:r>
    </w:p>
    <w:p w14:paraId="561A04C7" w14:textId="77777777" w:rsidR="004A3F85" w:rsidRPr="004A3F85" w:rsidRDefault="004A3F85" w:rsidP="004A3F85">
      <w:pPr>
        <w:spacing w:after="0"/>
        <w:ind w:left="107" w:firstLine="0"/>
        <w:jc w:val="right"/>
        <w:rPr>
          <w:rFonts w:ascii="Times New Roman" w:hAnsi="Times New Roman" w:cs="Times New Roman"/>
          <w:i/>
          <w:sz w:val="32"/>
          <w:szCs w:val="24"/>
          <w:u w:val="single"/>
        </w:rPr>
      </w:pPr>
    </w:p>
    <w:bookmarkEnd w:id="0"/>
    <w:p w14:paraId="558157F8" w14:textId="21FE7B04" w:rsidR="00FB121B" w:rsidRPr="005E428C" w:rsidRDefault="005E428C">
      <w:pPr>
        <w:rPr>
          <w:rFonts w:ascii="Times New Roman" w:hAnsi="Times New Roman" w:cs="Times New Roman"/>
          <w:sz w:val="24"/>
          <w:szCs w:val="24"/>
        </w:rPr>
      </w:pPr>
      <w:r w:rsidRPr="005E428C">
        <w:rPr>
          <w:rFonts w:ascii="Times New Roman" w:hAnsi="Times New Roman" w:cs="Times New Roman"/>
          <w:sz w:val="24"/>
          <w:szCs w:val="24"/>
        </w:rPr>
        <w:t>HERBANOPLEX</w:t>
      </w:r>
      <w:r w:rsidRPr="005E428C">
        <w:rPr>
          <w:rFonts w:ascii="Times New Roman" w:hAnsi="Times New Roman" w:cs="Times New Roman"/>
          <w:sz w:val="24"/>
          <w:szCs w:val="24"/>
          <w:vertAlign w:val="superscript"/>
        </w:rPr>
        <w:t xml:space="preserve"> </w:t>
      </w:r>
      <w:r w:rsidRPr="005E428C">
        <w:rPr>
          <w:rFonts w:ascii="Times New Roman" w:hAnsi="Times New Roman" w:cs="Times New Roman"/>
          <w:bCs/>
          <w:sz w:val="24"/>
          <w:szCs w:val="24"/>
          <w:vertAlign w:val="superscript"/>
        </w:rPr>
        <w:t>®</w:t>
      </w:r>
      <w:r w:rsidRPr="005E428C">
        <w:rPr>
          <w:rFonts w:ascii="Times New Roman" w:hAnsi="Times New Roman" w:cs="Times New Roman"/>
          <w:bCs/>
          <w:sz w:val="24"/>
          <w:szCs w:val="24"/>
        </w:rPr>
        <w:t xml:space="preserve"> CP PHYTOGENIC PREMIX</w:t>
      </w:r>
      <w:r w:rsidRPr="005E428C">
        <w:rPr>
          <w:rFonts w:ascii="Times New Roman" w:hAnsi="Times New Roman" w:cs="Times New Roman"/>
          <w:sz w:val="24"/>
          <w:szCs w:val="24"/>
        </w:rPr>
        <w:t xml:space="preserve"> OPTIMIZES COST-EFFECTIVE BROILER PRODUCTION</w:t>
      </w:r>
    </w:p>
    <w:p w14:paraId="7D632105" w14:textId="52C98CAF" w:rsidR="00B41CA8" w:rsidRDefault="00B41CA8" w:rsidP="00B41CA8">
      <w:pPr>
        <w:spacing w:line="360" w:lineRule="auto"/>
        <w:rPr>
          <w:rFonts w:ascii="Times New Roman" w:hAnsi="Times New Roman" w:cs="Times New Roman"/>
          <w:b w:val="0"/>
          <w:sz w:val="24"/>
          <w:szCs w:val="24"/>
        </w:rPr>
      </w:pPr>
    </w:p>
    <w:p w14:paraId="1926F423" w14:textId="77777777" w:rsidR="009079AB" w:rsidRPr="007B7DB3" w:rsidRDefault="009079AB" w:rsidP="00B41CA8">
      <w:pPr>
        <w:spacing w:line="360" w:lineRule="auto"/>
        <w:rPr>
          <w:rFonts w:ascii="Times New Roman" w:hAnsi="Times New Roman" w:cs="Times New Roman"/>
          <w:b w:val="0"/>
          <w:sz w:val="24"/>
          <w:szCs w:val="24"/>
        </w:rPr>
      </w:pPr>
    </w:p>
    <w:p w14:paraId="3ADDD937" w14:textId="16FD4738" w:rsidR="00B41CA8" w:rsidRPr="007B7DB3" w:rsidRDefault="00B41CA8" w:rsidP="00B41CA8">
      <w:pPr>
        <w:spacing w:line="360" w:lineRule="auto"/>
        <w:rPr>
          <w:rFonts w:ascii="Times New Roman" w:hAnsi="Times New Roman" w:cs="Times New Roman"/>
          <w:bCs/>
          <w:sz w:val="24"/>
          <w:szCs w:val="24"/>
        </w:rPr>
      </w:pPr>
      <w:r w:rsidRPr="007B7DB3">
        <w:rPr>
          <w:rFonts w:ascii="Times New Roman" w:hAnsi="Times New Roman" w:cs="Times New Roman"/>
          <w:bCs/>
          <w:sz w:val="24"/>
          <w:szCs w:val="24"/>
        </w:rPr>
        <w:t>Abstract</w:t>
      </w:r>
    </w:p>
    <w:p w14:paraId="1C5A651A" w14:textId="2CEFF759" w:rsidR="00383F00" w:rsidRPr="007B7DB3" w:rsidRDefault="003D4114" w:rsidP="00383F00">
      <w:pPr>
        <w:pStyle w:val="NormalWeb"/>
        <w:jc w:val="both"/>
        <w:rPr>
          <w:lang w:val="en-IN" w:eastAsia="en-IN"/>
        </w:rPr>
      </w:pPr>
      <w:r w:rsidRPr="007B7DB3">
        <w:t xml:space="preserve">One hundred and twenty unsexed one-day-old </w:t>
      </w:r>
      <w:r w:rsidR="000633A4">
        <w:t xml:space="preserve">Ross </w:t>
      </w:r>
      <w:r w:rsidRPr="007B7DB3">
        <w:t xml:space="preserve">broiler chicks were used to investigate the effect of </w:t>
      </w:r>
      <w:proofErr w:type="spellStart"/>
      <w:r w:rsidRPr="007B7DB3">
        <w:t>Herebanoplex</w:t>
      </w:r>
      <w:proofErr w:type="spellEnd"/>
      <w:r w:rsidRPr="007B7DB3">
        <w:rPr>
          <w:vertAlign w:val="superscript"/>
        </w:rPr>
        <w:t>®</w:t>
      </w:r>
      <w:r w:rsidRPr="007B7DB3">
        <w:t xml:space="preserve"> CP premix (HBXP) a phytogenic premix on growth performance, some serum biochemical parameters, carcass characteristics and economics of production. They were randomly assigned to four experimental treatments with three replicates per treatment (30 birds/treatment; 10 birds/replicate) in a completely randomized design (CRD). Birds were fed with diets supplemented with 0 (control), 0.10, 0.20 and 0.30% of phytogenic premix following a feeding program for 42 days. HBXP supplementation did not show significant (</w:t>
      </w:r>
      <w:r w:rsidR="00085EA7" w:rsidRPr="007B7DB3">
        <w:rPr>
          <w:i/>
        </w:rPr>
        <w:t>p</w:t>
      </w:r>
      <w:r w:rsidRPr="007B7DB3">
        <w:rPr>
          <w:i/>
        </w:rPr>
        <w:t>&gt;0.05</w:t>
      </w:r>
      <w:r w:rsidRPr="007B7DB3">
        <w:t>) improvement in the weight gain and feed intake of broiler chickens although significant (</w:t>
      </w:r>
      <w:r w:rsidR="00085EA7" w:rsidRPr="007B7DB3">
        <w:rPr>
          <w:i/>
        </w:rPr>
        <w:t>p</w:t>
      </w:r>
      <w:r w:rsidRPr="007B7DB3">
        <w:rPr>
          <w:i/>
        </w:rPr>
        <w:t xml:space="preserve"> &lt; 0.05</w:t>
      </w:r>
      <w:r w:rsidRPr="007B7DB3">
        <w:t>) improvement was shown in the feed conversion ratio and feed cost/kg gain (N/kg) of broiler chickens fed treatment diet HBXP0.30% Furthermore, HBXP0.30% significantly reduced (</w:t>
      </w:r>
      <w:r w:rsidR="00085EA7" w:rsidRPr="007B7DB3">
        <w:rPr>
          <w:i/>
        </w:rPr>
        <w:t>p</w:t>
      </w:r>
      <w:r w:rsidRPr="007B7DB3">
        <w:rPr>
          <w:i/>
        </w:rPr>
        <w:t>&lt;0.05)</w:t>
      </w:r>
      <w:r w:rsidRPr="007B7DB3">
        <w:t xml:space="preserve"> the LDL- cholesterol levels as compared to the control diet and other treatment group fed lower levels of HBXP. Also, HBXP inclusion at 0.30% had better economic returns with lower feeding cost and higher return per naira invested of ₦1.96k. </w:t>
      </w:r>
      <w:r w:rsidR="00383F00" w:rsidRPr="007B7DB3">
        <w:rPr>
          <w:lang w:val="en-IN" w:eastAsia="en-IN"/>
        </w:rPr>
        <w:t xml:space="preserve">In conclusion, dietary supplementation with 0.30% </w:t>
      </w:r>
      <w:proofErr w:type="spellStart"/>
      <w:r w:rsidR="00383F00" w:rsidRPr="007B7DB3">
        <w:rPr>
          <w:lang w:val="en-IN" w:eastAsia="en-IN"/>
        </w:rPr>
        <w:t>Herbanoplex</w:t>
      </w:r>
      <w:proofErr w:type="spellEnd"/>
      <w:r w:rsidR="00383F00" w:rsidRPr="007B7DB3">
        <w:rPr>
          <w:vertAlign w:val="superscript"/>
          <w:lang w:val="en-IN" w:eastAsia="en-IN"/>
        </w:rPr>
        <w:t xml:space="preserve">® </w:t>
      </w:r>
      <w:r w:rsidR="00383F00" w:rsidRPr="007B7DB3">
        <w:rPr>
          <w:lang w:val="en-IN" w:eastAsia="en-IN"/>
        </w:rPr>
        <w:t>CP enhances feed efficiency, improves lipid profile, and increases profitability, positioning it as a viable natural alternative to antibiotic growth promoters in broiler production.</w:t>
      </w:r>
    </w:p>
    <w:p w14:paraId="5CE435F9" w14:textId="7DF78947" w:rsidR="00AE2DDD" w:rsidRPr="007B7DB3" w:rsidRDefault="00AE2DDD" w:rsidP="0035281C">
      <w:pPr>
        <w:spacing w:line="240" w:lineRule="auto"/>
        <w:jc w:val="both"/>
        <w:rPr>
          <w:rFonts w:ascii="Times New Roman" w:hAnsi="Times New Roman" w:cs="Times New Roman"/>
          <w:b w:val="0"/>
          <w:sz w:val="24"/>
          <w:szCs w:val="24"/>
        </w:rPr>
      </w:pPr>
    </w:p>
    <w:p w14:paraId="673A6D7B" w14:textId="77777777" w:rsidR="00AE2DDD" w:rsidRPr="007B7DB3" w:rsidRDefault="00AE2DDD" w:rsidP="0035281C">
      <w:pPr>
        <w:spacing w:line="240" w:lineRule="auto"/>
        <w:jc w:val="both"/>
        <w:rPr>
          <w:rFonts w:ascii="Times New Roman" w:hAnsi="Times New Roman" w:cs="Times New Roman"/>
          <w:b w:val="0"/>
          <w:sz w:val="24"/>
          <w:szCs w:val="24"/>
        </w:rPr>
      </w:pPr>
    </w:p>
    <w:p w14:paraId="779D93DC" w14:textId="2925F540" w:rsidR="0035281C" w:rsidRPr="007B7DB3" w:rsidRDefault="0035281C" w:rsidP="0035281C">
      <w:pPr>
        <w:spacing w:line="240" w:lineRule="auto"/>
        <w:jc w:val="both"/>
        <w:rPr>
          <w:rFonts w:ascii="Times New Roman" w:hAnsi="Times New Roman" w:cs="Times New Roman"/>
          <w:b w:val="0"/>
          <w:sz w:val="24"/>
          <w:szCs w:val="24"/>
        </w:rPr>
      </w:pPr>
      <w:r w:rsidRPr="007B7DB3">
        <w:rPr>
          <w:rFonts w:ascii="Times New Roman" w:hAnsi="Times New Roman" w:cs="Times New Roman"/>
          <w:bCs/>
          <w:sz w:val="24"/>
          <w:szCs w:val="24"/>
        </w:rPr>
        <w:t xml:space="preserve">Keywords: </w:t>
      </w:r>
      <w:bookmarkStart w:id="1" w:name="_Hlk215358332"/>
      <w:r w:rsidR="00D3448E" w:rsidRPr="007B7DB3">
        <w:rPr>
          <w:rFonts w:ascii="Times New Roman" w:hAnsi="Times New Roman" w:cs="Times New Roman"/>
          <w:b w:val="0"/>
          <w:sz w:val="20"/>
          <w:szCs w:val="20"/>
        </w:rPr>
        <w:t xml:space="preserve">Cost of production, </w:t>
      </w:r>
      <w:r w:rsidR="00582A91" w:rsidRPr="007B7DB3">
        <w:rPr>
          <w:rFonts w:ascii="Times New Roman" w:hAnsi="Times New Roman" w:cs="Times New Roman"/>
          <w:b w:val="0"/>
          <w:sz w:val="20"/>
          <w:szCs w:val="20"/>
        </w:rPr>
        <w:t xml:space="preserve">Feed efficiency, </w:t>
      </w:r>
      <w:r w:rsidR="00D3448E" w:rsidRPr="007B7DB3">
        <w:rPr>
          <w:rFonts w:ascii="Times New Roman" w:hAnsi="Times New Roman" w:cs="Times New Roman"/>
          <w:b w:val="0"/>
          <w:sz w:val="20"/>
          <w:szCs w:val="20"/>
        </w:rPr>
        <w:t xml:space="preserve">Lipid profile, </w:t>
      </w:r>
      <w:r w:rsidRPr="007B7DB3">
        <w:rPr>
          <w:rFonts w:ascii="Times New Roman" w:hAnsi="Times New Roman" w:cs="Times New Roman"/>
          <w:b w:val="0"/>
          <w:sz w:val="20"/>
          <w:szCs w:val="20"/>
        </w:rPr>
        <w:t>Phytogenic premix</w:t>
      </w:r>
      <w:bookmarkEnd w:id="1"/>
    </w:p>
    <w:p w14:paraId="297480EA" w14:textId="24C8D558" w:rsidR="00D3448E" w:rsidRPr="007B7DB3" w:rsidRDefault="00D3448E" w:rsidP="0035281C">
      <w:pPr>
        <w:spacing w:line="240" w:lineRule="auto"/>
        <w:jc w:val="both"/>
        <w:rPr>
          <w:rFonts w:ascii="Times New Roman" w:hAnsi="Times New Roman" w:cs="Times New Roman"/>
          <w:bCs/>
          <w:sz w:val="24"/>
          <w:szCs w:val="24"/>
        </w:rPr>
      </w:pPr>
    </w:p>
    <w:p w14:paraId="2FBE001C" w14:textId="77777777" w:rsidR="00836700" w:rsidRPr="007B7DB3" w:rsidRDefault="00836700" w:rsidP="0035281C">
      <w:pPr>
        <w:spacing w:line="240" w:lineRule="auto"/>
        <w:jc w:val="both"/>
        <w:rPr>
          <w:rFonts w:ascii="Times New Roman" w:hAnsi="Times New Roman" w:cs="Times New Roman"/>
          <w:bCs/>
          <w:sz w:val="24"/>
          <w:szCs w:val="24"/>
        </w:rPr>
      </w:pPr>
    </w:p>
    <w:p w14:paraId="20E7B0EB" w14:textId="77777777" w:rsidR="00AE2DDD" w:rsidRPr="007B7DB3" w:rsidRDefault="00AE2DDD" w:rsidP="0035281C">
      <w:pPr>
        <w:spacing w:line="240" w:lineRule="auto"/>
        <w:jc w:val="both"/>
        <w:rPr>
          <w:rFonts w:ascii="Times New Roman" w:hAnsi="Times New Roman" w:cs="Times New Roman"/>
          <w:bCs/>
          <w:sz w:val="24"/>
          <w:szCs w:val="24"/>
        </w:rPr>
      </w:pPr>
    </w:p>
    <w:p w14:paraId="737E6AA7" w14:textId="77777777" w:rsidR="00836700" w:rsidRPr="007B7DB3" w:rsidRDefault="00836700" w:rsidP="0035281C">
      <w:pPr>
        <w:spacing w:line="240" w:lineRule="auto"/>
        <w:jc w:val="both"/>
        <w:rPr>
          <w:rFonts w:ascii="Times New Roman" w:hAnsi="Times New Roman" w:cs="Times New Roman"/>
          <w:bCs/>
          <w:sz w:val="24"/>
          <w:szCs w:val="24"/>
        </w:rPr>
      </w:pPr>
    </w:p>
    <w:p w14:paraId="0B4ACA2B" w14:textId="77777777" w:rsidR="005433D9" w:rsidRPr="007B7DB3" w:rsidRDefault="005433D9" w:rsidP="007B7DB3">
      <w:pPr>
        <w:spacing w:line="360" w:lineRule="auto"/>
        <w:ind w:left="0" w:firstLine="0"/>
        <w:rPr>
          <w:rFonts w:ascii="Times New Roman" w:hAnsi="Times New Roman" w:cs="Times New Roman"/>
          <w:b w:val="0"/>
          <w:sz w:val="24"/>
          <w:szCs w:val="24"/>
        </w:rPr>
      </w:pPr>
    </w:p>
    <w:p w14:paraId="09576784" w14:textId="608B4F71" w:rsidR="00C66BAB" w:rsidRPr="007B7DB3" w:rsidRDefault="00D3448E" w:rsidP="00D3448E">
      <w:pPr>
        <w:pStyle w:val="ListParagraph"/>
        <w:numPr>
          <w:ilvl w:val="0"/>
          <w:numId w:val="1"/>
        </w:numPr>
        <w:rPr>
          <w:rFonts w:ascii="Times New Roman" w:hAnsi="Times New Roman" w:cs="Times New Roman"/>
          <w:b/>
          <w:bCs/>
        </w:rPr>
      </w:pPr>
      <w:r w:rsidRPr="007B7DB3">
        <w:rPr>
          <w:rFonts w:ascii="Times New Roman" w:hAnsi="Times New Roman" w:cs="Times New Roman"/>
          <w:b/>
          <w:bCs/>
        </w:rPr>
        <w:t>INTRODUCTION</w:t>
      </w:r>
    </w:p>
    <w:p w14:paraId="36072089" w14:textId="77777777" w:rsidR="00D3448E" w:rsidRPr="007B7DB3" w:rsidRDefault="00D3448E" w:rsidP="00D3448E">
      <w:pPr>
        <w:pStyle w:val="ListParagraph"/>
        <w:ind w:left="384"/>
        <w:rPr>
          <w:rFonts w:ascii="Times New Roman" w:hAnsi="Times New Roman" w:cs="Times New Roman"/>
          <w:b/>
          <w:bCs/>
        </w:rPr>
      </w:pPr>
    </w:p>
    <w:p w14:paraId="7BF09734" w14:textId="3E7F8D26" w:rsidR="00D3448E" w:rsidRPr="007B7DB3" w:rsidRDefault="00D3448E" w:rsidP="00FE344F">
      <w:pPr>
        <w:autoSpaceDE w:val="0"/>
        <w:autoSpaceDN w:val="0"/>
        <w:adjustRightInd w:val="0"/>
        <w:spacing w:after="0" w:line="480" w:lineRule="auto"/>
        <w:jc w:val="both"/>
        <w:rPr>
          <w:rFonts w:ascii="Times New Roman" w:hAnsi="Times New Roman" w:cs="Times New Roman"/>
          <w:b w:val="0"/>
          <w:sz w:val="24"/>
          <w:szCs w:val="24"/>
        </w:rPr>
      </w:pPr>
      <w:bookmarkStart w:id="2" w:name="_Hlk215358517"/>
      <w:r w:rsidRPr="007B7DB3">
        <w:rPr>
          <w:rFonts w:ascii="Times New Roman" w:hAnsi="Times New Roman" w:cs="Times New Roman"/>
          <w:b w:val="0"/>
          <w:sz w:val="24"/>
          <w:szCs w:val="24"/>
        </w:rPr>
        <w:t xml:space="preserve">Feed additives are constituents combined into animal feeds to improve the effectiveness of nutrients and utilize their effects in the gut or on the gut wall cells to the animal (McDonald </w:t>
      </w:r>
      <w:r w:rsidRPr="007B7DB3">
        <w:rPr>
          <w:rFonts w:ascii="Times New Roman" w:hAnsi="Times New Roman" w:cs="Times New Roman"/>
          <w:b w:val="0"/>
          <w:i/>
          <w:sz w:val="24"/>
          <w:szCs w:val="24"/>
        </w:rPr>
        <w:t>et al</w:t>
      </w:r>
      <w:r w:rsidRPr="007B7DB3">
        <w:rPr>
          <w:rFonts w:ascii="Times New Roman" w:hAnsi="Times New Roman" w:cs="Times New Roman"/>
          <w:b w:val="0"/>
          <w:sz w:val="24"/>
          <w:szCs w:val="24"/>
        </w:rPr>
        <w:t xml:space="preserve">., 2010). They are used for the purpose of promoting animal growth through their effect in increasing feed quality and palatability and protecting the animal against all sorts of harmful environmental </w:t>
      </w:r>
      <w:r w:rsidRPr="007B7DB3">
        <w:rPr>
          <w:rFonts w:ascii="Times New Roman" w:hAnsi="Times New Roman" w:cs="Times New Roman"/>
          <w:b w:val="0"/>
          <w:sz w:val="24"/>
          <w:szCs w:val="24"/>
        </w:rPr>
        <w:lastRenderedPageBreak/>
        <w:t>or nutritional stresses (Fanelli, 2012). Quite a number of feed additives are added in low levels either singly or in combination so as to contribute to increased production of animal protein.</w:t>
      </w:r>
      <w:r w:rsidR="003D4114" w:rsidRPr="007B7DB3">
        <w:rPr>
          <w:rFonts w:ascii="Times New Roman" w:hAnsi="Times New Roman" w:cs="Times New Roman"/>
          <w:b w:val="0"/>
          <w:sz w:val="24"/>
          <w:szCs w:val="24"/>
        </w:rPr>
        <w:t xml:space="preserve"> Such additives include</w:t>
      </w:r>
      <w:r w:rsidRPr="007B7DB3">
        <w:rPr>
          <w:rFonts w:ascii="Times New Roman" w:hAnsi="Times New Roman" w:cs="Times New Roman"/>
          <w:b w:val="0"/>
          <w:sz w:val="24"/>
          <w:szCs w:val="24"/>
        </w:rPr>
        <w:t xml:space="preserve"> enzymes, organic acids, prebiotics and essential oils</w:t>
      </w:r>
      <w:r w:rsidR="00836700" w:rsidRPr="007B7DB3">
        <w:rPr>
          <w:rFonts w:ascii="Times New Roman" w:hAnsi="Times New Roman" w:cs="Times New Roman"/>
          <w:b w:val="0"/>
          <w:sz w:val="24"/>
          <w:szCs w:val="24"/>
        </w:rPr>
        <w:t>, probiotics</w:t>
      </w:r>
      <w:r w:rsidR="003D4114" w:rsidRPr="007B7DB3">
        <w:rPr>
          <w:rFonts w:ascii="Times New Roman" w:hAnsi="Times New Roman" w:cs="Times New Roman"/>
          <w:b w:val="0"/>
          <w:sz w:val="24"/>
          <w:szCs w:val="24"/>
        </w:rPr>
        <w:t xml:space="preserve"> and phytogenic premix</w:t>
      </w:r>
      <w:r w:rsidR="00AE2DDD" w:rsidRPr="007B7DB3">
        <w:rPr>
          <w:rFonts w:ascii="Times New Roman" w:hAnsi="Times New Roman" w:cs="Times New Roman"/>
          <w:b w:val="0"/>
          <w:sz w:val="24"/>
          <w:szCs w:val="24"/>
        </w:rPr>
        <w:t>.</w:t>
      </w:r>
    </w:p>
    <w:p w14:paraId="29537E27" w14:textId="77777777" w:rsidR="003D4114" w:rsidRPr="007B7DB3" w:rsidRDefault="00D3448E" w:rsidP="003D4114">
      <w:pPr>
        <w:pStyle w:val="ListParagraph"/>
        <w:spacing w:line="480" w:lineRule="auto"/>
        <w:ind w:left="0"/>
        <w:jc w:val="both"/>
        <w:rPr>
          <w:rFonts w:ascii="Times New Roman" w:hAnsi="Times New Roman" w:cs="Times New Roman"/>
        </w:rPr>
      </w:pPr>
      <w:r w:rsidRPr="007B7DB3">
        <w:rPr>
          <w:rFonts w:ascii="Times New Roman" w:hAnsi="Times New Roman" w:cs="Times New Roman"/>
        </w:rPr>
        <w:t xml:space="preserve">Phytogenic feed additives are defined as plant derived feed additives included into livestock diets to improve the animals’ productivity, properties of feed and food quality, as well as promotion of zootechnical performance. </w:t>
      </w:r>
      <w:r w:rsidRPr="007B7DB3">
        <w:rPr>
          <w:rFonts w:ascii="Times New Roman" w:eastAsia="Times New Roman" w:hAnsi="Times New Roman" w:cs="Times New Roman"/>
        </w:rPr>
        <w:t xml:space="preserve">The use of phytogenic premix in animal nutrition has attracted worldwide scientific attention for their potential to contribute positively to sustainable and high-quality animal production. </w:t>
      </w:r>
      <w:r w:rsidR="003D4114" w:rsidRPr="007B7DB3">
        <w:rPr>
          <w:rFonts w:ascii="Times New Roman" w:hAnsi="Times New Roman" w:cs="Times New Roman"/>
        </w:rPr>
        <w:t xml:space="preserve">The range of </w:t>
      </w:r>
      <w:proofErr w:type="spellStart"/>
      <w:r w:rsidR="003D4114" w:rsidRPr="007B7DB3">
        <w:rPr>
          <w:rFonts w:ascii="Times New Roman" w:hAnsi="Times New Roman" w:cs="Times New Roman"/>
        </w:rPr>
        <w:t>phytobiotics</w:t>
      </w:r>
      <w:proofErr w:type="spellEnd"/>
      <w:r w:rsidR="003D4114" w:rsidRPr="007B7DB3">
        <w:rPr>
          <w:rFonts w:ascii="Times New Roman" w:hAnsi="Times New Roman" w:cs="Times New Roman"/>
        </w:rPr>
        <w:t xml:space="preserve"> used include essential oils, plant extracts, spices and herbs. Herbs are of particular significance because of their secondary bioactive metabolites, such as flavonoids, which helps in digestion-stimulating substances, serve as potent antioxidants which helps to prevent oxidative stress and reduce the risk of developing chronic diseases (Ganguly, 2017). Among such herbs are garlic (</w:t>
      </w:r>
      <w:r w:rsidR="003D4114" w:rsidRPr="007B7DB3">
        <w:rPr>
          <w:rFonts w:ascii="Times New Roman" w:hAnsi="Times New Roman" w:cs="Times New Roman"/>
          <w:i/>
          <w:iCs/>
        </w:rPr>
        <w:t>Allium sativum</w:t>
      </w:r>
      <w:r w:rsidR="003D4114" w:rsidRPr="007B7DB3">
        <w:rPr>
          <w:rFonts w:ascii="Times New Roman" w:hAnsi="Times New Roman" w:cs="Times New Roman"/>
        </w:rPr>
        <w:t>), rosemary (</w:t>
      </w:r>
      <w:r w:rsidR="003D4114" w:rsidRPr="007B7DB3">
        <w:rPr>
          <w:rFonts w:ascii="Times New Roman" w:hAnsi="Times New Roman" w:cs="Times New Roman"/>
          <w:i/>
          <w:iCs/>
        </w:rPr>
        <w:t xml:space="preserve">Salvia </w:t>
      </w:r>
      <w:proofErr w:type="spellStart"/>
      <w:r w:rsidR="003D4114" w:rsidRPr="007B7DB3">
        <w:rPr>
          <w:rFonts w:ascii="Times New Roman" w:hAnsi="Times New Roman" w:cs="Times New Roman"/>
          <w:i/>
          <w:iCs/>
        </w:rPr>
        <w:t>rosmarinus</w:t>
      </w:r>
      <w:proofErr w:type="spellEnd"/>
      <w:r w:rsidR="003D4114" w:rsidRPr="007B7DB3">
        <w:rPr>
          <w:rFonts w:ascii="Times New Roman" w:hAnsi="Times New Roman" w:cs="Times New Roman"/>
        </w:rPr>
        <w:t>), turmeric (</w:t>
      </w:r>
      <w:r w:rsidR="003D4114" w:rsidRPr="007B7DB3">
        <w:rPr>
          <w:rFonts w:ascii="Times New Roman" w:hAnsi="Times New Roman" w:cs="Times New Roman"/>
          <w:i/>
          <w:iCs/>
        </w:rPr>
        <w:t>Curcuma longa</w:t>
      </w:r>
      <w:r w:rsidR="003D4114" w:rsidRPr="007B7DB3">
        <w:rPr>
          <w:rFonts w:ascii="Times New Roman" w:hAnsi="Times New Roman" w:cs="Times New Roman"/>
        </w:rPr>
        <w:t>), thyme (</w:t>
      </w:r>
      <w:r w:rsidR="003D4114" w:rsidRPr="007B7DB3">
        <w:rPr>
          <w:rFonts w:ascii="Times New Roman" w:hAnsi="Times New Roman" w:cs="Times New Roman"/>
          <w:i/>
          <w:iCs/>
        </w:rPr>
        <w:t>Thymus vulgaris</w:t>
      </w:r>
      <w:r w:rsidR="003D4114" w:rsidRPr="007B7DB3">
        <w:rPr>
          <w:rFonts w:ascii="Times New Roman" w:hAnsi="Times New Roman" w:cs="Times New Roman"/>
        </w:rPr>
        <w:t>), hops (</w:t>
      </w:r>
      <w:proofErr w:type="spellStart"/>
      <w:r w:rsidR="003D4114" w:rsidRPr="007B7DB3">
        <w:rPr>
          <w:rFonts w:ascii="Times New Roman" w:hAnsi="Times New Roman" w:cs="Times New Roman"/>
          <w:i/>
          <w:iCs/>
        </w:rPr>
        <w:t>Humulus</w:t>
      </w:r>
      <w:proofErr w:type="spellEnd"/>
      <w:r w:rsidR="003D4114" w:rsidRPr="007B7DB3">
        <w:rPr>
          <w:rFonts w:ascii="Times New Roman" w:hAnsi="Times New Roman" w:cs="Times New Roman"/>
          <w:i/>
          <w:iCs/>
        </w:rPr>
        <w:t xml:space="preserve"> lupulus</w:t>
      </w:r>
      <w:r w:rsidR="003D4114" w:rsidRPr="007B7DB3">
        <w:rPr>
          <w:rFonts w:ascii="Times New Roman" w:hAnsi="Times New Roman" w:cs="Times New Roman"/>
        </w:rPr>
        <w:t>), chicory (</w:t>
      </w:r>
      <w:proofErr w:type="spellStart"/>
      <w:r w:rsidR="003D4114" w:rsidRPr="007B7DB3">
        <w:rPr>
          <w:rFonts w:ascii="Times New Roman" w:hAnsi="Times New Roman" w:cs="Times New Roman"/>
          <w:i/>
          <w:iCs/>
        </w:rPr>
        <w:t>Cichorium</w:t>
      </w:r>
      <w:proofErr w:type="spellEnd"/>
      <w:r w:rsidR="003D4114" w:rsidRPr="007B7DB3">
        <w:rPr>
          <w:rFonts w:ascii="Times New Roman" w:hAnsi="Times New Roman" w:cs="Times New Roman"/>
        </w:rPr>
        <w:t>), and wheat germ (</w:t>
      </w:r>
      <w:r w:rsidR="003D4114" w:rsidRPr="007B7DB3">
        <w:rPr>
          <w:rFonts w:ascii="Times New Roman" w:hAnsi="Times New Roman" w:cs="Times New Roman"/>
          <w:i/>
          <w:iCs/>
        </w:rPr>
        <w:t>Triticum</w:t>
      </w:r>
      <w:r w:rsidR="003D4114" w:rsidRPr="007B7DB3">
        <w:rPr>
          <w:rFonts w:ascii="Times New Roman" w:hAnsi="Times New Roman" w:cs="Times New Roman"/>
        </w:rPr>
        <w:t xml:space="preserve">). </w:t>
      </w:r>
    </w:p>
    <w:p w14:paraId="42B39D23" w14:textId="674812A2" w:rsidR="00E463E1" w:rsidRPr="00862EB1" w:rsidRDefault="00E463E1" w:rsidP="007B7DB3">
      <w:pPr>
        <w:spacing w:line="480" w:lineRule="auto"/>
        <w:jc w:val="both"/>
        <w:rPr>
          <w:rFonts w:ascii="Times New Roman" w:hAnsi="Times New Roman" w:cs="Times New Roman"/>
          <w:b w:val="0"/>
          <w:bCs/>
          <w:sz w:val="24"/>
          <w:szCs w:val="24"/>
        </w:rPr>
      </w:pPr>
      <w:r w:rsidRPr="00862EB1">
        <w:rPr>
          <w:rFonts w:ascii="Times New Roman" w:hAnsi="Times New Roman" w:cs="Times New Roman"/>
          <w:b w:val="0"/>
          <w:bCs/>
          <w:sz w:val="24"/>
          <w:szCs w:val="24"/>
        </w:rPr>
        <w:t xml:space="preserve">Herbanoplex CP </w:t>
      </w:r>
      <w:r w:rsidR="001F066F">
        <w:rPr>
          <w:rFonts w:ascii="Times New Roman" w:hAnsi="Times New Roman" w:cs="Times New Roman"/>
          <w:b w:val="0"/>
          <w:bCs/>
          <w:sz w:val="24"/>
          <w:szCs w:val="24"/>
        </w:rPr>
        <w:t xml:space="preserve">is a </w:t>
      </w:r>
      <w:r w:rsidR="00336317">
        <w:rPr>
          <w:rFonts w:ascii="Times New Roman" w:hAnsi="Times New Roman" w:cs="Times New Roman"/>
          <w:b w:val="0"/>
          <w:bCs/>
          <w:sz w:val="24"/>
          <w:szCs w:val="24"/>
        </w:rPr>
        <w:t xml:space="preserve">mixture of different </w:t>
      </w:r>
      <w:r w:rsidR="001F066F">
        <w:rPr>
          <w:rFonts w:ascii="Times New Roman" w:hAnsi="Times New Roman" w:cs="Times New Roman"/>
          <w:b w:val="0"/>
          <w:bCs/>
          <w:sz w:val="24"/>
          <w:szCs w:val="24"/>
        </w:rPr>
        <w:t xml:space="preserve">phytogenic </w:t>
      </w:r>
      <w:r w:rsidR="00336317">
        <w:rPr>
          <w:rFonts w:ascii="Times New Roman" w:hAnsi="Times New Roman" w:cs="Times New Roman"/>
          <w:b w:val="0"/>
          <w:bCs/>
          <w:sz w:val="24"/>
          <w:szCs w:val="24"/>
        </w:rPr>
        <w:t xml:space="preserve">plants which include </w:t>
      </w:r>
      <w:proofErr w:type="spellStart"/>
      <w:r w:rsidRPr="00862EB1">
        <w:rPr>
          <w:rFonts w:ascii="Times New Roman" w:hAnsi="Times New Roman" w:cs="Times New Roman"/>
          <w:b w:val="0"/>
          <w:bCs/>
          <w:i/>
          <w:iCs/>
          <w:sz w:val="24"/>
          <w:szCs w:val="24"/>
        </w:rPr>
        <w:t>Humulus</w:t>
      </w:r>
      <w:proofErr w:type="spellEnd"/>
      <w:r w:rsidRPr="00862EB1">
        <w:rPr>
          <w:rFonts w:ascii="Times New Roman" w:hAnsi="Times New Roman" w:cs="Times New Roman"/>
          <w:b w:val="0"/>
          <w:bCs/>
          <w:i/>
          <w:iCs/>
          <w:sz w:val="24"/>
          <w:szCs w:val="24"/>
        </w:rPr>
        <w:t xml:space="preserve"> lupulus</w:t>
      </w:r>
      <w:r w:rsidRPr="00862EB1">
        <w:rPr>
          <w:rFonts w:ascii="Times New Roman" w:hAnsi="Times New Roman" w:cs="Times New Roman"/>
          <w:b w:val="0"/>
          <w:bCs/>
          <w:sz w:val="24"/>
          <w:szCs w:val="24"/>
        </w:rPr>
        <w:t xml:space="preserve"> (hops), chicory (</w:t>
      </w:r>
      <w:r w:rsidRPr="00862EB1">
        <w:rPr>
          <w:rFonts w:ascii="Times New Roman" w:hAnsi="Times New Roman" w:cs="Times New Roman"/>
          <w:b w:val="0"/>
          <w:bCs/>
          <w:i/>
          <w:iCs/>
          <w:sz w:val="24"/>
          <w:szCs w:val="24"/>
        </w:rPr>
        <w:t>Cichorium</w:t>
      </w:r>
      <w:r w:rsidRPr="00862EB1">
        <w:rPr>
          <w:rFonts w:ascii="Times New Roman" w:hAnsi="Times New Roman" w:cs="Times New Roman"/>
          <w:b w:val="0"/>
          <w:bCs/>
          <w:sz w:val="24"/>
          <w:szCs w:val="24"/>
        </w:rPr>
        <w:t>), and wheat germ (</w:t>
      </w:r>
      <w:r w:rsidRPr="00862EB1">
        <w:rPr>
          <w:rFonts w:ascii="Times New Roman" w:hAnsi="Times New Roman" w:cs="Times New Roman"/>
          <w:b w:val="0"/>
          <w:bCs/>
          <w:i/>
          <w:iCs/>
          <w:sz w:val="24"/>
          <w:szCs w:val="24"/>
        </w:rPr>
        <w:t>Triticum</w:t>
      </w:r>
      <w:r w:rsidRPr="00862EB1">
        <w:rPr>
          <w:rFonts w:ascii="Times New Roman" w:hAnsi="Times New Roman" w:cs="Times New Roman"/>
          <w:b w:val="0"/>
          <w:bCs/>
          <w:sz w:val="24"/>
          <w:szCs w:val="24"/>
        </w:rPr>
        <w:t>)</w:t>
      </w:r>
      <w:r w:rsidR="00336317">
        <w:rPr>
          <w:rFonts w:ascii="Times New Roman" w:hAnsi="Times New Roman" w:cs="Times New Roman"/>
          <w:b w:val="0"/>
          <w:bCs/>
          <w:sz w:val="24"/>
          <w:szCs w:val="24"/>
        </w:rPr>
        <w:t xml:space="preserve"> to improve animal production</w:t>
      </w:r>
      <w:r w:rsidRPr="00862EB1">
        <w:rPr>
          <w:rFonts w:ascii="Times New Roman" w:hAnsi="Times New Roman" w:cs="Times New Roman"/>
          <w:b w:val="0"/>
          <w:bCs/>
          <w:sz w:val="24"/>
          <w:szCs w:val="24"/>
        </w:rPr>
        <w:t>.  Hops a</w:t>
      </w:r>
      <w:r w:rsidR="0050500C" w:rsidRPr="00862EB1">
        <w:rPr>
          <w:rFonts w:ascii="Times New Roman" w:hAnsi="Times New Roman" w:cs="Times New Roman"/>
          <w:b w:val="0"/>
          <w:bCs/>
          <w:sz w:val="24"/>
          <w:szCs w:val="24"/>
        </w:rPr>
        <w:t>re</w:t>
      </w:r>
      <w:r w:rsidRPr="00862EB1">
        <w:rPr>
          <w:rFonts w:ascii="Times New Roman" w:hAnsi="Times New Roman" w:cs="Times New Roman"/>
          <w:b w:val="0"/>
          <w:bCs/>
          <w:sz w:val="24"/>
          <w:szCs w:val="24"/>
        </w:rPr>
        <w:t xml:space="preserve"> bioactive compound</w:t>
      </w:r>
      <w:r w:rsidR="00336317">
        <w:rPr>
          <w:rFonts w:ascii="Times New Roman" w:hAnsi="Times New Roman" w:cs="Times New Roman"/>
          <w:b w:val="0"/>
          <w:bCs/>
          <w:sz w:val="24"/>
          <w:szCs w:val="24"/>
        </w:rPr>
        <w:t>s</w:t>
      </w:r>
      <w:r w:rsidRPr="00862EB1">
        <w:rPr>
          <w:rFonts w:ascii="Times New Roman" w:hAnsi="Times New Roman" w:cs="Times New Roman"/>
          <w:b w:val="0"/>
          <w:bCs/>
          <w:sz w:val="24"/>
          <w:szCs w:val="24"/>
        </w:rPr>
        <w:t xml:space="preserve"> that inhibit the growth of harmful bacteria </w:t>
      </w:r>
      <w:r w:rsidR="00336317">
        <w:rPr>
          <w:rFonts w:ascii="Times New Roman" w:hAnsi="Times New Roman" w:cs="Times New Roman"/>
          <w:b w:val="0"/>
          <w:bCs/>
          <w:sz w:val="24"/>
          <w:szCs w:val="24"/>
        </w:rPr>
        <w:t>in other to</w:t>
      </w:r>
      <w:r w:rsidRPr="00862EB1">
        <w:rPr>
          <w:rFonts w:ascii="Times New Roman" w:hAnsi="Times New Roman" w:cs="Times New Roman"/>
          <w:b w:val="0"/>
          <w:bCs/>
          <w:sz w:val="24"/>
          <w:szCs w:val="24"/>
        </w:rPr>
        <w:t xml:space="preserve"> promote a healthy gut flora</w:t>
      </w:r>
      <w:r w:rsidR="00336317">
        <w:rPr>
          <w:rFonts w:ascii="Times New Roman" w:hAnsi="Times New Roman" w:cs="Times New Roman"/>
          <w:b w:val="0"/>
          <w:bCs/>
          <w:sz w:val="24"/>
          <w:szCs w:val="24"/>
        </w:rPr>
        <w:t xml:space="preserve"> and also</w:t>
      </w:r>
      <w:r w:rsidRPr="00862EB1">
        <w:rPr>
          <w:rFonts w:ascii="Times New Roman" w:hAnsi="Times New Roman" w:cs="Times New Roman"/>
          <w:b w:val="0"/>
          <w:bCs/>
          <w:sz w:val="24"/>
          <w:szCs w:val="24"/>
        </w:rPr>
        <w:t xml:space="preserve"> improves nutrient absorption which in turn improve growth performance</w:t>
      </w:r>
      <w:r w:rsidR="0050500C" w:rsidRPr="00862EB1">
        <w:rPr>
          <w:rFonts w:ascii="Times New Roman" w:hAnsi="Times New Roman" w:cs="Times New Roman"/>
          <w:b w:val="0"/>
          <w:bCs/>
          <w:sz w:val="24"/>
          <w:szCs w:val="24"/>
        </w:rPr>
        <w:t xml:space="preserve">. </w:t>
      </w:r>
      <w:r w:rsidRPr="00862EB1">
        <w:rPr>
          <w:rFonts w:ascii="Times New Roman" w:hAnsi="Times New Roman" w:cs="Times New Roman"/>
          <w:b w:val="0"/>
          <w:bCs/>
          <w:sz w:val="24"/>
          <w:szCs w:val="24"/>
        </w:rPr>
        <w:t xml:space="preserve"> </w:t>
      </w:r>
      <w:r w:rsidR="0050500C" w:rsidRPr="00862EB1">
        <w:rPr>
          <w:rFonts w:ascii="Times New Roman" w:hAnsi="Times New Roman" w:cs="Times New Roman"/>
          <w:b w:val="0"/>
          <w:bCs/>
          <w:sz w:val="24"/>
          <w:szCs w:val="24"/>
        </w:rPr>
        <w:t>Chicory belongs to the aster family (</w:t>
      </w:r>
      <w:r w:rsidR="0050500C" w:rsidRPr="001F066F">
        <w:rPr>
          <w:rFonts w:ascii="Times New Roman" w:hAnsi="Times New Roman" w:cs="Times New Roman"/>
          <w:b w:val="0"/>
          <w:bCs/>
          <w:i/>
          <w:iCs/>
          <w:sz w:val="24"/>
          <w:szCs w:val="24"/>
        </w:rPr>
        <w:t>Asteraceae</w:t>
      </w:r>
      <w:r w:rsidR="0050500C" w:rsidRPr="00862EB1">
        <w:rPr>
          <w:rFonts w:ascii="Times New Roman" w:hAnsi="Times New Roman" w:cs="Times New Roman"/>
          <w:b w:val="0"/>
          <w:bCs/>
          <w:sz w:val="24"/>
          <w:szCs w:val="24"/>
        </w:rPr>
        <w:t>) and is cultivated for its edible leaves, buds and roots and can be used medicinally as it contains compounds such as inulin</w:t>
      </w:r>
      <w:r w:rsidR="00504C63" w:rsidRPr="00862EB1">
        <w:rPr>
          <w:rFonts w:ascii="Times New Roman" w:hAnsi="Times New Roman" w:cs="Times New Roman"/>
          <w:b w:val="0"/>
          <w:bCs/>
          <w:sz w:val="24"/>
          <w:szCs w:val="24"/>
        </w:rPr>
        <w:t xml:space="preserve"> while wheat germ</w:t>
      </w:r>
      <w:r w:rsidR="00A92D66" w:rsidRPr="00862EB1">
        <w:rPr>
          <w:rFonts w:ascii="Times New Roman" w:hAnsi="Times New Roman" w:cs="Times New Roman"/>
          <w:b w:val="0"/>
          <w:bCs/>
          <w:sz w:val="24"/>
          <w:szCs w:val="24"/>
        </w:rPr>
        <w:t xml:space="preserve"> </w:t>
      </w:r>
      <w:r w:rsidR="00862EB1" w:rsidRPr="00862EB1">
        <w:rPr>
          <w:rFonts w:ascii="Times New Roman" w:hAnsi="Times New Roman" w:cs="Times New Roman"/>
          <w:b w:val="0"/>
          <w:bCs/>
          <w:sz w:val="24"/>
          <w:szCs w:val="24"/>
        </w:rPr>
        <w:t xml:space="preserve">is obtained from the plant </w:t>
      </w:r>
      <w:r w:rsidR="00862EB1" w:rsidRPr="001F066F">
        <w:rPr>
          <w:rFonts w:ascii="Times New Roman" w:hAnsi="Times New Roman" w:cs="Times New Roman"/>
          <w:b w:val="0"/>
          <w:bCs/>
          <w:i/>
          <w:iCs/>
          <w:sz w:val="24"/>
          <w:szCs w:val="24"/>
        </w:rPr>
        <w:t>Triticum vulgare</w:t>
      </w:r>
      <w:r w:rsidR="00862EB1" w:rsidRPr="00862EB1">
        <w:rPr>
          <w:rFonts w:ascii="Times New Roman" w:hAnsi="Times New Roman" w:cs="Times New Roman"/>
          <w:b w:val="0"/>
          <w:bCs/>
          <w:sz w:val="24"/>
          <w:szCs w:val="24"/>
        </w:rPr>
        <w:t xml:space="preserve">, of the family </w:t>
      </w:r>
      <w:proofErr w:type="spellStart"/>
      <w:r w:rsidR="00862EB1" w:rsidRPr="001F066F">
        <w:rPr>
          <w:rFonts w:ascii="Times New Roman" w:hAnsi="Times New Roman" w:cs="Times New Roman"/>
          <w:b w:val="0"/>
          <w:bCs/>
          <w:i/>
          <w:iCs/>
          <w:sz w:val="24"/>
          <w:szCs w:val="24"/>
        </w:rPr>
        <w:t>Graminaceae</w:t>
      </w:r>
      <w:proofErr w:type="spellEnd"/>
      <w:r w:rsidR="00862EB1" w:rsidRPr="00862EB1">
        <w:rPr>
          <w:rFonts w:ascii="Times New Roman" w:hAnsi="Times New Roman" w:cs="Times New Roman"/>
          <w:b w:val="0"/>
          <w:bCs/>
          <w:sz w:val="24"/>
          <w:szCs w:val="24"/>
        </w:rPr>
        <w:t xml:space="preserve">. It is commonly known as wheat </w:t>
      </w:r>
      <w:r w:rsidR="00862EB1" w:rsidRPr="00862EB1">
        <w:rPr>
          <w:rFonts w:ascii="Times New Roman" w:hAnsi="Times New Roman" w:cs="Times New Roman"/>
          <w:b w:val="0"/>
          <w:bCs/>
          <w:sz w:val="24"/>
          <w:szCs w:val="24"/>
        </w:rPr>
        <w:lastRenderedPageBreak/>
        <w:t xml:space="preserve">plant. Wheat germ </w:t>
      </w:r>
      <w:r w:rsidR="00336317">
        <w:rPr>
          <w:rFonts w:ascii="Times New Roman" w:hAnsi="Times New Roman" w:cs="Times New Roman"/>
          <w:b w:val="0"/>
          <w:bCs/>
          <w:sz w:val="24"/>
          <w:szCs w:val="24"/>
        </w:rPr>
        <w:t>is</w:t>
      </w:r>
      <w:r w:rsidR="00862EB1" w:rsidRPr="00862EB1">
        <w:rPr>
          <w:rFonts w:ascii="Times New Roman" w:hAnsi="Times New Roman" w:cs="Times New Roman"/>
          <w:b w:val="0"/>
          <w:bCs/>
          <w:sz w:val="24"/>
          <w:szCs w:val="24"/>
        </w:rPr>
        <w:t xml:space="preserve"> known for </w:t>
      </w:r>
      <w:r w:rsidR="00336317">
        <w:rPr>
          <w:rFonts w:ascii="Times New Roman" w:hAnsi="Times New Roman" w:cs="Times New Roman"/>
          <w:b w:val="0"/>
          <w:bCs/>
          <w:sz w:val="24"/>
          <w:szCs w:val="24"/>
        </w:rPr>
        <w:t>its</w:t>
      </w:r>
      <w:r w:rsidR="00862EB1" w:rsidRPr="00862EB1">
        <w:rPr>
          <w:rFonts w:ascii="Times New Roman" w:hAnsi="Times New Roman" w:cs="Times New Roman"/>
          <w:b w:val="0"/>
          <w:bCs/>
          <w:sz w:val="24"/>
          <w:szCs w:val="24"/>
        </w:rPr>
        <w:t xml:space="preserve"> antioxidant and antimicrobial properties</w:t>
      </w:r>
      <w:r w:rsidR="00336317">
        <w:rPr>
          <w:rFonts w:ascii="Times New Roman" w:hAnsi="Times New Roman" w:cs="Times New Roman"/>
          <w:b w:val="0"/>
          <w:bCs/>
          <w:sz w:val="24"/>
          <w:szCs w:val="24"/>
        </w:rPr>
        <w:t xml:space="preserve"> </w:t>
      </w:r>
      <w:r w:rsidR="00A92D66" w:rsidRPr="00862EB1">
        <w:rPr>
          <w:rFonts w:ascii="Times New Roman" w:hAnsi="Times New Roman" w:cs="Times New Roman"/>
          <w:b w:val="0"/>
          <w:bCs/>
          <w:sz w:val="24"/>
          <w:szCs w:val="24"/>
        </w:rPr>
        <w:t>(</w:t>
      </w:r>
      <w:r w:rsidR="00862EB1" w:rsidRPr="00862EB1">
        <w:rPr>
          <w:rFonts w:ascii="Times New Roman" w:hAnsi="Times New Roman" w:cs="Times New Roman"/>
          <w:b w:val="0"/>
          <w:bCs/>
          <w:sz w:val="24"/>
          <w:szCs w:val="24"/>
        </w:rPr>
        <w:t xml:space="preserve">Khatib </w:t>
      </w:r>
      <w:r w:rsidR="00862EB1" w:rsidRPr="00336317">
        <w:rPr>
          <w:rFonts w:ascii="Times New Roman" w:hAnsi="Times New Roman" w:cs="Times New Roman"/>
          <w:b w:val="0"/>
          <w:bCs/>
          <w:i/>
          <w:iCs/>
          <w:sz w:val="24"/>
          <w:szCs w:val="24"/>
        </w:rPr>
        <w:t>et al</w:t>
      </w:r>
      <w:r w:rsidR="00A8529B">
        <w:rPr>
          <w:rFonts w:ascii="Times New Roman" w:hAnsi="Times New Roman" w:cs="Times New Roman"/>
          <w:b w:val="0"/>
          <w:bCs/>
          <w:sz w:val="24"/>
          <w:szCs w:val="24"/>
        </w:rPr>
        <w:t>.,</w:t>
      </w:r>
      <w:r w:rsidR="00862EB1" w:rsidRPr="00862EB1">
        <w:rPr>
          <w:rFonts w:ascii="Times New Roman" w:hAnsi="Times New Roman" w:cs="Times New Roman"/>
          <w:b w:val="0"/>
          <w:bCs/>
          <w:sz w:val="24"/>
          <w:szCs w:val="24"/>
        </w:rPr>
        <w:t xml:space="preserve"> 2019; </w:t>
      </w:r>
      <w:proofErr w:type="spellStart"/>
      <w:r w:rsidR="00A92D66" w:rsidRPr="00862EB1">
        <w:rPr>
          <w:rFonts w:ascii="Times New Roman" w:hAnsi="Times New Roman" w:cs="Times New Roman"/>
          <w:b w:val="0"/>
          <w:bCs/>
          <w:sz w:val="24"/>
          <w:szCs w:val="24"/>
        </w:rPr>
        <w:t>Ashinshana</w:t>
      </w:r>
      <w:proofErr w:type="spellEnd"/>
      <w:r w:rsidR="00A92D66" w:rsidRPr="00862EB1">
        <w:rPr>
          <w:rFonts w:ascii="Times New Roman" w:hAnsi="Times New Roman" w:cs="Times New Roman"/>
          <w:b w:val="0"/>
          <w:bCs/>
          <w:sz w:val="24"/>
          <w:szCs w:val="24"/>
        </w:rPr>
        <w:t xml:space="preserve"> </w:t>
      </w:r>
      <w:r w:rsidR="00A92D66" w:rsidRPr="00336317">
        <w:rPr>
          <w:rFonts w:ascii="Times New Roman" w:hAnsi="Times New Roman" w:cs="Times New Roman"/>
          <w:b w:val="0"/>
          <w:bCs/>
          <w:i/>
          <w:iCs/>
          <w:sz w:val="24"/>
          <w:szCs w:val="24"/>
        </w:rPr>
        <w:t>et al</w:t>
      </w:r>
      <w:r w:rsidR="00A8529B">
        <w:rPr>
          <w:rFonts w:ascii="Times New Roman" w:hAnsi="Times New Roman" w:cs="Times New Roman"/>
          <w:b w:val="0"/>
          <w:bCs/>
          <w:sz w:val="24"/>
          <w:szCs w:val="24"/>
        </w:rPr>
        <w:t>.,</w:t>
      </w:r>
      <w:r w:rsidR="00A92D66" w:rsidRPr="00862EB1">
        <w:rPr>
          <w:rFonts w:ascii="Times New Roman" w:hAnsi="Times New Roman" w:cs="Times New Roman"/>
          <w:b w:val="0"/>
          <w:bCs/>
          <w:sz w:val="24"/>
          <w:szCs w:val="24"/>
        </w:rPr>
        <w:t xml:space="preserve"> 2022</w:t>
      </w:r>
      <w:r w:rsidR="00336317">
        <w:rPr>
          <w:rFonts w:ascii="Times New Roman" w:hAnsi="Times New Roman" w:cs="Times New Roman"/>
          <w:b w:val="0"/>
          <w:bCs/>
          <w:sz w:val="24"/>
          <w:szCs w:val="24"/>
        </w:rPr>
        <w:t>;</w:t>
      </w:r>
      <w:r w:rsidR="00504C63" w:rsidRPr="00862EB1">
        <w:rPr>
          <w:rFonts w:ascii="Times New Roman" w:hAnsi="Times New Roman" w:cs="Times New Roman"/>
          <w:b w:val="0"/>
          <w:bCs/>
          <w:sz w:val="24"/>
          <w:szCs w:val="24"/>
        </w:rPr>
        <w:t xml:space="preserve"> </w:t>
      </w:r>
      <w:proofErr w:type="spellStart"/>
      <w:r w:rsidR="00504C63" w:rsidRPr="00504C63">
        <w:rPr>
          <w:rFonts w:ascii="Times New Roman" w:eastAsia="Times New Roman" w:hAnsi="Times New Roman" w:cs="Times New Roman"/>
          <w:b w:val="0"/>
          <w:bCs/>
          <w:color w:val="auto"/>
          <w:sz w:val="24"/>
          <w:szCs w:val="24"/>
        </w:rPr>
        <w:t>Moshawih</w:t>
      </w:r>
      <w:proofErr w:type="spellEnd"/>
      <w:r w:rsidR="00504C63" w:rsidRPr="00862EB1">
        <w:rPr>
          <w:rFonts w:ascii="Times New Roman" w:eastAsia="Times New Roman" w:hAnsi="Times New Roman" w:cs="Times New Roman"/>
          <w:b w:val="0"/>
          <w:bCs/>
          <w:color w:val="auto"/>
          <w:sz w:val="24"/>
          <w:szCs w:val="24"/>
        </w:rPr>
        <w:t xml:space="preserve"> </w:t>
      </w:r>
      <w:r w:rsidR="00504C63" w:rsidRPr="00336317">
        <w:rPr>
          <w:rFonts w:ascii="Times New Roman" w:eastAsia="Times New Roman" w:hAnsi="Times New Roman" w:cs="Times New Roman"/>
          <w:b w:val="0"/>
          <w:bCs/>
          <w:i/>
          <w:iCs/>
          <w:color w:val="auto"/>
          <w:sz w:val="24"/>
          <w:szCs w:val="24"/>
        </w:rPr>
        <w:t>et al</w:t>
      </w:r>
      <w:r w:rsidR="00A8529B">
        <w:rPr>
          <w:rFonts w:ascii="Times New Roman" w:eastAsia="Times New Roman" w:hAnsi="Times New Roman" w:cs="Times New Roman"/>
          <w:b w:val="0"/>
          <w:bCs/>
          <w:color w:val="auto"/>
          <w:sz w:val="24"/>
          <w:szCs w:val="24"/>
        </w:rPr>
        <w:t>.,</w:t>
      </w:r>
      <w:r w:rsidR="00504C63" w:rsidRPr="00862EB1">
        <w:rPr>
          <w:rFonts w:ascii="Times New Roman" w:eastAsia="Times New Roman" w:hAnsi="Times New Roman" w:cs="Times New Roman"/>
          <w:b w:val="0"/>
          <w:bCs/>
          <w:color w:val="auto"/>
          <w:sz w:val="24"/>
          <w:szCs w:val="24"/>
        </w:rPr>
        <w:t xml:space="preserve"> 2022</w:t>
      </w:r>
      <w:r w:rsidR="00336317">
        <w:rPr>
          <w:rFonts w:ascii="Times New Roman" w:eastAsia="Times New Roman" w:hAnsi="Times New Roman" w:cs="Times New Roman"/>
          <w:b w:val="0"/>
          <w:bCs/>
          <w:color w:val="auto"/>
          <w:sz w:val="24"/>
          <w:szCs w:val="24"/>
        </w:rPr>
        <w:t>).</w:t>
      </w:r>
    </w:p>
    <w:p w14:paraId="1CB7DFC8" w14:textId="2A9CCFC0" w:rsidR="00D3448E" w:rsidRPr="007B7DB3" w:rsidRDefault="003D4114" w:rsidP="007B7DB3">
      <w:pPr>
        <w:spacing w:line="480" w:lineRule="auto"/>
        <w:jc w:val="both"/>
        <w:rPr>
          <w:rFonts w:ascii="Times New Roman" w:hAnsi="Times New Roman" w:cs="Times New Roman"/>
          <w:b w:val="0"/>
          <w:bCs/>
          <w:sz w:val="24"/>
          <w:szCs w:val="24"/>
        </w:rPr>
      </w:pPr>
      <w:r w:rsidRPr="007B7DB3">
        <w:rPr>
          <w:rFonts w:ascii="Times New Roman" w:hAnsi="Times New Roman" w:cs="Times New Roman"/>
          <w:b w:val="0"/>
          <w:bCs/>
          <w:sz w:val="24"/>
          <w:szCs w:val="24"/>
        </w:rPr>
        <w:t xml:space="preserve">Herbanoplex CP has been used on broiler chicken’s performance following a non-defined challenge or intestinal lesion score using a necrotic enteritis challenge model and they reported that Herbanoplex CP has antibacterial properties against </w:t>
      </w:r>
      <w:r w:rsidRPr="007B7DB3">
        <w:rPr>
          <w:rFonts w:ascii="Times New Roman" w:hAnsi="Times New Roman" w:cs="Times New Roman"/>
          <w:b w:val="0"/>
          <w:bCs/>
          <w:i/>
          <w:iCs/>
          <w:sz w:val="24"/>
          <w:szCs w:val="24"/>
        </w:rPr>
        <w:t>Clostridium perfringens</w:t>
      </w:r>
      <w:r w:rsidRPr="007B7DB3">
        <w:rPr>
          <w:rFonts w:ascii="Times New Roman" w:hAnsi="Times New Roman" w:cs="Times New Roman"/>
          <w:b w:val="0"/>
          <w:bCs/>
          <w:sz w:val="24"/>
          <w:szCs w:val="24"/>
        </w:rPr>
        <w:t>,</w:t>
      </w:r>
      <w:r w:rsidR="00E463E1">
        <w:rPr>
          <w:rFonts w:ascii="Times New Roman" w:hAnsi="Times New Roman" w:cs="Times New Roman"/>
          <w:b w:val="0"/>
          <w:bCs/>
        </w:rPr>
        <w:t xml:space="preserve"> which </w:t>
      </w:r>
      <w:r w:rsidRPr="007B7DB3">
        <w:rPr>
          <w:rFonts w:ascii="Times New Roman" w:hAnsi="Times New Roman" w:cs="Times New Roman"/>
          <w:b w:val="0"/>
          <w:bCs/>
          <w:sz w:val="24"/>
          <w:szCs w:val="24"/>
        </w:rPr>
        <w:t xml:space="preserve">can control necrotic enteritis in broiler chickens and promote growth during microbial challenges and also is a safe alternative to antibiotic growth promoters (Vecchi </w:t>
      </w:r>
      <w:r w:rsidRPr="007B7DB3">
        <w:rPr>
          <w:rFonts w:ascii="Times New Roman" w:hAnsi="Times New Roman" w:cs="Times New Roman"/>
          <w:b w:val="0"/>
          <w:bCs/>
          <w:i/>
          <w:iCs/>
          <w:sz w:val="24"/>
          <w:szCs w:val="24"/>
        </w:rPr>
        <w:t>et al</w:t>
      </w:r>
      <w:r w:rsidRPr="007B7DB3">
        <w:rPr>
          <w:rFonts w:ascii="Times New Roman" w:hAnsi="Times New Roman" w:cs="Times New Roman"/>
          <w:b w:val="0"/>
          <w:bCs/>
          <w:sz w:val="24"/>
          <w:szCs w:val="24"/>
        </w:rPr>
        <w:t xml:space="preserve">., 2021). </w:t>
      </w:r>
    </w:p>
    <w:p w14:paraId="419D8F90" w14:textId="6C2818D1" w:rsidR="00836700" w:rsidRPr="007B7DB3" w:rsidRDefault="00836700" w:rsidP="00FE344F">
      <w:pPr>
        <w:spacing w:line="480" w:lineRule="auto"/>
        <w:jc w:val="both"/>
        <w:rPr>
          <w:rFonts w:ascii="Times New Roman" w:hAnsi="Times New Roman" w:cs="Times New Roman"/>
          <w:b w:val="0"/>
          <w:bCs/>
          <w:sz w:val="24"/>
          <w:szCs w:val="24"/>
        </w:rPr>
      </w:pPr>
      <w:r w:rsidRPr="007B7DB3">
        <w:rPr>
          <w:rFonts w:ascii="Times New Roman" w:hAnsi="Times New Roman" w:cs="Times New Roman"/>
          <w:b w:val="0"/>
          <w:sz w:val="24"/>
          <w:szCs w:val="24"/>
        </w:rPr>
        <w:t>The change in the consumer’s demand for a safe food production coupled with the regulatory concerns about the ban of antibiotic growth promoters have developed a search for natural strategies to animal growth performance, modulate gut development and health (</w:t>
      </w:r>
      <w:proofErr w:type="spellStart"/>
      <w:r w:rsidRPr="007B7DB3">
        <w:rPr>
          <w:rFonts w:ascii="Times New Roman" w:hAnsi="Times New Roman" w:cs="Times New Roman"/>
          <w:b w:val="0"/>
          <w:color w:val="auto"/>
          <w:sz w:val="24"/>
          <w:szCs w:val="24"/>
          <w:shd w:val="clear" w:color="auto" w:fill="FFFFFF"/>
        </w:rPr>
        <w:t>Lillehoj</w:t>
      </w:r>
      <w:proofErr w:type="spellEnd"/>
      <w:r w:rsidRPr="007B7DB3">
        <w:rPr>
          <w:rFonts w:ascii="Times New Roman" w:hAnsi="Times New Roman" w:cs="Times New Roman"/>
          <w:b w:val="0"/>
          <w:color w:val="auto"/>
          <w:sz w:val="24"/>
          <w:szCs w:val="24"/>
          <w:shd w:val="clear" w:color="auto" w:fill="FFFFFF"/>
        </w:rPr>
        <w:t xml:space="preserve"> </w:t>
      </w:r>
      <w:r w:rsidRPr="007B7DB3">
        <w:rPr>
          <w:rFonts w:ascii="Times New Roman" w:hAnsi="Times New Roman" w:cs="Times New Roman"/>
          <w:b w:val="0"/>
          <w:i/>
          <w:color w:val="auto"/>
          <w:sz w:val="24"/>
          <w:szCs w:val="24"/>
          <w:shd w:val="clear" w:color="auto" w:fill="FFFFFF"/>
        </w:rPr>
        <w:t>et al</w:t>
      </w:r>
      <w:r w:rsidRPr="007B7DB3">
        <w:rPr>
          <w:rFonts w:ascii="Times New Roman" w:hAnsi="Times New Roman" w:cs="Times New Roman"/>
          <w:b w:val="0"/>
          <w:color w:val="auto"/>
          <w:sz w:val="24"/>
          <w:szCs w:val="24"/>
          <w:shd w:val="clear" w:color="auto" w:fill="FFFFFF"/>
        </w:rPr>
        <w:t>., 2018</w:t>
      </w:r>
      <w:r w:rsidRPr="007B7DB3">
        <w:rPr>
          <w:rFonts w:ascii="Times New Roman" w:hAnsi="Times New Roman" w:cs="Times New Roman"/>
          <w:b w:val="0"/>
          <w:color w:val="333333"/>
          <w:sz w:val="24"/>
          <w:szCs w:val="24"/>
          <w:shd w:val="clear" w:color="auto" w:fill="FFFFFF"/>
        </w:rPr>
        <w:t>)</w:t>
      </w:r>
      <w:r w:rsidRPr="007B7DB3">
        <w:rPr>
          <w:rFonts w:ascii="Times New Roman" w:hAnsi="Times New Roman" w:cs="Times New Roman"/>
          <w:b w:val="0"/>
          <w:sz w:val="24"/>
          <w:szCs w:val="24"/>
        </w:rPr>
        <w:t xml:space="preserve">. Hence, the need to initiate activities to establish alternative strategies aimed to improve the health and performances </w:t>
      </w:r>
      <w:r w:rsidR="00A14003" w:rsidRPr="007B7DB3">
        <w:rPr>
          <w:rFonts w:ascii="Times New Roman" w:hAnsi="Times New Roman" w:cs="Times New Roman"/>
          <w:b w:val="0"/>
          <w:sz w:val="24"/>
          <w:szCs w:val="24"/>
        </w:rPr>
        <w:t xml:space="preserve">of chickens </w:t>
      </w:r>
      <w:r w:rsidRPr="007B7DB3">
        <w:rPr>
          <w:rFonts w:ascii="Times New Roman" w:hAnsi="Times New Roman" w:cs="Times New Roman"/>
          <w:b w:val="0"/>
          <w:sz w:val="24"/>
          <w:szCs w:val="24"/>
        </w:rPr>
        <w:t>while making gains in production and efficiency.</w:t>
      </w:r>
      <w:r w:rsidR="000A777B" w:rsidRPr="007B7DB3">
        <w:rPr>
          <w:rFonts w:ascii="Times New Roman" w:hAnsi="Times New Roman" w:cs="Times New Roman"/>
          <w:b w:val="0"/>
          <w:sz w:val="24"/>
          <w:szCs w:val="24"/>
        </w:rPr>
        <w:t xml:space="preserve"> </w:t>
      </w:r>
      <w:r w:rsidR="000A777B" w:rsidRPr="007B7DB3">
        <w:rPr>
          <w:rFonts w:ascii="Times New Roman" w:hAnsi="Times New Roman" w:cs="Times New Roman"/>
          <w:b w:val="0"/>
          <w:bCs/>
          <w:sz w:val="24"/>
          <w:szCs w:val="24"/>
        </w:rPr>
        <w:t xml:space="preserve">The purpose of this study </w:t>
      </w:r>
      <w:r w:rsidR="00A4431E" w:rsidRPr="007B7DB3">
        <w:rPr>
          <w:rFonts w:ascii="Times New Roman" w:hAnsi="Times New Roman" w:cs="Times New Roman"/>
          <w:b w:val="0"/>
          <w:bCs/>
          <w:sz w:val="24"/>
          <w:szCs w:val="24"/>
        </w:rPr>
        <w:t>is</w:t>
      </w:r>
      <w:r w:rsidR="000A777B" w:rsidRPr="007B7DB3">
        <w:rPr>
          <w:rFonts w:ascii="Times New Roman" w:hAnsi="Times New Roman" w:cs="Times New Roman"/>
          <w:b w:val="0"/>
          <w:bCs/>
          <w:sz w:val="24"/>
          <w:szCs w:val="24"/>
        </w:rPr>
        <w:t xml:space="preserve"> to determine the ideal level of </w:t>
      </w:r>
      <w:proofErr w:type="spellStart"/>
      <w:r w:rsidR="00A4431E" w:rsidRPr="007B7DB3">
        <w:rPr>
          <w:rFonts w:ascii="Times New Roman" w:hAnsi="Times New Roman" w:cs="Times New Roman"/>
          <w:b w:val="0"/>
          <w:bCs/>
          <w:color w:val="auto"/>
          <w:sz w:val="24"/>
          <w:szCs w:val="24"/>
          <w:lang w:val="en-IN" w:eastAsia="en-IN"/>
        </w:rPr>
        <w:t>Herbanoplex</w:t>
      </w:r>
      <w:proofErr w:type="spellEnd"/>
      <w:r w:rsidR="00A4431E" w:rsidRPr="007B7DB3">
        <w:rPr>
          <w:rFonts w:ascii="Times New Roman" w:hAnsi="Times New Roman" w:cs="Times New Roman"/>
          <w:b w:val="0"/>
          <w:bCs/>
          <w:color w:val="auto"/>
          <w:sz w:val="24"/>
          <w:szCs w:val="24"/>
          <w:lang w:val="en-IN" w:eastAsia="en-IN"/>
        </w:rPr>
        <w:t>® CP</w:t>
      </w:r>
      <w:r w:rsidR="00A4431E" w:rsidRPr="007B7DB3">
        <w:rPr>
          <w:color w:val="auto"/>
          <w:lang w:val="en-IN" w:eastAsia="en-IN"/>
        </w:rPr>
        <w:t xml:space="preserve"> </w:t>
      </w:r>
      <w:r w:rsidR="000A777B" w:rsidRPr="007B7DB3">
        <w:rPr>
          <w:rFonts w:ascii="Times New Roman" w:hAnsi="Times New Roman" w:cs="Times New Roman"/>
          <w:b w:val="0"/>
          <w:bCs/>
          <w:sz w:val="24"/>
          <w:szCs w:val="24"/>
        </w:rPr>
        <w:t>(HBXP) on growth performance, some serum biochemical parameters and economic evaluation of broiler chickens.</w:t>
      </w:r>
    </w:p>
    <w:p w14:paraId="06BE8EAF" w14:textId="77777777" w:rsidR="00A14003" w:rsidRPr="007B7DB3" w:rsidRDefault="00A14003" w:rsidP="00836700">
      <w:pPr>
        <w:spacing w:after="0" w:line="360" w:lineRule="auto"/>
        <w:ind w:left="107" w:firstLine="0"/>
        <w:jc w:val="both"/>
        <w:rPr>
          <w:rFonts w:ascii="Times New Roman" w:hAnsi="Times New Roman" w:cs="Times New Roman"/>
          <w:sz w:val="24"/>
          <w:szCs w:val="24"/>
        </w:rPr>
      </w:pPr>
    </w:p>
    <w:bookmarkEnd w:id="2"/>
    <w:p w14:paraId="297E764C" w14:textId="2660F510" w:rsidR="00A14003" w:rsidRDefault="00A14003" w:rsidP="00836700">
      <w:pPr>
        <w:spacing w:after="0" w:line="360" w:lineRule="auto"/>
        <w:ind w:left="107" w:firstLine="0"/>
        <w:jc w:val="both"/>
        <w:rPr>
          <w:rFonts w:ascii="Times New Roman" w:hAnsi="Times New Roman" w:cs="Times New Roman"/>
          <w:bCs/>
          <w:sz w:val="24"/>
          <w:szCs w:val="24"/>
        </w:rPr>
      </w:pPr>
      <w:r w:rsidRPr="007B7DB3">
        <w:rPr>
          <w:rFonts w:ascii="Times New Roman" w:hAnsi="Times New Roman" w:cs="Times New Roman"/>
          <w:bCs/>
          <w:sz w:val="24"/>
          <w:szCs w:val="24"/>
        </w:rPr>
        <w:t>2.0</w:t>
      </w:r>
      <w:r w:rsidRPr="007B7DB3">
        <w:rPr>
          <w:rFonts w:ascii="Times New Roman" w:hAnsi="Times New Roman" w:cs="Times New Roman"/>
          <w:bCs/>
          <w:sz w:val="24"/>
          <w:szCs w:val="24"/>
        </w:rPr>
        <w:tab/>
        <w:t>MATERIALS AND METHODS</w:t>
      </w:r>
    </w:p>
    <w:p w14:paraId="62626BBA" w14:textId="77777777" w:rsidR="00A8529B" w:rsidRPr="007B7DB3" w:rsidRDefault="00A8529B" w:rsidP="00836700">
      <w:pPr>
        <w:spacing w:after="0" w:line="360" w:lineRule="auto"/>
        <w:ind w:left="107" w:firstLine="0"/>
        <w:jc w:val="both"/>
        <w:rPr>
          <w:rFonts w:ascii="Times New Roman" w:hAnsi="Times New Roman" w:cs="Times New Roman"/>
          <w:b w:val="0"/>
          <w:bCs/>
          <w:sz w:val="24"/>
          <w:szCs w:val="24"/>
        </w:rPr>
      </w:pPr>
    </w:p>
    <w:p w14:paraId="34B1FC5A" w14:textId="31D81DF7" w:rsidR="00A14003" w:rsidRPr="007B7DB3" w:rsidRDefault="00A14003" w:rsidP="00836700">
      <w:pPr>
        <w:spacing w:after="0" w:line="360" w:lineRule="auto"/>
        <w:ind w:left="107" w:firstLine="0"/>
        <w:jc w:val="both"/>
        <w:rPr>
          <w:rFonts w:ascii="Times New Roman" w:hAnsi="Times New Roman" w:cs="Times New Roman"/>
          <w:b w:val="0"/>
          <w:bCs/>
          <w:sz w:val="24"/>
          <w:szCs w:val="24"/>
        </w:rPr>
      </w:pPr>
      <w:bookmarkStart w:id="3" w:name="_Hlk215358574"/>
      <w:r w:rsidRPr="007B7DB3">
        <w:rPr>
          <w:rFonts w:ascii="Times New Roman" w:hAnsi="Times New Roman" w:cs="Times New Roman"/>
          <w:bCs/>
          <w:sz w:val="24"/>
          <w:szCs w:val="24"/>
        </w:rPr>
        <w:t>2.1</w:t>
      </w:r>
      <w:r w:rsidRPr="007B7DB3">
        <w:rPr>
          <w:rFonts w:ascii="Times New Roman" w:hAnsi="Times New Roman" w:cs="Times New Roman"/>
          <w:bCs/>
          <w:sz w:val="24"/>
          <w:szCs w:val="24"/>
        </w:rPr>
        <w:tab/>
      </w:r>
      <w:r w:rsidR="0081713E" w:rsidRPr="007B7DB3">
        <w:rPr>
          <w:rFonts w:ascii="Times New Roman" w:hAnsi="Times New Roman" w:cs="Times New Roman"/>
          <w:bCs/>
          <w:sz w:val="24"/>
          <w:szCs w:val="24"/>
        </w:rPr>
        <w:t>Study Location</w:t>
      </w:r>
    </w:p>
    <w:p w14:paraId="6E3D53A0" w14:textId="3F463DC8" w:rsidR="00F04CA7" w:rsidRDefault="009C21BD" w:rsidP="00F04CA7">
      <w:pPr>
        <w:spacing w:after="0" w:line="480" w:lineRule="auto"/>
        <w:jc w:val="both"/>
        <w:rPr>
          <w:rFonts w:ascii="Times New Roman" w:hAnsi="Times New Roman" w:cs="Times New Roman"/>
          <w:b w:val="0"/>
          <w:sz w:val="24"/>
          <w:szCs w:val="24"/>
        </w:rPr>
      </w:pPr>
      <w:r w:rsidRPr="007B7DB3">
        <w:rPr>
          <w:rFonts w:ascii="Times New Roman" w:hAnsi="Times New Roman" w:cs="Times New Roman"/>
          <w:b w:val="0"/>
          <w:bCs/>
          <w:sz w:val="24"/>
          <w:szCs w:val="24"/>
        </w:rPr>
        <w:tab/>
        <w:t>The experiment was carried out at the Poultry Unit of the Teaching and Research Farm, Federal College of Forestry, Jos-Plateau State. The farm is located on latitude 90 56’49.0” N and longitude 80 53’34.1” E, at an altitude of 1250 m above sea level. The temperature of the area ranges between 21 and 25</w:t>
      </w:r>
      <w:r w:rsidRPr="007B7DB3">
        <w:rPr>
          <w:rFonts w:ascii="Times New Roman" w:hAnsi="Times New Roman" w:cs="Times New Roman"/>
          <w:b w:val="0"/>
          <w:bCs/>
          <w:sz w:val="24"/>
          <w:szCs w:val="24"/>
          <w:vertAlign w:val="superscript"/>
        </w:rPr>
        <w:t>o</w:t>
      </w:r>
      <w:r w:rsidRPr="007B7DB3">
        <w:rPr>
          <w:rFonts w:ascii="Times New Roman" w:hAnsi="Times New Roman" w:cs="Times New Roman"/>
          <w:b w:val="0"/>
          <w:bCs/>
          <w:sz w:val="24"/>
          <w:szCs w:val="24"/>
        </w:rPr>
        <w:t xml:space="preserve">C depending on the season. The wet period in Jos is between April and November with annual rainfall between 1200 and 1500 mm </w:t>
      </w:r>
      <w:r w:rsidR="00F04CA7" w:rsidRPr="007B7DB3">
        <w:rPr>
          <w:rFonts w:ascii="Times New Roman" w:hAnsi="Times New Roman" w:cs="Times New Roman"/>
          <w:b w:val="0"/>
          <w:sz w:val="24"/>
          <w:szCs w:val="24"/>
        </w:rPr>
        <w:t>(Federal College of Forestry, Jos, 2023; Google Earth Pro, 2024).</w:t>
      </w:r>
    </w:p>
    <w:p w14:paraId="372FA3DC" w14:textId="77777777" w:rsidR="00A8529B" w:rsidRDefault="00A8529B" w:rsidP="00F04CA7">
      <w:pPr>
        <w:spacing w:after="0" w:line="480" w:lineRule="auto"/>
        <w:jc w:val="both"/>
        <w:rPr>
          <w:rFonts w:ascii="Times New Roman" w:hAnsi="Times New Roman" w:cs="Times New Roman"/>
          <w:b w:val="0"/>
          <w:sz w:val="24"/>
          <w:szCs w:val="24"/>
        </w:rPr>
      </w:pPr>
    </w:p>
    <w:p w14:paraId="3CA5491C" w14:textId="6F571E07" w:rsidR="000633A4" w:rsidRDefault="000633A4" w:rsidP="000633A4">
      <w:pPr>
        <w:spacing w:after="0" w:line="360" w:lineRule="auto"/>
        <w:jc w:val="both"/>
        <w:rPr>
          <w:rFonts w:ascii="Times New Roman" w:hAnsi="Times New Roman" w:cs="Times New Roman"/>
          <w:bCs/>
          <w:sz w:val="24"/>
          <w:szCs w:val="24"/>
        </w:rPr>
      </w:pPr>
      <w:r w:rsidRPr="007B7DB3">
        <w:rPr>
          <w:rFonts w:ascii="Times New Roman" w:hAnsi="Times New Roman" w:cs="Times New Roman"/>
          <w:bCs/>
          <w:sz w:val="24"/>
          <w:szCs w:val="24"/>
        </w:rPr>
        <w:t>2.2</w:t>
      </w:r>
      <w:r w:rsidRPr="007B7DB3">
        <w:rPr>
          <w:rFonts w:ascii="Times New Roman" w:hAnsi="Times New Roman" w:cs="Times New Roman"/>
          <w:bCs/>
          <w:sz w:val="24"/>
          <w:szCs w:val="24"/>
        </w:rPr>
        <w:tab/>
        <w:t xml:space="preserve">Experimental </w:t>
      </w:r>
      <w:r>
        <w:rPr>
          <w:rFonts w:ascii="Times New Roman" w:hAnsi="Times New Roman" w:cs="Times New Roman"/>
          <w:bCs/>
          <w:sz w:val="24"/>
          <w:szCs w:val="24"/>
        </w:rPr>
        <w:t>Materials</w:t>
      </w:r>
    </w:p>
    <w:p w14:paraId="751DBF17" w14:textId="201862FA" w:rsidR="000633A4" w:rsidRPr="000633A4" w:rsidRDefault="000633A4" w:rsidP="000633A4">
      <w:pPr>
        <w:spacing w:line="360" w:lineRule="auto"/>
        <w:jc w:val="both"/>
        <w:rPr>
          <w:rFonts w:ascii="Times New Roman" w:hAnsi="Times New Roman" w:cs="Times New Roman"/>
          <w:b w:val="0"/>
          <w:bCs/>
          <w:sz w:val="24"/>
          <w:szCs w:val="24"/>
        </w:rPr>
      </w:pPr>
      <w:r w:rsidRPr="000633A4">
        <w:rPr>
          <w:rFonts w:ascii="Times New Roman" w:hAnsi="Times New Roman" w:cs="Times New Roman"/>
          <w:b w:val="0"/>
          <w:bCs/>
          <w:sz w:val="24"/>
          <w:szCs w:val="24"/>
        </w:rPr>
        <w:t xml:space="preserve">The experimental materials </w:t>
      </w:r>
      <w:r>
        <w:rPr>
          <w:rFonts w:ascii="Times New Roman" w:hAnsi="Times New Roman" w:cs="Times New Roman"/>
          <w:b w:val="0"/>
          <w:bCs/>
          <w:sz w:val="24"/>
          <w:szCs w:val="24"/>
        </w:rPr>
        <w:t>used in this study were</w:t>
      </w:r>
      <w:r w:rsidRPr="000633A4">
        <w:rPr>
          <w:rFonts w:ascii="Times New Roman" w:hAnsi="Times New Roman" w:cs="Times New Roman"/>
          <w:b w:val="0"/>
          <w:bCs/>
          <w:sz w:val="24"/>
          <w:szCs w:val="24"/>
        </w:rPr>
        <w:t xml:space="preserve"> sourced from local m</w:t>
      </w:r>
      <w:r>
        <w:rPr>
          <w:rFonts w:ascii="Times New Roman" w:hAnsi="Times New Roman" w:cs="Times New Roman"/>
          <w:b w:val="0"/>
          <w:bCs/>
          <w:sz w:val="24"/>
          <w:szCs w:val="24"/>
        </w:rPr>
        <w:t>arkets</w:t>
      </w:r>
      <w:r w:rsidRPr="000633A4">
        <w:rPr>
          <w:rFonts w:ascii="Times New Roman" w:hAnsi="Times New Roman" w:cs="Times New Roman"/>
          <w:b w:val="0"/>
          <w:bCs/>
          <w:sz w:val="24"/>
          <w:szCs w:val="24"/>
        </w:rPr>
        <w:t xml:space="preserve"> around the experimental site, while other feed ingredients w</w:t>
      </w:r>
      <w:r>
        <w:rPr>
          <w:rFonts w:ascii="Times New Roman" w:hAnsi="Times New Roman" w:cs="Times New Roman"/>
          <w:b w:val="0"/>
          <w:bCs/>
          <w:sz w:val="24"/>
          <w:szCs w:val="24"/>
        </w:rPr>
        <w:t>ere</w:t>
      </w:r>
      <w:r w:rsidRPr="000633A4">
        <w:rPr>
          <w:rFonts w:ascii="Times New Roman" w:hAnsi="Times New Roman" w:cs="Times New Roman"/>
          <w:b w:val="0"/>
          <w:bCs/>
          <w:sz w:val="24"/>
          <w:szCs w:val="24"/>
        </w:rPr>
        <w:t xml:space="preserve"> purchased from a reputable feed mill.  </w:t>
      </w:r>
    </w:p>
    <w:p w14:paraId="2720DD73" w14:textId="77777777" w:rsidR="000633A4" w:rsidRPr="000633A4" w:rsidRDefault="000633A4" w:rsidP="000633A4">
      <w:pPr>
        <w:spacing w:after="0" w:line="360" w:lineRule="auto"/>
        <w:rPr>
          <w:rFonts w:ascii="Times New Roman" w:eastAsia="Times New Roman" w:hAnsi="Times New Roman" w:cs="Times New Roman"/>
          <w:b w:val="0"/>
          <w:bCs/>
          <w:sz w:val="24"/>
          <w:szCs w:val="24"/>
        </w:rPr>
      </w:pPr>
    </w:p>
    <w:p w14:paraId="1138D975" w14:textId="2E845E42" w:rsidR="000633A4" w:rsidRPr="00E275DA" w:rsidRDefault="000633A4" w:rsidP="000633A4">
      <w:pPr>
        <w:spacing w:after="0" w:line="360" w:lineRule="auto"/>
        <w:rPr>
          <w:rFonts w:ascii="Times New Roman" w:eastAsia="Times New Roman" w:hAnsi="Times New Roman" w:cs="Times New Roman"/>
          <w:b w:val="0"/>
          <w:bCs/>
          <w:sz w:val="24"/>
          <w:szCs w:val="24"/>
        </w:rPr>
      </w:pPr>
      <w:r>
        <w:rPr>
          <w:rFonts w:ascii="Times New Roman" w:eastAsia="Times New Roman" w:hAnsi="Times New Roman" w:cs="Times New Roman"/>
          <w:bCs/>
          <w:sz w:val="24"/>
          <w:szCs w:val="24"/>
        </w:rPr>
        <w:t>2.2.1</w:t>
      </w:r>
      <w:r>
        <w:rPr>
          <w:rFonts w:ascii="Times New Roman" w:eastAsia="Times New Roman" w:hAnsi="Times New Roman" w:cs="Times New Roman"/>
          <w:bCs/>
          <w:sz w:val="24"/>
          <w:szCs w:val="24"/>
        </w:rPr>
        <w:tab/>
      </w:r>
      <w:r w:rsidRPr="00E275DA">
        <w:rPr>
          <w:rFonts w:ascii="Times New Roman" w:eastAsia="Times New Roman" w:hAnsi="Times New Roman" w:cs="Times New Roman"/>
          <w:bCs/>
          <w:sz w:val="24"/>
          <w:szCs w:val="24"/>
        </w:rPr>
        <w:t>Herbanoplex CP</w:t>
      </w:r>
      <w:r w:rsidRPr="00E275DA">
        <w:rPr>
          <w:rFonts w:ascii="Times New Roman" w:eastAsia="Times New Roman" w:hAnsi="Times New Roman" w:cs="Times New Roman"/>
          <w:bCs/>
          <w:sz w:val="24"/>
          <w:szCs w:val="24"/>
          <w:vertAlign w:val="superscript"/>
        </w:rPr>
        <w:t>®</w:t>
      </w:r>
    </w:p>
    <w:p w14:paraId="4CFB19F8" w14:textId="4B2E22E7" w:rsidR="000633A4" w:rsidRPr="000633A4" w:rsidRDefault="000633A4" w:rsidP="000633A4">
      <w:pPr>
        <w:spacing w:after="0" w:line="360" w:lineRule="auto"/>
        <w:rPr>
          <w:rFonts w:ascii="Times New Roman" w:eastAsia="Times New Roman" w:hAnsi="Times New Roman" w:cs="Times New Roman"/>
          <w:b w:val="0"/>
          <w:bCs/>
          <w:sz w:val="24"/>
          <w:szCs w:val="24"/>
        </w:rPr>
      </w:pPr>
      <w:r w:rsidRPr="000633A4">
        <w:rPr>
          <w:rFonts w:ascii="Times New Roman" w:eastAsia="Times New Roman" w:hAnsi="Times New Roman" w:cs="Times New Roman"/>
          <w:b w:val="0"/>
          <w:bCs/>
          <w:sz w:val="24"/>
          <w:szCs w:val="24"/>
        </w:rPr>
        <w:t>The phytogenic premix in this study is Herbanoplex CP</w:t>
      </w:r>
      <w:r w:rsidRPr="000633A4">
        <w:rPr>
          <w:rFonts w:ascii="Times New Roman" w:eastAsia="Times New Roman" w:hAnsi="Times New Roman" w:cs="Times New Roman"/>
          <w:b w:val="0"/>
          <w:bCs/>
          <w:sz w:val="24"/>
          <w:szCs w:val="24"/>
          <w:vertAlign w:val="superscript"/>
        </w:rPr>
        <w:t>®</w:t>
      </w:r>
      <w:r w:rsidRPr="000633A4">
        <w:rPr>
          <w:rFonts w:ascii="Times New Roman" w:eastAsia="Times New Roman" w:hAnsi="Times New Roman" w:cs="Times New Roman"/>
          <w:b w:val="0"/>
          <w:bCs/>
          <w:sz w:val="24"/>
          <w:szCs w:val="24"/>
        </w:rPr>
        <w:t xml:space="preserve"> (BV Science, Inc. Lenexa, KS 66219) it is a combination of natural herb-based product, extracted and modified from </w:t>
      </w:r>
      <w:proofErr w:type="spellStart"/>
      <w:r w:rsidRPr="000633A4">
        <w:rPr>
          <w:rFonts w:ascii="Times New Roman" w:eastAsia="Times New Roman" w:hAnsi="Times New Roman" w:cs="Times New Roman"/>
          <w:b w:val="0"/>
          <w:bCs/>
          <w:i/>
          <w:iCs/>
          <w:sz w:val="24"/>
          <w:szCs w:val="24"/>
        </w:rPr>
        <w:t>Humulus</w:t>
      </w:r>
      <w:proofErr w:type="spellEnd"/>
      <w:r w:rsidRPr="000633A4">
        <w:rPr>
          <w:rFonts w:ascii="Times New Roman" w:eastAsia="Times New Roman" w:hAnsi="Times New Roman" w:cs="Times New Roman"/>
          <w:b w:val="0"/>
          <w:bCs/>
          <w:sz w:val="24"/>
          <w:szCs w:val="24"/>
        </w:rPr>
        <w:t xml:space="preserve"> </w:t>
      </w:r>
      <w:r w:rsidRPr="000633A4">
        <w:rPr>
          <w:rFonts w:ascii="Times New Roman" w:eastAsia="Times New Roman" w:hAnsi="Times New Roman" w:cs="Times New Roman"/>
          <w:b w:val="0"/>
          <w:bCs/>
          <w:i/>
          <w:iCs/>
          <w:sz w:val="24"/>
          <w:szCs w:val="24"/>
        </w:rPr>
        <w:t>lupulus</w:t>
      </w:r>
      <w:r w:rsidRPr="000633A4">
        <w:rPr>
          <w:rFonts w:ascii="Times New Roman" w:eastAsia="Times New Roman" w:hAnsi="Times New Roman" w:cs="Times New Roman"/>
          <w:b w:val="0"/>
          <w:bCs/>
          <w:sz w:val="24"/>
          <w:szCs w:val="24"/>
        </w:rPr>
        <w:t xml:space="preserve"> (hops), </w:t>
      </w:r>
      <w:proofErr w:type="spellStart"/>
      <w:r w:rsidRPr="000633A4">
        <w:rPr>
          <w:rFonts w:ascii="Times New Roman" w:eastAsia="Times New Roman" w:hAnsi="Times New Roman" w:cs="Times New Roman"/>
          <w:b w:val="0"/>
          <w:bCs/>
          <w:i/>
          <w:iCs/>
          <w:sz w:val="24"/>
          <w:szCs w:val="24"/>
        </w:rPr>
        <w:t>Cichorium</w:t>
      </w:r>
      <w:proofErr w:type="spellEnd"/>
      <w:r w:rsidRPr="000633A4">
        <w:rPr>
          <w:rFonts w:ascii="Times New Roman" w:eastAsia="Times New Roman" w:hAnsi="Times New Roman" w:cs="Times New Roman"/>
          <w:b w:val="0"/>
          <w:bCs/>
          <w:sz w:val="24"/>
          <w:szCs w:val="24"/>
        </w:rPr>
        <w:t xml:space="preserve"> (chicory) as its main components and </w:t>
      </w:r>
      <w:r w:rsidRPr="000633A4">
        <w:rPr>
          <w:rFonts w:ascii="Times New Roman" w:eastAsia="Times New Roman" w:hAnsi="Times New Roman" w:cs="Times New Roman"/>
          <w:b w:val="0"/>
          <w:bCs/>
          <w:i/>
          <w:iCs/>
          <w:sz w:val="24"/>
          <w:szCs w:val="24"/>
        </w:rPr>
        <w:t>Triticum germ</w:t>
      </w:r>
      <w:r w:rsidRPr="000633A4">
        <w:rPr>
          <w:rFonts w:ascii="Times New Roman" w:eastAsia="Times New Roman" w:hAnsi="Times New Roman" w:cs="Times New Roman"/>
          <w:b w:val="0"/>
          <w:bCs/>
          <w:sz w:val="24"/>
          <w:szCs w:val="24"/>
        </w:rPr>
        <w:t xml:space="preserve"> (wheat). It has been developed to be added in the feed of birds during the entire fattening period or during the critical phases, for modulation of the microbiota and control of C. perfringens (Jurkovich </w:t>
      </w:r>
      <w:r w:rsidRPr="000633A4">
        <w:rPr>
          <w:rFonts w:ascii="Times New Roman" w:eastAsia="Times New Roman" w:hAnsi="Times New Roman" w:cs="Times New Roman"/>
          <w:b w:val="0"/>
          <w:bCs/>
          <w:i/>
          <w:iCs/>
          <w:sz w:val="24"/>
          <w:szCs w:val="24"/>
        </w:rPr>
        <w:t>et al</w:t>
      </w:r>
      <w:r w:rsidRPr="000633A4">
        <w:rPr>
          <w:rFonts w:ascii="Times New Roman" w:eastAsia="Times New Roman" w:hAnsi="Times New Roman" w:cs="Times New Roman"/>
          <w:b w:val="0"/>
          <w:bCs/>
          <w:sz w:val="24"/>
          <w:szCs w:val="24"/>
        </w:rPr>
        <w:t xml:space="preserve">., 2011). </w:t>
      </w:r>
      <w:r w:rsidR="00A8529B" w:rsidRPr="000633A4">
        <w:rPr>
          <w:rFonts w:ascii="Times New Roman" w:eastAsia="Times New Roman" w:hAnsi="Times New Roman" w:cs="Times New Roman"/>
          <w:b w:val="0"/>
          <w:bCs/>
          <w:sz w:val="24"/>
          <w:szCs w:val="24"/>
        </w:rPr>
        <w:t>Herbanoplex CP</w:t>
      </w:r>
      <w:r w:rsidR="00A8529B" w:rsidRPr="000633A4">
        <w:rPr>
          <w:rFonts w:ascii="Times New Roman" w:eastAsia="Times New Roman" w:hAnsi="Times New Roman" w:cs="Times New Roman"/>
          <w:b w:val="0"/>
          <w:bCs/>
          <w:sz w:val="24"/>
          <w:szCs w:val="24"/>
          <w:vertAlign w:val="superscript"/>
        </w:rPr>
        <w:t>®</w:t>
      </w:r>
      <w:r w:rsidR="00A8529B" w:rsidRPr="000633A4">
        <w:rPr>
          <w:rFonts w:ascii="Times New Roman" w:eastAsia="Times New Roman" w:hAnsi="Times New Roman" w:cs="Times New Roman"/>
          <w:b w:val="0"/>
          <w:bCs/>
          <w:sz w:val="24"/>
          <w:szCs w:val="24"/>
        </w:rPr>
        <w:t xml:space="preserve"> </w:t>
      </w:r>
      <w:r w:rsidR="00A8529B" w:rsidRPr="00A8529B">
        <w:rPr>
          <w:rFonts w:ascii="Times New Roman" w:eastAsia="Times New Roman" w:hAnsi="Times New Roman" w:cs="Times New Roman"/>
          <w:b w:val="0"/>
          <w:sz w:val="24"/>
          <w:szCs w:val="24"/>
        </w:rPr>
        <w:t xml:space="preserve">contain known bioactive components such as </w:t>
      </w:r>
      <w:proofErr w:type="spellStart"/>
      <w:r w:rsidR="00A8529B" w:rsidRPr="00A8529B">
        <w:rPr>
          <w:rFonts w:ascii="Times New Roman" w:eastAsia="Times New Roman" w:hAnsi="Times New Roman" w:cs="Times New Roman"/>
          <w:b w:val="0"/>
          <w:sz w:val="24"/>
          <w:szCs w:val="24"/>
        </w:rPr>
        <w:t>lupulon</w:t>
      </w:r>
      <w:proofErr w:type="spellEnd"/>
      <w:r w:rsidR="00A8529B" w:rsidRPr="00A8529B">
        <w:rPr>
          <w:rFonts w:ascii="Times New Roman" w:eastAsia="Times New Roman" w:hAnsi="Times New Roman" w:cs="Times New Roman"/>
          <w:b w:val="0"/>
          <w:sz w:val="24"/>
          <w:szCs w:val="24"/>
        </w:rPr>
        <w:t xml:space="preserve"> and </w:t>
      </w:r>
      <w:proofErr w:type="spellStart"/>
      <w:r w:rsidR="00A8529B" w:rsidRPr="00A8529B">
        <w:rPr>
          <w:rFonts w:ascii="Times New Roman" w:eastAsia="Times New Roman" w:hAnsi="Times New Roman" w:cs="Times New Roman"/>
          <w:b w:val="0"/>
          <w:sz w:val="24"/>
          <w:szCs w:val="24"/>
        </w:rPr>
        <w:t>xanthohumol</w:t>
      </w:r>
      <w:proofErr w:type="spellEnd"/>
      <w:r w:rsidR="00A8529B" w:rsidRPr="00A8529B">
        <w:rPr>
          <w:rFonts w:ascii="Times New Roman" w:eastAsia="Times New Roman" w:hAnsi="Times New Roman" w:cs="Times New Roman"/>
          <w:b w:val="0"/>
          <w:sz w:val="24"/>
          <w:szCs w:val="24"/>
        </w:rPr>
        <w:t xml:space="preserve"> from hops, and inulin from chicory.</w:t>
      </w:r>
    </w:p>
    <w:p w14:paraId="76960A80" w14:textId="77777777" w:rsidR="000633A4" w:rsidRPr="000633A4" w:rsidRDefault="000633A4" w:rsidP="000633A4">
      <w:pPr>
        <w:spacing w:after="0" w:line="360" w:lineRule="auto"/>
        <w:jc w:val="both"/>
        <w:rPr>
          <w:rFonts w:ascii="Times New Roman" w:hAnsi="Times New Roman" w:cs="Times New Roman"/>
          <w:b w:val="0"/>
          <w:bCs/>
          <w:sz w:val="24"/>
          <w:szCs w:val="24"/>
        </w:rPr>
      </w:pPr>
    </w:p>
    <w:p w14:paraId="4CDA3FFF" w14:textId="77777777" w:rsidR="00F04CA7" w:rsidRPr="007B7DB3" w:rsidRDefault="00F04CA7" w:rsidP="00582A91">
      <w:pPr>
        <w:spacing w:after="0" w:line="480" w:lineRule="auto"/>
        <w:jc w:val="both"/>
        <w:rPr>
          <w:rFonts w:ascii="Times New Roman" w:hAnsi="Times New Roman" w:cs="Times New Roman"/>
          <w:b w:val="0"/>
          <w:bCs/>
          <w:sz w:val="24"/>
          <w:szCs w:val="24"/>
        </w:rPr>
      </w:pPr>
    </w:p>
    <w:p w14:paraId="31ECF157" w14:textId="47669044" w:rsidR="0081713E" w:rsidRPr="007B7DB3" w:rsidRDefault="0081713E" w:rsidP="00A8529B">
      <w:pPr>
        <w:spacing w:after="0" w:line="480" w:lineRule="auto"/>
        <w:jc w:val="both"/>
        <w:rPr>
          <w:rFonts w:ascii="Times New Roman" w:hAnsi="Times New Roman" w:cs="Times New Roman"/>
          <w:b w:val="0"/>
          <w:bCs/>
          <w:sz w:val="24"/>
          <w:szCs w:val="24"/>
        </w:rPr>
      </w:pPr>
      <w:r w:rsidRPr="007B7DB3">
        <w:rPr>
          <w:rFonts w:ascii="Times New Roman" w:hAnsi="Times New Roman" w:cs="Times New Roman"/>
          <w:bCs/>
          <w:sz w:val="24"/>
          <w:szCs w:val="24"/>
        </w:rPr>
        <w:t>2.</w:t>
      </w:r>
      <w:r w:rsidR="000633A4">
        <w:rPr>
          <w:rFonts w:ascii="Times New Roman" w:hAnsi="Times New Roman" w:cs="Times New Roman"/>
          <w:bCs/>
          <w:sz w:val="24"/>
          <w:szCs w:val="24"/>
        </w:rPr>
        <w:t>3</w:t>
      </w:r>
      <w:r w:rsidRPr="007B7DB3">
        <w:rPr>
          <w:rFonts w:ascii="Times New Roman" w:hAnsi="Times New Roman" w:cs="Times New Roman"/>
          <w:bCs/>
          <w:sz w:val="24"/>
          <w:szCs w:val="24"/>
        </w:rPr>
        <w:tab/>
        <w:t xml:space="preserve">Experimental </w:t>
      </w:r>
      <w:r w:rsidR="009C21BD" w:rsidRPr="007B7DB3">
        <w:rPr>
          <w:rFonts w:ascii="Times New Roman" w:hAnsi="Times New Roman" w:cs="Times New Roman"/>
          <w:bCs/>
          <w:sz w:val="24"/>
          <w:szCs w:val="24"/>
        </w:rPr>
        <w:t>Diets</w:t>
      </w:r>
    </w:p>
    <w:p w14:paraId="527DA037" w14:textId="3000845A" w:rsidR="000A777B" w:rsidRPr="007B7DB3" w:rsidRDefault="000A777B" w:rsidP="00A8529B">
      <w:pPr>
        <w:pStyle w:val="NoSpacing"/>
        <w:spacing w:line="480" w:lineRule="auto"/>
        <w:jc w:val="both"/>
        <w:rPr>
          <w:rFonts w:cs="Times New Roman"/>
          <w:szCs w:val="24"/>
        </w:rPr>
      </w:pPr>
      <w:r w:rsidRPr="007B7DB3">
        <w:rPr>
          <w:rFonts w:cs="Times New Roman"/>
          <w:szCs w:val="24"/>
        </w:rPr>
        <w:t>Four (4) treatment diets were formulated</w:t>
      </w:r>
      <w:r w:rsidR="00475570" w:rsidRPr="007B7DB3">
        <w:rPr>
          <w:rFonts w:cs="Times New Roman"/>
          <w:szCs w:val="24"/>
        </w:rPr>
        <w:t>,</w:t>
      </w:r>
      <w:r w:rsidRPr="007B7DB3">
        <w:rPr>
          <w:rFonts w:cs="Times New Roman"/>
          <w:szCs w:val="24"/>
        </w:rPr>
        <w:t xml:space="preserve"> it is as shown in Table</w:t>
      </w:r>
      <w:r w:rsidR="008E06DB" w:rsidRPr="007B7DB3">
        <w:rPr>
          <w:rFonts w:cs="Times New Roman"/>
          <w:szCs w:val="24"/>
        </w:rPr>
        <w:t xml:space="preserve"> </w:t>
      </w:r>
      <w:r w:rsidRPr="007B7DB3">
        <w:rPr>
          <w:rFonts w:cs="Times New Roman"/>
          <w:szCs w:val="24"/>
        </w:rPr>
        <w:t>1</w:t>
      </w:r>
    </w:p>
    <w:p w14:paraId="38784502" w14:textId="39FF7312" w:rsidR="000A777B" w:rsidRPr="007B7DB3" w:rsidRDefault="000A777B" w:rsidP="00A8529B">
      <w:pPr>
        <w:pStyle w:val="NoSpacing"/>
        <w:spacing w:line="480" w:lineRule="auto"/>
        <w:jc w:val="both"/>
        <w:rPr>
          <w:rFonts w:cs="Times New Roman"/>
          <w:szCs w:val="24"/>
        </w:rPr>
      </w:pPr>
      <w:r w:rsidRPr="007B7DB3">
        <w:rPr>
          <w:rFonts w:cs="Times New Roman"/>
          <w:szCs w:val="24"/>
        </w:rPr>
        <w:t>Diet 1: Control diet without Herbanoplex phytogenic premix</w:t>
      </w:r>
    </w:p>
    <w:p w14:paraId="78FC2E32" w14:textId="77777777" w:rsidR="000A777B" w:rsidRPr="007B7DB3" w:rsidRDefault="000A777B" w:rsidP="00A8529B">
      <w:pPr>
        <w:pStyle w:val="NoSpacing"/>
        <w:spacing w:line="480" w:lineRule="auto"/>
        <w:jc w:val="both"/>
        <w:rPr>
          <w:rFonts w:cs="Times New Roman"/>
          <w:szCs w:val="24"/>
        </w:rPr>
      </w:pPr>
      <w:r w:rsidRPr="007B7DB3">
        <w:rPr>
          <w:rFonts w:cs="Times New Roman"/>
          <w:szCs w:val="24"/>
        </w:rPr>
        <w:t>Diet 2: 0.1% of Herbanoplex/100kg diet</w:t>
      </w:r>
    </w:p>
    <w:p w14:paraId="7D853783" w14:textId="77777777" w:rsidR="000A777B" w:rsidRPr="007B7DB3" w:rsidRDefault="000A777B" w:rsidP="00A8529B">
      <w:pPr>
        <w:pStyle w:val="NoSpacing"/>
        <w:spacing w:line="480" w:lineRule="auto"/>
        <w:jc w:val="both"/>
        <w:rPr>
          <w:rFonts w:cs="Times New Roman"/>
          <w:szCs w:val="24"/>
        </w:rPr>
      </w:pPr>
      <w:r w:rsidRPr="007B7DB3">
        <w:rPr>
          <w:rFonts w:cs="Times New Roman"/>
          <w:szCs w:val="24"/>
        </w:rPr>
        <w:t>Diet 3: 0.2% of Herbanoplex/100kg diet</w:t>
      </w:r>
    </w:p>
    <w:p w14:paraId="3AC65008" w14:textId="1F16B3EB" w:rsidR="000A777B" w:rsidRDefault="000A777B" w:rsidP="00A8529B">
      <w:pPr>
        <w:pStyle w:val="NoSpacing"/>
        <w:spacing w:line="480" w:lineRule="auto"/>
        <w:jc w:val="both"/>
        <w:rPr>
          <w:rFonts w:cs="Times New Roman"/>
          <w:szCs w:val="24"/>
        </w:rPr>
      </w:pPr>
      <w:r w:rsidRPr="007B7DB3">
        <w:rPr>
          <w:rFonts w:cs="Times New Roman"/>
          <w:szCs w:val="24"/>
        </w:rPr>
        <w:t>Diet 4: 0.3% of Herbanoplex/100kg diet</w:t>
      </w:r>
    </w:p>
    <w:p w14:paraId="6934FD4A" w14:textId="77777777" w:rsidR="00A8529B" w:rsidRDefault="00A8529B" w:rsidP="00A8529B">
      <w:pPr>
        <w:pStyle w:val="NoSpacing"/>
        <w:spacing w:line="480" w:lineRule="auto"/>
        <w:jc w:val="both"/>
        <w:rPr>
          <w:rFonts w:cs="Times New Roman"/>
          <w:szCs w:val="24"/>
        </w:rPr>
      </w:pPr>
    </w:p>
    <w:p w14:paraId="7F6AE285" w14:textId="77777777" w:rsidR="00A8529B" w:rsidRDefault="00A8529B" w:rsidP="00A8529B">
      <w:pPr>
        <w:pStyle w:val="NoSpacing"/>
        <w:spacing w:line="480" w:lineRule="auto"/>
        <w:jc w:val="both"/>
        <w:rPr>
          <w:rFonts w:cs="Times New Roman"/>
          <w:szCs w:val="24"/>
        </w:rPr>
      </w:pPr>
    </w:p>
    <w:p w14:paraId="68E9223D" w14:textId="77777777" w:rsidR="00A8529B" w:rsidRDefault="00A8529B" w:rsidP="00A8529B">
      <w:pPr>
        <w:pStyle w:val="NoSpacing"/>
        <w:spacing w:line="480" w:lineRule="auto"/>
        <w:jc w:val="both"/>
        <w:rPr>
          <w:rFonts w:cs="Times New Roman"/>
          <w:szCs w:val="24"/>
        </w:rPr>
      </w:pPr>
    </w:p>
    <w:p w14:paraId="1575B50A" w14:textId="77777777" w:rsidR="00A8529B" w:rsidRDefault="00A8529B" w:rsidP="00A8529B">
      <w:pPr>
        <w:pStyle w:val="NoSpacing"/>
        <w:spacing w:line="480" w:lineRule="auto"/>
        <w:jc w:val="both"/>
        <w:rPr>
          <w:rFonts w:cs="Times New Roman"/>
          <w:szCs w:val="24"/>
        </w:rPr>
      </w:pPr>
    </w:p>
    <w:p w14:paraId="57617620" w14:textId="77777777" w:rsidR="00A8529B" w:rsidRDefault="00A8529B" w:rsidP="00A8529B">
      <w:pPr>
        <w:pStyle w:val="NoSpacing"/>
        <w:spacing w:line="480" w:lineRule="auto"/>
        <w:jc w:val="both"/>
        <w:rPr>
          <w:rFonts w:cs="Times New Roman"/>
          <w:szCs w:val="24"/>
        </w:rPr>
      </w:pPr>
    </w:p>
    <w:p w14:paraId="4703A7DF" w14:textId="77777777" w:rsidR="00A8529B" w:rsidRPr="007B7DB3" w:rsidRDefault="00A8529B" w:rsidP="007B7DB3">
      <w:pPr>
        <w:pStyle w:val="NoSpacing"/>
        <w:spacing w:line="360" w:lineRule="auto"/>
        <w:jc w:val="both"/>
        <w:rPr>
          <w:rFonts w:cs="Times New Roman"/>
          <w:szCs w:val="24"/>
        </w:rPr>
      </w:pPr>
    </w:p>
    <w:tbl>
      <w:tblPr>
        <w:tblW w:w="7920" w:type="dxa"/>
        <w:tblInd w:w="-9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530"/>
        <w:gridCol w:w="1350"/>
        <w:gridCol w:w="1170"/>
        <w:gridCol w:w="1260"/>
      </w:tblGrid>
      <w:tr w:rsidR="007B7DB3" w:rsidRPr="007B7DB3" w14:paraId="0599E82F" w14:textId="77777777" w:rsidTr="007B7DB3">
        <w:trPr>
          <w:trHeight w:val="338"/>
        </w:trPr>
        <w:tc>
          <w:tcPr>
            <w:tcW w:w="7920" w:type="dxa"/>
            <w:gridSpan w:val="5"/>
            <w:tcBorders>
              <w:right w:val="nil"/>
            </w:tcBorders>
          </w:tcPr>
          <w:p w14:paraId="1D634D51" w14:textId="1EFD229D" w:rsidR="007B7DB3" w:rsidRPr="007B7DB3" w:rsidRDefault="007B7DB3" w:rsidP="007B7DB3">
            <w:pPr>
              <w:pStyle w:val="NoSpacing"/>
              <w:spacing w:line="276" w:lineRule="auto"/>
              <w:rPr>
                <w:rFonts w:cs="Times New Roman"/>
                <w:szCs w:val="24"/>
              </w:rPr>
            </w:pPr>
            <w:r w:rsidRPr="007B7DB3">
              <w:rPr>
                <w:rFonts w:cs="Times New Roman"/>
                <w:b/>
                <w:bCs/>
                <w:szCs w:val="24"/>
              </w:rPr>
              <w:lastRenderedPageBreak/>
              <w:t>Table 1: Composition of experimental diet</w:t>
            </w:r>
          </w:p>
        </w:tc>
      </w:tr>
      <w:tr w:rsidR="007B7DB3" w:rsidRPr="007B7DB3" w14:paraId="771FE86E" w14:textId="77777777" w:rsidTr="007B7DB3">
        <w:trPr>
          <w:trHeight w:val="338"/>
        </w:trPr>
        <w:tc>
          <w:tcPr>
            <w:tcW w:w="2610" w:type="dxa"/>
            <w:vMerge w:val="restart"/>
            <w:tcBorders>
              <w:right w:val="nil"/>
            </w:tcBorders>
          </w:tcPr>
          <w:p w14:paraId="36FAAF38" w14:textId="77777777" w:rsidR="007B7DB3" w:rsidRPr="007B7DB3" w:rsidRDefault="007B7DB3" w:rsidP="009411E5">
            <w:pPr>
              <w:pStyle w:val="NoSpacing"/>
              <w:spacing w:line="276" w:lineRule="auto"/>
              <w:rPr>
                <w:rFonts w:cs="Times New Roman"/>
                <w:szCs w:val="24"/>
              </w:rPr>
            </w:pPr>
          </w:p>
          <w:p w14:paraId="4A20D25F" w14:textId="77777777" w:rsidR="007B7DB3" w:rsidRPr="007B7DB3" w:rsidRDefault="007B7DB3" w:rsidP="009411E5">
            <w:pPr>
              <w:pStyle w:val="NoSpacing"/>
              <w:spacing w:line="276" w:lineRule="auto"/>
              <w:rPr>
                <w:rFonts w:cs="Times New Roman"/>
                <w:szCs w:val="24"/>
              </w:rPr>
            </w:pPr>
          </w:p>
          <w:p w14:paraId="68336BAA" w14:textId="77777777" w:rsidR="007B7DB3" w:rsidRPr="007B7DB3" w:rsidRDefault="007B7DB3" w:rsidP="009411E5">
            <w:pPr>
              <w:pStyle w:val="NoSpacing"/>
              <w:spacing w:line="276" w:lineRule="auto"/>
              <w:rPr>
                <w:rFonts w:cs="Times New Roman"/>
                <w:szCs w:val="24"/>
              </w:rPr>
            </w:pPr>
            <w:r w:rsidRPr="007B7DB3">
              <w:rPr>
                <w:rFonts w:cs="Times New Roman"/>
                <w:szCs w:val="24"/>
              </w:rPr>
              <w:t>Feed ingredients (Kg)</w:t>
            </w:r>
          </w:p>
        </w:tc>
        <w:tc>
          <w:tcPr>
            <w:tcW w:w="1530" w:type="dxa"/>
            <w:tcBorders>
              <w:left w:val="nil"/>
              <w:right w:val="nil"/>
            </w:tcBorders>
          </w:tcPr>
          <w:p w14:paraId="17B63AD7" w14:textId="77777777" w:rsidR="007B7DB3" w:rsidRPr="007B7DB3" w:rsidRDefault="007B7DB3" w:rsidP="009411E5">
            <w:pPr>
              <w:pStyle w:val="NoSpacing"/>
              <w:spacing w:line="276" w:lineRule="auto"/>
              <w:jc w:val="right"/>
              <w:rPr>
                <w:rFonts w:cs="Times New Roman"/>
                <w:szCs w:val="24"/>
              </w:rPr>
            </w:pPr>
            <w:r w:rsidRPr="007B7DB3">
              <w:rPr>
                <w:rFonts w:cs="Times New Roman"/>
                <w:szCs w:val="24"/>
              </w:rPr>
              <w:t>T1</w:t>
            </w:r>
          </w:p>
        </w:tc>
        <w:tc>
          <w:tcPr>
            <w:tcW w:w="1350" w:type="dxa"/>
            <w:tcBorders>
              <w:left w:val="nil"/>
              <w:right w:val="nil"/>
            </w:tcBorders>
          </w:tcPr>
          <w:p w14:paraId="44FC1B07" w14:textId="77777777" w:rsidR="007B7DB3" w:rsidRPr="007B7DB3" w:rsidRDefault="007B7DB3" w:rsidP="009411E5">
            <w:pPr>
              <w:pStyle w:val="NoSpacing"/>
              <w:spacing w:line="276" w:lineRule="auto"/>
              <w:jc w:val="right"/>
              <w:rPr>
                <w:rFonts w:cs="Times New Roman"/>
                <w:szCs w:val="24"/>
              </w:rPr>
            </w:pPr>
            <w:r w:rsidRPr="007B7DB3">
              <w:rPr>
                <w:rFonts w:cs="Times New Roman"/>
                <w:szCs w:val="24"/>
              </w:rPr>
              <w:t>T2</w:t>
            </w:r>
          </w:p>
        </w:tc>
        <w:tc>
          <w:tcPr>
            <w:tcW w:w="1170" w:type="dxa"/>
            <w:tcBorders>
              <w:left w:val="nil"/>
              <w:right w:val="nil"/>
            </w:tcBorders>
          </w:tcPr>
          <w:p w14:paraId="16A5BBFB" w14:textId="77777777" w:rsidR="007B7DB3" w:rsidRPr="007B7DB3" w:rsidRDefault="007B7DB3" w:rsidP="009411E5">
            <w:pPr>
              <w:pStyle w:val="NoSpacing"/>
              <w:spacing w:line="276" w:lineRule="auto"/>
              <w:jc w:val="right"/>
              <w:rPr>
                <w:rFonts w:cs="Times New Roman"/>
                <w:szCs w:val="24"/>
              </w:rPr>
            </w:pPr>
            <w:r w:rsidRPr="007B7DB3">
              <w:rPr>
                <w:rFonts w:cs="Times New Roman"/>
                <w:szCs w:val="24"/>
              </w:rPr>
              <w:t>T3</w:t>
            </w:r>
          </w:p>
        </w:tc>
        <w:tc>
          <w:tcPr>
            <w:tcW w:w="1260" w:type="dxa"/>
            <w:tcBorders>
              <w:left w:val="nil"/>
              <w:right w:val="nil"/>
            </w:tcBorders>
          </w:tcPr>
          <w:p w14:paraId="6F2936E4" w14:textId="77777777" w:rsidR="007B7DB3" w:rsidRPr="007B7DB3" w:rsidRDefault="007B7DB3" w:rsidP="009411E5">
            <w:pPr>
              <w:pStyle w:val="NoSpacing"/>
              <w:spacing w:line="276" w:lineRule="auto"/>
              <w:jc w:val="right"/>
              <w:rPr>
                <w:rFonts w:cs="Times New Roman"/>
                <w:szCs w:val="24"/>
              </w:rPr>
            </w:pPr>
            <w:r w:rsidRPr="007B7DB3">
              <w:rPr>
                <w:rFonts w:cs="Times New Roman"/>
                <w:szCs w:val="24"/>
              </w:rPr>
              <w:t>T4</w:t>
            </w:r>
          </w:p>
        </w:tc>
      </w:tr>
      <w:tr w:rsidR="007B7DB3" w:rsidRPr="007B7DB3" w14:paraId="351DF7EE" w14:textId="77777777" w:rsidTr="007B7DB3">
        <w:trPr>
          <w:trHeight w:val="510"/>
        </w:trPr>
        <w:tc>
          <w:tcPr>
            <w:tcW w:w="2610" w:type="dxa"/>
            <w:vMerge/>
            <w:tcBorders>
              <w:bottom w:val="single" w:sz="4" w:space="0" w:color="auto"/>
              <w:right w:val="nil"/>
            </w:tcBorders>
          </w:tcPr>
          <w:p w14:paraId="1E24BA0D" w14:textId="77777777" w:rsidR="007B7DB3" w:rsidRPr="007B7DB3" w:rsidRDefault="007B7DB3" w:rsidP="009411E5">
            <w:pPr>
              <w:pStyle w:val="NoSpacing"/>
              <w:spacing w:line="276" w:lineRule="auto"/>
              <w:rPr>
                <w:rFonts w:cs="Times New Roman"/>
                <w:szCs w:val="24"/>
              </w:rPr>
            </w:pPr>
          </w:p>
        </w:tc>
        <w:tc>
          <w:tcPr>
            <w:tcW w:w="1530" w:type="dxa"/>
            <w:tcBorders>
              <w:left w:val="nil"/>
              <w:bottom w:val="single" w:sz="4" w:space="0" w:color="auto"/>
              <w:right w:val="nil"/>
            </w:tcBorders>
          </w:tcPr>
          <w:p w14:paraId="02024265" w14:textId="77777777" w:rsidR="007B7DB3" w:rsidRPr="007B7DB3" w:rsidRDefault="007B7DB3" w:rsidP="009411E5">
            <w:pPr>
              <w:pStyle w:val="NoSpacing"/>
              <w:spacing w:line="276" w:lineRule="auto"/>
              <w:jc w:val="right"/>
              <w:rPr>
                <w:rFonts w:cs="Times New Roman"/>
                <w:szCs w:val="24"/>
              </w:rPr>
            </w:pPr>
            <w:r w:rsidRPr="007B7DB3">
              <w:rPr>
                <w:rFonts w:cs="Times New Roman"/>
                <w:szCs w:val="24"/>
              </w:rPr>
              <w:t>Control</w:t>
            </w:r>
          </w:p>
        </w:tc>
        <w:tc>
          <w:tcPr>
            <w:tcW w:w="1350" w:type="dxa"/>
            <w:tcBorders>
              <w:left w:val="nil"/>
              <w:bottom w:val="single" w:sz="4" w:space="0" w:color="auto"/>
              <w:right w:val="nil"/>
            </w:tcBorders>
          </w:tcPr>
          <w:p w14:paraId="2BB9BC9D" w14:textId="77777777" w:rsidR="007B7DB3" w:rsidRPr="007B7DB3" w:rsidRDefault="007B7DB3" w:rsidP="009411E5">
            <w:pPr>
              <w:pStyle w:val="NoSpacing"/>
              <w:spacing w:line="276" w:lineRule="auto"/>
              <w:jc w:val="right"/>
              <w:rPr>
                <w:rFonts w:cs="Times New Roman"/>
                <w:szCs w:val="24"/>
              </w:rPr>
            </w:pPr>
            <w:r w:rsidRPr="007B7DB3">
              <w:rPr>
                <w:rFonts w:cs="Times New Roman"/>
                <w:szCs w:val="24"/>
              </w:rPr>
              <w:t>HBXP0.1</w:t>
            </w:r>
          </w:p>
        </w:tc>
        <w:tc>
          <w:tcPr>
            <w:tcW w:w="1170" w:type="dxa"/>
            <w:tcBorders>
              <w:left w:val="nil"/>
              <w:bottom w:val="single" w:sz="4" w:space="0" w:color="auto"/>
              <w:right w:val="nil"/>
            </w:tcBorders>
          </w:tcPr>
          <w:p w14:paraId="0F85950D" w14:textId="77777777" w:rsidR="007B7DB3" w:rsidRPr="007B7DB3" w:rsidRDefault="007B7DB3" w:rsidP="009411E5">
            <w:pPr>
              <w:pStyle w:val="NoSpacing"/>
              <w:spacing w:line="276" w:lineRule="auto"/>
              <w:jc w:val="right"/>
              <w:rPr>
                <w:rFonts w:cs="Times New Roman"/>
                <w:szCs w:val="24"/>
              </w:rPr>
            </w:pPr>
            <w:r w:rsidRPr="007B7DB3">
              <w:rPr>
                <w:rFonts w:cs="Times New Roman"/>
                <w:szCs w:val="24"/>
              </w:rPr>
              <w:t>HBXP0.2</w:t>
            </w:r>
          </w:p>
        </w:tc>
        <w:tc>
          <w:tcPr>
            <w:tcW w:w="1260" w:type="dxa"/>
            <w:tcBorders>
              <w:left w:val="nil"/>
              <w:bottom w:val="single" w:sz="4" w:space="0" w:color="auto"/>
              <w:right w:val="nil"/>
            </w:tcBorders>
          </w:tcPr>
          <w:p w14:paraId="12B3DF2E" w14:textId="77777777" w:rsidR="007B7DB3" w:rsidRPr="007B7DB3" w:rsidRDefault="007B7DB3" w:rsidP="009411E5">
            <w:pPr>
              <w:pStyle w:val="NoSpacing"/>
              <w:spacing w:line="276" w:lineRule="auto"/>
              <w:jc w:val="right"/>
              <w:rPr>
                <w:rFonts w:cs="Times New Roman"/>
                <w:szCs w:val="24"/>
              </w:rPr>
            </w:pPr>
            <w:r w:rsidRPr="007B7DB3">
              <w:rPr>
                <w:rFonts w:cs="Times New Roman"/>
                <w:szCs w:val="24"/>
              </w:rPr>
              <w:t>HBXP0.3</w:t>
            </w:r>
          </w:p>
        </w:tc>
      </w:tr>
      <w:tr w:rsidR="007B7DB3" w:rsidRPr="007B7DB3" w14:paraId="315D78C9" w14:textId="77777777" w:rsidTr="007B7DB3">
        <w:tc>
          <w:tcPr>
            <w:tcW w:w="2610" w:type="dxa"/>
            <w:tcBorders>
              <w:bottom w:val="nil"/>
              <w:right w:val="nil"/>
            </w:tcBorders>
          </w:tcPr>
          <w:p w14:paraId="59BD387B" w14:textId="77777777" w:rsidR="007B7DB3" w:rsidRPr="007B7DB3" w:rsidRDefault="007B7DB3" w:rsidP="00EE7540">
            <w:pPr>
              <w:pStyle w:val="NoSpacing"/>
              <w:spacing w:line="480" w:lineRule="auto"/>
              <w:rPr>
                <w:rFonts w:cs="Times New Roman"/>
                <w:szCs w:val="24"/>
              </w:rPr>
            </w:pPr>
            <w:r w:rsidRPr="007B7DB3">
              <w:rPr>
                <w:rFonts w:cs="Times New Roman"/>
                <w:szCs w:val="24"/>
              </w:rPr>
              <w:t>Maize</w:t>
            </w:r>
          </w:p>
        </w:tc>
        <w:tc>
          <w:tcPr>
            <w:tcW w:w="1530" w:type="dxa"/>
            <w:tcBorders>
              <w:left w:val="nil"/>
              <w:bottom w:val="nil"/>
              <w:right w:val="nil"/>
            </w:tcBorders>
          </w:tcPr>
          <w:p w14:paraId="4B2CAA6A"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55.85</w:t>
            </w:r>
          </w:p>
        </w:tc>
        <w:tc>
          <w:tcPr>
            <w:tcW w:w="1350" w:type="dxa"/>
            <w:tcBorders>
              <w:left w:val="nil"/>
              <w:bottom w:val="nil"/>
              <w:right w:val="nil"/>
            </w:tcBorders>
          </w:tcPr>
          <w:p w14:paraId="0B927549"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55.85</w:t>
            </w:r>
          </w:p>
        </w:tc>
        <w:tc>
          <w:tcPr>
            <w:tcW w:w="1170" w:type="dxa"/>
            <w:tcBorders>
              <w:left w:val="nil"/>
              <w:bottom w:val="nil"/>
              <w:right w:val="nil"/>
            </w:tcBorders>
          </w:tcPr>
          <w:p w14:paraId="0CAA1DA8"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55.85</w:t>
            </w:r>
          </w:p>
        </w:tc>
        <w:tc>
          <w:tcPr>
            <w:tcW w:w="1260" w:type="dxa"/>
            <w:tcBorders>
              <w:left w:val="nil"/>
              <w:bottom w:val="nil"/>
              <w:right w:val="nil"/>
            </w:tcBorders>
          </w:tcPr>
          <w:p w14:paraId="754068FB"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55.85</w:t>
            </w:r>
          </w:p>
        </w:tc>
      </w:tr>
      <w:tr w:rsidR="007B7DB3" w:rsidRPr="007B7DB3" w14:paraId="07A088A4" w14:textId="77777777" w:rsidTr="007B7DB3">
        <w:tc>
          <w:tcPr>
            <w:tcW w:w="2610" w:type="dxa"/>
            <w:tcBorders>
              <w:top w:val="nil"/>
              <w:bottom w:val="nil"/>
              <w:right w:val="nil"/>
            </w:tcBorders>
          </w:tcPr>
          <w:p w14:paraId="69EF8997" w14:textId="77777777" w:rsidR="007B7DB3" w:rsidRPr="007B7DB3" w:rsidRDefault="007B7DB3" w:rsidP="00EE7540">
            <w:pPr>
              <w:pStyle w:val="NoSpacing"/>
              <w:spacing w:line="480" w:lineRule="auto"/>
              <w:rPr>
                <w:rFonts w:cs="Times New Roman"/>
                <w:szCs w:val="24"/>
              </w:rPr>
            </w:pPr>
            <w:r w:rsidRPr="007B7DB3">
              <w:rPr>
                <w:rFonts w:cs="Times New Roman"/>
                <w:szCs w:val="24"/>
              </w:rPr>
              <w:t>Soya bean meal</w:t>
            </w:r>
          </w:p>
        </w:tc>
        <w:tc>
          <w:tcPr>
            <w:tcW w:w="1530" w:type="dxa"/>
            <w:tcBorders>
              <w:top w:val="nil"/>
              <w:left w:val="nil"/>
              <w:bottom w:val="nil"/>
              <w:right w:val="nil"/>
            </w:tcBorders>
          </w:tcPr>
          <w:p w14:paraId="257E4624"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25.00</w:t>
            </w:r>
          </w:p>
        </w:tc>
        <w:tc>
          <w:tcPr>
            <w:tcW w:w="1350" w:type="dxa"/>
            <w:tcBorders>
              <w:top w:val="nil"/>
              <w:left w:val="nil"/>
              <w:bottom w:val="nil"/>
              <w:right w:val="nil"/>
            </w:tcBorders>
          </w:tcPr>
          <w:p w14:paraId="78559636"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25.00</w:t>
            </w:r>
          </w:p>
        </w:tc>
        <w:tc>
          <w:tcPr>
            <w:tcW w:w="1170" w:type="dxa"/>
            <w:tcBorders>
              <w:top w:val="nil"/>
              <w:left w:val="nil"/>
              <w:bottom w:val="nil"/>
              <w:right w:val="nil"/>
            </w:tcBorders>
          </w:tcPr>
          <w:p w14:paraId="06708C3C"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25.00</w:t>
            </w:r>
          </w:p>
        </w:tc>
        <w:tc>
          <w:tcPr>
            <w:tcW w:w="1260" w:type="dxa"/>
            <w:tcBorders>
              <w:top w:val="nil"/>
              <w:left w:val="nil"/>
              <w:bottom w:val="nil"/>
              <w:right w:val="nil"/>
            </w:tcBorders>
          </w:tcPr>
          <w:p w14:paraId="26C07B97"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25.00</w:t>
            </w:r>
          </w:p>
        </w:tc>
      </w:tr>
      <w:tr w:rsidR="007B7DB3" w:rsidRPr="007B7DB3" w14:paraId="027F0011" w14:textId="77777777" w:rsidTr="007B7DB3">
        <w:tc>
          <w:tcPr>
            <w:tcW w:w="2610" w:type="dxa"/>
            <w:tcBorders>
              <w:top w:val="nil"/>
              <w:bottom w:val="nil"/>
              <w:right w:val="nil"/>
            </w:tcBorders>
          </w:tcPr>
          <w:p w14:paraId="34A6BE1E" w14:textId="77777777" w:rsidR="007B7DB3" w:rsidRPr="007B7DB3" w:rsidRDefault="007B7DB3" w:rsidP="00EE7540">
            <w:pPr>
              <w:pStyle w:val="NoSpacing"/>
              <w:spacing w:line="480" w:lineRule="auto"/>
              <w:rPr>
                <w:rFonts w:cs="Times New Roman"/>
                <w:szCs w:val="24"/>
              </w:rPr>
            </w:pPr>
            <w:r w:rsidRPr="007B7DB3">
              <w:rPr>
                <w:rFonts w:cs="Times New Roman"/>
                <w:szCs w:val="24"/>
              </w:rPr>
              <w:t>Groundnut cake</w:t>
            </w:r>
          </w:p>
        </w:tc>
        <w:tc>
          <w:tcPr>
            <w:tcW w:w="1530" w:type="dxa"/>
            <w:tcBorders>
              <w:top w:val="nil"/>
              <w:left w:val="nil"/>
              <w:bottom w:val="nil"/>
              <w:right w:val="nil"/>
            </w:tcBorders>
          </w:tcPr>
          <w:p w14:paraId="7BD843C3"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15.00</w:t>
            </w:r>
          </w:p>
        </w:tc>
        <w:tc>
          <w:tcPr>
            <w:tcW w:w="1350" w:type="dxa"/>
            <w:tcBorders>
              <w:top w:val="nil"/>
              <w:left w:val="nil"/>
              <w:bottom w:val="nil"/>
              <w:right w:val="nil"/>
            </w:tcBorders>
          </w:tcPr>
          <w:p w14:paraId="32AC78E4"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15.00</w:t>
            </w:r>
          </w:p>
        </w:tc>
        <w:tc>
          <w:tcPr>
            <w:tcW w:w="1170" w:type="dxa"/>
            <w:tcBorders>
              <w:top w:val="nil"/>
              <w:left w:val="nil"/>
              <w:bottom w:val="nil"/>
              <w:right w:val="nil"/>
            </w:tcBorders>
          </w:tcPr>
          <w:p w14:paraId="1DA68FC8"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15.00</w:t>
            </w:r>
          </w:p>
        </w:tc>
        <w:tc>
          <w:tcPr>
            <w:tcW w:w="1260" w:type="dxa"/>
            <w:tcBorders>
              <w:top w:val="nil"/>
              <w:left w:val="nil"/>
              <w:bottom w:val="nil"/>
              <w:right w:val="nil"/>
            </w:tcBorders>
          </w:tcPr>
          <w:p w14:paraId="19E6B40A"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15.00</w:t>
            </w:r>
          </w:p>
        </w:tc>
      </w:tr>
      <w:tr w:rsidR="007B7DB3" w:rsidRPr="007B7DB3" w14:paraId="0B9A6597" w14:textId="77777777" w:rsidTr="007B7DB3">
        <w:tc>
          <w:tcPr>
            <w:tcW w:w="2610" w:type="dxa"/>
            <w:tcBorders>
              <w:top w:val="nil"/>
              <w:bottom w:val="nil"/>
              <w:right w:val="nil"/>
            </w:tcBorders>
          </w:tcPr>
          <w:p w14:paraId="5D324FD6" w14:textId="77777777" w:rsidR="007B7DB3" w:rsidRPr="007B7DB3" w:rsidRDefault="007B7DB3" w:rsidP="00EE7540">
            <w:pPr>
              <w:pStyle w:val="NoSpacing"/>
              <w:spacing w:line="480" w:lineRule="auto"/>
              <w:rPr>
                <w:rFonts w:cs="Times New Roman"/>
                <w:szCs w:val="24"/>
              </w:rPr>
            </w:pPr>
            <w:r w:rsidRPr="007B7DB3">
              <w:rPr>
                <w:rFonts w:cs="Times New Roman"/>
                <w:szCs w:val="24"/>
              </w:rPr>
              <w:t>Bone meal</w:t>
            </w:r>
          </w:p>
        </w:tc>
        <w:tc>
          <w:tcPr>
            <w:tcW w:w="1530" w:type="dxa"/>
            <w:tcBorders>
              <w:top w:val="nil"/>
              <w:left w:val="nil"/>
              <w:bottom w:val="nil"/>
              <w:right w:val="nil"/>
            </w:tcBorders>
          </w:tcPr>
          <w:p w14:paraId="6E2D9F68"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3.00</w:t>
            </w:r>
          </w:p>
        </w:tc>
        <w:tc>
          <w:tcPr>
            <w:tcW w:w="1350" w:type="dxa"/>
            <w:tcBorders>
              <w:top w:val="nil"/>
              <w:left w:val="nil"/>
              <w:bottom w:val="nil"/>
              <w:right w:val="nil"/>
            </w:tcBorders>
          </w:tcPr>
          <w:p w14:paraId="67494161"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3.00</w:t>
            </w:r>
          </w:p>
        </w:tc>
        <w:tc>
          <w:tcPr>
            <w:tcW w:w="1170" w:type="dxa"/>
            <w:tcBorders>
              <w:top w:val="nil"/>
              <w:left w:val="nil"/>
              <w:bottom w:val="nil"/>
              <w:right w:val="nil"/>
            </w:tcBorders>
          </w:tcPr>
          <w:p w14:paraId="005E15F6"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3.00</w:t>
            </w:r>
          </w:p>
        </w:tc>
        <w:tc>
          <w:tcPr>
            <w:tcW w:w="1260" w:type="dxa"/>
            <w:tcBorders>
              <w:top w:val="nil"/>
              <w:left w:val="nil"/>
              <w:bottom w:val="nil"/>
              <w:right w:val="nil"/>
            </w:tcBorders>
          </w:tcPr>
          <w:p w14:paraId="347D2B2D"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3.00</w:t>
            </w:r>
          </w:p>
        </w:tc>
      </w:tr>
      <w:tr w:rsidR="007B7DB3" w:rsidRPr="007B7DB3" w14:paraId="17778613" w14:textId="77777777" w:rsidTr="007B7DB3">
        <w:tc>
          <w:tcPr>
            <w:tcW w:w="2610" w:type="dxa"/>
            <w:tcBorders>
              <w:top w:val="nil"/>
              <w:bottom w:val="nil"/>
              <w:right w:val="nil"/>
            </w:tcBorders>
          </w:tcPr>
          <w:p w14:paraId="3D37F9F1" w14:textId="77777777" w:rsidR="007B7DB3" w:rsidRPr="007B7DB3" w:rsidRDefault="007B7DB3" w:rsidP="00EE7540">
            <w:pPr>
              <w:pStyle w:val="NoSpacing"/>
              <w:spacing w:line="480" w:lineRule="auto"/>
              <w:rPr>
                <w:rFonts w:cs="Times New Roman"/>
                <w:szCs w:val="24"/>
              </w:rPr>
            </w:pPr>
            <w:r w:rsidRPr="007B7DB3">
              <w:rPr>
                <w:rFonts w:cs="Times New Roman"/>
                <w:szCs w:val="24"/>
              </w:rPr>
              <w:t>Limestone</w:t>
            </w:r>
          </w:p>
        </w:tc>
        <w:tc>
          <w:tcPr>
            <w:tcW w:w="1530" w:type="dxa"/>
            <w:tcBorders>
              <w:top w:val="nil"/>
              <w:left w:val="nil"/>
              <w:bottom w:val="nil"/>
              <w:right w:val="nil"/>
            </w:tcBorders>
          </w:tcPr>
          <w:p w14:paraId="277C7336"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0.40</w:t>
            </w:r>
          </w:p>
        </w:tc>
        <w:tc>
          <w:tcPr>
            <w:tcW w:w="1350" w:type="dxa"/>
            <w:tcBorders>
              <w:top w:val="nil"/>
              <w:left w:val="nil"/>
              <w:bottom w:val="nil"/>
              <w:right w:val="nil"/>
            </w:tcBorders>
          </w:tcPr>
          <w:p w14:paraId="6C5C9E3B"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0.40</w:t>
            </w:r>
          </w:p>
        </w:tc>
        <w:tc>
          <w:tcPr>
            <w:tcW w:w="1170" w:type="dxa"/>
            <w:tcBorders>
              <w:top w:val="nil"/>
              <w:left w:val="nil"/>
              <w:bottom w:val="nil"/>
              <w:right w:val="nil"/>
            </w:tcBorders>
          </w:tcPr>
          <w:p w14:paraId="382F1F71"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0.40</w:t>
            </w:r>
          </w:p>
        </w:tc>
        <w:tc>
          <w:tcPr>
            <w:tcW w:w="1260" w:type="dxa"/>
            <w:tcBorders>
              <w:top w:val="nil"/>
              <w:left w:val="nil"/>
              <w:bottom w:val="nil"/>
              <w:right w:val="nil"/>
            </w:tcBorders>
          </w:tcPr>
          <w:p w14:paraId="02D5FC02"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0.40</w:t>
            </w:r>
          </w:p>
        </w:tc>
      </w:tr>
      <w:tr w:rsidR="007B7DB3" w:rsidRPr="007B7DB3" w14:paraId="415A9DA3" w14:textId="77777777" w:rsidTr="007B7DB3">
        <w:tc>
          <w:tcPr>
            <w:tcW w:w="2610" w:type="dxa"/>
            <w:tcBorders>
              <w:top w:val="nil"/>
              <w:bottom w:val="nil"/>
              <w:right w:val="nil"/>
            </w:tcBorders>
          </w:tcPr>
          <w:p w14:paraId="5F5F4311" w14:textId="77777777" w:rsidR="007B7DB3" w:rsidRPr="007B7DB3" w:rsidRDefault="007B7DB3" w:rsidP="00EE7540">
            <w:pPr>
              <w:pStyle w:val="NoSpacing"/>
              <w:spacing w:line="480" w:lineRule="auto"/>
              <w:rPr>
                <w:rFonts w:cs="Times New Roman"/>
                <w:szCs w:val="24"/>
              </w:rPr>
            </w:pPr>
            <w:r w:rsidRPr="007B7DB3">
              <w:rPr>
                <w:rFonts w:cs="Times New Roman"/>
                <w:szCs w:val="24"/>
              </w:rPr>
              <w:t>Common salt</w:t>
            </w:r>
          </w:p>
        </w:tc>
        <w:tc>
          <w:tcPr>
            <w:tcW w:w="1530" w:type="dxa"/>
            <w:tcBorders>
              <w:top w:val="nil"/>
              <w:left w:val="nil"/>
              <w:bottom w:val="nil"/>
              <w:right w:val="nil"/>
            </w:tcBorders>
          </w:tcPr>
          <w:p w14:paraId="649CDDE8"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0.25</w:t>
            </w:r>
          </w:p>
        </w:tc>
        <w:tc>
          <w:tcPr>
            <w:tcW w:w="1350" w:type="dxa"/>
            <w:tcBorders>
              <w:top w:val="nil"/>
              <w:left w:val="nil"/>
              <w:bottom w:val="nil"/>
              <w:right w:val="nil"/>
            </w:tcBorders>
          </w:tcPr>
          <w:p w14:paraId="70F9FB59"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0.25</w:t>
            </w:r>
          </w:p>
        </w:tc>
        <w:tc>
          <w:tcPr>
            <w:tcW w:w="1170" w:type="dxa"/>
            <w:tcBorders>
              <w:top w:val="nil"/>
              <w:left w:val="nil"/>
              <w:bottom w:val="nil"/>
              <w:right w:val="nil"/>
            </w:tcBorders>
          </w:tcPr>
          <w:p w14:paraId="412C7F04"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0.25</w:t>
            </w:r>
          </w:p>
        </w:tc>
        <w:tc>
          <w:tcPr>
            <w:tcW w:w="1260" w:type="dxa"/>
            <w:tcBorders>
              <w:top w:val="nil"/>
              <w:left w:val="nil"/>
              <w:bottom w:val="nil"/>
              <w:right w:val="nil"/>
            </w:tcBorders>
          </w:tcPr>
          <w:p w14:paraId="631195B1"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0.25</w:t>
            </w:r>
          </w:p>
        </w:tc>
      </w:tr>
      <w:tr w:rsidR="007B7DB3" w:rsidRPr="007B7DB3" w14:paraId="2ED24563" w14:textId="77777777" w:rsidTr="007B7DB3">
        <w:tc>
          <w:tcPr>
            <w:tcW w:w="2610" w:type="dxa"/>
            <w:tcBorders>
              <w:top w:val="nil"/>
              <w:bottom w:val="nil"/>
              <w:right w:val="nil"/>
            </w:tcBorders>
          </w:tcPr>
          <w:p w14:paraId="4C5E4171" w14:textId="77777777" w:rsidR="007B7DB3" w:rsidRPr="007B7DB3" w:rsidRDefault="007B7DB3" w:rsidP="00EE7540">
            <w:pPr>
              <w:pStyle w:val="NoSpacing"/>
              <w:spacing w:line="480" w:lineRule="auto"/>
              <w:rPr>
                <w:rFonts w:cs="Times New Roman"/>
                <w:szCs w:val="24"/>
              </w:rPr>
            </w:pPr>
            <w:r w:rsidRPr="007B7DB3">
              <w:rPr>
                <w:rFonts w:cs="Times New Roman"/>
                <w:szCs w:val="24"/>
              </w:rPr>
              <w:t>Vit/Mineral Premix*</w:t>
            </w:r>
          </w:p>
        </w:tc>
        <w:tc>
          <w:tcPr>
            <w:tcW w:w="1530" w:type="dxa"/>
            <w:tcBorders>
              <w:top w:val="nil"/>
              <w:left w:val="nil"/>
              <w:bottom w:val="nil"/>
              <w:right w:val="nil"/>
            </w:tcBorders>
          </w:tcPr>
          <w:p w14:paraId="570173FA"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0.25</w:t>
            </w:r>
          </w:p>
        </w:tc>
        <w:tc>
          <w:tcPr>
            <w:tcW w:w="1350" w:type="dxa"/>
            <w:tcBorders>
              <w:top w:val="nil"/>
              <w:left w:val="nil"/>
              <w:bottom w:val="nil"/>
              <w:right w:val="nil"/>
            </w:tcBorders>
          </w:tcPr>
          <w:p w14:paraId="6DCB152F"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0.25</w:t>
            </w:r>
          </w:p>
        </w:tc>
        <w:tc>
          <w:tcPr>
            <w:tcW w:w="1170" w:type="dxa"/>
            <w:tcBorders>
              <w:top w:val="nil"/>
              <w:left w:val="nil"/>
              <w:bottom w:val="nil"/>
              <w:right w:val="nil"/>
            </w:tcBorders>
          </w:tcPr>
          <w:p w14:paraId="22F8A456"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0.25</w:t>
            </w:r>
          </w:p>
        </w:tc>
        <w:tc>
          <w:tcPr>
            <w:tcW w:w="1260" w:type="dxa"/>
            <w:tcBorders>
              <w:top w:val="nil"/>
              <w:left w:val="nil"/>
              <w:bottom w:val="nil"/>
              <w:right w:val="nil"/>
            </w:tcBorders>
          </w:tcPr>
          <w:p w14:paraId="37C53F40"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0.25</w:t>
            </w:r>
          </w:p>
        </w:tc>
      </w:tr>
      <w:tr w:rsidR="007B7DB3" w:rsidRPr="007B7DB3" w14:paraId="33EA4ADC" w14:textId="77777777" w:rsidTr="007B7DB3">
        <w:tc>
          <w:tcPr>
            <w:tcW w:w="2610" w:type="dxa"/>
            <w:tcBorders>
              <w:top w:val="nil"/>
              <w:bottom w:val="nil"/>
              <w:right w:val="nil"/>
            </w:tcBorders>
          </w:tcPr>
          <w:p w14:paraId="53BCA8C0" w14:textId="77777777" w:rsidR="007B7DB3" w:rsidRPr="007B7DB3" w:rsidRDefault="007B7DB3" w:rsidP="00EE7540">
            <w:pPr>
              <w:pStyle w:val="NoSpacing"/>
              <w:spacing w:line="480" w:lineRule="auto"/>
              <w:rPr>
                <w:rFonts w:cs="Times New Roman"/>
                <w:szCs w:val="24"/>
              </w:rPr>
            </w:pPr>
            <w:r w:rsidRPr="007B7DB3">
              <w:rPr>
                <w:rFonts w:cs="Times New Roman"/>
                <w:szCs w:val="24"/>
              </w:rPr>
              <w:t>DL-Methionine</w:t>
            </w:r>
          </w:p>
        </w:tc>
        <w:tc>
          <w:tcPr>
            <w:tcW w:w="1530" w:type="dxa"/>
            <w:tcBorders>
              <w:top w:val="nil"/>
              <w:left w:val="nil"/>
              <w:bottom w:val="nil"/>
              <w:right w:val="nil"/>
            </w:tcBorders>
          </w:tcPr>
          <w:p w14:paraId="07A2BA06"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0.20</w:t>
            </w:r>
          </w:p>
        </w:tc>
        <w:tc>
          <w:tcPr>
            <w:tcW w:w="1350" w:type="dxa"/>
            <w:tcBorders>
              <w:top w:val="nil"/>
              <w:left w:val="nil"/>
              <w:bottom w:val="nil"/>
              <w:right w:val="nil"/>
            </w:tcBorders>
          </w:tcPr>
          <w:p w14:paraId="08C73DB8"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0.20</w:t>
            </w:r>
          </w:p>
        </w:tc>
        <w:tc>
          <w:tcPr>
            <w:tcW w:w="1170" w:type="dxa"/>
            <w:tcBorders>
              <w:top w:val="nil"/>
              <w:left w:val="nil"/>
              <w:bottom w:val="nil"/>
              <w:right w:val="nil"/>
            </w:tcBorders>
          </w:tcPr>
          <w:p w14:paraId="5E975E89"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0.20</w:t>
            </w:r>
          </w:p>
        </w:tc>
        <w:tc>
          <w:tcPr>
            <w:tcW w:w="1260" w:type="dxa"/>
            <w:tcBorders>
              <w:top w:val="nil"/>
              <w:left w:val="nil"/>
              <w:bottom w:val="nil"/>
              <w:right w:val="nil"/>
            </w:tcBorders>
          </w:tcPr>
          <w:p w14:paraId="70128B6D"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0.20</w:t>
            </w:r>
          </w:p>
        </w:tc>
      </w:tr>
      <w:tr w:rsidR="007B7DB3" w:rsidRPr="007B7DB3" w14:paraId="0A85DEC8" w14:textId="77777777" w:rsidTr="007B7DB3">
        <w:tc>
          <w:tcPr>
            <w:tcW w:w="2610" w:type="dxa"/>
            <w:tcBorders>
              <w:top w:val="nil"/>
              <w:bottom w:val="nil"/>
              <w:right w:val="nil"/>
            </w:tcBorders>
          </w:tcPr>
          <w:p w14:paraId="3E469BDC" w14:textId="77777777" w:rsidR="007B7DB3" w:rsidRPr="007B7DB3" w:rsidRDefault="007B7DB3" w:rsidP="00EE7540">
            <w:pPr>
              <w:pStyle w:val="NoSpacing"/>
              <w:spacing w:line="480" w:lineRule="auto"/>
              <w:rPr>
                <w:rFonts w:cs="Times New Roman"/>
                <w:szCs w:val="24"/>
              </w:rPr>
            </w:pPr>
            <w:r w:rsidRPr="007B7DB3">
              <w:rPr>
                <w:rFonts w:cs="Times New Roman"/>
                <w:szCs w:val="24"/>
              </w:rPr>
              <w:t>Lysine</w:t>
            </w:r>
          </w:p>
        </w:tc>
        <w:tc>
          <w:tcPr>
            <w:tcW w:w="1530" w:type="dxa"/>
            <w:tcBorders>
              <w:top w:val="nil"/>
              <w:left w:val="nil"/>
              <w:bottom w:val="nil"/>
              <w:right w:val="nil"/>
            </w:tcBorders>
          </w:tcPr>
          <w:p w14:paraId="35D61AC5"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0.05</w:t>
            </w:r>
          </w:p>
        </w:tc>
        <w:tc>
          <w:tcPr>
            <w:tcW w:w="1350" w:type="dxa"/>
            <w:tcBorders>
              <w:top w:val="nil"/>
              <w:left w:val="nil"/>
              <w:bottom w:val="nil"/>
              <w:right w:val="nil"/>
            </w:tcBorders>
          </w:tcPr>
          <w:p w14:paraId="71CDB4DB"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0.05</w:t>
            </w:r>
          </w:p>
        </w:tc>
        <w:tc>
          <w:tcPr>
            <w:tcW w:w="1170" w:type="dxa"/>
            <w:tcBorders>
              <w:top w:val="nil"/>
              <w:left w:val="nil"/>
              <w:bottom w:val="nil"/>
              <w:right w:val="nil"/>
            </w:tcBorders>
          </w:tcPr>
          <w:p w14:paraId="7BA025B9"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0.05</w:t>
            </w:r>
          </w:p>
        </w:tc>
        <w:tc>
          <w:tcPr>
            <w:tcW w:w="1260" w:type="dxa"/>
            <w:tcBorders>
              <w:top w:val="nil"/>
              <w:left w:val="nil"/>
              <w:bottom w:val="nil"/>
              <w:right w:val="nil"/>
            </w:tcBorders>
          </w:tcPr>
          <w:p w14:paraId="49D42743"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0.05</w:t>
            </w:r>
          </w:p>
        </w:tc>
      </w:tr>
      <w:tr w:rsidR="007B7DB3" w:rsidRPr="007B7DB3" w14:paraId="6C75BBC6" w14:textId="77777777" w:rsidTr="007B7DB3">
        <w:tc>
          <w:tcPr>
            <w:tcW w:w="2610" w:type="dxa"/>
            <w:tcBorders>
              <w:top w:val="nil"/>
              <w:bottom w:val="nil"/>
              <w:right w:val="nil"/>
            </w:tcBorders>
          </w:tcPr>
          <w:p w14:paraId="4CC05906" w14:textId="1FB186A4" w:rsidR="007B7DB3" w:rsidRPr="007B7DB3" w:rsidRDefault="000633A4" w:rsidP="00EE7540">
            <w:pPr>
              <w:pStyle w:val="NoSpacing"/>
              <w:spacing w:line="480" w:lineRule="auto"/>
              <w:rPr>
                <w:rFonts w:cs="Times New Roman"/>
                <w:szCs w:val="24"/>
              </w:rPr>
            </w:pPr>
            <w:r>
              <w:rPr>
                <w:rFonts w:eastAsia="Times New Roman" w:cs="Times New Roman"/>
                <w:b/>
                <w:sz w:val="20"/>
                <w:szCs w:val="20"/>
                <w:lang w:val="en-IN" w:eastAsia="en-IN"/>
              </w:rPr>
              <w:t>*</w:t>
            </w:r>
            <w:r w:rsidR="007B7DB3" w:rsidRPr="007B7DB3">
              <w:rPr>
                <w:rFonts w:cs="Times New Roman"/>
                <w:szCs w:val="24"/>
              </w:rPr>
              <w:t>Herbanoplex</w:t>
            </w:r>
            <w:proofErr w:type="gramStart"/>
            <w:r w:rsidR="007B7DB3" w:rsidRPr="007B7DB3">
              <w:rPr>
                <w:rFonts w:cs="Times New Roman"/>
                <w:szCs w:val="24"/>
                <w:vertAlign w:val="superscript"/>
              </w:rPr>
              <w:t>®</w:t>
            </w:r>
            <w:r w:rsidR="007B7DB3" w:rsidRPr="007B7DB3">
              <w:rPr>
                <w:rFonts w:cs="Times New Roman"/>
                <w:szCs w:val="24"/>
              </w:rPr>
              <w:t>(</w:t>
            </w:r>
            <w:proofErr w:type="gramEnd"/>
            <w:r w:rsidR="007B7DB3" w:rsidRPr="007B7DB3">
              <w:rPr>
                <w:rFonts w:cs="Times New Roman"/>
                <w:szCs w:val="24"/>
              </w:rPr>
              <w:t>%)</w:t>
            </w:r>
          </w:p>
        </w:tc>
        <w:tc>
          <w:tcPr>
            <w:tcW w:w="1530" w:type="dxa"/>
            <w:tcBorders>
              <w:top w:val="nil"/>
              <w:left w:val="nil"/>
              <w:bottom w:val="nil"/>
              <w:right w:val="nil"/>
            </w:tcBorders>
          </w:tcPr>
          <w:p w14:paraId="0A242821"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0.00</w:t>
            </w:r>
          </w:p>
        </w:tc>
        <w:tc>
          <w:tcPr>
            <w:tcW w:w="1350" w:type="dxa"/>
            <w:tcBorders>
              <w:top w:val="nil"/>
              <w:left w:val="nil"/>
              <w:bottom w:val="nil"/>
              <w:right w:val="nil"/>
            </w:tcBorders>
          </w:tcPr>
          <w:p w14:paraId="28243183"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0.10</w:t>
            </w:r>
          </w:p>
        </w:tc>
        <w:tc>
          <w:tcPr>
            <w:tcW w:w="1170" w:type="dxa"/>
            <w:tcBorders>
              <w:top w:val="nil"/>
              <w:left w:val="nil"/>
              <w:bottom w:val="nil"/>
              <w:right w:val="nil"/>
            </w:tcBorders>
          </w:tcPr>
          <w:p w14:paraId="0F8C38EC"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0.20</w:t>
            </w:r>
          </w:p>
        </w:tc>
        <w:tc>
          <w:tcPr>
            <w:tcW w:w="1260" w:type="dxa"/>
            <w:tcBorders>
              <w:top w:val="nil"/>
              <w:left w:val="nil"/>
              <w:bottom w:val="nil"/>
              <w:right w:val="nil"/>
            </w:tcBorders>
          </w:tcPr>
          <w:p w14:paraId="11707068"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0.30</w:t>
            </w:r>
          </w:p>
        </w:tc>
      </w:tr>
      <w:tr w:rsidR="007B7DB3" w:rsidRPr="007B7DB3" w14:paraId="39E61CD5" w14:textId="77777777" w:rsidTr="007B7DB3">
        <w:tc>
          <w:tcPr>
            <w:tcW w:w="2610" w:type="dxa"/>
            <w:tcBorders>
              <w:bottom w:val="single" w:sz="4" w:space="0" w:color="auto"/>
              <w:right w:val="nil"/>
            </w:tcBorders>
          </w:tcPr>
          <w:p w14:paraId="7BB18D1E" w14:textId="77777777" w:rsidR="007B7DB3" w:rsidRPr="007B7DB3" w:rsidRDefault="007B7DB3" w:rsidP="009411E5">
            <w:pPr>
              <w:pStyle w:val="NoSpacing"/>
              <w:spacing w:line="276" w:lineRule="auto"/>
              <w:rPr>
                <w:rFonts w:cs="Times New Roman"/>
                <w:szCs w:val="24"/>
              </w:rPr>
            </w:pPr>
            <w:r w:rsidRPr="007B7DB3">
              <w:rPr>
                <w:rFonts w:cs="Times New Roman"/>
                <w:szCs w:val="24"/>
              </w:rPr>
              <w:t>TOTAL</w:t>
            </w:r>
          </w:p>
        </w:tc>
        <w:tc>
          <w:tcPr>
            <w:tcW w:w="1530" w:type="dxa"/>
            <w:tcBorders>
              <w:left w:val="nil"/>
              <w:bottom w:val="single" w:sz="4" w:space="0" w:color="auto"/>
              <w:right w:val="nil"/>
            </w:tcBorders>
          </w:tcPr>
          <w:p w14:paraId="657FB135" w14:textId="77777777" w:rsidR="007B7DB3" w:rsidRPr="007B7DB3" w:rsidRDefault="007B7DB3" w:rsidP="009411E5">
            <w:pPr>
              <w:pStyle w:val="NoSpacing"/>
              <w:spacing w:line="276" w:lineRule="auto"/>
              <w:jc w:val="right"/>
              <w:rPr>
                <w:rFonts w:cs="Times New Roman"/>
                <w:szCs w:val="24"/>
              </w:rPr>
            </w:pPr>
            <w:r w:rsidRPr="007B7DB3">
              <w:rPr>
                <w:rFonts w:cs="Times New Roman"/>
                <w:szCs w:val="24"/>
              </w:rPr>
              <w:t>100</w:t>
            </w:r>
          </w:p>
        </w:tc>
        <w:tc>
          <w:tcPr>
            <w:tcW w:w="1350" w:type="dxa"/>
            <w:tcBorders>
              <w:left w:val="nil"/>
              <w:bottom w:val="single" w:sz="4" w:space="0" w:color="auto"/>
              <w:right w:val="nil"/>
            </w:tcBorders>
          </w:tcPr>
          <w:p w14:paraId="6EBE1B16" w14:textId="77777777" w:rsidR="007B7DB3" w:rsidRPr="007B7DB3" w:rsidRDefault="007B7DB3" w:rsidP="009411E5">
            <w:pPr>
              <w:pStyle w:val="NoSpacing"/>
              <w:spacing w:line="276" w:lineRule="auto"/>
              <w:jc w:val="right"/>
              <w:rPr>
                <w:rFonts w:cs="Times New Roman"/>
                <w:szCs w:val="24"/>
              </w:rPr>
            </w:pPr>
            <w:r w:rsidRPr="007B7DB3">
              <w:rPr>
                <w:rFonts w:cs="Times New Roman"/>
                <w:szCs w:val="24"/>
              </w:rPr>
              <w:t>100</w:t>
            </w:r>
          </w:p>
        </w:tc>
        <w:tc>
          <w:tcPr>
            <w:tcW w:w="1170" w:type="dxa"/>
            <w:tcBorders>
              <w:left w:val="nil"/>
              <w:bottom w:val="single" w:sz="4" w:space="0" w:color="auto"/>
              <w:right w:val="nil"/>
            </w:tcBorders>
          </w:tcPr>
          <w:p w14:paraId="0E221D39" w14:textId="77777777" w:rsidR="007B7DB3" w:rsidRPr="007B7DB3" w:rsidRDefault="007B7DB3" w:rsidP="009411E5">
            <w:pPr>
              <w:pStyle w:val="NoSpacing"/>
              <w:spacing w:line="276" w:lineRule="auto"/>
              <w:jc w:val="right"/>
              <w:rPr>
                <w:rFonts w:cs="Times New Roman"/>
                <w:szCs w:val="24"/>
              </w:rPr>
            </w:pPr>
            <w:r w:rsidRPr="007B7DB3">
              <w:rPr>
                <w:rFonts w:cs="Times New Roman"/>
                <w:szCs w:val="24"/>
              </w:rPr>
              <w:t>100</w:t>
            </w:r>
          </w:p>
        </w:tc>
        <w:tc>
          <w:tcPr>
            <w:tcW w:w="1260" w:type="dxa"/>
            <w:tcBorders>
              <w:left w:val="nil"/>
              <w:bottom w:val="single" w:sz="4" w:space="0" w:color="auto"/>
              <w:right w:val="nil"/>
            </w:tcBorders>
          </w:tcPr>
          <w:p w14:paraId="4DC7BB7E" w14:textId="77777777" w:rsidR="007B7DB3" w:rsidRPr="007B7DB3" w:rsidRDefault="007B7DB3" w:rsidP="009411E5">
            <w:pPr>
              <w:pStyle w:val="NoSpacing"/>
              <w:spacing w:line="276" w:lineRule="auto"/>
              <w:jc w:val="right"/>
              <w:rPr>
                <w:rFonts w:cs="Times New Roman"/>
                <w:szCs w:val="24"/>
              </w:rPr>
            </w:pPr>
            <w:r w:rsidRPr="007B7DB3">
              <w:rPr>
                <w:rFonts w:cs="Times New Roman"/>
                <w:szCs w:val="24"/>
              </w:rPr>
              <w:t>100</w:t>
            </w:r>
          </w:p>
        </w:tc>
      </w:tr>
      <w:tr w:rsidR="007B7DB3" w:rsidRPr="007B7DB3" w14:paraId="28E520BD" w14:textId="77777777" w:rsidTr="007B7DB3">
        <w:trPr>
          <w:trHeight w:val="20"/>
        </w:trPr>
        <w:tc>
          <w:tcPr>
            <w:tcW w:w="2610" w:type="dxa"/>
            <w:tcBorders>
              <w:top w:val="nil"/>
              <w:bottom w:val="nil"/>
              <w:right w:val="nil"/>
            </w:tcBorders>
          </w:tcPr>
          <w:p w14:paraId="4BECF7E3" w14:textId="77777777" w:rsidR="007B7DB3" w:rsidRPr="007B7DB3" w:rsidRDefault="007B7DB3" w:rsidP="00EE7540">
            <w:pPr>
              <w:pStyle w:val="NoSpacing"/>
              <w:spacing w:line="480" w:lineRule="auto"/>
              <w:rPr>
                <w:rFonts w:cs="Times New Roman"/>
                <w:szCs w:val="24"/>
              </w:rPr>
            </w:pPr>
            <w:r w:rsidRPr="007B7DB3">
              <w:rPr>
                <w:rFonts w:cs="Times New Roman"/>
                <w:szCs w:val="24"/>
              </w:rPr>
              <w:t>ME (Kcal/Kg DM)</w:t>
            </w:r>
          </w:p>
        </w:tc>
        <w:tc>
          <w:tcPr>
            <w:tcW w:w="1530" w:type="dxa"/>
            <w:tcBorders>
              <w:top w:val="nil"/>
              <w:left w:val="nil"/>
              <w:bottom w:val="nil"/>
              <w:right w:val="nil"/>
            </w:tcBorders>
          </w:tcPr>
          <w:p w14:paraId="5CEEAE82"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2906</w:t>
            </w:r>
          </w:p>
        </w:tc>
        <w:tc>
          <w:tcPr>
            <w:tcW w:w="1350" w:type="dxa"/>
            <w:tcBorders>
              <w:top w:val="nil"/>
              <w:left w:val="nil"/>
              <w:bottom w:val="nil"/>
              <w:right w:val="nil"/>
            </w:tcBorders>
          </w:tcPr>
          <w:p w14:paraId="4BA99268"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2906</w:t>
            </w:r>
          </w:p>
        </w:tc>
        <w:tc>
          <w:tcPr>
            <w:tcW w:w="1170" w:type="dxa"/>
            <w:tcBorders>
              <w:top w:val="nil"/>
              <w:left w:val="nil"/>
              <w:bottom w:val="nil"/>
              <w:right w:val="nil"/>
            </w:tcBorders>
          </w:tcPr>
          <w:p w14:paraId="4362902C"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2906</w:t>
            </w:r>
          </w:p>
        </w:tc>
        <w:tc>
          <w:tcPr>
            <w:tcW w:w="1260" w:type="dxa"/>
            <w:tcBorders>
              <w:top w:val="nil"/>
              <w:left w:val="nil"/>
              <w:bottom w:val="nil"/>
              <w:right w:val="nil"/>
            </w:tcBorders>
          </w:tcPr>
          <w:p w14:paraId="3741D382"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2906</w:t>
            </w:r>
          </w:p>
        </w:tc>
      </w:tr>
      <w:tr w:rsidR="007B7DB3" w:rsidRPr="007B7DB3" w14:paraId="6B55810D" w14:textId="77777777" w:rsidTr="007B7DB3">
        <w:trPr>
          <w:trHeight w:val="274"/>
        </w:trPr>
        <w:tc>
          <w:tcPr>
            <w:tcW w:w="2610" w:type="dxa"/>
            <w:tcBorders>
              <w:top w:val="nil"/>
              <w:bottom w:val="nil"/>
              <w:right w:val="nil"/>
            </w:tcBorders>
          </w:tcPr>
          <w:p w14:paraId="7925CCA5" w14:textId="77777777" w:rsidR="007B7DB3" w:rsidRPr="007B7DB3" w:rsidRDefault="007B7DB3" w:rsidP="00EE7540">
            <w:pPr>
              <w:pStyle w:val="NoSpacing"/>
              <w:spacing w:line="480" w:lineRule="auto"/>
              <w:rPr>
                <w:rFonts w:cs="Times New Roman"/>
                <w:szCs w:val="24"/>
              </w:rPr>
            </w:pPr>
            <w:r w:rsidRPr="007B7DB3">
              <w:rPr>
                <w:rFonts w:cs="Times New Roman"/>
                <w:szCs w:val="24"/>
              </w:rPr>
              <w:t>Crude protein (%)</w:t>
            </w:r>
          </w:p>
        </w:tc>
        <w:tc>
          <w:tcPr>
            <w:tcW w:w="1530" w:type="dxa"/>
            <w:tcBorders>
              <w:top w:val="nil"/>
              <w:left w:val="nil"/>
              <w:bottom w:val="nil"/>
              <w:right w:val="nil"/>
            </w:tcBorders>
          </w:tcPr>
          <w:p w14:paraId="3A28DBEA"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23.40</w:t>
            </w:r>
          </w:p>
        </w:tc>
        <w:tc>
          <w:tcPr>
            <w:tcW w:w="1350" w:type="dxa"/>
            <w:tcBorders>
              <w:top w:val="nil"/>
              <w:left w:val="nil"/>
              <w:bottom w:val="nil"/>
              <w:right w:val="nil"/>
            </w:tcBorders>
          </w:tcPr>
          <w:p w14:paraId="4C897128"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23.40</w:t>
            </w:r>
          </w:p>
        </w:tc>
        <w:tc>
          <w:tcPr>
            <w:tcW w:w="1170" w:type="dxa"/>
            <w:tcBorders>
              <w:top w:val="nil"/>
              <w:left w:val="nil"/>
              <w:bottom w:val="nil"/>
              <w:right w:val="nil"/>
            </w:tcBorders>
          </w:tcPr>
          <w:p w14:paraId="4FC6DA81"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23.40</w:t>
            </w:r>
          </w:p>
        </w:tc>
        <w:tc>
          <w:tcPr>
            <w:tcW w:w="1260" w:type="dxa"/>
            <w:tcBorders>
              <w:top w:val="nil"/>
              <w:left w:val="nil"/>
              <w:bottom w:val="nil"/>
              <w:right w:val="nil"/>
            </w:tcBorders>
          </w:tcPr>
          <w:p w14:paraId="1AB971F0"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23.40</w:t>
            </w:r>
          </w:p>
        </w:tc>
      </w:tr>
      <w:tr w:rsidR="007B7DB3" w:rsidRPr="007B7DB3" w14:paraId="570FA7B9" w14:textId="77777777" w:rsidTr="007B7DB3">
        <w:tc>
          <w:tcPr>
            <w:tcW w:w="2610" w:type="dxa"/>
            <w:tcBorders>
              <w:top w:val="nil"/>
              <w:bottom w:val="nil"/>
              <w:right w:val="nil"/>
            </w:tcBorders>
          </w:tcPr>
          <w:p w14:paraId="4A44CDC0" w14:textId="77777777" w:rsidR="007B7DB3" w:rsidRPr="007B7DB3" w:rsidRDefault="007B7DB3" w:rsidP="00EE7540">
            <w:pPr>
              <w:pStyle w:val="NoSpacing"/>
              <w:spacing w:line="480" w:lineRule="auto"/>
              <w:rPr>
                <w:rFonts w:cs="Times New Roman"/>
                <w:szCs w:val="24"/>
              </w:rPr>
            </w:pPr>
            <w:r w:rsidRPr="007B7DB3">
              <w:rPr>
                <w:rFonts w:cs="Times New Roman"/>
                <w:szCs w:val="24"/>
              </w:rPr>
              <w:t xml:space="preserve">Crude </w:t>
            </w:r>
            <w:proofErr w:type="spellStart"/>
            <w:r w:rsidRPr="007B7DB3">
              <w:rPr>
                <w:rFonts w:cs="Times New Roman"/>
                <w:szCs w:val="24"/>
              </w:rPr>
              <w:t>fibre</w:t>
            </w:r>
            <w:proofErr w:type="spellEnd"/>
            <w:r w:rsidRPr="007B7DB3">
              <w:rPr>
                <w:rFonts w:cs="Times New Roman"/>
                <w:szCs w:val="24"/>
              </w:rPr>
              <w:t xml:space="preserve"> (%)</w:t>
            </w:r>
          </w:p>
        </w:tc>
        <w:tc>
          <w:tcPr>
            <w:tcW w:w="1530" w:type="dxa"/>
            <w:tcBorders>
              <w:top w:val="nil"/>
              <w:left w:val="nil"/>
              <w:bottom w:val="nil"/>
              <w:right w:val="nil"/>
            </w:tcBorders>
          </w:tcPr>
          <w:p w14:paraId="4C962CAB"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4.00</w:t>
            </w:r>
          </w:p>
        </w:tc>
        <w:tc>
          <w:tcPr>
            <w:tcW w:w="1350" w:type="dxa"/>
            <w:tcBorders>
              <w:top w:val="nil"/>
              <w:left w:val="nil"/>
              <w:bottom w:val="nil"/>
              <w:right w:val="nil"/>
            </w:tcBorders>
          </w:tcPr>
          <w:p w14:paraId="383C87DE"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4.00</w:t>
            </w:r>
          </w:p>
        </w:tc>
        <w:tc>
          <w:tcPr>
            <w:tcW w:w="1170" w:type="dxa"/>
            <w:tcBorders>
              <w:top w:val="nil"/>
              <w:left w:val="nil"/>
              <w:bottom w:val="nil"/>
              <w:right w:val="nil"/>
            </w:tcBorders>
          </w:tcPr>
          <w:p w14:paraId="05353122"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4.00</w:t>
            </w:r>
          </w:p>
        </w:tc>
        <w:tc>
          <w:tcPr>
            <w:tcW w:w="1260" w:type="dxa"/>
            <w:tcBorders>
              <w:top w:val="nil"/>
              <w:left w:val="nil"/>
              <w:bottom w:val="nil"/>
              <w:right w:val="nil"/>
            </w:tcBorders>
          </w:tcPr>
          <w:p w14:paraId="64AAA4E4"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4.00</w:t>
            </w:r>
          </w:p>
        </w:tc>
      </w:tr>
      <w:tr w:rsidR="007B7DB3" w:rsidRPr="007B7DB3" w14:paraId="150F65DB" w14:textId="77777777" w:rsidTr="007B7DB3">
        <w:tc>
          <w:tcPr>
            <w:tcW w:w="2610" w:type="dxa"/>
            <w:tcBorders>
              <w:top w:val="nil"/>
              <w:bottom w:val="nil"/>
              <w:right w:val="nil"/>
            </w:tcBorders>
          </w:tcPr>
          <w:p w14:paraId="0EA24864" w14:textId="77777777" w:rsidR="007B7DB3" w:rsidRPr="007B7DB3" w:rsidRDefault="007B7DB3" w:rsidP="00EE7540">
            <w:pPr>
              <w:pStyle w:val="NoSpacing"/>
              <w:spacing w:line="480" w:lineRule="auto"/>
              <w:rPr>
                <w:rFonts w:cs="Times New Roman"/>
                <w:szCs w:val="24"/>
              </w:rPr>
            </w:pPr>
            <w:r w:rsidRPr="007B7DB3">
              <w:rPr>
                <w:rFonts w:cs="Times New Roman"/>
                <w:szCs w:val="24"/>
              </w:rPr>
              <w:t>Ether extract (%)</w:t>
            </w:r>
          </w:p>
        </w:tc>
        <w:tc>
          <w:tcPr>
            <w:tcW w:w="1530" w:type="dxa"/>
            <w:tcBorders>
              <w:top w:val="nil"/>
              <w:left w:val="nil"/>
              <w:bottom w:val="nil"/>
              <w:right w:val="nil"/>
            </w:tcBorders>
          </w:tcPr>
          <w:p w14:paraId="02BFDDA7"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3.37</w:t>
            </w:r>
          </w:p>
        </w:tc>
        <w:tc>
          <w:tcPr>
            <w:tcW w:w="1350" w:type="dxa"/>
            <w:tcBorders>
              <w:top w:val="nil"/>
              <w:left w:val="nil"/>
              <w:bottom w:val="nil"/>
              <w:right w:val="nil"/>
            </w:tcBorders>
          </w:tcPr>
          <w:p w14:paraId="15A7016C"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3.37</w:t>
            </w:r>
          </w:p>
        </w:tc>
        <w:tc>
          <w:tcPr>
            <w:tcW w:w="1170" w:type="dxa"/>
            <w:tcBorders>
              <w:top w:val="nil"/>
              <w:left w:val="nil"/>
              <w:bottom w:val="nil"/>
              <w:right w:val="nil"/>
            </w:tcBorders>
          </w:tcPr>
          <w:p w14:paraId="42EE5717"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3.37</w:t>
            </w:r>
          </w:p>
        </w:tc>
        <w:tc>
          <w:tcPr>
            <w:tcW w:w="1260" w:type="dxa"/>
            <w:tcBorders>
              <w:top w:val="nil"/>
              <w:left w:val="nil"/>
              <w:bottom w:val="nil"/>
              <w:right w:val="nil"/>
            </w:tcBorders>
          </w:tcPr>
          <w:p w14:paraId="4C8FE971"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3.37</w:t>
            </w:r>
          </w:p>
        </w:tc>
      </w:tr>
      <w:tr w:rsidR="007B7DB3" w:rsidRPr="007B7DB3" w14:paraId="2C159E2C" w14:textId="77777777" w:rsidTr="007B7DB3">
        <w:tc>
          <w:tcPr>
            <w:tcW w:w="2610" w:type="dxa"/>
            <w:tcBorders>
              <w:top w:val="nil"/>
              <w:bottom w:val="nil"/>
              <w:right w:val="nil"/>
            </w:tcBorders>
          </w:tcPr>
          <w:p w14:paraId="0AC335AA" w14:textId="77777777" w:rsidR="007B7DB3" w:rsidRPr="007B7DB3" w:rsidRDefault="007B7DB3" w:rsidP="00EE7540">
            <w:pPr>
              <w:pStyle w:val="NoSpacing"/>
              <w:spacing w:line="480" w:lineRule="auto"/>
              <w:rPr>
                <w:rFonts w:cs="Times New Roman"/>
                <w:szCs w:val="24"/>
              </w:rPr>
            </w:pPr>
            <w:r w:rsidRPr="007B7DB3">
              <w:rPr>
                <w:rFonts w:cs="Times New Roman"/>
                <w:szCs w:val="24"/>
              </w:rPr>
              <w:t>Calcium (%)</w:t>
            </w:r>
          </w:p>
        </w:tc>
        <w:tc>
          <w:tcPr>
            <w:tcW w:w="1530" w:type="dxa"/>
            <w:tcBorders>
              <w:top w:val="nil"/>
              <w:left w:val="nil"/>
              <w:bottom w:val="nil"/>
              <w:right w:val="nil"/>
            </w:tcBorders>
          </w:tcPr>
          <w:p w14:paraId="7DEE6996"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1.28</w:t>
            </w:r>
          </w:p>
        </w:tc>
        <w:tc>
          <w:tcPr>
            <w:tcW w:w="1350" w:type="dxa"/>
            <w:tcBorders>
              <w:top w:val="nil"/>
              <w:left w:val="nil"/>
              <w:bottom w:val="nil"/>
              <w:right w:val="nil"/>
            </w:tcBorders>
          </w:tcPr>
          <w:p w14:paraId="3E558D7D"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1.28</w:t>
            </w:r>
          </w:p>
        </w:tc>
        <w:tc>
          <w:tcPr>
            <w:tcW w:w="1170" w:type="dxa"/>
            <w:tcBorders>
              <w:top w:val="nil"/>
              <w:left w:val="nil"/>
              <w:bottom w:val="nil"/>
              <w:right w:val="nil"/>
            </w:tcBorders>
          </w:tcPr>
          <w:p w14:paraId="7321C0C2"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1.28</w:t>
            </w:r>
          </w:p>
        </w:tc>
        <w:tc>
          <w:tcPr>
            <w:tcW w:w="1260" w:type="dxa"/>
            <w:tcBorders>
              <w:top w:val="nil"/>
              <w:left w:val="nil"/>
              <w:bottom w:val="nil"/>
              <w:right w:val="nil"/>
            </w:tcBorders>
          </w:tcPr>
          <w:p w14:paraId="70ECD633"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1.28</w:t>
            </w:r>
          </w:p>
        </w:tc>
      </w:tr>
      <w:tr w:rsidR="007B7DB3" w:rsidRPr="007B7DB3" w14:paraId="4DF68693" w14:textId="77777777" w:rsidTr="007B7DB3">
        <w:tc>
          <w:tcPr>
            <w:tcW w:w="2610" w:type="dxa"/>
            <w:tcBorders>
              <w:top w:val="nil"/>
              <w:bottom w:val="nil"/>
              <w:right w:val="nil"/>
            </w:tcBorders>
          </w:tcPr>
          <w:p w14:paraId="5461B62E" w14:textId="77777777" w:rsidR="007B7DB3" w:rsidRPr="007B7DB3" w:rsidRDefault="007B7DB3" w:rsidP="00EE7540">
            <w:pPr>
              <w:pStyle w:val="NoSpacing"/>
              <w:spacing w:line="480" w:lineRule="auto"/>
              <w:rPr>
                <w:rFonts w:cs="Times New Roman"/>
                <w:szCs w:val="24"/>
              </w:rPr>
            </w:pPr>
            <w:r w:rsidRPr="007B7DB3">
              <w:rPr>
                <w:rFonts w:cs="Times New Roman"/>
                <w:szCs w:val="24"/>
              </w:rPr>
              <w:t>Phosphorus (%)</w:t>
            </w:r>
          </w:p>
        </w:tc>
        <w:tc>
          <w:tcPr>
            <w:tcW w:w="1530" w:type="dxa"/>
            <w:tcBorders>
              <w:top w:val="nil"/>
              <w:left w:val="nil"/>
              <w:bottom w:val="nil"/>
              <w:right w:val="nil"/>
            </w:tcBorders>
          </w:tcPr>
          <w:p w14:paraId="4396E564"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0.84</w:t>
            </w:r>
          </w:p>
        </w:tc>
        <w:tc>
          <w:tcPr>
            <w:tcW w:w="1350" w:type="dxa"/>
            <w:tcBorders>
              <w:top w:val="nil"/>
              <w:left w:val="nil"/>
              <w:bottom w:val="nil"/>
              <w:right w:val="nil"/>
            </w:tcBorders>
          </w:tcPr>
          <w:p w14:paraId="0EEB0FA3"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0.84</w:t>
            </w:r>
          </w:p>
        </w:tc>
        <w:tc>
          <w:tcPr>
            <w:tcW w:w="1170" w:type="dxa"/>
            <w:tcBorders>
              <w:top w:val="nil"/>
              <w:left w:val="nil"/>
              <w:bottom w:val="nil"/>
              <w:right w:val="nil"/>
            </w:tcBorders>
          </w:tcPr>
          <w:p w14:paraId="6AC39FAD"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0.84</w:t>
            </w:r>
          </w:p>
        </w:tc>
        <w:tc>
          <w:tcPr>
            <w:tcW w:w="1260" w:type="dxa"/>
            <w:tcBorders>
              <w:top w:val="nil"/>
              <w:left w:val="nil"/>
              <w:bottom w:val="nil"/>
              <w:right w:val="nil"/>
            </w:tcBorders>
          </w:tcPr>
          <w:p w14:paraId="6DD1AA47"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0.84</w:t>
            </w:r>
          </w:p>
        </w:tc>
      </w:tr>
      <w:tr w:rsidR="007B7DB3" w:rsidRPr="007B7DB3" w14:paraId="4F4B2F57" w14:textId="77777777" w:rsidTr="007B7DB3">
        <w:tc>
          <w:tcPr>
            <w:tcW w:w="2610" w:type="dxa"/>
            <w:tcBorders>
              <w:top w:val="nil"/>
              <w:bottom w:val="nil"/>
              <w:right w:val="nil"/>
            </w:tcBorders>
          </w:tcPr>
          <w:p w14:paraId="0595941E" w14:textId="77777777" w:rsidR="007B7DB3" w:rsidRPr="007B7DB3" w:rsidRDefault="007B7DB3" w:rsidP="00EE7540">
            <w:pPr>
              <w:pStyle w:val="NoSpacing"/>
              <w:spacing w:line="480" w:lineRule="auto"/>
              <w:rPr>
                <w:rFonts w:cs="Times New Roman"/>
                <w:szCs w:val="24"/>
              </w:rPr>
            </w:pPr>
            <w:r w:rsidRPr="007B7DB3">
              <w:rPr>
                <w:rFonts w:cs="Times New Roman"/>
                <w:szCs w:val="24"/>
              </w:rPr>
              <w:t>Lysine (%)</w:t>
            </w:r>
          </w:p>
        </w:tc>
        <w:tc>
          <w:tcPr>
            <w:tcW w:w="1530" w:type="dxa"/>
            <w:tcBorders>
              <w:top w:val="nil"/>
              <w:left w:val="nil"/>
              <w:bottom w:val="nil"/>
              <w:right w:val="nil"/>
            </w:tcBorders>
          </w:tcPr>
          <w:p w14:paraId="565FE6CA"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1.31</w:t>
            </w:r>
          </w:p>
        </w:tc>
        <w:tc>
          <w:tcPr>
            <w:tcW w:w="1350" w:type="dxa"/>
            <w:tcBorders>
              <w:top w:val="nil"/>
              <w:left w:val="nil"/>
              <w:bottom w:val="nil"/>
              <w:right w:val="nil"/>
            </w:tcBorders>
          </w:tcPr>
          <w:p w14:paraId="3825AD73"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1.31</w:t>
            </w:r>
          </w:p>
        </w:tc>
        <w:tc>
          <w:tcPr>
            <w:tcW w:w="1170" w:type="dxa"/>
            <w:tcBorders>
              <w:top w:val="nil"/>
              <w:left w:val="nil"/>
              <w:bottom w:val="nil"/>
              <w:right w:val="nil"/>
            </w:tcBorders>
          </w:tcPr>
          <w:p w14:paraId="187BD4FE"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1.31</w:t>
            </w:r>
          </w:p>
        </w:tc>
        <w:tc>
          <w:tcPr>
            <w:tcW w:w="1260" w:type="dxa"/>
            <w:tcBorders>
              <w:top w:val="nil"/>
              <w:left w:val="nil"/>
              <w:bottom w:val="nil"/>
              <w:right w:val="nil"/>
            </w:tcBorders>
          </w:tcPr>
          <w:p w14:paraId="61A6E14C"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1.31</w:t>
            </w:r>
          </w:p>
        </w:tc>
      </w:tr>
      <w:tr w:rsidR="007B7DB3" w:rsidRPr="007B7DB3" w14:paraId="4C321B7C" w14:textId="77777777" w:rsidTr="007B7DB3">
        <w:tc>
          <w:tcPr>
            <w:tcW w:w="2610" w:type="dxa"/>
            <w:tcBorders>
              <w:top w:val="nil"/>
              <w:bottom w:val="nil"/>
              <w:right w:val="nil"/>
            </w:tcBorders>
          </w:tcPr>
          <w:p w14:paraId="1263F77F" w14:textId="77777777" w:rsidR="007B7DB3" w:rsidRPr="007B7DB3" w:rsidRDefault="007B7DB3" w:rsidP="00EE7540">
            <w:pPr>
              <w:pStyle w:val="NoSpacing"/>
              <w:spacing w:line="480" w:lineRule="auto"/>
              <w:rPr>
                <w:rFonts w:cs="Times New Roman"/>
                <w:szCs w:val="24"/>
              </w:rPr>
            </w:pPr>
            <w:r w:rsidRPr="007B7DB3">
              <w:rPr>
                <w:rFonts w:cs="Times New Roman"/>
                <w:szCs w:val="24"/>
              </w:rPr>
              <w:t>Methionine (%)</w:t>
            </w:r>
          </w:p>
        </w:tc>
        <w:tc>
          <w:tcPr>
            <w:tcW w:w="1530" w:type="dxa"/>
            <w:tcBorders>
              <w:top w:val="nil"/>
              <w:left w:val="nil"/>
              <w:bottom w:val="nil"/>
              <w:right w:val="nil"/>
            </w:tcBorders>
          </w:tcPr>
          <w:p w14:paraId="201A8347"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0.50</w:t>
            </w:r>
          </w:p>
        </w:tc>
        <w:tc>
          <w:tcPr>
            <w:tcW w:w="1350" w:type="dxa"/>
            <w:tcBorders>
              <w:top w:val="nil"/>
              <w:left w:val="nil"/>
              <w:bottom w:val="nil"/>
              <w:right w:val="nil"/>
            </w:tcBorders>
          </w:tcPr>
          <w:p w14:paraId="342B00DA"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0.50</w:t>
            </w:r>
          </w:p>
        </w:tc>
        <w:tc>
          <w:tcPr>
            <w:tcW w:w="1170" w:type="dxa"/>
            <w:tcBorders>
              <w:top w:val="nil"/>
              <w:left w:val="nil"/>
              <w:bottom w:val="nil"/>
              <w:right w:val="nil"/>
            </w:tcBorders>
          </w:tcPr>
          <w:p w14:paraId="70CC7EAA"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0.50</w:t>
            </w:r>
          </w:p>
        </w:tc>
        <w:tc>
          <w:tcPr>
            <w:tcW w:w="1260" w:type="dxa"/>
            <w:tcBorders>
              <w:top w:val="nil"/>
              <w:left w:val="nil"/>
              <w:bottom w:val="nil"/>
              <w:right w:val="nil"/>
            </w:tcBorders>
          </w:tcPr>
          <w:p w14:paraId="702426EE"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0.50</w:t>
            </w:r>
          </w:p>
        </w:tc>
      </w:tr>
      <w:tr w:rsidR="007B7DB3" w:rsidRPr="007B7DB3" w14:paraId="0E856BCE" w14:textId="77777777" w:rsidTr="007B7DB3">
        <w:tc>
          <w:tcPr>
            <w:tcW w:w="2610" w:type="dxa"/>
            <w:tcBorders>
              <w:top w:val="nil"/>
              <w:bottom w:val="single" w:sz="4" w:space="0" w:color="auto"/>
              <w:right w:val="nil"/>
            </w:tcBorders>
          </w:tcPr>
          <w:p w14:paraId="39555171" w14:textId="77777777" w:rsidR="007B7DB3" w:rsidRPr="007B7DB3" w:rsidRDefault="007B7DB3" w:rsidP="00EE7540">
            <w:pPr>
              <w:pStyle w:val="NoSpacing"/>
              <w:spacing w:line="480" w:lineRule="auto"/>
              <w:rPr>
                <w:rFonts w:cs="Times New Roman"/>
                <w:szCs w:val="24"/>
              </w:rPr>
            </w:pPr>
            <w:r w:rsidRPr="007B7DB3">
              <w:rPr>
                <w:rFonts w:cs="Times New Roman"/>
                <w:szCs w:val="24"/>
              </w:rPr>
              <w:t>Cost/kg diet (</w:t>
            </w:r>
            <w:r w:rsidRPr="007B7DB3">
              <w:rPr>
                <w:rFonts w:cs="Times New Roman"/>
                <w:dstrike/>
                <w:szCs w:val="24"/>
              </w:rPr>
              <w:t>N</w:t>
            </w:r>
            <w:r w:rsidRPr="007B7DB3">
              <w:rPr>
                <w:rFonts w:cs="Times New Roman"/>
                <w:szCs w:val="24"/>
              </w:rPr>
              <w:t>/kg)</w:t>
            </w:r>
          </w:p>
        </w:tc>
        <w:tc>
          <w:tcPr>
            <w:tcW w:w="1530" w:type="dxa"/>
            <w:tcBorders>
              <w:top w:val="nil"/>
              <w:left w:val="nil"/>
              <w:bottom w:val="single" w:sz="4" w:space="0" w:color="auto"/>
              <w:right w:val="nil"/>
            </w:tcBorders>
          </w:tcPr>
          <w:p w14:paraId="19223D63"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703.90</w:t>
            </w:r>
          </w:p>
        </w:tc>
        <w:tc>
          <w:tcPr>
            <w:tcW w:w="1350" w:type="dxa"/>
            <w:tcBorders>
              <w:top w:val="nil"/>
              <w:left w:val="nil"/>
              <w:bottom w:val="single" w:sz="4" w:space="0" w:color="auto"/>
              <w:right w:val="nil"/>
            </w:tcBorders>
          </w:tcPr>
          <w:p w14:paraId="5199B091"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709.90</w:t>
            </w:r>
          </w:p>
        </w:tc>
        <w:tc>
          <w:tcPr>
            <w:tcW w:w="1170" w:type="dxa"/>
            <w:tcBorders>
              <w:top w:val="nil"/>
              <w:left w:val="nil"/>
              <w:bottom w:val="single" w:sz="4" w:space="0" w:color="auto"/>
              <w:right w:val="nil"/>
            </w:tcBorders>
          </w:tcPr>
          <w:p w14:paraId="10178DF6"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715.90</w:t>
            </w:r>
          </w:p>
        </w:tc>
        <w:tc>
          <w:tcPr>
            <w:tcW w:w="1260" w:type="dxa"/>
            <w:tcBorders>
              <w:top w:val="nil"/>
              <w:left w:val="nil"/>
              <w:bottom w:val="single" w:sz="4" w:space="0" w:color="auto"/>
              <w:right w:val="nil"/>
            </w:tcBorders>
          </w:tcPr>
          <w:p w14:paraId="72ADBD54"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721.90</w:t>
            </w:r>
          </w:p>
        </w:tc>
      </w:tr>
      <w:tr w:rsidR="007B7DB3" w:rsidRPr="007B7DB3" w14:paraId="2FDD5231" w14:textId="77777777" w:rsidTr="007B7DB3">
        <w:tc>
          <w:tcPr>
            <w:tcW w:w="7920" w:type="dxa"/>
            <w:gridSpan w:val="5"/>
            <w:tcBorders>
              <w:top w:val="single" w:sz="4" w:space="0" w:color="auto"/>
              <w:right w:val="nil"/>
            </w:tcBorders>
          </w:tcPr>
          <w:p w14:paraId="59F53ACB" w14:textId="0F1B3FAA" w:rsidR="007B7DB3" w:rsidRPr="007B7DB3" w:rsidRDefault="000633A4" w:rsidP="007B7DB3">
            <w:pPr>
              <w:spacing w:before="100" w:beforeAutospacing="1" w:after="100" w:afterAutospacing="1" w:line="240" w:lineRule="auto"/>
              <w:ind w:left="0" w:firstLine="0"/>
              <w:rPr>
                <w:rFonts w:ascii="Times New Roman" w:eastAsia="Times New Roman" w:hAnsi="Times New Roman" w:cs="Times New Roman"/>
                <w:b w:val="0"/>
                <w:color w:val="auto"/>
                <w:sz w:val="20"/>
                <w:szCs w:val="20"/>
                <w:lang w:val="en-IN" w:eastAsia="en-IN"/>
              </w:rPr>
            </w:pPr>
            <w:r>
              <w:rPr>
                <w:rFonts w:ascii="Times New Roman" w:eastAsia="Times New Roman" w:hAnsi="Times New Roman" w:cs="Times New Roman"/>
                <w:b w:val="0"/>
                <w:color w:val="auto"/>
                <w:sz w:val="20"/>
                <w:szCs w:val="20"/>
                <w:lang w:val="en-IN" w:eastAsia="en-IN"/>
              </w:rPr>
              <w:t>*</w:t>
            </w:r>
            <w:proofErr w:type="spellStart"/>
            <w:r w:rsidR="007B7DB3" w:rsidRPr="007B7DB3">
              <w:rPr>
                <w:rFonts w:ascii="Times New Roman" w:eastAsia="Times New Roman" w:hAnsi="Times New Roman" w:cs="Times New Roman"/>
                <w:b w:val="0"/>
                <w:color w:val="auto"/>
                <w:sz w:val="20"/>
                <w:szCs w:val="20"/>
                <w:lang w:val="en-IN" w:eastAsia="en-IN"/>
              </w:rPr>
              <w:t>Herbanoplex</w:t>
            </w:r>
            <w:proofErr w:type="spellEnd"/>
            <w:r w:rsidR="007B7DB3" w:rsidRPr="007B7DB3">
              <w:rPr>
                <w:rFonts w:ascii="Times New Roman" w:eastAsia="Times New Roman" w:hAnsi="Times New Roman" w:cs="Times New Roman"/>
                <w:b w:val="0"/>
                <w:color w:val="auto"/>
                <w:sz w:val="20"/>
                <w:szCs w:val="20"/>
                <w:lang w:val="en-IN" w:eastAsia="en-IN"/>
              </w:rPr>
              <w:t xml:space="preserve">® CP </w:t>
            </w:r>
            <w:r w:rsidR="007B7DB3" w:rsidRPr="007B7DB3">
              <w:rPr>
                <w:rFonts w:ascii="Times New Roman" w:hAnsi="Times New Roman" w:cs="Times New Roman"/>
                <w:b w:val="0"/>
                <w:sz w:val="20"/>
                <w:szCs w:val="20"/>
              </w:rPr>
              <w:t>premix exclusive of 100kg diet.</w:t>
            </w:r>
          </w:p>
        </w:tc>
      </w:tr>
    </w:tbl>
    <w:p w14:paraId="0A3FF3EE" w14:textId="77777777" w:rsidR="000A777B" w:rsidRPr="007B7DB3" w:rsidRDefault="000A777B" w:rsidP="00EE7540">
      <w:pPr>
        <w:spacing w:after="0" w:line="360" w:lineRule="auto"/>
        <w:ind w:left="0" w:firstLine="0"/>
        <w:jc w:val="both"/>
        <w:rPr>
          <w:rFonts w:ascii="Times New Roman" w:hAnsi="Times New Roman" w:cs="Times New Roman"/>
          <w:b w:val="0"/>
          <w:sz w:val="24"/>
          <w:szCs w:val="24"/>
        </w:rPr>
      </w:pPr>
    </w:p>
    <w:p w14:paraId="3B9A0326" w14:textId="150FE0F7" w:rsidR="0081713E" w:rsidRPr="007B7DB3" w:rsidRDefault="0081713E" w:rsidP="00EE7540">
      <w:pPr>
        <w:spacing w:after="0" w:line="360" w:lineRule="auto"/>
        <w:jc w:val="both"/>
        <w:rPr>
          <w:rFonts w:ascii="Times New Roman" w:hAnsi="Times New Roman" w:cs="Times New Roman"/>
          <w:b w:val="0"/>
          <w:bCs/>
          <w:sz w:val="24"/>
          <w:szCs w:val="24"/>
        </w:rPr>
      </w:pPr>
      <w:r w:rsidRPr="007B7DB3">
        <w:rPr>
          <w:rFonts w:ascii="Times New Roman" w:hAnsi="Times New Roman" w:cs="Times New Roman"/>
          <w:bCs/>
          <w:sz w:val="24"/>
          <w:szCs w:val="24"/>
        </w:rPr>
        <w:lastRenderedPageBreak/>
        <w:t>2.</w:t>
      </w:r>
      <w:r w:rsidR="000633A4">
        <w:rPr>
          <w:rFonts w:ascii="Times New Roman" w:hAnsi="Times New Roman" w:cs="Times New Roman"/>
          <w:bCs/>
          <w:sz w:val="24"/>
          <w:szCs w:val="24"/>
        </w:rPr>
        <w:t>4</w:t>
      </w:r>
      <w:r w:rsidRPr="007B7DB3">
        <w:rPr>
          <w:rFonts w:ascii="Times New Roman" w:hAnsi="Times New Roman" w:cs="Times New Roman"/>
          <w:bCs/>
          <w:sz w:val="24"/>
          <w:szCs w:val="24"/>
        </w:rPr>
        <w:tab/>
        <w:t xml:space="preserve">Experimental Design </w:t>
      </w:r>
      <w:r w:rsidR="009C21BD" w:rsidRPr="007B7DB3">
        <w:rPr>
          <w:rFonts w:ascii="Times New Roman" w:hAnsi="Times New Roman" w:cs="Times New Roman"/>
          <w:bCs/>
          <w:sz w:val="24"/>
          <w:szCs w:val="24"/>
        </w:rPr>
        <w:t>and Layout</w:t>
      </w:r>
    </w:p>
    <w:p w14:paraId="08D06E0E" w14:textId="65AC5A7D" w:rsidR="009C21BD" w:rsidRPr="007B7DB3" w:rsidRDefault="009C21BD" w:rsidP="009C21BD">
      <w:pPr>
        <w:spacing w:line="480" w:lineRule="auto"/>
        <w:jc w:val="both"/>
        <w:rPr>
          <w:rFonts w:ascii="Times New Roman" w:hAnsi="Times New Roman" w:cs="Times New Roman"/>
          <w:b w:val="0"/>
          <w:bCs/>
          <w:sz w:val="24"/>
          <w:szCs w:val="24"/>
        </w:rPr>
      </w:pPr>
      <w:r w:rsidRPr="007B7DB3">
        <w:rPr>
          <w:rFonts w:ascii="Times New Roman" w:hAnsi="Times New Roman" w:cs="Times New Roman"/>
          <w:bCs/>
          <w:sz w:val="24"/>
          <w:szCs w:val="24"/>
        </w:rPr>
        <w:tab/>
      </w:r>
      <w:r w:rsidRPr="007B7DB3">
        <w:rPr>
          <w:rFonts w:ascii="Times New Roman" w:hAnsi="Times New Roman" w:cs="Times New Roman"/>
          <w:b w:val="0"/>
          <w:bCs/>
          <w:sz w:val="24"/>
          <w:szCs w:val="24"/>
        </w:rPr>
        <w:t>One hundred and twenty (120) one-day</w:t>
      </w:r>
      <w:r w:rsidR="000633A4">
        <w:rPr>
          <w:rFonts w:ascii="Times New Roman" w:hAnsi="Times New Roman" w:cs="Times New Roman"/>
          <w:b w:val="0"/>
          <w:bCs/>
          <w:sz w:val="24"/>
          <w:szCs w:val="24"/>
        </w:rPr>
        <w:t xml:space="preserve"> </w:t>
      </w:r>
      <w:r w:rsidRPr="007B7DB3">
        <w:rPr>
          <w:rFonts w:ascii="Times New Roman" w:hAnsi="Times New Roman" w:cs="Times New Roman"/>
          <w:b w:val="0"/>
          <w:bCs/>
          <w:sz w:val="24"/>
          <w:szCs w:val="24"/>
        </w:rPr>
        <w:t xml:space="preserve">old </w:t>
      </w:r>
      <w:r w:rsidR="000633A4">
        <w:rPr>
          <w:rFonts w:ascii="Times New Roman" w:hAnsi="Times New Roman" w:cs="Times New Roman"/>
          <w:b w:val="0"/>
          <w:bCs/>
          <w:sz w:val="24"/>
          <w:szCs w:val="24"/>
        </w:rPr>
        <w:t xml:space="preserve">Ross </w:t>
      </w:r>
      <w:r w:rsidRPr="007B7DB3">
        <w:rPr>
          <w:rFonts w:ascii="Times New Roman" w:hAnsi="Times New Roman" w:cs="Times New Roman"/>
          <w:b w:val="0"/>
          <w:bCs/>
          <w:sz w:val="24"/>
          <w:szCs w:val="24"/>
        </w:rPr>
        <w:t xml:space="preserve">broiler chicks were allotted to four (4) dietary treatments with three (3) replicates and each having ten (10) birds in a completely randomized design (CRD). The birds were raised on a deep litter system with wood shavings serving as a source of litter. Feed and water provided </w:t>
      </w:r>
      <w:r w:rsidRPr="007B7DB3">
        <w:rPr>
          <w:rFonts w:ascii="Times New Roman" w:hAnsi="Times New Roman" w:cs="Times New Roman"/>
          <w:b w:val="0"/>
          <w:bCs/>
          <w:i/>
          <w:sz w:val="24"/>
          <w:szCs w:val="24"/>
        </w:rPr>
        <w:t>ad libitum</w:t>
      </w:r>
      <w:r w:rsidRPr="007B7DB3">
        <w:rPr>
          <w:rFonts w:ascii="Times New Roman" w:hAnsi="Times New Roman" w:cs="Times New Roman"/>
          <w:b w:val="0"/>
          <w:bCs/>
          <w:sz w:val="24"/>
          <w:szCs w:val="24"/>
        </w:rPr>
        <w:t xml:space="preserve">. Immediately after arrival, all the chicks were provided with glucose through drinking water for a day. The vitamin supplements were continued for 3 days along with drinking water. Heat and light were provided throughout the brooding period. </w:t>
      </w:r>
    </w:p>
    <w:p w14:paraId="51568133" w14:textId="40D44A87" w:rsidR="000A777B" w:rsidRPr="007B7DB3" w:rsidRDefault="000A777B" w:rsidP="00801120">
      <w:pPr>
        <w:spacing w:line="360" w:lineRule="auto"/>
        <w:jc w:val="both"/>
        <w:rPr>
          <w:rFonts w:ascii="Times New Roman" w:hAnsi="Times New Roman" w:cs="Times New Roman"/>
          <w:b w:val="0"/>
          <w:bCs/>
          <w:sz w:val="24"/>
          <w:szCs w:val="24"/>
        </w:rPr>
      </w:pPr>
      <w:r w:rsidRPr="007B7DB3">
        <w:rPr>
          <w:rFonts w:ascii="Times New Roman" w:hAnsi="Times New Roman" w:cs="Times New Roman"/>
          <w:bCs/>
          <w:sz w:val="24"/>
          <w:szCs w:val="24"/>
        </w:rPr>
        <w:t>2.</w:t>
      </w:r>
      <w:r w:rsidR="000633A4">
        <w:rPr>
          <w:rFonts w:ascii="Times New Roman" w:hAnsi="Times New Roman" w:cs="Times New Roman"/>
          <w:bCs/>
          <w:sz w:val="24"/>
          <w:szCs w:val="24"/>
        </w:rPr>
        <w:t>5</w:t>
      </w:r>
      <w:r w:rsidRPr="007B7DB3">
        <w:rPr>
          <w:rFonts w:ascii="Times New Roman" w:hAnsi="Times New Roman" w:cs="Times New Roman"/>
          <w:bCs/>
          <w:sz w:val="24"/>
          <w:szCs w:val="24"/>
        </w:rPr>
        <w:tab/>
      </w:r>
      <w:r w:rsidR="00801120" w:rsidRPr="007B7DB3">
        <w:rPr>
          <w:rFonts w:ascii="Times New Roman" w:hAnsi="Times New Roman" w:cs="Times New Roman"/>
          <w:bCs/>
          <w:sz w:val="24"/>
          <w:szCs w:val="24"/>
        </w:rPr>
        <w:t>Growth Performance Trial</w:t>
      </w:r>
    </w:p>
    <w:p w14:paraId="4A74359E" w14:textId="4003C9AB" w:rsidR="000A777B" w:rsidRPr="007B7DB3" w:rsidRDefault="000A777B" w:rsidP="000C76A8">
      <w:pPr>
        <w:spacing w:after="0" w:line="480" w:lineRule="auto"/>
        <w:ind w:left="107" w:firstLine="0"/>
        <w:jc w:val="both"/>
        <w:rPr>
          <w:rFonts w:ascii="Times New Roman" w:hAnsi="Times New Roman" w:cs="Times New Roman"/>
          <w:b w:val="0"/>
          <w:bCs/>
          <w:sz w:val="24"/>
          <w:szCs w:val="24"/>
        </w:rPr>
      </w:pPr>
      <w:r w:rsidRPr="007B7DB3">
        <w:rPr>
          <w:rFonts w:ascii="Times New Roman" w:hAnsi="Times New Roman" w:cs="Times New Roman"/>
          <w:b w:val="0"/>
          <w:bCs/>
          <w:sz w:val="24"/>
          <w:szCs w:val="24"/>
        </w:rPr>
        <w:t>Initial and final weights of the birds w</w:t>
      </w:r>
      <w:r w:rsidR="003731E0" w:rsidRPr="007B7DB3">
        <w:rPr>
          <w:rFonts w:ascii="Times New Roman" w:hAnsi="Times New Roman" w:cs="Times New Roman"/>
          <w:b w:val="0"/>
          <w:bCs/>
          <w:sz w:val="24"/>
          <w:szCs w:val="24"/>
        </w:rPr>
        <w:t>ere</w:t>
      </w:r>
      <w:r w:rsidRPr="007B7DB3">
        <w:rPr>
          <w:rFonts w:ascii="Times New Roman" w:hAnsi="Times New Roman" w:cs="Times New Roman"/>
          <w:b w:val="0"/>
          <w:bCs/>
          <w:sz w:val="24"/>
          <w:szCs w:val="24"/>
        </w:rPr>
        <w:t xml:space="preserve"> taken at the beginning and the end of the starter and finisher phases, which is 0-4</w:t>
      </w:r>
      <w:r w:rsidRPr="007B7DB3">
        <w:rPr>
          <w:rFonts w:ascii="Times New Roman" w:hAnsi="Times New Roman" w:cs="Times New Roman"/>
          <w:b w:val="0"/>
          <w:bCs/>
          <w:sz w:val="24"/>
          <w:szCs w:val="24"/>
          <w:vertAlign w:val="superscript"/>
        </w:rPr>
        <w:t>th</w:t>
      </w:r>
      <w:r w:rsidRPr="007B7DB3">
        <w:rPr>
          <w:rFonts w:ascii="Times New Roman" w:hAnsi="Times New Roman" w:cs="Times New Roman"/>
          <w:b w:val="0"/>
          <w:bCs/>
          <w:sz w:val="24"/>
          <w:szCs w:val="24"/>
        </w:rPr>
        <w:t xml:space="preserve"> week and 5</w:t>
      </w:r>
      <w:r w:rsidRPr="007B7DB3">
        <w:rPr>
          <w:rFonts w:ascii="Times New Roman" w:hAnsi="Times New Roman" w:cs="Times New Roman"/>
          <w:b w:val="0"/>
          <w:bCs/>
          <w:sz w:val="24"/>
          <w:szCs w:val="24"/>
          <w:vertAlign w:val="superscript"/>
        </w:rPr>
        <w:t>th</w:t>
      </w:r>
      <w:r w:rsidRPr="007B7DB3">
        <w:rPr>
          <w:rFonts w:ascii="Times New Roman" w:hAnsi="Times New Roman" w:cs="Times New Roman"/>
          <w:b w:val="0"/>
          <w:bCs/>
          <w:sz w:val="24"/>
          <w:szCs w:val="24"/>
        </w:rPr>
        <w:t xml:space="preserve"> -</w:t>
      </w:r>
      <w:r w:rsidR="000633A4">
        <w:rPr>
          <w:rFonts w:ascii="Times New Roman" w:hAnsi="Times New Roman" w:cs="Times New Roman"/>
          <w:b w:val="0"/>
          <w:bCs/>
          <w:sz w:val="24"/>
          <w:szCs w:val="24"/>
        </w:rPr>
        <w:t>6</w:t>
      </w:r>
      <w:r w:rsidRPr="007B7DB3">
        <w:rPr>
          <w:rFonts w:ascii="Times New Roman" w:hAnsi="Times New Roman" w:cs="Times New Roman"/>
          <w:b w:val="0"/>
          <w:bCs/>
          <w:sz w:val="24"/>
          <w:szCs w:val="24"/>
          <w:vertAlign w:val="superscript"/>
        </w:rPr>
        <w:t>th</w:t>
      </w:r>
      <w:r w:rsidRPr="007B7DB3">
        <w:rPr>
          <w:rFonts w:ascii="Times New Roman" w:hAnsi="Times New Roman" w:cs="Times New Roman"/>
          <w:b w:val="0"/>
          <w:bCs/>
          <w:sz w:val="24"/>
          <w:szCs w:val="24"/>
        </w:rPr>
        <w:t xml:space="preserve"> week respectively. Feed intake and body weight gains w</w:t>
      </w:r>
      <w:r w:rsidR="003731E0" w:rsidRPr="007B7DB3">
        <w:rPr>
          <w:rFonts w:ascii="Times New Roman" w:hAnsi="Times New Roman" w:cs="Times New Roman"/>
          <w:b w:val="0"/>
          <w:bCs/>
          <w:sz w:val="24"/>
          <w:szCs w:val="24"/>
        </w:rPr>
        <w:t>ere</w:t>
      </w:r>
      <w:r w:rsidRPr="007B7DB3">
        <w:rPr>
          <w:rFonts w:ascii="Times New Roman" w:hAnsi="Times New Roman" w:cs="Times New Roman"/>
          <w:b w:val="0"/>
          <w:bCs/>
          <w:sz w:val="24"/>
          <w:szCs w:val="24"/>
        </w:rPr>
        <w:t xml:space="preserve"> determined weekly at both the starter and finisher phases. Feed/gain ratio and cost per Kg gain w</w:t>
      </w:r>
      <w:r w:rsidR="003731E0" w:rsidRPr="007B7DB3">
        <w:rPr>
          <w:rFonts w:ascii="Times New Roman" w:hAnsi="Times New Roman" w:cs="Times New Roman"/>
          <w:b w:val="0"/>
          <w:bCs/>
          <w:sz w:val="24"/>
          <w:szCs w:val="24"/>
        </w:rPr>
        <w:t>ere</w:t>
      </w:r>
      <w:r w:rsidRPr="007B7DB3">
        <w:rPr>
          <w:rFonts w:ascii="Times New Roman" w:hAnsi="Times New Roman" w:cs="Times New Roman"/>
          <w:b w:val="0"/>
          <w:bCs/>
          <w:sz w:val="24"/>
          <w:szCs w:val="24"/>
        </w:rPr>
        <w:t xml:space="preserve"> also computed from the feed intake and weight gain data for both phases</w:t>
      </w:r>
      <w:r w:rsidR="000C76A8" w:rsidRPr="007B7DB3">
        <w:rPr>
          <w:rFonts w:ascii="Times New Roman" w:hAnsi="Times New Roman" w:cs="Times New Roman"/>
          <w:b w:val="0"/>
          <w:bCs/>
          <w:sz w:val="24"/>
          <w:szCs w:val="24"/>
        </w:rPr>
        <w:t>.</w:t>
      </w:r>
    </w:p>
    <w:p w14:paraId="181BACEE" w14:textId="130EBB72" w:rsidR="0081713E" w:rsidRPr="007B7DB3" w:rsidRDefault="0081713E" w:rsidP="009F6CAC">
      <w:pPr>
        <w:spacing w:after="0" w:line="360" w:lineRule="auto"/>
        <w:ind w:left="0" w:firstLine="0"/>
        <w:jc w:val="both"/>
        <w:rPr>
          <w:rFonts w:ascii="Times New Roman" w:hAnsi="Times New Roman" w:cs="Times New Roman"/>
          <w:b w:val="0"/>
          <w:bCs/>
          <w:sz w:val="24"/>
          <w:szCs w:val="24"/>
        </w:rPr>
      </w:pPr>
    </w:p>
    <w:p w14:paraId="028F827E" w14:textId="35C3160D" w:rsidR="00801120" w:rsidRPr="007B7DB3" w:rsidRDefault="00801120" w:rsidP="00801120">
      <w:pPr>
        <w:spacing w:line="360" w:lineRule="auto"/>
        <w:jc w:val="both"/>
        <w:rPr>
          <w:rFonts w:ascii="Times New Roman" w:hAnsi="Times New Roman" w:cs="Times New Roman"/>
          <w:bCs/>
          <w:sz w:val="24"/>
          <w:szCs w:val="24"/>
        </w:rPr>
      </w:pPr>
      <w:r w:rsidRPr="007B7DB3">
        <w:rPr>
          <w:rFonts w:ascii="Times New Roman" w:hAnsi="Times New Roman" w:cs="Times New Roman"/>
          <w:bCs/>
          <w:sz w:val="24"/>
          <w:szCs w:val="24"/>
        </w:rPr>
        <w:t>2.</w:t>
      </w:r>
      <w:r w:rsidR="000633A4">
        <w:rPr>
          <w:rFonts w:ascii="Times New Roman" w:hAnsi="Times New Roman" w:cs="Times New Roman"/>
          <w:bCs/>
          <w:sz w:val="24"/>
          <w:szCs w:val="24"/>
        </w:rPr>
        <w:t>6</w:t>
      </w:r>
      <w:r w:rsidR="009F6CAC" w:rsidRPr="007B7DB3">
        <w:rPr>
          <w:rFonts w:ascii="Times New Roman" w:hAnsi="Times New Roman" w:cs="Times New Roman"/>
          <w:bCs/>
          <w:sz w:val="24"/>
          <w:szCs w:val="24"/>
        </w:rPr>
        <w:tab/>
      </w:r>
      <w:r w:rsidRPr="007B7DB3">
        <w:rPr>
          <w:rFonts w:ascii="Times New Roman" w:hAnsi="Times New Roman" w:cs="Times New Roman"/>
          <w:bCs/>
          <w:sz w:val="24"/>
          <w:szCs w:val="24"/>
        </w:rPr>
        <w:t xml:space="preserve">Serum Biochemical Indices </w:t>
      </w:r>
    </w:p>
    <w:p w14:paraId="7DDC2BF6" w14:textId="30D90BF8" w:rsidR="00801120" w:rsidRPr="007B7DB3" w:rsidRDefault="00801120" w:rsidP="007B7DB3">
      <w:pPr>
        <w:spacing w:line="480" w:lineRule="auto"/>
        <w:jc w:val="both"/>
        <w:rPr>
          <w:rFonts w:ascii="Times New Roman" w:hAnsi="Times New Roman" w:cs="Times New Roman"/>
          <w:b w:val="0"/>
          <w:sz w:val="24"/>
          <w:szCs w:val="24"/>
        </w:rPr>
      </w:pPr>
      <w:r w:rsidRPr="007B7DB3">
        <w:rPr>
          <w:rFonts w:ascii="Times New Roman" w:hAnsi="Times New Roman" w:cs="Times New Roman"/>
          <w:b w:val="0"/>
          <w:sz w:val="24"/>
          <w:szCs w:val="24"/>
        </w:rPr>
        <w:t xml:space="preserve">At the end of the finisher phase, 4 </w:t>
      </w:r>
      <w:proofErr w:type="spellStart"/>
      <w:r w:rsidRPr="007B7DB3">
        <w:rPr>
          <w:rFonts w:ascii="Times New Roman" w:hAnsi="Times New Roman" w:cs="Times New Roman"/>
          <w:b w:val="0"/>
          <w:sz w:val="24"/>
          <w:szCs w:val="24"/>
        </w:rPr>
        <w:t>mls</w:t>
      </w:r>
      <w:proofErr w:type="spellEnd"/>
      <w:r w:rsidRPr="007B7DB3">
        <w:rPr>
          <w:rFonts w:ascii="Times New Roman" w:hAnsi="Times New Roman" w:cs="Times New Roman"/>
          <w:b w:val="0"/>
          <w:sz w:val="24"/>
          <w:szCs w:val="24"/>
        </w:rPr>
        <w:t xml:space="preserve"> of blood w</w:t>
      </w:r>
      <w:r w:rsidR="003731E0" w:rsidRPr="007B7DB3">
        <w:rPr>
          <w:rFonts w:ascii="Times New Roman" w:hAnsi="Times New Roman" w:cs="Times New Roman"/>
          <w:b w:val="0"/>
          <w:sz w:val="24"/>
          <w:szCs w:val="24"/>
        </w:rPr>
        <w:t>as</w:t>
      </w:r>
      <w:r w:rsidRPr="007B7DB3">
        <w:rPr>
          <w:rFonts w:ascii="Times New Roman" w:hAnsi="Times New Roman" w:cs="Times New Roman"/>
          <w:b w:val="0"/>
          <w:sz w:val="24"/>
          <w:szCs w:val="24"/>
        </w:rPr>
        <w:t xml:space="preserve"> collected from fifteen birds per treatment via the jugular vein-section and placed in ethylene-diamine tetra-acetic acid (EDTA) test tubes for </w:t>
      </w:r>
      <w:proofErr w:type="spellStart"/>
      <w:r w:rsidRPr="007B7DB3">
        <w:rPr>
          <w:rFonts w:ascii="Times New Roman" w:hAnsi="Times New Roman" w:cs="Times New Roman"/>
          <w:b w:val="0"/>
          <w:sz w:val="24"/>
          <w:szCs w:val="24"/>
        </w:rPr>
        <w:t>haematological</w:t>
      </w:r>
      <w:proofErr w:type="spellEnd"/>
      <w:r w:rsidRPr="007B7DB3">
        <w:rPr>
          <w:rFonts w:ascii="Times New Roman" w:hAnsi="Times New Roman" w:cs="Times New Roman"/>
          <w:b w:val="0"/>
          <w:sz w:val="24"/>
          <w:szCs w:val="24"/>
        </w:rPr>
        <w:t xml:space="preserve"> analyses (1.5 ml) and in plain test tubes without an anticoagulant (2.5 ml). The plain tubes w</w:t>
      </w:r>
      <w:r w:rsidR="00940584" w:rsidRPr="007B7DB3">
        <w:rPr>
          <w:rFonts w:ascii="Times New Roman" w:hAnsi="Times New Roman" w:cs="Times New Roman"/>
          <w:b w:val="0"/>
          <w:sz w:val="24"/>
          <w:szCs w:val="24"/>
        </w:rPr>
        <w:t>ere</w:t>
      </w:r>
      <w:r w:rsidRPr="007B7DB3">
        <w:rPr>
          <w:rFonts w:ascii="Times New Roman" w:hAnsi="Times New Roman" w:cs="Times New Roman"/>
          <w:b w:val="0"/>
          <w:sz w:val="24"/>
          <w:szCs w:val="24"/>
        </w:rPr>
        <w:t xml:space="preserve"> centrifuged at 1500 x g at 4 °C for 10 min to obtain sera for the analyses of proteins, lipid profiles and oxidative stress parameters. </w:t>
      </w:r>
    </w:p>
    <w:p w14:paraId="36299F8A" w14:textId="486B9109" w:rsidR="00801120" w:rsidRPr="007B7DB3" w:rsidRDefault="00801120" w:rsidP="00801120">
      <w:pPr>
        <w:spacing w:line="360" w:lineRule="auto"/>
        <w:jc w:val="both"/>
        <w:rPr>
          <w:rFonts w:ascii="Times New Roman" w:hAnsi="Times New Roman" w:cs="Times New Roman"/>
          <w:b w:val="0"/>
          <w:bCs/>
          <w:sz w:val="24"/>
          <w:szCs w:val="24"/>
        </w:rPr>
      </w:pPr>
      <w:r w:rsidRPr="007B7DB3">
        <w:rPr>
          <w:rFonts w:ascii="Times New Roman" w:hAnsi="Times New Roman" w:cs="Times New Roman"/>
          <w:bCs/>
          <w:sz w:val="24"/>
          <w:szCs w:val="24"/>
        </w:rPr>
        <w:t>2.</w:t>
      </w:r>
      <w:r w:rsidR="000633A4">
        <w:rPr>
          <w:rFonts w:ascii="Times New Roman" w:hAnsi="Times New Roman" w:cs="Times New Roman"/>
          <w:bCs/>
          <w:sz w:val="24"/>
          <w:szCs w:val="24"/>
        </w:rPr>
        <w:t>7</w:t>
      </w:r>
      <w:r w:rsidRPr="007B7DB3">
        <w:rPr>
          <w:rFonts w:ascii="Times New Roman" w:hAnsi="Times New Roman" w:cs="Times New Roman"/>
          <w:bCs/>
          <w:sz w:val="24"/>
          <w:szCs w:val="24"/>
        </w:rPr>
        <w:tab/>
        <w:t>Economics of broiler chicken production</w:t>
      </w:r>
    </w:p>
    <w:p w14:paraId="2E409CA2" w14:textId="2BAB5D1F" w:rsidR="00D40855" w:rsidRPr="007B7DB3" w:rsidRDefault="00801120" w:rsidP="00D40855">
      <w:pPr>
        <w:pStyle w:val="NormalWeb"/>
        <w:spacing w:line="480" w:lineRule="auto"/>
        <w:jc w:val="both"/>
        <w:rPr>
          <w:lang w:val="en-IN" w:eastAsia="en-IN"/>
        </w:rPr>
      </w:pPr>
      <w:r w:rsidRPr="007B7DB3">
        <w:rPr>
          <w:bCs/>
        </w:rPr>
        <w:t>The economics of production of broiler chickens w</w:t>
      </w:r>
      <w:r w:rsidR="003731E0" w:rsidRPr="007B7DB3">
        <w:rPr>
          <w:bCs/>
        </w:rPr>
        <w:t>as</w:t>
      </w:r>
      <w:r w:rsidR="00D40855" w:rsidRPr="007B7DB3">
        <w:rPr>
          <w:b/>
          <w:bCs/>
        </w:rPr>
        <w:t xml:space="preserve"> </w:t>
      </w:r>
      <w:proofErr w:type="spellStart"/>
      <w:r w:rsidR="00D40855" w:rsidRPr="007B7DB3">
        <w:rPr>
          <w:bCs/>
        </w:rPr>
        <w:t>analysed</w:t>
      </w:r>
      <w:proofErr w:type="spellEnd"/>
      <w:r w:rsidR="00D40855" w:rsidRPr="007B7DB3">
        <w:rPr>
          <w:b/>
          <w:bCs/>
        </w:rPr>
        <w:t xml:space="preserve"> </w:t>
      </w:r>
      <w:r w:rsidRPr="007B7DB3">
        <w:rPr>
          <w:bCs/>
        </w:rPr>
        <w:t xml:space="preserve">using the gross margin analysis to determine the costs and returns of broiler production. </w:t>
      </w:r>
      <w:r w:rsidR="00D40855" w:rsidRPr="007B7DB3">
        <w:rPr>
          <w:lang w:val="en-IN" w:eastAsia="en-IN"/>
        </w:rPr>
        <w:t>Gross margin and return on investment were calculated using prevailing 2025 market prices in Jos, Plateau State</w:t>
      </w:r>
      <w:r w:rsidR="007B7DB3">
        <w:rPr>
          <w:lang w:val="en-IN" w:eastAsia="en-IN"/>
        </w:rPr>
        <w:t>, Nigeria.</w:t>
      </w:r>
    </w:p>
    <w:p w14:paraId="75DA38FC" w14:textId="1C421587" w:rsidR="00801120" w:rsidRPr="007B7DB3" w:rsidRDefault="00801120" w:rsidP="00D40855">
      <w:pPr>
        <w:pStyle w:val="NormalWeb"/>
        <w:spacing w:line="480" w:lineRule="auto"/>
        <w:jc w:val="both"/>
        <w:rPr>
          <w:lang w:val="en-IN" w:eastAsia="en-IN"/>
        </w:rPr>
      </w:pPr>
      <w:r w:rsidRPr="007B7DB3">
        <w:rPr>
          <w:bCs/>
        </w:rPr>
        <w:lastRenderedPageBreak/>
        <w:t>This is given as:</w:t>
      </w:r>
    </w:p>
    <w:p w14:paraId="4FC9232B" w14:textId="77777777" w:rsidR="00801120" w:rsidRPr="007B7DB3" w:rsidRDefault="00801120" w:rsidP="00801120">
      <w:pPr>
        <w:spacing w:line="360" w:lineRule="auto"/>
        <w:jc w:val="both"/>
        <w:rPr>
          <w:rFonts w:ascii="Times New Roman" w:hAnsi="Times New Roman" w:cs="Times New Roman"/>
          <w:b w:val="0"/>
          <w:bCs/>
          <w:sz w:val="24"/>
          <w:szCs w:val="24"/>
        </w:rPr>
      </w:pPr>
      <w:r w:rsidRPr="007B7DB3">
        <w:rPr>
          <w:rFonts w:ascii="Times New Roman" w:hAnsi="Times New Roman" w:cs="Times New Roman"/>
          <w:b w:val="0"/>
          <w:bCs/>
          <w:sz w:val="24"/>
          <w:szCs w:val="24"/>
        </w:rPr>
        <w:t>Gross margin (₦) = Revenue (R) – Total Variable Cost (TVC)</w:t>
      </w:r>
    </w:p>
    <w:p w14:paraId="7256F9C4" w14:textId="77777777" w:rsidR="00801120" w:rsidRPr="007B7DB3" w:rsidRDefault="00801120" w:rsidP="00801120">
      <w:pPr>
        <w:pStyle w:val="Default"/>
        <w:rPr>
          <w:bCs/>
        </w:rPr>
      </w:pPr>
      <w:r w:rsidRPr="007B7DB3">
        <w:rPr>
          <w:bCs/>
        </w:rPr>
        <w:t>Return/naira invested = Revenue / Total Variable Cost</w:t>
      </w:r>
    </w:p>
    <w:p w14:paraId="0DB8C98B" w14:textId="77777777" w:rsidR="00801120" w:rsidRPr="007B7DB3" w:rsidRDefault="00801120" w:rsidP="00801120">
      <w:pPr>
        <w:pStyle w:val="Default"/>
        <w:rPr>
          <w:bCs/>
        </w:rPr>
      </w:pPr>
    </w:p>
    <w:p w14:paraId="05189E5C" w14:textId="77777777" w:rsidR="00801120" w:rsidRPr="007B7DB3" w:rsidRDefault="00801120" w:rsidP="00801120">
      <w:pPr>
        <w:spacing w:line="360" w:lineRule="auto"/>
        <w:jc w:val="both"/>
        <w:rPr>
          <w:rFonts w:ascii="Times New Roman" w:hAnsi="Times New Roman" w:cs="Times New Roman"/>
          <w:b w:val="0"/>
          <w:bCs/>
          <w:sz w:val="24"/>
          <w:szCs w:val="24"/>
        </w:rPr>
      </w:pPr>
      <w:r w:rsidRPr="007B7DB3">
        <w:rPr>
          <w:rFonts w:ascii="Times New Roman" w:hAnsi="Times New Roman" w:cs="Times New Roman"/>
          <w:b w:val="0"/>
          <w:bCs/>
          <w:sz w:val="24"/>
          <w:szCs w:val="24"/>
        </w:rPr>
        <w:t xml:space="preserve">Where </w:t>
      </w:r>
    </w:p>
    <w:p w14:paraId="1C7FE021" w14:textId="77777777" w:rsidR="00801120" w:rsidRPr="007B7DB3" w:rsidRDefault="00801120" w:rsidP="00801120">
      <w:pPr>
        <w:spacing w:line="360" w:lineRule="auto"/>
        <w:jc w:val="both"/>
        <w:rPr>
          <w:rFonts w:ascii="Times New Roman" w:hAnsi="Times New Roman" w:cs="Times New Roman"/>
          <w:b w:val="0"/>
          <w:bCs/>
          <w:sz w:val="24"/>
          <w:szCs w:val="24"/>
        </w:rPr>
      </w:pPr>
      <w:r w:rsidRPr="007B7DB3">
        <w:rPr>
          <w:rFonts w:ascii="Times New Roman" w:hAnsi="Times New Roman" w:cs="Times New Roman"/>
          <w:b w:val="0"/>
          <w:bCs/>
          <w:sz w:val="24"/>
          <w:szCs w:val="24"/>
        </w:rPr>
        <w:t>Revenue (₦) = Cost of live chicken (₦/kg) × Average weight (kg/bird)</w:t>
      </w:r>
    </w:p>
    <w:p w14:paraId="70C60802" w14:textId="77777777" w:rsidR="00801120" w:rsidRPr="007B7DB3" w:rsidRDefault="00801120" w:rsidP="00801120">
      <w:pPr>
        <w:spacing w:line="360" w:lineRule="auto"/>
        <w:jc w:val="both"/>
        <w:rPr>
          <w:rFonts w:ascii="Times New Roman" w:hAnsi="Times New Roman" w:cs="Times New Roman"/>
          <w:b w:val="0"/>
          <w:bCs/>
        </w:rPr>
      </w:pPr>
      <w:r w:rsidRPr="007B7DB3">
        <w:rPr>
          <w:rFonts w:ascii="Times New Roman" w:hAnsi="Times New Roman" w:cs="Times New Roman"/>
          <w:b w:val="0"/>
          <w:bCs/>
          <w:sz w:val="24"/>
          <w:szCs w:val="24"/>
        </w:rPr>
        <w:t>Total Variable Cost (₦) = Summation of total cost of production</w:t>
      </w:r>
    </w:p>
    <w:p w14:paraId="16117106" w14:textId="77777777" w:rsidR="00801120" w:rsidRPr="007B7DB3" w:rsidRDefault="00801120" w:rsidP="00836700">
      <w:pPr>
        <w:spacing w:after="0" w:line="360" w:lineRule="auto"/>
        <w:ind w:left="107" w:firstLine="0"/>
        <w:jc w:val="both"/>
        <w:rPr>
          <w:rFonts w:ascii="Times New Roman" w:hAnsi="Times New Roman" w:cs="Times New Roman"/>
          <w:b w:val="0"/>
          <w:bCs/>
          <w:sz w:val="24"/>
          <w:szCs w:val="24"/>
        </w:rPr>
      </w:pPr>
    </w:p>
    <w:p w14:paraId="44234E8C" w14:textId="2AFC8C13" w:rsidR="0081713E" w:rsidRPr="007B7DB3" w:rsidRDefault="0081713E" w:rsidP="0081713E">
      <w:pPr>
        <w:spacing w:after="0" w:line="360" w:lineRule="auto"/>
        <w:ind w:left="107" w:firstLine="0"/>
        <w:jc w:val="both"/>
        <w:rPr>
          <w:rFonts w:ascii="Times New Roman" w:hAnsi="Times New Roman" w:cs="Times New Roman"/>
          <w:b w:val="0"/>
          <w:bCs/>
          <w:sz w:val="24"/>
          <w:szCs w:val="24"/>
        </w:rPr>
      </w:pPr>
      <w:r w:rsidRPr="007B7DB3">
        <w:rPr>
          <w:rFonts w:ascii="Times New Roman" w:hAnsi="Times New Roman" w:cs="Times New Roman"/>
          <w:bCs/>
          <w:sz w:val="24"/>
          <w:szCs w:val="24"/>
        </w:rPr>
        <w:t>2.</w:t>
      </w:r>
      <w:r w:rsidR="000633A4">
        <w:rPr>
          <w:rFonts w:ascii="Times New Roman" w:hAnsi="Times New Roman" w:cs="Times New Roman"/>
          <w:bCs/>
          <w:sz w:val="24"/>
          <w:szCs w:val="24"/>
        </w:rPr>
        <w:t>8</w:t>
      </w:r>
      <w:r w:rsidRPr="007B7DB3">
        <w:rPr>
          <w:rFonts w:ascii="Times New Roman" w:hAnsi="Times New Roman" w:cs="Times New Roman"/>
          <w:bCs/>
          <w:sz w:val="24"/>
          <w:szCs w:val="24"/>
        </w:rPr>
        <w:tab/>
        <w:t>Statistical analysis</w:t>
      </w:r>
    </w:p>
    <w:p w14:paraId="0E94B030" w14:textId="2A38CBED" w:rsidR="003731E0" w:rsidRPr="007B7DB3" w:rsidRDefault="00801120" w:rsidP="00D40855">
      <w:pPr>
        <w:spacing w:line="360" w:lineRule="auto"/>
        <w:jc w:val="both"/>
        <w:rPr>
          <w:rFonts w:ascii="Times New Roman" w:hAnsi="Times New Roman" w:cs="Times New Roman"/>
          <w:b w:val="0"/>
          <w:bCs/>
          <w:sz w:val="24"/>
          <w:szCs w:val="24"/>
        </w:rPr>
      </w:pPr>
      <w:r w:rsidRPr="007B7DB3">
        <w:rPr>
          <w:rFonts w:ascii="Times New Roman" w:hAnsi="Times New Roman" w:cs="Times New Roman"/>
          <w:b w:val="0"/>
          <w:bCs/>
          <w:sz w:val="24"/>
          <w:szCs w:val="24"/>
        </w:rPr>
        <w:t>Data obtained in the experiment w</w:t>
      </w:r>
      <w:r w:rsidR="003731E0" w:rsidRPr="007B7DB3">
        <w:rPr>
          <w:rFonts w:ascii="Times New Roman" w:hAnsi="Times New Roman" w:cs="Times New Roman"/>
          <w:b w:val="0"/>
          <w:bCs/>
          <w:sz w:val="24"/>
          <w:szCs w:val="24"/>
        </w:rPr>
        <w:t>ere</w:t>
      </w:r>
      <w:r w:rsidRPr="007B7DB3">
        <w:rPr>
          <w:rFonts w:ascii="Times New Roman" w:hAnsi="Times New Roman" w:cs="Times New Roman"/>
          <w:b w:val="0"/>
          <w:bCs/>
          <w:sz w:val="24"/>
          <w:szCs w:val="24"/>
        </w:rPr>
        <w:t xml:space="preserve"> statistically analyzed using the General Linear Model Procedure of SAS (SAS, 20</w:t>
      </w:r>
      <w:r w:rsidR="00A8529B">
        <w:rPr>
          <w:rFonts w:ascii="Times New Roman" w:hAnsi="Times New Roman" w:cs="Times New Roman"/>
          <w:b w:val="0"/>
          <w:bCs/>
          <w:sz w:val="24"/>
          <w:szCs w:val="24"/>
        </w:rPr>
        <w:t>1</w:t>
      </w:r>
      <w:r w:rsidRPr="007B7DB3">
        <w:rPr>
          <w:rFonts w:ascii="Times New Roman" w:hAnsi="Times New Roman" w:cs="Times New Roman"/>
          <w:b w:val="0"/>
          <w:bCs/>
          <w:sz w:val="24"/>
          <w:szCs w:val="24"/>
        </w:rPr>
        <w:t xml:space="preserve">2) and significant differences between treatment means </w:t>
      </w:r>
      <w:r w:rsidR="003731E0" w:rsidRPr="007B7DB3">
        <w:rPr>
          <w:rFonts w:ascii="Times New Roman" w:hAnsi="Times New Roman" w:cs="Times New Roman"/>
          <w:b w:val="0"/>
          <w:bCs/>
          <w:sz w:val="24"/>
          <w:szCs w:val="24"/>
        </w:rPr>
        <w:t>was</w:t>
      </w:r>
      <w:r w:rsidRPr="007B7DB3">
        <w:rPr>
          <w:rFonts w:ascii="Times New Roman" w:hAnsi="Times New Roman" w:cs="Times New Roman"/>
          <w:b w:val="0"/>
          <w:bCs/>
          <w:sz w:val="24"/>
          <w:szCs w:val="24"/>
        </w:rPr>
        <w:t xml:space="preserve"> separated by the Tukey Range Test. </w:t>
      </w:r>
    </w:p>
    <w:bookmarkEnd w:id="3"/>
    <w:p w14:paraId="7252CF1F" w14:textId="77777777" w:rsidR="009F6CAC" w:rsidRPr="007B7DB3" w:rsidRDefault="009F6CAC" w:rsidP="009F6CAC">
      <w:pPr>
        <w:spacing w:after="0" w:line="360" w:lineRule="auto"/>
        <w:jc w:val="both"/>
        <w:rPr>
          <w:rFonts w:ascii="Times New Roman" w:hAnsi="Times New Roman" w:cs="Times New Roman"/>
          <w:b w:val="0"/>
          <w:bCs/>
          <w:sz w:val="24"/>
          <w:szCs w:val="24"/>
        </w:rPr>
      </w:pPr>
    </w:p>
    <w:p w14:paraId="02D50700" w14:textId="6DE0DDA2" w:rsidR="0081713E" w:rsidRPr="007B7DB3" w:rsidRDefault="0081713E" w:rsidP="009F6CAC">
      <w:pPr>
        <w:spacing w:after="0" w:line="360" w:lineRule="auto"/>
        <w:jc w:val="both"/>
        <w:rPr>
          <w:rFonts w:ascii="Times New Roman" w:hAnsi="Times New Roman" w:cs="Times New Roman"/>
          <w:sz w:val="24"/>
          <w:szCs w:val="24"/>
        </w:rPr>
      </w:pPr>
      <w:bookmarkStart w:id="4" w:name="_Hlk215358674"/>
      <w:r w:rsidRPr="007B7DB3">
        <w:rPr>
          <w:rFonts w:ascii="Times New Roman" w:hAnsi="Times New Roman" w:cs="Times New Roman"/>
          <w:sz w:val="24"/>
          <w:szCs w:val="24"/>
        </w:rPr>
        <w:t>3.0</w:t>
      </w:r>
      <w:r w:rsidRPr="007B7DB3">
        <w:rPr>
          <w:rFonts w:ascii="Times New Roman" w:hAnsi="Times New Roman" w:cs="Times New Roman"/>
          <w:sz w:val="24"/>
          <w:szCs w:val="24"/>
        </w:rPr>
        <w:tab/>
        <w:t>Results and Discussions</w:t>
      </w:r>
    </w:p>
    <w:p w14:paraId="215B56D4" w14:textId="73D59CF5" w:rsidR="008E06DB" w:rsidRPr="007B7DB3" w:rsidRDefault="008E06DB" w:rsidP="008E06DB">
      <w:pPr>
        <w:spacing w:line="360" w:lineRule="auto"/>
        <w:jc w:val="both"/>
        <w:rPr>
          <w:rFonts w:ascii="Times New Roman" w:hAnsi="Times New Roman" w:cs="Times New Roman"/>
          <w:b w:val="0"/>
          <w:bCs/>
          <w:sz w:val="24"/>
          <w:szCs w:val="24"/>
        </w:rPr>
      </w:pPr>
      <w:r w:rsidRPr="007B7DB3">
        <w:rPr>
          <w:rFonts w:ascii="Times New Roman" w:hAnsi="Times New Roman" w:cs="Times New Roman"/>
          <w:sz w:val="24"/>
          <w:szCs w:val="24"/>
        </w:rPr>
        <w:t>3.1</w:t>
      </w:r>
      <w:r w:rsidRPr="007B7DB3">
        <w:rPr>
          <w:rFonts w:ascii="Times New Roman" w:hAnsi="Times New Roman" w:cs="Times New Roman"/>
          <w:b w:val="0"/>
          <w:bCs/>
          <w:sz w:val="24"/>
          <w:szCs w:val="24"/>
        </w:rPr>
        <w:tab/>
      </w:r>
      <w:r w:rsidRPr="007B7DB3">
        <w:rPr>
          <w:rFonts w:ascii="Times New Roman" w:hAnsi="Times New Roman" w:cs="Times New Roman"/>
          <w:bCs/>
          <w:sz w:val="24"/>
          <w:szCs w:val="24"/>
        </w:rPr>
        <w:t>Growth Performance Trial</w:t>
      </w:r>
    </w:p>
    <w:p w14:paraId="0463FC4F" w14:textId="2D9686EF" w:rsidR="00C70074" w:rsidRPr="007B7DB3" w:rsidRDefault="00832FDD" w:rsidP="00492C13">
      <w:pPr>
        <w:spacing w:line="480" w:lineRule="auto"/>
        <w:ind w:left="24" w:firstLine="0"/>
        <w:jc w:val="both"/>
        <w:rPr>
          <w:rFonts w:ascii="Times New Roman" w:hAnsi="Times New Roman" w:cs="Times New Roman"/>
          <w:b w:val="0"/>
          <w:bCs/>
          <w:sz w:val="24"/>
          <w:szCs w:val="24"/>
        </w:rPr>
      </w:pPr>
      <w:r w:rsidRPr="007B7DB3">
        <w:rPr>
          <w:rFonts w:ascii="Times New Roman" w:hAnsi="Times New Roman" w:cs="Times New Roman"/>
          <w:b w:val="0"/>
          <w:bCs/>
          <w:sz w:val="24"/>
          <w:szCs w:val="24"/>
        </w:rPr>
        <w:t xml:space="preserve">Table </w:t>
      </w:r>
      <w:r w:rsidR="008E06DB" w:rsidRPr="007B7DB3">
        <w:rPr>
          <w:rFonts w:ascii="Times New Roman" w:hAnsi="Times New Roman" w:cs="Times New Roman"/>
          <w:b w:val="0"/>
          <w:bCs/>
          <w:sz w:val="24"/>
          <w:szCs w:val="24"/>
        </w:rPr>
        <w:t>2</w:t>
      </w:r>
      <w:r w:rsidRPr="007B7DB3">
        <w:rPr>
          <w:rFonts w:ascii="Times New Roman" w:hAnsi="Times New Roman" w:cs="Times New Roman"/>
          <w:b w:val="0"/>
          <w:bCs/>
          <w:sz w:val="24"/>
          <w:szCs w:val="24"/>
        </w:rPr>
        <w:t xml:space="preserve"> shows the effect</w:t>
      </w:r>
      <w:r w:rsidR="00492C13" w:rsidRPr="007B7DB3">
        <w:rPr>
          <w:rFonts w:ascii="Times New Roman" w:hAnsi="Times New Roman" w:cs="Times New Roman"/>
          <w:b w:val="0"/>
          <w:bCs/>
          <w:sz w:val="24"/>
          <w:szCs w:val="24"/>
        </w:rPr>
        <w:t xml:space="preserve">s of varying inclusion </w:t>
      </w:r>
      <w:r w:rsidRPr="007B7DB3">
        <w:rPr>
          <w:rFonts w:ascii="Times New Roman" w:hAnsi="Times New Roman" w:cs="Times New Roman"/>
          <w:b w:val="0"/>
          <w:bCs/>
          <w:sz w:val="24"/>
          <w:szCs w:val="24"/>
        </w:rPr>
        <w:t>levels of</w:t>
      </w:r>
      <w:r w:rsidR="00492C13" w:rsidRPr="007B7DB3">
        <w:rPr>
          <w:rFonts w:ascii="Times New Roman" w:hAnsi="Times New Roman" w:cs="Times New Roman"/>
          <w:b w:val="0"/>
          <w:bCs/>
          <w:sz w:val="24"/>
          <w:szCs w:val="24"/>
        </w:rPr>
        <w:t xml:space="preserve"> the</w:t>
      </w:r>
      <w:r w:rsidRPr="007B7DB3">
        <w:rPr>
          <w:rFonts w:ascii="Times New Roman" w:hAnsi="Times New Roman" w:cs="Times New Roman"/>
          <w:b w:val="0"/>
          <w:bCs/>
          <w:sz w:val="24"/>
          <w:szCs w:val="24"/>
        </w:rPr>
        <w:t xml:space="preserve"> </w:t>
      </w:r>
      <w:proofErr w:type="spellStart"/>
      <w:r w:rsidR="00674F79" w:rsidRPr="007B7DB3">
        <w:rPr>
          <w:rFonts w:ascii="Times New Roman" w:eastAsia="Times New Roman" w:hAnsi="Times New Roman" w:cs="Times New Roman"/>
          <w:b w:val="0"/>
          <w:color w:val="auto"/>
          <w:sz w:val="24"/>
          <w:szCs w:val="24"/>
          <w:lang w:val="en-IN" w:eastAsia="en-IN"/>
        </w:rPr>
        <w:t>Herbanoplex</w:t>
      </w:r>
      <w:proofErr w:type="spellEnd"/>
      <w:r w:rsidR="00674F79" w:rsidRPr="007B7DB3">
        <w:rPr>
          <w:rFonts w:ascii="Times New Roman" w:eastAsia="Times New Roman" w:hAnsi="Times New Roman" w:cs="Times New Roman"/>
          <w:b w:val="0"/>
          <w:color w:val="auto"/>
          <w:sz w:val="24"/>
          <w:szCs w:val="24"/>
          <w:lang w:val="en-IN" w:eastAsia="en-IN"/>
        </w:rPr>
        <w:t>® CP</w:t>
      </w:r>
      <w:r w:rsidRPr="007B7DB3">
        <w:rPr>
          <w:rFonts w:ascii="Times New Roman" w:hAnsi="Times New Roman" w:cs="Times New Roman"/>
          <w:b w:val="0"/>
          <w:bCs/>
          <w:sz w:val="24"/>
          <w:szCs w:val="24"/>
        </w:rPr>
        <w:t xml:space="preserve"> phytogenic premix (HBXP) on growth performance of broiler chickens. At the beginning of the experiment, the initial body weight</w:t>
      </w:r>
      <w:r w:rsidR="00492C13" w:rsidRPr="007B7DB3">
        <w:rPr>
          <w:rFonts w:ascii="Times New Roman" w:hAnsi="Times New Roman" w:cs="Times New Roman"/>
          <w:b w:val="0"/>
          <w:bCs/>
          <w:sz w:val="24"/>
          <w:szCs w:val="24"/>
        </w:rPr>
        <w:t>s</w:t>
      </w:r>
      <w:r w:rsidRPr="007B7DB3">
        <w:rPr>
          <w:rFonts w:ascii="Times New Roman" w:hAnsi="Times New Roman" w:cs="Times New Roman"/>
          <w:b w:val="0"/>
          <w:bCs/>
          <w:sz w:val="24"/>
          <w:szCs w:val="24"/>
        </w:rPr>
        <w:t xml:space="preserve"> of broiler chicks </w:t>
      </w:r>
      <w:proofErr w:type="gramStart"/>
      <w:r w:rsidRPr="007B7DB3">
        <w:rPr>
          <w:rFonts w:ascii="Times New Roman" w:hAnsi="Times New Roman" w:cs="Times New Roman"/>
          <w:b w:val="0"/>
          <w:bCs/>
          <w:sz w:val="24"/>
          <w:szCs w:val="24"/>
        </w:rPr>
        <w:t>was</w:t>
      </w:r>
      <w:proofErr w:type="gramEnd"/>
      <w:r w:rsidRPr="007B7DB3">
        <w:rPr>
          <w:rFonts w:ascii="Times New Roman" w:hAnsi="Times New Roman" w:cs="Times New Roman"/>
          <w:b w:val="0"/>
          <w:bCs/>
          <w:sz w:val="24"/>
          <w:szCs w:val="24"/>
        </w:rPr>
        <w:t xml:space="preserve"> similar in all </w:t>
      </w:r>
      <w:r w:rsidR="00492C13" w:rsidRPr="007B7DB3">
        <w:rPr>
          <w:rFonts w:ascii="Times New Roman" w:hAnsi="Times New Roman" w:cs="Times New Roman"/>
          <w:b w:val="0"/>
          <w:bCs/>
          <w:sz w:val="24"/>
          <w:szCs w:val="24"/>
        </w:rPr>
        <w:t>treatments (p &gt; 0.05). Likewise, by</w:t>
      </w:r>
      <w:r w:rsidRPr="007B7DB3">
        <w:rPr>
          <w:rFonts w:ascii="Times New Roman" w:hAnsi="Times New Roman" w:cs="Times New Roman"/>
          <w:b w:val="0"/>
          <w:bCs/>
          <w:sz w:val="24"/>
          <w:szCs w:val="24"/>
        </w:rPr>
        <w:t xml:space="preserve"> the end of the experiment, there were no significant difference</w:t>
      </w:r>
      <w:r w:rsidR="00492C13" w:rsidRPr="007B7DB3">
        <w:rPr>
          <w:rFonts w:ascii="Times New Roman" w:hAnsi="Times New Roman" w:cs="Times New Roman"/>
          <w:b w:val="0"/>
          <w:bCs/>
          <w:sz w:val="24"/>
          <w:szCs w:val="24"/>
        </w:rPr>
        <w:t>s</w:t>
      </w:r>
      <w:r w:rsidRPr="007B7DB3">
        <w:rPr>
          <w:rFonts w:ascii="Times New Roman" w:hAnsi="Times New Roman" w:cs="Times New Roman"/>
          <w:b w:val="0"/>
          <w:bCs/>
        </w:rPr>
        <w:t xml:space="preserve"> </w:t>
      </w:r>
      <w:r w:rsidRPr="007B7DB3">
        <w:rPr>
          <w:rFonts w:ascii="Times New Roman" w:hAnsi="Times New Roman" w:cs="Times New Roman"/>
          <w:b w:val="0"/>
          <w:bCs/>
          <w:sz w:val="24"/>
          <w:szCs w:val="24"/>
        </w:rPr>
        <w:t xml:space="preserve">(p &gt; 0.05) recorded in the final body weight, weight gain and feed intake of the birds fed control diet, and </w:t>
      </w:r>
      <w:r w:rsidR="00492C13" w:rsidRPr="007B7DB3">
        <w:rPr>
          <w:rFonts w:ascii="Times New Roman" w:hAnsi="Times New Roman" w:cs="Times New Roman"/>
          <w:b w:val="0"/>
          <w:bCs/>
          <w:sz w:val="24"/>
          <w:szCs w:val="24"/>
        </w:rPr>
        <w:t xml:space="preserve">those receiving HBXP </w:t>
      </w:r>
      <w:r w:rsidR="00492C13" w:rsidRPr="007B7DB3">
        <w:rPr>
          <w:rFonts w:ascii="Times New Roman" w:hAnsi="Times New Roman" w:cs="Times New Roman"/>
          <w:b w:val="0"/>
          <w:sz w:val="24"/>
          <w:szCs w:val="24"/>
          <w:lang w:val="en-IN" w:eastAsia="en-IN"/>
        </w:rPr>
        <w:t>at 0.1%,</w:t>
      </w:r>
      <w:r w:rsidR="00C70074" w:rsidRPr="007B7DB3">
        <w:rPr>
          <w:rFonts w:ascii="Times New Roman" w:hAnsi="Times New Roman" w:cs="Times New Roman"/>
          <w:b w:val="0"/>
          <w:sz w:val="24"/>
          <w:szCs w:val="24"/>
          <w:lang w:val="en-IN" w:eastAsia="en-IN"/>
        </w:rPr>
        <w:t xml:space="preserve"> 0.2%, and</w:t>
      </w:r>
      <w:r w:rsidR="00492C13" w:rsidRPr="007B7DB3">
        <w:rPr>
          <w:rFonts w:ascii="Times New Roman" w:hAnsi="Times New Roman" w:cs="Times New Roman"/>
          <w:b w:val="0"/>
          <w:sz w:val="24"/>
          <w:szCs w:val="24"/>
          <w:lang w:val="en-IN" w:eastAsia="en-IN"/>
        </w:rPr>
        <w:t xml:space="preserve"> 0.3% inclusion levels</w:t>
      </w:r>
      <w:r w:rsidR="00492C13" w:rsidRPr="007B7DB3">
        <w:rPr>
          <w:rFonts w:ascii="Times New Roman" w:hAnsi="Times New Roman" w:cs="Times New Roman"/>
          <w:lang w:val="en-IN" w:eastAsia="en-IN"/>
        </w:rPr>
        <w:t xml:space="preserve"> </w:t>
      </w:r>
      <w:r w:rsidR="00492C13" w:rsidRPr="007B7DB3">
        <w:rPr>
          <w:rFonts w:ascii="Times New Roman" w:hAnsi="Times New Roman" w:cs="Times New Roman"/>
          <w:b w:val="0"/>
          <w:bCs/>
          <w:sz w:val="24"/>
          <w:szCs w:val="24"/>
        </w:rPr>
        <w:t xml:space="preserve">(HBXP0.1, HBXP0.2 and HBXP0.3). </w:t>
      </w:r>
      <w:r w:rsidR="00C70074" w:rsidRPr="007B7DB3">
        <w:rPr>
          <w:rFonts w:ascii="Times New Roman" w:eastAsia="Times New Roman" w:hAnsi="Times New Roman" w:cs="Times New Roman"/>
          <w:b w:val="0"/>
          <w:color w:val="auto"/>
          <w:sz w:val="24"/>
          <w:szCs w:val="24"/>
          <w:lang w:val="en-IN" w:eastAsia="en-IN"/>
        </w:rPr>
        <w:t>Significant differences (p &lt; 0.05) were detected in feed conversion ratio (FCR) and feed cost per kilogram of gain, with birds fed HBXP0.3 exhibiting the most efficient FCR and the lowest feed cost/kg gain</w:t>
      </w:r>
    </w:p>
    <w:p w14:paraId="5DE9FAD2" w14:textId="77777777" w:rsidR="00C70074" w:rsidRPr="007B7DB3" w:rsidRDefault="00C70074" w:rsidP="00492C13">
      <w:pPr>
        <w:spacing w:line="480" w:lineRule="auto"/>
        <w:ind w:left="24" w:firstLine="0"/>
        <w:jc w:val="both"/>
        <w:rPr>
          <w:rFonts w:ascii="Times New Roman" w:hAnsi="Times New Roman" w:cs="Times New Roman"/>
          <w:b w:val="0"/>
          <w:bCs/>
          <w:sz w:val="24"/>
          <w:szCs w:val="24"/>
        </w:rPr>
      </w:pPr>
    </w:p>
    <w:p w14:paraId="5DFFF61A" w14:textId="1D29030C" w:rsidR="00492C13" w:rsidRPr="004C599D" w:rsidRDefault="00492C13" w:rsidP="008A019C">
      <w:pPr>
        <w:spacing w:line="480" w:lineRule="auto"/>
        <w:ind w:left="24" w:firstLine="0"/>
        <w:jc w:val="both"/>
        <w:rPr>
          <w:rFonts w:ascii="Times New Roman" w:hAnsi="Times New Roman" w:cs="Times New Roman"/>
          <w:b w:val="0"/>
          <w:bCs/>
          <w:color w:val="auto"/>
          <w:sz w:val="24"/>
          <w:szCs w:val="24"/>
        </w:rPr>
      </w:pPr>
      <w:r w:rsidRPr="007B7DB3">
        <w:rPr>
          <w:rFonts w:ascii="Times New Roman" w:hAnsi="Times New Roman" w:cs="Times New Roman"/>
          <w:b w:val="0"/>
          <w:bCs/>
          <w:sz w:val="24"/>
          <w:szCs w:val="24"/>
        </w:rPr>
        <w:t xml:space="preserve">Growth performance in poultry production is an important indicator of productivity, profitability, and overall efficiency. It is commonly assessed through parameters such as body weight gain, average daily gain (ADG), and feed conversion ratio (FCR), all of which reflect the animal’s </w:t>
      </w:r>
      <w:r w:rsidRPr="007B7DB3">
        <w:rPr>
          <w:rFonts w:ascii="Times New Roman" w:hAnsi="Times New Roman" w:cs="Times New Roman"/>
          <w:b w:val="0"/>
          <w:bCs/>
          <w:sz w:val="24"/>
          <w:szCs w:val="24"/>
        </w:rPr>
        <w:lastRenderedPageBreak/>
        <w:t>ability to convert feed into body mass efficiently (Mignon-</w:t>
      </w:r>
      <w:proofErr w:type="spellStart"/>
      <w:r w:rsidRPr="007B7DB3">
        <w:rPr>
          <w:rFonts w:ascii="Times New Roman" w:hAnsi="Times New Roman" w:cs="Times New Roman"/>
          <w:b w:val="0"/>
          <w:bCs/>
          <w:sz w:val="24"/>
          <w:szCs w:val="24"/>
        </w:rPr>
        <w:t>Grasteau</w:t>
      </w:r>
      <w:proofErr w:type="spellEnd"/>
      <w:r w:rsidRPr="007B7DB3">
        <w:rPr>
          <w:rFonts w:ascii="Times New Roman" w:hAnsi="Times New Roman" w:cs="Times New Roman"/>
          <w:b w:val="0"/>
          <w:bCs/>
          <w:sz w:val="24"/>
          <w:szCs w:val="24"/>
        </w:rPr>
        <w:t xml:space="preserve"> </w:t>
      </w:r>
      <w:r w:rsidRPr="007B7DB3">
        <w:rPr>
          <w:rFonts w:ascii="Times New Roman" w:hAnsi="Times New Roman" w:cs="Times New Roman"/>
          <w:b w:val="0"/>
          <w:bCs/>
          <w:i/>
          <w:iCs/>
          <w:sz w:val="24"/>
          <w:szCs w:val="24"/>
        </w:rPr>
        <w:t xml:space="preserve">et al., </w:t>
      </w:r>
      <w:r w:rsidRPr="007B7DB3">
        <w:rPr>
          <w:rFonts w:ascii="Times New Roman" w:hAnsi="Times New Roman" w:cs="Times New Roman"/>
          <w:b w:val="0"/>
          <w:bCs/>
          <w:sz w:val="24"/>
          <w:szCs w:val="24"/>
        </w:rPr>
        <w:t xml:space="preserve">2020). </w:t>
      </w:r>
      <w:r w:rsidR="00B02113">
        <w:rPr>
          <w:rFonts w:ascii="Times New Roman" w:hAnsi="Times New Roman" w:cs="Times New Roman"/>
          <w:b w:val="0"/>
          <w:bCs/>
          <w:sz w:val="24"/>
          <w:szCs w:val="24"/>
        </w:rPr>
        <w:t xml:space="preserve"> The result of experimental birds showed there were no effect of treatment diet on </w:t>
      </w:r>
      <w:r w:rsidR="00B02113" w:rsidRPr="007B7DB3">
        <w:rPr>
          <w:rFonts w:ascii="Times New Roman" w:hAnsi="Times New Roman" w:cs="Times New Roman"/>
          <w:b w:val="0"/>
          <w:bCs/>
          <w:sz w:val="24"/>
          <w:szCs w:val="24"/>
        </w:rPr>
        <w:t>body weight, weight gain and feed intake of the birds</w:t>
      </w:r>
      <w:r w:rsidR="00B02113">
        <w:rPr>
          <w:rFonts w:ascii="Times New Roman" w:hAnsi="Times New Roman" w:cs="Times New Roman"/>
          <w:b w:val="0"/>
          <w:bCs/>
          <w:sz w:val="24"/>
          <w:szCs w:val="24"/>
        </w:rPr>
        <w:t xml:space="preserve">. This is in line with </w:t>
      </w:r>
      <w:proofErr w:type="spellStart"/>
      <w:r w:rsidR="008A019C" w:rsidRPr="008A019C">
        <w:rPr>
          <w:rFonts w:ascii="Times New Roman" w:hAnsi="Times New Roman" w:cs="Times New Roman"/>
          <w:b w:val="0"/>
          <w:bCs/>
          <w:sz w:val="24"/>
          <w:szCs w:val="24"/>
        </w:rPr>
        <w:t>Bortoluzzi</w:t>
      </w:r>
      <w:proofErr w:type="spellEnd"/>
      <w:r w:rsidR="008A019C">
        <w:rPr>
          <w:rFonts w:ascii="Times New Roman" w:hAnsi="Times New Roman" w:cs="Times New Roman"/>
          <w:b w:val="0"/>
          <w:bCs/>
          <w:sz w:val="24"/>
          <w:szCs w:val="24"/>
        </w:rPr>
        <w:t xml:space="preserve"> </w:t>
      </w:r>
      <w:r w:rsidR="008A019C" w:rsidRPr="008A019C">
        <w:rPr>
          <w:rFonts w:ascii="Times New Roman" w:hAnsi="Times New Roman" w:cs="Times New Roman"/>
          <w:b w:val="0"/>
          <w:bCs/>
          <w:i/>
          <w:iCs/>
          <w:sz w:val="24"/>
          <w:szCs w:val="24"/>
        </w:rPr>
        <w:t>et al</w:t>
      </w:r>
      <w:r w:rsidR="008A019C">
        <w:rPr>
          <w:rFonts w:ascii="Times New Roman" w:hAnsi="Times New Roman" w:cs="Times New Roman"/>
          <w:b w:val="0"/>
          <w:bCs/>
          <w:sz w:val="24"/>
          <w:szCs w:val="24"/>
        </w:rPr>
        <w:t xml:space="preserve">. (2014) </w:t>
      </w:r>
      <w:r w:rsidR="00B02113">
        <w:rPr>
          <w:rFonts w:ascii="Times New Roman" w:hAnsi="Times New Roman" w:cs="Times New Roman"/>
          <w:b w:val="0"/>
          <w:bCs/>
          <w:sz w:val="24"/>
          <w:szCs w:val="24"/>
        </w:rPr>
        <w:t>who observed that the positive control</w:t>
      </w:r>
      <w:r w:rsidR="00B02113" w:rsidRPr="00B02113">
        <w:rPr>
          <w:rFonts w:ascii="Times New Roman" w:hAnsi="Times New Roman" w:cs="Times New Roman"/>
          <w:b w:val="0"/>
          <w:bCs/>
          <w:sz w:val="24"/>
          <w:szCs w:val="24"/>
        </w:rPr>
        <w:t>, 30, and 60 mg/kg of hops</w:t>
      </w:r>
      <w:r w:rsidR="00B02113">
        <w:rPr>
          <w:rFonts w:ascii="Times New Roman" w:hAnsi="Times New Roman" w:cs="Times New Roman"/>
          <w:b w:val="0"/>
          <w:bCs/>
          <w:sz w:val="24"/>
          <w:szCs w:val="24"/>
        </w:rPr>
        <w:t xml:space="preserve"> </w:t>
      </w:r>
      <w:r w:rsidR="00B02113" w:rsidRPr="00B02113">
        <w:rPr>
          <w:rFonts w:ascii="Times New Roman" w:hAnsi="Times New Roman" w:cs="Times New Roman"/>
          <w:b w:val="0"/>
          <w:bCs/>
          <w:sz w:val="24"/>
          <w:szCs w:val="24"/>
        </w:rPr>
        <w:t xml:space="preserve">β-acids treatments did not affect the </w:t>
      </w:r>
      <w:r w:rsidR="00B02113">
        <w:rPr>
          <w:rFonts w:ascii="Times New Roman" w:hAnsi="Times New Roman" w:cs="Times New Roman"/>
          <w:b w:val="0"/>
          <w:bCs/>
          <w:sz w:val="24"/>
          <w:szCs w:val="24"/>
        </w:rPr>
        <w:t>body weight and weight gain of birds</w:t>
      </w:r>
      <w:r w:rsidR="008A019C">
        <w:rPr>
          <w:rFonts w:ascii="Times New Roman" w:hAnsi="Times New Roman" w:cs="Times New Roman"/>
          <w:b w:val="0"/>
          <w:bCs/>
          <w:sz w:val="24"/>
          <w:szCs w:val="24"/>
        </w:rPr>
        <w:t xml:space="preserve"> this also agrees with the findings </w:t>
      </w:r>
      <w:r w:rsidR="00C70074" w:rsidRPr="007B7DB3">
        <w:rPr>
          <w:rFonts w:ascii="Times New Roman" w:hAnsi="Times New Roman" w:cs="Times New Roman"/>
          <w:b w:val="0"/>
          <w:bCs/>
          <w:sz w:val="24"/>
          <w:szCs w:val="24"/>
        </w:rPr>
        <w:t xml:space="preserve">of </w:t>
      </w:r>
      <w:r w:rsidRPr="007B7DB3">
        <w:rPr>
          <w:rFonts w:ascii="Times New Roman" w:hAnsi="Times New Roman" w:cs="Times New Roman"/>
          <w:b w:val="0"/>
          <w:bCs/>
          <w:sz w:val="24"/>
          <w:szCs w:val="24"/>
        </w:rPr>
        <w:t xml:space="preserve">Meng </w:t>
      </w:r>
      <w:r w:rsidRPr="007B7DB3">
        <w:rPr>
          <w:rFonts w:ascii="Times New Roman" w:hAnsi="Times New Roman" w:cs="Times New Roman"/>
          <w:b w:val="0"/>
          <w:bCs/>
          <w:i/>
          <w:iCs/>
          <w:sz w:val="24"/>
          <w:szCs w:val="24"/>
        </w:rPr>
        <w:t>et al.</w:t>
      </w:r>
      <w:r w:rsidRPr="007B7DB3">
        <w:rPr>
          <w:rFonts w:ascii="Times New Roman" w:hAnsi="Times New Roman" w:cs="Times New Roman"/>
          <w:b w:val="0"/>
          <w:bCs/>
          <w:sz w:val="24"/>
          <w:szCs w:val="24"/>
        </w:rPr>
        <w:t xml:space="preserve"> (2023) who did not find effects of herbal extract blend (hop, wheat germ, and grape seed) on weight gain and feed intake </w:t>
      </w:r>
      <w:r w:rsidR="008A019C">
        <w:rPr>
          <w:rFonts w:ascii="Times New Roman" w:hAnsi="Times New Roman" w:cs="Times New Roman"/>
          <w:b w:val="0"/>
          <w:bCs/>
          <w:sz w:val="24"/>
          <w:szCs w:val="24"/>
        </w:rPr>
        <w:t xml:space="preserve">of </w:t>
      </w:r>
      <w:r w:rsidRPr="007B7DB3">
        <w:rPr>
          <w:rFonts w:ascii="Times New Roman" w:hAnsi="Times New Roman" w:cs="Times New Roman"/>
          <w:b w:val="0"/>
          <w:bCs/>
          <w:sz w:val="24"/>
          <w:szCs w:val="24"/>
        </w:rPr>
        <w:t xml:space="preserve">broiler chickens. However, incorporating </w:t>
      </w:r>
      <w:proofErr w:type="spellStart"/>
      <w:r w:rsidRPr="007B7DB3">
        <w:rPr>
          <w:rFonts w:ascii="Times New Roman" w:hAnsi="Times New Roman" w:cs="Times New Roman"/>
          <w:b w:val="0"/>
          <w:bCs/>
          <w:sz w:val="24"/>
          <w:szCs w:val="24"/>
        </w:rPr>
        <w:t>herbanoplex</w:t>
      </w:r>
      <w:proofErr w:type="spellEnd"/>
      <w:r w:rsidRPr="007B7DB3">
        <w:rPr>
          <w:rFonts w:ascii="Times New Roman" w:hAnsi="Times New Roman" w:cs="Times New Roman"/>
          <w:b w:val="0"/>
          <w:bCs/>
          <w:sz w:val="24"/>
          <w:szCs w:val="24"/>
        </w:rPr>
        <w:t xml:space="preserve"> phytogenic premix into the experimental diet at different levels of inclusion resulted into better feed conversion ratio (FCR) and feed cost/kg gain (</w:t>
      </w:r>
      <w:r w:rsidRPr="007B7DB3">
        <w:rPr>
          <w:rFonts w:ascii="Times New Roman" w:hAnsi="Times New Roman" w:cs="Times New Roman"/>
          <w:b w:val="0"/>
          <w:bCs/>
          <w:dstrike/>
          <w:sz w:val="24"/>
          <w:szCs w:val="24"/>
        </w:rPr>
        <w:t>N</w:t>
      </w:r>
      <w:r w:rsidRPr="007B7DB3">
        <w:rPr>
          <w:rFonts w:ascii="Times New Roman" w:hAnsi="Times New Roman" w:cs="Times New Roman"/>
          <w:b w:val="0"/>
          <w:bCs/>
          <w:sz w:val="24"/>
          <w:szCs w:val="24"/>
        </w:rPr>
        <w:t xml:space="preserve">/kg) as evidenced by reduced feed intake and weight gain. This could be as a result of the herbal ingredients of Herbanoplex CP® keeping the intestinal floral in a natural balance while nourishing the intestinal epithelium thereby improving the absorption of nutrients.  </w:t>
      </w:r>
      <w:r w:rsidR="00C70074" w:rsidRPr="007B7DB3">
        <w:rPr>
          <w:rFonts w:ascii="Times New Roman" w:eastAsia="Times New Roman" w:hAnsi="Times New Roman" w:cs="Times New Roman"/>
          <w:b w:val="0"/>
          <w:color w:val="auto"/>
          <w:sz w:val="24"/>
          <w:szCs w:val="24"/>
          <w:lang w:val="en-IN" w:eastAsia="en-IN"/>
        </w:rPr>
        <w:t>This outcome is consistent with the results of</w:t>
      </w:r>
      <w:r w:rsidR="00C70074" w:rsidRPr="007B7DB3">
        <w:rPr>
          <w:rFonts w:ascii="Times New Roman" w:hAnsi="Times New Roman" w:cs="Times New Roman"/>
          <w:b w:val="0"/>
          <w:bCs/>
          <w:sz w:val="24"/>
          <w:szCs w:val="24"/>
        </w:rPr>
        <w:t xml:space="preserve"> </w:t>
      </w:r>
      <w:r w:rsidRPr="007B7DB3">
        <w:rPr>
          <w:rStyle w:val="label"/>
          <w:rFonts w:ascii="Times New Roman" w:hAnsi="Times New Roman" w:cs="Times New Roman"/>
          <w:b w:val="0"/>
          <w:bCs/>
          <w:sz w:val="24"/>
          <w:szCs w:val="24"/>
        </w:rPr>
        <w:t xml:space="preserve">Vecchi </w:t>
      </w:r>
      <w:r w:rsidRPr="007B7DB3">
        <w:rPr>
          <w:rStyle w:val="label"/>
          <w:rFonts w:ascii="Times New Roman" w:hAnsi="Times New Roman" w:cs="Times New Roman"/>
          <w:b w:val="0"/>
          <w:bCs/>
          <w:i/>
          <w:iCs/>
          <w:sz w:val="24"/>
          <w:szCs w:val="24"/>
        </w:rPr>
        <w:t>et al</w:t>
      </w:r>
      <w:r w:rsidRPr="007B7DB3">
        <w:rPr>
          <w:rStyle w:val="label"/>
          <w:rFonts w:ascii="Times New Roman" w:hAnsi="Times New Roman" w:cs="Times New Roman"/>
          <w:b w:val="0"/>
          <w:bCs/>
          <w:sz w:val="24"/>
          <w:szCs w:val="24"/>
        </w:rPr>
        <w:t xml:space="preserve">. (2021) who recorded increase in body weight gain (BWG) and </w:t>
      </w:r>
      <w:r w:rsidR="00C70074" w:rsidRPr="007B7DB3">
        <w:rPr>
          <w:rStyle w:val="label"/>
          <w:rFonts w:ascii="Times New Roman" w:hAnsi="Times New Roman" w:cs="Times New Roman"/>
          <w:b w:val="0"/>
          <w:bCs/>
          <w:sz w:val="24"/>
          <w:szCs w:val="24"/>
        </w:rPr>
        <w:t>improved</w:t>
      </w:r>
      <w:r w:rsidRPr="007B7DB3">
        <w:rPr>
          <w:rStyle w:val="label"/>
          <w:rFonts w:ascii="Times New Roman" w:hAnsi="Times New Roman" w:cs="Times New Roman"/>
          <w:b w:val="0"/>
          <w:bCs/>
          <w:sz w:val="24"/>
          <w:szCs w:val="24"/>
        </w:rPr>
        <w:t xml:space="preserve"> reduction in FCR of broiler chickens fed diet containing Herbanoplex CP</w:t>
      </w:r>
      <w:r w:rsidRPr="007B7DB3">
        <w:rPr>
          <w:rStyle w:val="label"/>
          <w:rFonts w:ascii="Times New Roman" w:hAnsi="Times New Roman" w:cs="Times New Roman"/>
          <w:b w:val="0"/>
          <w:bCs/>
        </w:rPr>
        <w:t xml:space="preserve"> </w:t>
      </w:r>
      <w:r w:rsidRPr="007B7DB3">
        <w:rPr>
          <w:rStyle w:val="label"/>
          <w:rFonts w:ascii="Times New Roman" w:hAnsi="Times New Roman" w:cs="Times New Roman"/>
          <w:b w:val="0"/>
          <w:bCs/>
          <w:sz w:val="24"/>
          <w:szCs w:val="24"/>
        </w:rPr>
        <w:t>(HB 1 kg/metric ton)</w:t>
      </w:r>
      <w:r w:rsidRPr="007B7DB3">
        <w:rPr>
          <w:rStyle w:val="label"/>
          <w:rFonts w:ascii="Times New Roman" w:hAnsi="Times New Roman" w:cs="Times New Roman"/>
          <w:b w:val="0"/>
          <w:bCs/>
        </w:rPr>
        <w:t xml:space="preserve"> </w:t>
      </w:r>
      <w:r w:rsidRPr="007B7DB3">
        <w:rPr>
          <w:rStyle w:val="label"/>
          <w:rFonts w:ascii="Times New Roman" w:hAnsi="Times New Roman" w:cs="Times New Roman"/>
          <w:b w:val="0"/>
          <w:bCs/>
          <w:sz w:val="24"/>
          <w:szCs w:val="24"/>
        </w:rPr>
        <w:t xml:space="preserve">compared with the rest of the experimental groups fed diet without Herbanoplex CP. </w:t>
      </w:r>
      <w:r w:rsidR="00C70074" w:rsidRPr="007B7DB3">
        <w:rPr>
          <w:rFonts w:ascii="Times New Roman" w:eastAsia="Times New Roman" w:hAnsi="Times New Roman" w:cs="Times New Roman"/>
          <w:b w:val="0"/>
          <w:color w:val="auto"/>
          <w:sz w:val="24"/>
          <w:szCs w:val="24"/>
          <w:lang w:val="en-IN" w:eastAsia="en-IN"/>
        </w:rPr>
        <w:t xml:space="preserve">Similar enhancements in FCR and weight gain have also been documented with other phytogenic premix blends in broiler diets </w:t>
      </w:r>
      <w:r w:rsidRPr="007B7DB3">
        <w:rPr>
          <w:rFonts w:ascii="Times New Roman" w:hAnsi="Times New Roman" w:cs="Times New Roman"/>
          <w:b w:val="0"/>
          <w:bCs/>
          <w:sz w:val="24"/>
          <w:szCs w:val="24"/>
        </w:rPr>
        <w:t>(</w:t>
      </w:r>
      <w:proofErr w:type="spellStart"/>
      <w:r w:rsidRPr="007B7DB3">
        <w:rPr>
          <w:rFonts w:ascii="Times New Roman" w:hAnsi="Times New Roman" w:cs="Times New Roman"/>
          <w:b w:val="0"/>
          <w:bCs/>
          <w:sz w:val="24"/>
          <w:szCs w:val="24"/>
        </w:rPr>
        <w:t>Gharaibeh</w:t>
      </w:r>
      <w:proofErr w:type="spellEnd"/>
      <w:r w:rsidRPr="007B7DB3">
        <w:rPr>
          <w:rFonts w:ascii="Times New Roman" w:hAnsi="Times New Roman" w:cs="Times New Roman"/>
          <w:b w:val="0"/>
          <w:bCs/>
          <w:sz w:val="24"/>
          <w:szCs w:val="24"/>
        </w:rPr>
        <w:t xml:space="preserve"> </w:t>
      </w:r>
      <w:r w:rsidRPr="007B7DB3">
        <w:rPr>
          <w:rFonts w:ascii="Times New Roman" w:hAnsi="Times New Roman" w:cs="Times New Roman"/>
          <w:b w:val="0"/>
          <w:bCs/>
          <w:i/>
          <w:iCs/>
          <w:sz w:val="24"/>
          <w:szCs w:val="24"/>
        </w:rPr>
        <w:t>et al</w:t>
      </w:r>
      <w:r w:rsidRPr="007B7DB3">
        <w:rPr>
          <w:rFonts w:ascii="Times New Roman" w:hAnsi="Times New Roman" w:cs="Times New Roman"/>
          <w:b w:val="0"/>
          <w:bCs/>
          <w:sz w:val="24"/>
          <w:szCs w:val="24"/>
        </w:rPr>
        <w:t xml:space="preserve">., 2021; El-Ashram </w:t>
      </w:r>
      <w:r w:rsidRPr="007B7DB3">
        <w:rPr>
          <w:rFonts w:ascii="Times New Roman" w:hAnsi="Times New Roman" w:cs="Times New Roman"/>
          <w:b w:val="0"/>
          <w:bCs/>
          <w:i/>
          <w:iCs/>
          <w:sz w:val="24"/>
          <w:szCs w:val="24"/>
        </w:rPr>
        <w:t>et al</w:t>
      </w:r>
      <w:r w:rsidRPr="007B7DB3">
        <w:rPr>
          <w:rFonts w:ascii="Times New Roman" w:hAnsi="Times New Roman" w:cs="Times New Roman"/>
          <w:b w:val="0"/>
          <w:bCs/>
          <w:sz w:val="24"/>
          <w:szCs w:val="24"/>
        </w:rPr>
        <w:t>., 2020</w:t>
      </w:r>
      <w:r w:rsidRPr="004C599D">
        <w:rPr>
          <w:rFonts w:ascii="Times New Roman" w:hAnsi="Times New Roman" w:cs="Times New Roman"/>
          <w:b w:val="0"/>
          <w:bCs/>
          <w:color w:val="auto"/>
          <w:sz w:val="24"/>
          <w:szCs w:val="24"/>
        </w:rPr>
        <w:t>)</w:t>
      </w:r>
      <w:r w:rsidR="00674F79" w:rsidRPr="004C599D">
        <w:rPr>
          <w:rFonts w:ascii="Times New Roman" w:hAnsi="Times New Roman" w:cs="Times New Roman"/>
          <w:b w:val="0"/>
          <w:bCs/>
          <w:color w:val="auto"/>
          <w:sz w:val="24"/>
          <w:szCs w:val="24"/>
        </w:rPr>
        <w:t>.</w:t>
      </w:r>
    </w:p>
    <w:p w14:paraId="4BCA9635" w14:textId="6C8393E5" w:rsidR="004A792D" w:rsidRDefault="004C599D" w:rsidP="004C599D">
      <w:pPr>
        <w:spacing w:line="480" w:lineRule="auto"/>
        <w:ind w:left="24" w:firstLine="0"/>
        <w:jc w:val="both"/>
        <w:rPr>
          <w:rFonts w:ascii="Times New Roman" w:hAnsi="Times New Roman" w:cs="Times New Roman"/>
          <w:b w:val="0"/>
          <w:bCs/>
          <w:color w:val="auto"/>
          <w:sz w:val="24"/>
          <w:szCs w:val="24"/>
        </w:rPr>
      </w:pPr>
      <w:r w:rsidRPr="004C599D">
        <w:rPr>
          <w:rFonts w:ascii="Times New Roman" w:hAnsi="Times New Roman" w:cs="Times New Roman"/>
          <w:b w:val="0"/>
          <w:bCs/>
          <w:color w:val="auto"/>
          <w:sz w:val="24"/>
          <w:szCs w:val="24"/>
        </w:rPr>
        <w:t xml:space="preserve">Additionally, </w:t>
      </w:r>
      <w:r w:rsidR="004A792D" w:rsidRPr="004C599D">
        <w:rPr>
          <w:rFonts w:ascii="Times New Roman" w:hAnsi="Times New Roman" w:cs="Times New Roman"/>
          <w:b w:val="0"/>
          <w:bCs/>
          <w:color w:val="auto"/>
          <w:sz w:val="24"/>
          <w:szCs w:val="24"/>
        </w:rPr>
        <w:t>according to the result</w:t>
      </w:r>
      <w:r>
        <w:rPr>
          <w:rFonts w:ascii="Times New Roman" w:hAnsi="Times New Roman" w:cs="Times New Roman"/>
          <w:b w:val="0"/>
          <w:bCs/>
          <w:color w:val="auto"/>
          <w:sz w:val="24"/>
          <w:szCs w:val="24"/>
        </w:rPr>
        <w:t xml:space="preserve"> </w:t>
      </w:r>
      <w:r w:rsidRPr="004C599D">
        <w:rPr>
          <w:rFonts w:ascii="Times New Roman" w:hAnsi="Times New Roman" w:cs="Times New Roman"/>
          <w:b w:val="0"/>
          <w:bCs/>
          <w:color w:val="auto"/>
          <w:sz w:val="24"/>
          <w:szCs w:val="24"/>
        </w:rPr>
        <w:t xml:space="preserve">of </w:t>
      </w:r>
      <w:proofErr w:type="spellStart"/>
      <w:proofErr w:type="gramStart"/>
      <w:r w:rsidR="004A792D" w:rsidRPr="004C599D">
        <w:rPr>
          <w:rFonts w:ascii="Times New Roman" w:hAnsi="Times New Roman" w:cs="Times New Roman"/>
          <w:b w:val="0"/>
          <w:bCs/>
          <w:color w:val="auto"/>
          <w:sz w:val="24"/>
          <w:szCs w:val="24"/>
        </w:rPr>
        <w:t>Elghafar</w:t>
      </w:r>
      <w:proofErr w:type="spellEnd"/>
      <w:r w:rsidR="004A792D" w:rsidRPr="004C599D">
        <w:rPr>
          <w:rFonts w:ascii="Times New Roman" w:hAnsi="Times New Roman" w:cs="Times New Roman"/>
          <w:b w:val="0"/>
          <w:bCs/>
          <w:color w:val="auto"/>
          <w:sz w:val="24"/>
          <w:szCs w:val="24"/>
        </w:rPr>
        <w:t xml:space="preserve">  </w:t>
      </w:r>
      <w:r w:rsidR="004A792D" w:rsidRPr="004C599D">
        <w:rPr>
          <w:rFonts w:ascii="Times New Roman" w:hAnsi="Times New Roman" w:cs="Times New Roman"/>
          <w:b w:val="0"/>
          <w:bCs/>
          <w:i/>
          <w:iCs/>
          <w:color w:val="auto"/>
          <w:sz w:val="24"/>
          <w:szCs w:val="24"/>
        </w:rPr>
        <w:t>et al</w:t>
      </w:r>
      <w:r>
        <w:rPr>
          <w:rFonts w:ascii="Times New Roman" w:hAnsi="Times New Roman" w:cs="Times New Roman"/>
          <w:b w:val="0"/>
          <w:bCs/>
          <w:color w:val="auto"/>
          <w:sz w:val="24"/>
          <w:szCs w:val="24"/>
        </w:rPr>
        <w:t>.</w:t>
      </w:r>
      <w:proofErr w:type="gramEnd"/>
      <w:r w:rsidR="004A792D" w:rsidRPr="004C599D">
        <w:rPr>
          <w:rFonts w:ascii="Times New Roman" w:hAnsi="Times New Roman" w:cs="Times New Roman"/>
          <w:b w:val="0"/>
          <w:bCs/>
          <w:color w:val="auto"/>
          <w:sz w:val="24"/>
          <w:szCs w:val="24"/>
        </w:rPr>
        <w:t xml:space="preserve"> </w:t>
      </w:r>
      <w:r>
        <w:rPr>
          <w:rFonts w:ascii="Times New Roman" w:hAnsi="Times New Roman" w:cs="Times New Roman"/>
          <w:b w:val="0"/>
          <w:bCs/>
          <w:color w:val="auto"/>
          <w:sz w:val="24"/>
          <w:szCs w:val="24"/>
        </w:rPr>
        <w:t>(</w:t>
      </w:r>
      <w:r w:rsidR="004A792D" w:rsidRPr="004C599D">
        <w:rPr>
          <w:rFonts w:ascii="Times New Roman" w:hAnsi="Times New Roman" w:cs="Times New Roman"/>
          <w:b w:val="0"/>
          <w:bCs/>
          <w:color w:val="auto"/>
          <w:sz w:val="24"/>
          <w:szCs w:val="24"/>
        </w:rPr>
        <w:t>2024</w:t>
      </w:r>
      <w:r>
        <w:rPr>
          <w:rFonts w:ascii="Times New Roman" w:hAnsi="Times New Roman" w:cs="Times New Roman"/>
          <w:b w:val="0"/>
          <w:bCs/>
          <w:color w:val="auto"/>
          <w:sz w:val="24"/>
          <w:szCs w:val="24"/>
        </w:rPr>
        <w:t>)</w:t>
      </w:r>
      <w:r w:rsidR="004A792D" w:rsidRPr="004C599D">
        <w:rPr>
          <w:rFonts w:ascii="Times New Roman" w:hAnsi="Times New Roman" w:cs="Times New Roman"/>
          <w:b w:val="0"/>
          <w:bCs/>
          <w:color w:val="auto"/>
          <w:sz w:val="24"/>
          <w:szCs w:val="24"/>
        </w:rPr>
        <w:t xml:space="preserve"> adding 0.2% fermented wheat germ extract (</w:t>
      </w:r>
      <w:proofErr w:type="spellStart"/>
      <w:r w:rsidR="004A792D" w:rsidRPr="004C599D">
        <w:rPr>
          <w:rFonts w:ascii="Times New Roman" w:hAnsi="Times New Roman" w:cs="Times New Roman"/>
          <w:b w:val="0"/>
          <w:bCs/>
          <w:color w:val="auto"/>
          <w:sz w:val="24"/>
          <w:szCs w:val="24"/>
        </w:rPr>
        <w:t>fwge</w:t>
      </w:r>
      <w:proofErr w:type="spellEnd"/>
      <w:r w:rsidR="004A792D" w:rsidRPr="004C599D">
        <w:rPr>
          <w:rFonts w:ascii="Times New Roman" w:hAnsi="Times New Roman" w:cs="Times New Roman"/>
          <w:b w:val="0"/>
          <w:bCs/>
          <w:color w:val="auto"/>
          <w:sz w:val="24"/>
          <w:szCs w:val="24"/>
        </w:rPr>
        <w:t>) to the broiler</w:t>
      </w:r>
      <w:r w:rsidRPr="004C599D">
        <w:rPr>
          <w:rFonts w:ascii="Times New Roman" w:hAnsi="Times New Roman" w:cs="Times New Roman"/>
          <w:b w:val="0"/>
          <w:bCs/>
          <w:color w:val="auto"/>
          <w:sz w:val="24"/>
          <w:szCs w:val="24"/>
        </w:rPr>
        <w:t xml:space="preserve"> d</w:t>
      </w:r>
      <w:r w:rsidR="004A792D" w:rsidRPr="004C599D">
        <w:rPr>
          <w:rFonts w:ascii="Times New Roman" w:hAnsi="Times New Roman" w:cs="Times New Roman"/>
          <w:b w:val="0"/>
          <w:bCs/>
          <w:color w:val="auto"/>
          <w:sz w:val="24"/>
          <w:szCs w:val="24"/>
        </w:rPr>
        <w:t>iet improved (P≤0.05) feed conversion ratio and increased body weight.</w:t>
      </w:r>
    </w:p>
    <w:p w14:paraId="335A511C" w14:textId="77777777" w:rsidR="00A8529B" w:rsidRDefault="00A8529B" w:rsidP="004C599D">
      <w:pPr>
        <w:spacing w:line="480" w:lineRule="auto"/>
        <w:ind w:left="24" w:firstLine="0"/>
        <w:jc w:val="both"/>
        <w:rPr>
          <w:rFonts w:ascii="Times New Roman" w:hAnsi="Times New Roman" w:cs="Times New Roman"/>
          <w:b w:val="0"/>
          <w:bCs/>
          <w:color w:val="auto"/>
          <w:sz w:val="24"/>
          <w:szCs w:val="24"/>
        </w:rPr>
      </w:pPr>
    </w:p>
    <w:p w14:paraId="6602622A" w14:textId="77777777" w:rsidR="00A8529B" w:rsidRDefault="00A8529B" w:rsidP="004C599D">
      <w:pPr>
        <w:spacing w:line="480" w:lineRule="auto"/>
        <w:ind w:left="24" w:firstLine="0"/>
        <w:jc w:val="both"/>
        <w:rPr>
          <w:rFonts w:ascii="Times New Roman" w:hAnsi="Times New Roman" w:cs="Times New Roman"/>
          <w:b w:val="0"/>
          <w:bCs/>
          <w:color w:val="auto"/>
          <w:sz w:val="24"/>
          <w:szCs w:val="24"/>
        </w:rPr>
      </w:pPr>
    </w:p>
    <w:p w14:paraId="4650937B" w14:textId="77777777" w:rsidR="00A8529B" w:rsidRPr="004C599D" w:rsidRDefault="00A8529B" w:rsidP="004C599D">
      <w:pPr>
        <w:spacing w:line="480" w:lineRule="auto"/>
        <w:ind w:left="24" w:firstLine="0"/>
        <w:jc w:val="both"/>
        <w:rPr>
          <w:rFonts w:ascii="Times New Roman" w:hAnsi="Times New Roman" w:cs="Times New Roman"/>
          <w:b w:val="0"/>
          <w:bCs/>
          <w:color w:val="auto"/>
          <w:sz w:val="24"/>
          <w:szCs w:val="24"/>
        </w:rPr>
      </w:pPr>
    </w:p>
    <w:p w14:paraId="4E3548D8" w14:textId="77777777" w:rsidR="009F6CAC" w:rsidRPr="007B7DB3" w:rsidRDefault="009F6CAC" w:rsidP="009F6CAC">
      <w:pPr>
        <w:spacing w:line="480" w:lineRule="auto"/>
        <w:jc w:val="both"/>
        <w:rPr>
          <w:rFonts w:ascii="Times New Roman" w:hAnsi="Times New Roman" w:cs="Times New Roman"/>
          <w:b w:val="0"/>
          <w:bCs/>
          <w:color w:val="FF0000"/>
          <w:sz w:val="24"/>
          <w:szCs w:val="24"/>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9"/>
        <w:gridCol w:w="1620"/>
        <w:gridCol w:w="1350"/>
        <w:gridCol w:w="1350"/>
        <w:gridCol w:w="1181"/>
        <w:gridCol w:w="890"/>
      </w:tblGrid>
      <w:tr w:rsidR="00832FDD" w:rsidRPr="007B7DB3" w14:paraId="7F96A9F9" w14:textId="77777777" w:rsidTr="009411E5">
        <w:tc>
          <w:tcPr>
            <w:tcW w:w="9350" w:type="dxa"/>
            <w:gridSpan w:val="6"/>
          </w:tcPr>
          <w:p w14:paraId="1489A549" w14:textId="4D900953" w:rsidR="00832FDD" w:rsidRPr="007B7DB3" w:rsidRDefault="00832FDD" w:rsidP="009F6CAC">
            <w:pPr>
              <w:ind w:left="1065" w:hanging="1065"/>
              <w:rPr>
                <w:rFonts w:ascii="Times New Roman" w:hAnsi="Times New Roman" w:cs="Times New Roman"/>
                <w:b w:val="0"/>
                <w:bCs/>
                <w:sz w:val="24"/>
                <w:szCs w:val="24"/>
              </w:rPr>
            </w:pPr>
            <w:bookmarkStart w:id="5" w:name="_Hlk197096650"/>
            <w:r w:rsidRPr="007B7DB3">
              <w:rPr>
                <w:rFonts w:ascii="Times New Roman" w:hAnsi="Times New Roman" w:cs="Times New Roman"/>
                <w:bCs/>
                <w:sz w:val="24"/>
                <w:szCs w:val="24"/>
              </w:rPr>
              <w:lastRenderedPageBreak/>
              <w:t xml:space="preserve">Table </w:t>
            </w:r>
            <w:r w:rsidR="008E06DB" w:rsidRPr="007B7DB3">
              <w:rPr>
                <w:rFonts w:ascii="Times New Roman" w:hAnsi="Times New Roman" w:cs="Times New Roman"/>
                <w:bCs/>
                <w:sz w:val="24"/>
                <w:szCs w:val="24"/>
              </w:rPr>
              <w:t>2</w:t>
            </w:r>
            <w:r w:rsidRPr="007B7DB3">
              <w:rPr>
                <w:rFonts w:ascii="Times New Roman" w:hAnsi="Times New Roman" w:cs="Times New Roman"/>
                <w:bCs/>
                <w:sz w:val="24"/>
                <w:szCs w:val="24"/>
              </w:rPr>
              <w:t xml:space="preserve">: Effect of dietary inclusion level of </w:t>
            </w:r>
            <w:proofErr w:type="spellStart"/>
            <w:r w:rsidR="00674F79" w:rsidRPr="007B7DB3">
              <w:rPr>
                <w:rFonts w:ascii="Times New Roman" w:eastAsia="Times New Roman" w:hAnsi="Times New Roman" w:cs="Times New Roman"/>
                <w:color w:val="auto"/>
                <w:sz w:val="24"/>
                <w:szCs w:val="24"/>
                <w:lang w:val="en-IN" w:eastAsia="en-IN"/>
              </w:rPr>
              <w:t>Herbanoplex</w:t>
            </w:r>
            <w:proofErr w:type="spellEnd"/>
            <w:r w:rsidR="00674F79" w:rsidRPr="007B7DB3">
              <w:rPr>
                <w:rFonts w:ascii="Times New Roman" w:eastAsia="Times New Roman" w:hAnsi="Times New Roman" w:cs="Times New Roman"/>
                <w:color w:val="auto"/>
                <w:sz w:val="24"/>
                <w:szCs w:val="24"/>
                <w:lang w:val="en-IN" w:eastAsia="en-IN"/>
              </w:rPr>
              <w:t>® CP</w:t>
            </w:r>
            <w:r w:rsidRPr="007B7DB3">
              <w:rPr>
                <w:rFonts w:ascii="Times New Roman" w:hAnsi="Times New Roman" w:cs="Times New Roman"/>
                <w:bCs/>
                <w:sz w:val="24"/>
                <w:szCs w:val="24"/>
              </w:rPr>
              <w:t xml:space="preserve"> phytogenic premix on growth performance of broiler chickens</w:t>
            </w:r>
            <w:bookmarkEnd w:id="5"/>
          </w:p>
        </w:tc>
      </w:tr>
      <w:tr w:rsidR="00832FDD" w:rsidRPr="007B7DB3" w14:paraId="040EEF23" w14:textId="77777777" w:rsidTr="009411E5">
        <w:tc>
          <w:tcPr>
            <w:tcW w:w="2970" w:type="dxa"/>
            <w:vMerge w:val="restart"/>
            <w:tcBorders>
              <w:top w:val="single" w:sz="4" w:space="0" w:color="auto"/>
            </w:tcBorders>
          </w:tcPr>
          <w:p w14:paraId="5203A819"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Parameters</w:t>
            </w:r>
          </w:p>
        </w:tc>
        <w:tc>
          <w:tcPr>
            <w:tcW w:w="5490" w:type="dxa"/>
            <w:gridSpan w:val="4"/>
            <w:tcBorders>
              <w:top w:val="single" w:sz="4" w:space="0" w:color="auto"/>
              <w:bottom w:val="single" w:sz="4" w:space="0" w:color="auto"/>
            </w:tcBorders>
          </w:tcPr>
          <w:p w14:paraId="71549D9F" w14:textId="77777777" w:rsidR="00832FDD" w:rsidRPr="007B7DB3" w:rsidRDefault="00832FDD" w:rsidP="009411E5">
            <w:pPr>
              <w:jc w:val="center"/>
              <w:rPr>
                <w:rFonts w:ascii="Times New Roman" w:hAnsi="Times New Roman" w:cs="Times New Roman"/>
                <w:b w:val="0"/>
                <w:bCs/>
                <w:sz w:val="24"/>
                <w:szCs w:val="24"/>
              </w:rPr>
            </w:pPr>
            <w:r w:rsidRPr="007B7DB3">
              <w:rPr>
                <w:rFonts w:ascii="Times New Roman" w:hAnsi="Times New Roman" w:cs="Times New Roman"/>
                <w:b w:val="0"/>
                <w:bCs/>
                <w:sz w:val="24"/>
                <w:szCs w:val="24"/>
              </w:rPr>
              <w:t>Treatments</w:t>
            </w:r>
          </w:p>
        </w:tc>
        <w:tc>
          <w:tcPr>
            <w:tcW w:w="890" w:type="dxa"/>
            <w:vMerge w:val="restart"/>
            <w:tcBorders>
              <w:top w:val="single" w:sz="4" w:space="0" w:color="auto"/>
            </w:tcBorders>
          </w:tcPr>
          <w:p w14:paraId="562FD518"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SEM</w:t>
            </w:r>
          </w:p>
        </w:tc>
      </w:tr>
      <w:tr w:rsidR="00832FDD" w:rsidRPr="007B7DB3" w14:paraId="57793CD6" w14:textId="77777777" w:rsidTr="009411E5">
        <w:tc>
          <w:tcPr>
            <w:tcW w:w="2970" w:type="dxa"/>
            <w:vMerge/>
            <w:tcBorders>
              <w:bottom w:val="single" w:sz="4" w:space="0" w:color="auto"/>
            </w:tcBorders>
          </w:tcPr>
          <w:p w14:paraId="4BF8B707" w14:textId="77777777" w:rsidR="00832FDD" w:rsidRPr="007B7DB3" w:rsidRDefault="00832FDD" w:rsidP="009411E5">
            <w:pPr>
              <w:rPr>
                <w:rFonts w:ascii="Times New Roman" w:hAnsi="Times New Roman" w:cs="Times New Roman"/>
                <w:b w:val="0"/>
                <w:bCs/>
                <w:sz w:val="24"/>
                <w:szCs w:val="24"/>
              </w:rPr>
            </w:pPr>
          </w:p>
        </w:tc>
        <w:tc>
          <w:tcPr>
            <w:tcW w:w="1620" w:type="dxa"/>
            <w:tcBorders>
              <w:top w:val="single" w:sz="4" w:space="0" w:color="auto"/>
              <w:bottom w:val="single" w:sz="4" w:space="0" w:color="auto"/>
            </w:tcBorders>
          </w:tcPr>
          <w:p w14:paraId="1F9272EB"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Control</w:t>
            </w:r>
          </w:p>
        </w:tc>
        <w:tc>
          <w:tcPr>
            <w:tcW w:w="1350" w:type="dxa"/>
            <w:tcBorders>
              <w:top w:val="single" w:sz="4" w:space="0" w:color="auto"/>
              <w:bottom w:val="single" w:sz="4" w:space="0" w:color="auto"/>
            </w:tcBorders>
          </w:tcPr>
          <w:p w14:paraId="504F6003"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HBXP0.1</w:t>
            </w:r>
          </w:p>
        </w:tc>
        <w:tc>
          <w:tcPr>
            <w:tcW w:w="1350" w:type="dxa"/>
            <w:tcBorders>
              <w:top w:val="single" w:sz="4" w:space="0" w:color="auto"/>
              <w:bottom w:val="single" w:sz="4" w:space="0" w:color="auto"/>
            </w:tcBorders>
          </w:tcPr>
          <w:p w14:paraId="1023273D"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HBXP0.2</w:t>
            </w:r>
          </w:p>
        </w:tc>
        <w:tc>
          <w:tcPr>
            <w:tcW w:w="1170" w:type="dxa"/>
            <w:tcBorders>
              <w:top w:val="single" w:sz="4" w:space="0" w:color="auto"/>
              <w:bottom w:val="single" w:sz="4" w:space="0" w:color="auto"/>
            </w:tcBorders>
          </w:tcPr>
          <w:p w14:paraId="2FA501F6"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HBXP0.3</w:t>
            </w:r>
          </w:p>
        </w:tc>
        <w:tc>
          <w:tcPr>
            <w:tcW w:w="890" w:type="dxa"/>
            <w:vMerge/>
            <w:tcBorders>
              <w:bottom w:val="single" w:sz="4" w:space="0" w:color="auto"/>
            </w:tcBorders>
          </w:tcPr>
          <w:p w14:paraId="68491A0C" w14:textId="77777777" w:rsidR="00832FDD" w:rsidRPr="007B7DB3" w:rsidRDefault="00832FDD" w:rsidP="009411E5">
            <w:pPr>
              <w:rPr>
                <w:rFonts w:ascii="Times New Roman" w:hAnsi="Times New Roman" w:cs="Times New Roman"/>
                <w:b w:val="0"/>
                <w:bCs/>
                <w:sz w:val="24"/>
                <w:szCs w:val="24"/>
              </w:rPr>
            </w:pPr>
          </w:p>
        </w:tc>
      </w:tr>
      <w:tr w:rsidR="00832FDD" w:rsidRPr="007B7DB3" w14:paraId="0AC83624" w14:textId="77777777" w:rsidTr="009411E5">
        <w:tc>
          <w:tcPr>
            <w:tcW w:w="2970" w:type="dxa"/>
            <w:tcBorders>
              <w:top w:val="single" w:sz="4" w:space="0" w:color="auto"/>
            </w:tcBorders>
          </w:tcPr>
          <w:p w14:paraId="611FCEF5"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Initial weight (g/bird)</w:t>
            </w:r>
          </w:p>
        </w:tc>
        <w:tc>
          <w:tcPr>
            <w:tcW w:w="1620" w:type="dxa"/>
            <w:tcBorders>
              <w:top w:val="single" w:sz="4" w:space="0" w:color="auto"/>
            </w:tcBorders>
          </w:tcPr>
          <w:p w14:paraId="1C537874"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39.00</w:t>
            </w:r>
          </w:p>
        </w:tc>
        <w:tc>
          <w:tcPr>
            <w:tcW w:w="1350" w:type="dxa"/>
            <w:tcBorders>
              <w:top w:val="single" w:sz="4" w:space="0" w:color="auto"/>
            </w:tcBorders>
          </w:tcPr>
          <w:p w14:paraId="4940BFC0"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39.66</w:t>
            </w:r>
          </w:p>
        </w:tc>
        <w:tc>
          <w:tcPr>
            <w:tcW w:w="1350" w:type="dxa"/>
            <w:tcBorders>
              <w:top w:val="single" w:sz="4" w:space="0" w:color="auto"/>
            </w:tcBorders>
          </w:tcPr>
          <w:p w14:paraId="5408F8C6"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39.66</w:t>
            </w:r>
          </w:p>
        </w:tc>
        <w:tc>
          <w:tcPr>
            <w:tcW w:w="1170" w:type="dxa"/>
            <w:tcBorders>
              <w:top w:val="single" w:sz="4" w:space="0" w:color="auto"/>
            </w:tcBorders>
          </w:tcPr>
          <w:p w14:paraId="773C9D77"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40.00</w:t>
            </w:r>
          </w:p>
        </w:tc>
        <w:tc>
          <w:tcPr>
            <w:tcW w:w="890" w:type="dxa"/>
            <w:tcBorders>
              <w:top w:val="single" w:sz="4" w:space="0" w:color="auto"/>
            </w:tcBorders>
          </w:tcPr>
          <w:p w14:paraId="6B71E0C1"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0.55</w:t>
            </w:r>
          </w:p>
        </w:tc>
      </w:tr>
      <w:tr w:rsidR="00832FDD" w:rsidRPr="007B7DB3" w14:paraId="5E603DF7" w14:textId="77777777" w:rsidTr="009411E5">
        <w:tc>
          <w:tcPr>
            <w:tcW w:w="2970" w:type="dxa"/>
          </w:tcPr>
          <w:p w14:paraId="3DD1B774"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Final weight (g/bird)</w:t>
            </w:r>
          </w:p>
        </w:tc>
        <w:tc>
          <w:tcPr>
            <w:tcW w:w="1620" w:type="dxa"/>
          </w:tcPr>
          <w:p w14:paraId="3177B5B5"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2400.00</w:t>
            </w:r>
          </w:p>
        </w:tc>
        <w:tc>
          <w:tcPr>
            <w:tcW w:w="1350" w:type="dxa"/>
          </w:tcPr>
          <w:p w14:paraId="5882AF0E"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2350.00</w:t>
            </w:r>
          </w:p>
        </w:tc>
        <w:tc>
          <w:tcPr>
            <w:tcW w:w="1350" w:type="dxa"/>
          </w:tcPr>
          <w:p w14:paraId="28827ECF"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2410.00</w:t>
            </w:r>
          </w:p>
        </w:tc>
        <w:tc>
          <w:tcPr>
            <w:tcW w:w="1170" w:type="dxa"/>
          </w:tcPr>
          <w:p w14:paraId="3147930F"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2400.00</w:t>
            </w:r>
          </w:p>
        </w:tc>
        <w:tc>
          <w:tcPr>
            <w:tcW w:w="890" w:type="dxa"/>
          </w:tcPr>
          <w:p w14:paraId="21E16158"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53.76</w:t>
            </w:r>
          </w:p>
        </w:tc>
      </w:tr>
      <w:tr w:rsidR="00832FDD" w:rsidRPr="007B7DB3" w14:paraId="313C925A" w14:textId="77777777" w:rsidTr="009411E5">
        <w:tc>
          <w:tcPr>
            <w:tcW w:w="2970" w:type="dxa"/>
          </w:tcPr>
          <w:p w14:paraId="2D361422"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Weight gain (g/bird)</w:t>
            </w:r>
          </w:p>
        </w:tc>
        <w:tc>
          <w:tcPr>
            <w:tcW w:w="1620" w:type="dxa"/>
          </w:tcPr>
          <w:p w14:paraId="0EAF294E"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2361.00</w:t>
            </w:r>
          </w:p>
        </w:tc>
        <w:tc>
          <w:tcPr>
            <w:tcW w:w="1350" w:type="dxa"/>
          </w:tcPr>
          <w:p w14:paraId="70D05DB7"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2310.30</w:t>
            </w:r>
          </w:p>
        </w:tc>
        <w:tc>
          <w:tcPr>
            <w:tcW w:w="1350" w:type="dxa"/>
          </w:tcPr>
          <w:p w14:paraId="04A82128"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2370.30</w:t>
            </w:r>
          </w:p>
        </w:tc>
        <w:tc>
          <w:tcPr>
            <w:tcW w:w="1170" w:type="dxa"/>
          </w:tcPr>
          <w:p w14:paraId="410CAFC2"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2360.00</w:t>
            </w:r>
          </w:p>
        </w:tc>
        <w:tc>
          <w:tcPr>
            <w:tcW w:w="890" w:type="dxa"/>
          </w:tcPr>
          <w:p w14:paraId="1EBF701C"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53.61</w:t>
            </w:r>
          </w:p>
        </w:tc>
      </w:tr>
      <w:tr w:rsidR="00832FDD" w:rsidRPr="007B7DB3" w14:paraId="1F05CCC7" w14:textId="77777777" w:rsidTr="009411E5">
        <w:tc>
          <w:tcPr>
            <w:tcW w:w="2970" w:type="dxa"/>
          </w:tcPr>
          <w:p w14:paraId="7BC758AA"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Feed intake (g/bird)</w:t>
            </w:r>
          </w:p>
        </w:tc>
        <w:tc>
          <w:tcPr>
            <w:tcW w:w="1620" w:type="dxa"/>
          </w:tcPr>
          <w:p w14:paraId="29A16706"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3873.30</w:t>
            </w:r>
          </w:p>
        </w:tc>
        <w:tc>
          <w:tcPr>
            <w:tcW w:w="1350" w:type="dxa"/>
          </w:tcPr>
          <w:p w14:paraId="2FFA0EFF"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3770.00</w:t>
            </w:r>
          </w:p>
        </w:tc>
        <w:tc>
          <w:tcPr>
            <w:tcW w:w="1350" w:type="dxa"/>
          </w:tcPr>
          <w:p w14:paraId="271E20DC"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3823.30</w:t>
            </w:r>
          </w:p>
        </w:tc>
        <w:tc>
          <w:tcPr>
            <w:tcW w:w="1170" w:type="dxa"/>
          </w:tcPr>
          <w:p w14:paraId="49DF51B1"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3553.30</w:t>
            </w:r>
          </w:p>
        </w:tc>
        <w:tc>
          <w:tcPr>
            <w:tcW w:w="890" w:type="dxa"/>
          </w:tcPr>
          <w:p w14:paraId="174DCEDE"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71.55</w:t>
            </w:r>
          </w:p>
        </w:tc>
      </w:tr>
      <w:tr w:rsidR="00832FDD" w:rsidRPr="007B7DB3" w14:paraId="18EBCD7E" w14:textId="77777777" w:rsidTr="009411E5">
        <w:tc>
          <w:tcPr>
            <w:tcW w:w="2970" w:type="dxa"/>
          </w:tcPr>
          <w:p w14:paraId="3C8DB5A0"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Feed conversion ratio</w:t>
            </w:r>
          </w:p>
        </w:tc>
        <w:tc>
          <w:tcPr>
            <w:tcW w:w="1620" w:type="dxa"/>
          </w:tcPr>
          <w:p w14:paraId="237D91F8" w14:textId="77777777" w:rsidR="00832FDD" w:rsidRPr="007B7DB3" w:rsidRDefault="00832FDD" w:rsidP="009411E5">
            <w:pPr>
              <w:rPr>
                <w:rFonts w:ascii="Times New Roman" w:hAnsi="Times New Roman" w:cs="Times New Roman"/>
                <w:b w:val="0"/>
                <w:bCs/>
                <w:sz w:val="24"/>
                <w:szCs w:val="24"/>
                <w:vertAlign w:val="superscript"/>
              </w:rPr>
            </w:pPr>
            <w:r w:rsidRPr="007B7DB3">
              <w:rPr>
                <w:rFonts w:ascii="Times New Roman" w:hAnsi="Times New Roman" w:cs="Times New Roman"/>
                <w:b w:val="0"/>
                <w:bCs/>
                <w:sz w:val="24"/>
                <w:szCs w:val="24"/>
              </w:rPr>
              <w:t>1.64</w:t>
            </w:r>
            <w:r w:rsidRPr="007B7DB3">
              <w:rPr>
                <w:rFonts w:ascii="Times New Roman" w:hAnsi="Times New Roman" w:cs="Times New Roman"/>
                <w:b w:val="0"/>
                <w:bCs/>
                <w:sz w:val="24"/>
                <w:szCs w:val="24"/>
                <w:vertAlign w:val="superscript"/>
              </w:rPr>
              <w:t>b</w:t>
            </w:r>
          </w:p>
        </w:tc>
        <w:tc>
          <w:tcPr>
            <w:tcW w:w="1350" w:type="dxa"/>
          </w:tcPr>
          <w:p w14:paraId="23559E94" w14:textId="77777777" w:rsidR="00832FDD" w:rsidRPr="007B7DB3" w:rsidRDefault="00832FDD" w:rsidP="009411E5">
            <w:pPr>
              <w:rPr>
                <w:rFonts w:ascii="Times New Roman" w:hAnsi="Times New Roman" w:cs="Times New Roman"/>
                <w:b w:val="0"/>
                <w:bCs/>
                <w:sz w:val="24"/>
                <w:szCs w:val="24"/>
                <w:vertAlign w:val="superscript"/>
              </w:rPr>
            </w:pPr>
            <w:r w:rsidRPr="007B7DB3">
              <w:rPr>
                <w:rFonts w:ascii="Times New Roman" w:hAnsi="Times New Roman" w:cs="Times New Roman"/>
                <w:b w:val="0"/>
                <w:bCs/>
                <w:sz w:val="24"/>
                <w:szCs w:val="24"/>
              </w:rPr>
              <w:t>1.63</w:t>
            </w:r>
            <w:r w:rsidRPr="007B7DB3">
              <w:rPr>
                <w:rFonts w:ascii="Times New Roman" w:hAnsi="Times New Roman" w:cs="Times New Roman"/>
                <w:b w:val="0"/>
                <w:bCs/>
                <w:sz w:val="24"/>
                <w:szCs w:val="24"/>
                <w:vertAlign w:val="superscript"/>
              </w:rPr>
              <w:t>b</w:t>
            </w:r>
          </w:p>
        </w:tc>
        <w:tc>
          <w:tcPr>
            <w:tcW w:w="1350" w:type="dxa"/>
          </w:tcPr>
          <w:p w14:paraId="26B1522F" w14:textId="77777777" w:rsidR="00832FDD" w:rsidRPr="007B7DB3" w:rsidRDefault="00832FDD" w:rsidP="009411E5">
            <w:pPr>
              <w:rPr>
                <w:rFonts w:ascii="Times New Roman" w:hAnsi="Times New Roman" w:cs="Times New Roman"/>
                <w:b w:val="0"/>
                <w:bCs/>
                <w:sz w:val="24"/>
                <w:szCs w:val="24"/>
                <w:vertAlign w:val="superscript"/>
              </w:rPr>
            </w:pPr>
            <w:r w:rsidRPr="007B7DB3">
              <w:rPr>
                <w:rFonts w:ascii="Times New Roman" w:hAnsi="Times New Roman" w:cs="Times New Roman"/>
                <w:b w:val="0"/>
                <w:bCs/>
                <w:sz w:val="24"/>
                <w:szCs w:val="24"/>
              </w:rPr>
              <w:t>1.61</w:t>
            </w:r>
            <w:r w:rsidRPr="007B7DB3">
              <w:rPr>
                <w:rFonts w:ascii="Times New Roman" w:hAnsi="Times New Roman" w:cs="Times New Roman"/>
                <w:b w:val="0"/>
                <w:bCs/>
                <w:sz w:val="24"/>
                <w:szCs w:val="24"/>
                <w:vertAlign w:val="superscript"/>
              </w:rPr>
              <w:t>b</w:t>
            </w:r>
          </w:p>
        </w:tc>
        <w:tc>
          <w:tcPr>
            <w:tcW w:w="1170" w:type="dxa"/>
          </w:tcPr>
          <w:p w14:paraId="7BAA944F" w14:textId="77777777" w:rsidR="00832FDD" w:rsidRPr="007B7DB3" w:rsidRDefault="00832FDD" w:rsidP="009411E5">
            <w:pPr>
              <w:rPr>
                <w:rFonts w:ascii="Times New Roman" w:hAnsi="Times New Roman" w:cs="Times New Roman"/>
                <w:b w:val="0"/>
                <w:bCs/>
                <w:sz w:val="24"/>
                <w:szCs w:val="24"/>
                <w:vertAlign w:val="superscript"/>
              </w:rPr>
            </w:pPr>
            <w:r w:rsidRPr="007B7DB3">
              <w:rPr>
                <w:rFonts w:ascii="Times New Roman" w:hAnsi="Times New Roman" w:cs="Times New Roman"/>
                <w:b w:val="0"/>
                <w:bCs/>
                <w:sz w:val="24"/>
                <w:szCs w:val="24"/>
              </w:rPr>
              <w:t>1.50</w:t>
            </w:r>
            <w:r w:rsidRPr="007B7DB3">
              <w:rPr>
                <w:rFonts w:ascii="Times New Roman" w:hAnsi="Times New Roman" w:cs="Times New Roman"/>
                <w:b w:val="0"/>
                <w:bCs/>
                <w:sz w:val="24"/>
                <w:szCs w:val="24"/>
                <w:vertAlign w:val="superscript"/>
              </w:rPr>
              <w:t>a</w:t>
            </w:r>
          </w:p>
        </w:tc>
        <w:tc>
          <w:tcPr>
            <w:tcW w:w="890" w:type="dxa"/>
          </w:tcPr>
          <w:p w14:paraId="5A08A697"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0.05</w:t>
            </w:r>
          </w:p>
        </w:tc>
      </w:tr>
      <w:tr w:rsidR="00832FDD" w:rsidRPr="007B7DB3" w14:paraId="4721CD16" w14:textId="77777777" w:rsidTr="009411E5">
        <w:tc>
          <w:tcPr>
            <w:tcW w:w="2970" w:type="dxa"/>
            <w:tcBorders>
              <w:bottom w:val="single" w:sz="4" w:space="0" w:color="auto"/>
            </w:tcBorders>
          </w:tcPr>
          <w:p w14:paraId="29371E10"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Feed cost/kg gain (</w:t>
            </w:r>
            <w:r w:rsidRPr="007B7DB3">
              <w:rPr>
                <w:rFonts w:ascii="Times New Roman" w:hAnsi="Times New Roman" w:cs="Times New Roman"/>
                <w:b w:val="0"/>
                <w:bCs/>
                <w:dstrike/>
                <w:sz w:val="24"/>
                <w:szCs w:val="24"/>
              </w:rPr>
              <w:t>N</w:t>
            </w:r>
            <w:r w:rsidRPr="007B7DB3">
              <w:rPr>
                <w:rFonts w:ascii="Times New Roman" w:hAnsi="Times New Roman" w:cs="Times New Roman"/>
                <w:b w:val="0"/>
                <w:bCs/>
                <w:sz w:val="24"/>
                <w:szCs w:val="24"/>
              </w:rPr>
              <w:t>/kg)</w:t>
            </w:r>
          </w:p>
        </w:tc>
        <w:tc>
          <w:tcPr>
            <w:tcW w:w="1620" w:type="dxa"/>
            <w:tcBorders>
              <w:bottom w:val="single" w:sz="4" w:space="0" w:color="auto"/>
            </w:tcBorders>
          </w:tcPr>
          <w:p w14:paraId="428903A2" w14:textId="77777777" w:rsidR="00832FDD" w:rsidRPr="007B7DB3" w:rsidRDefault="00832FDD" w:rsidP="009411E5">
            <w:pPr>
              <w:rPr>
                <w:rFonts w:ascii="Times New Roman" w:hAnsi="Times New Roman" w:cs="Times New Roman"/>
                <w:b w:val="0"/>
                <w:bCs/>
                <w:sz w:val="24"/>
                <w:szCs w:val="24"/>
                <w:vertAlign w:val="superscript"/>
              </w:rPr>
            </w:pPr>
            <w:r w:rsidRPr="007B7DB3">
              <w:rPr>
                <w:rFonts w:ascii="Times New Roman" w:hAnsi="Times New Roman" w:cs="Times New Roman"/>
                <w:b w:val="0"/>
                <w:bCs/>
                <w:sz w:val="24"/>
                <w:szCs w:val="24"/>
              </w:rPr>
              <w:t>1155.52</w:t>
            </w:r>
            <w:r w:rsidRPr="007B7DB3">
              <w:rPr>
                <w:rFonts w:ascii="Times New Roman" w:hAnsi="Times New Roman" w:cs="Times New Roman"/>
                <w:b w:val="0"/>
                <w:bCs/>
                <w:sz w:val="24"/>
                <w:szCs w:val="24"/>
                <w:vertAlign w:val="superscript"/>
              </w:rPr>
              <w:t>b</w:t>
            </w:r>
          </w:p>
        </w:tc>
        <w:tc>
          <w:tcPr>
            <w:tcW w:w="1350" w:type="dxa"/>
            <w:tcBorders>
              <w:bottom w:val="single" w:sz="4" w:space="0" w:color="auto"/>
            </w:tcBorders>
          </w:tcPr>
          <w:p w14:paraId="1D5D440E" w14:textId="77777777" w:rsidR="00832FDD" w:rsidRPr="007B7DB3" w:rsidRDefault="00832FDD" w:rsidP="009411E5">
            <w:pPr>
              <w:rPr>
                <w:rFonts w:ascii="Times New Roman" w:hAnsi="Times New Roman" w:cs="Times New Roman"/>
                <w:b w:val="0"/>
                <w:bCs/>
                <w:sz w:val="24"/>
                <w:szCs w:val="24"/>
                <w:vertAlign w:val="superscript"/>
              </w:rPr>
            </w:pPr>
            <w:r w:rsidRPr="007B7DB3">
              <w:rPr>
                <w:rFonts w:ascii="Times New Roman" w:hAnsi="Times New Roman" w:cs="Times New Roman"/>
                <w:b w:val="0"/>
                <w:bCs/>
                <w:sz w:val="24"/>
                <w:szCs w:val="24"/>
              </w:rPr>
              <w:t>1159.21</w:t>
            </w:r>
            <w:r w:rsidRPr="007B7DB3">
              <w:rPr>
                <w:rFonts w:ascii="Times New Roman" w:hAnsi="Times New Roman" w:cs="Times New Roman"/>
                <w:b w:val="0"/>
                <w:bCs/>
                <w:sz w:val="24"/>
                <w:szCs w:val="24"/>
                <w:vertAlign w:val="superscript"/>
              </w:rPr>
              <w:t>b</w:t>
            </w:r>
          </w:p>
        </w:tc>
        <w:tc>
          <w:tcPr>
            <w:tcW w:w="1350" w:type="dxa"/>
            <w:tcBorders>
              <w:bottom w:val="single" w:sz="4" w:space="0" w:color="auto"/>
            </w:tcBorders>
          </w:tcPr>
          <w:p w14:paraId="1E089DA3" w14:textId="77777777" w:rsidR="00832FDD" w:rsidRPr="007B7DB3" w:rsidRDefault="00832FDD" w:rsidP="009411E5">
            <w:pPr>
              <w:rPr>
                <w:rFonts w:ascii="Times New Roman" w:hAnsi="Times New Roman" w:cs="Times New Roman"/>
                <w:b w:val="0"/>
                <w:bCs/>
                <w:sz w:val="24"/>
                <w:szCs w:val="24"/>
                <w:vertAlign w:val="superscript"/>
              </w:rPr>
            </w:pPr>
            <w:r w:rsidRPr="007B7DB3">
              <w:rPr>
                <w:rFonts w:ascii="Times New Roman" w:hAnsi="Times New Roman" w:cs="Times New Roman"/>
                <w:b w:val="0"/>
                <w:bCs/>
                <w:sz w:val="24"/>
                <w:szCs w:val="24"/>
              </w:rPr>
              <w:t>1156.58</w:t>
            </w:r>
            <w:r w:rsidRPr="007B7DB3">
              <w:rPr>
                <w:rFonts w:ascii="Times New Roman" w:hAnsi="Times New Roman" w:cs="Times New Roman"/>
                <w:b w:val="0"/>
                <w:bCs/>
                <w:sz w:val="24"/>
                <w:szCs w:val="24"/>
                <w:vertAlign w:val="superscript"/>
              </w:rPr>
              <w:t>b</w:t>
            </w:r>
          </w:p>
        </w:tc>
        <w:tc>
          <w:tcPr>
            <w:tcW w:w="1170" w:type="dxa"/>
            <w:tcBorders>
              <w:bottom w:val="single" w:sz="4" w:space="0" w:color="auto"/>
            </w:tcBorders>
          </w:tcPr>
          <w:p w14:paraId="4B9433CE" w14:textId="77777777" w:rsidR="00832FDD" w:rsidRPr="007B7DB3" w:rsidRDefault="00832FDD" w:rsidP="009411E5">
            <w:pPr>
              <w:rPr>
                <w:rFonts w:ascii="Times New Roman" w:hAnsi="Times New Roman" w:cs="Times New Roman"/>
                <w:b w:val="0"/>
                <w:bCs/>
                <w:sz w:val="24"/>
                <w:szCs w:val="24"/>
                <w:vertAlign w:val="superscript"/>
              </w:rPr>
            </w:pPr>
            <w:r w:rsidRPr="007B7DB3">
              <w:rPr>
                <w:rFonts w:ascii="Times New Roman" w:hAnsi="Times New Roman" w:cs="Times New Roman"/>
                <w:b w:val="0"/>
                <w:bCs/>
                <w:sz w:val="24"/>
                <w:szCs w:val="24"/>
              </w:rPr>
              <w:t>1088.08</w:t>
            </w:r>
            <w:r w:rsidRPr="007B7DB3">
              <w:rPr>
                <w:rFonts w:ascii="Times New Roman" w:hAnsi="Times New Roman" w:cs="Times New Roman"/>
                <w:b w:val="0"/>
                <w:bCs/>
                <w:sz w:val="24"/>
                <w:szCs w:val="24"/>
                <w:vertAlign w:val="superscript"/>
              </w:rPr>
              <w:t>a</w:t>
            </w:r>
          </w:p>
        </w:tc>
        <w:tc>
          <w:tcPr>
            <w:tcW w:w="890" w:type="dxa"/>
            <w:tcBorders>
              <w:bottom w:val="single" w:sz="4" w:space="0" w:color="auto"/>
            </w:tcBorders>
          </w:tcPr>
          <w:p w14:paraId="0F944B84"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33.36</w:t>
            </w:r>
          </w:p>
        </w:tc>
      </w:tr>
      <w:tr w:rsidR="00832FDD" w:rsidRPr="007B7DB3" w14:paraId="16822205" w14:textId="77777777" w:rsidTr="009411E5">
        <w:tc>
          <w:tcPr>
            <w:tcW w:w="9350" w:type="dxa"/>
            <w:gridSpan w:val="6"/>
            <w:tcBorders>
              <w:top w:val="single" w:sz="4" w:space="0" w:color="auto"/>
            </w:tcBorders>
          </w:tcPr>
          <w:p w14:paraId="76C59F6D" w14:textId="24AAE3A8" w:rsidR="00832FDD" w:rsidRPr="007B7DB3" w:rsidRDefault="002800DE" w:rsidP="009411E5">
            <w:pPr>
              <w:rPr>
                <w:rFonts w:ascii="Times New Roman" w:hAnsi="Times New Roman" w:cs="Times New Roman"/>
                <w:b w:val="0"/>
                <w:bCs/>
                <w:sz w:val="20"/>
                <w:szCs w:val="20"/>
              </w:rPr>
            </w:pPr>
            <w:proofErr w:type="spellStart"/>
            <w:r w:rsidRPr="007B7DB3">
              <w:rPr>
                <w:rFonts w:ascii="Times New Roman" w:hAnsi="Times New Roman" w:cs="Times New Roman"/>
                <w:b w:val="0"/>
                <w:bCs/>
                <w:sz w:val="20"/>
                <w:szCs w:val="20"/>
                <w:vertAlign w:val="superscript"/>
              </w:rPr>
              <w:t>ab</w:t>
            </w:r>
            <w:r w:rsidR="00832FDD" w:rsidRPr="007B7DB3">
              <w:rPr>
                <w:rFonts w:ascii="Times New Roman" w:hAnsi="Times New Roman" w:cs="Times New Roman"/>
                <w:b w:val="0"/>
                <w:bCs/>
                <w:sz w:val="20"/>
                <w:szCs w:val="20"/>
              </w:rPr>
              <w:t>Means</w:t>
            </w:r>
            <w:proofErr w:type="spellEnd"/>
            <w:r w:rsidR="00832FDD" w:rsidRPr="007B7DB3">
              <w:rPr>
                <w:rFonts w:ascii="Times New Roman" w:hAnsi="Times New Roman" w:cs="Times New Roman"/>
                <w:b w:val="0"/>
                <w:bCs/>
                <w:sz w:val="20"/>
                <w:szCs w:val="20"/>
              </w:rPr>
              <w:t xml:space="preserve"> with different superscripts on the same row are s</w:t>
            </w:r>
            <w:r w:rsidR="00C93DD0" w:rsidRPr="007B7DB3">
              <w:rPr>
                <w:rFonts w:ascii="Times New Roman" w:hAnsi="Times New Roman" w:cs="Times New Roman"/>
                <w:b w:val="0"/>
                <w:bCs/>
                <w:sz w:val="20"/>
                <w:szCs w:val="20"/>
              </w:rPr>
              <w:t>ignificantly different (P&lt;0.05);</w:t>
            </w:r>
            <w:r w:rsidR="00832FDD" w:rsidRPr="007B7DB3">
              <w:rPr>
                <w:rFonts w:ascii="Times New Roman" w:hAnsi="Times New Roman" w:cs="Times New Roman"/>
                <w:b w:val="0"/>
                <w:bCs/>
                <w:sz w:val="20"/>
                <w:szCs w:val="20"/>
              </w:rPr>
              <w:t xml:space="preserve"> HBXP: </w:t>
            </w:r>
            <w:proofErr w:type="spellStart"/>
            <w:r w:rsidRPr="007B7DB3">
              <w:rPr>
                <w:rFonts w:ascii="Times New Roman" w:eastAsia="Times New Roman" w:hAnsi="Times New Roman" w:cs="Times New Roman"/>
                <w:b w:val="0"/>
                <w:color w:val="auto"/>
                <w:sz w:val="20"/>
                <w:szCs w:val="20"/>
                <w:lang w:val="en-IN" w:eastAsia="en-IN"/>
              </w:rPr>
              <w:t>Herbanoplex</w:t>
            </w:r>
            <w:proofErr w:type="spellEnd"/>
            <w:r w:rsidRPr="007B7DB3">
              <w:rPr>
                <w:rFonts w:ascii="Times New Roman" w:eastAsia="Times New Roman" w:hAnsi="Times New Roman" w:cs="Times New Roman"/>
                <w:b w:val="0"/>
                <w:color w:val="auto"/>
                <w:sz w:val="20"/>
                <w:szCs w:val="20"/>
                <w:lang w:val="en-IN" w:eastAsia="en-IN"/>
              </w:rPr>
              <w:t>® CP</w:t>
            </w:r>
            <w:r w:rsidR="00C93DD0" w:rsidRPr="007B7DB3">
              <w:rPr>
                <w:rFonts w:ascii="Times New Roman" w:eastAsia="Times New Roman" w:hAnsi="Times New Roman" w:cs="Times New Roman"/>
                <w:b w:val="0"/>
                <w:color w:val="auto"/>
                <w:sz w:val="20"/>
                <w:szCs w:val="20"/>
                <w:lang w:val="en-IN" w:eastAsia="en-IN"/>
              </w:rPr>
              <w:t>;</w:t>
            </w:r>
            <w:r w:rsidRPr="007B7DB3">
              <w:rPr>
                <w:rFonts w:ascii="Times New Roman" w:eastAsia="Times New Roman" w:hAnsi="Times New Roman" w:cs="Times New Roman"/>
                <w:b w:val="0"/>
                <w:color w:val="auto"/>
                <w:sz w:val="20"/>
                <w:szCs w:val="20"/>
                <w:lang w:val="en-IN" w:eastAsia="en-IN"/>
              </w:rPr>
              <w:t xml:space="preserve"> </w:t>
            </w:r>
            <w:r w:rsidRPr="007B7DB3">
              <w:rPr>
                <w:rFonts w:ascii="Times New Roman" w:hAnsi="Times New Roman" w:cs="Times New Roman"/>
                <w:b w:val="0"/>
                <w:bCs/>
                <w:sz w:val="20"/>
                <w:szCs w:val="20"/>
              </w:rPr>
              <w:t>SEM: Standard error of means.</w:t>
            </w:r>
          </w:p>
        </w:tc>
      </w:tr>
    </w:tbl>
    <w:p w14:paraId="195FD264" w14:textId="77777777" w:rsidR="00832FDD" w:rsidRPr="007B7DB3" w:rsidRDefault="00832FDD" w:rsidP="00832FDD">
      <w:pPr>
        <w:rPr>
          <w:rFonts w:ascii="Times New Roman" w:hAnsi="Times New Roman" w:cs="Times New Roman"/>
          <w:sz w:val="24"/>
          <w:szCs w:val="24"/>
        </w:rPr>
      </w:pPr>
    </w:p>
    <w:p w14:paraId="4BB4824C" w14:textId="77777777" w:rsidR="00AE2DDD" w:rsidRPr="007B7DB3" w:rsidRDefault="00AE2DDD" w:rsidP="007B7DB3">
      <w:pPr>
        <w:spacing w:line="480" w:lineRule="auto"/>
        <w:ind w:left="0" w:firstLine="0"/>
        <w:jc w:val="both"/>
        <w:rPr>
          <w:rFonts w:ascii="Times New Roman" w:hAnsi="Times New Roman" w:cs="Times New Roman"/>
          <w:b w:val="0"/>
          <w:bCs/>
          <w:sz w:val="24"/>
          <w:szCs w:val="24"/>
        </w:rPr>
      </w:pPr>
    </w:p>
    <w:p w14:paraId="2D38262F" w14:textId="32D27977" w:rsidR="00832FDD" w:rsidRPr="007B7DB3" w:rsidRDefault="008E06DB" w:rsidP="00832FDD">
      <w:pPr>
        <w:spacing w:line="240" w:lineRule="auto"/>
        <w:ind w:left="720" w:hanging="720"/>
        <w:jc w:val="both"/>
        <w:rPr>
          <w:rFonts w:ascii="Times New Roman" w:hAnsi="Times New Roman" w:cs="Times New Roman"/>
          <w:b w:val="0"/>
          <w:bCs/>
          <w:sz w:val="24"/>
          <w:szCs w:val="24"/>
        </w:rPr>
      </w:pPr>
      <w:r w:rsidRPr="007B7DB3">
        <w:rPr>
          <w:rFonts w:ascii="Times New Roman" w:hAnsi="Times New Roman" w:cs="Times New Roman"/>
          <w:bCs/>
          <w:sz w:val="24"/>
          <w:szCs w:val="24"/>
        </w:rPr>
        <w:t>3.2</w:t>
      </w:r>
      <w:r w:rsidR="00832FDD" w:rsidRPr="007B7DB3">
        <w:rPr>
          <w:rFonts w:ascii="Times New Roman" w:hAnsi="Times New Roman" w:cs="Times New Roman"/>
          <w:bCs/>
          <w:sz w:val="24"/>
          <w:szCs w:val="24"/>
        </w:rPr>
        <w:tab/>
        <w:t xml:space="preserve">Effect of </w:t>
      </w:r>
      <w:proofErr w:type="spellStart"/>
      <w:r w:rsidR="00674F79" w:rsidRPr="007B7DB3">
        <w:rPr>
          <w:rFonts w:ascii="Times New Roman" w:eastAsia="Times New Roman" w:hAnsi="Times New Roman" w:cs="Times New Roman"/>
          <w:color w:val="auto"/>
          <w:sz w:val="24"/>
          <w:szCs w:val="24"/>
          <w:lang w:val="en-IN" w:eastAsia="en-IN"/>
        </w:rPr>
        <w:t>Herbanoplex</w:t>
      </w:r>
      <w:proofErr w:type="spellEnd"/>
      <w:r w:rsidR="00674F79" w:rsidRPr="007B7DB3">
        <w:rPr>
          <w:rFonts w:ascii="Times New Roman" w:eastAsia="Times New Roman" w:hAnsi="Times New Roman" w:cs="Times New Roman"/>
          <w:color w:val="auto"/>
          <w:sz w:val="24"/>
          <w:szCs w:val="24"/>
          <w:lang w:val="en-IN" w:eastAsia="en-IN"/>
        </w:rPr>
        <w:t>® CP</w:t>
      </w:r>
      <w:r w:rsidR="00832FDD" w:rsidRPr="007B7DB3">
        <w:rPr>
          <w:rFonts w:ascii="Times New Roman" w:hAnsi="Times New Roman" w:cs="Times New Roman"/>
          <w:bCs/>
          <w:sz w:val="24"/>
          <w:szCs w:val="24"/>
        </w:rPr>
        <w:t xml:space="preserve"> Phytogenic Premix at Different Levels of Inclusion on Lipid Profile of Broiler Chickens</w:t>
      </w:r>
    </w:p>
    <w:p w14:paraId="3D26CC0F" w14:textId="1DDC94FF" w:rsidR="00832FDD" w:rsidRPr="007B7DB3" w:rsidRDefault="009411E5" w:rsidP="00832FDD">
      <w:pPr>
        <w:spacing w:before="240" w:line="480" w:lineRule="auto"/>
        <w:jc w:val="both"/>
        <w:rPr>
          <w:rFonts w:ascii="Times New Roman" w:hAnsi="Times New Roman" w:cs="Times New Roman"/>
          <w:b w:val="0"/>
          <w:bCs/>
          <w:sz w:val="24"/>
          <w:szCs w:val="24"/>
        </w:rPr>
      </w:pPr>
      <w:r w:rsidRPr="007B7DB3">
        <w:rPr>
          <w:rFonts w:ascii="Times New Roman" w:hAnsi="Times New Roman" w:cs="Times New Roman"/>
          <w:b w:val="0"/>
          <w:sz w:val="24"/>
          <w:szCs w:val="24"/>
        </w:rPr>
        <w:t>Table 3 summarizes the effects of the phytogenic premix at different inclusion levels on the lipid profile of broiler chickens</w:t>
      </w:r>
      <w:r w:rsidR="00832FDD" w:rsidRPr="007B7DB3">
        <w:rPr>
          <w:rFonts w:ascii="Times New Roman" w:hAnsi="Times New Roman" w:cs="Times New Roman"/>
          <w:b w:val="0"/>
          <w:bCs/>
          <w:sz w:val="24"/>
          <w:szCs w:val="24"/>
        </w:rPr>
        <w:t xml:space="preserve">. The addition of phytogenic premix at different inclusion levels (HBXP0.1, HBXP0.2 and HBXP0.3) did not have any significant (p &gt; 0.05) impact on some parameters of lipid profile of broiler chickens. The result showed that the control, HBXP0.1, HBXP0.2 and HBXP0.3 treatment diet did not affect the values of cholesterol, triglycerides and high-density lipoprotein. The lipid profile parameters, include total cholesterol, high-density lipoprotein (HDL), low-density lipoprotein (LDL), and triglycerides, which are important serum biochemical markers used to evaluate metabolic health and fat metabolism in livestock (Hussein </w:t>
      </w:r>
      <w:r w:rsidR="00832FDD" w:rsidRPr="007B7DB3">
        <w:rPr>
          <w:rFonts w:ascii="Times New Roman" w:hAnsi="Times New Roman" w:cs="Times New Roman"/>
          <w:b w:val="0"/>
          <w:bCs/>
          <w:i/>
          <w:iCs/>
          <w:sz w:val="24"/>
          <w:szCs w:val="24"/>
        </w:rPr>
        <w:t>et</w:t>
      </w:r>
      <w:r w:rsidR="00832FDD" w:rsidRPr="007B7DB3">
        <w:rPr>
          <w:rFonts w:ascii="Times New Roman" w:hAnsi="Times New Roman" w:cs="Times New Roman"/>
          <w:b w:val="0"/>
          <w:bCs/>
          <w:sz w:val="24"/>
          <w:szCs w:val="24"/>
        </w:rPr>
        <w:t xml:space="preserve"> </w:t>
      </w:r>
      <w:r w:rsidR="00832FDD" w:rsidRPr="007B7DB3">
        <w:rPr>
          <w:rFonts w:ascii="Times New Roman" w:hAnsi="Times New Roman" w:cs="Times New Roman"/>
          <w:b w:val="0"/>
          <w:bCs/>
          <w:i/>
          <w:iCs/>
          <w:sz w:val="24"/>
          <w:szCs w:val="24"/>
        </w:rPr>
        <w:t>al</w:t>
      </w:r>
      <w:r w:rsidR="00832FDD" w:rsidRPr="007B7DB3">
        <w:rPr>
          <w:rFonts w:ascii="Times New Roman" w:hAnsi="Times New Roman" w:cs="Times New Roman"/>
          <w:b w:val="0"/>
          <w:bCs/>
          <w:sz w:val="24"/>
          <w:szCs w:val="24"/>
        </w:rPr>
        <w:t>., 2020).</w:t>
      </w:r>
    </w:p>
    <w:p w14:paraId="324CCF62" w14:textId="590C5D7C" w:rsidR="007E0287" w:rsidRPr="007B7DB3" w:rsidRDefault="007E0287" w:rsidP="00832FDD">
      <w:pPr>
        <w:spacing w:before="240" w:line="480" w:lineRule="auto"/>
        <w:jc w:val="both"/>
        <w:rPr>
          <w:rFonts w:ascii="Times New Roman" w:hAnsi="Times New Roman" w:cs="Times New Roman"/>
          <w:b w:val="0"/>
          <w:bCs/>
          <w:sz w:val="24"/>
          <w:szCs w:val="24"/>
        </w:rPr>
      </w:pPr>
      <w:r w:rsidRPr="007B7DB3">
        <w:rPr>
          <w:rFonts w:ascii="Times New Roman" w:hAnsi="Times New Roman" w:cs="Times New Roman"/>
          <w:b w:val="0"/>
          <w:sz w:val="24"/>
          <w:szCs w:val="24"/>
        </w:rPr>
        <w:t xml:space="preserve">Among the lipid parameters evaluated, the lowest LDL concentration was observed in birds receiving the HBXP0.3 diet. This suggests that the highest inclusion level of the phytogenic premix may contribute to lowering LDL levels in broilers. This effect may be attributed to hop-derived polyphenols, particularly flavonoids present in </w:t>
      </w:r>
      <w:proofErr w:type="spellStart"/>
      <w:r w:rsidRPr="007B7DB3">
        <w:rPr>
          <w:rFonts w:ascii="Times New Roman" w:eastAsia="Times New Roman" w:hAnsi="Times New Roman" w:cs="Times New Roman"/>
          <w:b w:val="0"/>
          <w:color w:val="auto"/>
          <w:sz w:val="24"/>
          <w:szCs w:val="24"/>
          <w:lang w:val="en-IN" w:eastAsia="en-IN"/>
        </w:rPr>
        <w:t>Herbanoplex</w:t>
      </w:r>
      <w:proofErr w:type="spellEnd"/>
      <w:r w:rsidRPr="007B7DB3">
        <w:rPr>
          <w:rFonts w:ascii="Times New Roman" w:eastAsia="Times New Roman" w:hAnsi="Times New Roman" w:cs="Times New Roman"/>
          <w:b w:val="0"/>
          <w:color w:val="auto"/>
          <w:sz w:val="24"/>
          <w:szCs w:val="24"/>
          <w:lang w:val="en-IN" w:eastAsia="en-IN"/>
        </w:rPr>
        <w:t>® CP</w:t>
      </w:r>
      <w:r w:rsidRPr="007B7DB3">
        <w:rPr>
          <w:rFonts w:ascii="Times New Roman" w:hAnsi="Times New Roman" w:cs="Times New Roman"/>
          <w:b w:val="0"/>
          <w:sz w:val="24"/>
          <w:szCs w:val="24"/>
        </w:rPr>
        <w:t xml:space="preserve">, which possess </w:t>
      </w:r>
      <w:r w:rsidRPr="007B7DB3">
        <w:rPr>
          <w:rFonts w:ascii="Times New Roman" w:hAnsi="Times New Roman" w:cs="Times New Roman"/>
          <w:b w:val="0"/>
          <w:sz w:val="24"/>
          <w:szCs w:val="24"/>
        </w:rPr>
        <w:lastRenderedPageBreak/>
        <w:t>antioxidant properties known to modulate metabolic processes and reduce LDL concentrations (Dostalek et al., 2017).</w:t>
      </w:r>
    </w:p>
    <w:p w14:paraId="0B367438" w14:textId="26EF6CA6" w:rsidR="00832FDD" w:rsidRPr="007B7DB3" w:rsidRDefault="00832FDD" w:rsidP="00832FDD">
      <w:pPr>
        <w:spacing w:line="480" w:lineRule="auto"/>
        <w:jc w:val="both"/>
        <w:rPr>
          <w:rFonts w:ascii="Times New Roman" w:hAnsi="Times New Roman" w:cs="Times New Roman"/>
          <w:b w:val="0"/>
          <w:bCs/>
          <w:sz w:val="24"/>
          <w:szCs w:val="24"/>
        </w:rPr>
      </w:pPr>
      <w:proofErr w:type="gramStart"/>
      <w:r w:rsidRPr="007B7DB3">
        <w:rPr>
          <w:rFonts w:ascii="Times New Roman" w:hAnsi="Times New Roman" w:cs="Times New Roman"/>
          <w:b w:val="0"/>
          <w:bCs/>
          <w:sz w:val="24"/>
          <w:szCs w:val="24"/>
        </w:rPr>
        <w:t>This</w:t>
      </w:r>
      <w:r w:rsidR="007E0287" w:rsidRPr="007B7DB3">
        <w:rPr>
          <w:rFonts w:ascii="Times New Roman" w:hAnsi="Times New Roman" w:cs="Times New Roman"/>
          <w:b w:val="0"/>
          <w:bCs/>
          <w:sz w:val="24"/>
          <w:szCs w:val="24"/>
        </w:rPr>
        <w:t xml:space="preserve"> results</w:t>
      </w:r>
      <w:proofErr w:type="gramEnd"/>
      <w:r w:rsidR="007E0287" w:rsidRPr="007B7DB3">
        <w:rPr>
          <w:rFonts w:ascii="Times New Roman" w:hAnsi="Times New Roman" w:cs="Times New Roman"/>
          <w:b w:val="0"/>
          <w:bCs/>
          <w:sz w:val="24"/>
          <w:szCs w:val="24"/>
        </w:rPr>
        <w:t xml:space="preserve"> aligns with the</w:t>
      </w:r>
      <w:r w:rsidRPr="007B7DB3">
        <w:rPr>
          <w:rFonts w:ascii="Times New Roman" w:hAnsi="Times New Roman" w:cs="Times New Roman"/>
          <w:b w:val="0"/>
          <w:bCs/>
          <w:sz w:val="24"/>
          <w:szCs w:val="24"/>
        </w:rPr>
        <w:t xml:space="preserve"> finding</w:t>
      </w:r>
      <w:r w:rsidR="007E0287" w:rsidRPr="007B7DB3">
        <w:rPr>
          <w:rFonts w:ascii="Times New Roman" w:hAnsi="Times New Roman" w:cs="Times New Roman"/>
          <w:b w:val="0"/>
          <w:bCs/>
          <w:sz w:val="24"/>
          <w:szCs w:val="24"/>
        </w:rPr>
        <w:t>s</w:t>
      </w:r>
      <w:r w:rsidRPr="007B7DB3">
        <w:rPr>
          <w:rFonts w:ascii="Times New Roman" w:hAnsi="Times New Roman" w:cs="Times New Roman"/>
          <w:b w:val="0"/>
          <w:bCs/>
          <w:sz w:val="24"/>
          <w:szCs w:val="24"/>
        </w:rPr>
        <w:t xml:space="preserve"> of </w:t>
      </w:r>
      <w:proofErr w:type="spellStart"/>
      <w:r w:rsidRPr="007B7DB3">
        <w:rPr>
          <w:rStyle w:val="HTMLCite"/>
          <w:rFonts w:ascii="Times New Roman" w:hAnsi="Times New Roman" w:cs="Times New Roman"/>
          <w:b w:val="0"/>
          <w:bCs/>
          <w:i w:val="0"/>
          <w:iCs w:val="0"/>
          <w:sz w:val="24"/>
          <w:szCs w:val="24"/>
        </w:rPr>
        <w:t>Habibian</w:t>
      </w:r>
      <w:proofErr w:type="spellEnd"/>
      <w:r w:rsidRPr="007B7DB3">
        <w:rPr>
          <w:rStyle w:val="HTMLCite"/>
          <w:rFonts w:ascii="Times New Roman" w:hAnsi="Times New Roman" w:cs="Times New Roman"/>
          <w:b w:val="0"/>
          <w:bCs/>
          <w:sz w:val="24"/>
          <w:szCs w:val="24"/>
        </w:rPr>
        <w:t xml:space="preserve"> et al.</w:t>
      </w:r>
      <w:r w:rsidRPr="007B7DB3">
        <w:rPr>
          <w:rFonts w:ascii="Times New Roman" w:hAnsi="Times New Roman" w:cs="Times New Roman"/>
          <w:b w:val="0"/>
          <w:bCs/>
          <w:sz w:val="24"/>
          <w:szCs w:val="24"/>
        </w:rPr>
        <w:t xml:space="preserve"> (2019) and </w:t>
      </w:r>
      <w:proofErr w:type="spellStart"/>
      <w:r w:rsidRPr="007B7DB3">
        <w:rPr>
          <w:rFonts w:ascii="Times New Roman" w:hAnsi="Times New Roman" w:cs="Times New Roman"/>
          <w:b w:val="0"/>
          <w:bCs/>
          <w:sz w:val="24"/>
          <w:szCs w:val="24"/>
        </w:rPr>
        <w:t>Prihambodo</w:t>
      </w:r>
      <w:proofErr w:type="spellEnd"/>
      <w:r w:rsidRPr="007B7DB3">
        <w:rPr>
          <w:rFonts w:ascii="Times New Roman" w:hAnsi="Times New Roman" w:cs="Times New Roman"/>
          <w:b w:val="0"/>
          <w:bCs/>
          <w:sz w:val="24"/>
          <w:szCs w:val="24"/>
        </w:rPr>
        <w:t xml:space="preserve">, </w:t>
      </w:r>
      <w:r w:rsidRPr="007B7DB3">
        <w:rPr>
          <w:rFonts w:ascii="Times New Roman" w:hAnsi="Times New Roman" w:cs="Times New Roman"/>
          <w:b w:val="0"/>
          <w:bCs/>
          <w:i/>
          <w:iCs/>
          <w:sz w:val="24"/>
          <w:szCs w:val="24"/>
        </w:rPr>
        <w:t>et al</w:t>
      </w:r>
      <w:r w:rsidRPr="007B7DB3">
        <w:rPr>
          <w:rFonts w:ascii="Times New Roman" w:hAnsi="Times New Roman" w:cs="Times New Roman"/>
          <w:b w:val="0"/>
          <w:bCs/>
          <w:sz w:val="24"/>
          <w:szCs w:val="24"/>
        </w:rPr>
        <w:t xml:space="preserve">. (2021) who </w:t>
      </w:r>
      <w:r w:rsidR="007E0287" w:rsidRPr="007B7DB3">
        <w:rPr>
          <w:rFonts w:ascii="Times New Roman" w:hAnsi="Times New Roman" w:cs="Times New Roman"/>
          <w:b w:val="0"/>
          <w:bCs/>
          <w:sz w:val="24"/>
          <w:szCs w:val="24"/>
        </w:rPr>
        <w:t>reported that</w:t>
      </w:r>
      <w:r w:rsidRPr="007B7DB3">
        <w:rPr>
          <w:rFonts w:ascii="Times New Roman" w:hAnsi="Times New Roman" w:cs="Times New Roman"/>
          <w:b w:val="0"/>
          <w:bCs/>
          <w:sz w:val="24"/>
          <w:szCs w:val="24"/>
        </w:rPr>
        <w:t xml:space="preserve"> flavonoids </w:t>
      </w:r>
      <w:r w:rsidR="007E0287" w:rsidRPr="007B7DB3">
        <w:rPr>
          <w:rFonts w:ascii="Times New Roman" w:hAnsi="Times New Roman" w:cs="Times New Roman"/>
          <w:b w:val="0"/>
          <w:bCs/>
          <w:sz w:val="24"/>
          <w:szCs w:val="24"/>
        </w:rPr>
        <w:t>from various plant extracts influence</w:t>
      </w:r>
      <w:r w:rsidRPr="007B7DB3">
        <w:rPr>
          <w:rFonts w:ascii="Times New Roman" w:hAnsi="Times New Roman" w:cs="Times New Roman"/>
          <w:b w:val="0"/>
          <w:bCs/>
          <w:sz w:val="24"/>
          <w:szCs w:val="24"/>
        </w:rPr>
        <w:t xml:space="preserve"> blo</w:t>
      </w:r>
      <w:r w:rsidR="007E0287" w:rsidRPr="007B7DB3">
        <w:rPr>
          <w:rFonts w:ascii="Times New Roman" w:hAnsi="Times New Roman" w:cs="Times New Roman"/>
          <w:b w:val="0"/>
          <w:bCs/>
          <w:sz w:val="24"/>
          <w:szCs w:val="24"/>
        </w:rPr>
        <w:t xml:space="preserve">od metabolites. Flavonoids through their </w:t>
      </w:r>
      <w:r w:rsidRPr="007B7DB3">
        <w:rPr>
          <w:rFonts w:ascii="Times New Roman" w:hAnsi="Times New Roman" w:cs="Times New Roman"/>
          <w:b w:val="0"/>
          <w:bCs/>
          <w:sz w:val="24"/>
          <w:szCs w:val="24"/>
        </w:rPr>
        <w:t>antioxidant activity</w:t>
      </w:r>
      <w:r w:rsidR="007E0287" w:rsidRPr="007B7DB3">
        <w:rPr>
          <w:rFonts w:ascii="Times New Roman" w:hAnsi="Times New Roman" w:cs="Times New Roman"/>
          <w:b w:val="0"/>
          <w:bCs/>
          <w:sz w:val="24"/>
          <w:szCs w:val="24"/>
        </w:rPr>
        <w:t>, can inhibit</w:t>
      </w:r>
      <w:r w:rsidRPr="007B7DB3">
        <w:rPr>
          <w:rFonts w:ascii="Times New Roman" w:hAnsi="Times New Roman" w:cs="Times New Roman"/>
          <w:b w:val="0"/>
          <w:bCs/>
          <w:sz w:val="24"/>
          <w:szCs w:val="24"/>
        </w:rPr>
        <w:t xml:space="preserve"> LDL formation </w:t>
      </w:r>
      <w:r w:rsidR="007E0287" w:rsidRPr="007B7DB3">
        <w:rPr>
          <w:rFonts w:ascii="Times New Roman" w:hAnsi="Times New Roman" w:cs="Times New Roman"/>
          <w:b w:val="0"/>
          <w:bCs/>
          <w:sz w:val="24"/>
          <w:szCs w:val="24"/>
        </w:rPr>
        <w:t>(</w:t>
      </w:r>
      <w:proofErr w:type="spellStart"/>
      <w:r w:rsidRPr="007B7DB3">
        <w:rPr>
          <w:rStyle w:val="HTMLCite"/>
          <w:rFonts w:ascii="Times New Roman" w:hAnsi="Times New Roman" w:cs="Times New Roman"/>
          <w:b w:val="0"/>
          <w:bCs/>
          <w:i w:val="0"/>
          <w:iCs w:val="0"/>
          <w:sz w:val="24"/>
          <w:szCs w:val="24"/>
        </w:rPr>
        <w:t>Habibian</w:t>
      </w:r>
      <w:proofErr w:type="spellEnd"/>
      <w:r w:rsidRPr="007B7DB3">
        <w:rPr>
          <w:rStyle w:val="HTMLCite"/>
          <w:rFonts w:ascii="Times New Roman" w:hAnsi="Times New Roman" w:cs="Times New Roman"/>
          <w:b w:val="0"/>
          <w:bCs/>
          <w:sz w:val="24"/>
          <w:szCs w:val="24"/>
        </w:rPr>
        <w:t xml:space="preserve"> et al.</w:t>
      </w:r>
      <w:r w:rsidR="007E0287" w:rsidRPr="007B7DB3">
        <w:rPr>
          <w:rFonts w:ascii="Times New Roman" w:hAnsi="Times New Roman" w:cs="Times New Roman"/>
          <w:b w:val="0"/>
          <w:bCs/>
          <w:sz w:val="24"/>
          <w:szCs w:val="24"/>
        </w:rPr>
        <w:t xml:space="preserve">, </w:t>
      </w:r>
      <w:r w:rsidRPr="007B7DB3">
        <w:rPr>
          <w:rFonts w:ascii="Times New Roman" w:hAnsi="Times New Roman" w:cs="Times New Roman"/>
          <w:b w:val="0"/>
          <w:bCs/>
          <w:sz w:val="24"/>
          <w:szCs w:val="24"/>
        </w:rPr>
        <w:t xml:space="preserve">2019), in which are known as bad cholesterol which transports the cholesterol from liver to </w:t>
      </w:r>
      <w:proofErr w:type="spellStart"/>
      <w:r w:rsidRPr="007B7DB3">
        <w:rPr>
          <w:rFonts w:ascii="Times New Roman" w:hAnsi="Times New Roman" w:cs="Times New Roman"/>
          <w:b w:val="0"/>
          <w:bCs/>
          <w:sz w:val="24"/>
          <w:szCs w:val="24"/>
        </w:rPr>
        <w:t>pheripheral</w:t>
      </w:r>
      <w:proofErr w:type="spellEnd"/>
      <w:r w:rsidRPr="007B7DB3">
        <w:rPr>
          <w:rFonts w:ascii="Times New Roman" w:hAnsi="Times New Roman" w:cs="Times New Roman"/>
          <w:b w:val="0"/>
          <w:bCs/>
          <w:sz w:val="24"/>
          <w:szCs w:val="24"/>
        </w:rPr>
        <w:t xml:space="preserve"> tissues (</w:t>
      </w:r>
      <w:proofErr w:type="spellStart"/>
      <w:r w:rsidRPr="007B7DB3">
        <w:rPr>
          <w:rFonts w:ascii="Times New Roman" w:hAnsi="Times New Roman" w:cs="Times New Roman"/>
          <w:b w:val="0"/>
          <w:bCs/>
          <w:sz w:val="24"/>
          <w:szCs w:val="24"/>
        </w:rPr>
        <w:t>Shali</w:t>
      </w:r>
      <w:proofErr w:type="spellEnd"/>
      <w:r w:rsidRPr="007B7DB3">
        <w:rPr>
          <w:rFonts w:ascii="Times New Roman" w:hAnsi="Times New Roman" w:cs="Times New Roman"/>
          <w:b w:val="0"/>
          <w:bCs/>
          <w:sz w:val="24"/>
          <w:szCs w:val="24"/>
        </w:rPr>
        <w:t xml:space="preserve"> </w:t>
      </w:r>
      <w:r w:rsidRPr="007B7DB3">
        <w:rPr>
          <w:rFonts w:ascii="Times New Roman" w:hAnsi="Times New Roman" w:cs="Times New Roman"/>
          <w:b w:val="0"/>
          <w:bCs/>
          <w:i/>
          <w:iCs/>
          <w:sz w:val="24"/>
          <w:szCs w:val="24"/>
        </w:rPr>
        <w:t>et al</w:t>
      </w:r>
      <w:r w:rsidRPr="007B7DB3">
        <w:rPr>
          <w:rFonts w:ascii="Times New Roman" w:hAnsi="Times New Roman" w:cs="Times New Roman"/>
          <w:b w:val="0"/>
          <w:bCs/>
          <w:sz w:val="24"/>
          <w:szCs w:val="24"/>
        </w:rPr>
        <w:t xml:space="preserve">., 2001). </w:t>
      </w:r>
    </w:p>
    <w:p w14:paraId="44270B5C" w14:textId="28EBADCD" w:rsidR="007E0287" w:rsidRPr="007B7DB3" w:rsidRDefault="007E0287" w:rsidP="00832FDD">
      <w:pPr>
        <w:spacing w:line="480" w:lineRule="auto"/>
        <w:jc w:val="both"/>
        <w:rPr>
          <w:rFonts w:ascii="Times New Roman" w:hAnsi="Times New Roman" w:cs="Times New Roman"/>
          <w:b w:val="0"/>
          <w:bCs/>
          <w:sz w:val="24"/>
          <w:szCs w:val="24"/>
        </w:rPr>
      </w:pPr>
    </w:p>
    <w:p w14:paraId="1D6A51ED" w14:textId="77777777" w:rsidR="003731E0" w:rsidRPr="007B7DB3" w:rsidRDefault="003731E0" w:rsidP="00832FDD">
      <w:pPr>
        <w:spacing w:line="480" w:lineRule="auto"/>
        <w:jc w:val="both"/>
        <w:rPr>
          <w:rFonts w:ascii="Times New Roman" w:hAnsi="Times New Roman" w:cs="Times New Roman"/>
          <w:b w:val="0"/>
          <w:bCs/>
          <w:sz w:val="24"/>
          <w:szCs w:val="24"/>
        </w:rPr>
      </w:pPr>
    </w:p>
    <w:tbl>
      <w:tblPr>
        <w:tblStyle w:val="TableGrid0"/>
        <w:tblW w:w="873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23"/>
        <w:gridCol w:w="1267"/>
        <w:gridCol w:w="1260"/>
        <w:gridCol w:w="1350"/>
        <w:gridCol w:w="1440"/>
        <w:gridCol w:w="990"/>
      </w:tblGrid>
      <w:tr w:rsidR="00832FDD" w:rsidRPr="007B7DB3" w14:paraId="760914F0" w14:textId="77777777" w:rsidTr="009411E5">
        <w:tc>
          <w:tcPr>
            <w:tcW w:w="8730" w:type="dxa"/>
            <w:gridSpan w:val="6"/>
            <w:tcBorders>
              <w:top w:val="nil"/>
              <w:bottom w:val="single" w:sz="4" w:space="0" w:color="auto"/>
            </w:tcBorders>
          </w:tcPr>
          <w:p w14:paraId="4D05E403" w14:textId="07B94864" w:rsidR="00832FDD" w:rsidRPr="007B7DB3" w:rsidRDefault="00832FDD" w:rsidP="008E06DB">
            <w:pPr>
              <w:ind w:left="1065" w:hanging="1065"/>
              <w:rPr>
                <w:rFonts w:ascii="Times New Roman" w:hAnsi="Times New Roman" w:cs="Times New Roman"/>
                <w:b w:val="0"/>
                <w:bCs/>
                <w:sz w:val="24"/>
                <w:szCs w:val="24"/>
              </w:rPr>
            </w:pPr>
            <w:bookmarkStart w:id="6" w:name="_Hlk197096675"/>
            <w:r w:rsidRPr="007B7DB3">
              <w:rPr>
                <w:rFonts w:ascii="Times New Roman" w:hAnsi="Times New Roman" w:cs="Times New Roman"/>
                <w:bCs/>
                <w:sz w:val="24"/>
                <w:szCs w:val="24"/>
              </w:rPr>
              <w:t xml:space="preserve">Table </w:t>
            </w:r>
            <w:r w:rsidR="008E06DB" w:rsidRPr="007B7DB3">
              <w:rPr>
                <w:rFonts w:ascii="Times New Roman" w:hAnsi="Times New Roman" w:cs="Times New Roman"/>
                <w:bCs/>
                <w:sz w:val="24"/>
                <w:szCs w:val="24"/>
              </w:rPr>
              <w:t>3</w:t>
            </w:r>
            <w:r w:rsidRPr="007B7DB3">
              <w:rPr>
                <w:rFonts w:ascii="Times New Roman" w:hAnsi="Times New Roman" w:cs="Times New Roman"/>
                <w:bCs/>
                <w:sz w:val="24"/>
                <w:szCs w:val="24"/>
              </w:rPr>
              <w:t xml:space="preserve">: Effect of dietary inclusion level of </w:t>
            </w:r>
            <w:proofErr w:type="spellStart"/>
            <w:r w:rsidR="00674F79" w:rsidRPr="007B7DB3">
              <w:rPr>
                <w:rFonts w:ascii="Times New Roman" w:eastAsia="Times New Roman" w:hAnsi="Times New Roman" w:cs="Times New Roman"/>
                <w:color w:val="auto"/>
                <w:sz w:val="24"/>
                <w:szCs w:val="24"/>
                <w:lang w:val="en-IN" w:eastAsia="en-IN"/>
              </w:rPr>
              <w:t>Herbanoplex</w:t>
            </w:r>
            <w:proofErr w:type="spellEnd"/>
            <w:r w:rsidR="00674F79" w:rsidRPr="007B7DB3">
              <w:rPr>
                <w:rFonts w:ascii="Times New Roman" w:eastAsia="Times New Roman" w:hAnsi="Times New Roman" w:cs="Times New Roman"/>
                <w:color w:val="auto"/>
                <w:sz w:val="24"/>
                <w:szCs w:val="24"/>
                <w:lang w:val="en-IN" w:eastAsia="en-IN"/>
              </w:rPr>
              <w:t>® CP</w:t>
            </w:r>
            <w:r w:rsidR="00674F79" w:rsidRPr="007B7DB3">
              <w:rPr>
                <w:rFonts w:ascii="Times New Roman" w:hAnsi="Times New Roman" w:cs="Times New Roman"/>
                <w:b w:val="0"/>
                <w:bCs/>
                <w:sz w:val="24"/>
                <w:szCs w:val="24"/>
              </w:rPr>
              <w:t xml:space="preserve"> </w:t>
            </w:r>
            <w:r w:rsidRPr="007B7DB3">
              <w:rPr>
                <w:rFonts w:ascii="Times New Roman" w:hAnsi="Times New Roman" w:cs="Times New Roman"/>
                <w:bCs/>
                <w:sz w:val="24"/>
                <w:szCs w:val="24"/>
              </w:rPr>
              <w:t>phytogenic premix on lipid profile of broiler chickens</w:t>
            </w:r>
            <w:bookmarkEnd w:id="6"/>
          </w:p>
        </w:tc>
      </w:tr>
      <w:tr w:rsidR="00832FDD" w:rsidRPr="007B7DB3" w14:paraId="46CE2BBF" w14:textId="77777777" w:rsidTr="009411E5">
        <w:tc>
          <w:tcPr>
            <w:tcW w:w="2423" w:type="dxa"/>
            <w:vMerge w:val="restart"/>
            <w:tcBorders>
              <w:top w:val="single" w:sz="4" w:space="0" w:color="auto"/>
            </w:tcBorders>
          </w:tcPr>
          <w:p w14:paraId="557530D3"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Parameters</w:t>
            </w:r>
          </w:p>
        </w:tc>
        <w:tc>
          <w:tcPr>
            <w:tcW w:w="5317" w:type="dxa"/>
            <w:gridSpan w:val="4"/>
            <w:tcBorders>
              <w:top w:val="single" w:sz="4" w:space="0" w:color="auto"/>
              <w:bottom w:val="single" w:sz="4" w:space="0" w:color="auto"/>
            </w:tcBorders>
          </w:tcPr>
          <w:p w14:paraId="0BDEEF63" w14:textId="77777777" w:rsidR="00832FDD" w:rsidRPr="007B7DB3" w:rsidRDefault="00832FDD" w:rsidP="009411E5">
            <w:pPr>
              <w:jc w:val="center"/>
              <w:rPr>
                <w:rFonts w:ascii="Times New Roman" w:hAnsi="Times New Roman" w:cs="Times New Roman"/>
                <w:b w:val="0"/>
                <w:bCs/>
                <w:sz w:val="24"/>
                <w:szCs w:val="24"/>
              </w:rPr>
            </w:pPr>
            <w:r w:rsidRPr="007B7DB3">
              <w:rPr>
                <w:rFonts w:ascii="Times New Roman" w:hAnsi="Times New Roman" w:cs="Times New Roman"/>
                <w:b w:val="0"/>
                <w:bCs/>
                <w:sz w:val="24"/>
                <w:szCs w:val="24"/>
              </w:rPr>
              <w:t>Treatments</w:t>
            </w:r>
          </w:p>
        </w:tc>
        <w:tc>
          <w:tcPr>
            <w:tcW w:w="990" w:type="dxa"/>
            <w:tcBorders>
              <w:top w:val="single" w:sz="4" w:space="0" w:color="auto"/>
            </w:tcBorders>
          </w:tcPr>
          <w:p w14:paraId="02926F8D"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SEM</w:t>
            </w:r>
          </w:p>
        </w:tc>
      </w:tr>
      <w:tr w:rsidR="00832FDD" w:rsidRPr="007B7DB3" w14:paraId="20048F22" w14:textId="77777777" w:rsidTr="009411E5">
        <w:tc>
          <w:tcPr>
            <w:tcW w:w="2423" w:type="dxa"/>
            <w:vMerge/>
            <w:tcBorders>
              <w:bottom w:val="single" w:sz="4" w:space="0" w:color="auto"/>
            </w:tcBorders>
          </w:tcPr>
          <w:p w14:paraId="6E7108B7" w14:textId="77777777" w:rsidR="00832FDD" w:rsidRPr="007B7DB3" w:rsidRDefault="00832FDD" w:rsidP="009411E5">
            <w:pPr>
              <w:rPr>
                <w:rFonts w:ascii="Times New Roman" w:hAnsi="Times New Roman" w:cs="Times New Roman"/>
                <w:b w:val="0"/>
                <w:bCs/>
                <w:sz w:val="24"/>
                <w:szCs w:val="24"/>
              </w:rPr>
            </w:pPr>
          </w:p>
        </w:tc>
        <w:tc>
          <w:tcPr>
            <w:tcW w:w="1267" w:type="dxa"/>
            <w:tcBorders>
              <w:top w:val="single" w:sz="4" w:space="0" w:color="auto"/>
              <w:bottom w:val="single" w:sz="4" w:space="0" w:color="auto"/>
            </w:tcBorders>
          </w:tcPr>
          <w:p w14:paraId="01684C85"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Control</w:t>
            </w:r>
          </w:p>
        </w:tc>
        <w:tc>
          <w:tcPr>
            <w:tcW w:w="1260" w:type="dxa"/>
            <w:tcBorders>
              <w:top w:val="single" w:sz="4" w:space="0" w:color="auto"/>
              <w:bottom w:val="single" w:sz="4" w:space="0" w:color="auto"/>
            </w:tcBorders>
          </w:tcPr>
          <w:p w14:paraId="194C3D7F"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HBXP0.1</w:t>
            </w:r>
          </w:p>
        </w:tc>
        <w:tc>
          <w:tcPr>
            <w:tcW w:w="1350" w:type="dxa"/>
            <w:tcBorders>
              <w:top w:val="single" w:sz="4" w:space="0" w:color="auto"/>
              <w:bottom w:val="single" w:sz="4" w:space="0" w:color="auto"/>
            </w:tcBorders>
          </w:tcPr>
          <w:p w14:paraId="1CDFE6F0"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HBXP0.2</w:t>
            </w:r>
          </w:p>
        </w:tc>
        <w:tc>
          <w:tcPr>
            <w:tcW w:w="1440" w:type="dxa"/>
            <w:tcBorders>
              <w:top w:val="single" w:sz="4" w:space="0" w:color="auto"/>
              <w:bottom w:val="single" w:sz="4" w:space="0" w:color="auto"/>
            </w:tcBorders>
          </w:tcPr>
          <w:p w14:paraId="54AB5433"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HBXP0.3</w:t>
            </w:r>
          </w:p>
        </w:tc>
        <w:tc>
          <w:tcPr>
            <w:tcW w:w="990" w:type="dxa"/>
            <w:tcBorders>
              <w:bottom w:val="single" w:sz="4" w:space="0" w:color="auto"/>
            </w:tcBorders>
          </w:tcPr>
          <w:p w14:paraId="4BCA03E7" w14:textId="77777777" w:rsidR="00832FDD" w:rsidRPr="007B7DB3" w:rsidRDefault="00832FDD" w:rsidP="009411E5">
            <w:pPr>
              <w:rPr>
                <w:rFonts w:ascii="Times New Roman" w:hAnsi="Times New Roman" w:cs="Times New Roman"/>
                <w:b w:val="0"/>
                <w:bCs/>
                <w:sz w:val="24"/>
                <w:szCs w:val="24"/>
              </w:rPr>
            </w:pPr>
          </w:p>
        </w:tc>
      </w:tr>
      <w:tr w:rsidR="00832FDD" w:rsidRPr="007B7DB3" w14:paraId="4CAC21EF" w14:textId="77777777" w:rsidTr="009411E5">
        <w:tc>
          <w:tcPr>
            <w:tcW w:w="2423" w:type="dxa"/>
            <w:tcBorders>
              <w:top w:val="single" w:sz="4" w:space="0" w:color="auto"/>
              <w:bottom w:val="nil"/>
            </w:tcBorders>
          </w:tcPr>
          <w:p w14:paraId="69F3D980"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Cholesterol (mg/dl)</w:t>
            </w:r>
          </w:p>
        </w:tc>
        <w:tc>
          <w:tcPr>
            <w:tcW w:w="1267" w:type="dxa"/>
            <w:tcBorders>
              <w:top w:val="single" w:sz="4" w:space="0" w:color="auto"/>
              <w:bottom w:val="nil"/>
            </w:tcBorders>
          </w:tcPr>
          <w:p w14:paraId="4AEBEEA6"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116.95</w:t>
            </w:r>
          </w:p>
        </w:tc>
        <w:tc>
          <w:tcPr>
            <w:tcW w:w="1260" w:type="dxa"/>
            <w:tcBorders>
              <w:top w:val="single" w:sz="4" w:space="0" w:color="auto"/>
              <w:bottom w:val="nil"/>
            </w:tcBorders>
          </w:tcPr>
          <w:p w14:paraId="582F2667"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115.08</w:t>
            </w:r>
          </w:p>
        </w:tc>
        <w:tc>
          <w:tcPr>
            <w:tcW w:w="1350" w:type="dxa"/>
            <w:tcBorders>
              <w:top w:val="single" w:sz="4" w:space="0" w:color="auto"/>
              <w:bottom w:val="nil"/>
            </w:tcBorders>
          </w:tcPr>
          <w:p w14:paraId="23E11DED"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116.83</w:t>
            </w:r>
          </w:p>
        </w:tc>
        <w:tc>
          <w:tcPr>
            <w:tcW w:w="1440" w:type="dxa"/>
            <w:tcBorders>
              <w:top w:val="single" w:sz="4" w:space="0" w:color="auto"/>
              <w:bottom w:val="nil"/>
            </w:tcBorders>
          </w:tcPr>
          <w:p w14:paraId="0E45E524"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123.83</w:t>
            </w:r>
          </w:p>
        </w:tc>
        <w:tc>
          <w:tcPr>
            <w:tcW w:w="990" w:type="dxa"/>
            <w:tcBorders>
              <w:top w:val="single" w:sz="4" w:space="0" w:color="auto"/>
              <w:bottom w:val="nil"/>
            </w:tcBorders>
          </w:tcPr>
          <w:p w14:paraId="2A7459F7"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7.57</w:t>
            </w:r>
          </w:p>
        </w:tc>
      </w:tr>
      <w:tr w:rsidR="00832FDD" w:rsidRPr="007B7DB3" w14:paraId="4F979ADA" w14:textId="77777777" w:rsidTr="009411E5">
        <w:tc>
          <w:tcPr>
            <w:tcW w:w="2423" w:type="dxa"/>
            <w:tcBorders>
              <w:top w:val="nil"/>
            </w:tcBorders>
          </w:tcPr>
          <w:p w14:paraId="029EB96D"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Triglycerides (mg/dl)</w:t>
            </w:r>
          </w:p>
        </w:tc>
        <w:tc>
          <w:tcPr>
            <w:tcW w:w="1267" w:type="dxa"/>
            <w:tcBorders>
              <w:top w:val="nil"/>
            </w:tcBorders>
          </w:tcPr>
          <w:p w14:paraId="1E3C37C8"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96.71</w:t>
            </w:r>
          </w:p>
        </w:tc>
        <w:tc>
          <w:tcPr>
            <w:tcW w:w="1260" w:type="dxa"/>
            <w:tcBorders>
              <w:top w:val="nil"/>
            </w:tcBorders>
          </w:tcPr>
          <w:p w14:paraId="0734BB72"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97.41</w:t>
            </w:r>
          </w:p>
        </w:tc>
        <w:tc>
          <w:tcPr>
            <w:tcW w:w="1350" w:type="dxa"/>
            <w:tcBorders>
              <w:top w:val="nil"/>
            </w:tcBorders>
          </w:tcPr>
          <w:p w14:paraId="0D07A8FC"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100.10</w:t>
            </w:r>
          </w:p>
        </w:tc>
        <w:tc>
          <w:tcPr>
            <w:tcW w:w="1440" w:type="dxa"/>
            <w:tcBorders>
              <w:top w:val="nil"/>
            </w:tcBorders>
          </w:tcPr>
          <w:p w14:paraId="79EA713C"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105.23</w:t>
            </w:r>
          </w:p>
        </w:tc>
        <w:tc>
          <w:tcPr>
            <w:tcW w:w="990" w:type="dxa"/>
            <w:tcBorders>
              <w:top w:val="nil"/>
            </w:tcBorders>
          </w:tcPr>
          <w:p w14:paraId="3206F2A6"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3.52</w:t>
            </w:r>
          </w:p>
        </w:tc>
      </w:tr>
      <w:tr w:rsidR="00832FDD" w:rsidRPr="007B7DB3" w14:paraId="50F60CB8" w14:textId="77777777" w:rsidTr="009411E5">
        <w:tc>
          <w:tcPr>
            <w:tcW w:w="2423" w:type="dxa"/>
          </w:tcPr>
          <w:p w14:paraId="061C8127"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HDL (mg/dl)</w:t>
            </w:r>
          </w:p>
        </w:tc>
        <w:tc>
          <w:tcPr>
            <w:tcW w:w="1267" w:type="dxa"/>
          </w:tcPr>
          <w:p w14:paraId="0E93747C"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62.65</w:t>
            </w:r>
          </w:p>
        </w:tc>
        <w:tc>
          <w:tcPr>
            <w:tcW w:w="1260" w:type="dxa"/>
          </w:tcPr>
          <w:p w14:paraId="49E87F2E"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61.18</w:t>
            </w:r>
          </w:p>
        </w:tc>
        <w:tc>
          <w:tcPr>
            <w:tcW w:w="1350" w:type="dxa"/>
          </w:tcPr>
          <w:p w14:paraId="7763E225"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63.14</w:t>
            </w:r>
          </w:p>
        </w:tc>
        <w:tc>
          <w:tcPr>
            <w:tcW w:w="1440" w:type="dxa"/>
          </w:tcPr>
          <w:p w14:paraId="4DE7AEDC"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63.51</w:t>
            </w:r>
          </w:p>
        </w:tc>
        <w:tc>
          <w:tcPr>
            <w:tcW w:w="990" w:type="dxa"/>
          </w:tcPr>
          <w:p w14:paraId="4C2C0CDB"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1.25</w:t>
            </w:r>
          </w:p>
        </w:tc>
      </w:tr>
      <w:tr w:rsidR="00832FDD" w:rsidRPr="007B7DB3" w14:paraId="214D0C19" w14:textId="77777777" w:rsidTr="009411E5">
        <w:tc>
          <w:tcPr>
            <w:tcW w:w="2423" w:type="dxa"/>
            <w:tcBorders>
              <w:bottom w:val="single" w:sz="4" w:space="0" w:color="auto"/>
            </w:tcBorders>
          </w:tcPr>
          <w:p w14:paraId="0A52BC8C"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LDL (mg/dl)</w:t>
            </w:r>
          </w:p>
        </w:tc>
        <w:tc>
          <w:tcPr>
            <w:tcW w:w="1267" w:type="dxa"/>
            <w:tcBorders>
              <w:bottom w:val="single" w:sz="4" w:space="0" w:color="auto"/>
            </w:tcBorders>
          </w:tcPr>
          <w:p w14:paraId="23180833"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34.94</w:t>
            </w:r>
            <w:r w:rsidRPr="007B7DB3">
              <w:rPr>
                <w:rFonts w:ascii="Times New Roman" w:hAnsi="Times New Roman" w:cs="Times New Roman"/>
                <w:b w:val="0"/>
                <w:bCs/>
                <w:sz w:val="24"/>
                <w:szCs w:val="24"/>
                <w:vertAlign w:val="superscript"/>
              </w:rPr>
              <w:t xml:space="preserve"> b</w:t>
            </w:r>
          </w:p>
        </w:tc>
        <w:tc>
          <w:tcPr>
            <w:tcW w:w="1260" w:type="dxa"/>
            <w:tcBorders>
              <w:bottom w:val="single" w:sz="4" w:space="0" w:color="auto"/>
            </w:tcBorders>
          </w:tcPr>
          <w:p w14:paraId="6BFF4EFD"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34.40</w:t>
            </w:r>
            <w:r w:rsidRPr="007B7DB3">
              <w:rPr>
                <w:rFonts w:ascii="Times New Roman" w:hAnsi="Times New Roman" w:cs="Times New Roman"/>
                <w:b w:val="0"/>
                <w:bCs/>
                <w:sz w:val="24"/>
                <w:szCs w:val="24"/>
                <w:vertAlign w:val="superscript"/>
              </w:rPr>
              <w:t xml:space="preserve"> b</w:t>
            </w:r>
          </w:p>
        </w:tc>
        <w:tc>
          <w:tcPr>
            <w:tcW w:w="1350" w:type="dxa"/>
            <w:tcBorders>
              <w:bottom w:val="single" w:sz="4" w:space="0" w:color="auto"/>
            </w:tcBorders>
          </w:tcPr>
          <w:p w14:paraId="3C861E2C"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33.65</w:t>
            </w:r>
            <w:r w:rsidRPr="007B7DB3">
              <w:rPr>
                <w:rFonts w:ascii="Times New Roman" w:hAnsi="Times New Roman" w:cs="Times New Roman"/>
                <w:b w:val="0"/>
                <w:bCs/>
                <w:sz w:val="24"/>
                <w:szCs w:val="24"/>
                <w:vertAlign w:val="superscript"/>
              </w:rPr>
              <w:t>b</w:t>
            </w:r>
          </w:p>
        </w:tc>
        <w:tc>
          <w:tcPr>
            <w:tcW w:w="1440" w:type="dxa"/>
            <w:tcBorders>
              <w:bottom w:val="single" w:sz="4" w:space="0" w:color="auto"/>
            </w:tcBorders>
          </w:tcPr>
          <w:p w14:paraId="004044F2"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28.01</w:t>
            </w:r>
            <w:r w:rsidRPr="007B7DB3">
              <w:rPr>
                <w:rFonts w:ascii="Times New Roman" w:hAnsi="Times New Roman" w:cs="Times New Roman"/>
                <w:b w:val="0"/>
                <w:bCs/>
                <w:sz w:val="24"/>
                <w:szCs w:val="24"/>
                <w:vertAlign w:val="superscript"/>
              </w:rPr>
              <w:t>a</w:t>
            </w:r>
          </w:p>
        </w:tc>
        <w:tc>
          <w:tcPr>
            <w:tcW w:w="990" w:type="dxa"/>
            <w:tcBorders>
              <w:bottom w:val="single" w:sz="4" w:space="0" w:color="auto"/>
            </w:tcBorders>
          </w:tcPr>
          <w:p w14:paraId="3CA1ABEA"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2.00</w:t>
            </w:r>
          </w:p>
        </w:tc>
      </w:tr>
      <w:tr w:rsidR="00832FDD" w:rsidRPr="007B7DB3" w14:paraId="5FE5CD24" w14:textId="77777777" w:rsidTr="002800DE">
        <w:trPr>
          <w:trHeight w:val="275"/>
        </w:trPr>
        <w:tc>
          <w:tcPr>
            <w:tcW w:w="8730" w:type="dxa"/>
            <w:gridSpan w:val="6"/>
            <w:tcBorders>
              <w:top w:val="single" w:sz="4" w:space="0" w:color="auto"/>
              <w:bottom w:val="nil"/>
            </w:tcBorders>
          </w:tcPr>
          <w:p w14:paraId="23D5E603" w14:textId="4324C1F2" w:rsidR="00832FDD" w:rsidRPr="007B7DB3" w:rsidRDefault="002800DE" w:rsidP="00C93DD0">
            <w:pPr>
              <w:spacing w:line="240" w:lineRule="auto"/>
              <w:rPr>
                <w:rFonts w:ascii="Times New Roman" w:hAnsi="Times New Roman" w:cs="Times New Roman"/>
                <w:b w:val="0"/>
                <w:bCs/>
                <w:sz w:val="24"/>
                <w:szCs w:val="24"/>
                <w:vertAlign w:val="superscript"/>
              </w:rPr>
            </w:pPr>
            <w:proofErr w:type="spellStart"/>
            <w:r w:rsidRPr="007B7DB3">
              <w:rPr>
                <w:rFonts w:ascii="Times New Roman" w:hAnsi="Times New Roman" w:cs="Times New Roman"/>
                <w:b w:val="0"/>
                <w:bCs/>
                <w:sz w:val="20"/>
                <w:szCs w:val="20"/>
                <w:vertAlign w:val="superscript"/>
              </w:rPr>
              <w:t>ab</w:t>
            </w:r>
            <w:r w:rsidRPr="007B7DB3">
              <w:rPr>
                <w:rFonts w:ascii="Times New Roman" w:hAnsi="Times New Roman" w:cs="Times New Roman"/>
                <w:b w:val="0"/>
                <w:bCs/>
                <w:sz w:val="20"/>
                <w:szCs w:val="20"/>
              </w:rPr>
              <w:t>Means</w:t>
            </w:r>
            <w:proofErr w:type="spellEnd"/>
            <w:r w:rsidRPr="007B7DB3">
              <w:rPr>
                <w:rFonts w:ascii="Times New Roman" w:hAnsi="Times New Roman" w:cs="Times New Roman"/>
                <w:b w:val="0"/>
                <w:bCs/>
                <w:sz w:val="20"/>
                <w:szCs w:val="20"/>
              </w:rPr>
              <w:t xml:space="preserve"> with different superscripts on the same row are significantly different (P&lt;0.05), HBXP: </w:t>
            </w:r>
            <w:proofErr w:type="spellStart"/>
            <w:r w:rsidRPr="007B7DB3">
              <w:rPr>
                <w:rFonts w:ascii="Times New Roman" w:eastAsia="Times New Roman" w:hAnsi="Times New Roman" w:cs="Times New Roman"/>
                <w:b w:val="0"/>
                <w:color w:val="auto"/>
                <w:sz w:val="20"/>
                <w:szCs w:val="20"/>
                <w:lang w:val="en-IN" w:eastAsia="en-IN"/>
              </w:rPr>
              <w:t>Herbanoplex</w:t>
            </w:r>
            <w:proofErr w:type="spellEnd"/>
            <w:r w:rsidRPr="007B7DB3">
              <w:rPr>
                <w:rFonts w:ascii="Times New Roman" w:eastAsia="Times New Roman" w:hAnsi="Times New Roman" w:cs="Times New Roman"/>
                <w:b w:val="0"/>
                <w:color w:val="auto"/>
                <w:sz w:val="20"/>
                <w:szCs w:val="20"/>
                <w:lang w:val="en-IN" w:eastAsia="en-IN"/>
              </w:rPr>
              <w:t>® CP</w:t>
            </w:r>
            <w:r w:rsidR="00C93DD0" w:rsidRPr="007B7DB3">
              <w:rPr>
                <w:rFonts w:ascii="Times New Roman" w:eastAsia="Times New Roman" w:hAnsi="Times New Roman" w:cs="Times New Roman"/>
                <w:b w:val="0"/>
                <w:color w:val="auto"/>
                <w:sz w:val="20"/>
                <w:szCs w:val="20"/>
                <w:lang w:val="en-IN" w:eastAsia="en-IN"/>
              </w:rPr>
              <w:t>;</w:t>
            </w:r>
            <w:r w:rsidRPr="007B7DB3">
              <w:rPr>
                <w:rFonts w:ascii="Times New Roman" w:eastAsia="Times New Roman" w:hAnsi="Times New Roman" w:cs="Times New Roman"/>
                <w:b w:val="0"/>
                <w:color w:val="auto"/>
                <w:sz w:val="20"/>
                <w:szCs w:val="20"/>
                <w:lang w:val="en-IN" w:eastAsia="en-IN"/>
              </w:rPr>
              <w:t xml:space="preserve"> </w:t>
            </w:r>
            <w:r w:rsidR="00C93DD0" w:rsidRPr="007B7DB3">
              <w:rPr>
                <w:rFonts w:ascii="Times New Roman" w:hAnsi="Times New Roman" w:cs="Times New Roman"/>
                <w:b w:val="0"/>
                <w:bCs/>
                <w:sz w:val="20"/>
                <w:szCs w:val="20"/>
              </w:rPr>
              <w:t>HDL: High density lipoprotein;</w:t>
            </w:r>
            <w:r w:rsidR="00832FDD" w:rsidRPr="007B7DB3">
              <w:rPr>
                <w:rFonts w:ascii="Times New Roman" w:hAnsi="Times New Roman" w:cs="Times New Roman"/>
                <w:b w:val="0"/>
                <w:bCs/>
                <w:sz w:val="20"/>
                <w:szCs w:val="20"/>
              </w:rPr>
              <w:t xml:space="preserve"> LDL</w:t>
            </w:r>
            <w:r w:rsidR="00674F79" w:rsidRPr="007B7DB3">
              <w:rPr>
                <w:rFonts w:ascii="Times New Roman" w:hAnsi="Times New Roman" w:cs="Times New Roman"/>
                <w:b w:val="0"/>
                <w:bCs/>
                <w:sz w:val="20"/>
                <w:szCs w:val="20"/>
              </w:rPr>
              <w:t>: Low Density Lipoprotein; SEM: Standard error of means</w:t>
            </w:r>
            <w:r w:rsidR="00674F79" w:rsidRPr="007B7DB3">
              <w:rPr>
                <w:rFonts w:ascii="Times New Roman" w:hAnsi="Times New Roman" w:cs="Times New Roman"/>
                <w:b w:val="0"/>
                <w:bCs/>
                <w:sz w:val="24"/>
                <w:szCs w:val="24"/>
              </w:rPr>
              <w:t xml:space="preserve"> </w:t>
            </w:r>
          </w:p>
        </w:tc>
      </w:tr>
    </w:tbl>
    <w:p w14:paraId="0DFBC5EF" w14:textId="77777777" w:rsidR="00832FDD" w:rsidRPr="007B7DB3" w:rsidRDefault="00832FDD" w:rsidP="00832FDD">
      <w:pPr>
        <w:spacing w:line="240" w:lineRule="auto"/>
        <w:rPr>
          <w:rFonts w:ascii="Times New Roman" w:hAnsi="Times New Roman" w:cs="Times New Roman"/>
        </w:rPr>
      </w:pPr>
    </w:p>
    <w:p w14:paraId="61E90633" w14:textId="77777777" w:rsidR="009F6CAC" w:rsidRPr="007B7DB3" w:rsidRDefault="009F6CAC" w:rsidP="003731E0">
      <w:pPr>
        <w:spacing w:line="240" w:lineRule="auto"/>
        <w:ind w:left="0" w:firstLine="0"/>
        <w:jc w:val="both"/>
        <w:rPr>
          <w:rFonts w:ascii="Times New Roman" w:hAnsi="Times New Roman" w:cs="Times New Roman"/>
          <w:bCs/>
          <w:sz w:val="24"/>
          <w:szCs w:val="24"/>
        </w:rPr>
      </w:pPr>
      <w:bookmarkStart w:id="7" w:name="_Hlk197096710"/>
    </w:p>
    <w:p w14:paraId="647E2BF3" w14:textId="77777777" w:rsidR="009F6CAC" w:rsidRPr="007B7DB3" w:rsidRDefault="009F6CAC" w:rsidP="00832FDD">
      <w:pPr>
        <w:spacing w:line="240" w:lineRule="auto"/>
        <w:ind w:left="720" w:hanging="720"/>
        <w:jc w:val="both"/>
        <w:rPr>
          <w:rFonts w:ascii="Times New Roman" w:hAnsi="Times New Roman" w:cs="Times New Roman"/>
          <w:bCs/>
          <w:sz w:val="24"/>
          <w:szCs w:val="24"/>
        </w:rPr>
      </w:pPr>
    </w:p>
    <w:p w14:paraId="692949EA" w14:textId="42FD6EFC" w:rsidR="00832FDD" w:rsidRPr="007B7DB3" w:rsidRDefault="008E06DB" w:rsidP="00832FDD">
      <w:pPr>
        <w:spacing w:line="240" w:lineRule="auto"/>
        <w:ind w:left="720" w:hanging="720"/>
        <w:jc w:val="both"/>
        <w:rPr>
          <w:rFonts w:ascii="Times New Roman" w:hAnsi="Times New Roman" w:cs="Times New Roman"/>
          <w:b w:val="0"/>
          <w:bCs/>
          <w:sz w:val="24"/>
          <w:szCs w:val="24"/>
        </w:rPr>
      </w:pPr>
      <w:r w:rsidRPr="007B7DB3">
        <w:rPr>
          <w:rFonts w:ascii="Times New Roman" w:hAnsi="Times New Roman" w:cs="Times New Roman"/>
          <w:bCs/>
          <w:sz w:val="24"/>
          <w:szCs w:val="24"/>
        </w:rPr>
        <w:t>3.3</w:t>
      </w:r>
      <w:r w:rsidR="00832FDD" w:rsidRPr="007B7DB3">
        <w:rPr>
          <w:rFonts w:ascii="Times New Roman" w:hAnsi="Times New Roman" w:cs="Times New Roman"/>
          <w:bCs/>
          <w:sz w:val="24"/>
          <w:szCs w:val="24"/>
        </w:rPr>
        <w:tab/>
        <w:t>Effect</w:t>
      </w:r>
      <w:r w:rsidR="00C93DD0" w:rsidRPr="007B7DB3">
        <w:rPr>
          <w:rFonts w:ascii="Times New Roman" w:hAnsi="Times New Roman" w:cs="Times New Roman"/>
          <w:bCs/>
          <w:sz w:val="24"/>
          <w:szCs w:val="24"/>
        </w:rPr>
        <w:t>s</w:t>
      </w:r>
      <w:r w:rsidR="00832FDD" w:rsidRPr="007B7DB3">
        <w:rPr>
          <w:rFonts w:ascii="Times New Roman" w:hAnsi="Times New Roman" w:cs="Times New Roman"/>
          <w:bCs/>
          <w:sz w:val="24"/>
          <w:szCs w:val="24"/>
        </w:rPr>
        <w:t xml:space="preserve"> of </w:t>
      </w:r>
      <w:proofErr w:type="spellStart"/>
      <w:r w:rsidR="009411E5" w:rsidRPr="007B7DB3">
        <w:rPr>
          <w:rFonts w:ascii="Times New Roman" w:eastAsia="Times New Roman" w:hAnsi="Times New Roman" w:cs="Times New Roman"/>
          <w:color w:val="auto"/>
          <w:sz w:val="24"/>
          <w:szCs w:val="24"/>
          <w:lang w:val="en-IN" w:eastAsia="en-IN"/>
        </w:rPr>
        <w:t>Herbanoplex</w:t>
      </w:r>
      <w:proofErr w:type="spellEnd"/>
      <w:r w:rsidR="009411E5" w:rsidRPr="007B7DB3">
        <w:rPr>
          <w:rFonts w:ascii="Times New Roman" w:eastAsia="Times New Roman" w:hAnsi="Times New Roman" w:cs="Times New Roman"/>
          <w:color w:val="auto"/>
          <w:sz w:val="24"/>
          <w:szCs w:val="24"/>
          <w:lang w:val="en-IN" w:eastAsia="en-IN"/>
        </w:rPr>
        <w:t>® CP</w:t>
      </w:r>
      <w:r w:rsidR="00832FDD" w:rsidRPr="007B7DB3">
        <w:rPr>
          <w:rFonts w:ascii="Times New Roman" w:hAnsi="Times New Roman" w:cs="Times New Roman"/>
          <w:bCs/>
          <w:sz w:val="24"/>
          <w:szCs w:val="24"/>
        </w:rPr>
        <w:t xml:space="preserve"> Phytogenic Premix at Different Inclusion Level in the Diet of Broiler Chickens on Economics of Production</w:t>
      </w:r>
    </w:p>
    <w:bookmarkEnd w:id="7"/>
    <w:p w14:paraId="70058007" w14:textId="77777777" w:rsidR="00832FDD" w:rsidRPr="007B7DB3" w:rsidRDefault="00832FDD" w:rsidP="00832FDD">
      <w:pPr>
        <w:spacing w:line="240" w:lineRule="auto"/>
        <w:ind w:left="720" w:hanging="720"/>
        <w:jc w:val="both"/>
        <w:rPr>
          <w:rFonts w:ascii="Times New Roman" w:hAnsi="Times New Roman" w:cs="Times New Roman"/>
          <w:sz w:val="24"/>
          <w:szCs w:val="24"/>
        </w:rPr>
      </w:pPr>
    </w:p>
    <w:p w14:paraId="341647DF" w14:textId="77777777" w:rsidR="000C76A8" w:rsidRPr="007B7DB3" w:rsidRDefault="00832FDD" w:rsidP="000C76A8">
      <w:pPr>
        <w:spacing w:line="480" w:lineRule="auto"/>
        <w:jc w:val="both"/>
        <w:rPr>
          <w:rFonts w:ascii="Times New Roman" w:hAnsi="Times New Roman" w:cs="Times New Roman"/>
          <w:b w:val="0"/>
          <w:sz w:val="24"/>
          <w:szCs w:val="24"/>
        </w:rPr>
      </w:pPr>
      <w:r w:rsidRPr="007B7DB3">
        <w:rPr>
          <w:rFonts w:ascii="Times New Roman" w:hAnsi="Times New Roman" w:cs="Times New Roman"/>
          <w:b w:val="0"/>
          <w:bCs/>
          <w:sz w:val="24"/>
          <w:szCs w:val="24"/>
        </w:rPr>
        <w:t>The effect</w:t>
      </w:r>
      <w:r w:rsidR="00C93DD0" w:rsidRPr="007B7DB3">
        <w:rPr>
          <w:rFonts w:ascii="Times New Roman" w:hAnsi="Times New Roman" w:cs="Times New Roman"/>
          <w:b w:val="0"/>
          <w:bCs/>
          <w:sz w:val="24"/>
          <w:szCs w:val="24"/>
        </w:rPr>
        <w:t>s</w:t>
      </w:r>
      <w:r w:rsidRPr="007B7DB3">
        <w:rPr>
          <w:rFonts w:ascii="Times New Roman" w:hAnsi="Times New Roman" w:cs="Times New Roman"/>
          <w:b w:val="0"/>
          <w:bCs/>
          <w:sz w:val="24"/>
          <w:szCs w:val="24"/>
        </w:rPr>
        <w:t xml:space="preserve"> of adding phytogenic premix at different inclusion level</w:t>
      </w:r>
      <w:r w:rsidR="00C93DD0" w:rsidRPr="007B7DB3">
        <w:rPr>
          <w:rFonts w:ascii="Times New Roman" w:hAnsi="Times New Roman" w:cs="Times New Roman"/>
          <w:b w:val="0"/>
          <w:bCs/>
          <w:sz w:val="24"/>
          <w:szCs w:val="24"/>
        </w:rPr>
        <w:t>s</w:t>
      </w:r>
      <w:r w:rsidRPr="007B7DB3">
        <w:rPr>
          <w:rFonts w:ascii="Times New Roman" w:hAnsi="Times New Roman" w:cs="Times New Roman"/>
          <w:b w:val="0"/>
          <w:bCs/>
          <w:sz w:val="24"/>
          <w:szCs w:val="24"/>
        </w:rPr>
        <w:t xml:space="preserve"> in the diet of broiler chickens on economics of production is shown in Table</w:t>
      </w:r>
      <w:r w:rsidR="008E06DB" w:rsidRPr="007B7DB3">
        <w:rPr>
          <w:rFonts w:ascii="Times New Roman" w:hAnsi="Times New Roman" w:cs="Times New Roman"/>
          <w:b w:val="0"/>
          <w:bCs/>
          <w:sz w:val="24"/>
          <w:szCs w:val="24"/>
        </w:rPr>
        <w:t xml:space="preserve"> </w:t>
      </w:r>
      <w:r w:rsidRPr="007B7DB3">
        <w:rPr>
          <w:rFonts w:ascii="Times New Roman" w:hAnsi="Times New Roman" w:cs="Times New Roman"/>
          <w:b w:val="0"/>
          <w:bCs/>
          <w:sz w:val="24"/>
          <w:szCs w:val="24"/>
        </w:rPr>
        <w:t xml:space="preserve">4. </w:t>
      </w:r>
      <w:r w:rsidR="000C76A8" w:rsidRPr="007B7DB3">
        <w:rPr>
          <w:rFonts w:ascii="Times New Roman" w:hAnsi="Times New Roman" w:cs="Times New Roman"/>
          <w:b w:val="0"/>
          <w:sz w:val="24"/>
          <w:szCs w:val="24"/>
        </w:rPr>
        <w:t>The results showed that birds fed increasing levels of Herbanoplex® CP phytogenic premix (HBXP0.1, HBXP0.2, and HBXP0.3) recorded higher feed cost per kilogram at ₦709.90, ₦715.90, and ₦721.90, respectively, while the control diet had the lowest feed cost (₦703.90/kg).</w:t>
      </w:r>
    </w:p>
    <w:p w14:paraId="1D476F96" w14:textId="76AB33DC" w:rsidR="00D35A24" w:rsidRDefault="000C76A8" w:rsidP="00A8529B">
      <w:pPr>
        <w:spacing w:before="240" w:line="480" w:lineRule="auto"/>
        <w:ind w:left="24" w:firstLine="0"/>
        <w:jc w:val="both"/>
        <w:rPr>
          <w:rFonts w:ascii="Times New Roman" w:hAnsi="Times New Roman" w:cs="Times New Roman"/>
          <w:b w:val="0"/>
          <w:sz w:val="24"/>
          <w:szCs w:val="24"/>
        </w:rPr>
      </w:pPr>
      <w:r w:rsidRPr="007B7DB3">
        <w:rPr>
          <w:rFonts w:ascii="Times New Roman" w:hAnsi="Times New Roman" w:cs="Times New Roman"/>
          <w:b w:val="0"/>
          <w:bCs/>
          <w:sz w:val="24"/>
          <w:szCs w:val="24"/>
        </w:rPr>
        <w:lastRenderedPageBreak/>
        <w:t xml:space="preserve">The feed intake values showed that the control treatment diet had higher values compared to the phytogenic premix treated groups while the birds fed treatment diet HBXP0.3 had the highest value of Return/naira invested. The price of poultry feedstuffs has increased greatly with feed been a major input for the broiler rearing cost which contributes about 70-80% of the total cost of production (Shahin </w:t>
      </w:r>
      <w:r w:rsidRPr="007B7DB3">
        <w:rPr>
          <w:rFonts w:ascii="Times New Roman" w:hAnsi="Times New Roman" w:cs="Times New Roman"/>
          <w:b w:val="0"/>
          <w:bCs/>
          <w:i/>
          <w:iCs/>
          <w:sz w:val="24"/>
          <w:szCs w:val="24"/>
        </w:rPr>
        <w:t>et al</w:t>
      </w:r>
      <w:r w:rsidRPr="007B7DB3">
        <w:rPr>
          <w:rFonts w:ascii="Times New Roman" w:hAnsi="Times New Roman" w:cs="Times New Roman"/>
          <w:b w:val="0"/>
          <w:bCs/>
          <w:sz w:val="24"/>
          <w:szCs w:val="24"/>
        </w:rPr>
        <w:t>., 2020). This has led to the importance of feed efficiency on profitability. The result from this study showed that birds fed diets with phytogenic premix (</w:t>
      </w:r>
      <w:r w:rsidRPr="007B7DB3">
        <w:rPr>
          <w:rFonts w:ascii="Times New Roman" w:hAnsi="Times New Roman" w:cs="Times New Roman"/>
          <w:b w:val="0"/>
          <w:sz w:val="24"/>
          <w:szCs w:val="24"/>
        </w:rPr>
        <w:t>Herbanoplex®</w:t>
      </w:r>
      <w:r w:rsidRPr="007B7DB3">
        <w:rPr>
          <w:rFonts w:ascii="Times New Roman" w:hAnsi="Times New Roman" w:cs="Times New Roman"/>
          <w:b w:val="0"/>
          <w:bCs/>
          <w:sz w:val="24"/>
          <w:szCs w:val="24"/>
        </w:rPr>
        <w:t xml:space="preserve">) in their diet had increasing feed cost with increased levels of phytogenic premix HBXP0.1 (₦709.90/kg), HBXP0.2 (₦715.90/ kg) and HBXP0.3 (₦721.90/ kg) compared to the control treatment diet (₦703.90/kg). This increase can be attributed to the additional cost of using varying levels of phytogenic premix in the different dietary treatment. The increase in feed intake was observed to be higher in the control group. The treatment group diet HBXP0.3 had a consistent improvement in the economic values of feeding cost, total variable cost and Return/naira invested compared to the other treatment diet. This result could be as a result of the level of </w:t>
      </w:r>
      <w:r w:rsidRPr="007B7DB3">
        <w:rPr>
          <w:rFonts w:ascii="Times New Roman" w:hAnsi="Times New Roman" w:cs="Times New Roman"/>
          <w:b w:val="0"/>
          <w:sz w:val="24"/>
          <w:szCs w:val="24"/>
        </w:rPr>
        <w:t xml:space="preserve">Herbanoplex® </w:t>
      </w:r>
      <w:r w:rsidRPr="007B7DB3">
        <w:rPr>
          <w:rFonts w:ascii="Times New Roman" w:hAnsi="Times New Roman" w:cs="Times New Roman"/>
          <w:b w:val="0"/>
          <w:bCs/>
          <w:sz w:val="24"/>
          <w:szCs w:val="24"/>
        </w:rPr>
        <w:t xml:space="preserve">phytogenic premix added to the diet and this effect can also be seen in the growth performance of the group having a better feed conversion ratio. The result also showed that broiler chickens fed diets containing HBXP0.3 </w:t>
      </w:r>
      <w:bookmarkStart w:id="8" w:name="_Hlk197101095"/>
      <w:r w:rsidRPr="007B7DB3">
        <w:rPr>
          <w:rFonts w:ascii="Times New Roman" w:hAnsi="Times New Roman" w:cs="Times New Roman"/>
          <w:b w:val="0"/>
          <w:bCs/>
          <w:sz w:val="24"/>
          <w:szCs w:val="24"/>
        </w:rPr>
        <w:t>had better economic returns with higher return per naira invested of ₦1.96,</w:t>
      </w:r>
      <w:bookmarkEnd w:id="8"/>
      <w:r w:rsidRPr="007B7DB3">
        <w:rPr>
          <w:rFonts w:ascii="Times New Roman" w:hAnsi="Times New Roman" w:cs="Times New Roman"/>
          <w:b w:val="0"/>
          <w:bCs/>
          <w:sz w:val="24"/>
          <w:szCs w:val="24"/>
        </w:rPr>
        <w:t xml:space="preserve"> meaning that for every ₦1 invested in broiler chicken production with the inclusion of HBXP0.3, there was a corresponding return of ₦1.96. This corresponds with the report of </w:t>
      </w:r>
      <w:proofErr w:type="spellStart"/>
      <w:r w:rsidRPr="007B7DB3">
        <w:rPr>
          <w:rFonts w:ascii="Times New Roman" w:hAnsi="Times New Roman" w:cs="Times New Roman"/>
          <w:b w:val="0"/>
          <w:bCs/>
          <w:sz w:val="24"/>
          <w:szCs w:val="24"/>
        </w:rPr>
        <w:t>Maidala</w:t>
      </w:r>
      <w:proofErr w:type="spellEnd"/>
      <w:r w:rsidRPr="007B7DB3">
        <w:rPr>
          <w:rFonts w:ascii="Times New Roman" w:hAnsi="Times New Roman" w:cs="Times New Roman"/>
          <w:b w:val="0"/>
          <w:bCs/>
          <w:sz w:val="24"/>
          <w:szCs w:val="24"/>
        </w:rPr>
        <w:t xml:space="preserve"> </w:t>
      </w:r>
      <w:r w:rsidRPr="007B7DB3">
        <w:rPr>
          <w:rFonts w:ascii="Times New Roman" w:hAnsi="Times New Roman" w:cs="Times New Roman"/>
          <w:b w:val="0"/>
          <w:bCs/>
          <w:i/>
          <w:iCs/>
          <w:sz w:val="24"/>
          <w:szCs w:val="24"/>
        </w:rPr>
        <w:t>et al.</w:t>
      </w:r>
      <w:r w:rsidRPr="007B7DB3">
        <w:rPr>
          <w:rFonts w:ascii="Times New Roman" w:hAnsi="Times New Roman" w:cs="Times New Roman"/>
          <w:b w:val="0"/>
          <w:bCs/>
          <w:sz w:val="24"/>
          <w:szCs w:val="24"/>
        </w:rPr>
        <w:t xml:space="preserve"> (2017) who reported higher economic gain with the use of phytogenic feed additives and Hassan</w:t>
      </w:r>
      <w:r w:rsidRPr="007B7DB3">
        <w:rPr>
          <w:rFonts w:ascii="Times New Roman" w:hAnsi="Times New Roman" w:cs="Times New Roman"/>
          <w:b w:val="0"/>
          <w:bCs/>
          <w:i/>
          <w:iCs/>
          <w:sz w:val="24"/>
          <w:szCs w:val="24"/>
        </w:rPr>
        <w:t xml:space="preserve"> et al</w:t>
      </w:r>
      <w:r w:rsidRPr="007B7DB3">
        <w:rPr>
          <w:rFonts w:ascii="Times New Roman" w:hAnsi="Times New Roman" w:cs="Times New Roman"/>
          <w:b w:val="0"/>
          <w:bCs/>
          <w:sz w:val="24"/>
          <w:szCs w:val="24"/>
        </w:rPr>
        <w:t xml:space="preserve">. (2020) who stated that one of the economic benefits of </w:t>
      </w:r>
      <w:proofErr w:type="spellStart"/>
      <w:r w:rsidRPr="007B7DB3">
        <w:rPr>
          <w:rFonts w:ascii="Times New Roman" w:hAnsi="Times New Roman" w:cs="Times New Roman"/>
          <w:b w:val="0"/>
          <w:bCs/>
          <w:sz w:val="24"/>
          <w:szCs w:val="24"/>
        </w:rPr>
        <w:t>phytobiotics</w:t>
      </w:r>
      <w:proofErr w:type="spellEnd"/>
      <w:r w:rsidRPr="007B7DB3">
        <w:rPr>
          <w:rFonts w:ascii="Times New Roman" w:hAnsi="Times New Roman" w:cs="Times New Roman"/>
          <w:b w:val="0"/>
          <w:bCs/>
          <w:sz w:val="24"/>
          <w:szCs w:val="24"/>
        </w:rPr>
        <w:t xml:space="preserve"> is their ability to improve feed conversion efficiency, allowing animals to gain more weight with less feed intake. </w:t>
      </w:r>
      <w:r w:rsidR="001F1ED9">
        <w:rPr>
          <w:rFonts w:ascii="Times New Roman" w:hAnsi="Times New Roman" w:cs="Times New Roman"/>
          <w:b w:val="0"/>
          <w:bCs/>
          <w:sz w:val="24"/>
          <w:szCs w:val="24"/>
        </w:rPr>
        <w:t xml:space="preserve">The improvement in the economic values with broilers fed higher levels of phytogenic premix supports the findings </w:t>
      </w:r>
      <w:r w:rsidR="008B7557">
        <w:rPr>
          <w:rFonts w:ascii="Times New Roman" w:hAnsi="Times New Roman" w:cs="Times New Roman"/>
          <w:b w:val="0"/>
          <w:bCs/>
          <w:sz w:val="24"/>
          <w:szCs w:val="24"/>
        </w:rPr>
        <w:t>from</w:t>
      </w:r>
      <w:r w:rsidR="001F1ED9">
        <w:rPr>
          <w:rFonts w:ascii="Times New Roman" w:hAnsi="Times New Roman" w:cs="Times New Roman"/>
          <w:b w:val="0"/>
          <w:bCs/>
          <w:sz w:val="24"/>
          <w:szCs w:val="24"/>
        </w:rPr>
        <w:t xml:space="preserve"> </w:t>
      </w:r>
      <w:r w:rsidR="008B7557" w:rsidRPr="008B7557">
        <w:rPr>
          <w:rFonts w:ascii="Times New Roman" w:eastAsia="Times New Roman" w:hAnsi="Times New Roman" w:cs="Times New Roman"/>
          <w:b w:val="0"/>
          <w:color w:val="auto"/>
          <w:sz w:val="24"/>
          <w:szCs w:val="24"/>
        </w:rPr>
        <w:t>Al-</w:t>
      </w:r>
      <w:proofErr w:type="spellStart"/>
      <w:r w:rsidR="008B7557" w:rsidRPr="008B7557">
        <w:rPr>
          <w:rFonts w:ascii="Times New Roman" w:eastAsia="Times New Roman" w:hAnsi="Times New Roman" w:cs="Times New Roman"/>
          <w:b w:val="0"/>
          <w:color w:val="auto"/>
          <w:sz w:val="24"/>
          <w:szCs w:val="24"/>
        </w:rPr>
        <w:t>Garadi</w:t>
      </w:r>
      <w:proofErr w:type="spellEnd"/>
      <w:r w:rsidR="008B7557" w:rsidRPr="008B7557">
        <w:rPr>
          <w:rFonts w:ascii="Times New Roman" w:eastAsia="Times New Roman" w:hAnsi="Times New Roman" w:cs="Times New Roman"/>
          <w:b w:val="0"/>
          <w:color w:val="auto"/>
          <w:sz w:val="24"/>
          <w:szCs w:val="24"/>
        </w:rPr>
        <w:t xml:space="preserve"> </w:t>
      </w:r>
      <w:r w:rsidR="008B7557" w:rsidRPr="008B7557">
        <w:rPr>
          <w:rFonts w:ascii="Times New Roman" w:eastAsia="Times New Roman" w:hAnsi="Times New Roman" w:cs="Times New Roman"/>
          <w:b w:val="0"/>
          <w:i/>
          <w:iCs/>
          <w:color w:val="auto"/>
          <w:sz w:val="24"/>
          <w:szCs w:val="24"/>
        </w:rPr>
        <w:t>et al</w:t>
      </w:r>
      <w:r w:rsidR="00A8529B">
        <w:rPr>
          <w:rFonts w:ascii="Times New Roman" w:eastAsia="Times New Roman" w:hAnsi="Times New Roman" w:cs="Times New Roman"/>
          <w:b w:val="0"/>
          <w:color w:val="auto"/>
          <w:sz w:val="24"/>
          <w:szCs w:val="24"/>
        </w:rPr>
        <w:t>.</w:t>
      </w:r>
      <w:r w:rsidR="008B7557">
        <w:rPr>
          <w:rFonts w:ascii="Times New Roman" w:eastAsia="Times New Roman" w:hAnsi="Times New Roman" w:cs="Times New Roman"/>
          <w:b w:val="0"/>
          <w:color w:val="auto"/>
          <w:sz w:val="24"/>
          <w:szCs w:val="24"/>
        </w:rPr>
        <w:t xml:space="preserve"> (2025), who found out </w:t>
      </w:r>
      <w:r w:rsidR="008B7557" w:rsidRPr="008B7557">
        <w:rPr>
          <w:rFonts w:ascii="Times New Roman" w:eastAsia="Times New Roman" w:hAnsi="Times New Roman" w:cs="Times New Roman"/>
          <w:b w:val="0"/>
          <w:color w:val="auto"/>
          <w:sz w:val="24"/>
          <w:szCs w:val="24"/>
        </w:rPr>
        <w:t xml:space="preserve">that </w:t>
      </w:r>
      <w:proofErr w:type="spellStart"/>
      <w:r w:rsidR="008B7557">
        <w:rPr>
          <w:rFonts w:ascii="Times New Roman" w:hAnsi="Times New Roman" w:cs="Times New Roman"/>
          <w:b w:val="0"/>
          <w:sz w:val="24"/>
          <w:szCs w:val="24"/>
        </w:rPr>
        <w:t>F</w:t>
      </w:r>
      <w:r w:rsidR="008B7557" w:rsidRPr="008B7557">
        <w:rPr>
          <w:rFonts w:ascii="Times New Roman" w:hAnsi="Times New Roman" w:cs="Times New Roman"/>
          <w:b w:val="0"/>
          <w:sz w:val="24"/>
          <w:szCs w:val="24"/>
        </w:rPr>
        <w:t>ibrafid</w:t>
      </w:r>
      <w:proofErr w:type="spellEnd"/>
      <w:r w:rsidR="008B7557" w:rsidRPr="008B7557">
        <w:rPr>
          <w:rFonts w:ascii="Times New Roman" w:hAnsi="Times New Roman" w:cs="Times New Roman"/>
          <w:b w:val="0"/>
          <w:sz w:val="24"/>
          <w:szCs w:val="24"/>
        </w:rPr>
        <w:t xml:space="preserve"> (a natural product </w:t>
      </w:r>
      <w:r w:rsidR="008B7557" w:rsidRPr="008B7557">
        <w:rPr>
          <w:rFonts w:ascii="Times New Roman" w:hAnsi="Times New Roman" w:cs="Times New Roman"/>
          <w:b w:val="0"/>
          <w:sz w:val="24"/>
          <w:szCs w:val="24"/>
        </w:rPr>
        <w:lastRenderedPageBreak/>
        <w:t>extracted from plants) supplementation at 0.25 % significantly, under optimal and suboptimal dietary conditions,</w:t>
      </w:r>
      <w:r w:rsidR="008B7557" w:rsidRPr="008B7557">
        <w:rPr>
          <w:b w:val="0"/>
        </w:rPr>
        <w:t xml:space="preserve"> </w:t>
      </w:r>
      <w:r w:rsidR="008B7557" w:rsidRPr="008B7557">
        <w:rPr>
          <w:rFonts w:ascii="Times New Roman" w:hAnsi="Times New Roman" w:cs="Times New Roman"/>
          <w:b w:val="0"/>
          <w:sz w:val="24"/>
          <w:szCs w:val="24"/>
        </w:rPr>
        <w:t>offered a sustainable and cost-effective solution for broiler production</w:t>
      </w:r>
      <w:r w:rsidR="008B7557">
        <w:rPr>
          <w:rFonts w:ascii="Times New Roman" w:hAnsi="Times New Roman" w:cs="Times New Roman"/>
          <w:b w:val="0"/>
          <w:sz w:val="24"/>
          <w:szCs w:val="24"/>
        </w:rPr>
        <w:t>.</w:t>
      </w:r>
    </w:p>
    <w:p w14:paraId="6BB51FA6" w14:textId="77777777" w:rsidR="00A8529B" w:rsidRPr="00A8529B" w:rsidRDefault="00A8529B" w:rsidP="00A8529B">
      <w:pPr>
        <w:spacing w:before="240" w:line="480" w:lineRule="auto"/>
        <w:ind w:left="24" w:firstLine="0"/>
        <w:jc w:val="both"/>
        <w:rPr>
          <w:rFonts w:ascii="Times New Roman" w:hAnsi="Times New Roman" w:cs="Times New Roman"/>
          <w:b w:val="0"/>
          <w:sz w:val="24"/>
          <w:szCs w:val="24"/>
        </w:rPr>
      </w:pPr>
    </w:p>
    <w:tbl>
      <w:tblPr>
        <w:tblStyle w:val="TableGrid0"/>
        <w:tblW w:w="0" w:type="auto"/>
        <w:tblLook w:val="04A0" w:firstRow="1" w:lastRow="0" w:firstColumn="1" w:lastColumn="0" w:noHBand="0" w:noVBand="1"/>
      </w:tblPr>
      <w:tblGrid>
        <w:gridCol w:w="2785"/>
        <w:gridCol w:w="1350"/>
        <w:gridCol w:w="1475"/>
        <w:gridCol w:w="1680"/>
        <w:gridCol w:w="1790"/>
      </w:tblGrid>
      <w:tr w:rsidR="00832FDD" w:rsidRPr="007B7DB3" w14:paraId="6C310EE0" w14:textId="77777777" w:rsidTr="00D35A24">
        <w:tc>
          <w:tcPr>
            <w:tcW w:w="9080" w:type="dxa"/>
            <w:gridSpan w:val="5"/>
            <w:tcBorders>
              <w:top w:val="nil"/>
              <w:left w:val="nil"/>
              <w:bottom w:val="single" w:sz="4" w:space="0" w:color="auto"/>
              <w:right w:val="nil"/>
            </w:tcBorders>
          </w:tcPr>
          <w:p w14:paraId="08D84739" w14:textId="2B605771" w:rsidR="00832FDD" w:rsidRPr="007B7DB3" w:rsidRDefault="00832FDD" w:rsidP="003731E0">
            <w:pPr>
              <w:ind w:left="1065" w:hanging="1065"/>
              <w:rPr>
                <w:rFonts w:ascii="Times New Roman" w:hAnsi="Times New Roman" w:cs="Times New Roman"/>
                <w:b w:val="0"/>
                <w:bCs/>
                <w:sz w:val="24"/>
                <w:szCs w:val="24"/>
              </w:rPr>
            </w:pPr>
            <w:bookmarkStart w:id="9" w:name="_Hlk197096781"/>
            <w:r w:rsidRPr="007B7DB3">
              <w:rPr>
                <w:rFonts w:ascii="Times New Roman" w:hAnsi="Times New Roman" w:cs="Times New Roman"/>
                <w:bCs/>
                <w:sz w:val="24"/>
                <w:szCs w:val="24"/>
              </w:rPr>
              <w:t xml:space="preserve">Table </w:t>
            </w:r>
            <w:r w:rsidR="008E06DB" w:rsidRPr="007B7DB3">
              <w:rPr>
                <w:rFonts w:ascii="Times New Roman" w:hAnsi="Times New Roman" w:cs="Times New Roman"/>
                <w:bCs/>
                <w:sz w:val="24"/>
                <w:szCs w:val="24"/>
              </w:rPr>
              <w:t>4</w:t>
            </w:r>
            <w:r w:rsidRPr="007B7DB3">
              <w:rPr>
                <w:rFonts w:ascii="Times New Roman" w:hAnsi="Times New Roman" w:cs="Times New Roman"/>
                <w:bCs/>
                <w:sz w:val="24"/>
                <w:szCs w:val="24"/>
              </w:rPr>
              <w:t xml:space="preserve">: Effect of dietary inclusion level of </w:t>
            </w:r>
            <w:proofErr w:type="spellStart"/>
            <w:r w:rsidR="00674F79" w:rsidRPr="007B7DB3">
              <w:rPr>
                <w:rFonts w:ascii="Times New Roman" w:eastAsia="Times New Roman" w:hAnsi="Times New Roman" w:cs="Times New Roman"/>
                <w:color w:val="auto"/>
                <w:sz w:val="24"/>
                <w:szCs w:val="24"/>
                <w:lang w:val="en-IN" w:eastAsia="en-IN"/>
              </w:rPr>
              <w:t>Herbanoplex</w:t>
            </w:r>
            <w:proofErr w:type="spellEnd"/>
            <w:r w:rsidR="00674F79" w:rsidRPr="007B7DB3">
              <w:rPr>
                <w:rFonts w:ascii="Times New Roman" w:eastAsia="Times New Roman" w:hAnsi="Times New Roman" w:cs="Times New Roman"/>
                <w:color w:val="auto"/>
                <w:sz w:val="24"/>
                <w:szCs w:val="24"/>
                <w:lang w:val="en-IN" w:eastAsia="en-IN"/>
              </w:rPr>
              <w:t>® CP</w:t>
            </w:r>
            <w:r w:rsidR="00674F79" w:rsidRPr="007B7DB3">
              <w:rPr>
                <w:rFonts w:ascii="Times New Roman" w:hAnsi="Times New Roman" w:cs="Times New Roman"/>
                <w:b w:val="0"/>
                <w:bCs/>
                <w:sz w:val="24"/>
                <w:szCs w:val="24"/>
              </w:rPr>
              <w:t xml:space="preserve"> </w:t>
            </w:r>
            <w:r w:rsidRPr="007B7DB3">
              <w:rPr>
                <w:rFonts w:ascii="Times New Roman" w:hAnsi="Times New Roman" w:cs="Times New Roman"/>
                <w:bCs/>
                <w:sz w:val="24"/>
                <w:szCs w:val="24"/>
              </w:rPr>
              <w:t>phytogenic premix on economics of production of broiler chickens</w:t>
            </w:r>
            <w:bookmarkEnd w:id="9"/>
          </w:p>
        </w:tc>
      </w:tr>
      <w:tr w:rsidR="00832FDD" w:rsidRPr="007B7DB3" w14:paraId="02B9B0AC" w14:textId="77777777" w:rsidTr="00D35A24">
        <w:tc>
          <w:tcPr>
            <w:tcW w:w="2785" w:type="dxa"/>
            <w:vMerge w:val="restart"/>
            <w:tcBorders>
              <w:left w:val="nil"/>
              <w:right w:val="nil"/>
            </w:tcBorders>
          </w:tcPr>
          <w:p w14:paraId="311497EB"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Cs/>
                <w:sz w:val="24"/>
                <w:szCs w:val="24"/>
              </w:rPr>
              <w:t>Parameters</w:t>
            </w:r>
          </w:p>
        </w:tc>
        <w:tc>
          <w:tcPr>
            <w:tcW w:w="6295" w:type="dxa"/>
            <w:gridSpan w:val="4"/>
            <w:tcBorders>
              <w:left w:val="nil"/>
              <w:bottom w:val="single" w:sz="4" w:space="0" w:color="auto"/>
              <w:right w:val="nil"/>
            </w:tcBorders>
          </w:tcPr>
          <w:p w14:paraId="7E14E59D" w14:textId="77777777" w:rsidR="00832FDD" w:rsidRPr="007B7DB3" w:rsidRDefault="00832FDD" w:rsidP="009411E5">
            <w:pPr>
              <w:jc w:val="center"/>
              <w:rPr>
                <w:rFonts w:ascii="Times New Roman" w:hAnsi="Times New Roman" w:cs="Times New Roman"/>
                <w:b w:val="0"/>
                <w:bCs/>
                <w:sz w:val="24"/>
                <w:szCs w:val="24"/>
              </w:rPr>
            </w:pPr>
            <w:r w:rsidRPr="007B7DB3">
              <w:rPr>
                <w:rFonts w:ascii="Times New Roman" w:hAnsi="Times New Roman" w:cs="Times New Roman"/>
                <w:bCs/>
                <w:sz w:val="24"/>
                <w:szCs w:val="24"/>
              </w:rPr>
              <w:t>Treatments</w:t>
            </w:r>
          </w:p>
        </w:tc>
      </w:tr>
      <w:tr w:rsidR="00832FDD" w:rsidRPr="007B7DB3" w14:paraId="1F797AAB" w14:textId="77777777" w:rsidTr="009411E5">
        <w:tc>
          <w:tcPr>
            <w:tcW w:w="2785" w:type="dxa"/>
            <w:vMerge/>
            <w:tcBorders>
              <w:left w:val="nil"/>
              <w:bottom w:val="single" w:sz="4" w:space="0" w:color="auto"/>
              <w:right w:val="nil"/>
            </w:tcBorders>
          </w:tcPr>
          <w:p w14:paraId="28BB7B0C" w14:textId="77777777" w:rsidR="00832FDD" w:rsidRPr="007B7DB3" w:rsidRDefault="00832FDD" w:rsidP="009411E5">
            <w:pPr>
              <w:rPr>
                <w:rFonts w:ascii="Times New Roman" w:hAnsi="Times New Roman" w:cs="Times New Roman"/>
                <w:sz w:val="24"/>
                <w:szCs w:val="24"/>
              </w:rPr>
            </w:pPr>
          </w:p>
        </w:tc>
        <w:tc>
          <w:tcPr>
            <w:tcW w:w="1350" w:type="dxa"/>
            <w:tcBorders>
              <w:left w:val="nil"/>
              <w:bottom w:val="single" w:sz="4" w:space="0" w:color="auto"/>
              <w:right w:val="nil"/>
            </w:tcBorders>
          </w:tcPr>
          <w:p w14:paraId="3B6C368E" w14:textId="77777777" w:rsidR="00832FDD" w:rsidRPr="007B7DB3" w:rsidRDefault="00832FDD" w:rsidP="009411E5">
            <w:pPr>
              <w:rPr>
                <w:rFonts w:ascii="Times New Roman" w:hAnsi="Times New Roman" w:cs="Times New Roman"/>
                <w:sz w:val="24"/>
                <w:szCs w:val="24"/>
              </w:rPr>
            </w:pPr>
            <w:r w:rsidRPr="007B7DB3">
              <w:rPr>
                <w:rFonts w:ascii="Times New Roman" w:hAnsi="Times New Roman" w:cs="Times New Roman"/>
                <w:sz w:val="24"/>
                <w:szCs w:val="24"/>
              </w:rPr>
              <w:t>Control</w:t>
            </w:r>
          </w:p>
        </w:tc>
        <w:tc>
          <w:tcPr>
            <w:tcW w:w="1475" w:type="dxa"/>
            <w:tcBorders>
              <w:left w:val="nil"/>
              <w:bottom w:val="single" w:sz="4" w:space="0" w:color="auto"/>
              <w:right w:val="nil"/>
            </w:tcBorders>
          </w:tcPr>
          <w:p w14:paraId="4175C319" w14:textId="77777777" w:rsidR="00832FDD" w:rsidRPr="007B7DB3" w:rsidRDefault="00832FDD" w:rsidP="009411E5">
            <w:pPr>
              <w:rPr>
                <w:rFonts w:ascii="Times New Roman" w:hAnsi="Times New Roman" w:cs="Times New Roman"/>
                <w:sz w:val="24"/>
                <w:szCs w:val="24"/>
              </w:rPr>
            </w:pPr>
            <w:r w:rsidRPr="007B7DB3">
              <w:rPr>
                <w:rFonts w:ascii="Times New Roman" w:hAnsi="Times New Roman" w:cs="Times New Roman"/>
                <w:sz w:val="24"/>
                <w:szCs w:val="24"/>
              </w:rPr>
              <w:t>HBXP0.1</w:t>
            </w:r>
          </w:p>
        </w:tc>
        <w:tc>
          <w:tcPr>
            <w:tcW w:w="1680" w:type="dxa"/>
            <w:tcBorders>
              <w:left w:val="nil"/>
              <w:bottom w:val="single" w:sz="4" w:space="0" w:color="auto"/>
              <w:right w:val="nil"/>
            </w:tcBorders>
          </w:tcPr>
          <w:p w14:paraId="5DCA63EE" w14:textId="77777777" w:rsidR="00832FDD" w:rsidRPr="007B7DB3" w:rsidRDefault="00832FDD" w:rsidP="009411E5">
            <w:pPr>
              <w:rPr>
                <w:rFonts w:ascii="Times New Roman" w:hAnsi="Times New Roman" w:cs="Times New Roman"/>
                <w:sz w:val="24"/>
                <w:szCs w:val="24"/>
              </w:rPr>
            </w:pPr>
            <w:r w:rsidRPr="007B7DB3">
              <w:rPr>
                <w:rFonts w:ascii="Times New Roman" w:hAnsi="Times New Roman" w:cs="Times New Roman"/>
                <w:sz w:val="24"/>
                <w:szCs w:val="24"/>
              </w:rPr>
              <w:t>HBXP0.2</w:t>
            </w:r>
          </w:p>
        </w:tc>
        <w:tc>
          <w:tcPr>
            <w:tcW w:w="1790" w:type="dxa"/>
            <w:tcBorders>
              <w:left w:val="nil"/>
              <w:bottom w:val="single" w:sz="4" w:space="0" w:color="auto"/>
              <w:right w:val="nil"/>
            </w:tcBorders>
          </w:tcPr>
          <w:p w14:paraId="38689719" w14:textId="77777777" w:rsidR="00832FDD" w:rsidRPr="007B7DB3" w:rsidRDefault="00832FDD" w:rsidP="009411E5">
            <w:pPr>
              <w:rPr>
                <w:rFonts w:ascii="Times New Roman" w:hAnsi="Times New Roman" w:cs="Times New Roman"/>
                <w:sz w:val="24"/>
                <w:szCs w:val="24"/>
              </w:rPr>
            </w:pPr>
            <w:r w:rsidRPr="007B7DB3">
              <w:rPr>
                <w:rFonts w:ascii="Times New Roman" w:hAnsi="Times New Roman" w:cs="Times New Roman"/>
                <w:sz w:val="24"/>
                <w:szCs w:val="24"/>
              </w:rPr>
              <w:t>HBXP0.3</w:t>
            </w:r>
          </w:p>
        </w:tc>
      </w:tr>
      <w:tr w:rsidR="00832FDD" w:rsidRPr="007B7DB3" w14:paraId="149B0755" w14:textId="77777777" w:rsidTr="00D35A24">
        <w:trPr>
          <w:trHeight w:val="332"/>
        </w:trPr>
        <w:tc>
          <w:tcPr>
            <w:tcW w:w="9080" w:type="dxa"/>
            <w:gridSpan w:val="5"/>
            <w:tcBorders>
              <w:left w:val="nil"/>
              <w:bottom w:val="nil"/>
              <w:right w:val="nil"/>
            </w:tcBorders>
          </w:tcPr>
          <w:p w14:paraId="1263AAC5" w14:textId="77777777" w:rsidR="00832FDD" w:rsidRPr="007B7DB3" w:rsidRDefault="00832FDD" w:rsidP="009411E5">
            <w:pPr>
              <w:rPr>
                <w:rFonts w:ascii="Times New Roman" w:hAnsi="Times New Roman" w:cs="Times New Roman"/>
                <w:sz w:val="24"/>
                <w:szCs w:val="24"/>
              </w:rPr>
            </w:pPr>
            <w:r w:rsidRPr="007B7DB3">
              <w:rPr>
                <w:rFonts w:ascii="Times New Roman" w:hAnsi="Times New Roman" w:cs="Times New Roman"/>
                <w:bCs/>
                <w:sz w:val="24"/>
                <w:szCs w:val="24"/>
              </w:rPr>
              <w:t xml:space="preserve">Variable costs </w:t>
            </w:r>
          </w:p>
        </w:tc>
      </w:tr>
      <w:tr w:rsidR="00832FDD" w:rsidRPr="007B7DB3" w14:paraId="24F095CD" w14:textId="77777777" w:rsidTr="009411E5">
        <w:tc>
          <w:tcPr>
            <w:tcW w:w="2785" w:type="dxa"/>
            <w:tcBorders>
              <w:top w:val="nil"/>
              <w:left w:val="nil"/>
              <w:bottom w:val="nil"/>
              <w:right w:val="nil"/>
            </w:tcBorders>
          </w:tcPr>
          <w:p w14:paraId="1A751176" w14:textId="77777777" w:rsidR="00832FDD" w:rsidRPr="007B7DB3" w:rsidRDefault="00832FDD" w:rsidP="009411E5">
            <w:pPr>
              <w:pStyle w:val="Default"/>
            </w:pPr>
            <w:r w:rsidRPr="007B7DB3">
              <w:t xml:space="preserve">Day-old chicks </w:t>
            </w:r>
          </w:p>
        </w:tc>
        <w:tc>
          <w:tcPr>
            <w:tcW w:w="1350" w:type="dxa"/>
            <w:tcBorders>
              <w:top w:val="nil"/>
              <w:left w:val="nil"/>
              <w:bottom w:val="nil"/>
              <w:right w:val="nil"/>
            </w:tcBorders>
          </w:tcPr>
          <w:p w14:paraId="182B9D95"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1500</w:t>
            </w:r>
          </w:p>
        </w:tc>
        <w:tc>
          <w:tcPr>
            <w:tcW w:w="1475" w:type="dxa"/>
            <w:tcBorders>
              <w:top w:val="nil"/>
              <w:left w:val="nil"/>
              <w:bottom w:val="nil"/>
              <w:right w:val="nil"/>
            </w:tcBorders>
          </w:tcPr>
          <w:p w14:paraId="5C491C11"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1500</w:t>
            </w:r>
          </w:p>
        </w:tc>
        <w:tc>
          <w:tcPr>
            <w:tcW w:w="1680" w:type="dxa"/>
            <w:tcBorders>
              <w:top w:val="nil"/>
              <w:left w:val="nil"/>
              <w:bottom w:val="nil"/>
              <w:right w:val="nil"/>
            </w:tcBorders>
          </w:tcPr>
          <w:p w14:paraId="7BC6A831"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1500</w:t>
            </w:r>
          </w:p>
        </w:tc>
        <w:tc>
          <w:tcPr>
            <w:tcW w:w="1790" w:type="dxa"/>
            <w:tcBorders>
              <w:top w:val="nil"/>
              <w:left w:val="nil"/>
              <w:bottom w:val="nil"/>
              <w:right w:val="nil"/>
            </w:tcBorders>
          </w:tcPr>
          <w:p w14:paraId="0F2F4ED9"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1500</w:t>
            </w:r>
          </w:p>
        </w:tc>
      </w:tr>
      <w:tr w:rsidR="00832FDD" w:rsidRPr="007B7DB3" w14:paraId="32172D69" w14:textId="77777777" w:rsidTr="009411E5">
        <w:tc>
          <w:tcPr>
            <w:tcW w:w="2785" w:type="dxa"/>
            <w:tcBorders>
              <w:top w:val="nil"/>
              <w:left w:val="nil"/>
              <w:bottom w:val="nil"/>
              <w:right w:val="nil"/>
            </w:tcBorders>
          </w:tcPr>
          <w:p w14:paraId="3CAFB170" w14:textId="77777777" w:rsidR="00832FDD" w:rsidRPr="007B7DB3" w:rsidRDefault="00832FDD" w:rsidP="009411E5">
            <w:pPr>
              <w:pStyle w:val="Default"/>
            </w:pPr>
            <w:r w:rsidRPr="007B7DB3">
              <w:t xml:space="preserve">feed cost/kg (₦/kg) </w:t>
            </w:r>
          </w:p>
        </w:tc>
        <w:tc>
          <w:tcPr>
            <w:tcW w:w="1350" w:type="dxa"/>
            <w:tcBorders>
              <w:top w:val="nil"/>
              <w:left w:val="nil"/>
              <w:bottom w:val="nil"/>
              <w:right w:val="nil"/>
            </w:tcBorders>
          </w:tcPr>
          <w:p w14:paraId="3B36F8F8"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703.90</w:t>
            </w:r>
          </w:p>
        </w:tc>
        <w:tc>
          <w:tcPr>
            <w:tcW w:w="1475" w:type="dxa"/>
            <w:tcBorders>
              <w:top w:val="nil"/>
              <w:left w:val="nil"/>
              <w:bottom w:val="nil"/>
              <w:right w:val="nil"/>
            </w:tcBorders>
          </w:tcPr>
          <w:p w14:paraId="46FA0F6B"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709.90</w:t>
            </w:r>
          </w:p>
        </w:tc>
        <w:tc>
          <w:tcPr>
            <w:tcW w:w="1680" w:type="dxa"/>
            <w:tcBorders>
              <w:top w:val="nil"/>
              <w:left w:val="nil"/>
              <w:bottom w:val="nil"/>
              <w:right w:val="nil"/>
            </w:tcBorders>
          </w:tcPr>
          <w:p w14:paraId="022E6719"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715.90</w:t>
            </w:r>
          </w:p>
        </w:tc>
        <w:tc>
          <w:tcPr>
            <w:tcW w:w="1790" w:type="dxa"/>
            <w:tcBorders>
              <w:top w:val="nil"/>
              <w:left w:val="nil"/>
              <w:bottom w:val="nil"/>
              <w:right w:val="nil"/>
            </w:tcBorders>
          </w:tcPr>
          <w:p w14:paraId="4935DAC9"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721.90</w:t>
            </w:r>
          </w:p>
        </w:tc>
      </w:tr>
      <w:tr w:rsidR="00832FDD" w:rsidRPr="007B7DB3" w14:paraId="2298B943" w14:textId="77777777" w:rsidTr="009411E5">
        <w:tc>
          <w:tcPr>
            <w:tcW w:w="2785" w:type="dxa"/>
            <w:tcBorders>
              <w:top w:val="nil"/>
              <w:left w:val="nil"/>
              <w:bottom w:val="nil"/>
              <w:right w:val="nil"/>
            </w:tcBorders>
          </w:tcPr>
          <w:p w14:paraId="3E35DE33" w14:textId="77777777" w:rsidR="00832FDD" w:rsidRPr="007B7DB3" w:rsidRDefault="00832FDD" w:rsidP="009411E5">
            <w:pPr>
              <w:pStyle w:val="Default"/>
            </w:pPr>
            <w:r w:rsidRPr="007B7DB3">
              <w:t xml:space="preserve">feed intake (kg) </w:t>
            </w:r>
          </w:p>
        </w:tc>
        <w:tc>
          <w:tcPr>
            <w:tcW w:w="1350" w:type="dxa"/>
            <w:tcBorders>
              <w:top w:val="nil"/>
              <w:left w:val="nil"/>
              <w:bottom w:val="nil"/>
              <w:right w:val="nil"/>
            </w:tcBorders>
          </w:tcPr>
          <w:p w14:paraId="339A2830"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3.87</w:t>
            </w:r>
          </w:p>
        </w:tc>
        <w:tc>
          <w:tcPr>
            <w:tcW w:w="1475" w:type="dxa"/>
            <w:tcBorders>
              <w:top w:val="nil"/>
              <w:left w:val="nil"/>
              <w:bottom w:val="nil"/>
              <w:right w:val="nil"/>
            </w:tcBorders>
          </w:tcPr>
          <w:p w14:paraId="3C04953A"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3.77</w:t>
            </w:r>
          </w:p>
        </w:tc>
        <w:tc>
          <w:tcPr>
            <w:tcW w:w="1680" w:type="dxa"/>
            <w:tcBorders>
              <w:top w:val="nil"/>
              <w:left w:val="nil"/>
              <w:bottom w:val="nil"/>
              <w:right w:val="nil"/>
            </w:tcBorders>
          </w:tcPr>
          <w:p w14:paraId="16DD991B"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3.82</w:t>
            </w:r>
          </w:p>
        </w:tc>
        <w:tc>
          <w:tcPr>
            <w:tcW w:w="1790" w:type="dxa"/>
            <w:tcBorders>
              <w:top w:val="nil"/>
              <w:left w:val="nil"/>
              <w:bottom w:val="nil"/>
              <w:right w:val="nil"/>
            </w:tcBorders>
          </w:tcPr>
          <w:p w14:paraId="4E475BC7"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3.55</w:t>
            </w:r>
          </w:p>
        </w:tc>
      </w:tr>
      <w:tr w:rsidR="00832FDD" w:rsidRPr="007B7DB3" w14:paraId="706C2AB4" w14:textId="77777777" w:rsidTr="009411E5">
        <w:tc>
          <w:tcPr>
            <w:tcW w:w="2785" w:type="dxa"/>
            <w:tcBorders>
              <w:top w:val="nil"/>
              <w:left w:val="nil"/>
              <w:bottom w:val="nil"/>
              <w:right w:val="nil"/>
            </w:tcBorders>
          </w:tcPr>
          <w:p w14:paraId="5807FC41" w14:textId="77777777" w:rsidR="00832FDD" w:rsidRPr="007B7DB3" w:rsidRDefault="00832FDD" w:rsidP="009411E5">
            <w:pPr>
              <w:pStyle w:val="Default"/>
            </w:pPr>
            <w:r w:rsidRPr="007B7DB3">
              <w:t>Feeding cost (₦)</w:t>
            </w:r>
          </w:p>
        </w:tc>
        <w:tc>
          <w:tcPr>
            <w:tcW w:w="1350" w:type="dxa"/>
            <w:tcBorders>
              <w:top w:val="nil"/>
              <w:left w:val="nil"/>
              <w:bottom w:val="nil"/>
              <w:right w:val="nil"/>
            </w:tcBorders>
          </w:tcPr>
          <w:p w14:paraId="45653D4D"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2724.09</w:t>
            </w:r>
          </w:p>
        </w:tc>
        <w:tc>
          <w:tcPr>
            <w:tcW w:w="1475" w:type="dxa"/>
            <w:tcBorders>
              <w:top w:val="nil"/>
              <w:left w:val="nil"/>
              <w:bottom w:val="nil"/>
              <w:right w:val="nil"/>
            </w:tcBorders>
          </w:tcPr>
          <w:p w14:paraId="57ED9E32"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2676.32</w:t>
            </w:r>
          </w:p>
        </w:tc>
        <w:tc>
          <w:tcPr>
            <w:tcW w:w="1680" w:type="dxa"/>
            <w:tcBorders>
              <w:top w:val="nil"/>
              <w:left w:val="nil"/>
              <w:bottom w:val="nil"/>
              <w:right w:val="nil"/>
            </w:tcBorders>
          </w:tcPr>
          <w:p w14:paraId="51DABB3B"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2734.74</w:t>
            </w:r>
          </w:p>
        </w:tc>
        <w:tc>
          <w:tcPr>
            <w:tcW w:w="1790" w:type="dxa"/>
            <w:tcBorders>
              <w:top w:val="nil"/>
              <w:left w:val="nil"/>
              <w:bottom w:val="nil"/>
              <w:right w:val="nil"/>
            </w:tcBorders>
          </w:tcPr>
          <w:p w14:paraId="4F4DA2D2"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2562.75</w:t>
            </w:r>
          </w:p>
        </w:tc>
      </w:tr>
      <w:tr w:rsidR="00832FDD" w:rsidRPr="007B7DB3" w14:paraId="0F8F052D" w14:textId="77777777" w:rsidTr="009411E5">
        <w:tc>
          <w:tcPr>
            <w:tcW w:w="2785" w:type="dxa"/>
            <w:tcBorders>
              <w:top w:val="nil"/>
              <w:left w:val="nil"/>
              <w:bottom w:val="nil"/>
              <w:right w:val="nil"/>
            </w:tcBorders>
          </w:tcPr>
          <w:p w14:paraId="00AF221F" w14:textId="77777777" w:rsidR="00832FDD" w:rsidRPr="007B7DB3" w:rsidRDefault="00832FDD" w:rsidP="009411E5">
            <w:pPr>
              <w:pStyle w:val="Default"/>
            </w:pPr>
            <w:r w:rsidRPr="007B7DB3">
              <w:t xml:space="preserve">Wood shaving (₦) </w:t>
            </w:r>
          </w:p>
        </w:tc>
        <w:tc>
          <w:tcPr>
            <w:tcW w:w="1350" w:type="dxa"/>
            <w:tcBorders>
              <w:top w:val="nil"/>
              <w:left w:val="nil"/>
              <w:bottom w:val="nil"/>
              <w:right w:val="nil"/>
            </w:tcBorders>
          </w:tcPr>
          <w:p w14:paraId="59BCB3EF"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87.50</w:t>
            </w:r>
          </w:p>
        </w:tc>
        <w:tc>
          <w:tcPr>
            <w:tcW w:w="1475" w:type="dxa"/>
            <w:tcBorders>
              <w:top w:val="nil"/>
              <w:left w:val="nil"/>
              <w:bottom w:val="nil"/>
              <w:right w:val="nil"/>
            </w:tcBorders>
          </w:tcPr>
          <w:p w14:paraId="374FCC44"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87.50</w:t>
            </w:r>
          </w:p>
        </w:tc>
        <w:tc>
          <w:tcPr>
            <w:tcW w:w="1680" w:type="dxa"/>
            <w:tcBorders>
              <w:top w:val="nil"/>
              <w:left w:val="nil"/>
              <w:bottom w:val="nil"/>
              <w:right w:val="nil"/>
            </w:tcBorders>
          </w:tcPr>
          <w:p w14:paraId="0B5C15FD"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87.50</w:t>
            </w:r>
          </w:p>
        </w:tc>
        <w:tc>
          <w:tcPr>
            <w:tcW w:w="1790" w:type="dxa"/>
            <w:tcBorders>
              <w:top w:val="nil"/>
              <w:left w:val="nil"/>
              <w:bottom w:val="nil"/>
              <w:right w:val="nil"/>
            </w:tcBorders>
          </w:tcPr>
          <w:p w14:paraId="66C430BF"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87.50</w:t>
            </w:r>
          </w:p>
        </w:tc>
      </w:tr>
      <w:tr w:rsidR="00832FDD" w:rsidRPr="007B7DB3" w14:paraId="0D3D88EE" w14:textId="77777777" w:rsidTr="009411E5">
        <w:tc>
          <w:tcPr>
            <w:tcW w:w="2785" w:type="dxa"/>
            <w:tcBorders>
              <w:top w:val="nil"/>
              <w:left w:val="nil"/>
              <w:bottom w:val="nil"/>
              <w:right w:val="nil"/>
            </w:tcBorders>
          </w:tcPr>
          <w:p w14:paraId="7CC65780" w14:textId="77777777" w:rsidR="00832FDD" w:rsidRPr="007B7DB3" w:rsidRDefault="00832FDD" w:rsidP="009411E5">
            <w:pPr>
              <w:pStyle w:val="Default"/>
            </w:pPr>
            <w:r w:rsidRPr="007B7DB3">
              <w:t xml:space="preserve">Brooding (₦) </w:t>
            </w:r>
          </w:p>
        </w:tc>
        <w:tc>
          <w:tcPr>
            <w:tcW w:w="1350" w:type="dxa"/>
            <w:tcBorders>
              <w:top w:val="nil"/>
              <w:left w:val="nil"/>
              <w:bottom w:val="nil"/>
              <w:right w:val="nil"/>
            </w:tcBorders>
          </w:tcPr>
          <w:p w14:paraId="6017C6A1"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690.62</w:t>
            </w:r>
          </w:p>
        </w:tc>
        <w:tc>
          <w:tcPr>
            <w:tcW w:w="1475" w:type="dxa"/>
            <w:tcBorders>
              <w:top w:val="nil"/>
              <w:left w:val="nil"/>
              <w:bottom w:val="nil"/>
              <w:right w:val="nil"/>
            </w:tcBorders>
          </w:tcPr>
          <w:p w14:paraId="0B2BF585"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690.62</w:t>
            </w:r>
          </w:p>
        </w:tc>
        <w:tc>
          <w:tcPr>
            <w:tcW w:w="1680" w:type="dxa"/>
            <w:tcBorders>
              <w:top w:val="nil"/>
              <w:left w:val="nil"/>
              <w:bottom w:val="nil"/>
              <w:right w:val="nil"/>
            </w:tcBorders>
          </w:tcPr>
          <w:p w14:paraId="3076996D"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690.62</w:t>
            </w:r>
          </w:p>
        </w:tc>
        <w:tc>
          <w:tcPr>
            <w:tcW w:w="1790" w:type="dxa"/>
            <w:tcBorders>
              <w:top w:val="nil"/>
              <w:left w:val="nil"/>
              <w:bottom w:val="nil"/>
              <w:right w:val="nil"/>
            </w:tcBorders>
          </w:tcPr>
          <w:p w14:paraId="50E8C795"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690.62</w:t>
            </w:r>
          </w:p>
        </w:tc>
      </w:tr>
      <w:tr w:rsidR="00832FDD" w:rsidRPr="007B7DB3" w14:paraId="387FA341" w14:textId="77777777" w:rsidTr="009411E5">
        <w:tc>
          <w:tcPr>
            <w:tcW w:w="2785" w:type="dxa"/>
            <w:tcBorders>
              <w:top w:val="nil"/>
              <w:left w:val="nil"/>
              <w:bottom w:val="nil"/>
              <w:right w:val="nil"/>
            </w:tcBorders>
          </w:tcPr>
          <w:p w14:paraId="0CBAD839" w14:textId="77777777" w:rsidR="00832FDD" w:rsidRPr="007B7DB3" w:rsidRDefault="00832FDD" w:rsidP="009411E5">
            <w:pPr>
              <w:pStyle w:val="Default"/>
            </w:pPr>
            <w:r w:rsidRPr="007B7DB3">
              <w:t xml:space="preserve">Vaccination (₦) </w:t>
            </w:r>
          </w:p>
        </w:tc>
        <w:tc>
          <w:tcPr>
            <w:tcW w:w="1350" w:type="dxa"/>
            <w:tcBorders>
              <w:top w:val="nil"/>
              <w:left w:val="nil"/>
              <w:bottom w:val="nil"/>
              <w:right w:val="nil"/>
            </w:tcBorders>
          </w:tcPr>
          <w:p w14:paraId="7705BA4D"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62.50</w:t>
            </w:r>
          </w:p>
        </w:tc>
        <w:tc>
          <w:tcPr>
            <w:tcW w:w="1475" w:type="dxa"/>
            <w:tcBorders>
              <w:top w:val="nil"/>
              <w:left w:val="nil"/>
              <w:bottom w:val="nil"/>
              <w:right w:val="nil"/>
            </w:tcBorders>
          </w:tcPr>
          <w:p w14:paraId="31C913A2"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62.50</w:t>
            </w:r>
          </w:p>
        </w:tc>
        <w:tc>
          <w:tcPr>
            <w:tcW w:w="1680" w:type="dxa"/>
            <w:tcBorders>
              <w:top w:val="nil"/>
              <w:left w:val="nil"/>
              <w:bottom w:val="nil"/>
              <w:right w:val="nil"/>
            </w:tcBorders>
          </w:tcPr>
          <w:p w14:paraId="0A030AD7"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62.50</w:t>
            </w:r>
          </w:p>
        </w:tc>
        <w:tc>
          <w:tcPr>
            <w:tcW w:w="1790" w:type="dxa"/>
            <w:tcBorders>
              <w:top w:val="nil"/>
              <w:left w:val="nil"/>
              <w:bottom w:val="nil"/>
              <w:right w:val="nil"/>
            </w:tcBorders>
          </w:tcPr>
          <w:p w14:paraId="31C39D8B"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62.50</w:t>
            </w:r>
          </w:p>
        </w:tc>
      </w:tr>
      <w:tr w:rsidR="00832FDD" w:rsidRPr="007B7DB3" w14:paraId="66A91E8B" w14:textId="77777777" w:rsidTr="009411E5">
        <w:tc>
          <w:tcPr>
            <w:tcW w:w="2785" w:type="dxa"/>
            <w:tcBorders>
              <w:top w:val="nil"/>
              <w:left w:val="nil"/>
              <w:bottom w:val="nil"/>
              <w:right w:val="nil"/>
            </w:tcBorders>
          </w:tcPr>
          <w:p w14:paraId="13A6D294" w14:textId="77777777" w:rsidR="00832FDD" w:rsidRPr="007B7DB3" w:rsidRDefault="00832FDD" w:rsidP="009411E5">
            <w:pPr>
              <w:pStyle w:val="Default"/>
            </w:pPr>
            <w:r w:rsidRPr="007B7DB3">
              <w:t xml:space="preserve">TVC (₦) </w:t>
            </w:r>
          </w:p>
        </w:tc>
        <w:tc>
          <w:tcPr>
            <w:tcW w:w="1350" w:type="dxa"/>
            <w:tcBorders>
              <w:top w:val="nil"/>
              <w:left w:val="nil"/>
              <w:bottom w:val="nil"/>
              <w:right w:val="nil"/>
            </w:tcBorders>
          </w:tcPr>
          <w:p w14:paraId="01E922B4"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5064.71</w:t>
            </w:r>
          </w:p>
        </w:tc>
        <w:tc>
          <w:tcPr>
            <w:tcW w:w="1475" w:type="dxa"/>
            <w:tcBorders>
              <w:top w:val="nil"/>
              <w:left w:val="nil"/>
              <w:bottom w:val="nil"/>
              <w:right w:val="nil"/>
            </w:tcBorders>
          </w:tcPr>
          <w:p w14:paraId="67E509F0"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5016.94</w:t>
            </w:r>
          </w:p>
        </w:tc>
        <w:tc>
          <w:tcPr>
            <w:tcW w:w="1680" w:type="dxa"/>
            <w:tcBorders>
              <w:top w:val="nil"/>
              <w:left w:val="nil"/>
              <w:bottom w:val="nil"/>
              <w:right w:val="nil"/>
            </w:tcBorders>
          </w:tcPr>
          <w:p w14:paraId="58BB1F05"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5075.36</w:t>
            </w:r>
          </w:p>
        </w:tc>
        <w:tc>
          <w:tcPr>
            <w:tcW w:w="1790" w:type="dxa"/>
            <w:tcBorders>
              <w:top w:val="nil"/>
              <w:left w:val="nil"/>
              <w:bottom w:val="nil"/>
              <w:right w:val="nil"/>
            </w:tcBorders>
          </w:tcPr>
          <w:p w14:paraId="1DA1E3B3"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4903.37</w:t>
            </w:r>
          </w:p>
        </w:tc>
      </w:tr>
      <w:tr w:rsidR="00832FDD" w:rsidRPr="007B7DB3" w14:paraId="53373DF1" w14:textId="77777777" w:rsidTr="00D35A24">
        <w:tc>
          <w:tcPr>
            <w:tcW w:w="9080" w:type="dxa"/>
            <w:gridSpan w:val="5"/>
            <w:tcBorders>
              <w:top w:val="nil"/>
              <w:left w:val="nil"/>
              <w:bottom w:val="nil"/>
              <w:right w:val="nil"/>
            </w:tcBorders>
          </w:tcPr>
          <w:p w14:paraId="0105B682" w14:textId="77777777" w:rsidR="00832FDD" w:rsidRPr="007B7DB3" w:rsidRDefault="00832FDD" w:rsidP="009411E5">
            <w:pPr>
              <w:rPr>
                <w:rFonts w:ascii="Times New Roman" w:hAnsi="Times New Roman" w:cs="Times New Roman"/>
                <w:sz w:val="24"/>
                <w:szCs w:val="24"/>
              </w:rPr>
            </w:pPr>
            <w:r w:rsidRPr="007B7DB3">
              <w:rPr>
                <w:rFonts w:ascii="Times New Roman" w:hAnsi="Times New Roman" w:cs="Times New Roman"/>
                <w:bCs/>
                <w:sz w:val="24"/>
                <w:szCs w:val="24"/>
              </w:rPr>
              <w:t xml:space="preserve">Revenue (R) </w:t>
            </w:r>
          </w:p>
        </w:tc>
      </w:tr>
      <w:tr w:rsidR="00832FDD" w:rsidRPr="007B7DB3" w14:paraId="43389F01" w14:textId="77777777" w:rsidTr="009411E5">
        <w:tc>
          <w:tcPr>
            <w:tcW w:w="2785" w:type="dxa"/>
            <w:tcBorders>
              <w:top w:val="nil"/>
              <w:left w:val="nil"/>
              <w:bottom w:val="nil"/>
              <w:right w:val="nil"/>
            </w:tcBorders>
          </w:tcPr>
          <w:p w14:paraId="0950208B" w14:textId="77777777" w:rsidR="00832FDD" w:rsidRPr="007B7DB3" w:rsidRDefault="00832FDD" w:rsidP="009411E5">
            <w:pPr>
              <w:pStyle w:val="Default"/>
            </w:pPr>
            <w:r w:rsidRPr="007B7DB3">
              <w:t xml:space="preserve">Average weight (kg/b) </w:t>
            </w:r>
          </w:p>
        </w:tc>
        <w:tc>
          <w:tcPr>
            <w:tcW w:w="1350" w:type="dxa"/>
            <w:tcBorders>
              <w:top w:val="nil"/>
              <w:left w:val="nil"/>
              <w:bottom w:val="nil"/>
              <w:right w:val="nil"/>
            </w:tcBorders>
          </w:tcPr>
          <w:p w14:paraId="61FD3934"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2.40</w:t>
            </w:r>
          </w:p>
        </w:tc>
        <w:tc>
          <w:tcPr>
            <w:tcW w:w="1475" w:type="dxa"/>
            <w:tcBorders>
              <w:top w:val="nil"/>
              <w:left w:val="nil"/>
              <w:bottom w:val="nil"/>
              <w:right w:val="nil"/>
            </w:tcBorders>
          </w:tcPr>
          <w:p w14:paraId="4A886F62"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2.35</w:t>
            </w:r>
          </w:p>
        </w:tc>
        <w:tc>
          <w:tcPr>
            <w:tcW w:w="1680" w:type="dxa"/>
            <w:tcBorders>
              <w:top w:val="nil"/>
              <w:left w:val="nil"/>
              <w:bottom w:val="nil"/>
              <w:right w:val="nil"/>
            </w:tcBorders>
          </w:tcPr>
          <w:p w14:paraId="6F25E73A"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2.41</w:t>
            </w:r>
          </w:p>
        </w:tc>
        <w:tc>
          <w:tcPr>
            <w:tcW w:w="1790" w:type="dxa"/>
            <w:tcBorders>
              <w:top w:val="nil"/>
              <w:left w:val="nil"/>
              <w:bottom w:val="nil"/>
              <w:right w:val="nil"/>
            </w:tcBorders>
          </w:tcPr>
          <w:p w14:paraId="1C249A1A"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2.40</w:t>
            </w:r>
          </w:p>
        </w:tc>
      </w:tr>
      <w:tr w:rsidR="00832FDD" w:rsidRPr="007B7DB3" w14:paraId="46D9D2E4" w14:textId="77777777" w:rsidTr="009411E5">
        <w:tc>
          <w:tcPr>
            <w:tcW w:w="2785" w:type="dxa"/>
            <w:tcBorders>
              <w:top w:val="nil"/>
              <w:left w:val="nil"/>
              <w:bottom w:val="nil"/>
              <w:right w:val="nil"/>
            </w:tcBorders>
          </w:tcPr>
          <w:p w14:paraId="6E38AEBF" w14:textId="77777777" w:rsidR="00832FDD" w:rsidRPr="007B7DB3" w:rsidRDefault="00832FDD" w:rsidP="009411E5">
            <w:pPr>
              <w:pStyle w:val="Default"/>
            </w:pPr>
            <w:r w:rsidRPr="007B7DB3">
              <w:t xml:space="preserve">Cost of live chicken (₦/kg) </w:t>
            </w:r>
          </w:p>
        </w:tc>
        <w:tc>
          <w:tcPr>
            <w:tcW w:w="1350" w:type="dxa"/>
            <w:tcBorders>
              <w:top w:val="nil"/>
              <w:left w:val="nil"/>
              <w:bottom w:val="nil"/>
              <w:right w:val="nil"/>
            </w:tcBorders>
          </w:tcPr>
          <w:p w14:paraId="0F94B6DF"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4000.00</w:t>
            </w:r>
          </w:p>
        </w:tc>
        <w:tc>
          <w:tcPr>
            <w:tcW w:w="1475" w:type="dxa"/>
            <w:tcBorders>
              <w:top w:val="nil"/>
              <w:left w:val="nil"/>
              <w:bottom w:val="nil"/>
              <w:right w:val="nil"/>
            </w:tcBorders>
          </w:tcPr>
          <w:p w14:paraId="573848A0"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4000.00</w:t>
            </w:r>
          </w:p>
        </w:tc>
        <w:tc>
          <w:tcPr>
            <w:tcW w:w="1680" w:type="dxa"/>
            <w:tcBorders>
              <w:top w:val="nil"/>
              <w:left w:val="nil"/>
              <w:bottom w:val="nil"/>
              <w:right w:val="nil"/>
            </w:tcBorders>
          </w:tcPr>
          <w:p w14:paraId="25470422"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4000.00</w:t>
            </w:r>
          </w:p>
        </w:tc>
        <w:tc>
          <w:tcPr>
            <w:tcW w:w="1790" w:type="dxa"/>
            <w:tcBorders>
              <w:top w:val="nil"/>
              <w:left w:val="nil"/>
              <w:bottom w:val="nil"/>
              <w:right w:val="nil"/>
            </w:tcBorders>
          </w:tcPr>
          <w:p w14:paraId="3076564F"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4000.00</w:t>
            </w:r>
          </w:p>
        </w:tc>
      </w:tr>
      <w:tr w:rsidR="00832FDD" w:rsidRPr="007B7DB3" w14:paraId="25B47ABB" w14:textId="77777777" w:rsidTr="009411E5">
        <w:tc>
          <w:tcPr>
            <w:tcW w:w="2785" w:type="dxa"/>
            <w:tcBorders>
              <w:top w:val="nil"/>
              <w:left w:val="nil"/>
              <w:bottom w:val="nil"/>
              <w:right w:val="nil"/>
            </w:tcBorders>
          </w:tcPr>
          <w:p w14:paraId="2D7C4587" w14:textId="77777777" w:rsidR="00832FDD" w:rsidRPr="007B7DB3" w:rsidRDefault="00832FDD" w:rsidP="009411E5">
            <w:pPr>
              <w:pStyle w:val="Default"/>
            </w:pPr>
            <w:r w:rsidRPr="007B7DB3">
              <w:t xml:space="preserve">Revenue per chicken (₦) </w:t>
            </w:r>
          </w:p>
        </w:tc>
        <w:tc>
          <w:tcPr>
            <w:tcW w:w="1350" w:type="dxa"/>
            <w:tcBorders>
              <w:top w:val="nil"/>
              <w:left w:val="nil"/>
              <w:bottom w:val="nil"/>
              <w:right w:val="nil"/>
            </w:tcBorders>
          </w:tcPr>
          <w:p w14:paraId="13841793"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9600</w:t>
            </w:r>
          </w:p>
        </w:tc>
        <w:tc>
          <w:tcPr>
            <w:tcW w:w="1475" w:type="dxa"/>
            <w:tcBorders>
              <w:top w:val="nil"/>
              <w:left w:val="nil"/>
              <w:bottom w:val="nil"/>
              <w:right w:val="nil"/>
            </w:tcBorders>
          </w:tcPr>
          <w:p w14:paraId="4D891979"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9400</w:t>
            </w:r>
          </w:p>
        </w:tc>
        <w:tc>
          <w:tcPr>
            <w:tcW w:w="1680" w:type="dxa"/>
            <w:tcBorders>
              <w:top w:val="nil"/>
              <w:left w:val="nil"/>
              <w:bottom w:val="nil"/>
              <w:right w:val="nil"/>
            </w:tcBorders>
          </w:tcPr>
          <w:p w14:paraId="1FA32434"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9640</w:t>
            </w:r>
          </w:p>
        </w:tc>
        <w:tc>
          <w:tcPr>
            <w:tcW w:w="1790" w:type="dxa"/>
            <w:tcBorders>
              <w:top w:val="nil"/>
              <w:left w:val="nil"/>
              <w:bottom w:val="nil"/>
              <w:right w:val="nil"/>
            </w:tcBorders>
          </w:tcPr>
          <w:p w14:paraId="50B0B249"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9600</w:t>
            </w:r>
          </w:p>
        </w:tc>
      </w:tr>
      <w:tr w:rsidR="00832FDD" w:rsidRPr="007B7DB3" w14:paraId="1AACF25D" w14:textId="77777777" w:rsidTr="009411E5">
        <w:tc>
          <w:tcPr>
            <w:tcW w:w="2785" w:type="dxa"/>
            <w:tcBorders>
              <w:top w:val="nil"/>
              <w:left w:val="nil"/>
              <w:bottom w:val="nil"/>
              <w:right w:val="nil"/>
            </w:tcBorders>
          </w:tcPr>
          <w:p w14:paraId="17D5141B" w14:textId="77777777" w:rsidR="00832FDD" w:rsidRPr="007B7DB3" w:rsidRDefault="00832FDD" w:rsidP="009411E5">
            <w:pPr>
              <w:pStyle w:val="Default"/>
            </w:pPr>
            <w:r w:rsidRPr="007B7DB3">
              <w:t xml:space="preserve">Gross margin (R-TVC) </w:t>
            </w:r>
          </w:p>
        </w:tc>
        <w:tc>
          <w:tcPr>
            <w:tcW w:w="1350" w:type="dxa"/>
            <w:tcBorders>
              <w:top w:val="nil"/>
              <w:left w:val="nil"/>
              <w:bottom w:val="nil"/>
              <w:right w:val="nil"/>
            </w:tcBorders>
          </w:tcPr>
          <w:p w14:paraId="6470FDD0"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4535.29</w:t>
            </w:r>
          </w:p>
        </w:tc>
        <w:tc>
          <w:tcPr>
            <w:tcW w:w="1475" w:type="dxa"/>
            <w:tcBorders>
              <w:top w:val="nil"/>
              <w:left w:val="nil"/>
              <w:bottom w:val="nil"/>
              <w:right w:val="nil"/>
            </w:tcBorders>
          </w:tcPr>
          <w:p w14:paraId="5DC602A1"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4383.06</w:t>
            </w:r>
          </w:p>
        </w:tc>
        <w:tc>
          <w:tcPr>
            <w:tcW w:w="1680" w:type="dxa"/>
            <w:tcBorders>
              <w:top w:val="nil"/>
              <w:left w:val="nil"/>
              <w:bottom w:val="nil"/>
              <w:right w:val="nil"/>
            </w:tcBorders>
          </w:tcPr>
          <w:p w14:paraId="105FD42D"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4564.64</w:t>
            </w:r>
          </w:p>
        </w:tc>
        <w:tc>
          <w:tcPr>
            <w:tcW w:w="1790" w:type="dxa"/>
            <w:tcBorders>
              <w:top w:val="nil"/>
              <w:left w:val="nil"/>
              <w:bottom w:val="nil"/>
              <w:right w:val="nil"/>
            </w:tcBorders>
          </w:tcPr>
          <w:p w14:paraId="475B7539"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4696.63</w:t>
            </w:r>
          </w:p>
        </w:tc>
      </w:tr>
      <w:tr w:rsidR="00832FDD" w:rsidRPr="007B7DB3" w14:paraId="49CF8D67" w14:textId="77777777" w:rsidTr="009411E5">
        <w:tc>
          <w:tcPr>
            <w:tcW w:w="2785" w:type="dxa"/>
            <w:tcBorders>
              <w:top w:val="nil"/>
              <w:left w:val="nil"/>
              <w:right w:val="nil"/>
            </w:tcBorders>
          </w:tcPr>
          <w:p w14:paraId="77DA876A" w14:textId="77777777" w:rsidR="00832FDD" w:rsidRPr="007B7DB3" w:rsidRDefault="00832FDD" w:rsidP="009411E5">
            <w:pPr>
              <w:pStyle w:val="Default"/>
            </w:pPr>
            <w:r w:rsidRPr="007B7DB3">
              <w:t xml:space="preserve">Return/naira invested </w:t>
            </w:r>
          </w:p>
        </w:tc>
        <w:tc>
          <w:tcPr>
            <w:tcW w:w="1350" w:type="dxa"/>
            <w:tcBorders>
              <w:top w:val="nil"/>
              <w:left w:val="nil"/>
              <w:right w:val="nil"/>
            </w:tcBorders>
          </w:tcPr>
          <w:p w14:paraId="1589DF1A"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1.89</w:t>
            </w:r>
          </w:p>
        </w:tc>
        <w:tc>
          <w:tcPr>
            <w:tcW w:w="1475" w:type="dxa"/>
            <w:tcBorders>
              <w:top w:val="nil"/>
              <w:left w:val="nil"/>
              <w:right w:val="nil"/>
            </w:tcBorders>
          </w:tcPr>
          <w:p w14:paraId="6540AA01"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1.87</w:t>
            </w:r>
          </w:p>
        </w:tc>
        <w:tc>
          <w:tcPr>
            <w:tcW w:w="1680" w:type="dxa"/>
            <w:tcBorders>
              <w:top w:val="nil"/>
              <w:left w:val="nil"/>
              <w:right w:val="nil"/>
            </w:tcBorders>
          </w:tcPr>
          <w:p w14:paraId="7CC6E617"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1.89</w:t>
            </w:r>
          </w:p>
        </w:tc>
        <w:tc>
          <w:tcPr>
            <w:tcW w:w="1790" w:type="dxa"/>
            <w:tcBorders>
              <w:top w:val="nil"/>
              <w:left w:val="nil"/>
              <w:right w:val="nil"/>
            </w:tcBorders>
          </w:tcPr>
          <w:p w14:paraId="7575F89D"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1.96</w:t>
            </w:r>
          </w:p>
        </w:tc>
      </w:tr>
      <w:tr w:rsidR="00832FDD" w:rsidRPr="007B7DB3" w14:paraId="0C780AAA" w14:textId="77777777" w:rsidTr="00D35A24">
        <w:tc>
          <w:tcPr>
            <w:tcW w:w="9080" w:type="dxa"/>
            <w:gridSpan w:val="5"/>
            <w:tcBorders>
              <w:left w:val="nil"/>
              <w:bottom w:val="nil"/>
              <w:right w:val="nil"/>
            </w:tcBorders>
          </w:tcPr>
          <w:p w14:paraId="3A7097B0" w14:textId="117EFC5A" w:rsidR="00832FDD" w:rsidRPr="00D35A24" w:rsidRDefault="00832FDD" w:rsidP="00D35A24">
            <w:pPr>
              <w:rPr>
                <w:rFonts w:ascii="Times New Roman" w:hAnsi="Times New Roman" w:cs="Times New Roman"/>
                <w:b w:val="0"/>
                <w:bCs/>
                <w:sz w:val="20"/>
                <w:szCs w:val="20"/>
              </w:rPr>
            </w:pPr>
            <w:r w:rsidRPr="007B7DB3">
              <w:rPr>
                <w:rFonts w:ascii="Times New Roman" w:hAnsi="Times New Roman" w:cs="Times New Roman"/>
                <w:sz w:val="20"/>
                <w:szCs w:val="20"/>
              </w:rPr>
              <w:t xml:space="preserve"> </w:t>
            </w:r>
            <w:r w:rsidRPr="007B7DB3">
              <w:rPr>
                <w:rFonts w:ascii="Times New Roman" w:hAnsi="Times New Roman" w:cs="Times New Roman"/>
                <w:b w:val="0"/>
                <w:bCs/>
                <w:sz w:val="20"/>
                <w:szCs w:val="20"/>
              </w:rPr>
              <w:t xml:space="preserve">HBXP: </w:t>
            </w:r>
            <w:proofErr w:type="spellStart"/>
            <w:r w:rsidR="00C93DD0" w:rsidRPr="007B7DB3">
              <w:rPr>
                <w:rFonts w:ascii="Times New Roman" w:eastAsia="Times New Roman" w:hAnsi="Times New Roman" w:cs="Times New Roman"/>
                <w:b w:val="0"/>
                <w:color w:val="auto"/>
                <w:sz w:val="20"/>
                <w:szCs w:val="20"/>
                <w:lang w:val="en-IN" w:eastAsia="en-IN"/>
              </w:rPr>
              <w:t>Herbanoplex</w:t>
            </w:r>
            <w:proofErr w:type="spellEnd"/>
            <w:r w:rsidR="00C93DD0" w:rsidRPr="007B7DB3">
              <w:rPr>
                <w:rFonts w:ascii="Times New Roman" w:eastAsia="Times New Roman" w:hAnsi="Times New Roman" w:cs="Times New Roman"/>
                <w:b w:val="0"/>
                <w:color w:val="auto"/>
                <w:sz w:val="20"/>
                <w:szCs w:val="20"/>
                <w:lang w:val="en-IN" w:eastAsia="en-IN"/>
              </w:rPr>
              <w:t xml:space="preserve">® CP; </w:t>
            </w:r>
            <w:r w:rsidRPr="007B7DB3">
              <w:rPr>
                <w:rFonts w:ascii="Times New Roman" w:hAnsi="Times New Roman" w:cs="Times New Roman"/>
                <w:b w:val="0"/>
                <w:bCs/>
                <w:sz w:val="20"/>
                <w:szCs w:val="20"/>
              </w:rPr>
              <w:t>kg: kilogram, kg/b: kilogram/ bird, TVC: total variable c</w:t>
            </w:r>
            <w:r w:rsidR="00C93DD0" w:rsidRPr="007B7DB3">
              <w:rPr>
                <w:rFonts w:ascii="Times New Roman" w:hAnsi="Times New Roman" w:cs="Times New Roman"/>
                <w:b w:val="0"/>
                <w:bCs/>
                <w:sz w:val="20"/>
                <w:szCs w:val="20"/>
              </w:rPr>
              <w:t xml:space="preserve">ost, Gross margin: Revenue-TVC; </w:t>
            </w:r>
            <w:r w:rsidRPr="007B7DB3">
              <w:rPr>
                <w:rFonts w:ascii="Times New Roman" w:hAnsi="Times New Roman" w:cs="Times New Roman"/>
                <w:b w:val="0"/>
                <w:bCs/>
                <w:sz w:val="20"/>
                <w:szCs w:val="20"/>
              </w:rPr>
              <w:t>Return/naira invested: Revenue/TVC</w:t>
            </w:r>
            <w:r w:rsidR="00041111" w:rsidRPr="007B7DB3">
              <w:rPr>
                <w:rFonts w:ascii="Times New Roman" w:hAnsi="Times New Roman" w:cs="Times New Roman"/>
                <w:b w:val="0"/>
                <w:bCs/>
                <w:sz w:val="20"/>
                <w:szCs w:val="20"/>
              </w:rPr>
              <w:t>.</w:t>
            </w:r>
          </w:p>
        </w:tc>
      </w:tr>
      <w:bookmarkEnd w:id="4"/>
    </w:tbl>
    <w:p w14:paraId="5811EEAC" w14:textId="77777777" w:rsidR="00D35A24" w:rsidRDefault="00D35A24" w:rsidP="00832FDD">
      <w:pPr>
        <w:spacing w:line="480" w:lineRule="auto"/>
        <w:jc w:val="both"/>
        <w:rPr>
          <w:rFonts w:ascii="Times New Roman" w:hAnsi="Times New Roman" w:cs="Times New Roman"/>
          <w:sz w:val="24"/>
          <w:szCs w:val="24"/>
        </w:rPr>
      </w:pPr>
    </w:p>
    <w:p w14:paraId="69EE5E60" w14:textId="4FA3C037" w:rsidR="00832FDD" w:rsidRPr="007B7DB3" w:rsidRDefault="000137C8" w:rsidP="00832FDD">
      <w:pPr>
        <w:spacing w:line="480" w:lineRule="auto"/>
        <w:jc w:val="both"/>
        <w:rPr>
          <w:rFonts w:ascii="Times New Roman" w:hAnsi="Times New Roman" w:cs="Times New Roman"/>
          <w:sz w:val="24"/>
          <w:szCs w:val="24"/>
        </w:rPr>
      </w:pPr>
      <w:r w:rsidRPr="007B7DB3">
        <w:rPr>
          <w:rFonts w:ascii="Times New Roman" w:hAnsi="Times New Roman" w:cs="Times New Roman"/>
          <w:sz w:val="24"/>
          <w:szCs w:val="24"/>
        </w:rPr>
        <w:t>4.0</w:t>
      </w:r>
      <w:r w:rsidRPr="007B7DB3">
        <w:rPr>
          <w:rFonts w:ascii="Times New Roman" w:hAnsi="Times New Roman" w:cs="Times New Roman"/>
          <w:sz w:val="24"/>
          <w:szCs w:val="24"/>
        </w:rPr>
        <w:tab/>
        <w:t>Conclusion</w:t>
      </w:r>
    </w:p>
    <w:p w14:paraId="4BBFDDC2" w14:textId="3739BD98" w:rsidR="00041111" w:rsidRPr="007B7DB3" w:rsidRDefault="000137C8" w:rsidP="00A8529B">
      <w:pPr>
        <w:spacing w:line="480" w:lineRule="auto"/>
        <w:jc w:val="both"/>
        <w:rPr>
          <w:rFonts w:ascii="Times New Roman" w:hAnsi="Times New Roman" w:cs="Times New Roman"/>
          <w:b w:val="0"/>
          <w:sz w:val="24"/>
          <w:szCs w:val="24"/>
        </w:rPr>
      </w:pPr>
      <w:bookmarkStart w:id="10" w:name="_Hlk215358702"/>
      <w:r w:rsidRPr="007B7DB3">
        <w:rPr>
          <w:rFonts w:ascii="Times New Roman" w:hAnsi="Times New Roman" w:cs="Times New Roman"/>
          <w:b w:val="0"/>
          <w:sz w:val="24"/>
          <w:szCs w:val="24"/>
        </w:rPr>
        <w:t xml:space="preserve">In conclusion, the data of this research, indicated that addition of </w:t>
      </w:r>
      <w:r w:rsidR="000C76A8" w:rsidRPr="007B7DB3">
        <w:rPr>
          <w:rFonts w:ascii="Times New Roman" w:hAnsi="Times New Roman" w:cs="Times New Roman"/>
          <w:b w:val="0"/>
          <w:sz w:val="24"/>
          <w:szCs w:val="24"/>
        </w:rPr>
        <w:t>Herbanoplex</w:t>
      </w:r>
      <w:proofErr w:type="gramStart"/>
      <w:r w:rsidR="000C76A8" w:rsidRPr="007B7DB3">
        <w:rPr>
          <w:rFonts w:ascii="Times New Roman" w:hAnsi="Times New Roman" w:cs="Times New Roman"/>
          <w:b w:val="0"/>
          <w:sz w:val="24"/>
          <w:szCs w:val="24"/>
        </w:rPr>
        <w:t xml:space="preserve">® </w:t>
      </w:r>
      <w:r w:rsidRPr="007B7DB3">
        <w:rPr>
          <w:rFonts w:ascii="Times New Roman" w:hAnsi="Times New Roman" w:cs="Times New Roman"/>
          <w:b w:val="0"/>
          <w:sz w:val="24"/>
          <w:szCs w:val="24"/>
        </w:rPr>
        <w:t xml:space="preserve"> premix</w:t>
      </w:r>
      <w:proofErr w:type="gramEnd"/>
      <w:r w:rsidRPr="007B7DB3">
        <w:rPr>
          <w:rFonts w:ascii="Times New Roman" w:hAnsi="Times New Roman" w:cs="Times New Roman"/>
          <w:b w:val="0"/>
          <w:sz w:val="24"/>
          <w:szCs w:val="24"/>
        </w:rPr>
        <w:t xml:space="preserve"> at varying levels of 0.1%, 0.2%, and 0.3% in the diet of broiler chickens did not improve the final weight, weight gain, and feed intake. However, feed conversion ratio and feed cost/kg gain (</w:t>
      </w:r>
      <w:r w:rsidRPr="007B7DB3">
        <w:rPr>
          <w:rFonts w:ascii="Times New Roman" w:hAnsi="Times New Roman" w:cs="Times New Roman"/>
          <w:b w:val="0"/>
          <w:dstrike/>
          <w:sz w:val="24"/>
          <w:szCs w:val="24"/>
        </w:rPr>
        <w:t>N</w:t>
      </w:r>
      <w:r w:rsidRPr="007B7DB3">
        <w:rPr>
          <w:rFonts w:ascii="Times New Roman" w:hAnsi="Times New Roman" w:cs="Times New Roman"/>
          <w:b w:val="0"/>
          <w:sz w:val="24"/>
          <w:szCs w:val="24"/>
        </w:rPr>
        <w:t xml:space="preserve">/kg) of broiler chickens was improved with the addition of 0.3% of </w:t>
      </w:r>
      <w:proofErr w:type="spellStart"/>
      <w:r w:rsidRPr="007B7DB3">
        <w:rPr>
          <w:rFonts w:ascii="Times New Roman" w:hAnsi="Times New Roman" w:cs="Times New Roman"/>
          <w:b w:val="0"/>
          <w:sz w:val="24"/>
          <w:szCs w:val="24"/>
        </w:rPr>
        <w:t>herbanoplex</w:t>
      </w:r>
      <w:proofErr w:type="spellEnd"/>
      <w:r w:rsidRPr="007B7DB3">
        <w:rPr>
          <w:rFonts w:ascii="Times New Roman" w:hAnsi="Times New Roman" w:cs="Times New Roman"/>
          <w:b w:val="0"/>
          <w:sz w:val="24"/>
          <w:szCs w:val="24"/>
        </w:rPr>
        <w:t xml:space="preserve"> premix/100kg diet. The result of lipid profile also showed that HBXP0.3 reduced the level of low-density lipoprotein (LDL) levels in broiler chickens. In addition, HBXP0.3 improved the economic values of feeding cost, total variable cost and Return/naira invested compared to the other treatment diet.  Therefore, </w:t>
      </w:r>
      <w:r w:rsidRPr="007B7DB3">
        <w:rPr>
          <w:rFonts w:ascii="Times New Roman" w:hAnsi="Times New Roman" w:cs="Times New Roman"/>
          <w:b w:val="0"/>
          <w:sz w:val="24"/>
          <w:szCs w:val="24"/>
        </w:rPr>
        <w:lastRenderedPageBreak/>
        <w:t xml:space="preserve">the inclusion of 0.3% of </w:t>
      </w:r>
      <w:proofErr w:type="spellStart"/>
      <w:r w:rsidRPr="007B7DB3">
        <w:rPr>
          <w:rFonts w:ascii="Times New Roman" w:hAnsi="Times New Roman" w:cs="Times New Roman"/>
          <w:b w:val="0"/>
          <w:sz w:val="24"/>
          <w:szCs w:val="24"/>
        </w:rPr>
        <w:t>herbanoplex</w:t>
      </w:r>
      <w:proofErr w:type="spellEnd"/>
      <w:r w:rsidRPr="007B7DB3">
        <w:rPr>
          <w:rFonts w:ascii="Times New Roman" w:hAnsi="Times New Roman" w:cs="Times New Roman"/>
          <w:b w:val="0"/>
          <w:sz w:val="24"/>
          <w:szCs w:val="24"/>
        </w:rPr>
        <w:t xml:space="preserve"> premix/100kg diet may have the potential to be an alternative to AGPs.</w:t>
      </w:r>
    </w:p>
    <w:bookmarkEnd w:id="10"/>
    <w:p w14:paraId="4698DC0D" w14:textId="42B4B0CE" w:rsidR="00D35874" w:rsidRPr="007B7DB3" w:rsidRDefault="00D35874" w:rsidP="00A8529B">
      <w:pPr>
        <w:spacing w:before="100" w:beforeAutospacing="1" w:after="0" w:line="480" w:lineRule="auto"/>
        <w:jc w:val="both"/>
        <w:rPr>
          <w:rFonts w:ascii="Times New Roman" w:eastAsia="Times New Roman" w:hAnsi="Times New Roman" w:cs="Times New Roman"/>
          <w:sz w:val="24"/>
          <w:szCs w:val="24"/>
          <w:lang w:eastAsia="en-IN"/>
        </w:rPr>
      </w:pPr>
      <w:r w:rsidRPr="007B7DB3">
        <w:rPr>
          <w:rFonts w:ascii="Times New Roman" w:eastAsia="Times New Roman" w:hAnsi="Times New Roman" w:cs="Times New Roman"/>
          <w:sz w:val="24"/>
          <w:szCs w:val="24"/>
          <w:lang w:eastAsia="en-IN"/>
        </w:rPr>
        <w:t>Declaration of competing interest</w:t>
      </w:r>
    </w:p>
    <w:p w14:paraId="2A5720AE" w14:textId="57B836F4" w:rsidR="00D71145" w:rsidRPr="00A8529B" w:rsidRDefault="00A8529B" w:rsidP="00A8529B">
      <w:pPr>
        <w:spacing w:after="0" w:line="480" w:lineRule="auto"/>
        <w:ind w:left="24" w:firstLine="0"/>
        <w:jc w:val="both"/>
        <w:rPr>
          <w:rFonts w:ascii="Times New Roman" w:eastAsia="Times New Roman" w:hAnsi="Times New Roman" w:cs="Times New Roman"/>
          <w:b w:val="0"/>
          <w:bCs/>
          <w:sz w:val="24"/>
          <w:szCs w:val="24"/>
        </w:rPr>
      </w:pPr>
      <w:bookmarkStart w:id="11" w:name="_Hlk215358766"/>
      <w:r>
        <w:rPr>
          <w:rFonts w:ascii="Times New Roman" w:hAnsi="Times New Roman" w:cs="Times New Roman"/>
          <w:b w:val="0"/>
          <w:bCs/>
          <w:sz w:val="24"/>
          <w:szCs w:val="24"/>
        </w:rPr>
        <w:t>T</w:t>
      </w:r>
      <w:r w:rsidR="00C5498F" w:rsidRPr="007B7DB3">
        <w:rPr>
          <w:rFonts w:ascii="Times New Roman" w:hAnsi="Times New Roman" w:cs="Times New Roman"/>
          <w:b w:val="0"/>
          <w:bCs/>
          <w:sz w:val="24"/>
          <w:szCs w:val="24"/>
        </w:rPr>
        <w:t>here are no conflicts of interest in this study. All authors have read and approved this version of the article, and due care has been taken to ensure the integrity of the work.</w:t>
      </w:r>
    </w:p>
    <w:p w14:paraId="3A25FBF8" w14:textId="77777777" w:rsidR="00D71145" w:rsidRDefault="00D71145" w:rsidP="00D71145">
      <w:pPr>
        <w:rPr>
          <w:rFonts w:ascii="Calibri" w:eastAsia="Calibri" w:hAnsi="Calibri" w:cs="Times New Roman"/>
          <w:kern w:val="2"/>
        </w:rPr>
      </w:pPr>
      <w:bookmarkStart w:id="12" w:name="_Hlk192511329"/>
      <w:bookmarkStart w:id="13" w:name="_Hlk187485061"/>
      <w:bookmarkStart w:id="14" w:name="_Hlk194655630"/>
      <w:bookmarkStart w:id="15" w:name="_Hlk209008097"/>
      <w:bookmarkStart w:id="16" w:name="_Hlk213163655"/>
    </w:p>
    <w:p w14:paraId="5CAD3200" w14:textId="091A351E" w:rsidR="00D71145" w:rsidRPr="005D2646" w:rsidRDefault="00D71145" w:rsidP="005E428C">
      <w:pPr>
        <w:rPr>
          <w:rFonts w:ascii="Times New Roman" w:eastAsia="Calibri" w:hAnsi="Times New Roman" w:cs="Times New Roman"/>
          <w:kern w:val="2"/>
          <w:sz w:val="24"/>
          <w:szCs w:val="24"/>
        </w:rPr>
      </w:pPr>
      <w:bookmarkStart w:id="17" w:name="_Hlk204003461"/>
      <w:bookmarkStart w:id="18" w:name="_Hlk213070710"/>
      <w:bookmarkEnd w:id="12"/>
      <w:bookmarkEnd w:id="13"/>
      <w:bookmarkEnd w:id="14"/>
      <w:bookmarkEnd w:id="15"/>
      <w:r w:rsidRPr="005D2646">
        <w:rPr>
          <w:rFonts w:ascii="Times New Roman" w:eastAsia="Calibri" w:hAnsi="Times New Roman" w:cs="Times New Roman"/>
          <w:kern w:val="2"/>
          <w:sz w:val="24"/>
          <w:szCs w:val="24"/>
        </w:rPr>
        <w:t>Disclaimer (Artificial intelligence)</w:t>
      </w:r>
    </w:p>
    <w:p w14:paraId="7B64093B" w14:textId="3116CA66" w:rsidR="00D71145" w:rsidRPr="005D2646" w:rsidRDefault="005D2646" w:rsidP="00D71145">
      <w:pPr>
        <w:rPr>
          <w:rFonts w:ascii="Times New Roman" w:eastAsia="Calibri" w:hAnsi="Times New Roman" w:cs="Times New Roman"/>
          <w:b w:val="0"/>
          <w:bCs/>
          <w:kern w:val="2"/>
          <w:sz w:val="24"/>
          <w:szCs w:val="24"/>
        </w:rPr>
      </w:pPr>
      <w:r w:rsidRPr="005D2646">
        <w:rPr>
          <w:rFonts w:ascii="Times New Roman" w:eastAsia="Calibri" w:hAnsi="Times New Roman" w:cs="Times New Roman"/>
          <w:b w:val="0"/>
          <w:bCs/>
          <w:kern w:val="2"/>
          <w:sz w:val="24"/>
          <w:szCs w:val="24"/>
        </w:rPr>
        <w:t xml:space="preserve">The </w:t>
      </w:r>
      <w:proofErr w:type="gramStart"/>
      <w:r w:rsidRPr="005D2646">
        <w:rPr>
          <w:rFonts w:ascii="Times New Roman" w:eastAsia="Calibri" w:hAnsi="Times New Roman" w:cs="Times New Roman"/>
          <w:b w:val="0"/>
          <w:bCs/>
          <w:kern w:val="2"/>
          <w:sz w:val="24"/>
          <w:szCs w:val="24"/>
        </w:rPr>
        <w:t xml:space="preserve">authors </w:t>
      </w:r>
      <w:r w:rsidR="005E428C" w:rsidRPr="005D2646">
        <w:rPr>
          <w:rFonts w:ascii="Times New Roman" w:eastAsia="Calibri" w:hAnsi="Times New Roman" w:cs="Times New Roman"/>
          <w:b w:val="0"/>
          <w:bCs/>
          <w:kern w:val="2"/>
          <w:sz w:val="24"/>
          <w:szCs w:val="24"/>
        </w:rPr>
        <w:t xml:space="preserve"> </w:t>
      </w:r>
      <w:r w:rsidR="00D71145" w:rsidRPr="005D2646">
        <w:rPr>
          <w:rFonts w:ascii="Times New Roman" w:eastAsia="Calibri" w:hAnsi="Times New Roman" w:cs="Times New Roman"/>
          <w:b w:val="0"/>
          <w:bCs/>
          <w:kern w:val="2"/>
          <w:sz w:val="24"/>
          <w:szCs w:val="24"/>
        </w:rPr>
        <w:t>hereby</w:t>
      </w:r>
      <w:proofErr w:type="gramEnd"/>
      <w:r w:rsidR="00D71145" w:rsidRPr="005D2646">
        <w:rPr>
          <w:rFonts w:ascii="Times New Roman" w:eastAsia="Calibri" w:hAnsi="Times New Roman" w:cs="Times New Roman"/>
          <w:b w:val="0"/>
          <w:bCs/>
          <w:kern w:val="2"/>
          <w:sz w:val="24"/>
          <w:szCs w:val="24"/>
        </w:rPr>
        <w:t xml:space="preserve"> declare that NO generative AI technologies such as Large Language Models (ChatGPT, COPILOT, etc.) and text-to-image generators have been used during the writing or editing of this manuscript. </w:t>
      </w:r>
    </w:p>
    <w:p w14:paraId="47C31777" w14:textId="71170E12" w:rsidR="00D71145" w:rsidRDefault="00D71145" w:rsidP="00D71145">
      <w:pPr>
        <w:rPr>
          <w:rFonts w:ascii="Calibri" w:eastAsia="Calibri" w:hAnsi="Calibri" w:cs="Times New Roman"/>
          <w:kern w:val="2"/>
          <w:highlight w:val="yellow"/>
        </w:rPr>
      </w:pPr>
    </w:p>
    <w:bookmarkEnd w:id="11"/>
    <w:bookmarkEnd w:id="16"/>
    <w:bookmarkEnd w:id="17"/>
    <w:bookmarkEnd w:id="18"/>
    <w:p w14:paraId="0837AC04" w14:textId="6CE8D748" w:rsidR="003731E0" w:rsidRPr="007B7DB3" w:rsidRDefault="00C5498F" w:rsidP="00041111">
      <w:pPr>
        <w:spacing w:line="480" w:lineRule="auto"/>
        <w:jc w:val="both"/>
        <w:rPr>
          <w:rFonts w:ascii="Times New Roman" w:hAnsi="Times New Roman" w:cs="Times New Roman"/>
          <w:sz w:val="24"/>
          <w:szCs w:val="24"/>
        </w:rPr>
      </w:pPr>
      <w:r w:rsidRPr="007B7DB3">
        <w:rPr>
          <w:rFonts w:ascii="Times New Roman" w:hAnsi="Times New Roman" w:cs="Times New Roman"/>
          <w:sz w:val="24"/>
          <w:szCs w:val="24"/>
        </w:rPr>
        <w:t>References</w:t>
      </w:r>
    </w:p>
    <w:p w14:paraId="7C33613D" w14:textId="6834AB53" w:rsidR="004C599D" w:rsidRPr="00F80B07" w:rsidRDefault="004C599D" w:rsidP="006C7883">
      <w:pPr>
        <w:pStyle w:val="NormalWeb"/>
        <w:numPr>
          <w:ilvl w:val="0"/>
          <w:numId w:val="3"/>
        </w:numPr>
        <w:jc w:val="both"/>
        <w:rPr>
          <w:highlight w:val="yellow"/>
        </w:rPr>
      </w:pPr>
      <w:r w:rsidRPr="00F80B07">
        <w:rPr>
          <w:highlight w:val="yellow"/>
        </w:rPr>
        <w:t>Al-</w:t>
      </w:r>
      <w:proofErr w:type="spellStart"/>
      <w:r w:rsidRPr="00F80B07">
        <w:rPr>
          <w:highlight w:val="yellow"/>
        </w:rPr>
        <w:t>Garadi</w:t>
      </w:r>
      <w:proofErr w:type="spellEnd"/>
      <w:r w:rsidRPr="00F80B07">
        <w:rPr>
          <w:highlight w:val="yellow"/>
        </w:rPr>
        <w:t xml:space="preserve"> M.A, </w:t>
      </w:r>
      <w:proofErr w:type="spellStart"/>
      <w:r w:rsidRPr="00F80B07">
        <w:rPr>
          <w:highlight w:val="yellow"/>
        </w:rPr>
        <w:t>Alhotan</w:t>
      </w:r>
      <w:proofErr w:type="spellEnd"/>
      <w:r w:rsidRPr="00F80B07">
        <w:rPr>
          <w:highlight w:val="yellow"/>
        </w:rPr>
        <w:t xml:space="preserve"> R.A, Hussein E.O, Qaid M.M, Suliman G.M, Al-Badwi M.A, </w:t>
      </w:r>
      <w:proofErr w:type="spellStart"/>
      <w:r w:rsidRPr="00F80B07">
        <w:rPr>
          <w:highlight w:val="yellow"/>
        </w:rPr>
        <w:t>Fazea</w:t>
      </w:r>
      <w:proofErr w:type="spellEnd"/>
      <w:r w:rsidRPr="00F80B07">
        <w:rPr>
          <w:highlight w:val="yellow"/>
        </w:rPr>
        <w:t xml:space="preserve"> E.H, </w:t>
      </w:r>
      <w:proofErr w:type="spellStart"/>
      <w:r w:rsidRPr="00F80B07">
        <w:rPr>
          <w:highlight w:val="yellow"/>
        </w:rPr>
        <w:t>Olarinre</w:t>
      </w:r>
      <w:proofErr w:type="spellEnd"/>
      <w:r w:rsidRPr="00F80B07">
        <w:rPr>
          <w:highlight w:val="yellow"/>
        </w:rPr>
        <w:t xml:space="preserve"> I.O. (2025). Effects of a natural phytogenic feed additive on broiler performance, carcass traits, and gut health under diets with optimal and reduced energy and amino acid density. </w:t>
      </w:r>
      <w:r w:rsidRPr="00F80B07">
        <w:rPr>
          <w:i/>
          <w:iCs/>
          <w:highlight w:val="yellow"/>
        </w:rPr>
        <w:t>Poultry Science</w:t>
      </w:r>
      <w:r w:rsidRPr="00F80B07">
        <w:rPr>
          <w:highlight w:val="yellow"/>
        </w:rPr>
        <w:t xml:space="preserve">, 104(10):105014. </w:t>
      </w:r>
      <w:proofErr w:type="gramStart"/>
      <w:r w:rsidRPr="00F80B07">
        <w:rPr>
          <w:highlight w:val="yellow"/>
        </w:rPr>
        <w:t>doi:10.1016/j.psj</w:t>
      </w:r>
      <w:proofErr w:type="gramEnd"/>
      <w:r w:rsidRPr="00F80B07">
        <w:rPr>
          <w:highlight w:val="yellow"/>
        </w:rPr>
        <w:t>.2025.105014. PMID: 40102172; PMCID: PMC12540259.</w:t>
      </w:r>
    </w:p>
    <w:p w14:paraId="5A26536D" w14:textId="77777777" w:rsidR="004C599D" w:rsidRPr="00F80B07" w:rsidRDefault="004C599D" w:rsidP="006C7883">
      <w:pPr>
        <w:pStyle w:val="NormalWeb"/>
        <w:numPr>
          <w:ilvl w:val="0"/>
          <w:numId w:val="3"/>
        </w:numPr>
        <w:jc w:val="both"/>
        <w:rPr>
          <w:highlight w:val="yellow"/>
        </w:rPr>
      </w:pPr>
      <w:proofErr w:type="spellStart"/>
      <w:r w:rsidRPr="00F80B07">
        <w:rPr>
          <w:highlight w:val="yellow"/>
        </w:rPr>
        <w:t>Ashinshana</w:t>
      </w:r>
      <w:proofErr w:type="spellEnd"/>
      <w:r w:rsidRPr="00F80B07">
        <w:rPr>
          <w:highlight w:val="yellow"/>
        </w:rPr>
        <w:t xml:space="preserve"> U. </w:t>
      </w:r>
      <w:proofErr w:type="spellStart"/>
      <w:r w:rsidRPr="00F80B07">
        <w:rPr>
          <w:highlight w:val="yellow"/>
        </w:rPr>
        <w:t>Illippangama</w:t>
      </w:r>
      <w:proofErr w:type="spellEnd"/>
      <w:r w:rsidRPr="00F80B07">
        <w:rPr>
          <w:highlight w:val="yellow"/>
        </w:rPr>
        <w:t xml:space="preserve">, Dinesh D. </w:t>
      </w:r>
      <w:proofErr w:type="spellStart"/>
      <w:r w:rsidRPr="00F80B07">
        <w:rPr>
          <w:highlight w:val="yellow"/>
        </w:rPr>
        <w:t>Jayasena</w:t>
      </w:r>
      <w:proofErr w:type="spellEnd"/>
      <w:r w:rsidRPr="00F80B07">
        <w:rPr>
          <w:highlight w:val="yellow"/>
        </w:rPr>
        <w:t xml:space="preserve">, </w:t>
      </w:r>
      <w:proofErr w:type="spellStart"/>
      <w:r w:rsidRPr="00F80B07">
        <w:rPr>
          <w:highlight w:val="yellow"/>
        </w:rPr>
        <w:t>Cheorun</w:t>
      </w:r>
      <w:proofErr w:type="spellEnd"/>
      <w:r w:rsidRPr="00F80B07">
        <w:rPr>
          <w:highlight w:val="yellow"/>
        </w:rPr>
        <w:t xml:space="preserve"> Jo, </w:t>
      </w:r>
      <w:proofErr w:type="spellStart"/>
      <w:r w:rsidRPr="00F80B07">
        <w:rPr>
          <w:highlight w:val="yellow"/>
        </w:rPr>
        <w:t>Deshani</w:t>
      </w:r>
      <w:proofErr w:type="spellEnd"/>
      <w:r w:rsidRPr="00F80B07">
        <w:rPr>
          <w:highlight w:val="yellow"/>
        </w:rPr>
        <w:t xml:space="preserve"> C. </w:t>
      </w:r>
      <w:proofErr w:type="spellStart"/>
      <w:r w:rsidRPr="00F80B07">
        <w:rPr>
          <w:highlight w:val="yellow"/>
        </w:rPr>
        <w:t>Mudannayake</w:t>
      </w:r>
      <w:proofErr w:type="spellEnd"/>
      <w:r w:rsidRPr="00F80B07">
        <w:rPr>
          <w:highlight w:val="yellow"/>
        </w:rPr>
        <w:t xml:space="preserve">, (2022) Inulin as a functional ingredient and their applications in meat products. Carbohydrate Polymers, 275(118706). </w:t>
      </w:r>
      <w:hyperlink r:id="rId8" w:history="1">
        <w:r w:rsidRPr="00F80B07">
          <w:rPr>
            <w:rStyle w:val="Hyperlink"/>
            <w:highlight w:val="yellow"/>
          </w:rPr>
          <w:t>https://doi.org/10.1016/j.carbpol.2021.118706</w:t>
        </w:r>
      </w:hyperlink>
      <w:r w:rsidRPr="00F80B07">
        <w:rPr>
          <w:highlight w:val="yellow"/>
        </w:rPr>
        <w:t>.</w:t>
      </w:r>
    </w:p>
    <w:p w14:paraId="0B5B5697" w14:textId="77777777" w:rsidR="004C599D" w:rsidRPr="00F80B07" w:rsidRDefault="004C599D" w:rsidP="006C7883">
      <w:pPr>
        <w:pStyle w:val="NormalWeb"/>
        <w:numPr>
          <w:ilvl w:val="0"/>
          <w:numId w:val="3"/>
        </w:numPr>
        <w:jc w:val="both"/>
        <w:rPr>
          <w:highlight w:val="yellow"/>
        </w:rPr>
      </w:pPr>
      <w:r w:rsidRPr="00F80B07">
        <w:rPr>
          <w:highlight w:val="yellow"/>
        </w:rPr>
        <w:t xml:space="preserve">Bortoluzzi, C., Menten, J. F. M., Romano, G. G., Pereira, R., &amp; </w:t>
      </w:r>
      <w:proofErr w:type="spellStart"/>
      <w:r w:rsidRPr="00F80B07">
        <w:rPr>
          <w:highlight w:val="yellow"/>
        </w:rPr>
        <w:t>Napty</w:t>
      </w:r>
      <w:proofErr w:type="spellEnd"/>
      <w:r w:rsidRPr="00F80B07">
        <w:rPr>
          <w:highlight w:val="yellow"/>
        </w:rPr>
        <w:t>, G. S. (2014). Effect of hops β-acids (</w:t>
      </w:r>
      <w:proofErr w:type="spellStart"/>
      <w:r w:rsidRPr="00F80B07">
        <w:rPr>
          <w:highlight w:val="yellow"/>
        </w:rPr>
        <w:t>Humulus</w:t>
      </w:r>
      <w:proofErr w:type="spellEnd"/>
      <w:r w:rsidRPr="00F80B07">
        <w:rPr>
          <w:highlight w:val="yellow"/>
        </w:rPr>
        <w:t xml:space="preserve"> lupulus) on performance and intestinal health of broiler chickens. </w:t>
      </w:r>
      <w:r w:rsidRPr="00F80B07">
        <w:rPr>
          <w:i/>
          <w:iCs/>
          <w:highlight w:val="yellow"/>
        </w:rPr>
        <w:t>Journal of Applied Poultry Research</w:t>
      </w:r>
      <w:r w:rsidRPr="00F80B07">
        <w:rPr>
          <w:highlight w:val="yellow"/>
        </w:rPr>
        <w:t xml:space="preserve">, </w:t>
      </w:r>
      <w:r w:rsidRPr="00F80B07">
        <w:rPr>
          <w:i/>
          <w:iCs/>
          <w:highlight w:val="yellow"/>
        </w:rPr>
        <w:t>23</w:t>
      </w:r>
      <w:r w:rsidRPr="00F80B07">
        <w:rPr>
          <w:highlight w:val="yellow"/>
        </w:rPr>
        <w:t>(3), 437-443.</w:t>
      </w:r>
    </w:p>
    <w:p w14:paraId="4A15981A" w14:textId="5A812A0D" w:rsidR="004C599D" w:rsidRPr="007B7DB3" w:rsidRDefault="004C599D" w:rsidP="006C7883">
      <w:pPr>
        <w:pStyle w:val="NormalWeb"/>
        <w:numPr>
          <w:ilvl w:val="0"/>
          <w:numId w:val="3"/>
        </w:numPr>
      </w:pPr>
      <w:r w:rsidRPr="0054609A">
        <w:t xml:space="preserve">Dostálek, P., </w:t>
      </w:r>
      <w:proofErr w:type="spellStart"/>
      <w:r w:rsidRPr="0054609A">
        <w:t>Karabín</w:t>
      </w:r>
      <w:proofErr w:type="spellEnd"/>
      <w:r w:rsidRPr="0054609A">
        <w:t>, M., &amp; Jelínek, L. (2017). Hop phytochemicals and their potential role in metabolic syndrome prevention and therapy. Molecules, 22(10), Article 1761.</w:t>
      </w:r>
      <w:r>
        <w:t xml:space="preserve"> </w:t>
      </w:r>
      <w:hyperlink r:id="rId9" w:history="1">
        <w:r w:rsidRPr="00D422BB">
          <w:rPr>
            <w:rStyle w:val="Hyperlink"/>
          </w:rPr>
          <w:t>https://doi.org/10.3390/molecules22101761</w:t>
        </w:r>
      </w:hyperlink>
      <w:r>
        <w:t xml:space="preserve"> </w:t>
      </w:r>
    </w:p>
    <w:p w14:paraId="3978EE98" w14:textId="77777777" w:rsidR="004C599D" w:rsidRPr="007B7DB3" w:rsidRDefault="004C599D" w:rsidP="006C7883">
      <w:pPr>
        <w:pStyle w:val="NormalWeb"/>
        <w:numPr>
          <w:ilvl w:val="0"/>
          <w:numId w:val="3"/>
        </w:numPr>
      </w:pPr>
      <w:r w:rsidRPr="00552234">
        <w:t xml:space="preserve">El-Ashram, S., &amp; Abdelhafez, G. A. (2020). Effects of phytogenic supplementation on productive performance of broiler chickens. Journal of Applied Poultry Research, 29(4), 852–862. </w:t>
      </w:r>
      <w:hyperlink r:id="rId10" w:history="1">
        <w:r w:rsidRPr="00BB7D89">
          <w:rPr>
            <w:rStyle w:val="Hyperlink"/>
          </w:rPr>
          <w:t>https://doi.org/10.1016/j.japr.2020.07.005</w:t>
        </w:r>
      </w:hyperlink>
      <w:r>
        <w:t xml:space="preserve"> </w:t>
      </w:r>
    </w:p>
    <w:p w14:paraId="6F660C31" w14:textId="77777777" w:rsidR="004C599D" w:rsidRPr="00F80B07" w:rsidRDefault="004C599D" w:rsidP="006C7883">
      <w:pPr>
        <w:pStyle w:val="NormalWeb"/>
        <w:numPr>
          <w:ilvl w:val="0"/>
          <w:numId w:val="3"/>
        </w:numPr>
        <w:jc w:val="both"/>
        <w:rPr>
          <w:highlight w:val="yellow"/>
        </w:rPr>
      </w:pPr>
      <w:proofErr w:type="spellStart"/>
      <w:r w:rsidRPr="00F80B07">
        <w:rPr>
          <w:highlight w:val="yellow"/>
        </w:rPr>
        <w:t>Elghafar</w:t>
      </w:r>
      <w:proofErr w:type="spellEnd"/>
      <w:r w:rsidRPr="00F80B07">
        <w:rPr>
          <w:highlight w:val="yellow"/>
        </w:rPr>
        <w:t xml:space="preserve">, R.A., Abaza, M., </w:t>
      </w:r>
      <w:proofErr w:type="spellStart"/>
      <w:r w:rsidRPr="00F80B07">
        <w:rPr>
          <w:highlight w:val="yellow"/>
        </w:rPr>
        <w:t>Ellakany</w:t>
      </w:r>
      <w:proofErr w:type="spellEnd"/>
      <w:r w:rsidRPr="00F80B07">
        <w:rPr>
          <w:highlight w:val="yellow"/>
        </w:rPr>
        <w:t xml:space="preserve">, H.F.., Abd El-Hady, </w:t>
      </w:r>
      <w:proofErr w:type="gramStart"/>
      <w:r w:rsidRPr="00F80B07">
        <w:rPr>
          <w:highlight w:val="yellow"/>
        </w:rPr>
        <w:t>A.M..</w:t>
      </w:r>
      <w:proofErr w:type="gramEnd"/>
      <w:r w:rsidRPr="00F80B07">
        <w:rPr>
          <w:highlight w:val="yellow"/>
        </w:rPr>
        <w:t xml:space="preserve"> &amp; El-</w:t>
      </w:r>
      <w:proofErr w:type="spellStart"/>
      <w:r w:rsidRPr="00F80B07">
        <w:rPr>
          <w:highlight w:val="yellow"/>
        </w:rPr>
        <w:t>Sabrout</w:t>
      </w:r>
      <w:proofErr w:type="spellEnd"/>
      <w:r w:rsidRPr="00F80B07">
        <w:rPr>
          <w:highlight w:val="yellow"/>
        </w:rPr>
        <w:t xml:space="preserve">, K. (2024). The Effect of Fermented Wheat Germ Extract on Broiler Chicks’ Growth Performance, Immunological Status, and Carcass Characteristics. </w:t>
      </w:r>
      <w:r w:rsidRPr="00F80B07">
        <w:rPr>
          <w:i/>
          <w:iCs/>
          <w:highlight w:val="yellow"/>
        </w:rPr>
        <w:t>Annals of Animal Science</w:t>
      </w:r>
      <w:r w:rsidRPr="00F80B07">
        <w:rPr>
          <w:highlight w:val="yellow"/>
        </w:rPr>
        <w:t xml:space="preserve">, </w:t>
      </w:r>
      <w:r w:rsidRPr="00F80B07">
        <w:rPr>
          <w:i/>
          <w:iCs/>
          <w:highlight w:val="yellow"/>
        </w:rPr>
        <w:t>24</w:t>
      </w:r>
      <w:r w:rsidRPr="00F80B07">
        <w:rPr>
          <w:highlight w:val="yellow"/>
        </w:rPr>
        <w:t xml:space="preserve">(4), 2024. 1323-1331. </w:t>
      </w:r>
      <w:hyperlink r:id="rId11" w:tgtFrame="_blank" w:history="1">
        <w:r w:rsidRPr="00F80B07">
          <w:rPr>
            <w:rStyle w:val="Hyperlink"/>
            <w:highlight w:val="yellow"/>
          </w:rPr>
          <w:t>https://doi.org/10.2478/aoas-2024-0048</w:t>
        </w:r>
      </w:hyperlink>
    </w:p>
    <w:p w14:paraId="38EE9EE0" w14:textId="77777777" w:rsidR="004C599D" w:rsidRPr="007B7DB3" w:rsidRDefault="004C599D" w:rsidP="006C7883">
      <w:pPr>
        <w:pStyle w:val="NormalWeb"/>
        <w:numPr>
          <w:ilvl w:val="0"/>
          <w:numId w:val="3"/>
        </w:numPr>
      </w:pPr>
      <w:r w:rsidRPr="00552234">
        <w:t xml:space="preserve">Fanelli, A. (2012). Direct-fed microbials (DFMs) in horses and poultry: Effects on digestibility, nutritional value of animal products and animal health [Doctoral dissertation, </w:t>
      </w:r>
      <w:proofErr w:type="spellStart"/>
      <w:r w:rsidRPr="00552234">
        <w:t>Università</w:t>
      </w:r>
      <w:proofErr w:type="spellEnd"/>
      <w:r w:rsidRPr="00552234">
        <w:t xml:space="preserve"> </w:t>
      </w:r>
      <w:proofErr w:type="spellStart"/>
      <w:r w:rsidRPr="00552234">
        <w:t>degli</w:t>
      </w:r>
      <w:proofErr w:type="spellEnd"/>
      <w:r w:rsidRPr="00552234">
        <w:t xml:space="preserve"> </w:t>
      </w:r>
      <w:proofErr w:type="spellStart"/>
      <w:r w:rsidRPr="00552234">
        <w:t>Studi</w:t>
      </w:r>
      <w:proofErr w:type="spellEnd"/>
      <w:r w:rsidRPr="00552234">
        <w:t xml:space="preserve"> di Milano]. </w:t>
      </w:r>
      <w:hyperlink r:id="rId12" w:history="1">
        <w:r w:rsidRPr="00BB7D89">
          <w:rPr>
            <w:rStyle w:val="Hyperlink"/>
          </w:rPr>
          <w:t>https://doi.org/10.13130/fanelli-andrea_phd2012-03-01</w:t>
        </w:r>
      </w:hyperlink>
      <w:r>
        <w:t xml:space="preserve"> </w:t>
      </w:r>
    </w:p>
    <w:p w14:paraId="3551C095" w14:textId="77777777" w:rsidR="004C599D" w:rsidRPr="007B7DB3" w:rsidRDefault="004C599D" w:rsidP="006C7883">
      <w:pPr>
        <w:pStyle w:val="NormalWeb"/>
        <w:numPr>
          <w:ilvl w:val="0"/>
          <w:numId w:val="3"/>
        </w:numPr>
      </w:pPr>
      <w:r w:rsidRPr="00434D01">
        <w:lastRenderedPageBreak/>
        <w:t xml:space="preserve">Ganguly, S. (2017). Herbal antioxidant agents and its pharmacological and medicinal properties. Lulu Press Inc. </w:t>
      </w:r>
      <w:hyperlink r:id="rId13" w:history="1">
        <w:r w:rsidRPr="00BB7D89">
          <w:rPr>
            <w:rStyle w:val="Hyperlink"/>
          </w:rPr>
          <w:t>https://www.kobo.com/us/en/ebook/herbal-antioxidant-agents-and-its-pharmacological-and-medicinal-properties</w:t>
        </w:r>
      </w:hyperlink>
      <w:r>
        <w:t xml:space="preserve"> </w:t>
      </w:r>
      <w:r w:rsidRPr="007B7DB3">
        <w:t>.</w:t>
      </w:r>
    </w:p>
    <w:p w14:paraId="1C55D95D" w14:textId="77777777" w:rsidR="004C599D" w:rsidRPr="007B7DB3" w:rsidRDefault="004C599D" w:rsidP="006C7883">
      <w:pPr>
        <w:pStyle w:val="NormalWeb"/>
        <w:numPr>
          <w:ilvl w:val="0"/>
          <w:numId w:val="3"/>
        </w:numPr>
      </w:pPr>
      <w:proofErr w:type="spellStart"/>
      <w:r w:rsidRPr="00D41E7E">
        <w:t>Gharaibeh</w:t>
      </w:r>
      <w:proofErr w:type="spellEnd"/>
      <w:r w:rsidRPr="00D41E7E">
        <w:t xml:space="preserve">, M. H., Khalifeh, M. S., </w:t>
      </w:r>
      <w:proofErr w:type="spellStart"/>
      <w:r w:rsidRPr="00D41E7E">
        <w:t>Nawasreh</w:t>
      </w:r>
      <w:proofErr w:type="spellEnd"/>
      <w:r w:rsidRPr="00D41E7E">
        <w:t xml:space="preserve">, A. N., Hananeh, W. M., &amp; Awawdeh, M. S. (2021). Assessment of immune response and efficacy of essential oils application on controlling necrotic enteritis induced by Clostridium perfringens in broiler chickens. Molecules. </w:t>
      </w:r>
      <w:hyperlink r:id="rId14" w:history="1">
        <w:r w:rsidRPr="00BB7D89">
          <w:rPr>
            <w:rStyle w:val="Hyperlink"/>
          </w:rPr>
          <w:t>https://doi.org/10.3390/molecules26154527</w:t>
        </w:r>
      </w:hyperlink>
      <w:r>
        <w:t xml:space="preserve"> </w:t>
      </w:r>
    </w:p>
    <w:p w14:paraId="24809855" w14:textId="77777777" w:rsidR="004C599D" w:rsidRPr="007B7DB3" w:rsidRDefault="004C599D" w:rsidP="006C7883">
      <w:pPr>
        <w:pStyle w:val="NormalWeb"/>
        <w:numPr>
          <w:ilvl w:val="0"/>
          <w:numId w:val="3"/>
        </w:numPr>
      </w:pPr>
      <w:r w:rsidRPr="007B7DB3">
        <w:t>Google Earth Pro (Version 7.3.6). (2025). Federal College of Forestry, Jos, Nigeria. Retrieved December, 2025.</w:t>
      </w:r>
    </w:p>
    <w:p w14:paraId="7460BCA8" w14:textId="77777777" w:rsidR="004C599D" w:rsidRPr="007B7DB3" w:rsidRDefault="004C599D" w:rsidP="006C7883">
      <w:pPr>
        <w:pStyle w:val="NormalWeb"/>
        <w:numPr>
          <w:ilvl w:val="0"/>
          <w:numId w:val="3"/>
        </w:numPr>
      </w:pPr>
      <w:proofErr w:type="spellStart"/>
      <w:r w:rsidRPr="00C9620C">
        <w:t>Habibian</w:t>
      </w:r>
      <w:proofErr w:type="spellEnd"/>
      <w:r w:rsidRPr="00C9620C">
        <w:t xml:space="preserve">, M., Sadeghi, G., &amp; Karimi, A. (2019). Comparative effects of powder, aqueous and methanolic extracts of purslane (Portulaca oleracea L.) on growth performance, antioxidant status, abdominal fat deposition and plasma lipids in broiler chickens. Animal Production Science. </w:t>
      </w:r>
      <w:hyperlink r:id="rId15" w:history="1">
        <w:r w:rsidRPr="00BB7D89">
          <w:rPr>
            <w:rStyle w:val="Hyperlink"/>
          </w:rPr>
          <w:t>https://doi.org/10.1071/AN17352</w:t>
        </w:r>
      </w:hyperlink>
      <w:r>
        <w:t xml:space="preserve"> </w:t>
      </w:r>
    </w:p>
    <w:p w14:paraId="3E3279AF" w14:textId="77777777" w:rsidR="004C599D" w:rsidRPr="007B7DB3" w:rsidRDefault="004C599D" w:rsidP="006C7883">
      <w:pPr>
        <w:pStyle w:val="NormalWeb"/>
        <w:numPr>
          <w:ilvl w:val="0"/>
          <w:numId w:val="3"/>
        </w:numPr>
      </w:pPr>
      <w:r w:rsidRPr="007B7DB3">
        <w:t xml:space="preserve">Hassan, F. A. M., Awad, A., &amp; El-Gendy, A. M. (2020). Role of phytogenic feed additives in poultry nutrition. </w:t>
      </w:r>
      <w:r w:rsidRPr="007B7DB3">
        <w:rPr>
          <w:rStyle w:val="Emphasis"/>
          <w:rFonts w:eastAsiaTheme="majorEastAsia"/>
        </w:rPr>
        <w:t>Animal Nutrition, 6</w:t>
      </w:r>
      <w:r w:rsidRPr="007B7DB3">
        <w:t xml:space="preserve">(4), 424–432. </w:t>
      </w:r>
      <w:hyperlink r:id="rId16" w:tgtFrame="_blank" w:history="1">
        <w:r w:rsidRPr="007B7DB3">
          <w:rPr>
            <w:rStyle w:val="Hyperlink"/>
            <w:rFonts w:eastAsiaTheme="majorEastAsia"/>
          </w:rPr>
          <w:t>https://doi.org/10.1016/j.aninu.2020.09.002</w:t>
        </w:r>
      </w:hyperlink>
    </w:p>
    <w:p w14:paraId="317303C5" w14:textId="77777777" w:rsidR="004C599D" w:rsidRDefault="004C599D" w:rsidP="006C7883">
      <w:pPr>
        <w:pStyle w:val="NormalWeb"/>
        <w:numPr>
          <w:ilvl w:val="0"/>
          <w:numId w:val="3"/>
        </w:numPr>
      </w:pPr>
      <w:r w:rsidRPr="007B7DB3">
        <w:t xml:space="preserve">Hussein, E. O. S., Ahmed, S. H., &amp; </w:t>
      </w:r>
      <w:proofErr w:type="spellStart"/>
      <w:r w:rsidRPr="007B7DB3">
        <w:t>Abudabos</w:t>
      </w:r>
      <w:proofErr w:type="spellEnd"/>
      <w:r w:rsidRPr="007B7DB3">
        <w:t xml:space="preserve">, A. M. (2020). The effect of dietary energy and protein levels on broiler growth performance. </w:t>
      </w:r>
      <w:r w:rsidRPr="007B7DB3">
        <w:rPr>
          <w:rStyle w:val="Emphasis"/>
          <w:rFonts w:eastAsiaTheme="majorEastAsia"/>
        </w:rPr>
        <w:t>Livestock Science, 240</w:t>
      </w:r>
      <w:r w:rsidRPr="007B7DB3">
        <w:t xml:space="preserve">, Article 104118. </w:t>
      </w:r>
      <w:hyperlink r:id="rId17" w:tgtFrame="_blank" w:history="1">
        <w:r w:rsidRPr="007B7DB3">
          <w:rPr>
            <w:rStyle w:val="Hyperlink"/>
            <w:rFonts w:eastAsiaTheme="majorEastAsia"/>
          </w:rPr>
          <w:t>https://doi.org/10.1016/j.livsci.2020.104118</w:t>
        </w:r>
      </w:hyperlink>
    </w:p>
    <w:p w14:paraId="24646433" w14:textId="77777777" w:rsidR="004C599D" w:rsidRPr="00F80B07" w:rsidRDefault="004C599D" w:rsidP="006C7883">
      <w:pPr>
        <w:pStyle w:val="ListParagraph"/>
        <w:numPr>
          <w:ilvl w:val="0"/>
          <w:numId w:val="3"/>
        </w:numPr>
        <w:spacing w:after="100" w:afterAutospacing="1" w:line="240" w:lineRule="auto"/>
        <w:jc w:val="both"/>
        <w:rPr>
          <w:rFonts w:ascii="Times New Roman" w:hAnsi="Times New Roman" w:cs="Times New Roman"/>
          <w:bCs/>
          <w:highlight w:val="yellow"/>
        </w:rPr>
      </w:pPr>
      <w:r w:rsidRPr="00F80B07">
        <w:rPr>
          <w:rFonts w:ascii="Times New Roman" w:hAnsi="Times New Roman" w:cs="Times New Roman"/>
          <w:bCs/>
          <w:highlight w:val="yellow"/>
        </w:rPr>
        <w:t xml:space="preserve">Jurkovich, V., K. Szénási, P. Kovács, L. </w:t>
      </w:r>
      <w:proofErr w:type="spellStart"/>
      <w:r w:rsidRPr="00F80B07">
        <w:rPr>
          <w:rFonts w:ascii="Times New Roman" w:hAnsi="Times New Roman" w:cs="Times New Roman"/>
          <w:bCs/>
          <w:highlight w:val="yellow"/>
        </w:rPr>
        <w:t>Kӧnyves</w:t>
      </w:r>
      <w:proofErr w:type="spellEnd"/>
      <w:r w:rsidRPr="00F80B07">
        <w:rPr>
          <w:rFonts w:ascii="Times New Roman" w:hAnsi="Times New Roman" w:cs="Times New Roman"/>
          <w:bCs/>
          <w:highlight w:val="yellow"/>
        </w:rPr>
        <w:t xml:space="preserve">, E. </w:t>
      </w:r>
      <w:proofErr w:type="spellStart"/>
      <w:r w:rsidRPr="00F80B07">
        <w:rPr>
          <w:rFonts w:ascii="Times New Roman" w:hAnsi="Times New Roman" w:cs="Times New Roman"/>
          <w:bCs/>
          <w:highlight w:val="yellow"/>
        </w:rPr>
        <w:t>Brydl</w:t>
      </w:r>
      <w:proofErr w:type="spellEnd"/>
      <w:r w:rsidRPr="00F80B07">
        <w:rPr>
          <w:rFonts w:ascii="Times New Roman" w:hAnsi="Times New Roman" w:cs="Times New Roman"/>
          <w:bCs/>
          <w:highlight w:val="yellow"/>
        </w:rPr>
        <w:t xml:space="preserve">, J. Kutasi, &amp; Á. Bata. (2011).  Prevention of necrotic enteritis of poultry with herbal preparations. Proceedings of the XVth299 International Congress of the International Society for Animal Hygiene 1:463. Vienna,300 Austria, 3-7 July 2011, Volume 1. </w:t>
      </w:r>
      <w:proofErr w:type="spellStart"/>
      <w:r w:rsidRPr="00F80B07">
        <w:rPr>
          <w:rFonts w:ascii="Times New Roman" w:hAnsi="Times New Roman" w:cs="Times New Roman"/>
          <w:bCs/>
          <w:highlight w:val="yellow"/>
        </w:rPr>
        <w:t>Tribun</w:t>
      </w:r>
      <w:proofErr w:type="spellEnd"/>
      <w:r w:rsidRPr="00F80B07">
        <w:rPr>
          <w:rFonts w:ascii="Times New Roman" w:hAnsi="Times New Roman" w:cs="Times New Roman"/>
          <w:bCs/>
          <w:highlight w:val="yellow"/>
        </w:rPr>
        <w:t xml:space="preserve">, EU. Accessed January 2025. </w:t>
      </w:r>
      <w:hyperlink r:id="rId18" w:history="1">
        <w:r w:rsidRPr="00F80B07">
          <w:rPr>
            <w:rStyle w:val="Hyperlink"/>
            <w:rFonts w:ascii="Times New Roman" w:hAnsi="Times New Roman" w:cs="Times New Roman"/>
            <w:bCs/>
            <w:highlight w:val="yellow"/>
          </w:rPr>
          <w:t>https://www.isah-301</w:t>
        </w:r>
      </w:hyperlink>
      <w:r w:rsidRPr="00F80B07">
        <w:rPr>
          <w:rFonts w:ascii="Times New Roman" w:hAnsi="Times New Roman" w:cs="Times New Roman"/>
          <w:bCs/>
          <w:highlight w:val="yellow"/>
        </w:rPr>
        <w:t xml:space="preserve"> soc.org/</w:t>
      </w:r>
      <w:proofErr w:type="spellStart"/>
      <w:r w:rsidRPr="00F80B07">
        <w:rPr>
          <w:rFonts w:ascii="Times New Roman" w:hAnsi="Times New Roman" w:cs="Times New Roman"/>
          <w:bCs/>
          <w:highlight w:val="yellow"/>
        </w:rPr>
        <w:t>userfiles</w:t>
      </w:r>
      <w:proofErr w:type="spellEnd"/>
      <w:r w:rsidRPr="00F80B07">
        <w:rPr>
          <w:rFonts w:ascii="Times New Roman" w:hAnsi="Times New Roman" w:cs="Times New Roman"/>
          <w:bCs/>
          <w:highlight w:val="yellow"/>
        </w:rPr>
        <w:t>/downloads/proceedings/2011_Proceeding1.pdf</w:t>
      </w:r>
    </w:p>
    <w:p w14:paraId="3A64C4E1" w14:textId="77777777" w:rsidR="004C599D" w:rsidRPr="00F80B07" w:rsidRDefault="004C599D" w:rsidP="006C7883">
      <w:pPr>
        <w:pStyle w:val="NormalWeb"/>
        <w:numPr>
          <w:ilvl w:val="0"/>
          <w:numId w:val="3"/>
        </w:numPr>
        <w:jc w:val="both"/>
        <w:rPr>
          <w:highlight w:val="yellow"/>
        </w:rPr>
      </w:pPr>
      <w:r w:rsidRPr="00F80B07">
        <w:rPr>
          <w:highlight w:val="yellow"/>
        </w:rPr>
        <w:t xml:space="preserve">Khatib, N., </w:t>
      </w:r>
      <w:proofErr w:type="spellStart"/>
      <w:r w:rsidRPr="00F80B07">
        <w:rPr>
          <w:highlight w:val="yellow"/>
        </w:rPr>
        <w:t>Varidi</w:t>
      </w:r>
      <w:proofErr w:type="spellEnd"/>
      <w:r w:rsidRPr="00F80B07">
        <w:rPr>
          <w:highlight w:val="yellow"/>
        </w:rPr>
        <w:t xml:space="preserve">, M. J., Mohebbi, M., Varidi, M., &amp; Hosseini, S. M. H. (2019). Co‐encapsulation of </w:t>
      </w:r>
      <w:proofErr w:type="spellStart"/>
      <w:r w:rsidRPr="00F80B07">
        <w:rPr>
          <w:highlight w:val="yellow"/>
        </w:rPr>
        <w:t>lupulon</w:t>
      </w:r>
      <w:proofErr w:type="spellEnd"/>
      <w:r w:rsidRPr="00F80B07">
        <w:rPr>
          <w:highlight w:val="yellow"/>
        </w:rPr>
        <w:t xml:space="preserve"> and </w:t>
      </w:r>
      <w:proofErr w:type="spellStart"/>
      <w:r w:rsidRPr="00F80B07">
        <w:rPr>
          <w:highlight w:val="yellow"/>
        </w:rPr>
        <w:t>xanthohumol</w:t>
      </w:r>
      <w:proofErr w:type="spellEnd"/>
      <w:r w:rsidRPr="00F80B07">
        <w:rPr>
          <w:highlight w:val="yellow"/>
        </w:rPr>
        <w:t xml:space="preserve"> in lecithin‐based nanoliposomes developed by sonication method. </w:t>
      </w:r>
      <w:r w:rsidRPr="00F80B07">
        <w:rPr>
          <w:i/>
          <w:iCs/>
          <w:highlight w:val="yellow"/>
        </w:rPr>
        <w:t>Journal of Food Processing and Preservation</w:t>
      </w:r>
      <w:r w:rsidRPr="00F80B07">
        <w:rPr>
          <w:highlight w:val="yellow"/>
        </w:rPr>
        <w:t xml:space="preserve">, </w:t>
      </w:r>
      <w:r w:rsidRPr="00F80B07">
        <w:rPr>
          <w:i/>
          <w:iCs/>
          <w:highlight w:val="yellow"/>
        </w:rPr>
        <w:t>43</w:t>
      </w:r>
      <w:r w:rsidRPr="00F80B07">
        <w:rPr>
          <w:highlight w:val="yellow"/>
        </w:rPr>
        <w:t>(9), e14075</w:t>
      </w:r>
    </w:p>
    <w:p w14:paraId="46E1C919" w14:textId="77777777" w:rsidR="004C599D" w:rsidRPr="007B7DB3" w:rsidRDefault="004C599D" w:rsidP="006C7883">
      <w:pPr>
        <w:pStyle w:val="NormalWeb"/>
        <w:numPr>
          <w:ilvl w:val="0"/>
          <w:numId w:val="3"/>
        </w:numPr>
      </w:pPr>
      <w:proofErr w:type="spellStart"/>
      <w:r w:rsidRPr="00C32D76">
        <w:t>Lillehoj</w:t>
      </w:r>
      <w:proofErr w:type="spellEnd"/>
      <w:r w:rsidRPr="00C32D76">
        <w:t xml:space="preserve">, H., Liu, Y., </w:t>
      </w:r>
      <w:proofErr w:type="spellStart"/>
      <w:r w:rsidRPr="00C32D76">
        <w:t>Calsamiglia</w:t>
      </w:r>
      <w:proofErr w:type="spellEnd"/>
      <w:r w:rsidRPr="00C32D76">
        <w:t xml:space="preserve">, S., Fernandez-Miyakawa, M. E., Chi, F., Cravens, R. L., Oh, S., &amp; Gay, C. G. (2018). Phytochemicals as antibiotic alternatives to promote growth and enhance host health. Veterinary Research, 49, Article 76. </w:t>
      </w:r>
      <w:hyperlink r:id="rId19" w:history="1">
        <w:r w:rsidRPr="00BB7D89">
          <w:rPr>
            <w:rStyle w:val="Hyperlink"/>
          </w:rPr>
          <w:t>https://doi.org/10.1186/s13567-018-0562-6</w:t>
        </w:r>
      </w:hyperlink>
      <w:r>
        <w:t xml:space="preserve"> </w:t>
      </w:r>
    </w:p>
    <w:p w14:paraId="5EECAA5C" w14:textId="77777777" w:rsidR="004C599D" w:rsidRPr="007B7DB3" w:rsidRDefault="004C599D" w:rsidP="006C7883">
      <w:pPr>
        <w:pStyle w:val="NormalWeb"/>
        <w:numPr>
          <w:ilvl w:val="0"/>
          <w:numId w:val="3"/>
        </w:numPr>
      </w:pPr>
      <w:proofErr w:type="spellStart"/>
      <w:r w:rsidRPr="007B7DB3">
        <w:t>Maidala</w:t>
      </w:r>
      <w:proofErr w:type="spellEnd"/>
      <w:r w:rsidRPr="007B7DB3">
        <w:t xml:space="preserve">, A., Mahmud, M., &amp; Musa, S. (2017). Growth performance and cost benefit analysis of broiler chickens fed phytogenic feed additives in a semi-arid environment of Bauchi State, Nigeria. </w:t>
      </w:r>
      <w:r w:rsidRPr="007B7DB3">
        <w:rPr>
          <w:rStyle w:val="Emphasis"/>
          <w:rFonts w:eastAsiaTheme="majorEastAsia"/>
        </w:rPr>
        <w:t>Research Journal of Pure Science and Technology, 1</w:t>
      </w:r>
      <w:r w:rsidRPr="007B7DB3">
        <w:t>(1), 42–50.</w:t>
      </w:r>
    </w:p>
    <w:p w14:paraId="385062F0" w14:textId="77777777" w:rsidR="004C599D" w:rsidRPr="007B7DB3" w:rsidRDefault="004C599D" w:rsidP="006C7883">
      <w:pPr>
        <w:pStyle w:val="NormalWeb"/>
        <w:numPr>
          <w:ilvl w:val="0"/>
          <w:numId w:val="3"/>
        </w:numPr>
      </w:pPr>
      <w:r w:rsidRPr="0080340D">
        <w:t>McDonald, P., Edwards, R. A., Greenhalgh, J. F. D., Morgan, C. A., Sinclair, L. A., &amp; Wilkinson, R. G. (2011). Animal nutrition (7th ed.). Pearson.</w:t>
      </w:r>
      <w:r>
        <w:t xml:space="preserve"> </w:t>
      </w:r>
    </w:p>
    <w:p w14:paraId="7EF07104" w14:textId="77777777" w:rsidR="004C599D" w:rsidRPr="007B7DB3" w:rsidRDefault="004C599D" w:rsidP="006C7883">
      <w:pPr>
        <w:pStyle w:val="NormalWeb"/>
        <w:numPr>
          <w:ilvl w:val="0"/>
          <w:numId w:val="3"/>
        </w:numPr>
      </w:pPr>
      <w:r w:rsidRPr="0080340D">
        <w:t xml:space="preserve">Meng, W. S., Zou, Q., Xiao, Y., Ma, W., Zhang, J., Wang, T., &amp; Li, D. (2023). Growth performance and cecal microbiota of broiler chicks as affected by drinking water disinfection and/or herbal extract blend supplementation. Poultry Science. </w:t>
      </w:r>
      <w:hyperlink r:id="rId20" w:history="1">
        <w:r w:rsidRPr="00BB7D89">
          <w:rPr>
            <w:rStyle w:val="Hyperlink"/>
          </w:rPr>
          <w:t>https://doi.org/10.1016/j.psj.2023.102707</w:t>
        </w:r>
      </w:hyperlink>
      <w:r>
        <w:t xml:space="preserve"> </w:t>
      </w:r>
    </w:p>
    <w:p w14:paraId="692CB2DE" w14:textId="77777777" w:rsidR="004C599D" w:rsidRPr="007B7DB3" w:rsidRDefault="004C599D" w:rsidP="006C7883">
      <w:pPr>
        <w:pStyle w:val="NormalWeb"/>
        <w:numPr>
          <w:ilvl w:val="0"/>
          <w:numId w:val="3"/>
        </w:numPr>
      </w:pPr>
      <w:r w:rsidRPr="00754704">
        <w:t>Mignon-</w:t>
      </w:r>
      <w:proofErr w:type="spellStart"/>
      <w:r w:rsidRPr="00754704">
        <w:t>Grasteau</w:t>
      </w:r>
      <w:proofErr w:type="spellEnd"/>
      <w:r w:rsidRPr="00754704">
        <w:t xml:space="preserve">, S., Narcy, A., &amp; </w:t>
      </w:r>
      <w:proofErr w:type="spellStart"/>
      <w:r w:rsidRPr="00754704">
        <w:t>Remignon</w:t>
      </w:r>
      <w:proofErr w:type="spellEnd"/>
      <w:r w:rsidRPr="00754704">
        <w:t xml:space="preserve">, H. (2020). Genetic selection for feed efficiency in poultry. World's Poultry Science Journal, 76(2), 143–159. </w:t>
      </w:r>
      <w:hyperlink r:id="rId21" w:history="1">
        <w:r w:rsidRPr="00BB7D89">
          <w:rPr>
            <w:rStyle w:val="Hyperlink"/>
          </w:rPr>
          <w:t>https://doi.org/10.1080/00439339.2020.1735001</w:t>
        </w:r>
      </w:hyperlink>
      <w:r>
        <w:t xml:space="preserve"> </w:t>
      </w:r>
    </w:p>
    <w:p w14:paraId="72D6D7C5" w14:textId="77777777" w:rsidR="004C599D" w:rsidRPr="00F80B07" w:rsidRDefault="004C599D" w:rsidP="006C7883">
      <w:pPr>
        <w:pStyle w:val="NormalWeb"/>
        <w:numPr>
          <w:ilvl w:val="0"/>
          <w:numId w:val="3"/>
        </w:numPr>
        <w:jc w:val="both"/>
        <w:rPr>
          <w:highlight w:val="yellow"/>
        </w:rPr>
      </w:pPr>
      <w:proofErr w:type="spellStart"/>
      <w:r w:rsidRPr="00F80B07">
        <w:rPr>
          <w:highlight w:val="yellow"/>
        </w:rPr>
        <w:t>Moshawih</w:t>
      </w:r>
      <w:proofErr w:type="spellEnd"/>
      <w:r w:rsidRPr="00F80B07">
        <w:rPr>
          <w:highlight w:val="yellow"/>
        </w:rPr>
        <w:t xml:space="preserve">, S., Abdullah Juperi, R. N. A., </w:t>
      </w:r>
      <w:proofErr w:type="spellStart"/>
      <w:r w:rsidRPr="00F80B07">
        <w:rPr>
          <w:highlight w:val="yellow"/>
        </w:rPr>
        <w:t>Paneerselvam</w:t>
      </w:r>
      <w:proofErr w:type="spellEnd"/>
      <w:r w:rsidRPr="00F80B07">
        <w:rPr>
          <w:highlight w:val="yellow"/>
        </w:rPr>
        <w:t>, G. S., Ming, L. C., Liew, K. B., Goh, B. H., Al-</w:t>
      </w:r>
      <w:proofErr w:type="spellStart"/>
      <w:r w:rsidRPr="00F80B07">
        <w:rPr>
          <w:highlight w:val="yellow"/>
        </w:rPr>
        <w:t>Worafi</w:t>
      </w:r>
      <w:proofErr w:type="spellEnd"/>
      <w:r w:rsidRPr="00F80B07">
        <w:rPr>
          <w:highlight w:val="yellow"/>
        </w:rPr>
        <w:t xml:space="preserve">, Y. M., Choo, C. Y., </w:t>
      </w:r>
      <w:proofErr w:type="spellStart"/>
      <w:r w:rsidRPr="00F80B07">
        <w:rPr>
          <w:highlight w:val="yellow"/>
        </w:rPr>
        <w:t>Thuraisingam</w:t>
      </w:r>
      <w:proofErr w:type="spellEnd"/>
      <w:r w:rsidRPr="00F80B07">
        <w:rPr>
          <w:highlight w:val="yellow"/>
        </w:rPr>
        <w:t xml:space="preserve">, S., Goh, H. P., &amp; </w:t>
      </w:r>
      <w:proofErr w:type="spellStart"/>
      <w:r w:rsidRPr="00F80B07">
        <w:rPr>
          <w:highlight w:val="yellow"/>
        </w:rPr>
        <w:t>Kifli</w:t>
      </w:r>
      <w:proofErr w:type="spellEnd"/>
      <w:r w:rsidRPr="00F80B07">
        <w:rPr>
          <w:highlight w:val="yellow"/>
        </w:rPr>
        <w:t xml:space="preserve">, N. </w:t>
      </w:r>
      <w:r w:rsidRPr="00F80B07">
        <w:rPr>
          <w:highlight w:val="yellow"/>
        </w:rPr>
        <w:lastRenderedPageBreak/>
        <w:t xml:space="preserve">(2022). General Health Benefits and Pharmacological Activities of </w:t>
      </w:r>
      <w:r w:rsidRPr="00F80B07">
        <w:rPr>
          <w:i/>
          <w:iCs/>
          <w:highlight w:val="yellow"/>
        </w:rPr>
        <w:t>Triticum aestivum</w:t>
      </w:r>
      <w:r w:rsidRPr="00F80B07">
        <w:rPr>
          <w:highlight w:val="yellow"/>
        </w:rPr>
        <w:t xml:space="preserve"> L. </w:t>
      </w:r>
      <w:r w:rsidRPr="00F80B07">
        <w:rPr>
          <w:i/>
          <w:iCs/>
          <w:highlight w:val="yellow"/>
        </w:rPr>
        <w:t>Molecules (Basel, Switzerland)</w:t>
      </w:r>
      <w:r w:rsidRPr="00F80B07">
        <w:rPr>
          <w:highlight w:val="yellow"/>
        </w:rPr>
        <w:t xml:space="preserve">, </w:t>
      </w:r>
      <w:r w:rsidRPr="00F80B07">
        <w:rPr>
          <w:i/>
          <w:iCs/>
          <w:highlight w:val="yellow"/>
        </w:rPr>
        <w:t>27</w:t>
      </w:r>
      <w:r w:rsidRPr="00F80B07">
        <w:rPr>
          <w:highlight w:val="yellow"/>
        </w:rPr>
        <w:t>(6), 1948. https://doi.org/10.3390/molecules27061948</w:t>
      </w:r>
    </w:p>
    <w:p w14:paraId="37209AB3" w14:textId="77777777" w:rsidR="004C599D" w:rsidRPr="007B7DB3" w:rsidRDefault="004C599D" w:rsidP="006C7883">
      <w:pPr>
        <w:pStyle w:val="NormalWeb"/>
        <w:numPr>
          <w:ilvl w:val="0"/>
          <w:numId w:val="3"/>
        </w:numPr>
      </w:pPr>
      <w:proofErr w:type="spellStart"/>
      <w:r w:rsidRPr="00B728F2">
        <w:t>Prihambodo</w:t>
      </w:r>
      <w:proofErr w:type="spellEnd"/>
      <w:r w:rsidRPr="00B728F2">
        <w:t xml:space="preserve">, T. R., </w:t>
      </w:r>
      <w:proofErr w:type="spellStart"/>
      <w:r w:rsidRPr="00B728F2">
        <w:t>Sholikin</w:t>
      </w:r>
      <w:proofErr w:type="spellEnd"/>
      <w:r w:rsidRPr="00B728F2">
        <w:t xml:space="preserve">, M. M., Qomariyah, N., </w:t>
      </w:r>
      <w:proofErr w:type="spellStart"/>
      <w:r w:rsidRPr="00B728F2">
        <w:t>Jayanegara</w:t>
      </w:r>
      <w:proofErr w:type="spellEnd"/>
      <w:r w:rsidRPr="00B728F2">
        <w:t xml:space="preserve">, A., Batubara, I., Utomo, D. B., &amp; </w:t>
      </w:r>
      <w:proofErr w:type="spellStart"/>
      <w:r w:rsidRPr="00B728F2">
        <w:t>Nahrowi</w:t>
      </w:r>
      <w:proofErr w:type="spellEnd"/>
      <w:r w:rsidRPr="00B728F2">
        <w:t xml:space="preserve">, N. (2021). Effects of dietary flavonoids on performance, blood constituents, carcass composition and small intestinal morphology of broilers: A meta-analysis. Animal Bioscience, 34(3), 434–442. </w:t>
      </w:r>
      <w:hyperlink r:id="rId22" w:history="1">
        <w:r w:rsidRPr="00BB7D89">
          <w:rPr>
            <w:rStyle w:val="Hyperlink"/>
          </w:rPr>
          <w:t>https://doi.org/10.5713/ajas.20.0379</w:t>
        </w:r>
      </w:hyperlink>
      <w:r>
        <w:t xml:space="preserve"> </w:t>
      </w:r>
    </w:p>
    <w:p w14:paraId="78DBA1DC" w14:textId="77777777" w:rsidR="004C599D" w:rsidRPr="007B7DB3" w:rsidRDefault="004C599D" w:rsidP="006C7883">
      <w:pPr>
        <w:pStyle w:val="NormalWeb"/>
        <w:numPr>
          <w:ilvl w:val="0"/>
          <w:numId w:val="3"/>
        </w:numPr>
      </w:pPr>
      <w:r w:rsidRPr="007B27F6">
        <w:t xml:space="preserve">Shah, P. K., Kaul, S., Nilsson, J., &amp; Cercek, B. (2001). Exploiting the vascular protective effects of high-density lipoprotein and its apolipoproteins: An idea whose time for testing is coming, part I. Circulation, 104(19), 2376–2383. </w:t>
      </w:r>
      <w:hyperlink r:id="rId23" w:history="1">
        <w:r w:rsidRPr="00BB7D89">
          <w:rPr>
            <w:rStyle w:val="Hyperlink"/>
          </w:rPr>
          <w:t>https://doi.org/10.1161/hc4401.098467</w:t>
        </w:r>
      </w:hyperlink>
      <w:r>
        <w:t xml:space="preserve"> </w:t>
      </w:r>
    </w:p>
    <w:p w14:paraId="1CDD7726" w14:textId="77777777" w:rsidR="004C599D" w:rsidRPr="007B7DB3" w:rsidRDefault="004C599D" w:rsidP="006C7883">
      <w:pPr>
        <w:pStyle w:val="NormalWeb"/>
        <w:numPr>
          <w:ilvl w:val="0"/>
          <w:numId w:val="3"/>
        </w:numPr>
      </w:pPr>
      <w:r w:rsidRPr="00C42FE3">
        <w:t xml:space="preserve">Shahin, S. E., Ibrahim, D., &amp; Badawi, M. (2020). Effects of phytogenic supplementation on productive performance of broiler chickens. Journal of Applied Poultry Research, 29(4), 852–862. </w:t>
      </w:r>
      <w:hyperlink r:id="rId24" w:history="1">
        <w:r w:rsidRPr="00BB7D89">
          <w:rPr>
            <w:rStyle w:val="Hyperlink"/>
          </w:rPr>
          <w:t>https://doi.org/10.1016/j.japr.2020.07.005</w:t>
        </w:r>
      </w:hyperlink>
      <w:r>
        <w:t xml:space="preserve"> </w:t>
      </w:r>
    </w:p>
    <w:p w14:paraId="7730BAF4" w14:textId="77777777" w:rsidR="004C599D" w:rsidRDefault="004C599D" w:rsidP="006C7883">
      <w:pPr>
        <w:pStyle w:val="NormalWeb"/>
        <w:numPr>
          <w:ilvl w:val="0"/>
          <w:numId w:val="3"/>
        </w:numPr>
      </w:pPr>
      <w:r w:rsidRPr="005B666E">
        <w:t xml:space="preserve">Vecchi, B., Gumina, E., Matte, F., Bata, A., Bata, S., Molnar-Nagy, V., Hall, J. W., Hernandez-Velasco, X., &amp; Layton, S. (2021). Effects of Herbanoplex CP on broiler chicken's performance following a </w:t>
      </w:r>
      <w:proofErr w:type="spellStart"/>
      <w:r w:rsidRPr="005B666E">
        <w:t>nondefined</w:t>
      </w:r>
      <w:proofErr w:type="spellEnd"/>
      <w:r w:rsidRPr="005B666E">
        <w:t xml:space="preserve"> challenge or intestinal lesion score using a necrotic enteritis challenge model. Journal of Applied Poultry Research, 30(2), Article 100161. </w:t>
      </w:r>
      <w:hyperlink r:id="rId25" w:history="1">
        <w:r w:rsidRPr="00BB7D89">
          <w:rPr>
            <w:rStyle w:val="Hyperlink"/>
          </w:rPr>
          <w:t>https://doi.org/10.1016/j.japr.2021.100161</w:t>
        </w:r>
      </w:hyperlink>
      <w:r>
        <w:t xml:space="preserve"> </w:t>
      </w:r>
      <w:bookmarkStart w:id="19" w:name="_GoBack"/>
      <w:bookmarkEnd w:id="19"/>
    </w:p>
    <w:sectPr w:rsidR="004C599D">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1F810" w14:textId="77777777" w:rsidR="0063493F" w:rsidRDefault="0063493F" w:rsidP="009079AB">
      <w:pPr>
        <w:spacing w:after="0" w:line="240" w:lineRule="auto"/>
      </w:pPr>
      <w:r>
        <w:separator/>
      </w:r>
    </w:p>
  </w:endnote>
  <w:endnote w:type="continuationSeparator" w:id="0">
    <w:p w14:paraId="1FF64D45" w14:textId="77777777" w:rsidR="0063493F" w:rsidRDefault="0063493F" w:rsidP="00907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E8314" w14:textId="77777777" w:rsidR="009079AB" w:rsidRDefault="009079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46C60" w14:textId="77777777" w:rsidR="009079AB" w:rsidRDefault="009079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F7A0D" w14:textId="77777777" w:rsidR="009079AB" w:rsidRDefault="00907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B8F3F" w14:textId="77777777" w:rsidR="0063493F" w:rsidRDefault="0063493F" w:rsidP="009079AB">
      <w:pPr>
        <w:spacing w:after="0" w:line="240" w:lineRule="auto"/>
      </w:pPr>
      <w:r>
        <w:separator/>
      </w:r>
    </w:p>
  </w:footnote>
  <w:footnote w:type="continuationSeparator" w:id="0">
    <w:p w14:paraId="52C79E11" w14:textId="77777777" w:rsidR="0063493F" w:rsidRDefault="0063493F" w:rsidP="00907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912FF" w14:textId="59826428" w:rsidR="009079AB" w:rsidRDefault="0063493F">
    <w:pPr>
      <w:pStyle w:val="Header"/>
    </w:pPr>
    <w:r>
      <w:rPr>
        <w:noProof/>
      </w:rPr>
      <w:pict w14:anchorId="01E8C2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618610" o:spid="_x0000_s2050" type="#_x0000_t136" style="position:absolute;left:0;text-align:left;margin-left:0;margin-top:0;width:573.25pt;height:86.45pt;rotation:315;z-index:-251655168;mso-position-horizontal:center;mso-position-horizontal-relative:margin;mso-position-vertical:center;mso-position-vertical-relative:margin" o:allowincell="f" fillcolor="silver" stroked="f">
          <v:fill opacity=".5"/>
          <v:textpath style="font-family:&quot;Garamond&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96B67" w14:textId="7263C1E5" w:rsidR="009079AB" w:rsidRDefault="0063493F">
    <w:pPr>
      <w:pStyle w:val="Header"/>
    </w:pPr>
    <w:r>
      <w:rPr>
        <w:noProof/>
      </w:rPr>
      <w:pict w14:anchorId="10965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618611" o:spid="_x0000_s2051" type="#_x0000_t136" style="position:absolute;left:0;text-align:left;margin-left:0;margin-top:0;width:573.25pt;height:86.45pt;rotation:315;z-index:-251653120;mso-position-horizontal:center;mso-position-horizontal-relative:margin;mso-position-vertical:center;mso-position-vertical-relative:margin" o:allowincell="f" fillcolor="silver" stroked="f">
          <v:fill opacity=".5"/>
          <v:textpath style="font-family:&quot;Garamond&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8B80A" w14:textId="776E1B90" w:rsidR="009079AB" w:rsidRDefault="0063493F">
    <w:pPr>
      <w:pStyle w:val="Header"/>
    </w:pPr>
    <w:r>
      <w:rPr>
        <w:noProof/>
      </w:rPr>
      <w:pict w14:anchorId="07B64B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618609" o:spid="_x0000_s2049" type="#_x0000_t136" style="position:absolute;left:0;text-align:left;margin-left:0;margin-top:0;width:573.25pt;height:86.45pt;rotation:315;z-index:-251657216;mso-position-horizontal:center;mso-position-horizontal-relative:margin;mso-position-vertical:center;mso-position-vertical-relative:margin" o:allowincell="f" fillcolor="silver" stroked="f">
          <v:fill opacity=".5"/>
          <v:textpath style="font-family:&quot;Garamond&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0B19FE"/>
    <w:multiLevelType w:val="hybridMultilevel"/>
    <w:tmpl w:val="996C6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0964AD"/>
    <w:multiLevelType w:val="hybridMultilevel"/>
    <w:tmpl w:val="FB9E78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A8E5A7D"/>
    <w:multiLevelType w:val="hybridMultilevel"/>
    <w:tmpl w:val="3C2CBBA6"/>
    <w:lvl w:ilvl="0" w:tplc="F4086912">
      <w:start w:val="1"/>
      <w:numFmt w:val="decimal"/>
      <w:lvlText w:val="%1."/>
      <w:lvlJc w:val="left"/>
      <w:pPr>
        <w:ind w:left="384" w:hanging="360"/>
      </w:pPr>
      <w:rPr>
        <w:rFonts w:hint="default"/>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BAB"/>
    <w:rsid w:val="000137C8"/>
    <w:rsid w:val="0003193A"/>
    <w:rsid w:val="00041111"/>
    <w:rsid w:val="000633A4"/>
    <w:rsid w:val="00064FA0"/>
    <w:rsid w:val="000650F3"/>
    <w:rsid w:val="00085EA7"/>
    <w:rsid w:val="000A777B"/>
    <w:rsid w:val="000C76A8"/>
    <w:rsid w:val="0010062D"/>
    <w:rsid w:val="001344C3"/>
    <w:rsid w:val="00195749"/>
    <w:rsid w:val="001F066F"/>
    <w:rsid w:val="001F1ED9"/>
    <w:rsid w:val="0021497A"/>
    <w:rsid w:val="002800DE"/>
    <w:rsid w:val="003245A9"/>
    <w:rsid w:val="00336317"/>
    <w:rsid w:val="0035281C"/>
    <w:rsid w:val="003731E0"/>
    <w:rsid w:val="00383F00"/>
    <w:rsid w:val="003A42AE"/>
    <w:rsid w:val="003D4114"/>
    <w:rsid w:val="00434D01"/>
    <w:rsid w:val="00455531"/>
    <w:rsid w:val="00475570"/>
    <w:rsid w:val="00492C13"/>
    <w:rsid w:val="004A3F85"/>
    <w:rsid w:val="004A792D"/>
    <w:rsid w:val="004B623B"/>
    <w:rsid w:val="004C599D"/>
    <w:rsid w:val="004E3F22"/>
    <w:rsid w:val="00504C63"/>
    <w:rsid w:val="0050500C"/>
    <w:rsid w:val="005219D8"/>
    <w:rsid w:val="005433D9"/>
    <w:rsid w:val="0054609A"/>
    <w:rsid w:val="00552234"/>
    <w:rsid w:val="00582A91"/>
    <w:rsid w:val="005B666E"/>
    <w:rsid w:val="005D2646"/>
    <w:rsid w:val="005E428C"/>
    <w:rsid w:val="0063493F"/>
    <w:rsid w:val="00674F79"/>
    <w:rsid w:val="006870B0"/>
    <w:rsid w:val="006B4410"/>
    <w:rsid w:val="006C7883"/>
    <w:rsid w:val="006E017A"/>
    <w:rsid w:val="00754704"/>
    <w:rsid w:val="00761826"/>
    <w:rsid w:val="007B27F6"/>
    <w:rsid w:val="007B62CA"/>
    <w:rsid w:val="007B7DB3"/>
    <w:rsid w:val="007E0287"/>
    <w:rsid w:val="00801120"/>
    <w:rsid w:val="0080340D"/>
    <w:rsid w:val="0081713E"/>
    <w:rsid w:val="008278FF"/>
    <w:rsid w:val="00832FDD"/>
    <w:rsid w:val="00836700"/>
    <w:rsid w:val="00862EB1"/>
    <w:rsid w:val="008A019C"/>
    <w:rsid w:val="008B7557"/>
    <w:rsid w:val="008E06DB"/>
    <w:rsid w:val="009079AB"/>
    <w:rsid w:val="00940584"/>
    <w:rsid w:val="009411E5"/>
    <w:rsid w:val="009C21BD"/>
    <w:rsid w:val="009F6CAC"/>
    <w:rsid w:val="00A14003"/>
    <w:rsid w:val="00A4431E"/>
    <w:rsid w:val="00A8529B"/>
    <w:rsid w:val="00A92D66"/>
    <w:rsid w:val="00AE2DDD"/>
    <w:rsid w:val="00AE5F2D"/>
    <w:rsid w:val="00B02113"/>
    <w:rsid w:val="00B140E9"/>
    <w:rsid w:val="00B20DB5"/>
    <w:rsid w:val="00B41CA8"/>
    <w:rsid w:val="00B728F2"/>
    <w:rsid w:val="00BA5062"/>
    <w:rsid w:val="00C32D76"/>
    <w:rsid w:val="00C42FE3"/>
    <w:rsid w:val="00C5498F"/>
    <w:rsid w:val="00C66BAB"/>
    <w:rsid w:val="00C70074"/>
    <w:rsid w:val="00C93DD0"/>
    <w:rsid w:val="00C9620C"/>
    <w:rsid w:val="00D3448E"/>
    <w:rsid w:val="00D35874"/>
    <w:rsid w:val="00D35A24"/>
    <w:rsid w:val="00D40855"/>
    <w:rsid w:val="00D41E7E"/>
    <w:rsid w:val="00D5552B"/>
    <w:rsid w:val="00D71145"/>
    <w:rsid w:val="00DF2C28"/>
    <w:rsid w:val="00E463E1"/>
    <w:rsid w:val="00EE7540"/>
    <w:rsid w:val="00F04CA7"/>
    <w:rsid w:val="00F07735"/>
    <w:rsid w:val="00F71FC0"/>
    <w:rsid w:val="00F80B07"/>
    <w:rsid w:val="00FB121B"/>
    <w:rsid w:val="00FB1B8B"/>
    <w:rsid w:val="00FE3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5EF2CD"/>
  <w15:chartTrackingRefBased/>
  <w15:docId w15:val="{5BAA5CA8-23F0-4BFA-BFC5-999CA8561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6BAB"/>
    <w:pPr>
      <w:spacing w:after="3" w:line="259" w:lineRule="auto"/>
      <w:ind w:left="34" w:hanging="10"/>
    </w:pPr>
    <w:rPr>
      <w:rFonts w:ascii="Garamond" w:eastAsia="Garamond" w:hAnsi="Garamond" w:cs="Garamond"/>
      <w:b/>
      <w:color w:val="000000"/>
      <w:kern w:val="0"/>
      <w:sz w:val="22"/>
      <w:szCs w:val="22"/>
      <w14:ligatures w14:val="none"/>
    </w:rPr>
  </w:style>
  <w:style w:type="paragraph" w:styleId="Heading1">
    <w:name w:val="heading 1"/>
    <w:basedOn w:val="Normal"/>
    <w:next w:val="Normal"/>
    <w:link w:val="Heading1Char"/>
    <w:uiPriority w:val="9"/>
    <w:qFormat/>
    <w:rsid w:val="00C66BAB"/>
    <w:pPr>
      <w:keepNext/>
      <w:keepLines/>
      <w:spacing w:before="360" w:after="80" w:line="278" w:lineRule="auto"/>
      <w:ind w:left="0" w:firstLine="0"/>
      <w:outlineLvl w:val="0"/>
    </w:pPr>
    <w:rPr>
      <w:rFonts w:asciiTheme="majorHAnsi" w:eastAsiaTheme="majorEastAsia" w:hAnsiTheme="majorHAnsi" w:cstheme="majorBidi"/>
      <w:b w:val="0"/>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C66BAB"/>
    <w:pPr>
      <w:keepNext/>
      <w:keepLines/>
      <w:spacing w:before="160" w:after="80" w:line="278" w:lineRule="auto"/>
      <w:ind w:left="0" w:firstLine="0"/>
      <w:outlineLvl w:val="1"/>
    </w:pPr>
    <w:rPr>
      <w:rFonts w:asciiTheme="majorHAnsi" w:eastAsiaTheme="majorEastAsia" w:hAnsiTheme="majorHAnsi" w:cstheme="majorBidi"/>
      <w:b w:val="0"/>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66BAB"/>
    <w:pPr>
      <w:keepNext/>
      <w:keepLines/>
      <w:spacing w:before="160" w:after="80" w:line="278" w:lineRule="auto"/>
      <w:ind w:left="0" w:firstLine="0"/>
      <w:outlineLvl w:val="2"/>
    </w:pPr>
    <w:rPr>
      <w:rFonts w:asciiTheme="minorHAnsi" w:eastAsiaTheme="majorEastAsia" w:hAnsiTheme="minorHAnsi" w:cstheme="majorBidi"/>
      <w:b w:val="0"/>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66BAB"/>
    <w:pPr>
      <w:keepNext/>
      <w:keepLines/>
      <w:spacing w:before="80" w:after="40" w:line="278" w:lineRule="auto"/>
      <w:ind w:left="0" w:firstLine="0"/>
      <w:outlineLvl w:val="3"/>
    </w:pPr>
    <w:rPr>
      <w:rFonts w:asciiTheme="minorHAnsi" w:eastAsiaTheme="majorEastAsia" w:hAnsiTheme="minorHAnsi" w:cstheme="majorBidi"/>
      <w:b w:val="0"/>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66BAB"/>
    <w:pPr>
      <w:keepNext/>
      <w:keepLines/>
      <w:spacing w:before="80" w:after="40" w:line="278" w:lineRule="auto"/>
      <w:ind w:left="0" w:firstLine="0"/>
      <w:outlineLvl w:val="4"/>
    </w:pPr>
    <w:rPr>
      <w:rFonts w:asciiTheme="minorHAnsi" w:eastAsiaTheme="majorEastAsia" w:hAnsiTheme="minorHAnsi" w:cstheme="majorBidi"/>
      <w:b w:val="0"/>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66BAB"/>
    <w:pPr>
      <w:keepNext/>
      <w:keepLines/>
      <w:spacing w:before="40" w:after="0" w:line="278" w:lineRule="auto"/>
      <w:ind w:left="0" w:firstLine="0"/>
      <w:outlineLvl w:val="5"/>
    </w:pPr>
    <w:rPr>
      <w:rFonts w:asciiTheme="minorHAnsi" w:eastAsiaTheme="majorEastAsia" w:hAnsiTheme="minorHAnsi" w:cstheme="majorBidi"/>
      <w:b w:val="0"/>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66BAB"/>
    <w:pPr>
      <w:keepNext/>
      <w:keepLines/>
      <w:spacing w:before="40" w:after="0" w:line="278" w:lineRule="auto"/>
      <w:ind w:left="0" w:firstLine="0"/>
      <w:outlineLvl w:val="6"/>
    </w:pPr>
    <w:rPr>
      <w:rFonts w:asciiTheme="minorHAnsi" w:eastAsiaTheme="majorEastAsia" w:hAnsiTheme="minorHAnsi" w:cstheme="majorBidi"/>
      <w:b w:val="0"/>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66BAB"/>
    <w:pPr>
      <w:keepNext/>
      <w:keepLines/>
      <w:spacing w:after="0" w:line="278" w:lineRule="auto"/>
      <w:ind w:left="0" w:firstLine="0"/>
      <w:outlineLvl w:val="7"/>
    </w:pPr>
    <w:rPr>
      <w:rFonts w:asciiTheme="minorHAnsi" w:eastAsiaTheme="majorEastAsia" w:hAnsiTheme="minorHAnsi" w:cstheme="majorBidi"/>
      <w:b w:val="0"/>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66BAB"/>
    <w:pPr>
      <w:keepNext/>
      <w:keepLines/>
      <w:spacing w:after="0" w:line="278" w:lineRule="auto"/>
      <w:ind w:left="0" w:firstLine="0"/>
      <w:outlineLvl w:val="8"/>
    </w:pPr>
    <w:rPr>
      <w:rFonts w:asciiTheme="minorHAnsi" w:eastAsiaTheme="majorEastAsia" w:hAnsiTheme="minorHAnsi" w:cstheme="majorBidi"/>
      <w:b w:val="0"/>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B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66B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6B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6B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6B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6B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B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B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BAB"/>
    <w:rPr>
      <w:rFonts w:eastAsiaTheme="majorEastAsia" w:cstheme="majorBidi"/>
      <w:color w:val="272727" w:themeColor="text1" w:themeTint="D8"/>
    </w:rPr>
  </w:style>
  <w:style w:type="paragraph" w:styleId="Title">
    <w:name w:val="Title"/>
    <w:basedOn w:val="Normal"/>
    <w:next w:val="Normal"/>
    <w:link w:val="TitleChar"/>
    <w:uiPriority w:val="10"/>
    <w:qFormat/>
    <w:rsid w:val="00C66BAB"/>
    <w:pPr>
      <w:spacing w:after="80" w:line="240" w:lineRule="auto"/>
      <w:ind w:left="0" w:firstLine="0"/>
      <w:contextualSpacing/>
    </w:pPr>
    <w:rPr>
      <w:rFonts w:asciiTheme="majorHAnsi" w:eastAsiaTheme="majorEastAsia" w:hAnsiTheme="majorHAnsi" w:cstheme="majorBidi"/>
      <w:b w:val="0"/>
      <w:color w:val="auto"/>
      <w:spacing w:val="-10"/>
      <w:kern w:val="28"/>
      <w:sz w:val="56"/>
      <w:szCs w:val="56"/>
      <w14:ligatures w14:val="standardContextual"/>
    </w:rPr>
  </w:style>
  <w:style w:type="character" w:customStyle="1" w:styleId="TitleChar">
    <w:name w:val="Title Char"/>
    <w:basedOn w:val="DefaultParagraphFont"/>
    <w:link w:val="Title"/>
    <w:uiPriority w:val="10"/>
    <w:rsid w:val="00C66B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BAB"/>
    <w:pPr>
      <w:numPr>
        <w:ilvl w:val="1"/>
      </w:numPr>
      <w:spacing w:after="160" w:line="278" w:lineRule="auto"/>
      <w:ind w:left="34" w:hanging="10"/>
    </w:pPr>
    <w:rPr>
      <w:rFonts w:asciiTheme="minorHAnsi" w:eastAsiaTheme="majorEastAsia" w:hAnsiTheme="minorHAnsi" w:cstheme="majorBidi"/>
      <w:b w:val="0"/>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66B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BAB"/>
    <w:pPr>
      <w:spacing w:before="160" w:after="160" w:line="278" w:lineRule="auto"/>
      <w:ind w:left="0" w:firstLine="0"/>
      <w:jc w:val="center"/>
    </w:pPr>
    <w:rPr>
      <w:rFonts w:asciiTheme="minorHAnsi" w:eastAsiaTheme="minorHAnsi" w:hAnsiTheme="minorHAnsi" w:cstheme="minorBidi"/>
      <w:b w:val="0"/>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66BAB"/>
    <w:rPr>
      <w:i/>
      <w:iCs/>
      <w:color w:val="404040" w:themeColor="text1" w:themeTint="BF"/>
    </w:rPr>
  </w:style>
  <w:style w:type="paragraph" w:styleId="ListParagraph">
    <w:name w:val="List Paragraph"/>
    <w:basedOn w:val="Normal"/>
    <w:uiPriority w:val="34"/>
    <w:qFormat/>
    <w:rsid w:val="00C66BAB"/>
    <w:pPr>
      <w:spacing w:after="160" w:line="278" w:lineRule="auto"/>
      <w:ind w:left="720" w:firstLine="0"/>
      <w:contextualSpacing/>
    </w:pPr>
    <w:rPr>
      <w:rFonts w:asciiTheme="minorHAnsi" w:eastAsiaTheme="minorHAnsi" w:hAnsiTheme="minorHAnsi" w:cstheme="minorBidi"/>
      <w:b w:val="0"/>
      <w:color w:val="auto"/>
      <w:kern w:val="2"/>
      <w:sz w:val="24"/>
      <w:szCs w:val="24"/>
      <w14:ligatures w14:val="standardContextual"/>
    </w:rPr>
  </w:style>
  <w:style w:type="character" w:styleId="IntenseEmphasis">
    <w:name w:val="Intense Emphasis"/>
    <w:basedOn w:val="DefaultParagraphFont"/>
    <w:uiPriority w:val="21"/>
    <w:qFormat/>
    <w:rsid w:val="00C66BAB"/>
    <w:rPr>
      <w:i/>
      <w:iCs/>
      <w:color w:val="2F5496" w:themeColor="accent1" w:themeShade="BF"/>
    </w:rPr>
  </w:style>
  <w:style w:type="paragraph" w:styleId="IntenseQuote">
    <w:name w:val="Intense Quote"/>
    <w:basedOn w:val="Normal"/>
    <w:next w:val="Normal"/>
    <w:link w:val="IntenseQuoteChar"/>
    <w:uiPriority w:val="30"/>
    <w:qFormat/>
    <w:rsid w:val="00C66BAB"/>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b w:val="0"/>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66BAB"/>
    <w:rPr>
      <w:i/>
      <w:iCs/>
      <w:color w:val="2F5496" w:themeColor="accent1" w:themeShade="BF"/>
    </w:rPr>
  </w:style>
  <w:style w:type="character" w:styleId="IntenseReference">
    <w:name w:val="Intense Reference"/>
    <w:basedOn w:val="DefaultParagraphFont"/>
    <w:uiPriority w:val="32"/>
    <w:qFormat/>
    <w:rsid w:val="00C66BAB"/>
    <w:rPr>
      <w:b/>
      <w:bCs/>
      <w:smallCaps/>
      <w:color w:val="2F5496" w:themeColor="accent1" w:themeShade="BF"/>
      <w:spacing w:val="5"/>
    </w:rPr>
  </w:style>
  <w:style w:type="table" w:customStyle="1" w:styleId="TableGrid">
    <w:name w:val="TableGrid"/>
    <w:rsid w:val="00C66BAB"/>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C66BAB"/>
    <w:rPr>
      <w:color w:val="0563C1" w:themeColor="hyperlink"/>
      <w:u w:val="single"/>
    </w:rPr>
  </w:style>
  <w:style w:type="character" w:customStyle="1" w:styleId="UnresolvedMention1">
    <w:name w:val="Unresolved Mention1"/>
    <w:basedOn w:val="DefaultParagraphFont"/>
    <w:uiPriority w:val="99"/>
    <w:semiHidden/>
    <w:unhideWhenUsed/>
    <w:rsid w:val="00836700"/>
    <w:rPr>
      <w:color w:val="605E5C"/>
      <w:shd w:val="clear" w:color="auto" w:fill="E1DFDD"/>
    </w:rPr>
  </w:style>
  <w:style w:type="paragraph" w:styleId="NoSpacing">
    <w:name w:val="No Spacing"/>
    <w:basedOn w:val="Normal"/>
    <w:link w:val="NoSpacingChar"/>
    <w:uiPriority w:val="1"/>
    <w:qFormat/>
    <w:rsid w:val="000A777B"/>
    <w:pPr>
      <w:spacing w:after="0" w:line="240" w:lineRule="auto"/>
      <w:ind w:left="0" w:firstLine="0"/>
    </w:pPr>
    <w:rPr>
      <w:rFonts w:ascii="Times New Roman" w:eastAsiaTheme="minorEastAsia" w:hAnsi="Times New Roman" w:cstheme="minorBidi"/>
      <w:b w:val="0"/>
      <w:color w:val="auto"/>
      <w:sz w:val="24"/>
      <w:lang w:bidi="en-US"/>
    </w:rPr>
  </w:style>
  <w:style w:type="character" w:customStyle="1" w:styleId="NoSpacingChar">
    <w:name w:val="No Spacing Char"/>
    <w:basedOn w:val="DefaultParagraphFont"/>
    <w:link w:val="NoSpacing"/>
    <w:uiPriority w:val="1"/>
    <w:rsid w:val="000A777B"/>
    <w:rPr>
      <w:rFonts w:ascii="Times New Roman" w:eastAsiaTheme="minorEastAsia" w:hAnsi="Times New Roman"/>
      <w:kern w:val="0"/>
      <w:szCs w:val="22"/>
      <w:lang w:bidi="en-US"/>
      <w14:ligatures w14:val="none"/>
    </w:rPr>
  </w:style>
  <w:style w:type="paragraph" w:customStyle="1" w:styleId="Default">
    <w:name w:val="Default"/>
    <w:rsid w:val="00801120"/>
    <w:pPr>
      <w:autoSpaceDE w:val="0"/>
      <w:autoSpaceDN w:val="0"/>
      <w:adjustRightInd w:val="0"/>
      <w:spacing w:after="0" w:line="240" w:lineRule="auto"/>
    </w:pPr>
    <w:rPr>
      <w:rFonts w:ascii="Times New Roman" w:hAnsi="Times New Roman" w:cs="Times New Roman"/>
      <w:color w:val="000000"/>
      <w:kern w:val="0"/>
      <w14:ligatures w14:val="none"/>
    </w:rPr>
  </w:style>
  <w:style w:type="table" w:styleId="TableGrid0">
    <w:name w:val="Table Grid"/>
    <w:basedOn w:val="TableNormal"/>
    <w:uiPriority w:val="39"/>
    <w:rsid w:val="00832FD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
    <w:name w:val="label"/>
    <w:basedOn w:val="DefaultParagraphFont"/>
    <w:rsid w:val="00832FDD"/>
  </w:style>
  <w:style w:type="character" w:styleId="HTMLCite">
    <w:name w:val="HTML Cite"/>
    <w:basedOn w:val="DefaultParagraphFont"/>
    <w:uiPriority w:val="99"/>
    <w:semiHidden/>
    <w:unhideWhenUsed/>
    <w:rsid w:val="00832FDD"/>
    <w:rPr>
      <w:i/>
      <w:iCs/>
    </w:rPr>
  </w:style>
  <w:style w:type="character" w:customStyle="1" w:styleId="html-italic">
    <w:name w:val="html-italic"/>
    <w:basedOn w:val="DefaultParagraphFont"/>
    <w:rsid w:val="00AE2DDD"/>
  </w:style>
  <w:style w:type="paragraph" w:styleId="NormalWeb">
    <w:name w:val="Normal (Web)"/>
    <w:basedOn w:val="Normal"/>
    <w:uiPriority w:val="99"/>
    <w:rsid w:val="00FE344F"/>
    <w:pPr>
      <w:spacing w:before="100" w:beforeAutospacing="1" w:after="100" w:afterAutospacing="1" w:line="240" w:lineRule="auto"/>
      <w:ind w:left="0" w:firstLine="0"/>
    </w:pPr>
    <w:rPr>
      <w:rFonts w:ascii="Times New Roman" w:eastAsia="Times New Roman" w:hAnsi="Times New Roman" w:cs="Times New Roman"/>
      <w:b w:val="0"/>
      <w:color w:val="auto"/>
      <w:sz w:val="24"/>
      <w:szCs w:val="24"/>
    </w:rPr>
  </w:style>
  <w:style w:type="character" w:styleId="Emphasis">
    <w:name w:val="Emphasis"/>
    <w:basedOn w:val="DefaultParagraphFont"/>
    <w:uiPriority w:val="20"/>
    <w:qFormat/>
    <w:rsid w:val="00FE344F"/>
    <w:rPr>
      <w:i/>
      <w:iCs/>
    </w:rPr>
  </w:style>
  <w:style w:type="character" w:styleId="CommentReference">
    <w:name w:val="annotation reference"/>
    <w:basedOn w:val="DefaultParagraphFont"/>
    <w:uiPriority w:val="99"/>
    <w:semiHidden/>
    <w:unhideWhenUsed/>
    <w:rsid w:val="00383F00"/>
    <w:rPr>
      <w:sz w:val="16"/>
      <w:szCs w:val="16"/>
    </w:rPr>
  </w:style>
  <w:style w:type="paragraph" w:styleId="CommentText">
    <w:name w:val="annotation text"/>
    <w:basedOn w:val="Normal"/>
    <w:link w:val="CommentTextChar"/>
    <w:uiPriority w:val="99"/>
    <w:semiHidden/>
    <w:unhideWhenUsed/>
    <w:rsid w:val="00383F00"/>
    <w:pPr>
      <w:spacing w:line="240" w:lineRule="auto"/>
    </w:pPr>
    <w:rPr>
      <w:sz w:val="20"/>
      <w:szCs w:val="20"/>
    </w:rPr>
  </w:style>
  <w:style w:type="character" w:customStyle="1" w:styleId="CommentTextChar">
    <w:name w:val="Comment Text Char"/>
    <w:basedOn w:val="DefaultParagraphFont"/>
    <w:link w:val="CommentText"/>
    <w:uiPriority w:val="99"/>
    <w:semiHidden/>
    <w:rsid w:val="00383F00"/>
    <w:rPr>
      <w:rFonts w:ascii="Garamond" w:eastAsia="Garamond" w:hAnsi="Garamond" w:cs="Garamond"/>
      <w:b/>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83F00"/>
    <w:rPr>
      <w:bCs/>
    </w:rPr>
  </w:style>
  <w:style w:type="character" w:customStyle="1" w:styleId="CommentSubjectChar">
    <w:name w:val="Comment Subject Char"/>
    <w:basedOn w:val="CommentTextChar"/>
    <w:link w:val="CommentSubject"/>
    <w:uiPriority w:val="99"/>
    <w:semiHidden/>
    <w:rsid w:val="00383F00"/>
    <w:rPr>
      <w:rFonts w:ascii="Garamond" w:eastAsia="Garamond" w:hAnsi="Garamond" w:cs="Garamond"/>
      <w:b/>
      <w:bCs/>
      <w:color w:val="000000"/>
      <w:kern w:val="0"/>
      <w:sz w:val="20"/>
      <w:szCs w:val="20"/>
      <w14:ligatures w14:val="none"/>
    </w:rPr>
  </w:style>
  <w:style w:type="paragraph" w:styleId="BalloonText">
    <w:name w:val="Balloon Text"/>
    <w:basedOn w:val="Normal"/>
    <w:link w:val="BalloonTextChar"/>
    <w:uiPriority w:val="99"/>
    <w:semiHidden/>
    <w:unhideWhenUsed/>
    <w:rsid w:val="00383F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F00"/>
    <w:rPr>
      <w:rFonts w:ascii="Segoe UI" w:eastAsia="Garamond" w:hAnsi="Segoe UI" w:cs="Segoe UI"/>
      <w:b/>
      <w:color w:val="000000"/>
      <w:kern w:val="0"/>
      <w:sz w:val="18"/>
      <w:szCs w:val="18"/>
      <w14:ligatures w14:val="none"/>
    </w:rPr>
  </w:style>
  <w:style w:type="character" w:styleId="UnresolvedMention">
    <w:name w:val="Unresolved Mention"/>
    <w:basedOn w:val="DefaultParagraphFont"/>
    <w:uiPriority w:val="99"/>
    <w:semiHidden/>
    <w:unhideWhenUsed/>
    <w:rsid w:val="006B4410"/>
    <w:rPr>
      <w:color w:val="605E5C"/>
      <w:shd w:val="clear" w:color="auto" w:fill="E1DFDD"/>
    </w:rPr>
  </w:style>
  <w:style w:type="paragraph" w:styleId="Header">
    <w:name w:val="header"/>
    <w:basedOn w:val="Normal"/>
    <w:link w:val="HeaderChar"/>
    <w:uiPriority w:val="99"/>
    <w:unhideWhenUsed/>
    <w:rsid w:val="00907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9AB"/>
    <w:rPr>
      <w:rFonts w:ascii="Garamond" w:eastAsia="Garamond" w:hAnsi="Garamond" w:cs="Garamond"/>
      <w:b/>
      <w:color w:val="000000"/>
      <w:kern w:val="0"/>
      <w:sz w:val="22"/>
      <w:szCs w:val="22"/>
      <w14:ligatures w14:val="none"/>
    </w:rPr>
  </w:style>
  <w:style w:type="paragraph" w:styleId="Footer">
    <w:name w:val="footer"/>
    <w:basedOn w:val="Normal"/>
    <w:link w:val="FooterChar"/>
    <w:uiPriority w:val="99"/>
    <w:unhideWhenUsed/>
    <w:rsid w:val="00907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9AB"/>
    <w:rPr>
      <w:rFonts w:ascii="Garamond" w:eastAsia="Garamond" w:hAnsi="Garamond" w:cs="Garamond"/>
      <w:b/>
      <w:color w:val="00000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58215">
      <w:bodyDiv w:val="1"/>
      <w:marLeft w:val="0"/>
      <w:marRight w:val="0"/>
      <w:marTop w:val="0"/>
      <w:marBottom w:val="0"/>
      <w:divBdr>
        <w:top w:val="none" w:sz="0" w:space="0" w:color="auto"/>
        <w:left w:val="none" w:sz="0" w:space="0" w:color="auto"/>
        <w:bottom w:val="none" w:sz="0" w:space="0" w:color="auto"/>
        <w:right w:val="none" w:sz="0" w:space="0" w:color="auto"/>
      </w:divBdr>
    </w:div>
    <w:div w:id="297496478">
      <w:bodyDiv w:val="1"/>
      <w:marLeft w:val="0"/>
      <w:marRight w:val="0"/>
      <w:marTop w:val="0"/>
      <w:marBottom w:val="0"/>
      <w:divBdr>
        <w:top w:val="none" w:sz="0" w:space="0" w:color="auto"/>
        <w:left w:val="none" w:sz="0" w:space="0" w:color="auto"/>
        <w:bottom w:val="none" w:sz="0" w:space="0" w:color="auto"/>
        <w:right w:val="none" w:sz="0" w:space="0" w:color="auto"/>
      </w:divBdr>
    </w:div>
    <w:div w:id="383606557">
      <w:bodyDiv w:val="1"/>
      <w:marLeft w:val="0"/>
      <w:marRight w:val="0"/>
      <w:marTop w:val="0"/>
      <w:marBottom w:val="0"/>
      <w:divBdr>
        <w:top w:val="none" w:sz="0" w:space="0" w:color="auto"/>
        <w:left w:val="none" w:sz="0" w:space="0" w:color="auto"/>
        <w:bottom w:val="none" w:sz="0" w:space="0" w:color="auto"/>
        <w:right w:val="none" w:sz="0" w:space="0" w:color="auto"/>
      </w:divBdr>
    </w:div>
    <w:div w:id="480201129">
      <w:bodyDiv w:val="1"/>
      <w:marLeft w:val="0"/>
      <w:marRight w:val="0"/>
      <w:marTop w:val="0"/>
      <w:marBottom w:val="0"/>
      <w:divBdr>
        <w:top w:val="none" w:sz="0" w:space="0" w:color="auto"/>
        <w:left w:val="none" w:sz="0" w:space="0" w:color="auto"/>
        <w:bottom w:val="none" w:sz="0" w:space="0" w:color="auto"/>
        <w:right w:val="none" w:sz="0" w:space="0" w:color="auto"/>
      </w:divBdr>
    </w:div>
    <w:div w:id="553932335">
      <w:bodyDiv w:val="1"/>
      <w:marLeft w:val="0"/>
      <w:marRight w:val="0"/>
      <w:marTop w:val="0"/>
      <w:marBottom w:val="0"/>
      <w:divBdr>
        <w:top w:val="none" w:sz="0" w:space="0" w:color="auto"/>
        <w:left w:val="none" w:sz="0" w:space="0" w:color="auto"/>
        <w:bottom w:val="none" w:sz="0" w:space="0" w:color="auto"/>
        <w:right w:val="none" w:sz="0" w:space="0" w:color="auto"/>
      </w:divBdr>
    </w:div>
    <w:div w:id="640042332">
      <w:bodyDiv w:val="1"/>
      <w:marLeft w:val="0"/>
      <w:marRight w:val="0"/>
      <w:marTop w:val="0"/>
      <w:marBottom w:val="0"/>
      <w:divBdr>
        <w:top w:val="none" w:sz="0" w:space="0" w:color="auto"/>
        <w:left w:val="none" w:sz="0" w:space="0" w:color="auto"/>
        <w:bottom w:val="none" w:sz="0" w:space="0" w:color="auto"/>
        <w:right w:val="none" w:sz="0" w:space="0" w:color="auto"/>
      </w:divBdr>
    </w:div>
    <w:div w:id="740252792">
      <w:bodyDiv w:val="1"/>
      <w:marLeft w:val="0"/>
      <w:marRight w:val="0"/>
      <w:marTop w:val="0"/>
      <w:marBottom w:val="0"/>
      <w:divBdr>
        <w:top w:val="none" w:sz="0" w:space="0" w:color="auto"/>
        <w:left w:val="none" w:sz="0" w:space="0" w:color="auto"/>
        <w:bottom w:val="none" w:sz="0" w:space="0" w:color="auto"/>
        <w:right w:val="none" w:sz="0" w:space="0" w:color="auto"/>
      </w:divBdr>
    </w:div>
    <w:div w:id="1217156215">
      <w:bodyDiv w:val="1"/>
      <w:marLeft w:val="0"/>
      <w:marRight w:val="0"/>
      <w:marTop w:val="0"/>
      <w:marBottom w:val="0"/>
      <w:divBdr>
        <w:top w:val="none" w:sz="0" w:space="0" w:color="auto"/>
        <w:left w:val="none" w:sz="0" w:space="0" w:color="auto"/>
        <w:bottom w:val="none" w:sz="0" w:space="0" w:color="auto"/>
        <w:right w:val="none" w:sz="0" w:space="0" w:color="auto"/>
      </w:divBdr>
    </w:div>
    <w:div w:id="1611205396">
      <w:bodyDiv w:val="1"/>
      <w:marLeft w:val="0"/>
      <w:marRight w:val="0"/>
      <w:marTop w:val="0"/>
      <w:marBottom w:val="0"/>
      <w:divBdr>
        <w:top w:val="none" w:sz="0" w:space="0" w:color="auto"/>
        <w:left w:val="none" w:sz="0" w:space="0" w:color="auto"/>
        <w:bottom w:val="none" w:sz="0" w:space="0" w:color="auto"/>
        <w:right w:val="none" w:sz="0" w:space="0" w:color="auto"/>
      </w:divBdr>
    </w:div>
    <w:div w:id="1658150695">
      <w:bodyDiv w:val="1"/>
      <w:marLeft w:val="0"/>
      <w:marRight w:val="0"/>
      <w:marTop w:val="0"/>
      <w:marBottom w:val="0"/>
      <w:divBdr>
        <w:top w:val="none" w:sz="0" w:space="0" w:color="auto"/>
        <w:left w:val="none" w:sz="0" w:space="0" w:color="auto"/>
        <w:bottom w:val="none" w:sz="0" w:space="0" w:color="auto"/>
        <w:right w:val="none" w:sz="0" w:space="0" w:color="auto"/>
      </w:divBdr>
    </w:div>
    <w:div w:id="1660772216">
      <w:bodyDiv w:val="1"/>
      <w:marLeft w:val="0"/>
      <w:marRight w:val="0"/>
      <w:marTop w:val="0"/>
      <w:marBottom w:val="0"/>
      <w:divBdr>
        <w:top w:val="none" w:sz="0" w:space="0" w:color="auto"/>
        <w:left w:val="none" w:sz="0" w:space="0" w:color="auto"/>
        <w:bottom w:val="none" w:sz="0" w:space="0" w:color="auto"/>
        <w:right w:val="none" w:sz="0" w:space="0" w:color="auto"/>
      </w:divBdr>
    </w:div>
    <w:div w:id="1876458187">
      <w:bodyDiv w:val="1"/>
      <w:marLeft w:val="0"/>
      <w:marRight w:val="0"/>
      <w:marTop w:val="0"/>
      <w:marBottom w:val="0"/>
      <w:divBdr>
        <w:top w:val="none" w:sz="0" w:space="0" w:color="auto"/>
        <w:left w:val="none" w:sz="0" w:space="0" w:color="auto"/>
        <w:bottom w:val="none" w:sz="0" w:space="0" w:color="auto"/>
        <w:right w:val="none" w:sz="0" w:space="0" w:color="auto"/>
      </w:divBdr>
    </w:div>
    <w:div w:id="213038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bo.com/us/en/ebook/herbal-antioxidant-agents-and-its-pharmacological-and-medicinal-properties" TargetMode="External"/><Relationship Id="rId18" Type="http://schemas.openxmlformats.org/officeDocument/2006/relationships/hyperlink" Target="https://www.isah-30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80/00439339.2020.1735001" TargetMode="External"/><Relationship Id="rId7" Type="http://schemas.openxmlformats.org/officeDocument/2006/relationships/endnotes" Target="endnotes.xml"/><Relationship Id="rId12" Type="http://schemas.openxmlformats.org/officeDocument/2006/relationships/hyperlink" Target="https://doi.org/10.13130/fanelli-andrea_phd2012-03-01" TargetMode="External"/><Relationship Id="rId17" Type="http://schemas.openxmlformats.org/officeDocument/2006/relationships/hyperlink" Target="https://doi.org/10.1016/j.livsci.2020.104118" TargetMode="External"/><Relationship Id="rId25" Type="http://schemas.openxmlformats.org/officeDocument/2006/relationships/hyperlink" Target="https://doi.org/10.1016/j.japr.2021.10016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aninu.2020.09.002" TargetMode="External"/><Relationship Id="rId20" Type="http://schemas.openxmlformats.org/officeDocument/2006/relationships/hyperlink" Target="https://doi.org/10.1016/j.psj.2023.102707"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78/aoas-2024-0048" TargetMode="External"/><Relationship Id="rId24" Type="http://schemas.openxmlformats.org/officeDocument/2006/relationships/hyperlink" Target="https://doi.org/10.1016/j.japr.2020.07.00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71/AN17352" TargetMode="External"/><Relationship Id="rId23" Type="http://schemas.openxmlformats.org/officeDocument/2006/relationships/hyperlink" Target="https://doi.org/10.1161/hc4401.098467" TargetMode="External"/><Relationship Id="rId28" Type="http://schemas.openxmlformats.org/officeDocument/2006/relationships/footer" Target="footer1.xml"/><Relationship Id="rId10" Type="http://schemas.openxmlformats.org/officeDocument/2006/relationships/hyperlink" Target="https://doi.org/10.1016/j.japr.2020.07.005" TargetMode="External"/><Relationship Id="rId19" Type="http://schemas.openxmlformats.org/officeDocument/2006/relationships/hyperlink" Target="https://doi.org/10.1186/s13567-018-0562-6"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3390/molecules22101761" TargetMode="External"/><Relationship Id="rId14" Type="http://schemas.openxmlformats.org/officeDocument/2006/relationships/hyperlink" Target="https://doi.org/10.3390/molecules26154527" TargetMode="External"/><Relationship Id="rId22" Type="http://schemas.openxmlformats.org/officeDocument/2006/relationships/hyperlink" Target="https://doi.org/10.5713/ajas.20.0379"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016/j.carbpol.2021.1187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D7D1A-7CEF-4A62-BEFE-3C579BD96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15</Pages>
  <Words>4331</Words>
  <Characters>24688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1186</cp:lastModifiedBy>
  <cp:revision>30</cp:revision>
  <dcterms:created xsi:type="dcterms:W3CDTF">2025-11-30T09:07:00Z</dcterms:created>
  <dcterms:modified xsi:type="dcterms:W3CDTF">2025-12-05T08:30:00Z</dcterms:modified>
</cp:coreProperties>
</file>