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C9A" w:rsidRDefault="00754C9A" w:rsidP="00441B6F">
      <w:pPr>
        <w:pStyle w:val="Title"/>
        <w:spacing w:after="0"/>
        <w:jc w:val="both"/>
        <w:rPr>
          <w:rFonts w:ascii="Arial" w:hAnsi="Arial" w:cs="Arial"/>
        </w:rPr>
      </w:pPr>
    </w:p>
    <w:p w:rsidR="009C10D7" w:rsidRDefault="009C10D7" w:rsidP="009C10D7">
      <w:pPr>
        <w:pStyle w:val="Author"/>
        <w:spacing w:line="240" w:lineRule="auto"/>
        <w:rPr>
          <w:rFonts w:ascii="Arial" w:hAnsi="Arial" w:cs="Arial"/>
          <w:bCs/>
          <w:iCs/>
          <w:kern w:val="28"/>
          <w:sz w:val="36"/>
        </w:rPr>
      </w:pPr>
      <w:r w:rsidRPr="009C10D7">
        <w:rPr>
          <w:rFonts w:ascii="Arial" w:hAnsi="Arial" w:cs="Arial"/>
          <w:bCs/>
          <w:i/>
          <w:iCs/>
          <w:kern w:val="28"/>
          <w:sz w:val="40"/>
          <w:u w:val="single"/>
        </w:rPr>
        <w:t>Original Research Articl</w:t>
      </w:r>
      <w:r w:rsidRPr="009C10D7">
        <w:rPr>
          <w:rFonts w:ascii="Arial" w:hAnsi="Arial" w:cs="Arial"/>
          <w:bCs/>
          <w:iCs/>
          <w:kern w:val="28"/>
          <w:sz w:val="40"/>
          <w:u w:val="single"/>
        </w:rPr>
        <w:t>e</w:t>
      </w:r>
      <w:r w:rsidRPr="009C10D7">
        <w:rPr>
          <w:rFonts w:ascii="Arial" w:hAnsi="Arial" w:cs="Arial"/>
          <w:bCs/>
          <w:iCs/>
          <w:kern w:val="28"/>
          <w:sz w:val="36"/>
        </w:rPr>
        <w:t xml:space="preserve"> </w:t>
      </w:r>
    </w:p>
    <w:p w:rsidR="00C00414" w:rsidRDefault="00C00414" w:rsidP="009C10D7">
      <w:pPr>
        <w:pStyle w:val="Author"/>
        <w:spacing w:line="240" w:lineRule="auto"/>
        <w:rPr>
          <w:rFonts w:ascii="Arial" w:hAnsi="Arial" w:cs="Arial"/>
          <w:bCs/>
          <w:iCs/>
          <w:kern w:val="28"/>
          <w:sz w:val="36"/>
        </w:rPr>
      </w:pPr>
    </w:p>
    <w:p w:rsidR="00163BC4" w:rsidRPr="00163BC4" w:rsidRDefault="007F0BF0" w:rsidP="007F0BF0">
      <w:pPr>
        <w:pStyle w:val="Author"/>
        <w:spacing w:line="240" w:lineRule="auto"/>
        <w:jc w:val="center"/>
        <w:rPr>
          <w:rFonts w:ascii="Arial" w:hAnsi="Arial" w:cs="Arial"/>
          <w:bCs/>
          <w:iCs/>
          <w:kern w:val="28"/>
          <w:sz w:val="36"/>
        </w:rPr>
      </w:pPr>
      <w:r w:rsidRPr="007F0BF0">
        <w:rPr>
          <w:rFonts w:ascii="Arial" w:hAnsi="Arial" w:cs="Arial"/>
          <w:bCs/>
          <w:iCs/>
          <w:kern w:val="28"/>
          <w:sz w:val="36"/>
        </w:rPr>
        <w:t xml:space="preserve">Prevalence of Tick-Borne Hemoparasites and </w:t>
      </w:r>
      <w:r w:rsidR="00562653" w:rsidRPr="00562653">
        <w:rPr>
          <w:rFonts w:ascii="Arial" w:hAnsi="Arial" w:cs="Arial"/>
          <w:bCs/>
          <w:iCs/>
          <w:kern w:val="28"/>
          <w:sz w:val="36"/>
        </w:rPr>
        <w:t xml:space="preserve">Associated Ectoparasite Vectors </w:t>
      </w:r>
      <w:r w:rsidRPr="007F0BF0">
        <w:rPr>
          <w:rFonts w:ascii="Arial" w:hAnsi="Arial" w:cs="Arial"/>
          <w:bCs/>
          <w:iCs/>
          <w:kern w:val="28"/>
          <w:sz w:val="36"/>
        </w:rPr>
        <w:t>in Dairy Cattle in Githunguri Sub-County, Kenya</w:t>
      </w:r>
      <w:r w:rsidR="00231920">
        <w:rPr>
          <w:rFonts w:ascii="Arial" w:hAnsi="Arial" w:cs="Arial"/>
          <w:bCs/>
          <w:iCs/>
          <w:kern w:val="28"/>
          <w:sz w:val="36"/>
        </w:rPr>
        <w:t xml:space="preserve"> </w:t>
      </w:r>
    </w:p>
    <w:p w:rsidR="00A258C3" w:rsidRPr="00790ADA" w:rsidRDefault="00A258C3" w:rsidP="00441B6F">
      <w:pPr>
        <w:pStyle w:val="Author"/>
        <w:spacing w:line="240" w:lineRule="auto"/>
        <w:jc w:val="both"/>
        <w:rPr>
          <w:rFonts w:ascii="Arial" w:hAnsi="Arial" w:cs="Arial"/>
          <w:sz w:val="36"/>
        </w:rPr>
      </w:pPr>
    </w:p>
    <w:p w:rsidR="00790ADA" w:rsidRDefault="00790ADA" w:rsidP="00441B6F">
      <w:pPr>
        <w:pStyle w:val="Affiliation"/>
        <w:spacing w:after="0" w:line="240" w:lineRule="auto"/>
        <w:jc w:val="both"/>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1E558E" w:rsidP="00441B6F">
      <w:pPr>
        <w:pStyle w:val="Copyright"/>
        <w:spacing w:after="0" w:line="240" w:lineRule="auto"/>
        <w:jc w:val="both"/>
        <w:rPr>
          <w:rFonts w:ascii="Arial" w:hAnsi="Arial" w:cs="Arial"/>
        </w:rPr>
        <w:sectPr w:rsidR="00B01FCD" w:rsidRPr="00FB3A86" w:rsidSect="003E0C1C">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635"/>
                <wp:effectExtent l="9525" t="10795" r="11430" b="1778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6CEBD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rsidR="00790ADA" w:rsidRDefault="00B01FCD" w:rsidP="00441B6F">
      <w:pPr>
        <w:pStyle w:val="AbstHead"/>
        <w:spacing w:after="0"/>
        <w:jc w:val="both"/>
        <w:rPr>
          <w:rFonts w:ascii="Arial" w:hAnsi="Arial" w:cs="Arial"/>
        </w:rPr>
      </w:pPr>
      <w:r w:rsidRPr="00FB3A86">
        <w:rPr>
          <w:rFonts w:ascii="Arial" w:hAnsi="Arial" w:cs="Arial"/>
        </w:rPr>
        <w:lastRenderedPageBreak/>
        <w:t>ABSTRACT</w:t>
      </w:r>
      <w:r w:rsidR="00836AA0">
        <w:rPr>
          <w:rFonts w:ascii="Arial" w:hAnsi="Arial" w:cs="Arial"/>
        </w:rPr>
        <w:t xml:space="preserve"> </w:t>
      </w:r>
    </w:p>
    <w:p w:rsidR="00533A4B" w:rsidRPr="00FB3A86" w:rsidRDefault="00533A4B"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rsidTr="00345A5C">
        <w:trPr>
          <w:trHeight w:val="5345"/>
        </w:trPr>
        <w:tc>
          <w:tcPr>
            <w:tcW w:w="9576" w:type="dxa"/>
            <w:shd w:val="clear" w:color="auto" w:fill="F2F2F2"/>
          </w:tcPr>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43125D" w:rsidRPr="00AE503B">
              <w:rPr>
                <w:rFonts w:ascii="Arial" w:eastAsia="Calibri" w:hAnsi="Arial" w:cs="Arial"/>
                <w:szCs w:val="22"/>
                <w:highlight w:val="yellow"/>
              </w:rPr>
              <w:t>Ticks-borne diseases (TBDs) cause significant production loses and welfare concern in livestock. These diseases are transmitted by ticks and sometimes biting flies. The presence of these vectors in animal environment is responsible for the occurrence of TBDs in a given area.</w:t>
            </w:r>
            <w:r w:rsidR="0043125D" w:rsidRPr="0043125D">
              <w:rPr>
                <w:rFonts w:ascii="Arial" w:eastAsia="Calibri" w:hAnsi="Arial" w:cs="Arial"/>
                <w:b/>
                <w:szCs w:val="22"/>
              </w:rPr>
              <w:t xml:space="preserve"> </w:t>
            </w:r>
            <w:r w:rsidR="00F43C42" w:rsidRPr="00F43C42">
              <w:rPr>
                <w:rFonts w:ascii="Arial" w:eastAsia="Calibri" w:hAnsi="Arial" w:cs="Arial"/>
                <w:szCs w:val="22"/>
              </w:rPr>
              <w:t xml:space="preserve">This study </w:t>
            </w:r>
            <w:r w:rsidR="00F43C42" w:rsidRPr="00F43C42">
              <w:rPr>
                <w:rFonts w:ascii="Arial" w:eastAsia="Calibri" w:hAnsi="Arial" w:cs="Arial"/>
                <w:szCs w:val="22"/>
                <w:lang w:val="en-GB"/>
              </w:rPr>
              <w:t>examined</w:t>
            </w:r>
            <w:r w:rsidR="00F43C42" w:rsidRPr="00F43C42">
              <w:rPr>
                <w:rFonts w:ascii="Arial" w:eastAsia="Calibri" w:hAnsi="Arial" w:cs="Arial"/>
                <w:szCs w:val="22"/>
              </w:rPr>
              <w:t xml:space="preserve"> the occurrence of tick-borne hemoparasites</w:t>
            </w:r>
            <w:r w:rsidR="00F43C42" w:rsidRPr="00F43C42">
              <w:rPr>
                <w:rFonts w:ascii="Arial" w:eastAsia="Calibri" w:hAnsi="Arial" w:cs="Arial"/>
                <w:szCs w:val="22"/>
                <w:lang w:val="en-GB"/>
              </w:rPr>
              <w:t xml:space="preserve"> </w:t>
            </w:r>
            <w:r w:rsidR="00F43C42" w:rsidRPr="00F43C42">
              <w:rPr>
                <w:rFonts w:ascii="Arial" w:eastAsia="Calibri" w:hAnsi="Arial" w:cs="Arial"/>
                <w:szCs w:val="22"/>
              </w:rPr>
              <w:t xml:space="preserve">(TBPs) </w:t>
            </w:r>
            <w:r w:rsidR="00F43C42" w:rsidRPr="00F43C42">
              <w:rPr>
                <w:rFonts w:ascii="Arial" w:eastAsia="Calibri" w:hAnsi="Arial" w:cs="Arial"/>
                <w:szCs w:val="22"/>
                <w:lang w:val="en-GB"/>
              </w:rPr>
              <w:t xml:space="preserve">affecting </w:t>
            </w:r>
            <w:r w:rsidR="00345A5C">
              <w:rPr>
                <w:rFonts w:ascii="Arial" w:eastAsia="Calibri" w:hAnsi="Arial" w:cs="Arial"/>
                <w:szCs w:val="22"/>
                <w:lang w:val="en-GB"/>
              </w:rPr>
              <w:t xml:space="preserve">dairy </w:t>
            </w:r>
            <w:r w:rsidR="00F43C42" w:rsidRPr="00F43C42">
              <w:rPr>
                <w:rFonts w:ascii="Arial" w:eastAsia="Calibri" w:hAnsi="Arial" w:cs="Arial"/>
                <w:szCs w:val="22"/>
              </w:rPr>
              <w:t xml:space="preserve">cattle in Githunguri sub-county, </w:t>
            </w:r>
            <w:r w:rsidR="00F43C42" w:rsidRPr="00F43C42">
              <w:rPr>
                <w:rFonts w:ascii="Arial" w:eastAsia="Calibri" w:hAnsi="Arial" w:cs="Arial"/>
                <w:szCs w:val="22"/>
                <w:lang w:val="en-GB"/>
              </w:rPr>
              <w:t>Kenya</w:t>
            </w:r>
            <w:r w:rsidR="00F43C42">
              <w:rPr>
                <w:rFonts w:ascii="Arial" w:eastAsia="Calibri" w:hAnsi="Arial" w:cs="Arial"/>
                <w:szCs w:val="22"/>
                <w:lang w:val="en-GB"/>
              </w:rPr>
              <w:t>.</w:t>
            </w:r>
          </w:p>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F43C42">
              <w:rPr>
                <w:rFonts w:ascii="Arial" w:eastAsia="Calibri" w:hAnsi="Arial" w:cs="Arial"/>
                <w:szCs w:val="22"/>
              </w:rPr>
              <w:t xml:space="preserve"> </w:t>
            </w:r>
            <w:r w:rsidR="00F43C42" w:rsidRPr="00F43C42">
              <w:rPr>
                <w:rFonts w:ascii="Arial" w:eastAsia="Calibri" w:hAnsi="Arial" w:cs="Arial"/>
                <w:szCs w:val="22"/>
              </w:rPr>
              <w:t xml:space="preserve">This was a cross-sectional study conducted between August and November 2024. </w:t>
            </w:r>
            <w:r w:rsidR="00F43C42" w:rsidRPr="00F43C42">
              <w:rPr>
                <w:rFonts w:ascii="Arial" w:eastAsia="Calibri" w:hAnsi="Arial" w:cs="Arial"/>
                <w:szCs w:val="22"/>
                <w:lang w:val="en-GB"/>
              </w:rPr>
              <w:t>Blood samples were obtained from</w:t>
            </w:r>
            <w:r w:rsidR="00F43C42" w:rsidRPr="00F43C42">
              <w:rPr>
                <w:rFonts w:ascii="Arial" w:eastAsia="Calibri" w:hAnsi="Arial" w:cs="Arial"/>
                <w:szCs w:val="22"/>
              </w:rPr>
              <w:t xml:space="preserve"> 402 dairy cattle</w:t>
            </w:r>
            <w:r w:rsidR="00F43C42" w:rsidRPr="00F43C42">
              <w:rPr>
                <w:rFonts w:ascii="Arial" w:eastAsia="Calibri" w:hAnsi="Arial" w:cs="Arial"/>
                <w:szCs w:val="22"/>
                <w:lang w:val="en-GB"/>
              </w:rPr>
              <w:t xml:space="preserve"> randomly</w:t>
            </w:r>
            <w:r w:rsidR="00F43C42" w:rsidRPr="00F43C42">
              <w:rPr>
                <w:rFonts w:ascii="Arial" w:eastAsia="Calibri" w:hAnsi="Arial" w:cs="Arial"/>
                <w:szCs w:val="22"/>
              </w:rPr>
              <w:t xml:space="preserve"> selected from 113 farms</w:t>
            </w:r>
            <w:r w:rsidR="00741159">
              <w:rPr>
                <w:rFonts w:ascii="Arial" w:eastAsia="Calibri" w:hAnsi="Arial" w:cs="Arial"/>
                <w:szCs w:val="22"/>
              </w:rPr>
              <w:t>.</w:t>
            </w:r>
          </w:p>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F0BF0" w:rsidRPr="007F0BF0">
              <w:rPr>
                <w:rFonts w:ascii="Arial" w:eastAsia="Calibri" w:hAnsi="Arial" w:cs="Arial"/>
                <w:szCs w:val="22"/>
              </w:rPr>
              <w:t>Department of Veterinary Pathology, Microbiology and Parasitology, Faculty of Veterinary Medicine, University of Nairobi</w:t>
            </w:r>
            <w:r w:rsidRPr="007F0BF0">
              <w:rPr>
                <w:rFonts w:ascii="Arial" w:eastAsia="Calibri" w:hAnsi="Arial" w:cs="Arial"/>
                <w:szCs w:val="22"/>
              </w:rPr>
              <w:t>.</w:t>
            </w:r>
          </w:p>
          <w:p w:rsidR="00DB1559"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D05CCE">
              <w:rPr>
                <w:rFonts w:ascii="Arial" w:eastAsia="Calibri" w:hAnsi="Arial" w:cs="Arial"/>
                <w:szCs w:val="22"/>
              </w:rPr>
              <w:t>dairy cattle</w:t>
            </w:r>
            <w:r w:rsidR="00417657">
              <w:rPr>
                <w:rFonts w:ascii="Arial" w:eastAsia="Calibri" w:hAnsi="Arial" w:cs="Arial"/>
                <w:szCs w:val="22"/>
              </w:rPr>
              <w:t xml:space="preserve"> were selected through </w:t>
            </w:r>
            <w:r w:rsidR="00DB1559" w:rsidRPr="00DB1559">
              <w:rPr>
                <w:rFonts w:ascii="Arial" w:eastAsia="Calibri" w:hAnsi="Arial" w:cs="Arial"/>
                <w:szCs w:val="22"/>
              </w:rPr>
              <w:t>random sampling. Each animal underwent physical e</w:t>
            </w:r>
            <w:r w:rsidR="00417657">
              <w:rPr>
                <w:rFonts w:ascii="Arial" w:eastAsia="Calibri" w:hAnsi="Arial" w:cs="Arial"/>
                <w:szCs w:val="22"/>
              </w:rPr>
              <w:t xml:space="preserve">xamination, after which </w:t>
            </w:r>
            <w:r w:rsidR="00DB1559" w:rsidRPr="00DB1559">
              <w:rPr>
                <w:rFonts w:ascii="Arial" w:eastAsia="Calibri" w:hAnsi="Arial" w:cs="Arial"/>
                <w:szCs w:val="22"/>
              </w:rPr>
              <w:t>b</w:t>
            </w:r>
            <w:r w:rsidR="00417657">
              <w:rPr>
                <w:rFonts w:ascii="Arial" w:eastAsia="Calibri" w:hAnsi="Arial" w:cs="Arial"/>
                <w:szCs w:val="22"/>
              </w:rPr>
              <w:t xml:space="preserve">lood and thin smears were </w:t>
            </w:r>
            <w:r w:rsidR="00DB1559" w:rsidRPr="00DB1559">
              <w:rPr>
                <w:rFonts w:ascii="Arial" w:eastAsia="Calibri" w:hAnsi="Arial" w:cs="Arial"/>
                <w:szCs w:val="22"/>
              </w:rPr>
              <w:t xml:space="preserve">stained with Giemsa, and screened for TBPs. Attached ticks were removed, preserved in ethanol, and identified using established morphological keys. Biting flies were trapped on sixty-three farms using sweep nets and baited traps, then sorted and classified by morphological features. </w:t>
            </w:r>
          </w:p>
          <w:p w:rsidR="00BB7CA2" w:rsidRPr="00BB7CA2" w:rsidRDefault="00BA1B01" w:rsidP="00441B6F">
            <w:pPr>
              <w:pStyle w:val="Body"/>
              <w:spacing w:after="0"/>
              <w:rPr>
                <w:rFonts w:ascii="Arial" w:eastAsia="Calibri" w:hAnsi="Arial" w:cs="Arial"/>
                <w:iCs/>
                <w:szCs w:val="22"/>
              </w:rPr>
            </w:pPr>
            <w:r w:rsidRPr="00BA1B01">
              <w:rPr>
                <w:rFonts w:ascii="Arial" w:eastAsia="Calibri" w:hAnsi="Arial" w:cs="Arial"/>
                <w:b/>
                <w:bCs/>
                <w:szCs w:val="22"/>
              </w:rPr>
              <w:t>Results:</w:t>
            </w:r>
            <w:r w:rsidR="00BB7CA2">
              <w:rPr>
                <w:rFonts w:ascii="Arial" w:eastAsia="Calibri" w:hAnsi="Arial" w:cs="Arial"/>
                <w:iCs/>
                <w:szCs w:val="22"/>
              </w:rPr>
              <w:t xml:space="preserve"> </w:t>
            </w:r>
            <w:r w:rsidR="00BB7CA2" w:rsidRPr="00BB7CA2">
              <w:rPr>
                <w:rFonts w:ascii="Arial" w:eastAsia="Calibri" w:hAnsi="Arial" w:cs="Arial"/>
                <w:szCs w:val="22"/>
              </w:rPr>
              <w:t xml:space="preserve">Of the 402 cattle sampled, 129 (32.1%) carried at least one TBP. </w:t>
            </w:r>
            <w:r w:rsidR="00BB7CA2" w:rsidRPr="00BB7CA2">
              <w:rPr>
                <w:rFonts w:ascii="Arial" w:eastAsia="Calibri" w:hAnsi="Arial" w:cs="Arial"/>
                <w:i/>
                <w:szCs w:val="22"/>
              </w:rPr>
              <w:t>Anaplasma spp</w:t>
            </w:r>
            <w:r w:rsidR="00BB7CA2" w:rsidRPr="00BB7CA2">
              <w:rPr>
                <w:rFonts w:ascii="Arial" w:eastAsia="Calibri" w:hAnsi="Arial" w:cs="Arial"/>
                <w:szCs w:val="22"/>
              </w:rPr>
              <w:t xml:space="preserve">. were found in all positive samples. </w:t>
            </w:r>
            <w:r w:rsidR="00BB7CA2" w:rsidRPr="00BB7CA2">
              <w:rPr>
                <w:rFonts w:ascii="Arial" w:eastAsia="Calibri" w:hAnsi="Arial" w:cs="Arial"/>
                <w:i/>
                <w:szCs w:val="22"/>
              </w:rPr>
              <w:t>A. marginale</w:t>
            </w:r>
            <w:r w:rsidR="00BB7CA2" w:rsidRPr="00BB7CA2">
              <w:rPr>
                <w:rFonts w:ascii="Arial" w:eastAsia="Calibri" w:hAnsi="Arial" w:cs="Arial"/>
                <w:szCs w:val="22"/>
              </w:rPr>
              <w:t xml:space="preserve"> occurred as a single infection in 90 (22.4%) animals, while </w:t>
            </w:r>
            <w:r w:rsidR="00BB7CA2" w:rsidRPr="00BB7CA2">
              <w:rPr>
                <w:rFonts w:ascii="Arial" w:eastAsia="Calibri" w:hAnsi="Arial" w:cs="Arial"/>
                <w:i/>
                <w:szCs w:val="22"/>
              </w:rPr>
              <w:t>A. centrale</w:t>
            </w:r>
            <w:r w:rsidR="00BB7CA2" w:rsidRPr="00BB7CA2">
              <w:rPr>
                <w:rFonts w:ascii="Arial" w:eastAsia="Calibri" w:hAnsi="Arial" w:cs="Arial"/>
                <w:szCs w:val="22"/>
              </w:rPr>
              <w:t xml:space="preserve"> alone was seen i</w:t>
            </w:r>
            <w:r w:rsidR="00BB7CA2">
              <w:rPr>
                <w:rFonts w:ascii="Arial" w:eastAsia="Calibri" w:hAnsi="Arial" w:cs="Arial"/>
                <w:szCs w:val="22"/>
              </w:rPr>
              <w:t xml:space="preserve">n 11 (2.7%). Mixed </w:t>
            </w:r>
            <w:r w:rsidR="00BB7CA2" w:rsidRPr="00BB7CA2">
              <w:rPr>
                <w:rFonts w:ascii="Arial" w:eastAsia="Calibri" w:hAnsi="Arial" w:cs="Arial"/>
                <w:i/>
                <w:szCs w:val="22"/>
              </w:rPr>
              <w:t>A. marginale</w:t>
            </w:r>
            <w:r w:rsidR="00BB7CA2">
              <w:rPr>
                <w:rFonts w:ascii="Arial" w:eastAsia="Calibri" w:hAnsi="Arial" w:cs="Arial"/>
                <w:szCs w:val="22"/>
              </w:rPr>
              <w:t xml:space="preserve"> and </w:t>
            </w:r>
            <w:r w:rsidR="00BB7CA2" w:rsidRPr="00BB7CA2">
              <w:rPr>
                <w:rFonts w:ascii="Arial" w:eastAsia="Calibri" w:hAnsi="Arial" w:cs="Arial"/>
                <w:i/>
                <w:szCs w:val="22"/>
              </w:rPr>
              <w:t>A. centrale</w:t>
            </w:r>
            <w:r w:rsidR="00BB7CA2" w:rsidRPr="00BB7CA2">
              <w:rPr>
                <w:rFonts w:ascii="Arial" w:eastAsia="Calibri" w:hAnsi="Arial" w:cs="Arial"/>
                <w:szCs w:val="22"/>
              </w:rPr>
              <w:t xml:space="preserve"> infections were found in 25 (6.2%), and </w:t>
            </w:r>
            <w:r w:rsidR="00BB7CA2" w:rsidRPr="00BB7CA2">
              <w:rPr>
                <w:rFonts w:ascii="Arial" w:eastAsia="Calibri" w:hAnsi="Arial" w:cs="Arial"/>
                <w:i/>
                <w:szCs w:val="22"/>
              </w:rPr>
              <w:t>A. marginale</w:t>
            </w:r>
            <w:r w:rsidR="00BB7CA2" w:rsidRPr="00BB7CA2">
              <w:rPr>
                <w:rFonts w:ascii="Arial" w:eastAsia="Calibri" w:hAnsi="Arial" w:cs="Arial"/>
                <w:szCs w:val="22"/>
              </w:rPr>
              <w:t xml:space="preserve"> with </w:t>
            </w:r>
            <w:r w:rsidR="00BB7CA2" w:rsidRPr="00BB7CA2">
              <w:rPr>
                <w:rFonts w:ascii="Arial" w:eastAsia="Calibri" w:hAnsi="Arial" w:cs="Arial"/>
                <w:i/>
                <w:szCs w:val="22"/>
              </w:rPr>
              <w:t>Babesia</w:t>
            </w:r>
            <w:r w:rsidR="00BB7CA2" w:rsidRPr="00BB7CA2">
              <w:rPr>
                <w:rFonts w:ascii="Arial" w:eastAsia="Calibri" w:hAnsi="Arial" w:cs="Arial"/>
                <w:szCs w:val="22"/>
              </w:rPr>
              <w:t xml:space="preserve"> spp. in 3 (0.7%). Tick attachment was noted on 11 animals (2.7%). From the 47 ticks collected, 45 (95.7%) were </w:t>
            </w:r>
            <w:r w:rsidR="00BB7CA2" w:rsidRPr="00D05CCE">
              <w:rPr>
                <w:rFonts w:ascii="Arial" w:eastAsia="Calibri" w:hAnsi="Arial" w:cs="Arial"/>
                <w:i/>
                <w:szCs w:val="22"/>
              </w:rPr>
              <w:t>Rhipicephalus (Boophilus) decoloratus</w:t>
            </w:r>
            <w:r w:rsidR="00BB7CA2" w:rsidRPr="00BB7CA2">
              <w:rPr>
                <w:rFonts w:ascii="Arial" w:eastAsia="Calibri" w:hAnsi="Arial" w:cs="Arial"/>
                <w:szCs w:val="22"/>
              </w:rPr>
              <w:t xml:space="preserve">. A total of 441 biting flies were identified, dominated by </w:t>
            </w:r>
            <w:r w:rsidR="00BB7CA2" w:rsidRPr="00D05CCE">
              <w:rPr>
                <w:rFonts w:ascii="Arial" w:eastAsia="Calibri" w:hAnsi="Arial" w:cs="Arial"/>
                <w:i/>
                <w:szCs w:val="22"/>
              </w:rPr>
              <w:t>Stomoxys calcitrans</w:t>
            </w:r>
            <w:r w:rsidR="00BB7CA2" w:rsidRPr="00BB7CA2">
              <w:rPr>
                <w:rFonts w:ascii="Arial" w:eastAsia="Calibri" w:hAnsi="Arial" w:cs="Arial"/>
                <w:szCs w:val="22"/>
              </w:rPr>
              <w:t xml:space="preserve"> (63.3%), </w:t>
            </w:r>
            <w:r w:rsidR="00BB7CA2" w:rsidRPr="00D05CCE">
              <w:rPr>
                <w:rFonts w:ascii="Arial" w:eastAsia="Calibri" w:hAnsi="Arial" w:cs="Arial"/>
                <w:i/>
                <w:szCs w:val="22"/>
              </w:rPr>
              <w:t>S. niger</w:t>
            </w:r>
            <w:r w:rsidR="00BB7CA2" w:rsidRPr="00BB7CA2">
              <w:rPr>
                <w:rFonts w:ascii="Arial" w:eastAsia="Calibri" w:hAnsi="Arial" w:cs="Arial"/>
                <w:szCs w:val="22"/>
              </w:rPr>
              <w:t xml:space="preserve"> (23.8%), and </w:t>
            </w:r>
            <w:r w:rsidR="00BB7CA2" w:rsidRPr="00D05CCE">
              <w:rPr>
                <w:rFonts w:ascii="Arial" w:eastAsia="Calibri" w:hAnsi="Arial" w:cs="Arial"/>
                <w:i/>
                <w:szCs w:val="22"/>
              </w:rPr>
              <w:t>S. sitiens</w:t>
            </w:r>
            <w:r w:rsidR="00BB7CA2" w:rsidRPr="00BB7CA2">
              <w:rPr>
                <w:rFonts w:ascii="Arial" w:eastAsia="Calibri" w:hAnsi="Arial" w:cs="Arial"/>
                <w:szCs w:val="22"/>
              </w:rPr>
              <w:t xml:space="preserve"> (8.2%). </w:t>
            </w:r>
            <w:r w:rsidR="00BB7CA2" w:rsidRPr="00D05CCE">
              <w:rPr>
                <w:rFonts w:ascii="Arial" w:eastAsia="Calibri" w:hAnsi="Arial" w:cs="Arial"/>
                <w:i/>
                <w:szCs w:val="22"/>
              </w:rPr>
              <w:t>Musca domestica</w:t>
            </w:r>
            <w:r w:rsidR="00BB7CA2" w:rsidRPr="00BB7CA2">
              <w:rPr>
                <w:rFonts w:ascii="Arial" w:eastAsia="Calibri" w:hAnsi="Arial" w:cs="Arial"/>
                <w:szCs w:val="22"/>
              </w:rPr>
              <w:t xml:space="preserve"> accounted for 4.8%.</w:t>
            </w:r>
          </w:p>
          <w:p w:rsidR="00BB7CA2"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BB7CA2" w:rsidRPr="00D05CCE">
              <w:rPr>
                <w:rFonts w:ascii="Arial" w:eastAsia="Calibri" w:hAnsi="Arial" w:cs="Arial"/>
                <w:i/>
                <w:szCs w:val="22"/>
              </w:rPr>
              <w:t xml:space="preserve">Anaplasma </w:t>
            </w:r>
            <w:r w:rsidR="00BB7CA2" w:rsidRPr="00BB7CA2">
              <w:rPr>
                <w:rFonts w:ascii="Arial" w:eastAsia="Calibri" w:hAnsi="Arial" w:cs="Arial"/>
                <w:szCs w:val="22"/>
              </w:rPr>
              <w:t xml:space="preserve">infections are widespread in Githunguri cattle, and the presence of both tick and fly vectors </w:t>
            </w:r>
            <w:r w:rsidR="00D05CCE" w:rsidRPr="00BB7CA2">
              <w:rPr>
                <w:rFonts w:ascii="Arial" w:eastAsia="Calibri" w:hAnsi="Arial" w:cs="Arial"/>
                <w:szCs w:val="22"/>
              </w:rPr>
              <w:t>emphasizes</w:t>
            </w:r>
            <w:r w:rsidR="00AE503B">
              <w:rPr>
                <w:rFonts w:ascii="Arial" w:eastAsia="Calibri" w:hAnsi="Arial" w:cs="Arial"/>
                <w:szCs w:val="22"/>
              </w:rPr>
              <w:t xml:space="preserve"> the need for broad, vector control</w:t>
            </w:r>
            <w:r w:rsidR="00BB7CA2" w:rsidRPr="00BB7CA2">
              <w:rPr>
                <w:rFonts w:ascii="Arial" w:eastAsia="Calibri" w:hAnsi="Arial" w:cs="Arial"/>
                <w:szCs w:val="22"/>
              </w:rPr>
              <w:t>.</w:t>
            </w:r>
          </w:p>
        </w:tc>
      </w:tr>
    </w:tbl>
    <w:p w:rsidR="00636EB2" w:rsidRDefault="00636EB2" w:rsidP="00441B6F">
      <w:pPr>
        <w:pStyle w:val="Body"/>
        <w:spacing w:after="0"/>
        <w:rPr>
          <w:rFonts w:ascii="Arial" w:hAnsi="Arial" w:cs="Arial"/>
          <w:i/>
        </w:rPr>
      </w:pPr>
    </w:p>
    <w:p w:rsidR="0024282C" w:rsidRPr="00F43C42" w:rsidRDefault="00F43C42" w:rsidP="00441B6F">
      <w:pPr>
        <w:pStyle w:val="Body"/>
        <w:spacing w:after="0"/>
        <w:rPr>
          <w:rFonts w:ascii="Arial" w:hAnsi="Arial" w:cs="Arial"/>
          <w:i/>
        </w:rPr>
      </w:pPr>
      <w:r>
        <w:rPr>
          <w:rFonts w:ascii="Arial" w:hAnsi="Arial" w:cs="Arial"/>
          <w:i/>
        </w:rPr>
        <w:t xml:space="preserve">Keywords: </w:t>
      </w:r>
      <w:r w:rsidRPr="00F43C42">
        <w:rPr>
          <w:rFonts w:ascii="Arial" w:hAnsi="Arial" w:cs="Arial"/>
          <w:i/>
          <w:lang w:val="en-GB"/>
        </w:rPr>
        <w:t xml:space="preserve">Cattle, </w:t>
      </w:r>
      <w:r w:rsidRPr="00F43C42">
        <w:rPr>
          <w:rFonts w:ascii="Arial" w:hAnsi="Arial" w:cs="Arial"/>
          <w:i/>
        </w:rPr>
        <w:t>Tick-borne</w:t>
      </w:r>
      <w:r w:rsidRPr="00F43C42">
        <w:rPr>
          <w:rFonts w:ascii="Arial" w:hAnsi="Arial" w:cs="Arial"/>
          <w:i/>
          <w:lang w:val="en-GB"/>
        </w:rPr>
        <w:t xml:space="preserve"> hemoparasites </w:t>
      </w:r>
      <w:r w:rsidRPr="00F43C42">
        <w:rPr>
          <w:rFonts w:ascii="Arial" w:hAnsi="Arial" w:cs="Arial"/>
          <w:i/>
        </w:rPr>
        <w:t xml:space="preserve">(TBPs), Rhipicephalus </w:t>
      </w:r>
      <w:r w:rsidRPr="00F43C42">
        <w:rPr>
          <w:rFonts w:ascii="Arial" w:hAnsi="Arial" w:cs="Arial"/>
          <w:i/>
          <w:lang w:val="en-GB"/>
        </w:rPr>
        <w:t>spp</w:t>
      </w:r>
      <w:r w:rsidRPr="00F43C42">
        <w:rPr>
          <w:rFonts w:ascii="Arial" w:hAnsi="Arial" w:cs="Arial"/>
          <w:i/>
        </w:rPr>
        <w:t>,</w:t>
      </w:r>
      <w:r w:rsidRPr="00F43C42">
        <w:rPr>
          <w:rFonts w:ascii="Arial" w:hAnsi="Arial" w:cs="Arial"/>
          <w:i/>
          <w:lang w:val="en-GB"/>
        </w:rPr>
        <w:t xml:space="preserve"> </w:t>
      </w:r>
      <w:r w:rsidRPr="00F43C42">
        <w:rPr>
          <w:rFonts w:ascii="Arial" w:hAnsi="Arial" w:cs="Arial"/>
          <w:i/>
        </w:rPr>
        <w:t xml:space="preserve">Haemaphysalis </w:t>
      </w:r>
      <w:r w:rsidRPr="00F43C42">
        <w:rPr>
          <w:rFonts w:ascii="Arial" w:hAnsi="Arial" w:cs="Arial"/>
          <w:i/>
          <w:lang w:val="en-GB"/>
        </w:rPr>
        <w:t xml:space="preserve">spp, </w:t>
      </w:r>
      <w:r w:rsidRPr="00F43C42">
        <w:rPr>
          <w:rFonts w:ascii="Arial" w:hAnsi="Arial" w:cs="Arial"/>
          <w:i/>
          <w:iCs/>
          <w:lang w:val="en-GB"/>
        </w:rPr>
        <w:t>Stomoxy</w:t>
      </w:r>
      <w:r w:rsidRPr="00F43C42">
        <w:rPr>
          <w:rFonts w:ascii="Arial" w:hAnsi="Arial" w:cs="Arial"/>
          <w:i/>
          <w:lang w:val="en-GB"/>
        </w:rPr>
        <w:t>s spp.,</w:t>
      </w:r>
      <w:r w:rsidRPr="00F43C42">
        <w:rPr>
          <w:rFonts w:ascii="Arial" w:hAnsi="Arial" w:cs="Arial"/>
          <w:i/>
        </w:rPr>
        <w:t xml:space="preserve"> Anaplasma </w:t>
      </w:r>
      <w:r w:rsidRPr="00F43C42">
        <w:rPr>
          <w:rFonts w:ascii="Arial" w:hAnsi="Arial" w:cs="Arial"/>
          <w:i/>
          <w:lang w:val="en-GB"/>
        </w:rPr>
        <w:t>and Babesia</w:t>
      </w:r>
    </w:p>
    <w:p w:rsidR="00505F06" w:rsidRPr="00A24E7E" w:rsidRDefault="00505F06" w:rsidP="00441B6F">
      <w:pPr>
        <w:pStyle w:val="Body"/>
        <w:spacing w:after="0"/>
        <w:rPr>
          <w:rFonts w:ascii="Arial" w:hAnsi="Arial" w:cs="Arial"/>
          <w:i/>
        </w:rPr>
      </w:pPr>
    </w:p>
    <w:p w:rsidR="00F43C42" w:rsidRPr="00F43C42" w:rsidRDefault="00902823" w:rsidP="00356576">
      <w:pPr>
        <w:pStyle w:val="AbstHead"/>
        <w:jc w:val="both"/>
        <w:rPr>
          <w:rFonts w:ascii="Arial" w:hAnsi="Arial" w:cs="Arial"/>
        </w:rPr>
      </w:pPr>
      <w:r w:rsidRPr="008F7C3C">
        <w:rPr>
          <w:rFonts w:ascii="Arial" w:hAnsi="Arial" w:cs="Arial"/>
          <w:highlight w:val="yellow"/>
        </w:rPr>
        <w:t xml:space="preserve">1. </w:t>
      </w:r>
      <w:r w:rsidR="00B01FCD" w:rsidRPr="008F7C3C">
        <w:rPr>
          <w:rFonts w:ascii="Arial" w:hAnsi="Arial" w:cs="Arial"/>
          <w:highlight w:val="yellow"/>
        </w:rPr>
        <w:t>INTRODUCTION</w:t>
      </w:r>
      <w:r w:rsidR="00F43C42" w:rsidRPr="00F43C42">
        <w:rPr>
          <w:rFonts w:ascii="Arial" w:hAnsi="Arial" w:cs="Arial"/>
        </w:rPr>
        <w:tab/>
      </w:r>
    </w:p>
    <w:p w:rsidR="00F43C42" w:rsidRPr="00F43C42" w:rsidRDefault="00F43C42" w:rsidP="00F43C42">
      <w:pPr>
        <w:pStyle w:val="Body"/>
        <w:spacing w:after="0"/>
        <w:rPr>
          <w:rFonts w:ascii="Arial" w:hAnsi="Arial" w:cs="Arial"/>
        </w:rPr>
      </w:pPr>
      <w:r w:rsidRPr="00F43C42">
        <w:rPr>
          <w:rFonts w:ascii="Arial" w:hAnsi="Arial" w:cs="Arial"/>
        </w:rPr>
        <w:t xml:space="preserve">Tick-borne diseases </w:t>
      </w:r>
      <w:r w:rsidR="0066411E">
        <w:rPr>
          <w:rFonts w:ascii="Arial" w:hAnsi="Arial" w:cs="Arial"/>
        </w:rPr>
        <w:t xml:space="preserve">(TBDs) </w:t>
      </w:r>
      <w:r w:rsidRPr="00F43C42">
        <w:rPr>
          <w:rFonts w:ascii="Arial" w:hAnsi="Arial" w:cs="Arial"/>
          <w:lang w:val="en-GB"/>
        </w:rPr>
        <w:t>continue to represent a major health concern for cattle worldwide, with an estimated eighty</w:t>
      </w:r>
      <w:r w:rsidRPr="00F43C42">
        <w:rPr>
          <w:rFonts w:ascii="Arial" w:hAnsi="Arial" w:cs="Arial"/>
        </w:rPr>
        <w:t xml:space="preserve"> percent of the world's cattle population being afflicted by tick-borne hemoparasites, particularly in Africa. These diseases are caused by a variety of pathogens, including bacteria, protozoa, and viruses, which are transmitted to cattle through the bite</w:t>
      </w:r>
      <w:r w:rsidRPr="00F43C42">
        <w:rPr>
          <w:rFonts w:ascii="Arial" w:hAnsi="Arial" w:cs="Arial"/>
          <w:lang w:val="en-GB"/>
        </w:rPr>
        <w:t>s</w:t>
      </w:r>
      <w:r w:rsidRPr="00F43C42">
        <w:rPr>
          <w:rFonts w:ascii="Arial" w:hAnsi="Arial" w:cs="Arial"/>
        </w:rPr>
        <w:t xml:space="preserve"> of infected ticks (Rosenberg </w:t>
      </w:r>
      <w:r w:rsidRPr="00F43C42">
        <w:rPr>
          <w:rFonts w:ascii="Arial" w:hAnsi="Arial" w:cs="Arial"/>
          <w:i/>
        </w:rPr>
        <w:t>et al.,</w:t>
      </w:r>
      <w:r w:rsidRPr="00F43C42">
        <w:rPr>
          <w:rFonts w:ascii="Arial" w:hAnsi="Arial" w:cs="Arial"/>
        </w:rPr>
        <w:t xml:space="preserve"> 2018). Ticks are ectoparasites that thrive in diverse environments, making TBDs a widespread issue in both temperate and tropical regions. Beyond their economic burden, several tick-borne </w:t>
      </w:r>
      <w:r w:rsidRPr="00F43C42">
        <w:rPr>
          <w:rFonts w:ascii="Arial" w:hAnsi="Arial" w:cs="Arial"/>
        </w:rPr>
        <w:lastRenderedPageBreak/>
        <w:t>infections also pose zoonotic risks, with their incidence and distribution expanding due to changing environmental and anthropogenic factors (</w:t>
      </w:r>
      <w:proofErr w:type="spellStart"/>
      <w:r w:rsidRPr="00F43C42">
        <w:rPr>
          <w:rFonts w:ascii="Arial" w:hAnsi="Arial" w:cs="Arial"/>
        </w:rPr>
        <w:t>Djiman</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2024).</w:t>
      </w:r>
    </w:p>
    <w:p w:rsidR="00F43C42" w:rsidRPr="00F43C42" w:rsidRDefault="00F43C42" w:rsidP="00F43C42">
      <w:pPr>
        <w:pStyle w:val="Body"/>
        <w:spacing w:after="0"/>
        <w:rPr>
          <w:rFonts w:ascii="Arial" w:hAnsi="Arial" w:cs="Arial"/>
        </w:rPr>
      </w:pPr>
      <w:r w:rsidRPr="00F43C42">
        <w:rPr>
          <w:rFonts w:ascii="Arial" w:hAnsi="Arial" w:cs="Arial"/>
        </w:rPr>
        <w:t xml:space="preserve">In sub-Saharan Africa (SSA), ticks and the pathogens they carry remain a substantial threat to livestock health and productivity. The region’s conducive climate, shifting ecosystems, cross-border livestock trade, and increased animal movements have promoted the proliferation of diverse tick species and altered the epidemiology of tick-borne pathogens (TBPs) (Githaka </w:t>
      </w:r>
      <w:r w:rsidRPr="00F43C42">
        <w:rPr>
          <w:rFonts w:ascii="Arial" w:hAnsi="Arial" w:cs="Arial"/>
          <w:i/>
        </w:rPr>
        <w:t>et al.,</w:t>
      </w:r>
      <w:r w:rsidRPr="00F43C42">
        <w:rPr>
          <w:rFonts w:ascii="Arial" w:hAnsi="Arial" w:cs="Arial"/>
        </w:rPr>
        <w:t xml:space="preserve"> 2021; </w:t>
      </w:r>
      <w:proofErr w:type="spellStart"/>
      <w:r w:rsidRPr="00F43C42">
        <w:rPr>
          <w:rFonts w:ascii="Arial" w:hAnsi="Arial" w:cs="Arial"/>
        </w:rPr>
        <w:t>Ouedraogo</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2021). More than nine tick genera have been identified across SSA, with species from</w:t>
      </w:r>
      <w:r w:rsidRPr="00F43C42">
        <w:rPr>
          <w:rFonts w:ascii="Arial" w:hAnsi="Arial" w:cs="Arial"/>
          <w:i/>
        </w:rPr>
        <w:t xml:space="preserve"> Rhipicephalus</w:t>
      </w:r>
      <w:r w:rsidRPr="00F43C42">
        <w:rPr>
          <w:rFonts w:ascii="Arial" w:hAnsi="Arial" w:cs="Arial"/>
        </w:rPr>
        <w:t xml:space="preserve">, </w:t>
      </w:r>
      <w:r w:rsidRPr="00F43C42">
        <w:rPr>
          <w:rFonts w:ascii="Arial" w:hAnsi="Arial" w:cs="Arial"/>
          <w:i/>
        </w:rPr>
        <w:t>Amblyomma</w:t>
      </w:r>
      <w:r w:rsidRPr="00F43C42">
        <w:rPr>
          <w:rFonts w:ascii="Arial" w:hAnsi="Arial" w:cs="Arial"/>
        </w:rPr>
        <w:t xml:space="preserve">, and </w:t>
      </w:r>
      <w:r w:rsidRPr="00F43C42">
        <w:rPr>
          <w:rFonts w:ascii="Arial" w:hAnsi="Arial" w:cs="Arial"/>
          <w:i/>
        </w:rPr>
        <w:t xml:space="preserve">Hyalomma </w:t>
      </w:r>
      <w:r w:rsidRPr="00F43C42">
        <w:rPr>
          <w:rFonts w:ascii="Arial" w:hAnsi="Arial" w:cs="Arial"/>
        </w:rPr>
        <w:t>being the most prevalent (</w:t>
      </w:r>
      <w:proofErr w:type="spellStart"/>
      <w:r w:rsidRPr="00F43C42">
        <w:rPr>
          <w:rFonts w:ascii="Arial" w:hAnsi="Arial" w:cs="Arial"/>
        </w:rPr>
        <w:t>Ndeereh</w:t>
      </w:r>
      <w:proofErr w:type="spellEnd"/>
      <w:r w:rsidRPr="00F43C42">
        <w:rPr>
          <w:rFonts w:ascii="Arial" w:hAnsi="Arial" w:cs="Arial"/>
        </w:rPr>
        <w:t xml:space="preserve"> </w:t>
      </w:r>
      <w:r w:rsidRPr="00F43C42">
        <w:rPr>
          <w:rFonts w:ascii="Arial" w:hAnsi="Arial" w:cs="Arial"/>
          <w:i/>
        </w:rPr>
        <w:t xml:space="preserve">et al., </w:t>
      </w:r>
      <w:r w:rsidRPr="00F43C42">
        <w:rPr>
          <w:rFonts w:ascii="Arial" w:hAnsi="Arial" w:cs="Arial"/>
        </w:rPr>
        <w:t xml:space="preserve">2017; Peter </w:t>
      </w:r>
      <w:r w:rsidRPr="00F43C42">
        <w:rPr>
          <w:rFonts w:ascii="Arial" w:hAnsi="Arial" w:cs="Arial"/>
          <w:i/>
        </w:rPr>
        <w:t>et al.,</w:t>
      </w:r>
      <w:r w:rsidRPr="00F43C42">
        <w:rPr>
          <w:rFonts w:ascii="Arial" w:hAnsi="Arial" w:cs="Arial"/>
        </w:rPr>
        <w:t xml:space="preserve"> 2021). These ticks play key roles in transmitting zoonotic and non-zoonotic diseases, including rickettsiosis, ehrlichiosis, babesiosis, borreliosis, and anaplasmosis, as well as various viral infections that undermine livestock productivity (Wanzala, 2023).</w:t>
      </w:r>
    </w:p>
    <w:p w:rsidR="00F43C42" w:rsidRPr="00F43C42" w:rsidRDefault="00F43C42" w:rsidP="00F43C42">
      <w:pPr>
        <w:pStyle w:val="Body"/>
        <w:spacing w:after="0"/>
        <w:rPr>
          <w:rFonts w:ascii="Arial" w:hAnsi="Arial" w:cs="Arial"/>
        </w:rPr>
      </w:pPr>
      <w:r w:rsidRPr="00F43C42">
        <w:rPr>
          <w:rFonts w:ascii="Arial" w:hAnsi="Arial" w:cs="Arial"/>
        </w:rPr>
        <w:t>In Kenya, TBDs remain a significant problem to livestock development, an essential component of national food security and the economy. Numerous tick species and tick-borne pathogens have been identified as causative agents of major livestock diseases. Among the most commonly reported are East Coast fever (</w:t>
      </w:r>
      <w:r w:rsidRPr="00F43C42">
        <w:rPr>
          <w:rFonts w:ascii="Arial" w:hAnsi="Arial" w:cs="Arial"/>
          <w:i/>
        </w:rPr>
        <w:t>Theileria parva</w:t>
      </w:r>
      <w:r w:rsidRPr="00F43C42">
        <w:rPr>
          <w:rFonts w:ascii="Arial" w:hAnsi="Arial" w:cs="Arial"/>
        </w:rPr>
        <w:t xml:space="preserve">: </w:t>
      </w:r>
      <w:r w:rsidRPr="00F43C42">
        <w:rPr>
          <w:rFonts w:ascii="Arial" w:hAnsi="Arial" w:cs="Arial"/>
          <w:i/>
        </w:rPr>
        <w:t>Rhipicephalus appendiculatus</w:t>
      </w:r>
      <w:r w:rsidRPr="00F43C42">
        <w:rPr>
          <w:rFonts w:ascii="Arial" w:hAnsi="Arial" w:cs="Arial"/>
        </w:rPr>
        <w:t>), bovine babesiosis (</w:t>
      </w:r>
      <w:r w:rsidRPr="00F43C42">
        <w:rPr>
          <w:rFonts w:ascii="Arial" w:hAnsi="Arial" w:cs="Arial"/>
          <w:i/>
        </w:rPr>
        <w:t>Babesia bigemina</w:t>
      </w:r>
      <w:r w:rsidRPr="00F43C42">
        <w:rPr>
          <w:rFonts w:ascii="Arial" w:hAnsi="Arial" w:cs="Arial"/>
        </w:rPr>
        <w:t xml:space="preserve">: </w:t>
      </w:r>
      <w:r w:rsidRPr="00F43C42">
        <w:rPr>
          <w:rFonts w:ascii="Arial" w:hAnsi="Arial" w:cs="Arial"/>
          <w:i/>
        </w:rPr>
        <w:t>Rh. decoloratus</w:t>
      </w:r>
      <w:r w:rsidRPr="00F43C42">
        <w:rPr>
          <w:rFonts w:ascii="Arial" w:hAnsi="Arial" w:cs="Arial"/>
        </w:rPr>
        <w:t>), anaplasmosis (</w:t>
      </w:r>
      <w:r w:rsidRPr="00F43C42">
        <w:rPr>
          <w:rFonts w:ascii="Arial" w:hAnsi="Arial" w:cs="Arial"/>
          <w:i/>
        </w:rPr>
        <w:t>Anaplasma marginale</w:t>
      </w:r>
      <w:r w:rsidRPr="00F43C42">
        <w:rPr>
          <w:rFonts w:ascii="Arial" w:hAnsi="Arial" w:cs="Arial"/>
        </w:rPr>
        <w:t xml:space="preserve">: </w:t>
      </w:r>
      <w:r w:rsidRPr="00F43C42">
        <w:rPr>
          <w:rFonts w:ascii="Arial" w:hAnsi="Arial" w:cs="Arial"/>
          <w:i/>
        </w:rPr>
        <w:t>Rh. decoloratus</w:t>
      </w:r>
      <w:r w:rsidRPr="00F43C42">
        <w:rPr>
          <w:rFonts w:ascii="Arial" w:hAnsi="Arial" w:cs="Arial"/>
        </w:rPr>
        <w:t>), and heartwater (</w:t>
      </w:r>
      <w:r w:rsidRPr="00F43C42">
        <w:rPr>
          <w:rFonts w:ascii="Arial" w:hAnsi="Arial" w:cs="Arial"/>
          <w:i/>
        </w:rPr>
        <w:t>Ehrlichia ruminantium</w:t>
      </w:r>
      <w:r w:rsidRPr="00F43C42">
        <w:rPr>
          <w:rFonts w:ascii="Arial" w:hAnsi="Arial" w:cs="Arial"/>
        </w:rPr>
        <w:t xml:space="preserve">: </w:t>
      </w:r>
      <w:r w:rsidRPr="00F43C42">
        <w:rPr>
          <w:rFonts w:ascii="Arial" w:hAnsi="Arial" w:cs="Arial"/>
          <w:i/>
        </w:rPr>
        <w:t>Amblyomma variegatum</w:t>
      </w:r>
      <w:r w:rsidRPr="00F43C42">
        <w:rPr>
          <w:rFonts w:ascii="Arial" w:hAnsi="Arial" w:cs="Arial"/>
        </w:rPr>
        <w:t xml:space="preserve">) (Peter </w:t>
      </w:r>
      <w:r w:rsidRPr="00F43C42">
        <w:rPr>
          <w:rFonts w:ascii="Arial" w:hAnsi="Arial" w:cs="Arial"/>
          <w:i/>
        </w:rPr>
        <w:t>et al.,</w:t>
      </w:r>
      <w:r w:rsidRPr="00F43C42">
        <w:rPr>
          <w:rFonts w:ascii="Arial" w:hAnsi="Arial" w:cs="Arial"/>
        </w:rPr>
        <w:t xml:space="preserve"> 2020; Githaka </w:t>
      </w:r>
      <w:r w:rsidRPr="00F43C42">
        <w:rPr>
          <w:rFonts w:ascii="Arial" w:hAnsi="Arial" w:cs="Arial"/>
          <w:i/>
        </w:rPr>
        <w:t>et al.,</w:t>
      </w:r>
      <w:r w:rsidRPr="00F43C42">
        <w:rPr>
          <w:rFonts w:ascii="Arial" w:hAnsi="Arial" w:cs="Arial"/>
        </w:rPr>
        <w:t xml:space="preserve"> 2022). The distribution of these vectors largely determines the occurrence of TBDs. Shifts in their epidemiology and diversity across Kenya are influenced by variable climatic conditions, population pressure, land-use changes, and evolving livestock husbandry systems (</w:t>
      </w:r>
      <w:proofErr w:type="spellStart"/>
      <w:r w:rsidRPr="00F43C42">
        <w:rPr>
          <w:rFonts w:ascii="Arial" w:hAnsi="Arial" w:cs="Arial"/>
        </w:rPr>
        <w:t>Keesing</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2018; Peter </w:t>
      </w:r>
      <w:r w:rsidRPr="00F43C42">
        <w:rPr>
          <w:rFonts w:ascii="Arial" w:hAnsi="Arial" w:cs="Arial"/>
          <w:i/>
        </w:rPr>
        <w:t>et al.,</w:t>
      </w:r>
      <w:r w:rsidRPr="00F43C42">
        <w:rPr>
          <w:rFonts w:ascii="Arial" w:hAnsi="Arial" w:cs="Arial"/>
        </w:rPr>
        <w:t xml:space="preserve"> 2021). Several Kenyan studies have reported the prevalence and risk factors associated with these diseases (Wesonga </w:t>
      </w:r>
      <w:r w:rsidRPr="00F43C42">
        <w:rPr>
          <w:rFonts w:ascii="Arial" w:hAnsi="Arial" w:cs="Arial"/>
          <w:i/>
        </w:rPr>
        <w:t>et al.,</w:t>
      </w:r>
      <w:r w:rsidRPr="00F43C42">
        <w:rPr>
          <w:rFonts w:ascii="Arial" w:hAnsi="Arial" w:cs="Arial"/>
        </w:rPr>
        <w:t xml:space="preserve"> 2017; Okal </w:t>
      </w:r>
      <w:r w:rsidRPr="00F43C42">
        <w:rPr>
          <w:rFonts w:ascii="Arial" w:hAnsi="Arial" w:cs="Arial"/>
          <w:i/>
        </w:rPr>
        <w:t>et al.,</w:t>
      </w:r>
      <w:r w:rsidRPr="00F43C42">
        <w:rPr>
          <w:rFonts w:ascii="Arial" w:hAnsi="Arial" w:cs="Arial"/>
        </w:rPr>
        <w:t xml:space="preserve"> 2020; Chiuya </w:t>
      </w:r>
      <w:r w:rsidRPr="00F43C42">
        <w:rPr>
          <w:rFonts w:ascii="Arial" w:hAnsi="Arial" w:cs="Arial"/>
          <w:i/>
        </w:rPr>
        <w:t>et al.,</w:t>
      </w:r>
      <w:r w:rsidRPr="00F43C42">
        <w:rPr>
          <w:rFonts w:ascii="Arial" w:hAnsi="Arial" w:cs="Arial"/>
        </w:rPr>
        <w:t xml:space="preserve"> 2021); however, complete information on the diversity and dynamics of tick-borne pathogens in the country remains limited.</w:t>
      </w:r>
    </w:p>
    <w:p w:rsidR="00F43C42" w:rsidRPr="00F43C42" w:rsidRDefault="00F43C42" w:rsidP="00F43C42">
      <w:pPr>
        <w:pStyle w:val="Body"/>
        <w:spacing w:after="0"/>
        <w:rPr>
          <w:rFonts w:ascii="Arial" w:hAnsi="Arial" w:cs="Arial"/>
        </w:rPr>
      </w:pPr>
      <w:r w:rsidRPr="00F43C42">
        <w:rPr>
          <w:rFonts w:ascii="Arial" w:hAnsi="Arial" w:cs="Arial"/>
        </w:rPr>
        <w:t>Whereas TBPs are biologically transmitted by ticks, mechanical transmission by blood-sucking flies is also possible. Stable flies (</w:t>
      </w:r>
      <w:r w:rsidRPr="00F43C42">
        <w:rPr>
          <w:rFonts w:ascii="Arial" w:hAnsi="Arial" w:cs="Arial"/>
          <w:i/>
          <w:iCs/>
        </w:rPr>
        <w:t xml:space="preserve">Stomoxys </w:t>
      </w:r>
      <w:r w:rsidRPr="00F43C42">
        <w:rPr>
          <w:rFonts w:ascii="Arial" w:hAnsi="Arial" w:cs="Arial"/>
        </w:rPr>
        <w:t>species</w:t>
      </w:r>
      <w:r w:rsidRPr="00F43C42">
        <w:rPr>
          <w:rFonts w:ascii="Arial" w:hAnsi="Arial" w:cs="Arial"/>
          <w:i/>
          <w:iCs/>
        </w:rPr>
        <w:t xml:space="preserve"> </w:t>
      </w:r>
      <w:r w:rsidRPr="00F43C42">
        <w:rPr>
          <w:rFonts w:ascii="Arial" w:hAnsi="Arial" w:cs="Arial"/>
          <w:iCs/>
        </w:rPr>
        <w:t xml:space="preserve">and </w:t>
      </w:r>
      <w:r w:rsidRPr="00F43C42">
        <w:rPr>
          <w:rFonts w:ascii="Arial" w:hAnsi="Arial" w:cs="Arial"/>
          <w:i/>
          <w:iCs/>
        </w:rPr>
        <w:t xml:space="preserve">Haematobia </w:t>
      </w:r>
      <w:r w:rsidRPr="00F43C42">
        <w:rPr>
          <w:rFonts w:ascii="Arial" w:hAnsi="Arial" w:cs="Arial"/>
        </w:rPr>
        <w:t>species) are of special interest as they have been shown to act as efficient mechanical vectors for TBDs and other pathogens due to their high cosmopolitan abundance</w:t>
      </w:r>
      <w:r w:rsidRPr="00F43C42">
        <w:rPr>
          <w:rFonts w:ascii="Arial" w:hAnsi="Arial" w:cs="Arial"/>
          <w:iCs/>
        </w:rPr>
        <w:t xml:space="preserve"> (</w:t>
      </w:r>
      <w:proofErr w:type="spellStart"/>
      <w:r w:rsidRPr="00F43C42">
        <w:rPr>
          <w:rFonts w:ascii="Arial" w:hAnsi="Arial" w:cs="Arial"/>
        </w:rPr>
        <w:t>Battilani</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2017; </w:t>
      </w:r>
      <w:proofErr w:type="spellStart"/>
      <w:r w:rsidRPr="00F43C42">
        <w:rPr>
          <w:rFonts w:ascii="Arial" w:hAnsi="Arial" w:cs="Arial"/>
          <w:iCs/>
        </w:rPr>
        <w:t>Duvallet</w:t>
      </w:r>
      <w:proofErr w:type="spellEnd"/>
      <w:r w:rsidRPr="00F43C42">
        <w:rPr>
          <w:rFonts w:ascii="Arial" w:hAnsi="Arial" w:cs="Arial"/>
          <w:iCs/>
        </w:rPr>
        <w:t xml:space="preserve"> </w:t>
      </w:r>
      <w:r w:rsidRPr="00F43C42">
        <w:rPr>
          <w:rFonts w:ascii="Arial" w:hAnsi="Arial" w:cs="Arial"/>
          <w:i/>
          <w:iCs/>
        </w:rPr>
        <w:t>et al.,</w:t>
      </w:r>
      <w:r w:rsidRPr="00F43C42">
        <w:rPr>
          <w:rFonts w:ascii="Arial" w:hAnsi="Arial" w:cs="Arial"/>
          <w:iCs/>
        </w:rPr>
        <w:t xml:space="preserve"> 2023</w:t>
      </w:r>
      <w:r w:rsidRPr="00F43C42">
        <w:rPr>
          <w:rFonts w:ascii="Arial" w:hAnsi="Arial" w:cs="Arial"/>
        </w:rPr>
        <w:t>). Globally, studies have indicated that Stable fly parasitism has a great effect on the livestock sector with economic losses estimated to be over 1 billion USD in the United States (</w:t>
      </w:r>
      <w:proofErr w:type="spellStart"/>
      <w:r w:rsidRPr="00F43C42">
        <w:rPr>
          <w:rFonts w:ascii="Arial" w:hAnsi="Arial" w:cs="Arial"/>
        </w:rPr>
        <w:t>Moreki</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2022) and Mexico amounting to US$ 231 million both direct and indirectly (Rodríguez-</w:t>
      </w:r>
      <w:proofErr w:type="spellStart"/>
      <w:r w:rsidRPr="00F43C42">
        <w:rPr>
          <w:rFonts w:ascii="Arial" w:hAnsi="Arial" w:cs="Arial"/>
        </w:rPr>
        <w:t>Vivas</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2017). In Africa, particularly </w:t>
      </w:r>
      <w:r w:rsidRPr="00F43C42">
        <w:rPr>
          <w:rFonts w:ascii="Arial" w:hAnsi="Arial" w:cs="Arial"/>
          <w:lang w:val="en-GB"/>
        </w:rPr>
        <w:t xml:space="preserve">in </w:t>
      </w:r>
      <w:r w:rsidRPr="00F43C42">
        <w:rPr>
          <w:rFonts w:ascii="Arial" w:hAnsi="Arial" w:cs="Arial"/>
        </w:rPr>
        <w:t>Kenya</w:t>
      </w:r>
      <w:r w:rsidRPr="00F43C42">
        <w:rPr>
          <w:rFonts w:ascii="Arial" w:hAnsi="Arial" w:cs="Arial"/>
          <w:lang w:val="en-GB"/>
        </w:rPr>
        <w:t xml:space="preserve"> (</w:t>
      </w:r>
      <w:r w:rsidRPr="00F43C42">
        <w:rPr>
          <w:rFonts w:ascii="Arial" w:hAnsi="Arial" w:cs="Arial"/>
        </w:rPr>
        <w:t xml:space="preserve">Muita </w:t>
      </w:r>
      <w:r w:rsidRPr="00F43C42">
        <w:rPr>
          <w:rFonts w:ascii="Arial" w:hAnsi="Arial" w:cs="Arial"/>
          <w:i/>
        </w:rPr>
        <w:t>et al.,</w:t>
      </w:r>
      <w:r w:rsidRPr="00F43C42">
        <w:rPr>
          <w:rFonts w:ascii="Arial" w:hAnsi="Arial" w:cs="Arial"/>
        </w:rPr>
        <w:t xml:space="preserve"> 2024), and South Africa </w:t>
      </w:r>
      <w:r w:rsidRPr="00F43C42">
        <w:rPr>
          <w:rFonts w:ascii="Arial" w:hAnsi="Arial" w:cs="Arial"/>
          <w:lang w:val="en-GB"/>
        </w:rPr>
        <w:t>(</w:t>
      </w:r>
      <w:r w:rsidRPr="00F43C42">
        <w:rPr>
          <w:rFonts w:ascii="Arial" w:hAnsi="Arial" w:cs="Arial"/>
        </w:rPr>
        <w:t xml:space="preserve">Makhahlela </w:t>
      </w:r>
      <w:r w:rsidRPr="00F43C42">
        <w:rPr>
          <w:rFonts w:ascii="Arial" w:hAnsi="Arial" w:cs="Arial"/>
          <w:i/>
        </w:rPr>
        <w:t>et al.,</w:t>
      </w:r>
      <w:r w:rsidRPr="00F43C42">
        <w:rPr>
          <w:rFonts w:ascii="Arial" w:hAnsi="Arial" w:cs="Arial"/>
        </w:rPr>
        <w:t xml:space="preserve"> 2022) these biting flies have been shown to have a wide range of host species from livestock to wildlife (reservoirs host). This interaction has been connected to the spread and maintenance of rickettsia, viral, bacterial, and protozoa diseases. However, studies on stable flies in Kenya remain limited, while data concerning </w:t>
      </w:r>
      <w:r w:rsidRPr="00F43C42">
        <w:rPr>
          <w:rFonts w:ascii="Arial" w:hAnsi="Arial" w:cs="Arial"/>
          <w:lang w:val="en-GB"/>
        </w:rPr>
        <w:t xml:space="preserve">the </w:t>
      </w:r>
      <w:r w:rsidRPr="00F43C42">
        <w:rPr>
          <w:rFonts w:ascii="Arial" w:hAnsi="Arial" w:cs="Arial"/>
        </w:rPr>
        <w:t>pathogens they spread, host diversification, and the role they play remains finite.</w:t>
      </w:r>
    </w:p>
    <w:p w:rsidR="00F43C42" w:rsidRPr="00F43C42" w:rsidRDefault="00F43C42" w:rsidP="00F43C42">
      <w:pPr>
        <w:pStyle w:val="Body"/>
        <w:spacing w:after="0"/>
        <w:rPr>
          <w:rFonts w:ascii="Arial" w:hAnsi="Arial" w:cs="Arial"/>
          <w:b/>
        </w:rPr>
      </w:pPr>
      <w:r w:rsidRPr="00F43C42">
        <w:rPr>
          <w:rFonts w:ascii="Arial" w:hAnsi="Arial" w:cs="Arial"/>
        </w:rPr>
        <w:t>In Kenya, TBDs are of great concern in various regions including Githunguri sub</w:t>
      </w:r>
      <w:r w:rsidRPr="00F43C42">
        <w:rPr>
          <w:rFonts w:ascii="Arial" w:hAnsi="Arial" w:cs="Arial"/>
          <w:lang w:val="en-GB"/>
        </w:rPr>
        <w:t>-</w:t>
      </w:r>
      <w:r w:rsidRPr="00F43C42">
        <w:rPr>
          <w:rFonts w:ascii="Arial" w:hAnsi="Arial" w:cs="Arial"/>
        </w:rPr>
        <w:t>county. With the increasing population of smallholder dairy farms in the area there is an urgent need for extensive research on the status of TBPs and diversify of ectoparasites to</w:t>
      </w:r>
      <w:r w:rsidRPr="00F43C42">
        <w:rPr>
          <w:rFonts w:ascii="Arial" w:hAnsi="Arial" w:cs="Arial"/>
          <w:lang w:val="en-GB"/>
        </w:rPr>
        <w:t xml:space="preserve"> inform </w:t>
      </w:r>
      <w:r w:rsidRPr="00F43C42">
        <w:rPr>
          <w:rFonts w:ascii="Arial" w:hAnsi="Arial" w:cs="Arial"/>
        </w:rPr>
        <w:t>control measures and guide treatment. The current study investigated the diversity of ectoparasites and the prevalence of associated hemoparasites among dairy cattle in Githunguri Sub-County, Kenya.</w:t>
      </w:r>
    </w:p>
    <w:p w:rsidR="00F43C42" w:rsidRDefault="00F43C42" w:rsidP="00441B6F">
      <w:pPr>
        <w:pStyle w:val="Body"/>
        <w:spacing w:after="0"/>
        <w:rPr>
          <w:rFonts w:ascii="Arial" w:hAnsi="Arial" w:cs="Arial"/>
        </w:rPr>
      </w:pPr>
    </w:p>
    <w:p w:rsidR="007F7B32" w:rsidRDefault="00356576" w:rsidP="00441B6F">
      <w:pPr>
        <w:pStyle w:val="AbstHead"/>
        <w:spacing w:after="0"/>
        <w:jc w:val="both"/>
        <w:rPr>
          <w:rFonts w:ascii="Arial" w:hAnsi="Arial" w:cs="Arial"/>
        </w:rPr>
      </w:pPr>
      <w:r w:rsidRPr="008F7C3C">
        <w:rPr>
          <w:rFonts w:ascii="Arial" w:hAnsi="Arial" w:cs="Arial"/>
          <w:highlight w:val="yellow"/>
        </w:rPr>
        <w:t>2</w:t>
      </w:r>
      <w:r w:rsidR="008F7C3C" w:rsidRPr="008F7C3C">
        <w:rPr>
          <w:rFonts w:ascii="Arial" w:hAnsi="Arial" w:cs="Arial"/>
          <w:highlight w:val="yellow"/>
        </w:rPr>
        <w:t>.</w:t>
      </w:r>
      <w:r w:rsidR="00902823" w:rsidRPr="008F7C3C">
        <w:rPr>
          <w:rFonts w:ascii="Arial" w:hAnsi="Arial" w:cs="Arial"/>
          <w:highlight w:val="yellow"/>
        </w:rPr>
        <w:t xml:space="preserve"> material and method</w:t>
      </w:r>
      <w:r w:rsidR="005162CB" w:rsidRPr="008F7C3C">
        <w:rPr>
          <w:rFonts w:ascii="Arial" w:hAnsi="Arial" w:cs="Arial"/>
          <w:highlight w:val="yellow"/>
        </w:rPr>
        <w:t>s</w:t>
      </w:r>
    </w:p>
    <w:p w:rsidR="00790ADA" w:rsidRPr="00FB3A86" w:rsidRDefault="00790ADA" w:rsidP="00441B6F">
      <w:pPr>
        <w:pStyle w:val="AbstHead"/>
        <w:spacing w:after="0"/>
        <w:jc w:val="both"/>
        <w:rPr>
          <w:rFonts w:ascii="Arial" w:hAnsi="Arial" w:cs="Arial"/>
        </w:rPr>
      </w:pPr>
    </w:p>
    <w:p w:rsidR="00F43C42" w:rsidRPr="00F43C42" w:rsidRDefault="00F43C42" w:rsidP="00F43C42">
      <w:pPr>
        <w:pStyle w:val="Body"/>
        <w:rPr>
          <w:rFonts w:ascii="Arial" w:hAnsi="Arial" w:cs="Arial"/>
          <w:b/>
        </w:rPr>
      </w:pPr>
      <w:r w:rsidRPr="00F43C42">
        <w:rPr>
          <w:rFonts w:ascii="Arial" w:hAnsi="Arial" w:cs="Arial"/>
          <w:b/>
        </w:rPr>
        <w:t>2.1 Study area</w:t>
      </w:r>
    </w:p>
    <w:p w:rsidR="00F43C42" w:rsidRPr="00F43C42" w:rsidRDefault="00F43C42" w:rsidP="00F43C42">
      <w:pPr>
        <w:pStyle w:val="Body"/>
        <w:rPr>
          <w:rFonts w:ascii="Arial" w:hAnsi="Arial" w:cs="Arial"/>
        </w:rPr>
      </w:pPr>
      <w:r w:rsidRPr="00F43C42">
        <w:rPr>
          <w:rFonts w:ascii="Arial" w:hAnsi="Arial" w:cs="Arial"/>
        </w:rPr>
        <w:t xml:space="preserve">The study was carried out in Githunguri Sub-county located in Kiambu County, Kenya. Kiambu </w:t>
      </w:r>
      <w:r w:rsidRPr="00F43C42">
        <w:rPr>
          <w:rFonts w:ascii="Arial" w:hAnsi="Arial" w:cs="Arial"/>
          <w:lang w:val="en-GB"/>
        </w:rPr>
        <w:t xml:space="preserve">is among the 47 administrative counties in Kenya and </w:t>
      </w:r>
      <w:r w:rsidRPr="00F43C42">
        <w:rPr>
          <w:rFonts w:ascii="Arial" w:hAnsi="Arial" w:cs="Arial"/>
        </w:rPr>
        <w:t>is approximately 1600m in altitude and lies within latitudes 00 25‘and 10 20‘South of the Equator and Longitude 360 31‘and 370 15‘covering a total area of 2,543.5 Km</w:t>
      </w:r>
      <w:r w:rsidRPr="00F43C42">
        <w:rPr>
          <w:rFonts w:ascii="Arial" w:hAnsi="Arial" w:cs="Arial"/>
          <w:vertAlign w:val="superscript"/>
        </w:rPr>
        <w:t>2</w:t>
      </w:r>
      <w:r w:rsidRPr="00F43C42">
        <w:rPr>
          <w:rFonts w:ascii="Arial" w:hAnsi="Arial" w:cs="Arial"/>
        </w:rPr>
        <w:t>. The county receives an average rainfall of 1,200mm annually with a temperature ranging between 22.4ºC- 27.6ºC. Githunguri Sub-county has five administrative wards namely: Githunguri, Ikinu, Githiga, Ngewa, and Komothai and spans an area of 174.4 km². According to the 2019 Kenya National Bureau of Statistics (KNBS) census, the sub-county hosts a human population of approximately 165,232 residents (KNBS, 2019). Agriculture forms the backbone of the local economy, supported by fertile volcanic soils that favor crop and livestock production. Dairy farming is the predominant agricultural activity, with semi-intensive systems being the most common method of cattle rearing. The area is home to over 20,000 smallholder dairy farmers, collectively producing an estimated 100,000 liters of milk daily (</w:t>
      </w:r>
      <w:proofErr w:type="spellStart"/>
      <w:r w:rsidRPr="00F43C42">
        <w:rPr>
          <w:rFonts w:ascii="Arial" w:hAnsi="Arial" w:cs="Arial"/>
        </w:rPr>
        <w:t>Tahlil</w:t>
      </w:r>
      <w:proofErr w:type="spellEnd"/>
      <w:r w:rsidRPr="00F43C42">
        <w:rPr>
          <w:rFonts w:ascii="Arial" w:hAnsi="Arial" w:cs="Arial"/>
        </w:rPr>
        <w:t>, 2023). Githunguri was selected as the study site due to its dense dairy cattle population and the increasing reports of tick-borne pathogen infections in recent years.</w:t>
      </w:r>
    </w:p>
    <w:p w:rsidR="00F43C42" w:rsidRPr="00F43C42" w:rsidRDefault="00F43C42" w:rsidP="00F43C42">
      <w:pPr>
        <w:pStyle w:val="Body"/>
        <w:rPr>
          <w:rFonts w:ascii="Arial" w:hAnsi="Arial" w:cs="Arial"/>
          <w:b/>
        </w:rPr>
      </w:pPr>
      <w:r w:rsidRPr="00F43C42">
        <w:rPr>
          <w:rFonts w:ascii="Arial" w:hAnsi="Arial" w:cs="Arial"/>
          <w:b/>
        </w:rPr>
        <w:t>2.2 Study design</w:t>
      </w:r>
      <w:r w:rsidRPr="00F43C42">
        <w:rPr>
          <w:rFonts w:ascii="Arial" w:hAnsi="Arial" w:cs="Arial"/>
          <w:b/>
        </w:rPr>
        <w:tab/>
      </w:r>
    </w:p>
    <w:p w:rsidR="00F43C42" w:rsidRPr="00F43C42" w:rsidRDefault="00F43C42" w:rsidP="00F43C42">
      <w:pPr>
        <w:pStyle w:val="Body"/>
        <w:rPr>
          <w:rFonts w:ascii="Arial" w:hAnsi="Arial" w:cs="Arial"/>
        </w:rPr>
      </w:pPr>
      <w:r w:rsidRPr="00F43C42">
        <w:rPr>
          <w:rFonts w:ascii="Arial" w:hAnsi="Arial" w:cs="Arial"/>
        </w:rPr>
        <w:t xml:space="preserve">This was a cross-sectional study conducted between August and November 2024. Databases kept by the Sub-county veterinary office served as sampling frame from which farms were random selected. Additionally, a list </w:t>
      </w:r>
      <w:r w:rsidRPr="00F43C42">
        <w:rPr>
          <w:rFonts w:ascii="Arial" w:hAnsi="Arial" w:cs="Arial"/>
          <w:lang w:val="en-GB"/>
        </w:rPr>
        <w:t>farmers</w:t>
      </w:r>
      <w:r w:rsidRPr="00F43C42">
        <w:rPr>
          <w:rFonts w:ascii="Arial" w:hAnsi="Arial" w:cs="Arial"/>
        </w:rPr>
        <w:t xml:space="preserve"> obtained from dairy cooperative society was used to supplement the selection process. Random sampling was used at the farm level to identify cattle that were included in the study. Overall, 402 cattle from 113 dairy farms were recruited in the study. Each animal was restrained in a crush </w:t>
      </w:r>
      <w:r w:rsidRPr="00F43C42">
        <w:rPr>
          <w:rFonts w:ascii="Arial" w:hAnsi="Arial" w:cs="Arial"/>
          <w:lang w:val="en-GB"/>
        </w:rPr>
        <w:t xml:space="preserve">for </w:t>
      </w:r>
      <w:r w:rsidRPr="00F43C42">
        <w:rPr>
          <w:rFonts w:ascii="Arial" w:hAnsi="Arial" w:cs="Arial"/>
        </w:rPr>
        <w:t>sampling and physically examined for the presence of ticks.</w:t>
      </w:r>
    </w:p>
    <w:p w:rsidR="00F43C42" w:rsidRPr="00F43C42" w:rsidRDefault="00F43C42" w:rsidP="00F43C42">
      <w:pPr>
        <w:pStyle w:val="Body"/>
        <w:rPr>
          <w:rFonts w:ascii="Arial" w:hAnsi="Arial" w:cs="Arial"/>
          <w:b/>
        </w:rPr>
      </w:pPr>
      <w:r w:rsidRPr="00F43C42">
        <w:rPr>
          <w:rFonts w:ascii="Arial" w:hAnsi="Arial" w:cs="Arial"/>
          <w:b/>
        </w:rPr>
        <w:lastRenderedPageBreak/>
        <w:t>2.3 Sample size determination</w:t>
      </w:r>
    </w:p>
    <w:p w:rsidR="00F43C42" w:rsidRPr="00F43C42" w:rsidRDefault="00F43C42" w:rsidP="00F43C42">
      <w:pPr>
        <w:pStyle w:val="Body"/>
        <w:rPr>
          <w:rFonts w:ascii="Arial" w:hAnsi="Arial" w:cs="Arial"/>
        </w:rPr>
      </w:pPr>
      <w:r w:rsidRPr="00F43C42">
        <w:rPr>
          <w:rFonts w:ascii="Arial" w:hAnsi="Arial" w:cs="Arial"/>
        </w:rPr>
        <w:t xml:space="preserve">The sample size for this study was calculated using the method outlined by Thrusfield (2007). Specifically, the formula n = [1.96² × Pexp × (1 − Pexp)] / d² was applied, where n represents the required sample size, Pexp is the expected prevalence (38.9%) as reported by Chiuya </w:t>
      </w:r>
      <w:r w:rsidRPr="00F43C42">
        <w:rPr>
          <w:rFonts w:ascii="Arial" w:hAnsi="Arial" w:cs="Arial"/>
          <w:i/>
        </w:rPr>
        <w:t>et al.,</w:t>
      </w:r>
      <w:r w:rsidRPr="00F43C42">
        <w:rPr>
          <w:rFonts w:ascii="Arial" w:hAnsi="Arial" w:cs="Arial"/>
        </w:rPr>
        <w:t xml:space="preserve"> (2021), and d denotes the desired precision at a 95% confidence level (0.05). The sample size calculated was 365 dairy cattle samples. Approximately 402 dairy cattle were selected and included in the study from 113 farms (with &gt; 4 lactating). The distribution of the farms was done based on the proportion of dairy farms in the five wards and the farmer's willingness to participate in the survey thus, 72,71,77,85 and 97 cattle in Ngewa, Komothai, Githunguri, Githiga, and Ikinu wards, respectively were sampled.</w:t>
      </w:r>
    </w:p>
    <w:p w:rsidR="00F43C42" w:rsidRPr="00F43C42" w:rsidRDefault="00F43C42" w:rsidP="00F43C42">
      <w:pPr>
        <w:pStyle w:val="Body"/>
        <w:rPr>
          <w:rFonts w:ascii="Arial" w:hAnsi="Arial" w:cs="Arial"/>
          <w:b/>
        </w:rPr>
      </w:pPr>
      <w:r w:rsidRPr="00F43C42">
        <w:rPr>
          <w:rFonts w:ascii="Arial" w:hAnsi="Arial" w:cs="Arial"/>
          <w:b/>
        </w:rPr>
        <w:t>2.4 Data Collection</w:t>
      </w:r>
    </w:p>
    <w:p w:rsidR="00F43C42" w:rsidRPr="00F43C42" w:rsidRDefault="00F43C42" w:rsidP="00F43C42">
      <w:pPr>
        <w:pStyle w:val="Body"/>
        <w:rPr>
          <w:rFonts w:ascii="Arial" w:hAnsi="Arial" w:cs="Arial"/>
          <w:b/>
        </w:rPr>
      </w:pPr>
      <w:r w:rsidRPr="00F43C42">
        <w:rPr>
          <w:rFonts w:ascii="Arial" w:hAnsi="Arial" w:cs="Arial"/>
          <w:b/>
        </w:rPr>
        <w:t>2.4.1 Blood sample collection, storage, and processing</w:t>
      </w:r>
    </w:p>
    <w:p w:rsidR="00F43C42" w:rsidRPr="00F43C42" w:rsidRDefault="00F43C42" w:rsidP="00F43C42">
      <w:pPr>
        <w:pStyle w:val="Body"/>
        <w:rPr>
          <w:rFonts w:ascii="Arial" w:hAnsi="Arial" w:cs="Arial"/>
        </w:rPr>
      </w:pPr>
      <w:r w:rsidRPr="00F43C42">
        <w:rPr>
          <w:rFonts w:ascii="Arial" w:hAnsi="Arial" w:cs="Arial"/>
        </w:rPr>
        <w:t xml:space="preserve">Using disposable sterile needles, blood was collected from the jugular vein of each selected animal into 4 ml plain EDTA vacutainer tubes (Vacsure® vacutainer blood tubes, India). The tubes were labeled to indicate the unique individual dairy cattle identification number and farm location. Cool boxes were used to store the blood samples and to transport them to the </w:t>
      </w:r>
      <w:r w:rsidRPr="00F43C42">
        <w:rPr>
          <w:rFonts w:ascii="Arial" w:hAnsi="Arial" w:cs="Arial"/>
          <w:lang w:val="en-GB"/>
        </w:rPr>
        <w:t xml:space="preserve">Veterinary </w:t>
      </w:r>
      <w:r w:rsidRPr="00F43C42">
        <w:rPr>
          <w:rFonts w:ascii="Arial" w:hAnsi="Arial" w:cs="Arial"/>
        </w:rPr>
        <w:t xml:space="preserve">Parasitology Laboratory, </w:t>
      </w:r>
      <w:r w:rsidRPr="00F43C42">
        <w:rPr>
          <w:rFonts w:ascii="Arial" w:hAnsi="Arial" w:cs="Arial"/>
          <w:lang w:val="en-GB"/>
        </w:rPr>
        <w:t>University of Nairobi</w:t>
      </w:r>
      <w:r w:rsidRPr="00F43C42">
        <w:rPr>
          <w:rFonts w:ascii="Arial" w:hAnsi="Arial" w:cs="Arial"/>
        </w:rPr>
        <w:t xml:space="preserve">, for further examination. In the laboratory, blood smears were prepared on microscope slides, fixed with methanol, and stained with Giemsa as described by </w:t>
      </w:r>
      <w:r w:rsidRPr="00F43C42">
        <w:rPr>
          <w:rFonts w:ascii="Arial" w:hAnsi="Arial" w:cs="Arial"/>
          <w:lang w:val="en-GB"/>
        </w:rPr>
        <w:t>H</w:t>
      </w:r>
      <w:proofErr w:type="spellStart"/>
      <w:r w:rsidRPr="00F43C42">
        <w:rPr>
          <w:rFonts w:ascii="Arial" w:hAnsi="Arial" w:cs="Arial"/>
        </w:rPr>
        <w:t>ossain</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w:t>
      </w:r>
      <w:r w:rsidRPr="00F43C42">
        <w:rPr>
          <w:rFonts w:ascii="Arial" w:hAnsi="Arial" w:cs="Arial"/>
          <w:lang w:val="en-GB"/>
        </w:rPr>
        <w:t>(</w:t>
      </w:r>
      <w:r w:rsidRPr="00F43C42">
        <w:rPr>
          <w:rFonts w:ascii="Arial" w:hAnsi="Arial" w:cs="Arial"/>
        </w:rPr>
        <w:t>2023</w:t>
      </w:r>
      <w:r w:rsidRPr="00F43C42">
        <w:rPr>
          <w:rFonts w:ascii="Arial" w:hAnsi="Arial" w:cs="Arial"/>
          <w:lang w:val="en-GB"/>
        </w:rPr>
        <w:t xml:space="preserve">) and </w:t>
      </w:r>
      <w:r w:rsidRPr="00F43C42">
        <w:rPr>
          <w:rFonts w:ascii="Arial" w:hAnsi="Arial" w:cs="Arial"/>
        </w:rPr>
        <w:t xml:space="preserve">Patra </w:t>
      </w:r>
      <w:r w:rsidRPr="00F43C42">
        <w:rPr>
          <w:rFonts w:ascii="Arial" w:hAnsi="Arial" w:cs="Arial"/>
          <w:i/>
        </w:rPr>
        <w:t>et al.,</w:t>
      </w:r>
      <w:r w:rsidRPr="00F43C42">
        <w:rPr>
          <w:rFonts w:ascii="Arial" w:hAnsi="Arial" w:cs="Arial"/>
        </w:rPr>
        <w:t xml:space="preserve"> </w:t>
      </w:r>
      <w:r w:rsidRPr="00F43C42">
        <w:rPr>
          <w:rFonts w:ascii="Arial" w:hAnsi="Arial" w:cs="Arial"/>
          <w:lang w:val="en-GB"/>
        </w:rPr>
        <w:t>(</w:t>
      </w:r>
      <w:r w:rsidRPr="00F43C42">
        <w:rPr>
          <w:rFonts w:ascii="Arial" w:hAnsi="Arial" w:cs="Arial"/>
        </w:rPr>
        <w:t>2020). The slides were examined under oil immersion to determine the hemo-parasites present.</w:t>
      </w:r>
    </w:p>
    <w:p w:rsidR="00F43C42" w:rsidRPr="00F43C42" w:rsidRDefault="00F43C42" w:rsidP="00F43C42">
      <w:pPr>
        <w:pStyle w:val="Body"/>
        <w:rPr>
          <w:rFonts w:ascii="Arial" w:hAnsi="Arial" w:cs="Arial"/>
          <w:b/>
        </w:rPr>
      </w:pPr>
      <w:r w:rsidRPr="00F43C42">
        <w:rPr>
          <w:rFonts w:ascii="Arial" w:hAnsi="Arial" w:cs="Arial"/>
          <w:b/>
        </w:rPr>
        <w:t>2.4.2 Tick, collection, and morphological identification</w:t>
      </w:r>
    </w:p>
    <w:p w:rsidR="00F43C42" w:rsidRPr="00F43C42" w:rsidRDefault="00F43C42" w:rsidP="00F43C42">
      <w:pPr>
        <w:pStyle w:val="Body"/>
        <w:rPr>
          <w:rFonts w:ascii="Arial" w:hAnsi="Arial" w:cs="Arial"/>
        </w:rPr>
      </w:pPr>
      <w:r w:rsidRPr="00F43C42">
        <w:rPr>
          <w:rFonts w:ascii="Arial" w:hAnsi="Arial" w:cs="Arial"/>
        </w:rPr>
        <w:t xml:space="preserve">Ticks attached to cattle were carefully removed using forceps, ensuring that the mouthparts remained intact during collection. Each specimen was placed in a labeled container with 70% ethanol and later transported to the Veterinary Parasitology Laboratory at the University of Nairobi for further examination. Morphological identification was carried out to the species level using standard taxonomic keys, considering characteristics such as body coloration, capitulum shape and size, eye presence, festoons, </w:t>
      </w:r>
      <w:proofErr w:type="spellStart"/>
      <w:r w:rsidRPr="00F43C42">
        <w:rPr>
          <w:rFonts w:ascii="Arial" w:hAnsi="Arial" w:cs="Arial"/>
        </w:rPr>
        <w:t>scutal</w:t>
      </w:r>
      <w:proofErr w:type="spellEnd"/>
      <w:r w:rsidRPr="00F43C42">
        <w:rPr>
          <w:rFonts w:ascii="Arial" w:hAnsi="Arial" w:cs="Arial"/>
        </w:rPr>
        <w:t xml:space="preserve"> or </w:t>
      </w:r>
      <w:proofErr w:type="spellStart"/>
      <w:r w:rsidRPr="00F43C42">
        <w:rPr>
          <w:rFonts w:ascii="Arial" w:hAnsi="Arial" w:cs="Arial"/>
        </w:rPr>
        <w:t>conscutal</w:t>
      </w:r>
      <w:proofErr w:type="spellEnd"/>
      <w:r w:rsidRPr="00F43C42">
        <w:rPr>
          <w:rFonts w:ascii="Arial" w:hAnsi="Arial" w:cs="Arial"/>
        </w:rPr>
        <w:t xml:space="preserve"> grooves, surface punctuations, and the presence or absence of an adanal shield. Identification procedures followed the descriptions provided by Walker </w:t>
      </w:r>
      <w:r w:rsidRPr="00F43C42">
        <w:rPr>
          <w:rFonts w:ascii="Arial" w:hAnsi="Arial" w:cs="Arial"/>
          <w:i/>
        </w:rPr>
        <w:t>et al.,</w:t>
      </w:r>
      <w:r w:rsidRPr="00F43C42">
        <w:rPr>
          <w:rFonts w:ascii="Arial" w:hAnsi="Arial" w:cs="Arial"/>
        </w:rPr>
        <w:t xml:space="preserve"> (2014) and were conducted under a microscope. After identification, each tick specimen was preserved in an individually labeled tube containing 70% ethanol.</w:t>
      </w:r>
    </w:p>
    <w:p w:rsidR="00F43C42" w:rsidRPr="00F43C42" w:rsidRDefault="00F43C42" w:rsidP="00F43C42">
      <w:pPr>
        <w:pStyle w:val="Body"/>
        <w:rPr>
          <w:rFonts w:ascii="Arial" w:hAnsi="Arial" w:cs="Arial"/>
        </w:rPr>
      </w:pPr>
      <w:r w:rsidRPr="00F43C42">
        <w:rPr>
          <w:rFonts w:ascii="Arial" w:hAnsi="Arial" w:cs="Arial"/>
          <w:b/>
        </w:rPr>
        <w:t>2.4.3 Biting flies, collection and morphological identification</w:t>
      </w:r>
    </w:p>
    <w:p w:rsidR="00F43C42" w:rsidRPr="00F43C42" w:rsidRDefault="00F43C42" w:rsidP="00F43C42">
      <w:pPr>
        <w:pStyle w:val="Body"/>
        <w:rPr>
          <w:rFonts w:ascii="Arial" w:hAnsi="Arial" w:cs="Arial"/>
        </w:rPr>
      </w:pPr>
      <w:r w:rsidRPr="00F43C42">
        <w:rPr>
          <w:rFonts w:ascii="Arial" w:hAnsi="Arial" w:cs="Arial"/>
        </w:rPr>
        <w:t xml:space="preserve">A total of 441 biting flies were collected from dairy farms </w:t>
      </w:r>
      <w:r w:rsidRPr="00F43C42">
        <w:rPr>
          <w:rFonts w:ascii="Arial" w:hAnsi="Arial" w:cs="Arial"/>
          <w:lang w:val="en-GB"/>
        </w:rPr>
        <w:t>where</w:t>
      </w:r>
      <w:r w:rsidRPr="00F43C42">
        <w:rPr>
          <w:rFonts w:ascii="Arial" w:hAnsi="Arial" w:cs="Arial"/>
        </w:rPr>
        <w:t xml:space="preserve"> sampl</w:t>
      </w:r>
      <w:proofErr w:type="spellStart"/>
      <w:r w:rsidRPr="00F43C42">
        <w:rPr>
          <w:rFonts w:ascii="Arial" w:hAnsi="Arial" w:cs="Arial"/>
          <w:lang w:val="en-GB"/>
        </w:rPr>
        <w:t>es</w:t>
      </w:r>
      <w:proofErr w:type="spellEnd"/>
      <w:r w:rsidRPr="00F43C42">
        <w:rPr>
          <w:rFonts w:ascii="Arial" w:hAnsi="Arial" w:cs="Arial"/>
          <w:lang w:val="en-GB"/>
        </w:rPr>
        <w:t xml:space="preserve"> </w:t>
      </w:r>
      <w:r w:rsidRPr="00F43C42">
        <w:rPr>
          <w:rFonts w:ascii="Arial" w:hAnsi="Arial" w:cs="Arial"/>
        </w:rPr>
        <w:t>for tick-borne pathogens</w:t>
      </w:r>
      <w:r w:rsidRPr="00F43C42">
        <w:rPr>
          <w:rFonts w:ascii="Arial" w:hAnsi="Arial" w:cs="Arial"/>
          <w:lang w:val="en-GB"/>
        </w:rPr>
        <w:t xml:space="preserve"> were done.</w:t>
      </w:r>
      <w:r w:rsidRPr="00F43C42">
        <w:rPr>
          <w:rFonts w:ascii="Arial" w:hAnsi="Arial" w:cs="Arial"/>
        </w:rPr>
        <w:t xml:space="preserve"> Sixty-three farms were recruited randomly from the five wards of Githunguri subcounty. On the farms, biting flies present on the dairy cattle were collected using a swipe net and placed separately in envelopes labeled with farm details and delivered to the </w:t>
      </w:r>
      <w:r w:rsidRPr="00F43C42">
        <w:rPr>
          <w:rFonts w:ascii="Arial" w:hAnsi="Arial" w:cs="Arial"/>
          <w:lang w:val="en-GB"/>
        </w:rPr>
        <w:t>P</w:t>
      </w:r>
      <w:r w:rsidRPr="00F43C42">
        <w:rPr>
          <w:rFonts w:ascii="Arial" w:hAnsi="Arial" w:cs="Arial"/>
        </w:rPr>
        <w:t>arasitology lab</w:t>
      </w:r>
      <w:r w:rsidRPr="00F43C42">
        <w:rPr>
          <w:rFonts w:ascii="Arial" w:hAnsi="Arial" w:cs="Arial"/>
          <w:lang w:val="en-GB"/>
        </w:rPr>
        <w:t xml:space="preserve">oratory. </w:t>
      </w:r>
      <w:r w:rsidRPr="00F43C42">
        <w:rPr>
          <w:rFonts w:ascii="Arial" w:hAnsi="Arial" w:cs="Arial"/>
        </w:rPr>
        <w:t xml:space="preserve">The flies were identified using a standard key according to their morphological characteristics like mouth parts, thoracic patterns, wing venation, abdomen pattern, size, and general colour description as described by (Masmeatathip </w:t>
      </w:r>
      <w:r w:rsidRPr="00F43C42">
        <w:rPr>
          <w:rFonts w:ascii="Arial" w:hAnsi="Arial" w:cs="Arial"/>
          <w:i/>
        </w:rPr>
        <w:t>et al.,</w:t>
      </w:r>
      <w:r w:rsidRPr="00F43C42">
        <w:rPr>
          <w:rFonts w:ascii="Arial" w:hAnsi="Arial" w:cs="Arial"/>
        </w:rPr>
        <w:t xml:space="preserve"> 2006; Makhahlela </w:t>
      </w:r>
      <w:r w:rsidRPr="00F43C42">
        <w:rPr>
          <w:rFonts w:ascii="Arial" w:hAnsi="Arial" w:cs="Arial"/>
          <w:i/>
        </w:rPr>
        <w:t xml:space="preserve">et al., </w:t>
      </w:r>
      <w:r w:rsidRPr="00F43C42">
        <w:rPr>
          <w:rFonts w:ascii="Arial" w:hAnsi="Arial" w:cs="Arial"/>
        </w:rPr>
        <w:t>2022).</w:t>
      </w:r>
    </w:p>
    <w:p w:rsidR="00F43C42" w:rsidRPr="00F43C42" w:rsidRDefault="00F43C42" w:rsidP="00F43C42">
      <w:pPr>
        <w:pStyle w:val="Body"/>
        <w:rPr>
          <w:rFonts w:ascii="Arial" w:hAnsi="Arial" w:cs="Arial"/>
          <w:b/>
        </w:rPr>
      </w:pPr>
      <w:r w:rsidRPr="00F43C42">
        <w:rPr>
          <w:rFonts w:ascii="Arial" w:hAnsi="Arial" w:cs="Arial"/>
          <w:b/>
        </w:rPr>
        <w:t>2.5 Data analysis</w:t>
      </w:r>
    </w:p>
    <w:p w:rsidR="00F43C42" w:rsidRDefault="00F43C42" w:rsidP="00441B6F">
      <w:pPr>
        <w:pStyle w:val="Body"/>
        <w:spacing w:after="0"/>
        <w:rPr>
          <w:rFonts w:ascii="Arial" w:hAnsi="Arial" w:cs="Arial"/>
        </w:rPr>
      </w:pPr>
      <w:r w:rsidRPr="00F43C42">
        <w:rPr>
          <w:rFonts w:ascii="Arial" w:hAnsi="Arial" w:cs="Arial"/>
        </w:rPr>
        <w:t xml:space="preserve">The data obtained from the ward level on the prevalence of tick-borne hemoparasites, ticks, and biting flies present was entered into the Microsoft excel 2016 version (Hussain </w:t>
      </w:r>
      <w:r w:rsidRPr="00F43C42">
        <w:rPr>
          <w:rFonts w:ascii="Arial" w:hAnsi="Arial" w:cs="Arial"/>
          <w:i/>
        </w:rPr>
        <w:t>et al.,</w:t>
      </w:r>
      <w:r w:rsidRPr="00F43C42">
        <w:rPr>
          <w:rFonts w:ascii="Arial" w:hAnsi="Arial" w:cs="Arial"/>
        </w:rPr>
        <w:t xml:space="preserve"> 2021) and later exported to Statistical Software Program (SPSS) version 20 (</w:t>
      </w:r>
      <w:proofErr w:type="spellStart"/>
      <w:r w:rsidRPr="00F43C42">
        <w:rPr>
          <w:rFonts w:ascii="Arial" w:hAnsi="Arial" w:cs="Arial"/>
        </w:rPr>
        <w:t>Borsan</w:t>
      </w:r>
      <w:proofErr w:type="spellEnd"/>
      <w:r w:rsidRPr="00F43C42">
        <w:rPr>
          <w:rFonts w:ascii="Arial" w:hAnsi="Arial" w:cs="Arial"/>
        </w:rPr>
        <w:t xml:space="preserve"> </w:t>
      </w:r>
      <w:r w:rsidRPr="00F43C42">
        <w:rPr>
          <w:rFonts w:ascii="Arial" w:hAnsi="Arial" w:cs="Arial"/>
          <w:i/>
        </w:rPr>
        <w:t>et al.,</w:t>
      </w:r>
      <w:r w:rsidRPr="00F43C42">
        <w:rPr>
          <w:rFonts w:ascii="Arial" w:hAnsi="Arial" w:cs="Arial"/>
        </w:rPr>
        <w:t xml:space="preserve"> 2021) for further analysis. The data was analyzed using descriptive statistics providing frequency and percentiles.</w:t>
      </w:r>
    </w:p>
    <w:p w:rsidR="00F43C42" w:rsidRPr="00FB3A86" w:rsidRDefault="00F43C42"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sidRPr="008F7C3C">
        <w:rPr>
          <w:rFonts w:ascii="Arial" w:hAnsi="Arial" w:cs="Arial"/>
          <w:highlight w:val="yellow"/>
        </w:rPr>
        <w:t>3</w:t>
      </w:r>
      <w:r w:rsidR="00902823" w:rsidRPr="008F7C3C">
        <w:rPr>
          <w:rFonts w:ascii="Arial" w:hAnsi="Arial" w:cs="Arial"/>
          <w:highlight w:val="yellow"/>
        </w:rPr>
        <w:t xml:space="preserve">. </w:t>
      </w:r>
      <w:r w:rsidR="00F43C42" w:rsidRPr="008F7C3C">
        <w:rPr>
          <w:rFonts w:ascii="Arial" w:hAnsi="Arial" w:cs="Arial"/>
          <w:highlight w:val="yellow"/>
        </w:rPr>
        <w:t>results</w:t>
      </w:r>
    </w:p>
    <w:p w:rsidR="00F43C42" w:rsidRDefault="00F43C42" w:rsidP="00441B6F">
      <w:pPr>
        <w:pStyle w:val="Body"/>
        <w:spacing w:after="0"/>
        <w:rPr>
          <w:rFonts w:ascii="Arial" w:hAnsi="Arial" w:cs="Arial"/>
        </w:rPr>
      </w:pPr>
    </w:p>
    <w:p w:rsidR="00F43C42" w:rsidRPr="00F43C42" w:rsidRDefault="00F43C42" w:rsidP="00F43C42">
      <w:pPr>
        <w:pStyle w:val="Body"/>
        <w:rPr>
          <w:rFonts w:ascii="Arial" w:hAnsi="Arial" w:cs="Arial"/>
          <w:b/>
          <w:lang w:val="en-GB"/>
        </w:rPr>
      </w:pPr>
      <w:r w:rsidRPr="00F43C42">
        <w:rPr>
          <w:rFonts w:ascii="Arial" w:hAnsi="Arial" w:cs="Arial"/>
          <w:b/>
        </w:rPr>
        <w:t>3.1 Prevalence of tick-borne hemoparasites</w:t>
      </w:r>
    </w:p>
    <w:p w:rsidR="00F43C42" w:rsidRPr="00F43C42" w:rsidRDefault="00F43C42" w:rsidP="00F43C42">
      <w:pPr>
        <w:pStyle w:val="Body"/>
        <w:spacing w:after="0"/>
        <w:rPr>
          <w:rFonts w:ascii="Arial" w:hAnsi="Arial" w:cs="Arial"/>
        </w:rPr>
      </w:pPr>
      <w:r w:rsidRPr="00F43C42">
        <w:rPr>
          <w:rFonts w:ascii="Arial" w:hAnsi="Arial" w:cs="Arial"/>
        </w:rPr>
        <w:t xml:space="preserve">Of </w:t>
      </w:r>
      <w:r w:rsidRPr="00F43C42">
        <w:rPr>
          <w:rFonts w:ascii="Arial" w:hAnsi="Arial" w:cs="Arial"/>
          <w:lang w:val="en-GB"/>
        </w:rPr>
        <w:t xml:space="preserve">the </w:t>
      </w:r>
      <w:r w:rsidRPr="00F43C42">
        <w:rPr>
          <w:rFonts w:ascii="Arial" w:hAnsi="Arial" w:cs="Arial"/>
        </w:rPr>
        <w:t xml:space="preserve">402 blood samples collected and examined 129, (32.1%) were found to have one or more species of hemoparasites. </w:t>
      </w:r>
      <w:bookmarkStart w:id="0" w:name="_Hlk214100014"/>
      <w:bookmarkStart w:id="1" w:name="_Hlk214100779"/>
      <w:r w:rsidRPr="00F43C42">
        <w:rPr>
          <w:rFonts w:ascii="Arial" w:hAnsi="Arial" w:cs="Arial"/>
          <w:i/>
        </w:rPr>
        <w:t>Anaplasma</w:t>
      </w:r>
      <w:r w:rsidRPr="00F43C42">
        <w:rPr>
          <w:rFonts w:ascii="Arial" w:hAnsi="Arial" w:cs="Arial"/>
        </w:rPr>
        <w:t xml:space="preserve"> species were the dominant (32.1%) TBPs in the samples. Among the </w:t>
      </w:r>
      <w:r w:rsidRPr="00F43C42">
        <w:rPr>
          <w:rFonts w:ascii="Arial" w:hAnsi="Arial" w:cs="Arial"/>
          <w:i/>
          <w:iCs/>
        </w:rPr>
        <w:t>Anaplasm</w:t>
      </w:r>
      <w:r w:rsidRPr="00F43C42">
        <w:rPr>
          <w:rFonts w:ascii="Arial" w:hAnsi="Arial" w:cs="Arial"/>
        </w:rPr>
        <w:t xml:space="preserve">a species, </w:t>
      </w:r>
      <w:r w:rsidRPr="00F43C42">
        <w:rPr>
          <w:rFonts w:ascii="Arial" w:hAnsi="Arial" w:cs="Arial"/>
          <w:i/>
          <w:iCs/>
        </w:rPr>
        <w:t>A. marginale</w:t>
      </w:r>
      <w:r w:rsidRPr="00F43C42">
        <w:rPr>
          <w:rFonts w:ascii="Arial" w:hAnsi="Arial" w:cs="Arial"/>
        </w:rPr>
        <w:t xml:space="preserve"> </w:t>
      </w:r>
      <w:r w:rsidRPr="00F43C42">
        <w:rPr>
          <w:rFonts w:ascii="Arial" w:hAnsi="Arial" w:cs="Arial"/>
          <w:b/>
        </w:rPr>
        <w:t>(Fig 1)</w:t>
      </w:r>
      <w:r w:rsidRPr="00F43C42">
        <w:rPr>
          <w:rFonts w:ascii="Arial" w:hAnsi="Arial" w:cs="Arial"/>
        </w:rPr>
        <w:t xml:space="preserve"> was recorded at 22.4% and </w:t>
      </w:r>
      <w:r w:rsidRPr="00F43C42">
        <w:rPr>
          <w:rFonts w:ascii="Arial" w:hAnsi="Arial" w:cs="Arial"/>
          <w:i/>
          <w:iCs/>
        </w:rPr>
        <w:t xml:space="preserve">A. centrale </w:t>
      </w:r>
      <w:r w:rsidRPr="00F43C42">
        <w:rPr>
          <w:rFonts w:ascii="Arial" w:hAnsi="Arial" w:cs="Arial"/>
          <w:b/>
          <w:iCs/>
        </w:rPr>
        <w:t>(Fig 2)</w:t>
      </w:r>
      <w:r w:rsidRPr="00F43C42">
        <w:rPr>
          <w:rFonts w:ascii="Arial" w:hAnsi="Arial" w:cs="Arial"/>
          <w:iCs/>
        </w:rPr>
        <w:t xml:space="preserve"> at</w:t>
      </w:r>
      <w:r w:rsidRPr="00F43C42">
        <w:rPr>
          <w:rFonts w:ascii="Arial" w:hAnsi="Arial" w:cs="Arial"/>
        </w:rPr>
        <w:t xml:space="preserve"> 2.7%.</w:t>
      </w:r>
      <w:bookmarkEnd w:id="0"/>
      <w:bookmarkEnd w:id="1"/>
      <w:r w:rsidRPr="00F43C42">
        <w:rPr>
          <w:rFonts w:ascii="Arial" w:hAnsi="Arial" w:cs="Arial"/>
        </w:rPr>
        <w:t xml:space="preserve"> </w:t>
      </w:r>
      <w:r w:rsidRPr="00F43C42">
        <w:rPr>
          <w:rFonts w:ascii="Arial" w:hAnsi="Arial" w:cs="Arial"/>
          <w:i/>
          <w:iCs/>
        </w:rPr>
        <w:t>A</w:t>
      </w:r>
      <w:proofErr w:type="spellStart"/>
      <w:r w:rsidRPr="00F43C42">
        <w:rPr>
          <w:rFonts w:ascii="Arial" w:hAnsi="Arial" w:cs="Arial"/>
          <w:i/>
          <w:iCs/>
          <w:lang w:val="en-GB"/>
        </w:rPr>
        <w:t>naplasma</w:t>
      </w:r>
      <w:proofErr w:type="spellEnd"/>
      <w:r w:rsidRPr="00F43C42">
        <w:rPr>
          <w:rFonts w:ascii="Arial" w:hAnsi="Arial" w:cs="Arial"/>
          <w:i/>
          <w:iCs/>
        </w:rPr>
        <w:t xml:space="preserve"> marginale </w:t>
      </w:r>
      <w:r w:rsidRPr="00F43C42">
        <w:rPr>
          <w:rFonts w:ascii="Arial" w:hAnsi="Arial" w:cs="Arial"/>
        </w:rPr>
        <w:t xml:space="preserve">was recorded in 90, (22.4%) samples, while </w:t>
      </w:r>
      <w:r w:rsidRPr="00F43C42">
        <w:rPr>
          <w:rFonts w:ascii="Arial" w:hAnsi="Arial" w:cs="Arial"/>
          <w:i/>
          <w:iCs/>
        </w:rPr>
        <w:t xml:space="preserve">A. centrale </w:t>
      </w:r>
      <w:r w:rsidRPr="00F43C42">
        <w:rPr>
          <w:rFonts w:ascii="Arial" w:hAnsi="Arial" w:cs="Arial"/>
        </w:rPr>
        <w:t xml:space="preserve">was recorded as such in 11, (2.7%) samples. A co- infection of </w:t>
      </w:r>
      <w:r w:rsidRPr="00F43C42">
        <w:rPr>
          <w:rFonts w:ascii="Arial" w:hAnsi="Arial" w:cs="Arial"/>
          <w:i/>
          <w:iCs/>
        </w:rPr>
        <w:t xml:space="preserve">A. marginale </w:t>
      </w:r>
      <w:r w:rsidRPr="00F43C42">
        <w:rPr>
          <w:rFonts w:ascii="Arial" w:hAnsi="Arial" w:cs="Arial"/>
        </w:rPr>
        <w:t xml:space="preserve">and </w:t>
      </w:r>
      <w:r w:rsidRPr="00F43C42">
        <w:rPr>
          <w:rFonts w:ascii="Arial" w:hAnsi="Arial" w:cs="Arial"/>
          <w:i/>
          <w:iCs/>
        </w:rPr>
        <w:t>A. centrale</w:t>
      </w:r>
      <w:r w:rsidRPr="00F43C42">
        <w:rPr>
          <w:rFonts w:ascii="Arial" w:hAnsi="Arial" w:cs="Arial"/>
        </w:rPr>
        <w:t xml:space="preserve"> was recorded in 25, (6.2%) samples and </w:t>
      </w:r>
      <w:r w:rsidRPr="00F43C42">
        <w:rPr>
          <w:rFonts w:ascii="Arial" w:hAnsi="Arial" w:cs="Arial"/>
          <w:i/>
          <w:iCs/>
        </w:rPr>
        <w:t xml:space="preserve">A. marginale </w:t>
      </w:r>
      <w:r w:rsidRPr="00F43C42">
        <w:rPr>
          <w:rFonts w:ascii="Arial" w:hAnsi="Arial" w:cs="Arial"/>
        </w:rPr>
        <w:t xml:space="preserve">alongside </w:t>
      </w:r>
      <w:r w:rsidRPr="00F43C42">
        <w:rPr>
          <w:rFonts w:ascii="Arial" w:hAnsi="Arial" w:cs="Arial"/>
          <w:i/>
          <w:iCs/>
        </w:rPr>
        <w:t>Babesia bovis</w:t>
      </w:r>
      <w:r w:rsidRPr="00F43C42">
        <w:rPr>
          <w:rFonts w:ascii="Arial" w:hAnsi="Arial" w:cs="Arial"/>
          <w:iCs/>
        </w:rPr>
        <w:t xml:space="preserve"> </w:t>
      </w:r>
      <w:r w:rsidRPr="00F43C42">
        <w:rPr>
          <w:rFonts w:ascii="Arial" w:hAnsi="Arial" w:cs="Arial"/>
          <w:b/>
          <w:iCs/>
        </w:rPr>
        <w:t>(Fig 3)</w:t>
      </w:r>
      <w:r w:rsidRPr="00F43C42">
        <w:rPr>
          <w:rFonts w:ascii="Arial" w:hAnsi="Arial" w:cs="Arial"/>
        </w:rPr>
        <w:t xml:space="preserve"> in 3, (0.7%) samples. </w:t>
      </w:r>
    </w:p>
    <w:p w:rsidR="00F43C42" w:rsidRPr="00F43C42" w:rsidRDefault="00F43C42" w:rsidP="00F43C42">
      <w:pPr>
        <w:pStyle w:val="Body"/>
        <w:spacing w:after="0"/>
        <w:rPr>
          <w:rFonts w:ascii="Arial" w:hAnsi="Arial" w:cs="Arial"/>
          <w:bCs/>
        </w:rPr>
      </w:pPr>
    </w:p>
    <w:p w:rsidR="00F43C42" w:rsidRPr="00F43C42" w:rsidRDefault="00F43C42" w:rsidP="00F43C42">
      <w:pPr>
        <w:pStyle w:val="Body"/>
        <w:spacing w:after="0"/>
        <w:rPr>
          <w:rFonts w:ascii="Arial" w:hAnsi="Arial" w:cs="Arial"/>
          <w:bCs/>
        </w:rPr>
      </w:pPr>
      <w:bookmarkStart w:id="2" w:name="_Toc198278679"/>
      <w:bookmarkStart w:id="3" w:name="_Toc198279644"/>
      <w:bookmarkStart w:id="4" w:name="_Toc198995175"/>
      <w:r w:rsidRPr="00F43C42">
        <w:rPr>
          <w:rFonts w:ascii="Arial" w:hAnsi="Arial" w:cs="Arial"/>
          <w:b/>
          <w:bCs/>
          <w:noProof/>
        </w:rPr>
        <w:lastRenderedPageBreak/>
        <w:drawing>
          <wp:anchor distT="0" distB="0" distL="114300" distR="114300" simplePos="0" relativeHeight="251654144" behindDoc="0" locked="0" layoutInCell="1" allowOverlap="1" wp14:anchorId="327D93F9" wp14:editId="16A28B3B">
            <wp:simplePos x="0" y="0"/>
            <wp:positionH relativeFrom="column">
              <wp:posOffset>76200</wp:posOffset>
            </wp:positionH>
            <wp:positionV relativeFrom="paragraph">
              <wp:posOffset>6350</wp:posOffset>
            </wp:positionV>
            <wp:extent cx="2803525" cy="18110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8317" t="30197" r="32475" b="38119"/>
                    <a:stretch/>
                  </pic:blipFill>
                  <pic:spPr bwMode="auto">
                    <a:xfrm>
                      <a:off x="0" y="0"/>
                      <a:ext cx="2803525" cy="1811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bookmarkEnd w:id="3"/>
      <w:bookmarkEnd w:id="4"/>
    </w:p>
    <w:p w:rsidR="00F43C42" w:rsidRPr="00F43C42" w:rsidRDefault="00F43C42" w:rsidP="00F43C42">
      <w:pPr>
        <w:pStyle w:val="Body"/>
        <w:spacing w:after="0"/>
        <w:rPr>
          <w:rFonts w:ascii="Arial" w:hAnsi="Arial" w:cs="Arial"/>
        </w:rPr>
      </w:pPr>
    </w:p>
    <w:p w:rsidR="00F43C42" w:rsidRPr="00F43C42" w:rsidRDefault="00F43C42" w:rsidP="00F43C42">
      <w:pPr>
        <w:pStyle w:val="Body"/>
        <w:spacing w:after="0"/>
        <w:rPr>
          <w:rFonts w:ascii="Arial" w:hAnsi="Arial" w:cs="Arial"/>
        </w:rPr>
      </w:pPr>
    </w:p>
    <w:p w:rsidR="00F43C42" w:rsidRPr="00F43C42" w:rsidRDefault="00F43C42" w:rsidP="00F43C42">
      <w:pPr>
        <w:pStyle w:val="Body"/>
        <w:spacing w:after="0"/>
        <w:rPr>
          <w:rFonts w:ascii="Arial" w:hAnsi="Arial" w:cs="Arial"/>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rPr>
          <w:rFonts w:ascii="Arial" w:hAnsi="Arial" w:cs="Arial"/>
          <w:b/>
          <w:bCs/>
        </w:rPr>
      </w:pPr>
    </w:p>
    <w:p w:rsidR="00F43C42" w:rsidRDefault="00F43C42" w:rsidP="00F43C42">
      <w:pPr>
        <w:pStyle w:val="Body"/>
        <w:spacing w:after="0"/>
        <w:rPr>
          <w:rFonts w:ascii="Arial" w:hAnsi="Arial" w:cs="Arial"/>
          <w:b/>
          <w:bCs/>
        </w:rPr>
      </w:pPr>
    </w:p>
    <w:p w:rsidR="00F43C42" w:rsidRPr="00F43C42" w:rsidRDefault="00F43C42" w:rsidP="00F43C42">
      <w:pPr>
        <w:pStyle w:val="Body"/>
        <w:rPr>
          <w:rFonts w:ascii="Arial" w:hAnsi="Arial" w:cs="Arial"/>
          <w:bCs/>
        </w:rPr>
      </w:pPr>
      <w:r w:rsidRPr="00F43C42">
        <w:rPr>
          <w:rFonts w:ascii="Arial" w:hAnsi="Arial" w:cs="Arial"/>
          <w:b/>
          <w:bCs/>
          <w:lang w:val="en-GB"/>
        </w:rPr>
        <w:t xml:space="preserve">Fig 1: </w:t>
      </w:r>
      <w:r w:rsidRPr="00F43C42">
        <w:rPr>
          <w:rFonts w:ascii="Arial" w:hAnsi="Arial" w:cs="Arial"/>
          <w:bCs/>
          <w:lang w:val="en-GB"/>
        </w:rPr>
        <w:t xml:space="preserve">Shows image of </w:t>
      </w:r>
      <w:r w:rsidRPr="00F43C42">
        <w:rPr>
          <w:rFonts w:ascii="Arial" w:hAnsi="Arial" w:cs="Arial"/>
          <w:bCs/>
          <w:i/>
          <w:lang w:val="en-GB"/>
        </w:rPr>
        <w:t>Anaplasma marginale</w:t>
      </w:r>
      <w:r>
        <w:rPr>
          <w:rFonts w:ascii="Arial" w:hAnsi="Arial" w:cs="Arial"/>
          <w:bCs/>
          <w:lang w:val="en-GB"/>
        </w:rPr>
        <w:t xml:space="preserve"> (above</w:t>
      </w:r>
      <w:r w:rsidRPr="00F43C42">
        <w:rPr>
          <w:rFonts w:ascii="Arial" w:hAnsi="Arial" w:cs="Arial"/>
          <w:bCs/>
          <w:lang w:val="en-GB"/>
        </w:rPr>
        <w:t xml:space="preserve">) </w:t>
      </w:r>
      <w:r w:rsidRPr="00F43C42">
        <w:rPr>
          <w:rFonts w:ascii="Arial" w:hAnsi="Arial" w:cs="Arial"/>
          <w:bCs/>
        </w:rPr>
        <w:t>1000 × under an oil immersion magnification mounted to a light microscope (Olympus CX21FS1, Tokyo, Japan).</w:t>
      </w:r>
    </w:p>
    <w:p w:rsidR="00F43C42" w:rsidRDefault="00F43C42" w:rsidP="00F43C42">
      <w:pPr>
        <w:pStyle w:val="Body"/>
        <w:spacing w:after="0"/>
        <w:rPr>
          <w:rFonts w:ascii="Arial" w:hAnsi="Arial" w:cs="Arial"/>
          <w:b/>
          <w:bCs/>
        </w:rPr>
      </w:pPr>
    </w:p>
    <w:p w:rsidR="00F43C42" w:rsidRPr="00F43C42" w:rsidRDefault="00F43C42" w:rsidP="00F43C42">
      <w:pPr>
        <w:pStyle w:val="Body"/>
        <w:spacing w:after="0"/>
        <w:rPr>
          <w:rFonts w:ascii="Arial" w:hAnsi="Arial" w:cs="Arial"/>
          <w:bCs/>
        </w:rPr>
      </w:pPr>
      <w:bookmarkStart w:id="5" w:name="_Toc198278677"/>
      <w:bookmarkStart w:id="6" w:name="_Toc198279642"/>
      <w:r w:rsidRPr="00F43C42">
        <w:rPr>
          <w:rFonts w:ascii="Arial" w:hAnsi="Arial" w:cs="Arial"/>
          <w:b/>
          <w:bCs/>
          <w:noProof/>
        </w:rPr>
        <w:drawing>
          <wp:anchor distT="0" distB="0" distL="114300" distR="114300" simplePos="0" relativeHeight="251657216" behindDoc="0" locked="0" layoutInCell="1" allowOverlap="1" wp14:anchorId="74C40CC1" wp14:editId="202A3C67">
            <wp:simplePos x="0" y="0"/>
            <wp:positionH relativeFrom="column">
              <wp:posOffset>-635</wp:posOffset>
            </wp:positionH>
            <wp:positionV relativeFrom="paragraph">
              <wp:posOffset>13970</wp:posOffset>
            </wp:positionV>
            <wp:extent cx="2725420" cy="22752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8713" t="31931" r="42376" b="37871"/>
                    <a:stretch/>
                  </pic:blipFill>
                  <pic:spPr bwMode="auto">
                    <a:xfrm>
                      <a:off x="0" y="0"/>
                      <a:ext cx="2725420" cy="2275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
      <w:bookmarkEnd w:id="6"/>
    </w:p>
    <w:p w:rsidR="00F43C42" w:rsidRPr="00F43C42" w:rsidRDefault="00F43C42" w:rsidP="00F43C42">
      <w:pPr>
        <w:pStyle w:val="Body"/>
        <w:spacing w:after="0"/>
        <w:rPr>
          <w:rFonts w:ascii="Arial" w:hAnsi="Arial" w:cs="Arial"/>
          <w:bCs/>
        </w:rPr>
      </w:pPr>
    </w:p>
    <w:p w:rsidR="00F43C42" w:rsidRPr="00F43C42" w:rsidRDefault="00F43C42" w:rsidP="00F43C42">
      <w:pPr>
        <w:pStyle w:val="Body"/>
        <w:spacing w:after="0"/>
        <w:rPr>
          <w:rFonts w:ascii="Arial" w:hAnsi="Arial" w:cs="Arial"/>
        </w:rPr>
      </w:pPr>
    </w:p>
    <w:p w:rsidR="00F43C42" w:rsidRPr="00F43C42" w:rsidRDefault="00F43C42" w:rsidP="00F43C42">
      <w:pPr>
        <w:pStyle w:val="Body"/>
        <w:spacing w:after="0"/>
        <w:rPr>
          <w:rFonts w:ascii="Arial" w:hAnsi="Arial" w:cs="Arial"/>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
          <w:bCs/>
        </w:rPr>
      </w:pPr>
    </w:p>
    <w:p w:rsidR="00F43C42" w:rsidRDefault="00F43C42" w:rsidP="00F43C42">
      <w:pPr>
        <w:pStyle w:val="Body"/>
        <w:rPr>
          <w:rFonts w:ascii="Arial" w:hAnsi="Arial" w:cs="Arial"/>
          <w:b/>
          <w:bCs/>
        </w:rPr>
      </w:pPr>
    </w:p>
    <w:p w:rsidR="00F43C42" w:rsidRPr="00F43C42" w:rsidRDefault="00F43C42" w:rsidP="00F43C42">
      <w:pPr>
        <w:pStyle w:val="Body"/>
        <w:spacing w:after="0"/>
        <w:rPr>
          <w:rFonts w:ascii="Arial" w:hAnsi="Arial" w:cs="Arial"/>
          <w:bCs/>
        </w:rPr>
      </w:pPr>
      <w:r w:rsidRPr="00F43C42">
        <w:rPr>
          <w:rFonts w:ascii="Arial" w:hAnsi="Arial" w:cs="Arial"/>
          <w:b/>
          <w:bCs/>
        </w:rPr>
        <w:t xml:space="preserve">Fig 2: </w:t>
      </w:r>
      <w:r w:rsidRPr="00F43C42">
        <w:rPr>
          <w:rFonts w:ascii="Arial" w:hAnsi="Arial" w:cs="Arial"/>
          <w:bCs/>
        </w:rPr>
        <w:t xml:space="preserve">Shows image of </w:t>
      </w:r>
      <w:r w:rsidRPr="00F43C42">
        <w:rPr>
          <w:rFonts w:ascii="Arial" w:hAnsi="Arial" w:cs="Arial"/>
          <w:bCs/>
          <w:i/>
        </w:rPr>
        <w:t>Anaplasma centrale</w:t>
      </w:r>
      <w:r>
        <w:rPr>
          <w:rFonts w:ascii="Arial" w:hAnsi="Arial" w:cs="Arial"/>
          <w:bCs/>
        </w:rPr>
        <w:t xml:space="preserve"> (above</w:t>
      </w:r>
      <w:r w:rsidRPr="00F43C42">
        <w:rPr>
          <w:rFonts w:ascii="Arial" w:hAnsi="Arial" w:cs="Arial"/>
          <w:bCs/>
        </w:rPr>
        <w:t>) light microscope (Magnification X 1000, Olympus CX21FS1, Tokyo, Japan).</w:t>
      </w:r>
    </w:p>
    <w:p w:rsidR="00F43C42" w:rsidRPr="00F43C42" w:rsidRDefault="00F43C42" w:rsidP="00F43C42">
      <w:pPr>
        <w:pStyle w:val="Body"/>
        <w:spacing w:after="0"/>
        <w:rPr>
          <w:rFonts w:ascii="Arial" w:hAnsi="Arial" w:cs="Arial"/>
          <w:b/>
          <w:bCs/>
        </w:rPr>
      </w:pPr>
    </w:p>
    <w:p w:rsidR="00F43C42" w:rsidRDefault="00F43C42" w:rsidP="00F43C42">
      <w:pPr>
        <w:pStyle w:val="Body"/>
        <w:spacing w:after="0"/>
        <w:rPr>
          <w:rFonts w:ascii="Arial" w:hAnsi="Arial" w:cs="Arial"/>
          <w:bCs/>
        </w:rPr>
      </w:pPr>
      <w:bookmarkStart w:id="7" w:name="_Toc198995177"/>
      <w:r w:rsidRPr="00F43C42">
        <w:rPr>
          <w:rFonts w:ascii="Arial" w:hAnsi="Arial" w:cs="Arial"/>
          <w:b/>
          <w:bCs/>
          <w:noProof/>
        </w:rPr>
        <w:drawing>
          <wp:inline distT="0" distB="0" distL="0" distR="0" wp14:anchorId="0F5C11AA" wp14:editId="5A1E5CDB">
            <wp:extent cx="2722624" cy="2355012"/>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713" t="28713" r="42772" b="40346"/>
                    <a:stretch/>
                  </pic:blipFill>
                  <pic:spPr bwMode="auto">
                    <a:xfrm>
                      <a:off x="0" y="0"/>
                      <a:ext cx="2734988" cy="2365706"/>
                    </a:xfrm>
                    <a:prstGeom prst="rect">
                      <a:avLst/>
                    </a:prstGeom>
                    <a:ln>
                      <a:noFill/>
                    </a:ln>
                    <a:extLst>
                      <a:ext uri="{53640926-AAD7-44D8-BBD7-CCE9431645EC}">
                        <a14:shadowObscured xmlns:a14="http://schemas.microsoft.com/office/drawing/2010/main"/>
                      </a:ext>
                    </a:extLst>
                  </pic:spPr>
                </pic:pic>
              </a:graphicData>
            </a:graphic>
          </wp:inline>
        </w:drawing>
      </w:r>
      <w:bookmarkEnd w:id="7"/>
    </w:p>
    <w:p w:rsidR="00F43C42" w:rsidRDefault="00F43C42" w:rsidP="00F43C42">
      <w:pPr>
        <w:pStyle w:val="Body"/>
        <w:spacing w:after="0"/>
        <w:rPr>
          <w:rFonts w:ascii="Arial" w:hAnsi="Arial" w:cs="Arial"/>
          <w:bCs/>
        </w:rPr>
      </w:pPr>
    </w:p>
    <w:p w:rsidR="00F43C42" w:rsidRPr="00F43C42" w:rsidRDefault="00F43C42" w:rsidP="00F43C42">
      <w:pPr>
        <w:pStyle w:val="Body"/>
        <w:rPr>
          <w:rFonts w:ascii="Arial" w:hAnsi="Arial" w:cs="Arial"/>
          <w:bCs/>
        </w:rPr>
      </w:pPr>
      <w:r w:rsidRPr="00F43C42">
        <w:rPr>
          <w:rFonts w:ascii="Arial" w:hAnsi="Arial" w:cs="Arial"/>
          <w:b/>
          <w:bCs/>
        </w:rPr>
        <w:t>Fig 3</w:t>
      </w:r>
      <w:r w:rsidRPr="00F43C42">
        <w:rPr>
          <w:rFonts w:ascii="Arial" w:hAnsi="Arial" w:cs="Arial"/>
          <w:bCs/>
        </w:rPr>
        <w:t xml:space="preserve">: Shows image of </w:t>
      </w:r>
      <w:r w:rsidRPr="00F43C42">
        <w:rPr>
          <w:rFonts w:ascii="Arial" w:hAnsi="Arial" w:cs="Arial"/>
          <w:bCs/>
          <w:i/>
        </w:rPr>
        <w:t>Babesia bovis</w:t>
      </w:r>
      <w:r>
        <w:rPr>
          <w:rFonts w:ascii="Arial" w:hAnsi="Arial" w:cs="Arial"/>
          <w:bCs/>
        </w:rPr>
        <w:t xml:space="preserve"> (above</w:t>
      </w:r>
      <w:r w:rsidRPr="00F43C42">
        <w:rPr>
          <w:rFonts w:ascii="Arial" w:hAnsi="Arial" w:cs="Arial"/>
          <w:bCs/>
        </w:rPr>
        <w:t xml:space="preserve">) in red blood cells of bovine obtained at 1000 × under an oil immersion magnification mounted to a light microscope (Olympus CX21FS1, Tokyo, Japan) showing bovine Babesia spp. Intraerythrocytic forms of </w:t>
      </w:r>
      <w:r w:rsidRPr="00F43C42">
        <w:rPr>
          <w:rFonts w:ascii="Arial" w:hAnsi="Arial" w:cs="Arial"/>
          <w:bCs/>
          <w:i/>
        </w:rPr>
        <w:t>Babesia bovis</w:t>
      </w:r>
      <w:r>
        <w:rPr>
          <w:rFonts w:ascii="Arial" w:hAnsi="Arial" w:cs="Arial"/>
          <w:bCs/>
        </w:rPr>
        <w:t>.</w:t>
      </w:r>
    </w:p>
    <w:p w:rsidR="00F43C42" w:rsidRPr="00F43C42" w:rsidRDefault="00F43C42" w:rsidP="00F43C42">
      <w:pPr>
        <w:pStyle w:val="Body"/>
        <w:rPr>
          <w:rFonts w:ascii="Arial" w:hAnsi="Arial" w:cs="Arial"/>
        </w:rPr>
      </w:pPr>
      <w:r w:rsidRPr="00F43C42">
        <w:rPr>
          <w:rFonts w:ascii="Arial" w:hAnsi="Arial" w:cs="Arial"/>
        </w:rPr>
        <w:lastRenderedPageBreak/>
        <w:t xml:space="preserve">Githunguri </w:t>
      </w:r>
      <w:r w:rsidRPr="00F43C42">
        <w:rPr>
          <w:rFonts w:ascii="Arial" w:hAnsi="Arial" w:cs="Arial"/>
          <w:lang w:val="en-GB"/>
        </w:rPr>
        <w:t>ward r</w:t>
      </w:r>
      <w:r w:rsidRPr="00F43C42">
        <w:rPr>
          <w:rFonts w:ascii="Arial" w:hAnsi="Arial" w:cs="Arial"/>
        </w:rPr>
        <w:t>corded the highest prevalence of hemo-</w:t>
      </w:r>
      <w:r w:rsidRPr="00F43C42">
        <w:rPr>
          <w:rFonts w:ascii="Arial" w:hAnsi="Arial" w:cs="Arial"/>
          <w:lang w:val="en-GB"/>
        </w:rPr>
        <w:t xml:space="preserve"> </w:t>
      </w:r>
      <w:r w:rsidRPr="00F43C42">
        <w:rPr>
          <w:rFonts w:ascii="Arial" w:hAnsi="Arial" w:cs="Arial"/>
        </w:rPr>
        <w:t>parasite at 42.9% followed by Komothai</w:t>
      </w:r>
      <w:r w:rsidRPr="00F43C42">
        <w:rPr>
          <w:rFonts w:ascii="Arial" w:hAnsi="Arial" w:cs="Arial"/>
          <w:lang w:val="en-GB"/>
        </w:rPr>
        <w:t xml:space="preserve"> ward</w:t>
      </w:r>
      <w:r w:rsidRPr="00F43C42">
        <w:rPr>
          <w:rFonts w:ascii="Arial" w:hAnsi="Arial" w:cs="Arial"/>
        </w:rPr>
        <w:t xml:space="preserve"> (42.3%), Githiga </w:t>
      </w:r>
      <w:r w:rsidRPr="00F43C42">
        <w:rPr>
          <w:rFonts w:ascii="Arial" w:hAnsi="Arial" w:cs="Arial"/>
          <w:lang w:val="en-GB"/>
        </w:rPr>
        <w:t>w</w:t>
      </w:r>
      <w:r w:rsidRPr="00F43C42">
        <w:rPr>
          <w:rFonts w:ascii="Arial" w:hAnsi="Arial" w:cs="Arial"/>
        </w:rPr>
        <w:t xml:space="preserve">ard (41.2%), Ngewa </w:t>
      </w:r>
      <w:r w:rsidRPr="00F43C42">
        <w:rPr>
          <w:rFonts w:ascii="Arial" w:hAnsi="Arial" w:cs="Arial"/>
          <w:lang w:val="en-GB"/>
        </w:rPr>
        <w:t xml:space="preserve">ward </w:t>
      </w:r>
      <w:r w:rsidRPr="00F43C42">
        <w:rPr>
          <w:rFonts w:ascii="Arial" w:hAnsi="Arial" w:cs="Arial"/>
        </w:rPr>
        <w:t xml:space="preserve">(22.2%) and Ikinu </w:t>
      </w:r>
      <w:r w:rsidRPr="00F43C42">
        <w:rPr>
          <w:rFonts w:ascii="Arial" w:hAnsi="Arial" w:cs="Arial"/>
          <w:lang w:val="en-GB"/>
        </w:rPr>
        <w:t>ward (</w:t>
      </w:r>
      <w:r w:rsidRPr="00F43C42">
        <w:rPr>
          <w:rFonts w:ascii="Arial" w:hAnsi="Arial" w:cs="Arial"/>
        </w:rPr>
        <w:t xml:space="preserve">15.5%) respectively </w:t>
      </w:r>
      <w:r w:rsidRPr="00F43C42">
        <w:rPr>
          <w:rFonts w:ascii="Arial" w:hAnsi="Arial" w:cs="Arial"/>
          <w:b/>
        </w:rPr>
        <w:t>(Table 1).</w:t>
      </w:r>
      <w:r w:rsidRPr="00F43C42">
        <w:rPr>
          <w:rFonts w:ascii="Arial" w:hAnsi="Arial" w:cs="Arial"/>
        </w:rPr>
        <w:t xml:space="preserve"> </w:t>
      </w:r>
    </w:p>
    <w:p w:rsidR="00F43C42" w:rsidRPr="00F43C42" w:rsidRDefault="00F43C42" w:rsidP="00F43C42">
      <w:pPr>
        <w:pStyle w:val="Body"/>
        <w:rPr>
          <w:rFonts w:ascii="Arial" w:hAnsi="Arial" w:cs="Arial"/>
          <w:bCs/>
          <w:lang w:val="en-GB"/>
        </w:rPr>
      </w:pPr>
      <w:r w:rsidRPr="00F43C42">
        <w:rPr>
          <w:rFonts w:ascii="Arial" w:hAnsi="Arial" w:cs="Arial"/>
          <w:b/>
          <w:bCs/>
          <w:lang w:val="en-GB"/>
        </w:rPr>
        <w:t>Table 1: Prevalence of tick borne pathogens across administrative wards.</w:t>
      </w:r>
      <w:r w:rsidRPr="00F43C42">
        <w:rPr>
          <w:rFonts w:ascii="Arial" w:hAnsi="Arial" w:cs="Arial"/>
          <w:bCs/>
          <w:lang w:val="en-GB"/>
        </w:rPr>
        <w:t xml:space="preserve">  </w:t>
      </w:r>
    </w:p>
    <w:tbl>
      <w:tblPr>
        <w:tblW w:w="0" w:type="auto"/>
        <w:tblBorders>
          <w:bottom w:val="single" w:sz="4" w:space="0" w:color="auto"/>
        </w:tblBorders>
        <w:tblLook w:val="04A0" w:firstRow="1" w:lastRow="0" w:firstColumn="1" w:lastColumn="0" w:noHBand="0" w:noVBand="1"/>
      </w:tblPr>
      <w:tblGrid>
        <w:gridCol w:w="1406"/>
        <w:gridCol w:w="1369"/>
        <w:gridCol w:w="1342"/>
        <w:gridCol w:w="1342"/>
        <w:gridCol w:w="1342"/>
        <w:gridCol w:w="1342"/>
        <w:gridCol w:w="1342"/>
      </w:tblGrid>
      <w:tr w:rsidR="00F43C42" w:rsidRPr="00F43C42" w:rsidTr="00F43C42">
        <w:trPr>
          <w:trHeight w:val="666"/>
        </w:trPr>
        <w:tc>
          <w:tcPr>
            <w:tcW w:w="1406" w:type="dxa"/>
            <w:tcBorders>
              <w:top w:val="single" w:sz="4" w:space="0" w:color="auto"/>
              <w:bottom w:val="single" w:sz="4" w:space="0" w:color="auto"/>
            </w:tcBorders>
          </w:tcPr>
          <w:p w:rsidR="00F43C42" w:rsidRPr="00F43C42" w:rsidRDefault="00F43C42" w:rsidP="00F43C42">
            <w:pPr>
              <w:pStyle w:val="Body"/>
              <w:spacing w:after="0"/>
              <w:rPr>
                <w:rFonts w:ascii="Arial" w:hAnsi="Arial" w:cs="Arial"/>
                <w:b/>
              </w:rPr>
            </w:pPr>
            <w:r w:rsidRPr="00F43C42">
              <w:rPr>
                <w:rFonts w:ascii="Arial" w:hAnsi="Arial" w:cs="Arial"/>
                <w:b/>
              </w:rPr>
              <w:t>TBP Observed</w:t>
            </w:r>
          </w:p>
        </w:tc>
        <w:tc>
          <w:tcPr>
            <w:tcW w:w="1369" w:type="dxa"/>
            <w:tcBorders>
              <w:top w:val="single" w:sz="4" w:space="0" w:color="auto"/>
              <w:bottom w:val="single" w:sz="4" w:space="0" w:color="auto"/>
            </w:tcBorders>
          </w:tcPr>
          <w:p w:rsidR="00F43C42" w:rsidRPr="00F43C42" w:rsidRDefault="00F43C42" w:rsidP="00F43C42">
            <w:pPr>
              <w:pStyle w:val="Body"/>
              <w:spacing w:after="0"/>
              <w:rPr>
                <w:rFonts w:ascii="Arial" w:hAnsi="Arial" w:cs="Arial"/>
                <w:b/>
              </w:rPr>
            </w:pPr>
            <w:r w:rsidRPr="00F43C42">
              <w:rPr>
                <w:rFonts w:ascii="Arial" w:hAnsi="Arial" w:cs="Arial"/>
                <w:b/>
              </w:rPr>
              <w:t>Githunguri (n=77)</w:t>
            </w:r>
          </w:p>
        </w:tc>
        <w:tc>
          <w:tcPr>
            <w:tcW w:w="1342" w:type="dxa"/>
            <w:tcBorders>
              <w:top w:val="single" w:sz="4" w:space="0" w:color="auto"/>
              <w:bottom w:val="single" w:sz="4" w:space="0" w:color="auto"/>
            </w:tcBorders>
          </w:tcPr>
          <w:p w:rsidR="00F43C42" w:rsidRPr="00F43C42" w:rsidRDefault="00F43C42" w:rsidP="00F43C42">
            <w:pPr>
              <w:pStyle w:val="Body"/>
              <w:spacing w:after="0"/>
              <w:rPr>
                <w:rFonts w:ascii="Arial" w:hAnsi="Arial" w:cs="Arial"/>
                <w:b/>
              </w:rPr>
            </w:pPr>
            <w:r w:rsidRPr="00F43C42">
              <w:rPr>
                <w:rFonts w:ascii="Arial" w:hAnsi="Arial" w:cs="Arial"/>
                <w:b/>
              </w:rPr>
              <w:t>Ikinu (n=97)</w:t>
            </w:r>
          </w:p>
        </w:tc>
        <w:tc>
          <w:tcPr>
            <w:tcW w:w="1342" w:type="dxa"/>
            <w:tcBorders>
              <w:top w:val="single" w:sz="4" w:space="0" w:color="auto"/>
              <w:bottom w:val="single" w:sz="4" w:space="0" w:color="auto"/>
            </w:tcBorders>
          </w:tcPr>
          <w:p w:rsidR="00F43C42" w:rsidRPr="00F43C42" w:rsidRDefault="00F43C42" w:rsidP="00F43C42">
            <w:pPr>
              <w:pStyle w:val="Body"/>
              <w:spacing w:after="0"/>
              <w:rPr>
                <w:rFonts w:ascii="Arial" w:hAnsi="Arial" w:cs="Arial"/>
                <w:b/>
              </w:rPr>
            </w:pPr>
            <w:r w:rsidRPr="00F43C42">
              <w:rPr>
                <w:rFonts w:ascii="Arial" w:hAnsi="Arial" w:cs="Arial"/>
                <w:b/>
              </w:rPr>
              <w:t>Githiga (n=85)</w:t>
            </w:r>
          </w:p>
        </w:tc>
        <w:tc>
          <w:tcPr>
            <w:tcW w:w="1342" w:type="dxa"/>
            <w:tcBorders>
              <w:top w:val="single" w:sz="4" w:space="0" w:color="auto"/>
              <w:bottom w:val="single" w:sz="4" w:space="0" w:color="auto"/>
            </w:tcBorders>
          </w:tcPr>
          <w:p w:rsidR="00F43C42" w:rsidRPr="00F43C42" w:rsidRDefault="00F43C42" w:rsidP="00F43C42">
            <w:pPr>
              <w:pStyle w:val="Body"/>
              <w:spacing w:after="0"/>
              <w:rPr>
                <w:rFonts w:ascii="Arial" w:hAnsi="Arial" w:cs="Arial"/>
                <w:b/>
              </w:rPr>
            </w:pPr>
            <w:r w:rsidRPr="00F43C42">
              <w:rPr>
                <w:rFonts w:ascii="Arial" w:hAnsi="Arial" w:cs="Arial"/>
                <w:b/>
              </w:rPr>
              <w:t>Ngewa (n=72)</w:t>
            </w:r>
          </w:p>
        </w:tc>
        <w:tc>
          <w:tcPr>
            <w:tcW w:w="1342" w:type="dxa"/>
            <w:tcBorders>
              <w:top w:val="single" w:sz="4" w:space="0" w:color="auto"/>
              <w:bottom w:val="single" w:sz="4" w:space="0" w:color="auto"/>
            </w:tcBorders>
          </w:tcPr>
          <w:p w:rsidR="00F43C42" w:rsidRPr="00F43C42" w:rsidRDefault="00F43C42" w:rsidP="00F43C42">
            <w:pPr>
              <w:pStyle w:val="Body"/>
              <w:spacing w:after="0"/>
              <w:rPr>
                <w:rFonts w:ascii="Arial" w:hAnsi="Arial" w:cs="Arial"/>
                <w:b/>
              </w:rPr>
            </w:pPr>
            <w:r w:rsidRPr="00F43C42">
              <w:rPr>
                <w:rFonts w:ascii="Arial" w:hAnsi="Arial" w:cs="Arial"/>
                <w:b/>
              </w:rPr>
              <w:t>Komothai (n=71)</w:t>
            </w:r>
          </w:p>
        </w:tc>
        <w:tc>
          <w:tcPr>
            <w:tcW w:w="1342" w:type="dxa"/>
            <w:tcBorders>
              <w:top w:val="single" w:sz="4" w:space="0" w:color="auto"/>
              <w:bottom w:val="single" w:sz="4" w:space="0" w:color="auto"/>
            </w:tcBorders>
          </w:tcPr>
          <w:p w:rsidR="00F43C42" w:rsidRPr="00F43C42" w:rsidRDefault="00F43C42" w:rsidP="00F43C42">
            <w:pPr>
              <w:pStyle w:val="Body"/>
              <w:spacing w:after="0"/>
              <w:rPr>
                <w:rFonts w:ascii="Arial" w:hAnsi="Arial" w:cs="Arial"/>
                <w:b/>
              </w:rPr>
            </w:pPr>
            <w:r w:rsidRPr="00F43C42">
              <w:rPr>
                <w:rFonts w:ascii="Arial" w:hAnsi="Arial" w:cs="Arial"/>
                <w:b/>
              </w:rPr>
              <w:t>Total (N=402)</w:t>
            </w:r>
          </w:p>
        </w:tc>
      </w:tr>
      <w:tr w:rsidR="00F43C42" w:rsidRPr="00F43C42" w:rsidTr="005B6326">
        <w:trPr>
          <w:trHeight w:val="485"/>
        </w:trPr>
        <w:tc>
          <w:tcPr>
            <w:tcW w:w="1406" w:type="dxa"/>
            <w:tcBorders>
              <w:top w:val="single" w:sz="4" w:space="0" w:color="auto"/>
            </w:tcBorders>
          </w:tcPr>
          <w:p w:rsidR="00F43C42" w:rsidRPr="00F43C42" w:rsidRDefault="00F43C42" w:rsidP="00F43C42">
            <w:pPr>
              <w:pStyle w:val="Body"/>
              <w:spacing w:after="0"/>
              <w:rPr>
                <w:rFonts w:ascii="Arial" w:hAnsi="Arial" w:cs="Arial"/>
                <w:i/>
              </w:rPr>
            </w:pPr>
            <w:r w:rsidRPr="00F43C42">
              <w:rPr>
                <w:rFonts w:ascii="Arial" w:hAnsi="Arial" w:cs="Arial"/>
                <w:i/>
              </w:rPr>
              <w:t>Anaplasma marginale</w:t>
            </w:r>
          </w:p>
        </w:tc>
        <w:tc>
          <w:tcPr>
            <w:tcW w:w="1369" w:type="dxa"/>
            <w:tcBorders>
              <w:top w:val="single" w:sz="4" w:space="0" w:color="auto"/>
            </w:tcBorders>
          </w:tcPr>
          <w:p w:rsidR="00F43C42" w:rsidRPr="00F43C42" w:rsidRDefault="00F43C42" w:rsidP="00F43C42">
            <w:pPr>
              <w:pStyle w:val="Body"/>
              <w:spacing w:after="0"/>
              <w:rPr>
                <w:rFonts w:ascii="Arial" w:hAnsi="Arial" w:cs="Arial"/>
              </w:rPr>
            </w:pPr>
            <w:r w:rsidRPr="00F43C42">
              <w:rPr>
                <w:rFonts w:ascii="Arial" w:hAnsi="Arial" w:cs="Arial"/>
              </w:rPr>
              <w:t>21 (27.3%)</w:t>
            </w:r>
          </w:p>
        </w:tc>
        <w:tc>
          <w:tcPr>
            <w:tcW w:w="1342" w:type="dxa"/>
            <w:tcBorders>
              <w:top w:val="single" w:sz="4" w:space="0" w:color="auto"/>
            </w:tcBorders>
          </w:tcPr>
          <w:p w:rsidR="00F43C42" w:rsidRPr="00F43C42" w:rsidRDefault="00F43C42" w:rsidP="00F43C42">
            <w:pPr>
              <w:pStyle w:val="Body"/>
              <w:spacing w:after="0"/>
              <w:rPr>
                <w:rFonts w:ascii="Arial" w:hAnsi="Arial" w:cs="Arial"/>
              </w:rPr>
            </w:pPr>
            <w:r w:rsidRPr="00F43C42">
              <w:rPr>
                <w:rFonts w:ascii="Arial" w:hAnsi="Arial" w:cs="Arial"/>
              </w:rPr>
              <w:t>12 (12.5%)</w:t>
            </w:r>
          </w:p>
        </w:tc>
        <w:tc>
          <w:tcPr>
            <w:tcW w:w="1342" w:type="dxa"/>
            <w:tcBorders>
              <w:top w:val="single" w:sz="4" w:space="0" w:color="auto"/>
            </w:tcBorders>
          </w:tcPr>
          <w:p w:rsidR="00F43C42" w:rsidRPr="00F43C42" w:rsidRDefault="00F43C42" w:rsidP="00F43C42">
            <w:pPr>
              <w:pStyle w:val="Body"/>
              <w:spacing w:after="0"/>
              <w:rPr>
                <w:rFonts w:ascii="Arial" w:hAnsi="Arial" w:cs="Arial"/>
              </w:rPr>
            </w:pPr>
            <w:r w:rsidRPr="00F43C42">
              <w:rPr>
                <w:rFonts w:ascii="Arial" w:hAnsi="Arial" w:cs="Arial"/>
              </w:rPr>
              <w:t>22 (25.9%)</w:t>
            </w:r>
          </w:p>
        </w:tc>
        <w:tc>
          <w:tcPr>
            <w:tcW w:w="1342" w:type="dxa"/>
            <w:tcBorders>
              <w:top w:val="single" w:sz="4" w:space="0" w:color="auto"/>
            </w:tcBorders>
          </w:tcPr>
          <w:p w:rsidR="00F43C42" w:rsidRPr="00F43C42" w:rsidRDefault="00F43C42" w:rsidP="00F43C42">
            <w:pPr>
              <w:pStyle w:val="Body"/>
              <w:spacing w:after="0"/>
              <w:rPr>
                <w:rFonts w:ascii="Arial" w:hAnsi="Arial" w:cs="Arial"/>
              </w:rPr>
            </w:pPr>
            <w:r w:rsidRPr="00F43C42">
              <w:rPr>
                <w:rFonts w:ascii="Arial" w:hAnsi="Arial" w:cs="Arial"/>
              </w:rPr>
              <w:t>11 (15.3%)</w:t>
            </w:r>
          </w:p>
        </w:tc>
        <w:tc>
          <w:tcPr>
            <w:tcW w:w="1342" w:type="dxa"/>
            <w:tcBorders>
              <w:top w:val="single" w:sz="4" w:space="0" w:color="auto"/>
            </w:tcBorders>
          </w:tcPr>
          <w:p w:rsidR="00F43C42" w:rsidRPr="00F43C42" w:rsidRDefault="00F43C42" w:rsidP="00F43C42">
            <w:pPr>
              <w:pStyle w:val="Body"/>
              <w:spacing w:after="0"/>
              <w:rPr>
                <w:rFonts w:ascii="Arial" w:hAnsi="Arial" w:cs="Arial"/>
              </w:rPr>
            </w:pPr>
            <w:r w:rsidRPr="00F43C42">
              <w:rPr>
                <w:rFonts w:ascii="Arial" w:hAnsi="Arial" w:cs="Arial"/>
              </w:rPr>
              <w:t>24 (35.2%)</w:t>
            </w:r>
          </w:p>
        </w:tc>
        <w:tc>
          <w:tcPr>
            <w:tcW w:w="1342" w:type="dxa"/>
            <w:tcBorders>
              <w:top w:val="single" w:sz="4" w:space="0" w:color="auto"/>
            </w:tcBorders>
          </w:tcPr>
          <w:p w:rsidR="00F43C42" w:rsidRPr="00F43C42" w:rsidRDefault="00F43C42" w:rsidP="00F43C42">
            <w:pPr>
              <w:pStyle w:val="Body"/>
              <w:spacing w:after="0"/>
              <w:rPr>
                <w:rFonts w:ascii="Arial" w:hAnsi="Arial" w:cs="Arial"/>
              </w:rPr>
            </w:pPr>
            <w:r w:rsidRPr="00F43C42">
              <w:rPr>
                <w:rFonts w:ascii="Arial" w:hAnsi="Arial" w:cs="Arial"/>
              </w:rPr>
              <w:t>90 (22.4%)</w:t>
            </w:r>
          </w:p>
        </w:tc>
      </w:tr>
      <w:tr w:rsidR="00F43C42" w:rsidRPr="00F43C42" w:rsidTr="005B6326">
        <w:trPr>
          <w:trHeight w:val="459"/>
        </w:trPr>
        <w:tc>
          <w:tcPr>
            <w:tcW w:w="1406" w:type="dxa"/>
          </w:tcPr>
          <w:p w:rsidR="00F43C42" w:rsidRPr="00F43C42" w:rsidRDefault="00F43C42" w:rsidP="00F43C42">
            <w:pPr>
              <w:pStyle w:val="Body"/>
              <w:spacing w:after="0"/>
              <w:rPr>
                <w:rFonts w:ascii="Arial" w:hAnsi="Arial" w:cs="Arial"/>
                <w:i/>
              </w:rPr>
            </w:pPr>
            <w:r w:rsidRPr="00F43C42">
              <w:rPr>
                <w:rFonts w:ascii="Arial" w:hAnsi="Arial" w:cs="Arial"/>
                <w:i/>
              </w:rPr>
              <w:t>Anaplasma centrale</w:t>
            </w:r>
          </w:p>
        </w:tc>
        <w:tc>
          <w:tcPr>
            <w:tcW w:w="1369" w:type="dxa"/>
          </w:tcPr>
          <w:p w:rsidR="00F43C42" w:rsidRPr="00F43C42" w:rsidRDefault="00F43C42" w:rsidP="00F43C42">
            <w:pPr>
              <w:pStyle w:val="Body"/>
              <w:spacing w:after="0"/>
              <w:rPr>
                <w:rFonts w:ascii="Arial" w:hAnsi="Arial" w:cs="Arial"/>
              </w:rPr>
            </w:pPr>
            <w:r w:rsidRPr="00F43C42">
              <w:rPr>
                <w:rFonts w:ascii="Arial" w:hAnsi="Arial" w:cs="Arial"/>
              </w:rPr>
              <w:t>2 (2.6%)</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1 (1.0%)</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5 (5.9%)</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2 (2.8%)</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1 (1.4%)</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11 (2.7%)</w:t>
            </w:r>
          </w:p>
        </w:tc>
      </w:tr>
      <w:tr w:rsidR="00F43C42" w:rsidRPr="00F43C42" w:rsidTr="005B6326">
        <w:trPr>
          <w:trHeight w:val="783"/>
        </w:trPr>
        <w:tc>
          <w:tcPr>
            <w:tcW w:w="1406" w:type="dxa"/>
          </w:tcPr>
          <w:p w:rsidR="00F43C42" w:rsidRPr="00F43C42" w:rsidRDefault="00F43C42" w:rsidP="00F43C42">
            <w:pPr>
              <w:pStyle w:val="Body"/>
              <w:spacing w:after="0"/>
              <w:rPr>
                <w:rFonts w:ascii="Arial" w:hAnsi="Arial" w:cs="Arial"/>
              </w:rPr>
            </w:pPr>
            <w:r w:rsidRPr="00F43C42">
              <w:rPr>
                <w:rFonts w:ascii="Arial" w:hAnsi="Arial" w:cs="Arial"/>
                <w:i/>
              </w:rPr>
              <w:t>A. marginale</w:t>
            </w:r>
            <w:r w:rsidRPr="00F43C42">
              <w:rPr>
                <w:rFonts w:ascii="Arial" w:hAnsi="Arial" w:cs="Arial"/>
              </w:rPr>
              <w:t xml:space="preserve"> and </w:t>
            </w:r>
            <w:r w:rsidRPr="00F43C42">
              <w:rPr>
                <w:rFonts w:ascii="Arial" w:hAnsi="Arial" w:cs="Arial"/>
                <w:i/>
              </w:rPr>
              <w:t>A. centrale</w:t>
            </w:r>
          </w:p>
        </w:tc>
        <w:tc>
          <w:tcPr>
            <w:tcW w:w="1369" w:type="dxa"/>
          </w:tcPr>
          <w:p w:rsidR="00F43C42" w:rsidRPr="00F43C42" w:rsidRDefault="00F43C42" w:rsidP="00F43C42">
            <w:pPr>
              <w:pStyle w:val="Body"/>
              <w:spacing w:after="0"/>
              <w:rPr>
                <w:rFonts w:ascii="Arial" w:hAnsi="Arial" w:cs="Arial"/>
              </w:rPr>
            </w:pPr>
            <w:r w:rsidRPr="00F43C42">
              <w:rPr>
                <w:rFonts w:ascii="Arial" w:hAnsi="Arial" w:cs="Arial"/>
              </w:rPr>
              <w:t>9 (11.7%)</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2 (2.1%)</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7 (8.2%)</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3 (4.2%)</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4 (5.6%)</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25 (6.2%)</w:t>
            </w:r>
          </w:p>
        </w:tc>
      </w:tr>
      <w:tr w:rsidR="00F43C42" w:rsidRPr="00F43C42" w:rsidTr="005B6326">
        <w:trPr>
          <w:trHeight w:val="621"/>
        </w:trPr>
        <w:tc>
          <w:tcPr>
            <w:tcW w:w="1406" w:type="dxa"/>
          </w:tcPr>
          <w:p w:rsidR="00F43C42" w:rsidRPr="00F43C42" w:rsidRDefault="00F43C42" w:rsidP="00F43C42">
            <w:pPr>
              <w:pStyle w:val="Body"/>
              <w:spacing w:after="0"/>
              <w:rPr>
                <w:rFonts w:ascii="Arial" w:hAnsi="Arial" w:cs="Arial"/>
              </w:rPr>
            </w:pPr>
            <w:r w:rsidRPr="00F43C42">
              <w:rPr>
                <w:rFonts w:ascii="Arial" w:hAnsi="Arial" w:cs="Arial"/>
                <w:i/>
              </w:rPr>
              <w:t>Babesia bovis</w:t>
            </w:r>
            <w:r w:rsidRPr="00F43C42">
              <w:rPr>
                <w:rFonts w:ascii="Arial" w:hAnsi="Arial" w:cs="Arial"/>
              </w:rPr>
              <w:t xml:space="preserve"> and </w:t>
            </w:r>
            <w:r w:rsidRPr="00F43C42">
              <w:rPr>
                <w:rFonts w:ascii="Arial" w:hAnsi="Arial" w:cs="Arial"/>
                <w:i/>
              </w:rPr>
              <w:t>A. marginale</w:t>
            </w:r>
          </w:p>
        </w:tc>
        <w:tc>
          <w:tcPr>
            <w:tcW w:w="1369" w:type="dxa"/>
          </w:tcPr>
          <w:p w:rsidR="00F43C42" w:rsidRPr="00F43C42" w:rsidRDefault="00F43C42" w:rsidP="00F43C42">
            <w:pPr>
              <w:pStyle w:val="Body"/>
              <w:spacing w:after="0"/>
              <w:rPr>
                <w:rFonts w:ascii="Arial" w:hAnsi="Arial" w:cs="Arial"/>
              </w:rPr>
            </w:pPr>
            <w:r w:rsidRPr="00F43C42">
              <w:rPr>
                <w:rFonts w:ascii="Arial" w:hAnsi="Arial" w:cs="Arial"/>
              </w:rPr>
              <w:t>1 (1.3%)</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0 (0%)</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1 (1.2%)</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0 (0%)</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1 (1.4%)</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3 (0.7%)</w:t>
            </w:r>
          </w:p>
        </w:tc>
      </w:tr>
      <w:tr w:rsidR="00F43C42" w:rsidRPr="00F43C42" w:rsidTr="005B6326">
        <w:trPr>
          <w:trHeight w:val="531"/>
        </w:trPr>
        <w:tc>
          <w:tcPr>
            <w:tcW w:w="1406" w:type="dxa"/>
          </w:tcPr>
          <w:p w:rsidR="00F43C42" w:rsidRPr="00F43C42" w:rsidRDefault="00F43C42" w:rsidP="00F43C42">
            <w:pPr>
              <w:pStyle w:val="Body"/>
              <w:spacing w:after="0"/>
              <w:rPr>
                <w:rFonts w:ascii="Arial" w:hAnsi="Arial" w:cs="Arial"/>
              </w:rPr>
            </w:pPr>
            <w:r w:rsidRPr="00F43C42">
              <w:rPr>
                <w:rFonts w:ascii="Arial" w:hAnsi="Arial" w:cs="Arial"/>
              </w:rPr>
              <w:t>No parasites detected</w:t>
            </w:r>
          </w:p>
        </w:tc>
        <w:tc>
          <w:tcPr>
            <w:tcW w:w="1369" w:type="dxa"/>
          </w:tcPr>
          <w:p w:rsidR="00F43C42" w:rsidRPr="00F43C42" w:rsidRDefault="00F43C42" w:rsidP="00F43C42">
            <w:pPr>
              <w:pStyle w:val="Body"/>
              <w:spacing w:after="0"/>
              <w:rPr>
                <w:rFonts w:ascii="Arial" w:hAnsi="Arial" w:cs="Arial"/>
              </w:rPr>
            </w:pPr>
            <w:r w:rsidRPr="00F43C42">
              <w:rPr>
                <w:rFonts w:ascii="Arial" w:hAnsi="Arial" w:cs="Arial"/>
              </w:rPr>
              <w:t>44 (57.1%)</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82 (84.5%)</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50 (58.8%)</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56 (77.8%)</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41 (57.7%)</w:t>
            </w:r>
          </w:p>
        </w:tc>
        <w:tc>
          <w:tcPr>
            <w:tcW w:w="1342" w:type="dxa"/>
          </w:tcPr>
          <w:p w:rsidR="00F43C42" w:rsidRPr="00F43C42" w:rsidRDefault="00F43C42" w:rsidP="00F43C42">
            <w:pPr>
              <w:pStyle w:val="Body"/>
              <w:spacing w:after="0"/>
              <w:rPr>
                <w:rFonts w:ascii="Arial" w:hAnsi="Arial" w:cs="Arial"/>
              </w:rPr>
            </w:pPr>
            <w:r w:rsidRPr="00F43C42">
              <w:rPr>
                <w:rFonts w:ascii="Arial" w:hAnsi="Arial" w:cs="Arial"/>
              </w:rPr>
              <w:t>273 (67.9%)</w:t>
            </w:r>
          </w:p>
        </w:tc>
      </w:tr>
    </w:tbl>
    <w:p w:rsidR="00F43C42" w:rsidRPr="00F43C42" w:rsidRDefault="00F43C42" w:rsidP="00F62BC7">
      <w:pPr>
        <w:pStyle w:val="Body"/>
        <w:spacing w:before="240"/>
        <w:rPr>
          <w:rFonts w:ascii="Arial" w:hAnsi="Arial" w:cs="Arial"/>
        </w:rPr>
      </w:pPr>
      <w:r w:rsidRPr="00F43C42">
        <w:rPr>
          <w:rFonts w:ascii="Arial" w:hAnsi="Arial" w:cs="Arial"/>
          <w:b/>
          <w:lang w:val="en-GB"/>
        </w:rPr>
        <w:t xml:space="preserve">3.2 Prevalence of ticks and </w:t>
      </w:r>
      <w:r w:rsidRPr="00F43C42">
        <w:rPr>
          <w:rFonts w:ascii="Arial" w:hAnsi="Arial" w:cs="Arial"/>
          <w:b/>
        </w:rPr>
        <w:t>biting flies</w:t>
      </w:r>
    </w:p>
    <w:p w:rsidR="00F43C42" w:rsidRPr="00F43C42" w:rsidRDefault="00F43C42" w:rsidP="000F0482">
      <w:pPr>
        <w:pStyle w:val="Body"/>
        <w:rPr>
          <w:rFonts w:ascii="Arial" w:hAnsi="Arial" w:cs="Arial"/>
        </w:rPr>
      </w:pPr>
      <w:r w:rsidRPr="00F43C42">
        <w:rPr>
          <w:rFonts w:ascii="Arial" w:hAnsi="Arial" w:cs="Arial"/>
        </w:rPr>
        <w:t xml:space="preserve">Of the 402 animals examined, only 11, (2.7%) </w:t>
      </w:r>
      <w:r w:rsidRPr="00F43C42">
        <w:rPr>
          <w:rFonts w:ascii="Arial" w:hAnsi="Arial" w:cs="Arial"/>
          <w:lang w:val="en-GB"/>
        </w:rPr>
        <w:t>were found to have</w:t>
      </w:r>
      <w:r w:rsidRPr="00F43C42">
        <w:rPr>
          <w:rFonts w:ascii="Arial" w:hAnsi="Arial" w:cs="Arial"/>
        </w:rPr>
        <w:t xml:space="preserve"> one or more ticks, and all were from Githunguri ward. A total of 47 adult ticks were collected</w:t>
      </w:r>
      <w:r w:rsidRPr="00F43C42">
        <w:rPr>
          <w:rFonts w:ascii="Arial" w:hAnsi="Arial" w:cs="Arial"/>
          <w:lang w:val="en-GB"/>
        </w:rPr>
        <w:t xml:space="preserve"> from sampled cattle. Of these, 46</w:t>
      </w:r>
      <w:r w:rsidRPr="00F43C42">
        <w:rPr>
          <w:rFonts w:ascii="Arial" w:hAnsi="Arial" w:cs="Arial"/>
        </w:rPr>
        <w:t xml:space="preserve"> belonged to the gen</w:t>
      </w:r>
      <w:r w:rsidRPr="00F43C42">
        <w:rPr>
          <w:rFonts w:ascii="Arial" w:hAnsi="Arial" w:cs="Arial"/>
          <w:lang w:val="en-GB"/>
        </w:rPr>
        <w:t>us</w:t>
      </w:r>
      <w:r w:rsidRPr="00F43C42">
        <w:rPr>
          <w:rFonts w:ascii="Arial" w:hAnsi="Arial" w:cs="Arial"/>
        </w:rPr>
        <w:t xml:space="preserve"> </w:t>
      </w:r>
      <w:r w:rsidRPr="00F43C42">
        <w:rPr>
          <w:rFonts w:ascii="Arial" w:hAnsi="Arial" w:cs="Arial"/>
          <w:i/>
        </w:rPr>
        <w:t>Rhipicephalus</w:t>
      </w:r>
      <w:r w:rsidRPr="00F43C42">
        <w:rPr>
          <w:rFonts w:ascii="Arial" w:hAnsi="Arial" w:cs="Arial"/>
        </w:rPr>
        <w:t xml:space="preserve">, while </w:t>
      </w:r>
      <w:r w:rsidRPr="00F43C42">
        <w:rPr>
          <w:rFonts w:ascii="Arial" w:hAnsi="Arial" w:cs="Arial"/>
          <w:lang w:val="en-GB"/>
        </w:rPr>
        <w:t xml:space="preserve">1 was </w:t>
      </w:r>
      <w:r w:rsidRPr="00F43C42">
        <w:rPr>
          <w:rFonts w:ascii="Arial" w:hAnsi="Arial" w:cs="Arial"/>
          <w:i/>
        </w:rPr>
        <w:t xml:space="preserve">Haemaphysalis. </w:t>
      </w:r>
      <w:r w:rsidRPr="00F43C42">
        <w:rPr>
          <w:rFonts w:ascii="Arial" w:hAnsi="Arial" w:cs="Arial"/>
        </w:rPr>
        <w:t xml:space="preserve">Within the </w:t>
      </w:r>
      <w:r w:rsidRPr="00F43C42">
        <w:rPr>
          <w:rFonts w:ascii="Arial" w:hAnsi="Arial" w:cs="Arial"/>
          <w:lang w:val="en-GB"/>
        </w:rPr>
        <w:t xml:space="preserve">46 </w:t>
      </w:r>
      <w:r w:rsidRPr="00F43C42">
        <w:rPr>
          <w:rFonts w:ascii="Arial" w:hAnsi="Arial" w:cs="Arial"/>
          <w:i/>
        </w:rPr>
        <w:t xml:space="preserve">Rhipicephalus </w:t>
      </w:r>
      <w:r w:rsidRPr="00F43C42">
        <w:rPr>
          <w:rFonts w:ascii="Arial" w:hAnsi="Arial" w:cs="Arial"/>
        </w:rPr>
        <w:t>group,</w:t>
      </w:r>
      <w:r w:rsidRPr="00F43C42">
        <w:rPr>
          <w:rFonts w:ascii="Arial" w:hAnsi="Arial" w:cs="Arial"/>
          <w:i/>
          <w:lang w:val="en-GB"/>
        </w:rPr>
        <w:t xml:space="preserve"> </w:t>
      </w:r>
      <w:r w:rsidRPr="00F43C42">
        <w:rPr>
          <w:rFonts w:ascii="Arial" w:hAnsi="Arial" w:cs="Arial"/>
          <w:i/>
          <w:iCs/>
        </w:rPr>
        <w:t>Rh.</w:t>
      </w:r>
      <w:r w:rsidRPr="00F43C42">
        <w:rPr>
          <w:rFonts w:ascii="Arial" w:hAnsi="Arial" w:cs="Arial"/>
        </w:rPr>
        <w:t xml:space="preserve"> </w:t>
      </w:r>
      <w:r w:rsidRPr="00F43C42">
        <w:rPr>
          <w:rFonts w:ascii="Arial" w:hAnsi="Arial" w:cs="Arial"/>
          <w:i/>
        </w:rPr>
        <w:t>(boophilus) decoloratus</w:t>
      </w:r>
      <w:r w:rsidRPr="00F43C42">
        <w:rPr>
          <w:rFonts w:ascii="Arial" w:hAnsi="Arial" w:cs="Arial"/>
        </w:rPr>
        <w:t xml:space="preserve"> accounted for 45 specimens, and only </w:t>
      </w:r>
      <w:r w:rsidRPr="00F43C42">
        <w:rPr>
          <w:rFonts w:ascii="Arial" w:hAnsi="Arial" w:cs="Arial"/>
          <w:lang w:val="en-GB"/>
        </w:rPr>
        <w:t xml:space="preserve">1 being </w:t>
      </w:r>
      <w:r w:rsidRPr="00F43C42">
        <w:rPr>
          <w:rFonts w:ascii="Arial" w:hAnsi="Arial" w:cs="Arial"/>
          <w:i/>
        </w:rPr>
        <w:t>Rh. appendiculatus</w:t>
      </w:r>
      <w:r w:rsidRPr="00F43C42">
        <w:rPr>
          <w:rFonts w:ascii="Arial" w:hAnsi="Arial" w:cs="Arial"/>
        </w:rPr>
        <w:t xml:space="preserve">. </w:t>
      </w:r>
    </w:p>
    <w:p w:rsidR="00F43C42" w:rsidRPr="00F43C42" w:rsidRDefault="00F43C42" w:rsidP="000F0482">
      <w:pPr>
        <w:pStyle w:val="Body"/>
        <w:rPr>
          <w:rFonts w:ascii="Arial" w:hAnsi="Arial" w:cs="Arial"/>
        </w:rPr>
      </w:pPr>
      <w:r w:rsidRPr="00F43C42">
        <w:rPr>
          <w:rFonts w:ascii="Arial" w:hAnsi="Arial" w:cs="Arial"/>
        </w:rPr>
        <w:t>O</w:t>
      </w:r>
      <w:r w:rsidRPr="00F43C42">
        <w:rPr>
          <w:rFonts w:ascii="Arial" w:hAnsi="Arial" w:cs="Arial"/>
          <w:lang w:val="en-GB"/>
        </w:rPr>
        <w:t>f the 441 flies collected</w:t>
      </w:r>
      <w:r w:rsidRPr="00F43C42">
        <w:rPr>
          <w:rFonts w:ascii="Arial" w:hAnsi="Arial" w:cs="Arial"/>
        </w:rPr>
        <w:t>,</w:t>
      </w:r>
      <w:r w:rsidRPr="00F43C42">
        <w:rPr>
          <w:rFonts w:ascii="Arial" w:hAnsi="Arial" w:cs="Arial"/>
          <w:lang w:val="en-GB"/>
        </w:rPr>
        <w:t xml:space="preserve"> the majority </w:t>
      </w:r>
      <w:r w:rsidRPr="00F43C42">
        <w:rPr>
          <w:rFonts w:ascii="Arial" w:hAnsi="Arial" w:cs="Arial"/>
        </w:rPr>
        <w:t>(63.3%)</w:t>
      </w:r>
      <w:r w:rsidRPr="00F43C42">
        <w:rPr>
          <w:rFonts w:ascii="Arial" w:hAnsi="Arial" w:cs="Arial"/>
          <w:lang w:val="en-GB"/>
        </w:rPr>
        <w:t xml:space="preserve"> were identified as </w:t>
      </w:r>
      <w:r w:rsidRPr="00F43C42">
        <w:rPr>
          <w:rFonts w:ascii="Arial" w:hAnsi="Arial" w:cs="Arial"/>
          <w:i/>
        </w:rPr>
        <w:t xml:space="preserve">Stomoxys calcitrans </w:t>
      </w:r>
      <w:r w:rsidRPr="00F43C42">
        <w:rPr>
          <w:rFonts w:ascii="Arial" w:hAnsi="Arial" w:cs="Arial"/>
        </w:rPr>
        <w:t>(</w:t>
      </w:r>
      <w:r w:rsidRPr="00F43C42">
        <w:rPr>
          <w:rFonts w:ascii="Arial" w:hAnsi="Arial" w:cs="Arial"/>
          <w:b/>
        </w:rPr>
        <w:t>Fig 4</w:t>
      </w:r>
      <w:r w:rsidRPr="00F43C42">
        <w:rPr>
          <w:rFonts w:ascii="Arial" w:hAnsi="Arial" w:cs="Arial"/>
        </w:rPr>
        <w:t xml:space="preserve">), followed by </w:t>
      </w:r>
      <w:r w:rsidRPr="00F43C42">
        <w:rPr>
          <w:rFonts w:ascii="Arial" w:hAnsi="Arial" w:cs="Arial"/>
          <w:i/>
        </w:rPr>
        <w:t>S</w:t>
      </w:r>
      <w:r w:rsidRPr="00F43C42">
        <w:rPr>
          <w:rFonts w:ascii="Arial" w:hAnsi="Arial" w:cs="Arial"/>
          <w:i/>
          <w:lang w:val="en-GB"/>
        </w:rPr>
        <w:t>.</w:t>
      </w:r>
      <w:r w:rsidRPr="00F43C42">
        <w:rPr>
          <w:rFonts w:ascii="Arial" w:hAnsi="Arial" w:cs="Arial"/>
          <w:i/>
        </w:rPr>
        <w:t xml:space="preserve"> niger</w:t>
      </w:r>
      <w:r w:rsidRPr="00F43C42">
        <w:rPr>
          <w:rFonts w:ascii="Arial" w:hAnsi="Arial" w:cs="Arial"/>
        </w:rPr>
        <w:t xml:space="preserve"> (23.8%) (</w:t>
      </w:r>
      <w:r w:rsidRPr="00F43C42">
        <w:rPr>
          <w:rFonts w:ascii="Arial" w:hAnsi="Arial" w:cs="Arial"/>
          <w:b/>
        </w:rPr>
        <w:t>Fig 5</w:t>
      </w:r>
      <w:r w:rsidRPr="00F43C42">
        <w:rPr>
          <w:rFonts w:ascii="Arial" w:hAnsi="Arial" w:cs="Arial"/>
        </w:rPr>
        <w:t xml:space="preserve">), and </w:t>
      </w:r>
      <w:r w:rsidRPr="00F43C42">
        <w:rPr>
          <w:rFonts w:ascii="Arial" w:hAnsi="Arial" w:cs="Arial"/>
          <w:i/>
        </w:rPr>
        <w:t>S. sitiens</w:t>
      </w:r>
      <w:r w:rsidRPr="00F43C42">
        <w:rPr>
          <w:rFonts w:ascii="Arial" w:hAnsi="Arial" w:cs="Arial"/>
        </w:rPr>
        <w:t xml:space="preserve"> (8.2%) (</w:t>
      </w:r>
      <w:r w:rsidRPr="00F43C42">
        <w:rPr>
          <w:rFonts w:ascii="Arial" w:hAnsi="Arial" w:cs="Arial"/>
          <w:b/>
        </w:rPr>
        <w:t>Fig 6</w:t>
      </w:r>
      <w:r w:rsidRPr="00F43C42">
        <w:rPr>
          <w:rFonts w:ascii="Arial" w:hAnsi="Arial" w:cs="Arial"/>
        </w:rPr>
        <w:t xml:space="preserve">). Twenty-one (4.8%) of the recovered flies were the non-biting fly </w:t>
      </w:r>
      <w:r w:rsidRPr="00F43C42">
        <w:rPr>
          <w:rFonts w:ascii="Arial" w:hAnsi="Arial" w:cs="Arial"/>
          <w:i/>
        </w:rPr>
        <w:t>Musca domestica</w:t>
      </w:r>
      <w:r w:rsidRPr="00F43C42">
        <w:rPr>
          <w:rFonts w:ascii="Arial" w:hAnsi="Arial" w:cs="Arial"/>
        </w:rPr>
        <w:t xml:space="preserve"> (</w:t>
      </w:r>
      <w:r w:rsidRPr="00F43C42">
        <w:rPr>
          <w:rFonts w:ascii="Arial" w:hAnsi="Arial" w:cs="Arial"/>
          <w:b/>
        </w:rPr>
        <w:t>Fig 7</w:t>
      </w:r>
      <w:r w:rsidRPr="00F43C42">
        <w:rPr>
          <w:rFonts w:ascii="Arial" w:hAnsi="Arial" w:cs="Arial"/>
        </w:rPr>
        <w:t xml:space="preserve">). </w:t>
      </w:r>
    </w:p>
    <w:tbl>
      <w:tblPr>
        <w:tblStyle w:val="TableGrid"/>
        <w:tblW w:w="5000" w:type="pct"/>
        <w:tblLook w:val="04A0" w:firstRow="1" w:lastRow="0" w:firstColumn="1" w:lastColumn="0" w:noHBand="0" w:noVBand="1"/>
      </w:tblPr>
      <w:tblGrid>
        <w:gridCol w:w="5706"/>
        <w:gridCol w:w="5310"/>
      </w:tblGrid>
      <w:tr w:rsidR="00F43C42" w:rsidRPr="00F43C42" w:rsidTr="00F43C42">
        <w:trPr>
          <w:trHeight w:val="2263"/>
        </w:trPr>
        <w:tc>
          <w:tcPr>
            <w:tcW w:w="2420" w:type="pct"/>
          </w:tcPr>
          <w:p w:rsidR="00F43C42" w:rsidRPr="00F43C42" w:rsidRDefault="00321314" w:rsidP="00F43C42">
            <w:pPr>
              <w:pStyle w:val="Body"/>
              <w:spacing w:after="0"/>
              <w:rPr>
                <w:rFonts w:ascii="Arial" w:hAnsi="Arial" w:cs="Arial"/>
              </w:rPr>
            </w:pPr>
            <w:r>
              <w:rPr>
                <w:noProof/>
              </w:rPr>
              <w:drawing>
                <wp:inline distT="0" distB="0" distL="0" distR="0" wp14:anchorId="7689A64F" wp14:editId="19BE1FA9">
                  <wp:extent cx="3486150" cy="2815481"/>
                  <wp:effectExtent l="0" t="0" r="0" b="4445"/>
                  <wp:docPr id="2" name="Picture 2" descr="F:\DO NOT DELETE THIS FOLDE3R\stomoxys\calcitrans\20250207_12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 NOT DELETE THIS FOLDE3R\stomoxys\calcitrans\20250207_12114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082" b="3596"/>
                          <a:stretch/>
                        </pic:blipFill>
                        <pic:spPr bwMode="auto">
                          <a:xfrm>
                            <a:off x="0" y="0"/>
                            <a:ext cx="3488694" cy="28175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0" w:type="pct"/>
          </w:tcPr>
          <w:p w:rsidR="00F43C42" w:rsidRPr="00F43C42" w:rsidRDefault="00321314" w:rsidP="00F43C42">
            <w:pPr>
              <w:pStyle w:val="Body"/>
              <w:spacing w:after="0"/>
              <w:rPr>
                <w:rFonts w:ascii="Arial" w:hAnsi="Arial" w:cs="Arial"/>
              </w:rPr>
            </w:pPr>
            <w:r w:rsidRPr="00F43C42">
              <w:rPr>
                <w:rFonts w:ascii="Arial" w:hAnsi="Arial" w:cs="Arial"/>
                <w:noProof/>
              </w:rPr>
              <w:drawing>
                <wp:inline distT="0" distB="0" distL="0" distR="0" wp14:anchorId="7D658FB6" wp14:editId="3C474742">
                  <wp:extent cx="2966484" cy="1286539"/>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9866" t="25951" r="16838" b="39736"/>
                          <a:stretch/>
                        </pic:blipFill>
                        <pic:spPr bwMode="auto">
                          <a:xfrm>
                            <a:off x="0" y="0"/>
                            <a:ext cx="2974341" cy="1289947"/>
                          </a:xfrm>
                          <a:prstGeom prst="rect">
                            <a:avLst/>
                          </a:prstGeom>
                          <a:ln>
                            <a:noFill/>
                          </a:ln>
                          <a:extLst>
                            <a:ext uri="{53640926-AAD7-44D8-BBD7-CCE9431645EC}">
                              <a14:shadowObscured xmlns:a14="http://schemas.microsoft.com/office/drawing/2010/main"/>
                            </a:ext>
                          </a:extLst>
                        </pic:spPr>
                      </pic:pic>
                    </a:graphicData>
                  </a:graphic>
                </wp:inline>
              </w:drawing>
            </w:r>
          </w:p>
        </w:tc>
      </w:tr>
    </w:tbl>
    <w:p w:rsidR="000F0482" w:rsidRDefault="000F0482" w:rsidP="00F43C42">
      <w:pPr>
        <w:pStyle w:val="Body"/>
        <w:spacing w:after="0"/>
        <w:rPr>
          <w:rFonts w:ascii="Arial" w:hAnsi="Arial" w:cs="Arial"/>
          <w:i/>
        </w:rPr>
      </w:pPr>
    </w:p>
    <w:p w:rsidR="000F0482" w:rsidRDefault="000F0482" w:rsidP="00F43C42">
      <w:pPr>
        <w:pStyle w:val="Body"/>
        <w:spacing w:after="0"/>
        <w:rPr>
          <w:rFonts w:ascii="Arial" w:hAnsi="Arial" w:cs="Arial"/>
          <w:i/>
        </w:rPr>
      </w:pPr>
    </w:p>
    <w:p w:rsidR="00F43C42" w:rsidRPr="000F0482" w:rsidRDefault="000F0482" w:rsidP="000F0482">
      <w:pPr>
        <w:pStyle w:val="Body"/>
        <w:rPr>
          <w:rFonts w:ascii="Arial" w:hAnsi="Arial" w:cs="Arial"/>
          <w:i/>
        </w:rPr>
      </w:pPr>
      <w:r w:rsidRPr="00F43C42">
        <w:rPr>
          <w:rFonts w:ascii="Arial" w:hAnsi="Arial" w:cs="Arial"/>
          <w:b/>
        </w:rPr>
        <w:t xml:space="preserve">Fig 4: </w:t>
      </w:r>
      <w:r>
        <w:rPr>
          <w:rFonts w:ascii="Arial" w:hAnsi="Arial" w:cs="Arial"/>
        </w:rPr>
        <w:t xml:space="preserve">Above </w:t>
      </w:r>
      <w:r w:rsidRPr="00F43C42">
        <w:rPr>
          <w:rFonts w:ascii="Arial" w:hAnsi="Arial" w:cs="Arial"/>
        </w:rPr>
        <w:t xml:space="preserve">description of </w:t>
      </w:r>
      <w:r w:rsidRPr="00F43C42">
        <w:rPr>
          <w:rFonts w:ascii="Arial" w:hAnsi="Arial" w:cs="Arial"/>
          <w:i/>
        </w:rPr>
        <w:t>Stomoxys calcitrans</w:t>
      </w:r>
      <w:r w:rsidRPr="00F43C42">
        <w:rPr>
          <w:rFonts w:ascii="Arial" w:hAnsi="Arial" w:cs="Arial"/>
        </w:rPr>
        <w:t xml:space="preserve"> </w:t>
      </w:r>
      <w:r w:rsidR="00F43C42" w:rsidRPr="00F43C42">
        <w:rPr>
          <w:rFonts w:ascii="Arial" w:hAnsi="Arial" w:cs="Arial"/>
        </w:rPr>
        <w:t>Dorsal view</w:t>
      </w:r>
      <w:r>
        <w:rPr>
          <w:rFonts w:ascii="Arial" w:hAnsi="Arial" w:cs="Arial"/>
        </w:rPr>
        <w:t xml:space="preserve"> </w:t>
      </w:r>
      <w:r w:rsidR="00F43C42" w:rsidRPr="00F43C42">
        <w:rPr>
          <w:rFonts w:ascii="Arial" w:hAnsi="Arial" w:cs="Arial"/>
        </w:rPr>
        <w:t>labeled to highlight key features. The proboscis is clearly visible, and the thorax displays two pairs of dark, broad longitudinal stripes, with the outermost stripes appearing shorter and colored grey to brown. The presence of setae is also noted. The abdomen features one central spot and two parallel round spots on the dorsal side of the second and third segments. Wing venation is illustrated with arrows; R4+5 is located anterior to vein M1+2, which curves gently forward at its distal end. Additionally, the first posterior cell, R5, is open.</w:t>
      </w:r>
    </w:p>
    <w:tbl>
      <w:tblPr>
        <w:tblStyle w:val="TableGrid"/>
        <w:tblW w:w="9175" w:type="dxa"/>
        <w:tblLayout w:type="fixed"/>
        <w:tblLook w:val="04A0" w:firstRow="1" w:lastRow="0" w:firstColumn="1" w:lastColumn="0" w:noHBand="0" w:noVBand="1"/>
      </w:tblPr>
      <w:tblGrid>
        <w:gridCol w:w="4068"/>
        <w:gridCol w:w="5107"/>
      </w:tblGrid>
      <w:tr w:rsidR="00F43C42" w:rsidRPr="00F43C42" w:rsidTr="00F43C42">
        <w:trPr>
          <w:trHeight w:val="3527"/>
        </w:trPr>
        <w:tc>
          <w:tcPr>
            <w:tcW w:w="4068" w:type="dxa"/>
          </w:tcPr>
          <w:p w:rsidR="00F43C42" w:rsidRPr="00F43C42" w:rsidRDefault="004A51DC" w:rsidP="00F43C42">
            <w:pPr>
              <w:pStyle w:val="Body"/>
              <w:spacing w:after="0"/>
              <w:rPr>
                <w:rFonts w:ascii="Arial" w:hAnsi="Arial" w:cs="Arial"/>
                <w:b/>
                <w:bCs/>
              </w:rPr>
            </w:pPr>
            <w:r>
              <w:rPr>
                <w:noProof/>
              </w:rPr>
              <w:lastRenderedPageBreak/>
              <w:drawing>
                <wp:inline distT="0" distB="0" distL="0" distR="0" wp14:anchorId="768A4F63" wp14:editId="33147769">
                  <wp:extent cx="2207810" cy="2521179"/>
                  <wp:effectExtent l="0" t="4445" r="0" b="0"/>
                  <wp:docPr id="6" name="Picture 6" descr="F:\DO NOT DELETE THIS FOLDE3R\stomoxys\20250207_12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 NOT DELETE THIS FOLDE3R\stomoxys\20250207_12511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190" t="20067" r="26900" b="19423"/>
                          <a:stretch/>
                        </pic:blipFill>
                        <pic:spPr bwMode="auto">
                          <a:xfrm rot="5400000">
                            <a:off x="0" y="0"/>
                            <a:ext cx="2209310" cy="25228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7" w:type="dxa"/>
          </w:tcPr>
          <w:p w:rsidR="00F43C42" w:rsidRPr="00F43C42" w:rsidRDefault="00321314" w:rsidP="00F43C42">
            <w:pPr>
              <w:pStyle w:val="Body"/>
              <w:spacing w:after="0"/>
              <w:rPr>
                <w:rFonts w:ascii="Arial" w:hAnsi="Arial" w:cs="Arial"/>
              </w:rPr>
            </w:pPr>
            <w:r w:rsidRPr="00F43C42">
              <w:rPr>
                <w:rFonts w:ascii="Arial" w:hAnsi="Arial" w:cs="Arial"/>
                <w:noProof/>
              </w:rPr>
              <w:drawing>
                <wp:inline distT="0" distB="0" distL="0" distR="0" wp14:anchorId="426E20E4" wp14:editId="15F092FD">
                  <wp:extent cx="2966484" cy="1286539"/>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9866" t="25951" r="16838" b="39736"/>
                          <a:stretch/>
                        </pic:blipFill>
                        <pic:spPr bwMode="auto">
                          <a:xfrm>
                            <a:off x="0" y="0"/>
                            <a:ext cx="2974341" cy="1289947"/>
                          </a:xfrm>
                          <a:prstGeom prst="rect">
                            <a:avLst/>
                          </a:prstGeom>
                          <a:ln>
                            <a:noFill/>
                          </a:ln>
                          <a:extLst>
                            <a:ext uri="{53640926-AAD7-44D8-BBD7-CCE9431645EC}">
                              <a14:shadowObscured xmlns:a14="http://schemas.microsoft.com/office/drawing/2010/main"/>
                            </a:ext>
                          </a:extLst>
                        </pic:spPr>
                      </pic:pic>
                    </a:graphicData>
                  </a:graphic>
                </wp:inline>
              </w:drawing>
            </w:r>
          </w:p>
        </w:tc>
      </w:tr>
    </w:tbl>
    <w:p w:rsidR="000F0482" w:rsidRDefault="000F0482" w:rsidP="00F43C42">
      <w:pPr>
        <w:pStyle w:val="Body"/>
        <w:spacing w:after="0"/>
        <w:rPr>
          <w:rFonts w:ascii="Arial" w:hAnsi="Arial" w:cs="Arial"/>
          <w:i/>
        </w:rPr>
      </w:pPr>
    </w:p>
    <w:p w:rsidR="00F43C42" w:rsidRPr="000F0482" w:rsidRDefault="000F0482" w:rsidP="000F0482">
      <w:pPr>
        <w:pStyle w:val="Body"/>
        <w:rPr>
          <w:rFonts w:ascii="Arial" w:hAnsi="Arial" w:cs="Arial"/>
          <w:bCs/>
          <w:iCs/>
        </w:rPr>
      </w:pPr>
      <w:r w:rsidRPr="00F43C42">
        <w:rPr>
          <w:rFonts w:ascii="Arial" w:hAnsi="Arial" w:cs="Arial"/>
          <w:b/>
          <w:iCs/>
        </w:rPr>
        <w:t>Fig 5:</w:t>
      </w:r>
      <w:r>
        <w:rPr>
          <w:rFonts w:ascii="Arial" w:hAnsi="Arial" w:cs="Arial"/>
          <w:b/>
          <w:iCs/>
        </w:rPr>
        <w:t xml:space="preserve"> </w:t>
      </w:r>
      <w:r w:rsidR="00F43C42" w:rsidRPr="00F43C42">
        <w:rPr>
          <w:rFonts w:ascii="Arial" w:hAnsi="Arial" w:cs="Arial"/>
        </w:rPr>
        <w:t xml:space="preserve">This image (above) shows a dorsal view of </w:t>
      </w:r>
      <w:r w:rsidR="00F43C42" w:rsidRPr="00F43C42">
        <w:rPr>
          <w:rFonts w:ascii="Arial" w:hAnsi="Arial" w:cs="Arial"/>
          <w:i/>
        </w:rPr>
        <w:t>Stomoxys niger,</w:t>
      </w:r>
      <w:r w:rsidR="00F43C42" w:rsidRPr="00F43C42">
        <w:rPr>
          <w:rFonts w:ascii="Arial" w:hAnsi="Arial" w:cs="Arial"/>
        </w:rPr>
        <w:t xml:space="preserve"> characterized by its long proboscis and the presence of an arista. The thorax features two pairs of dark, broad longitudinal stripes, along with two shorter outermost stripes. The coloration of the thorax ranges from yellow to brown and includes the presence of setae (short hairs). In addition, the abdomen displays a grey coloration with clearly defined dark stripes across its segments. </w:t>
      </w:r>
    </w:p>
    <w:p w:rsidR="00F43C42" w:rsidRPr="00F43C42" w:rsidRDefault="00F43C42" w:rsidP="00F43C42">
      <w:pPr>
        <w:pStyle w:val="Body"/>
        <w:spacing w:after="0"/>
        <w:rPr>
          <w:rFonts w:ascii="Arial" w:hAnsi="Arial" w:cs="Arial"/>
        </w:rPr>
      </w:pPr>
    </w:p>
    <w:tbl>
      <w:tblPr>
        <w:tblStyle w:val="TableGrid"/>
        <w:tblW w:w="4308" w:type="pct"/>
        <w:tblLook w:val="04A0" w:firstRow="1" w:lastRow="0" w:firstColumn="1" w:lastColumn="0" w:noHBand="0" w:noVBand="1"/>
      </w:tblPr>
      <w:tblGrid>
        <w:gridCol w:w="4595"/>
        <w:gridCol w:w="4896"/>
      </w:tblGrid>
      <w:tr w:rsidR="00F43C42" w:rsidRPr="00F43C42" w:rsidTr="00321314">
        <w:tc>
          <w:tcPr>
            <w:tcW w:w="2421" w:type="pct"/>
          </w:tcPr>
          <w:p w:rsidR="00F43C42" w:rsidRPr="00F43C42" w:rsidRDefault="004A51DC" w:rsidP="00F43C42">
            <w:pPr>
              <w:pStyle w:val="Body"/>
              <w:spacing w:after="0"/>
              <w:rPr>
                <w:rFonts w:ascii="Arial" w:hAnsi="Arial" w:cs="Arial"/>
              </w:rPr>
            </w:pPr>
            <w:r>
              <w:rPr>
                <w:noProof/>
              </w:rPr>
              <w:drawing>
                <wp:inline distT="0" distB="0" distL="0" distR="0" wp14:anchorId="17006D66" wp14:editId="0671A259">
                  <wp:extent cx="2743200" cy="2690038"/>
                  <wp:effectExtent l="0" t="0" r="0" b="0"/>
                  <wp:docPr id="7" name="Picture 7" descr="F:\DO NOT DELETE THIS FOLDE3R\stomoxys\20250207_12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 NOT DELETE THIS FOLDE3R\stomoxys\20250207_12053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193" t="42457" r="25615" b="23764"/>
                          <a:stretch/>
                        </pic:blipFill>
                        <pic:spPr bwMode="auto">
                          <a:xfrm>
                            <a:off x="0" y="0"/>
                            <a:ext cx="2743318" cy="26901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79" w:type="pct"/>
          </w:tcPr>
          <w:p w:rsidR="00F43C42" w:rsidRPr="00F43C42" w:rsidRDefault="00321314" w:rsidP="00F43C42">
            <w:pPr>
              <w:pStyle w:val="Body"/>
              <w:spacing w:after="0"/>
              <w:rPr>
                <w:rFonts w:ascii="Arial" w:hAnsi="Arial" w:cs="Arial"/>
              </w:rPr>
            </w:pPr>
            <w:r w:rsidRPr="00F43C42">
              <w:rPr>
                <w:rFonts w:ascii="Arial" w:hAnsi="Arial" w:cs="Arial"/>
                <w:noProof/>
              </w:rPr>
              <w:drawing>
                <wp:inline distT="0" distB="0" distL="0" distR="0" wp14:anchorId="46E84E58" wp14:editId="5912722A">
                  <wp:extent cx="2966484" cy="1286539"/>
                  <wp:effectExtent l="0" t="0" r="571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9866" t="25951" r="16838" b="39736"/>
                          <a:stretch/>
                        </pic:blipFill>
                        <pic:spPr bwMode="auto">
                          <a:xfrm>
                            <a:off x="0" y="0"/>
                            <a:ext cx="2974341" cy="1289947"/>
                          </a:xfrm>
                          <a:prstGeom prst="rect">
                            <a:avLst/>
                          </a:prstGeom>
                          <a:ln>
                            <a:noFill/>
                          </a:ln>
                          <a:extLst>
                            <a:ext uri="{53640926-AAD7-44D8-BBD7-CCE9431645EC}">
                              <a14:shadowObscured xmlns:a14="http://schemas.microsoft.com/office/drawing/2010/main"/>
                            </a:ext>
                          </a:extLst>
                        </pic:spPr>
                      </pic:pic>
                    </a:graphicData>
                  </a:graphic>
                </wp:inline>
              </w:drawing>
            </w:r>
          </w:p>
        </w:tc>
      </w:tr>
    </w:tbl>
    <w:p w:rsidR="000F0482" w:rsidRDefault="000F0482" w:rsidP="00F43C42">
      <w:pPr>
        <w:pStyle w:val="Body"/>
        <w:spacing w:after="0"/>
        <w:rPr>
          <w:rFonts w:ascii="Arial" w:hAnsi="Arial" w:cs="Arial"/>
          <w:b/>
        </w:rPr>
      </w:pPr>
      <w:bookmarkStart w:id="8" w:name="_Toc196875002"/>
      <w:bookmarkStart w:id="9" w:name="_Toc198109217"/>
      <w:bookmarkStart w:id="10" w:name="_Toc198113477"/>
      <w:bookmarkStart w:id="11" w:name="_Toc198114038"/>
      <w:bookmarkStart w:id="12" w:name="_Toc198115949"/>
      <w:bookmarkStart w:id="13" w:name="_Toc198177996"/>
      <w:bookmarkStart w:id="14" w:name="_Toc198178291"/>
      <w:bookmarkStart w:id="15" w:name="_Toc198178596"/>
      <w:bookmarkStart w:id="16" w:name="_Toc198178857"/>
      <w:bookmarkStart w:id="17" w:name="_Toc198179692"/>
      <w:bookmarkStart w:id="18" w:name="_Toc198278695"/>
      <w:bookmarkStart w:id="19" w:name="_Toc198279662"/>
      <w:bookmarkStart w:id="20" w:name="_Toc198995192"/>
    </w:p>
    <w:p w:rsidR="00F43C42" w:rsidRPr="00F43C42" w:rsidRDefault="000F0482" w:rsidP="000F0482">
      <w:pPr>
        <w:pStyle w:val="Body"/>
        <w:rPr>
          <w:rFonts w:ascii="Arial" w:hAnsi="Arial" w:cs="Arial"/>
          <w:bCs/>
        </w:rPr>
      </w:pPr>
      <w:r w:rsidRPr="00F43C42">
        <w:rPr>
          <w:rFonts w:ascii="Arial" w:hAnsi="Arial" w:cs="Arial"/>
          <w:b/>
        </w:rPr>
        <w:t xml:space="preserve">Fig 6: </w:t>
      </w:r>
      <w:bookmarkEnd w:id="8"/>
      <w:bookmarkEnd w:id="9"/>
      <w:bookmarkEnd w:id="10"/>
      <w:bookmarkEnd w:id="11"/>
      <w:bookmarkEnd w:id="12"/>
      <w:bookmarkEnd w:id="13"/>
      <w:bookmarkEnd w:id="14"/>
      <w:bookmarkEnd w:id="15"/>
      <w:bookmarkEnd w:id="16"/>
      <w:bookmarkEnd w:id="17"/>
      <w:bookmarkEnd w:id="18"/>
      <w:bookmarkEnd w:id="19"/>
      <w:bookmarkEnd w:id="20"/>
      <w:r w:rsidR="00F43C42" w:rsidRPr="00F43C42">
        <w:rPr>
          <w:rFonts w:ascii="Arial" w:hAnsi="Arial" w:cs="Arial"/>
          <w:bCs/>
        </w:rPr>
        <w:t xml:space="preserve">This illustration (above) presents a dorsal view of </w:t>
      </w:r>
      <w:r w:rsidR="00F43C42" w:rsidRPr="00F43C42">
        <w:rPr>
          <w:rFonts w:ascii="Arial" w:hAnsi="Arial" w:cs="Arial"/>
          <w:bCs/>
          <w:i/>
        </w:rPr>
        <w:t>Stomoxys sitiens</w:t>
      </w:r>
      <w:r w:rsidR="00F43C42" w:rsidRPr="00F43C42">
        <w:rPr>
          <w:rFonts w:ascii="Arial" w:hAnsi="Arial" w:cs="Arial"/>
          <w:bCs/>
        </w:rPr>
        <w:t>. The proboscis is shiny and black, broad at the base, and narrows towards the tip. The thorax features two pairs of dark, broad longitudinal stripes, with the outermost stripes being shorter. Additionally, there are two distinct lateral dark spots on the second and third abdominal segments, which are more elongated in a transverse direction. The Figure</w:t>
      </w:r>
      <w:r w:rsidR="00F43C42" w:rsidRPr="00F43C42">
        <w:rPr>
          <w:rFonts w:ascii="Arial" w:hAnsi="Arial" w:cs="Arial"/>
          <w:b/>
          <w:bCs/>
        </w:rPr>
        <w:t xml:space="preserve"> </w:t>
      </w:r>
      <w:r w:rsidR="00F43C42" w:rsidRPr="00F43C42">
        <w:rPr>
          <w:rFonts w:ascii="Arial" w:hAnsi="Arial" w:cs="Arial"/>
          <w:bCs/>
        </w:rPr>
        <w:t xml:space="preserve">also depicts wing venation for </w:t>
      </w:r>
      <w:r w:rsidR="00F43C42" w:rsidRPr="00F43C42">
        <w:rPr>
          <w:rFonts w:ascii="Arial" w:hAnsi="Arial" w:cs="Arial"/>
          <w:bCs/>
          <w:i/>
        </w:rPr>
        <w:t>Stomoxys sitiens,</w:t>
      </w:r>
      <w:r w:rsidR="00F43C42" w:rsidRPr="00F43C42">
        <w:rPr>
          <w:rFonts w:ascii="Arial" w:hAnsi="Arial" w:cs="Arial"/>
          <w:bCs/>
        </w:rPr>
        <w:t xml:space="preserve"> highlighting the R4+5 vein, which is located anterior to the M1+2 vein. The M1+2 curves gently forward at its distal end, while the first posterior cell, R5, remains open.</w:t>
      </w:r>
    </w:p>
    <w:p w:rsidR="00F43C42" w:rsidRPr="00F43C42" w:rsidRDefault="00F43C42" w:rsidP="00F43C42">
      <w:pPr>
        <w:pStyle w:val="Body"/>
        <w:spacing w:after="0"/>
        <w:rPr>
          <w:rFonts w:ascii="Arial" w:hAnsi="Arial" w:cs="Arial"/>
          <w:i/>
          <w:iCs/>
        </w:rPr>
      </w:pPr>
    </w:p>
    <w:tbl>
      <w:tblPr>
        <w:tblStyle w:val="TableGrid"/>
        <w:tblW w:w="0" w:type="auto"/>
        <w:tblLook w:val="04A0" w:firstRow="1" w:lastRow="0" w:firstColumn="1" w:lastColumn="0" w:noHBand="0" w:noVBand="1"/>
      </w:tblPr>
      <w:tblGrid>
        <w:gridCol w:w="4774"/>
        <w:gridCol w:w="3650"/>
      </w:tblGrid>
      <w:tr w:rsidR="00F43C42" w:rsidRPr="00F43C42" w:rsidTr="000F0482">
        <w:trPr>
          <w:trHeight w:val="3590"/>
        </w:trPr>
        <w:tc>
          <w:tcPr>
            <w:tcW w:w="4774" w:type="dxa"/>
          </w:tcPr>
          <w:p w:rsidR="00F43C42" w:rsidRPr="00F43C42" w:rsidRDefault="00F43C42" w:rsidP="00F43C42">
            <w:pPr>
              <w:pStyle w:val="Body"/>
              <w:spacing w:after="0"/>
              <w:rPr>
                <w:rFonts w:ascii="Arial" w:hAnsi="Arial" w:cs="Arial"/>
              </w:rPr>
            </w:pPr>
            <w:bookmarkStart w:id="21" w:name="_Toc198109226"/>
            <w:bookmarkStart w:id="22" w:name="_Toc198113486"/>
            <w:bookmarkStart w:id="23" w:name="_Toc198114047"/>
            <w:bookmarkStart w:id="24" w:name="_Toc198115958"/>
            <w:bookmarkStart w:id="25" w:name="_Toc198178300"/>
            <w:bookmarkStart w:id="26" w:name="_Toc198178605"/>
            <w:bookmarkStart w:id="27" w:name="_Toc198178866"/>
            <w:bookmarkStart w:id="28" w:name="_Toc198179701"/>
            <w:bookmarkStart w:id="29" w:name="_Toc198278702"/>
            <w:bookmarkStart w:id="30" w:name="_Toc198279670"/>
            <w:bookmarkStart w:id="31" w:name="_Toc198995200"/>
            <w:r w:rsidRPr="00F43C42">
              <w:rPr>
                <w:rFonts w:ascii="Arial" w:hAnsi="Arial" w:cs="Arial"/>
                <w:noProof/>
              </w:rPr>
              <w:lastRenderedPageBreak/>
              <w:drawing>
                <wp:inline distT="0" distB="0" distL="0" distR="0" wp14:anchorId="4588D50D" wp14:editId="2D622446">
                  <wp:extent cx="2829464" cy="2283678"/>
                  <wp:effectExtent l="0" t="0" r="952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713" t="41831" r="32277" b="18812"/>
                          <a:stretch/>
                        </pic:blipFill>
                        <pic:spPr bwMode="auto">
                          <a:xfrm>
                            <a:off x="0" y="0"/>
                            <a:ext cx="2829465" cy="2283679"/>
                          </a:xfrm>
                          <a:prstGeom prst="rect">
                            <a:avLst/>
                          </a:prstGeom>
                          <a:ln>
                            <a:noFill/>
                          </a:ln>
                          <a:extLst>
                            <a:ext uri="{53640926-AAD7-44D8-BBD7-CCE9431645EC}">
                              <a14:shadowObscured xmlns:a14="http://schemas.microsoft.com/office/drawing/2010/main"/>
                            </a:ext>
                          </a:extLst>
                        </pic:spPr>
                      </pic:pic>
                    </a:graphicData>
                  </a:graphic>
                </wp:inline>
              </w:drawing>
            </w:r>
            <w:bookmarkEnd w:id="21"/>
            <w:bookmarkEnd w:id="22"/>
            <w:bookmarkEnd w:id="23"/>
            <w:bookmarkEnd w:id="24"/>
            <w:bookmarkEnd w:id="25"/>
            <w:bookmarkEnd w:id="26"/>
            <w:bookmarkEnd w:id="27"/>
            <w:bookmarkEnd w:id="28"/>
            <w:bookmarkEnd w:id="29"/>
            <w:bookmarkEnd w:id="30"/>
            <w:bookmarkEnd w:id="31"/>
          </w:p>
        </w:tc>
        <w:tc>
          <w:tcPr>
            <w:tcW w:w="3650" w:type="dxa"/>
          </w:tcPr>
          <w:p w:rsidR="00F43C42" w:rsidRPr="00F43C42" w:rsidRDefault="00F43C42" w:rsidP="00F43C42">
            <w:pPr>
              <w:pStyle w:val="Body"/>
              <w:spacing w:after="0"/>
              <w:rPr>
                <w:rFonts w:ascii="Arial" w:hAnsi="Arial" w:cs="Arial"/>
              </w:rPr>
            </w:pPr>
            <w:bookmarkStart w:id="32" w:name="_Toc198109227"/>
            <w:bookmarkStart w:id="33" w:name="_Toc198113487"/>
            <w:bookmarkStart w:id="34" w:name="_Toc198114048"/>
            <w:bookmarkStart w:id="35" w:name="_Toc198115959"/>
            <w:bookmarkStart w:id="36" w:name="_Toc198178006"/>
            <w:bookmarkStart w:id="37" w:name="_Toc198178301"/>
            <w:bookmarkStart w:id="38" w:name="_Toc198178606"/>
            <w:bookmarkStart w:id="39" w:name="_Toc198178867"/>
            <w:bookmarkStart w:id="40" w:name="_Toc198179702"/>
            <w:bookmarkStart w:id="41" w:name="_Toc198278703"/>
            <w:bookmarkStart w:id="42" w:name="_Toc198279671"/>
            <w:bookmarkStart w:id="43" w:name="_Toc198995201"/>
            <w:r w:rsidRPr="00F43C42">
              <w:rPr>
                <w:rFonts w:ascii="Arial" w:hAnsi="Arial" w:cs="Arial"/>
                <w:noProof/>
              </w:rPr>
              <w:drawing>
                <wp:inline distT="0" distB="0" distL="0" distR="0" wp14:anchorId="29164F06" wp14:editId="57E2587E">
                  <wp:extent cx="2139351" cy="2298810"/>
                  <wp:effectExtent l="0" t="0" r="0" b="6350"/>
                  <wp:docPr id="19" name="Picture 19" descr="C:\Users\NG\Downloads\dome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Downloads\domestic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2138" cy="2301805"/>
                          </a:xfrm>
                          <a:prstGeom prst="rect">
                            <a:avLst/>
                          </a:prstGeom>
                          <a:noFill/>
                          <a:ln>
                            <a:noFill/>
                          </a:ln>
                        </pic:spPr>
                      </pic:pic>
                    </a:graphicData>
                  </a:graphic>
                </wp:inline>
              </w:drawing>
            </w:r>
            <w:bookmarkEnd w:id="32"/>
            <w:bookmarkEnd w:id="33"/>
            <w:bookmarkEnd w:id="34"/>
            <w:bookmarkEnd w:id="35"/>
            <w:bookmarkEnd w:id="36"/>
            <w:bookmarkEnd w:id="37"/>
            <w:bookmarkEnd w:id="38"/>
            <w:bookmarkEnd w:id="39"/>
            <w:bookmarkEnd w:id="40"/>
            <w:bookmarkEnd w:id="41"/>
            <w:bookmarkEnd w:id="42"/>
            <w:bookmarkEnd w:id="43"/>
          </w:p>
        </w:tc>
        <w:bookmarkStart w:id="44" w:name="_GoBack"/>
        <w:bookmarkEnd w:id="44"/>
      </w:tr>
      <w:tr w:rsidR="00F43C42" w:rsidRPr="00F43C42" w:rsidTr="000F0482">
        <w:trPr>
          <w:trHeight w:val="2600"/>
        </w:trPr>
        <w:tc>
          <w:tcPr>
            <w:tcW w:w="8424" w:type="dxa"/>
            <w:gridSpan w:val="2"/>
          </w:tcPr>
          <w:p w:rsidR="00F43C42" w:rsidRPr="00F43C42" w:rsidRDefault="00F43C42" w:rsidP="00F43C42">
            <w:pPr>
              <w:pStyle w:val="Body"/>
              <w:spacing w:after="0"/>
              <w:rPr>
                <w:rFonts w:ascii="Arial" w:hAnsi="Arial" w:cs="Arial"/>
              </w:rPr>
            </w:pPr>
            <w:bookmarkStart w:id="45" w:name="_Toc198109228"/>
            <w:bookmarkStart w:id="46" w:name="_Toc198113488"/>
            <w:bookmarkStart w:id="47" w:name="_Toc198114049"/>
            <w:bookmarkStart w:id="48" w:name="_Toc198115960"/>
            <w:bookmarkStart w:id="49" w:name="_Toc198178007"/>
            <w:bookmarkStart w:id="50" w:name="_Toc198178302"/>
            <w:bookmarkStart w:id="51" w:name="_Toc198178607"/>
            <w:bookmarkStart w:id="52" w:name="_Toc198178868"/>
            <w:bookmarkStart w:id="53" w:name="_Toc198179703"/>
            <w:bookmarkStart w:id="54" w:name="_Toc198278704"/>
            <w:bookmarkStart w:id="55" w:name="_Toc198279672"/>
            <w:bookmarkStart w:id="56" w:name="_Toc198995202"/>
            <w:r w:rsidRPr="00F43C42">
              <w:rPr>
                <w:rFonts w:ascii="Arial" w:hAnsi="Arial" w:cs="Arial"/>
                <w:noProof/>
              </w:rPr>
              <w:drawing>
                <wp:inline distT="0" distB="0" distL="0" distR="0" wp14:anchorId="2169C646" wp14:editId="71E81F81">
                  <wp:extent cx="3122762" cy="1656009"/>
                  <wp:effectExtent l="0" t="0" r="190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713" t="55693" r="32079" b="18317"/>
                          <a:stretch/>
                        </pic:blipFill>
                        <pic:spPr bwMode="auto">
                          <a:xfrm>
                            <a:off x="0" y="0"/>
                            <a:ext cx="3141843" cy="1666128"/>
                          </a:xfrm>
                          <a:prstGeom prst="rect">
                            <a:avLst/>
                          </a:prstGeom>
                          <a:ln>
                            <a:noFill/>
                          </a:ln>
                          <a:extLst>
                            <a:ext uri="{53640926-AAD7-44D8-BBD7-CCE9431645EC}">
                              <a14:shadowObscured xmlns:a14="http://schemas.microsoft.com/office/drawing/2010/main"/>
                            </a:ext>
                          </a:extLst>
                        </pic:spPr>
                      </pic:pic>
                    </a:graphicData>
                  </a:graphic>
                </wp:inline>
              </w:drawing>
            </w:r>
            <w:bookmarkEnd w:id="45"/>
            <w:bookmarkEnd w:id="46"/>
            <w:bookmarkEnd w:id="47"/>
            <w:bookmarkEnd w:id="48"/>
            <w:bookmarkEnd w:id="49"/>
            <w:bookmarkEnd w:id="50"/>
            <w:bookmarkEnd w:id="51"/>
            <w:bookmarkEnd w:id="52"/>
            <w:bookmarkEnd w:id="53"/>
            <w:bookmarkEnd w:id="54"/>
            <w:bookmarkEnd w:id="55"/>
            <w:bookmarkEnd w:id="56"/>
          </w:p>
        </w:tc>
      </w:tr>
    </w:tbl>
    <w:p w:rsidR="00F43C42" w:rsidRPr="00F43C42" w:rsidRDefault="000F0482" w:rsidP="000F0482">
      <w:pPr>
        <w:pStyle w:val="Body"/>
        <w:spacing w:before="240" w:after="0"/>
        <w:rPr>
          <w:rFonts w:ascii="Arial" w:hAnsi="Arial" w:cs="Arial"/>
        </w:rPr>
      </w:pPr>
      <w:bookmarkStart w:id="57" w:name="_Toc198109225"/>
      <w:bookmarkStart w:id="58" w:name="_Toc198113485"/>
      <w:bookmarkStart w:id="59" w:name="_Toc198114046"/>
      <w:bookmarkStart w:id="60" w:name="_Toc198115957"/>
      <w:bookmarkStart w:id="61" w:name="_Toc198178004"/>
      <w:bookmarkStart w:id="62" w:name="_Toc198178299"/>
      <w:bookmarkStart w:id="63" w:name="_Toc198178604"/>
      <w:bookmarkStart w:id="64" w:name="_Toc198178865"/>
      <w:bookmarkStart w:id="65" w:name="_Toc198179700"/>
      <w:bookmarkStart w:id="66" w:name="_Toc198278701"/>
      <w:bookmarkStart w:id="67" w:name="_Toc198279669"/>
      <w:bookmarkStart w:id="68" w:name="_Toc198995199"/>
      <w:bookmarkStart w:id="69" w:name="_Toc204074502"/>
      <w:r w:rsidRPr="00F43C42">
        <w:rPr>
          <w:rFonts w:ascii="Arial" w:hAnsi="Arial" w:cs="Arial"/>
          <w:b/>
          <w:iCs/>
        </w:rPr>
        <w:t xml:space="preserve">Fig 7: </w:t>
      </w:r>
      <w:bookmarkEnd w:id="57"/>
      <w:bookmarkEnd w:id="58"/>
      <w:bookmarkEnd w:id="59"/>
      <w:bookmarkEnd w:id="60"/>
      <w:bookmarkEnd w:id="61"/>
      <w:bookmarkEnd w:id="62"/>
      <w:bookmarkEnd w:id="63"/>
      <w:bookmarkEnd w:id="64"/>
      <w:bookmarkEnd w:id="65"/>
      <w:bookmarkEnd w:id="66"/>
      <w:bookmarkEnd w:id="67"/>
      <w:bookmarkEnd w:id="68"/>
      <w:bookmarkEnd w:id="69"/>
      <w:r>
        <w:rPr>
          <w:rFonts w:ascii="Arial" w:hAnsi="Arial" w:cs="Arial"/>
          <w:b/>
          <w:iCs/>
        </w:rPr>
        <w:t>(</w:t>
      </w:r>
      <w:r>
        <w:rPr>
          <w:rFonts w:ascii="Arial" w:hAnsi="Arial" w:cs="Arial"/>
          <w:iCs/>
        </w:rPr>
        <w:t xml:space="preserve">above) </w:t>
      </w:r>
      <w:r w:rsidR="00F43C42" w:rsidRPr="00F43C42">
        <w:rPr>
          <w:rFonts w:ascii="Arial" w:hAnsi="Arial" w:cs="Arial"/>
        </w:rPr>
        <w:t xml:space="preserve">Dorsal and ventral images of </w:t>
      </w:r>
      <w:r w:rsidR="00F43C42" w:rsidRPr="00F43C42">
        <w:rPr>
          <w:rFonts w:ascii="Arial" w:hAnsi="Arial" w:cs="Arial"/>
          <w:i/>
        </w:rPr>
        <w:t>Musca domestica</w:t>
      </w:r>
      <w:r w:rsidR="00F43C42" w:rsidRPr="00F43C42">
        <w:rPr>
          <w:rFonts w:ascii="Arial" w:hAnsi="Arial" w:cs="Arial"/>
        </w:rPr>
        <w:t>, which exhibits a color range from yellowish grey to dark grey. This species is characterized by four longitudinal dark stripes, the presence of setae on both the thorax and abdomen, and an arista on its head. Additionally, vein M1+2 curves forward near its distal end, and the first posterior cell (R5) is closed</w:t>
      </w:r>
    </w:p>
    <w:p w:rsidR="00F43C42" w:rsidRPr="00F43C42" w:rsidRDefault="00F43C42" w:rsidP="000F0482">
      <w:pPr>
        <w:pStyle w:val="Body"/>
        <w:spacing w:before="240"/>
        <w:rPr>
          <w:rFonts w:ascii="Arial" w:hAnsi="Arial" w:cs="Arial"/>
        </w:rPr>
      </w:pPr>
      <w:r w:rsidRPr="00F43C42">
        <w:rPr>
          <w:rFonts w:ascii="Arial" w:hAnsi="Arial" w:cs="Arial"/>
        </w:rPr>
        <w:t>Ward level prevalence recorded that Githiga ward had the most prevalent (30.2%) flies followed by Ikinu (22%), then Komothai (17.2%), Ngewa (15.4%), and Githunguri ward (15.2%)</w:t>
      </w:r>
      <w:r w:rsidR="005B6326">
        <w:rPr>
          <w:rFonts w:ascii="Arial" w:hAnsi="Arial" w:cs="Arial"/>
        </w:rPr>
        <w:t>,</w:t>
      </w:r>
      <w:r w:rsidRPr="00F43C42">
        <w:rPr>
          <w:rFonts w:ascii="Arial" w:hAnsi="Arial" w:cs="Arial"/>
        </w:rPr>
        <w:t xml:space="preserve"> respectively </w:t>
      </w:r>
      <w:r w:rsidRPr="00F43C42">
        <w:rPr>
          <w:rFonts w:ascii="Arial" w:hAnsi="Arial" w:cs="Arial"/>
          <w:b/>
        </w:rPr>
        <w:t>(Table 2)</w:t>
      </w:r>
      <w:r w:rsidRPr="00F43C42">
        <w:rPr>
          <w:rFonts w:ascii="Arial" w:hAnsi="Arial" w:cs="Arial"/>
        </w:rPr>
        <w:t xml:space="preserve">. </w:t>
      </w:r>
    </w:p>
    <w:p w:rsidR="00F43C42" w:rsidRPr="00F43C42" w:rsidRDefault="00F43C42" w:rsidP="00F43C42">
      <w:pPr>
        <w:pStyle w:val="Body"/>
        <w:spacing w:after="0"/>
        <w:rPr>
          <w:rFonts w:ascii="Arial" w:hAnsi="Arial" w:cs="Arial"/>
          <w:b/>
        </w:rPr>
      </w:pPr>
      <w:r w:rsidRPr="00F43C42">
        <w:rPr>
          <w:rFonts w:ascii="Arial" w:hAnsi="Arial" w:cs="Arial"/>
          <w:b/>
        </w:rPr>
        <w:t>Table 2:</w:t>
      </w:r>
      <w:r w:rsidRPr="00F43C42">
        <w:rPr>
          <w:rFonts w:ascii="Arial" w:hAnsi="Arial" w:cs="Arial"/>
        </w:rPr>
        <w:t xml:space="preserve"> </w:t>
      </w:r>
      <w:r w:rsidRPr="00F43C42">
        <w:rPr>
          <w:rFonts w:ascii="Arial" w:hAnsi="Arial" w:cs="Arial"/>
          <w:b/>
        </w:rPr>
        <w:t>Prevalence of biting fly species across administrative wards (N= 441)</w:t>
      </w:r>
    </w:p>
    <w:tbl>
      <w:tblPr>
        <w:tblW w:w="0" w:type="auto"/>
        <w:tblBorders>
          <w:top w:val="single" w:sz="4" w:space="0" w:color="auto"/>
          <w:bottom w:val="single" w:sz="4" w:space="0" w:color="auto"/>
        </w:tblBorders>
        <w:tblLook w:val="04A0" w:firstRow="1" w:lastRow="0" w:firstColumn="1" w:lastColumn="0" w:noHBand="0" w:noVBand="1"/>
      </w:tblPr>
      <w:tblGrid>
        <w:gridCol w:w="1356"/>
        <w:gridCol w:w="1356"/>
        <w:gridCol w:w="1356"/>
        <w:gridCol w:w="1356"/>
        <w:gridCol w:w="1356"/>
        <w:gridCol w:w="1356"/>
        <w:gridCol w:w="1356"/>
      </w:tblGrid>
      <w:tr w:rsidR="00F43C42" w:rsidRPr="00F43C42" w:rsidTr="00F43C42">
        <w:trPr>
          <w:trHeight w:val="491"/>
        </w:trPr>
        <w:tc>
          <w:tcPr>
            <w:tcW w:w="1356" w:type="dxa"/>
            <w:tcBorders>
              <w:top w:val="single" w:sz="4" w:space="0" w:color="auto"/>
              <w:bottom w:val="single" w:sz="4" w:space="0" w:color="auto"/>
            </w:tcBorders>
            <w:hideMark/>
          </w:tcPr>
          <w:p w:rsidR="00F43C42" w:rsidRPr="00F43C42" w:rsidRDefault="00F43C42" w:rsidP="00F43C42">
            <w:pPr>
              <w:pStyle w:val="Body"/>
              <w:spacing w:after="0"/>
              <w:rPr>
                <w:rFonts w:ascii="Arial" w:hAnsi="Arial" w:cs="Arial"/>
                <w:b/>
              </w:rPr>
            </w:pPr>
            <w:r w:rsidRPr="00F43C42">
              <w:rPr>
                <w:rFonts w:ascii="Arial" w:hAnsi="Arial" w:cs="Arial"/>
                <w:b/>
              </w:rPr>
              <w:t>Fly Species</w:t>
            </w:r>
          </w:p>
        </w:tc>
        <w:tc>
          <w:tcPr>
            <w:tcW w:w="1356" w:type="dxa"/>
            <w:tcBorders>
              <w:top w:val="single" w:sz="4" w:space="0" w:color="auto"/>
              <w:bottom w:val="single" w:sz="4" w:space="0" w:color="auto"/>
            </w:tcBorders>
            <w:hideMark/>
          </w:tcPr>
          <w:p w:rsidR="00F43C42" w:rsidRPr="00F43C42" w:rsidRDefault="00F43C42" w:rsidP="00F43C42">
            <w:pPr>
              <w:pStyle w:val="Body"/>
              <w:spacing w:after="0"/>
              <w:rPr>
                <w:rFonts w:ascii="Arial" w:hAnsi="Arial" w:cs="Arial"/>
                <w:b/>
              </w:rPr>
            </w:pPr>
            <w:r w:rsidRPr="00F43C42">
              <w:rPr>
                <w:rFonts w:ascii="Arial" w:hAnsi="Arial" w:cs="Arial"/>
                <w:b/>
              </w:rPr>
              <w:t>Githunguri</w:t>
            </w:r>
          </w:p>
        </w:tc>
        <w:tc>
          <w:tcPr>
            <w:tcW w:w="1356" w:type="dxa"/>
            <w:tcBorders>
              <w:top w:val="single" w:sz="4" w:space="0" w:color="auto"/>
              <w:bottom w:val="single" w:sz="4" w:space="0" w:color="auto"/>
            </w:tcBorders>
            <w:hideMark/>
          </w:tcPr>
          <w:p w:rsidR="00F43C42" w:rsidRPr="00F43C42" w:rsidRDefault="00F43C42" w:rsidP="00F43C42">
            <w:pPr>
              <w:pStyle w:val="Body"/>
              <w:spacing w:after="0"/>
              <w:rPr>
                <w:rFonts w:ascii="Arial" w:hAnsi="Arial" w:cs="Arial"/>
                <w:b/>
              </w:rPr>
            </w:pPr>
            <w:r w:rsidRPr="00F43C42">
              <w:rPr>
                <w:rFonts w:ascii="Arial" w:hAnsi="Arial" w:cs="Arial"/>
                <w:b/>
              </w:rPr>
              <w:t>Komothai</w:t>
            </w:r>
          </w:p>
        </w:tc>
        <w:tc>
          <w:tcPr>
            <w:tcW w:w="1356" w:type="dxa"/>
            <w:tcBorders>
              <w:top w:val="single" w:sz="4" w:space="0" w:color="auto"/>
              <w:bottom w:val="single" w:sz="4" w:space="0" w:color="auto"/>
            </w:tcBorders>
            <w:hideMark/>
          </w:tcPr>
          <w:p w:rsidR="00F43C42" w:rsidRPr="00F43C42" w:rsidRDefault="00F43C42" w:rsidP="00F43C42">
            <w:pPr>
              <w:pStyle w:val="Body"/>
              <w:spacing w:after="0"/>
              <w:rPr>
                <w:rFonts w:ascii="Arial" w:hAnsi="Arial" w:cs="Arial"/>
                <w:b/>
              </w:rPr>
            </w:pPr>
            <w:r w:rsidRPr="00F43C42">
              <w:rPr>
                <w:rFonts w:ascii="Arial" w:hAnsi="Arial" w:cs="Arial"/>
                <w:b/>
              </w:rPr>
              <w:t>Ikinu</w:t>
            </w:r>
          </w:p>
        </w:tc>
        <w:tc>
          <w:tcPr>
            <w:tcW w:w="1356" w:type="dxa"/>
            <w:tcBorders>
              <w:top w:val="single" w:sz="4" w:space="0" w:color="auto"/>
              <w:bottom w:val="single" w:sz="4" w:space="0" w:color="auto"/>
            </w:tcBorders>
            <w:hideMark/>
          </w:tcPr>
          <w:p w:rsidR="00F43C42" w:rsidRPr="00F43C42" w:rsidRDefault="00F43C42" w:rsidP="00F43C42">
            <w:pPr>
              <w:pStyle w:val="Body"/>
              <w:spacing w:after="0"/>
              <w:rPr>
                <w:rFonts w:ascii="Arial" w:hAnsi="Arial" w:cs="Arial"/>
                <w:b/>
              </w:rPr>
            </w:pPr>
            <w:r w:rsidRPr="00F43C42">
              <w:rPr>
                <w:rFonts w:ascii="Arial" w:hAnsi="Arial" w:cs="Arial"/>
                <w:b/>
              </w:rPr>
              <w:t>Githiga</w:t>
            </w:r>
          </w:p>
        </w:tc>
        <w:tc>
          <w:tcPr>
            <w:tcW w:w="1356" w:type="dxa"/>
            <w:tcBorders>
              <w:top w:val="single" w:sz="4" w:space="0" w:color="auto"/>
              <w:bottom w:val="single" w:sz="4" w:space="0" w:color="auto"/>
            </w:tcBorders>
            <w:hideMark/>
          </w:tcPr>
          <w:p w:rsidR="00F43C42" w:rsidRPr="00F43C42" w:rsidRDefault="00F43C42" w:rsidP="00F43C42">
            <w:pPr>
              <w:pStyle w:val="Body"/>
              <w:spacing w:after="0"/>
              <w:rPr>
                <w:rFonts w:ascii="Arial" w:hAnsi="Arial" w:cs="Arial"/>
                <w:b/>
              </w:rPr>
            </w:pPr>
            <w:r w:rsidRPr="00F43C42">
              <w:rPr>
                <w:rFonts w:ascii="Arial" w:hAnsi="Arial" w:cs="Arial"/>
                <w:b/>
              </w:rPr>
              <w:t>Ngewa</w:t>
            </w:r>
          </w:p>
        </w:tc>
        <w:tc>
          <w:tcPr>
            <w:tcW w:w="1356" w:type="dxa"/>
            <w:tcBorders>
              <w:top w:val="single" w:sz="4" w:space="0" w:color="auto"/>
              <w:bottom w:val="single" w:sz="4" w:space="0" w:color="auto"/>
            </w:tcBorders>
            <w:hideMark/>
          </w:tcPr>
          <w:p w:rsidR="00F43C42" w:rsidRPr="00F43C42" w:rsidRDefault="00F43C42" w:rsidP="00F43C42">
            <w:pPr>
              <w:pStyle w:val="Body"/>
              <w:spacing w:after="0"/>
              <w:rPr>
                <w:rFonts w:ascii="Arial" w:hAnsi="Arial" w:cs="Arial"/>
                <w:b/>
              </w:rPr>
            </w:pPr>
            <w:r w:rsidRPr="00F43C42">
              <w:rPr>
                <w:rFonts w:ascii="Arial" w:hAnsi="Arial" w:cs="Arial"/>
                <w:b/>
              </w:rPr>
              <w:t>Total</w:t>
            </w:r>
          </w:p>
        </w:tc>
      </w:tr>
      <w:tr w:rsidR="00F43C42" w:rsidRPr="00F43C42" w:rsidTr="005B6326">
        <w:trPr>
          <w:trHeight w:val="395"/>
        </w:trPr>
        <w:tc>
          <w:tcPr>
            <w:tcW w:w="1356" w:type="dxa"/>
            <w:tcBorders>
              <w:top w:val="single" w:sz="4" w:space="0" w:color="auto"/>
            </w:tcBorders>
            <w:hideMark/>
          </w:tcPr>
          <w:p w:rsidR="00F43C42" w:rsidRPr="00F43C42" w:rsidRDefault="00F43C42" w:rsidP="00F43C42">
            <w:pPr>
              <w:pStyle w:val="Body"/>
              <w:spacing w:after="0"/>
              <w:rPr>
                <w:rFonts w:ascii="Arial" w:hAnsi="Arial" w:cs="Arial"/>
                <w:i/>
              </w:rPr>
            </w:pPr>
            <w:r w:rsidRPr="00F43C42">
              <w:rPr>
                <w:rFonts w:ascii="Arial" w:hAnsi="Arial" w:cs="Arial"/>
                <w:i/>
              </w:rPr>
              <w:t>Stomoxys calcitrans</w:t>
            </w:r>
          </w:p>
        </w:tc>
        <w:tc>
          <w:tcPr>
            <w:tcW w:w="1356" w:type="dxa"/>
            <w:tcBorders>
              <w:top w:val="single" w:sz="4" w:space="0" w:color="auto"/>
            </w:tcBorders>
            <w:hideMark/>
          </w:tcPr>
          <w:p w:rsidR="00F43C42" w:rsidRPr="00F43C42" w:rsidRDefault="00F43C42" w:rsidP="00F43C42">
            <w:pPr>
              <w:pStyle w:val="Body"/>
              <w:spacing w:after="0"/>
              <w:rPr>
                <w:rFonts w:ascii="Arial" w:hAnsi="Arial" w:cs="Arial"/>
              </w:rPr>
            </w:pPr>
            <w:r w:rsidRPr="00F43C42">
              <w:rPr>
                <w:rFonts w:ascii="Arial" w:hAnsi="Arial" w:cs="Arial"/>
              </w:rPr>
              <w:t>7.5% (33)</w:t>
            </w:r>
          </w:p>
        </w:tc>
        <w:tc>
          <w:tcPr>
            <w:tcW w:w="1356" w:type="dxa"/>
            <w:tcBorders>
              <w:top w:val="single" w:sz="4" w:space="0" w:color="auto"/>
            </w:tcBorders>
            <w:hideMark/>
          </w:tcPr>
          <w:p w:rsidR="00F43C42" w:rsidRPr="00F43C42" w:rsidRDefault="00F43C42" w:rsidP="00F43C42">
            <w:pPr>
              <w:pStyle w:val="Body"/>
              <w:spacing w:after="0"/>
              <w:rPr>
                <w:rFonts w:ascii="Arial" w:hAnsi="Arial" w:cs="Arial"/>
              </w:rPr>
            </w:pPr>
            <w:r w:rsidRPr="00F43C42">
              <w:rPr>
                <w:rFonts w:ascii="Arial" w:hAnsi="Arial" w:cs="Arial"/>
              </w:rPr>
              <w:t>9.8% (43)</w:t>
            </w:r>
          </w:p>
        </w:tc>
        <w:tc>
          <w:tcPr>
            <w:tcW w:w="1356" w:type="dxa"/>
            <w:tcBorders>
              <w:top w:val="single" w:sz="4" w:space="0" w:color="auto"/>
            </w:tcBorders>
            <w:hideMark/>
          </w:tcPr>
          <w:p w:rsidR="00F43C42" w:rsidRPr="00F43C42" w:rsidRDefault="00F43C42" w:rsidP="00F43C42">
            <w:pPr>
              <w:pStyle w:val="Body"/>
              <w:spacing w:after="0"/>
              <w:rPr>
                <w:rFonts w:ascii="Arial" w:hAnsi="Arial" w:cs="Arial"/>
              </w:rPr>
            </w:pPr>
            <w:r w:rsidRPr="00F43C42">
              <w:rPr>
                <w:rFonts w:ascii="Arial" w:hAnsi="Arial" w:cs="Arial"/>
              </w:rPr>
              <w:t>14.1% (62)</w:t>
            </w:r>
          </w:p>
        </w:tc>
        <w:tc>
          <w:tcPr>
            <w:tcW w:w="1356" w:type="dxa"/>
            <w:tcBorders>
              <w:top w:val="single" w:sz="4" w:space="0" w:color="auto"/>
            </w:tcBorders>
            <w:hideMark/>
          </w:tcPr>
          <w:p w:rsidR="00F43C42" w:rsidRPr="00F43C42" w:rsidRDefault="00F43C42" w:rsidP="00F43C42">
            <w:pPr>
              <w:pStyle w:val="Body"/>
              <w:spacing w:after="0"/>
              <w:rPr>
                <w:rFonts w:ascii="Arial" w:hAnsi="Arial" w:cs="Arial"/>
              </w:rPr>
            </w:pPr>
            <w:r w:rsidRPr="00F43C42">
              <w:rPr>
                <w:rFonts w:ascii="Arial" w:hAnsi="Arial" w:cs="Arial"/>
              </w:rPr>
              <w:t>20.2% (89)</w:t>
            </w:r>
          </w:p>
        </w:tc>
        <w:tc>
          <w:tcPr>
            <w:tcW w:w="1356" w:type="dxa"/>
            <w:tcBorders>
              <w:top w:val="single" w:sz="4" w:space="0" w:color="auto"/>
            </w:tcBorders>
            <w:hideMark/>
          </w:tcPr>
          <w:p w:rsidR="00F43C42" w:rsidRPr="00F43C42" w:rsidRDefault="00F43C42" w:rsidP="00F43C42">
            <w:pPr>
              <w:pStyle w:val="Body"/>
              <w:spacing w:after="0"/>
              <w:rPr>
                <w:rFonts w:ascii="Arial" w:hAnsi="Arial" w:cs="Arial"/>
              </w:rPr>
            </w:pPr>
            <w:r w:rsidRPr="00F43C42">
              <w:rPr>
                <w:rFonts w:ascii="Arial" w:hAnsi="Arial" w:cs="Arial"/>
              </w:rPr>
              <w:t>11.8% (52)</w:t>
            </w:r>
          </w:p>
        </w:tc>
        <w:tc>
          <w:tcPr>
            <w:tcW w:w="1356" w:type="dxa"/>
            <w:tcBorders>
              <w:top w:val="single" w:sz="4" w:space="0" w:color="auto"/>
            </w:tcBorders>
            <w:hideMark/>
          </w:tcPr>
          <w:p w:rsidR="00F43C42" w:rsidRPr="00F43C42" w:rsidRDefault="00F43C42" w:rsidP="00F43C42">
            <w:pPr>
              <w:pStyle w:val="Body"/>
              <w:spacing w:after="0"/>
              <w:rPr>
                <w:rFonts w:ascii="Arial" w:hAnsi="Arial" w:cs="Arial"/>
              </w:rPr>
            </w:pPr>
            <w:r w:rsidRPr="00F43C42">
              <w:rPr>
                <w:rFonts w:ascii="Arial" w:hAnsi="Arial" w:cs="Arial"/>
              </w:rPr>
              <w:t>63.3% (279)</w:t>
            </w:r>
          </w:p>
        </w:tc>
      </w:tr>
      <w:tr w:rsidR="00F43C42" w:rsidRPr="00F43C42" w:rsidTr="005B6326">
        <w:trPr>
          <w:trHeight w:val="513"/>
        </w:trPr>
        <w:tc>
          <w:tcPr>
            <w:tcW w:w="1356" w:type="dxa"/>
            <w:hideMark/>
          </w:tcPr>
          <w:p w:rsidR="00F43C42" w:rsidRPr="00F43C42" w:rsidRDefault="00F43C42" w:rsidP="00F43C42">
            <w:pPr>
              <w:pStyle w:val="Body"/>
              <w:spacing w:after="0"/>
              <w:rPr>
                <w:rFonts w:ascii="Arial" w:hAnsi="Arial" w:cs="Arial"/>
                <w:i/>
              </w:rPr>
            </w:pPr>
            <w:r w:rsidRPr="00F43C42">
              <w:rPr>
                <w:rFonts w:ascii="Arial" w:hAnsi="Arial" w:cs="Arial"/>
                <w:i/>
              </w:rPr>
              <w:t>Stomoxys niger</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5.2% (23)</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3.6% (16)</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5.7% (25)</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7.0% (31)</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2.3% (10)</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23.8% (105)</w:t>
            </w:r>
          </w:p>
        </w:tc>
      </w:tr>
      <w:tr w:rsidR="00F43C42" w:rsidRPr="00F43C42" w:rsidTr="005B6326">
        <w:trPr>
          <w:trHeight w:val="423"/>
        </w:trPr>
        <w:tc>
          <w:tcPr>
            <w:tcW w:w="1356" w:type="dxa"/>
            <w:hideMark/>
          </w:tcPr>
          <w:p w:rsidR="00F43C42" w:rsidRPr="00F43C42" w:rsidRDefault="00F43C42" w:rsidP="00F43C42">
            <w:pPr>
              <w:pStyle w:val="Body"/>
              <w:spacing w:after="0"/>
              <w:rPr>
                <w:rFonts w:ascii="Arial" w:hAnsi="Arial" w:cs="Arial"/>
                <w:i/>
              </w:rPr>
            </w:pPr>
            <w:r w:rsidRPr="00F43C42">
              <w:rPr>
                <w:rFonts w:ascii="Arial" w:hAnsi="Arial" w:cs="Arial"/>
                <w:i/>
              </w:rPr>
              <w:t>Stomoxys sitiens</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1.8% (8)</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3.4% (15)</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0.5% (2)</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1.4% (6)</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1.1% (5)</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8.2% (36)</w:t>
            </w:r>
          </w:p>
        </w:tc>
      </w:tr>
      <w:tr w:rsidR="00F43C42" w:rsidRPr="00F43C42" w:rsidTr="005B6326">
        <w:trPr>
          <w:trHeight w:val="495"/>
        </w:trPr>
        <w:tc>
          <w:tcPr>
            <w:tcW w:w="1356" w:type="dxa"/>
            <w:hideMark/>
          </w:tcPr>
          <w:p w:rsidR="00F43C42" w:rsidRPr="00F43C42" w:rsidRDefault="00F43C42" w:rsidP="00F43C42">
            <w:pPr>
              <w:pStyle w:val="Body"/>
              <w:spacing w:after="0"/>
              <w:rPr>
                <w:rFonts w:ascii="Arial" w:hAnsi="Arial" w:cs="Arial"/>
                <w:i/>
              </w:rPr>
            </w:pPr>
            <w:r w:rsidRPr="00F43C42">
              <w:rPr>
                <w:rFonts w:ascii="Arial" w:hAnsi="Arial" w:cs="Arial"/>
                <w:i/>
              </w:rPr>
              <w:t>Musca domestica</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0.7% (3)</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0.5% (2)</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1.8% (8)</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1.6% (7)</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0.2% (1)</w:t>
            </w:r>
          </w:p>
        </w:tc>
        <w:tc>
          <w:tcPr>
            <w:tcW w:w="1356" w:type="dxa"/>
            <w:hideMark/>
          </w:tcPr>
          <w:p w:rsidR="00F43C42" w:rsidRPr="00F43C42" w:rsidRDefault="00F43C42" w:rsidP="00F43C42">
            <w:pPr>
              <w:pStyle w:val="Body"/>
              <w:spacing w:after="0"/>
              <w:rPr>
                <w:rFonts w:ascii="Arial" w:hAnsi="Arial" w:cs="Arial"/>
              </w:rPr>
            </w:pPr>
            <w:r w:rsidRPr="00F43C42">
              <w:rPr>
                <w:rFonts w:ascii="Arial" w:hAnsi="Arial" w:cs="Arial"/>
              </w:rPr>
              <w:t>4.8% (21)</w:t>
            </w:r>
          </w:p>
        </w:tc>
      </w:tr>
    </w:tbl>
    <w:p w:rsidR="00F43C42" w:rsidRDefault="00F43C42" w:rsidP="00441B6F">
      <w:pPr>
        <w:pStyle w:val="Body"/>
        <w:spacing w:after="0"/>
        <w:rPr>
          <w:rFonts w:ascii="Arial" w:hAnsi="Arial" w:cs="Arial"/>
        </w:rPr>
      </w:pPr>
    </w:p>
    <w:p w:rsidR="000F0482" w:rsidRDefault="000F0482" w:rsidP="00441B6F">
      <w:pPr>
        <w:pStyle w:val="Body"/>
        <w:spacing w:after="0"/>
        <w:rPr>
          <w:rFonts w:ascii="Arial" w:hAnsi="Arial" w:cs="Arial"/>
        </w:rPr>
      </w:pPr>
    </w:p>
    <w:p w:rsidR="000F0482" w:rsidRDefault="00356576" w:rsidP="00836AA0">
      <w:pPr>
        <w:pStyle w:val="ConcHead"/>
        <w:jc w:val="both"/>
        <w:rPr>
          <w:rFonts w:ascii="Arial" w:hAnsi="Arial" w:cs="Arial"/>
        </w:rPr>
      </w:pPr>
      <w:r w:rsidRPr="008F7C3C">
        <w:rPr>
          <w:rFonts w:ascii="Arial" w:hAnsi="Arial" w:cs="Arial"/>
          <w:highlight w:val="yellow"/>
        </w:rPr>
        <w:t>4.</w:t>
      </w:r>
      <w:r w:rsidR="000F0482" w:rsidRPr="008F7C3C">
        <w:rPr>
          <w:rFonts w:ascii="Arial" w:hAnsi="Arial" w:cs="Arial"/>
          <w:highlight w:val="yellow"/>
        </w:rPr>
        <w:t xml:space="preserve"> discussion</w:t>
      </w:r>
      <w:r w:rsidR="000F0482">
        <w:rPr>
          <w:rFonts w:ascii="Arial" w:hAnsi="Arial" w:cs="Arial"/>
        </w:rPr>
        <w:t xml:space="preserve"> </w:t>
      </w:r>
    </w:p>
    <w:p w:rsidR="000F0482" w:rsidRPr="000F0482" w:rsidRDefault="000F0482" w:rsidP="000F0482">
      <w:pPr>
        <w:pStyle w:val="Body"/>
        <w:spacing w:after="0"/>
        <w:rPr>
          <w:rFonts w:ascii="Arial" w:hAnsi="Arial" w:cs="Arial"/>
          <w:bCs/>
        </w:rPr>
      </w:pPr>
      <w:r w:rsidRPr="000F0482">
        <w:rPr>
          <w:rFonts w:ascii="Arial" w:hAnsi="Arial" w:cs="Arial"/>
          <w:bCs/>
        </w:rPr>
        <w:t>Th</w:t>
      </w:r>
      <w:r w:rsidRPr="000F0482">
        <w:rPr>
          <w:rFonts w:ascii="Arial" w:hAnsi="Arial" w:cs="Arial"/>
          <w:bCs/>
          <w:lang w:val="en-GB"/>
        </w:rPr>
        <w:t>e objective of this</w:t>
      </w:r>
      <w:r w:rsidRPr="000F0482">
        <w:rPr>
          <w:rFonts w:ascii="Arial" w:hAnsi="Arial" w:cs="Arial"/>
          <w:bCs/>
        </w:rPr>
        <w:t xml:space="preserve"> research </w:t>
      </w:r>
      <w:r w:rsidRPr="000F0482">
        <w:rPr>
          <w:rFonts w:ascii="Arial" w:hAnsi="Arial" w:cs="Arial"/>
          <w:bCs/>
          <w:lang w:val="en-GB"/>
        </w:rPr>
        <w:t xml:space="preserve">was </w:t>
      </w:r>
      <w:r w:rsidRPr="000F0482">
        <w:rPr>
          <w:rFonts w:ascii="Arial" w:hAnsi="Arial" w:cs="Arial"/>
          <w:bCs/>
        </w:rPr>
        <w:t xml:space="preserve">to </w:t>
      </w:r>
      <w:r w:rsidRPr="000F0482">
        <w:rPr>
          <w:rFonts w:ascii="Arial" w:hAnsi="Arial" w:cs="Arial"/>
          <w:bCs/>
          <w:lang w:val="en-GB"/>
        </w:rPr>
        <w:t xml:space="preserve">assess </w:t>
      </w:r>
      <w:r w:rsidRPr="000F0482">
        <w:rPr>
          <w:rFonts w:ascii="Arial" w:hAnsi="Arial" w:cs="Arial"/>
          <w:bCs/>
        </w:rPr>
        <w:t xml:space="preserve">tick-borne hemoparasite prevalence and identify associated vectors </w:t>
      </w:r>
      <w:r w:rsidRPr="000F0482">
        <w:rPr>
          <w:rFonts w:ascii="Arial" w:hAnsi="Arial" w:cs="Arial"/>
          <w:bCs/>
          <w:lang w:val="en-GB"/>
        </w:rPr>
        <w:t xml:space="preserve">in </w:t>
      </w:r>
      <w:r w:rsidRPr="000F0482">
        <w:rPr>
          <w:rFonts w:ascii="Arial" w:hAnsi="Arial" w:cs="Arial"/>
          <w:bCs/>
        </w:rPr>
        <w:t xml:space="preserve">dairy cattle in Githunguri Sub-county, Kenya. Ticks and </w:t>
      </w:r>
      <w:r w:rsidRPr="000F0482">
        <w:rPr>
          <w:rFonts w:ascii="Arial" w:hAnsi="Arial" w:cs="Arial"/>
          <w:bCs/>
          <w:lang w:val="en-GB"/>
        </w:rPr>
        <w:t>hemoparasites</w:t>
      </w:r>
      <w:r w:rsidRPr="000F0482">
        <w:rPr>
          <w:rFonts w:ascii="Arial" w:hAnsi="Arial" w:cs="Arial"/>
          <w:bCs/>
        </w:rPr>
        <w:t xml:space="preserve"> of economic importance </w:t>
      </w:r>
      <w:r w:rsidRPr="000F0482">
        <w:rPr>
          <w:rFonts w:ascii="Arial" w:hAnsi="Arial" w:cs="Arial"/>
          <w:bCs/>
          <w:lang w:val="en-GB"/>
        </w:rPr>
        <w:t xml:space="preserve">namely </w:t>
      </w:r>
      <w:r w:rsidRPr="000F0482">
        <w:rPr>
          <w:rFonts w:ascii="Arial" w:hAnsi="Arial" w:cs="Arial"/>
          <w:i/>
          <w:iCs/>
        </w:rPr>
        <w:t>Rh.</w:t>
      </w:r>
      <w:r w:rsidRPr="000F0482">
        <w:rPr>
          <w:rFonts w:ascii="Arial" w:hAnsi="Arial" w:cs="Arial"/>
        </w:rPr>
        <w:t xml:space="preserve"> </w:t>
      </w:r>
      <w:r w:rsidRPr="000F0482">
        <w:rPr>
          <w:rFonts w:ascii="Arial" w:hAnsi="Arial" w:cs="Arial"/>
          <w:i/>
        </w:rPr>
        <w:t>(boophilus) decoloratus, Rh. appendiculatus</w:t>
      </w:r>
      <w:r w:rsidRPr="000F0482">
        <w:rPr>
          <w:rFonts w:ascii="Arial" w:hAnsi="Arial" w:cs="Arial"/>
          <w:bCs/>
          <w:i/>
          <w:iCs/>
        </w:rPr>
        <w:t>; A</w:t>
      </w:r>
      <w:proofErr w:type="spellStart"/>
      <w:r w:rsidRPr="000F0482">
        <w:rPr>
          <w:rFonts w:ascii="Arial" w:hAnsi="Arial" w:cs="Arial"/>
          <w:bCs/>
          <w:i/>
          <w:iCs/>
          <w:lang w:val="en-GB"/>
        </w:rPr>
        <w:t>naplasma</w:t>
      </w:r>
      <w:proofErr w:type="spellEnd"/>
      <w:r w:rsidRPr="000F0482">
        <w:rPr>
          <w:rFonts w:ascii="Arial" w:hAnsi="Arial" w:cs="Arial"/>
          <w:bCs/>
          <w:i/>
          <w:iCs/>
        </w:rPr>
        <w:t xml:space="preserve"> marginale </w:t>
      </w:r>
      <w:r w:rsidRPr="000F0482">
        <w:rPr>
          <w:rFonts w:ascii="Arial" w:hAnsi="Arial" w:cs="Arial"/>
          <w:bCs/>
        </w:rPr>
        <w:t>and</w:t>
      </w:r>
      <w:r w:rsidRPr="000F0482">
        <w:rPr>
          <w:rFonts w:ascii="Arial" w:hAnsi="Arial" w:cs="Arial"/>
          <w:bCs/>
          <w:i/>
          <w:iCs/>
        </w:rPr>
        <w:t xml:space="preserve"> B</w:t>
      </w:r>
      <w:proofErr w:type="spellStart"/>
      <w:r w:rsidRPr="000F0482">
        <w:rPr>
          <w:rFonts w:ascii="Arial" w:hAnsi="Arial" w:cs="Arial"/>
          <w:bCs/>
          <w:i/>
          <w:iCs/>
          <w:lang w:val="en-GB"/>
        </w:rPr>
        <w:t>abesia</w:t>
      </w:r>
      <w:proofErr w:type="spellEnd"/>
      <w:r w:rsidRPr="000F0482">
        <w:rPr>
          <w:rFonts w:ascii="Arial" w:hAnsi="Arial" w:cs="Arial"/>
          <w:bCs/>
          <w:i/>
          <w:iCs/>
        </w:rPr>
        <w:t xml:space="preserve"> bovis</w:t>
      </w:r>
      <w:r w:rsidRPr="000F0482">
        <w:rPr>
          <w:rFonts w:ascii="Arial" w:hAnsi="Arial" w:cs="Arial"/>
          <w:bCs/>
          <w:i/>
          <w:iCs/>
          <w:lang w:val="en-GB"/>
        </w:rPr>
        <w:t xml:space="preserve"> </w:t>
      </w:r>
      <w:r w:rsidRPr="000F0482">
        <w:rPr>
          <w:rFonts w:ascii="Arial" w:hAnsi="Arial" w:cs="Arial"/>
          <w:bCs/>
          <w:lang w:val="en-GB"/>
        </w:rPr>
        <w:t>were identified respectively</w:t>
      </w:r>
      <w:r w:rsidRPr="000F0482">
        <w:rPr>
          <w:rFonts w:ascii="Arial" w:hAnsi="Arial" w:cs="Arial"/>
          <w:bCs/>
        </w:rPr>
        <w:t xml:space="preserve">. These ticks and tick-borne pathogens have serious economic impacts that can </w:t>
      </w:r>
      <w:r w:rsidRPr="000F0482">
        <w:rPr>
          <w:rFonts w:ascii="Arial" w:hAnsi="Arial" w:cs="Arial"/>
          <w:bCs/>
          <w:lang w:val="en-GB"/>
        </w:rPr>
        <w:t>have</w:t>
      </w:r>
      <w:r w:rsidRPr="000F0482">
        <w:rPr>
          <w:rFonts w:ascii="Arial" w:hAnsi="Arial" w:cs="Arial"/>
          <w:bCs/>
        </w:rPr>
        <w:t xml:space="preserve"> direct effects resulting in reduced productivity, damage to the skin or hide, anemia, and suppression of the immune function leading to mortality. For indirect losses they are linked to the cost of treatment, expenses incurred in the control of ticks, and trade restrictions (</w:t>
      </w:r>
      <w:proofErr w:type="spellStart"/>
      <w:r w:rsidRPr="000F0482">
        <w:rPr>
          <w:rFonts w:ascii="Arial" w:hAnsi="Arial" w:cs="Arial"/>
        </w:rPr>
        <w:t>Railey</w:t>
      </w:r>
      <w:proofErr w:type="spellEnd"/>
      <w:r w:rsidRPr="000F0482">
        <w:rPr>
          <w:rFonts w:ascii="Arial" w:hAnsi="Arial" w:cs="Arial"/>
        </w:rPr>
        <w:t xml:space="preserve"> </w:t>
      </w:r>
      <w:r w:rsidRPr="000F0482">
        <w:rPr>
          <w:rFonts w:ascii="Arial" w:hAnsi="Arial" w:cs="Arial"/>
          <w:i/>
        </w:rPr>
        <w:t>et al.,</w:t>
      </w:r>
      <w:r w:rsidRPr="000F0482">
        <w:rPr>
          <w:rFonts w:ascii="Arial" w:hAnsi="Arial" w:cs="Arial"/>
        </w:rPr>
        <w:t xml:space="preserve"> 2021; Hurtado </w:t>
      </w:r>
      <w:r w:rsidRPr="000F0482">
        <w:rPr>
          <w:rFonts w:ascii="Arial" w:hAnsi="Arial" w:cs="Arial"/>
          <w:i/>
        </w:rPr>
        <w:t>et al.,</w:t>
      </w:r>
      <w:r w:rsidRPr="000F0482">
        <w:rPr>
          <w:rFonts w:ascii="Arial" w:hAnsi="Arial" w:cs="Arial"/>
        </w:rPr>
        <w:t xml:space="preserve"> 2018)</w:t>
      </w:r>
      <w:r w:rsidRPr="000F0482">
        <w:rPr>
          <w:rFonts w:ascii="Arial" w:hAnsi="Arial" w:cs="Arial"/>
          <w:bCs/>
        </w:rPr>
        <w:t xml:space="preserve">. </w:t>
      </w:r>
    </w:p>
    <w:p w:rsidR="000F0482" w:rsidRPr="000F0482" w:rsidRDefault="000F0482" w:rsidP="000F0482">
      <w:pPr>
        <w:pStyle w:val="Body"/>
        <w:spacing w:after="0"/>
        <w:rPr>
          <w:rFonts w:ascii="Arial" w:hAnsi="Arial" w:cs="Arial"/>
          <w:bCs/>
        </w:rPr>
      </w:pPr>
      <w:r w:rsidRPr="000F0482">
        <w:rPr>
          <w:rFonts w:ascii="Arial" w:hAnsi="Arial" w:cs="Arial"/>
          <w:bCs/>
        </w:rPr>
        <w:lastRenderedPageBreak/>
        <w:t xml:space="preserve">In the present study, the prevalence of tick-borne pathogens (TBPs) was lower than figures reported by </w:t>
      </w:r>
      <w:proofErr w:type="spellStart"/>
      <w:r w:rsidRPr="000F0482">
        <w:rPr>
          <w:rFonts w:ascii="Arial" w:hAnsi="Arial" w:cs="Arial"/>
          <w:bCs/>
        </w:rPr>
        <w:t>Adjou</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(2015) in Kajiado and Machakos counties using nPCR, Wesonga </w:t>
      </w:r>
      <w:r w:rsidRPr="000F0482">
        <w:rPr>
          <w:rFonts w:ascii="Arial" w:hAnsi="Arial" w:cs="Arial"/>
          <w:bCs/>
          <w:i/>
        </w:rPr>
        <w:t>et al.,</w:t>
      </w:r>
      <w:r w:rsidRPr="000F0482">
        <w:rPr>
          <w:rFonts w:ascii="Arial" w:hAnsi="Arial" w:cs="Arial"/>
          <w:bCs/>
        </w:rPr>
        <w:t xml:space="preserve"> (2017) in Machakos County using ELISA, and Okal </w:t>
      </w:r>
      <w:r w:rsidRPr="000F0482">
        <w:rPr>
          <w:rFonts w:ascii="Arial" w:hAnsi="Arial" w:cs="Arial"/>
          <w:bCs/>
          <w:i/>
        </w:rPr>
        <w:t>et al.,</w:t>
      </w:r>
      <w:r w:rsidRPr="000F0482">
        <w:rPr>
          <w:rFonts w:ascii="Arial" w:hAnsi="Arial" w:cs="Arial"/>
          <w:bCs/>
        </w:rPr>
        <w:t xml:space="preserve"> (2020) from the wildlife–livestock interface in </w:t>
      </w:r>
      <w:proofErr w:type="spellStart"/>
      <w:r w:rsidRPr="000F0482">
        <w:rPr>
          <w:rFonts w:ascii="Arial" w:hAnsi="Arial" w:cs="Arial"/>
          <w:bCs/>
        </w:rPr>
        <w:t>Lambwe</w:t>
      </w:r>
      <w:proofErr w:type="spellEnd"/>
      <w:r w:rsidRPr="000F0482">
        <w:rPr>
          <w:rFonts w:ascii="Arial" w:hAnsi="Arial" w:cs="Arial"/>
          <w:bCs/>
        </w:rPr>
        <w:t xml:space="preserve"> Valley, who applied nested PCR. However, it was higher than the prevalence reported by </w:t>
      </w:r>
      <w:proofErr w:type="spellStart"/>
      <w:r w:rsidRPr="000F0482">
        <w:rPr>
          <w:rFonts w:ascii="Arial" w:hAnsi="Arial" w:cs="Arial"/>
          <w:bCs/>
        </w:rPr>
        <w:t>Masiga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(2022) in Kenya’s coastal region using PCR. Studies employing microscopy methods (Debbarma </w:t>
      </w:r>
      <w:r w:rsidRPr="000F0482">
        <w:rPr>
          <w:rFonts w:ascii="Arial" w:hAnsi="Arial" w:cs="Arial"/>
          <w:bCs/>
          <w:i/>
        </w:rPr>
        <w:t>et al.,</w:t>
      </w:r>
      <w:r w:rsidRPr="000F0482">
        <w:rPr>
          <w:rFonts w:ascii="Arial" w:hAnsi="Arial" w:cs="Arial"/>
          <w:bCs/>
        </w:rPr>
        <w:t xml:space="preserve"> 2020; Hailemariam </w:t>
      </w:r>
      <w:r w:rsidRPr="000F0482">
        <w:rPr>
          <w:rFonts w:ascii="Arial" w:hAnsi="Arial" w:cs="Arial"/>
          <w:bCs/>
          <w:i/>
        </w:rPr>
        <w:t>et al.,</w:t>
      </w:r>
      <w:r w:rsidRPr="000F0482">
        <w:rPr>
          <w:rFonts w:ascii="Arial" w:hAnsi="Arial" w:cs="Arial"/>
          <w:bCs/>
        </w:rPr>
        <w:t xml:space="preserve"> 2017; </w:t>
      </w:r>
      <w:proofErr w:type="spellStart"/>
      <w:r w:rsidRPr="000F0482">
        <w:rPr>
          <w:rFonts w:ascii="Arial" w:hAnsi="Arial" w:cs="Arial"/>
          <w:bCs/>
        </w:rPr>
        <w:t>Gboeloh</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2022), comparable to the current approach, have shown variable infection rates, with prevalence values of 34.8%, 17.1%, and 62.5%, respectively.</w:t>
      </w:r>
    </w:p>
    <w:p w:rsidR="000F0482" w:rsidRPr="000F0482" w:rsidRDefault="000F0482" w:rsidP="000F0482">
      <w:pPr>
        <w:pStyle w:val="Body"/>
        <w:spacing w:after="0"/>
        <w:rPr>
          <w:rFonts w:ascii="Arial" w:hAnsi="Arial" w:cs="Arial"/>
          <w:bCs/>
        </w:rPr>
      </w:pPr>
      <w:r w:rsidRPr="000F0482">
        <w:rPr>
          <w:rFonts w:ascii="Arial" w:hAnsi="Arial" w:cs="Arial"/>
          <w:bCs/>
        </w:rPr>
        <w:t xml:space="preserve">The prevalence of </w:t>
      </w:r>
      <w:r w:rsidRPr="000F0482">
        <w:rPr>
          <w:rFonts w:ascii="Arial" w:hAnsi="Arial" w:cs="Arial"/>
          <w:bCs/>
          <w:i/>
        </w:rPr>
        <w:t>Anaplasma</w:t>
      </w:r>
      <w:r w:rsidRPr="000F0482">
        <w:rPr>
          <w:rFonts w:ascii="Arial" w:hAnsi="Arial" w:cs="Arial"/>
          <w:bCs/>
        </w:rPr>
        <w:t xml:space="preserve"> species in the present study was 32.1%, which was higher than previously reported figures from Kenya, including 15.8% in Machakos (</w:t>
      </w:r>
      <w:proofErr w:type="spellStart"/>
      <w:r w:rsidRPr="000F0482">
        <w:rPr>
          <w:rFonts w:ascii="Arial" w:hAnsi="Arial" w:cs="Arial"/>
          <w:bCs/>
        </w:rPr>
        <w:t>Adjou</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2015), 19.7% in Western Kenya (Chiuya </w:t>
      </w:r>
      <w:r w:rsidRPr="000F0482">
        <w:rPr>
          <w:rFonts w:ascii="Arial" w:hAnsi="Arial" w:cs="Arial"/>
          <w:bCs/>
          <w:i/>
        </w:rPr>
        <w:t>et al.,</w:t>
      </w:r>
      <w:r w:rsidRPr="000F0482">
        <w:rPr>
          <w:rFonts w:ascii="Arial" w:hAnsi="Arial" w:cs="Arial"/>
          <w:bCs/>
        </w:rPr>
        <w:t xml:space="preserve"> 2021), and 10.9% in the coastal region (</w:t>
      </w:r>
      <w:proofErr w:type="spellStart"/>
      <w:r w:rsidRPr="000F0482">
        <w:rPr>
          <w:rFonts w:ascii="Arial" w:hAnsi="Arial" w:cs="Arial"/>
          <w:bCs/>
        </w:rPr>
        <w:t>Masiga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2022). Conversely, the findings of this study were lower than those of </w:t>
      </w:r>
      <w:proofErr w:type="spellStart"/>
      <w:r w:rsidRPr="000F0482">
        <w:rPr>
          <w:rFonts w:ascii="Arial" w:hAnsi="Arial" w:cs="Arial"/>
          <w:bCs/>
        </w:rPr>
        <w:t>Gachohi</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(2010), who reported a prevalence of 58% in </w:t>
      </w:r>
      <w:proofErr w:type="spellStart"/>
      <w:r w:rsidRPr="000F0482">
        <w:rPr>
          <w:rFonts w:ascii="Arial" w:hAnsi="Arial" w:cs="Arial"/>
          <w:bCs/>
        </w:rPr>
        <w:t>Mbeere</w:t>
      </w:r>
      <w:proofErr w:type="spellEnd"/>
      <w:r w:rsidRPr="000F0482">
        <w:rPr>
          <w:rFonts w:ascii="Arial" w:hAnsi="Arial" w:cs="Arial"/>
          <w:bCs/>
        </w:rPr>
        <w:t xml:space="preserve"> District, and Wesonga </w:t>
      </w:r>
      <w:r w:rsidRPr="000F0482">
        <w:rPr>
          <w:rFonts w:ascii="Arial" w:hAnsi="Arial" w:cs="Arial"/>
          <w:bCs/>
          <w:i/>
        </w:rPr>
        <w:t>et al.,</w:t>
      </w:r>
      <w:r w:rsidRPr="000F0482">
        <w:rPr>
          <w:rFonts w:ascii="Arial" w:hAnsi="Arial" w:cs="Arial"/>
          <w:bCs/>
        </w:rPr>
        <w:t xml:space="preserve"> (2017), who observed 53.4% in Machakos County. The prevalence of co-infection between </w:t>
      </w:r>
      <w:r w:rsidRPr="000F0482">
        <w:rPr>
          <w:rFonts w:ascii="Arial" w:hAnsi="Arial" w:cs="Arial"/>
          <w:bCs/>
          <w:i/>
        </w:rPr>
        <w:t>Babesia bovis</w:t>
      </w:r>
      <w:r w:rsidRPr="000F0482">
        <w:rPr>
          <w:rFonts w:ascii="Arial" w:hAnsi="Arial" w:cs="Arial"/>
          <w:bCs/>
        </w:rPr>
        <w:t xml:space="preserve"> and </w:t>
      </w:r>
      <w:r w:rsidRPr="000F0482">
        <w:rPr>
          <w:rFonts w:ascii="Arial" w:hAnsi="Arial" w:cs="Arial"/>
          <w:bCs/>
          <w:i/>
        </w:rPr>
        <w:t>Anaplasma marginale</w:t>
      </w:r>
      <w:r w:rsidRPr="000F0482">
        <w:rPr>
          <w:rFonts w:ascii="Arial" w:hAnsi="Arial" w:cs="Arial"/>
          <w:bCs/>
        </w:rPr>
        <w:t xml:space="preserve"> (0.7%) was notably lower than previously documented rates in Kenya, where Wesonga </w:t>
      </w:r>
      <w:r w:rsidRPr="000F0482">
        <w:rPr>
          <w:rFonts w:ascii="Arial" w:hAnsi="Arial" w:cs="Arial"/>
          <w:bCs/>
          <w:i/>
        </w:rPr>
        <w:t>et al.,</w:t>
      </w:r>
      <w:r w:rsidRPr="000F0482">
        <w:rPr>
          <w:rFonts w:ascii="Arial" w:hAnsi="Arial" w:cs="Arial"/>
          <w:bCs/>
        </w:rPr>
        <w:t xml:space="preserve"> (2017) reported 37.1% in rural Western Kenya and 40.6% in Machakos. Comparable patterns of mixed infections have also been documented in other sub-Saharan African countries, where high co-infection rates have been observed (</w:t>
      </w:r>
      <w:proofErr w:type="spellStart"/>
      <w:r w:rsidRPr="000F0482">
        <w:rPr>
          <w:rFonts w:ascii="Arial" w:hAnsi="Arial" w:cs="Arial"/>
          <w:bCs/>
        </w:rPr>
        <w:t>Kanduma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2020; Salih </w:t>
      </w:r>
      <w:r w:rsidRPr="000F0482">
        <w:rPr>
          <w:rFonts w:ascii="Arial" w:hAnsi="Arial" w:cs="Arial"/>
          <w:bCs/>
          <w:i/>
        </w:rPr>
        <w:t>et al.,</w:t>
      </w:r>
      <w:r w:rsidRPr="000F0482">
        <w:rPr>
          <w:rFonts w:ascii="Arial" w:hAnsi="Arial" w:cs="Arial"/>
          <w:bCs/>
        </w:rPr>
        <w:t xml:space="preserve"> 2009). Such variations in prevalence are likely attributed to differences in the distribution and abundance of tick species across regions, as many of these vectors occupy overlapping habitats and ecological niches. Furthermore, cattle frequently harbor multiple tick species capable of transmitting several pathogens simultaneously (</w:t>
      </w:r>
      <w:proofErr w:type="spellStart"/>
      <w:r w:rsidRPr="000F0482">
        <w:rPr>
          <w:rFonts w:ascii="Arial" w:hAnsi="Arial" w:cs="Arial"/>
          <w:bCs/>
        </w:rPr>
        <w:t>Kanduma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2020). The tick-borne pathogens identified in this study may contribute to significant morbidity, mortality, and reduced productivity in dairy cattle, resulting in considerable economic losses if effective control measures are not implemented.</w:t>
      </w:r>
    </w:p>
    <w:p w:rsidR="000F0482" w:rsidRPr="000F0482" w:rsidRDefault="000F0482" w:rsidP="000F0482">
      <w:pPr>
        <w:pStyle w:val="Body"/>
        <w:spacing w:after="0"/>
        <w:rPr>
          <w:rFonts w:ascii="Arial" w:hAnsi="Arial" w:cs="Arial"/>
          <w:bCs/>
        </w:rPr>
      </w:pPr>
      <w:r w:rsidRPr="000F0482">
        <w:rPr>
          <w:rFonts w:ascii="Arial" w:hAnsi="Arial" w:cs="Arial"/>
          <w:bCs/>
        </w:rPr>
        <w:t xml:space="preserve">Ticks belonging to the genus </w:t>
      </w:r>
      <w:r w:rsidRPr="000F0482">
        <w:rPr>
          <w:rFonts w:ascii="Arial" w:hAnsi="Arial" w:cs="Arial"/>
          <w:bCs/>
          <w:i/>
        </w:rPr>
        <w:t>Rhipicephalus</w:t>
      </w:r>
      <w:r w:rsidRPr="000F0482">
        <w:rPr>
          <w:rFonts w:ascii="Arial" w:hAnsi="Arial" w:cs="Arial"/>
          <w:bCs/>
        </w:rPr>
        <w:t xml:space="preserve"> were identified in the present study, consistent with previous reports from Kenya (Peter </w:t>
      </w:r>
      <w:r w:rsidRPr="000F0482">
        <w:rPr>
          <w:rFonts w:ascii="Arial" w:hAnsi="Arial" w:cs="Arial"/>
          <w:bCs/>
          <w:i/>
        </w:rPr>
        <w:t>et al.,</w:t>
      </w:r>
      <w:r w:rsidRPr="000F0482">
        <w:rPr>
          <w:rFonts w:ascii="Arial" w:hAnsi="Arial" w:cs="Arial"/>
          <w:bCs/>
        </w:rPr>
        <w:t xml:space="preserve"> 2021), Tanzania (</w:t>
      </w:r>
      <w:proofErr w:type="spellStart"/>
      <w:r w:rsidRPr="000F0482">
        <w:rPr>
          <w:rFonts w:ascii="Arial" w:hAnsi="Arial" w:cs="Arial"/>
          <w:bCs/>
        </w:rPr>
        <w:t>Magesa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2023), Uganda (</w:t>
      </w:r>
      <w:proofErr w:type="spellStart"/>
      <w:r w:rsidRPr="000F0482">
        <w:rPr>
          <w:rFonts w:ascii="Arial" w:hAnsi="Arial" w:cs="Arial"/>
          <w:bCs/>
        </w:rPr>
        <w:t>Etiang</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2024), and Ethiopia (</w:t>
      </w:r>
      <w:proofErr w:type="spellStart"/>
      <w:r w:rsidRPr="000F0482">
        <w:rPr>
          <w:rFonts w:ascii="Arial" w:hAnsi="Arial" w:cs="Arial"/>
          <w:bCs/>
        </w:rPr>
        <w:t>Mideksa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2017). Their presence in the study area is likely influenced by favorable climatic conditions that support the survival and proliferation of tick vectors (</w:t>
      </w:r>
      <w:proofErr w:type="spellStart"/>
      <w:r w:rsidRPr="000F0482">
        <w:rPr>
          <w:rFonts w:ascii="Arial" w:hAnsi="Arial" w:cs="Arial"/>
          <w:bCs/>
        </w:rPr>
        <w:t>Keesing</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2018). Among the identified species, </w:t>
      </w:r>
      <w:r w:rsidRPr="000F0482">
        <w:rPr>
          <w:rFonts w:ascii="Arial" w:hAnsi="Arial" w:cs="Arial"/>
          <w:bCs/>
          <w:i/>
        </w:rPr>
        <w:t>Rhipicephalus</w:t>
      </w:r>
      <w:r w:rsidRPr="000F0482">
        <w:rPr>
          <w:rFonts w:ascii="Arial" w:hAnsi="Arial" w:cs="Arial"/>
          <w:bCs/>
        </w:rPr>
        <w:t xml:space="preserve"> (</w:t>
      </w:r>
      <w:r w:rsidRPr="000F0482">
        <w:rPr>
          <w:rFonts w:ascii="Arial" w:hAnsi="Arial" w:cs="Arial"/>
          <w:bCs/>
          <w:i/>
        </w:rPr>
        <w:t>Boophilus</w:t>
      </w:r>
      <w:r w:rsidRPr="000F0482">
        <w:rPr>
          <w:rFonts w:ascii="Arial" w:hAnsi="Arial" w:cs="Arial"/>
          <w:bCs/>
        </w:rPr>
        <w:t xml:space="preserve">) </w:t>
      </w:r>
      <w:r w:rsidRPr="000F0482">
        <w:rPr>
          <w:rFonts w:ascii="Arial" w:hAnsi="Arial" w:cs="Arial"/>
          <w:bCs/>
          <w:i/>
        </w:rPr>
        <w:t>decoloratus</w:t>
      </w:r>
      <w:r w:rsidRPr="000F0482">
        <w:rPr>
          <w:rFonts w:ascii="Arial" w:hAnsi="Arial" w:cs="Arial"/>
          <w:bCs/>
        </w:rPr>
        <w:t xml:space="preserve"> was the most prevalent. This species is of particular epidemiological importance as it is known to transmit several tick-borne pathogens, including </w:t>
      </w:r>
      <w:r w:rsidRPr="000F0482">
        <w:rPr>
          <w:rFonts w:ascii="Arial" w:hAnsi="Arial" w:cs="Arial"/>
          <w:bCs/>
          <w:i/>
        </w:rPr>
        <w:t>Babesia</w:t>
      </w:r>
      <w:r w:rsidRPr="000F0482">
        <w:rPr>
          <w:rFonts w:ascii="Arial" w:hAnsi="Arial" w:cs="Arial"/>
          <w:bCs/>
        </w:rPr>
        <w:t xml:space="preserve">, </w:t>
      </w:r>
      <w:r w:rsidRPr="000F0482">
        <w:rPr>
          <w:rFonts w:ascii="Arial" w:hAnsi="Arial" w:cs="Arial"/>
          <w:bCs/>
          <w:i/>
        </w:rPr>
        <w:t>Anaplasma marginale</w:t>
      </w:r>
      <w:r w:rsidRPr="000F0482">
        <w:rPr>
          <w:rFonts w:ascii="Arial" w:hAnsi="Arial" w:cs="Arial"/>
          <w:bCs/>
        </w:rPr>
        <w:t xml:space="preserve">, and </w:t>
      </w:r>
      <w:r w:rsidRPr="000F0482">
        <w:rPr>
          <w:rFonts w:ascii="Arial" w:hAnsi="Arial" w:cs="Arial"/>
          <w:bCs/>
          <w:i/>
        </w:rPr>
        <w:t>Anaplasma centrale,</w:t>
      </w:r>
      <w:r w:rsidRPr="000F0482">
        <w:rPr>
          <w:rFonts w:ascii="Arial" w:hAnsi="Arial" w:cs="Arial"/>
          <w:bCs/>
        </w:rPr>
        <w:t xml:space="preserve"> posing a potential health risk to dairy cattle. Similar findings have been documented in Burundi (</w:t>
      </w:r>
      <w:proofErr w:type="spellStart"/>
      <w:r w:rsidRPr="000F0482">
        <w:rPr>
          <w:rFonts w:ascii="Arial" w:hAnsi="Arial" w:cs="Arial"/>
          <w:bCs/>
        </w:rPr>
        <w:t>Nyabongo</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2021), Kenya (</w:t>
      </w:r>
      <w:proofErr w:type="spellStart"/>
      <w:r w:rsidRPr="000F0482">
        <w:rPr>
          <w:rFonts w:ascii="Arial" w:hAnsi="Arial" w:cs="Arial"/>
          <w:bCs/>
        </w:rPr>
        <w:t>Kanduma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2020; Peter </w:t>
      </w:r>
      <w:r w:rsidRPr="000F0482">
        <w:rPr>
          <w:rFonts w:ascii="Arial" w:hAnsi="Arial" w:cs="Arial"/>
          <w:bCs/>
          <w:i/>
        </w:rPr>
        <w:t>et al.,</w:t>
      </w:r>
      <w:r w:rsidRPr="000F0482">
        <w:rPr>
          <w:rFonts w:ascii="Arial" w:hAnsi="Arial" w:cs="Arial"/>
          <w:bCs/>
        </w:rPr>
        <w:t xml:space="preserve"> 2021), Egypt (Senbill </w:t>
      </w:r>
      <w:r w:rsidRPr="000F0482">
        <w:rPr>
          <w:rFonts w:ascii="Arial" w:hAnsi="Arial" w:cs="Arial"/>
          <w:bCs/>
          <w:i/>
        </w:rPr>
        <w:t>et al.,</w:t>
      </w:r>
      <w:r w:rsidRPr="000F0482">
        <w:rPr>
          <w:rFonts w:ascii="Arial" w:hAnsi="Arial" w:cs="Arial"/>
          <w:bCs/>
        </w:rPr>
        <w:t xml:space="preserve"> 2022), and Ethiopia (Ahmed </w:t>
      </w:r>
      <w:r w:rsidRPr="000F0482">
        <w:rPr>
          <w:rFonts w:ascii="Arial" w:hAnsi="Arial" w:cs="Arial"/>
          <w:bCs/>
          <w:i/>
        </w:rPr>
        <w:t>et al.,</w:t>
      </w:r>
      <w:r w:rsidRPr="000F0482">
        <w:rPr>
          <w:rFonts w:ascii="Arial" w:hAnsi="Arial" w:cs="Arial"/>
          <w:bCs/>
        </w:rPr>
        <w:t xml:space="preserve"> 2024; </w:t>
      </w:r>
      <w:proofErr w:type="spellStart"/>
      <w:r w:rsidRPr="000F0482">
        <w:rPr>
          <w:rFonts w:ascii="Arial" w:hAnsi="Arial" w:cs="Arial"/>
          <w:bCs/>
        </w:rPr>
        <w:t>Abdela</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2018). Heavy infestations involving three major tick genera </w:t>
      </w:r>
      <w:r w:rsidRPr="000F0482">
        <w:rPr>
          <w:rFonts w:ascii="Arial" w:hAnsi="Arial" w:cs="Arial"/>
          <w:bCs/>
          <w:i/>
        </w:rPr>
        <w:t>Rhipicephalus</w:t>
      </w:r>
      <w:r w:rsidRPr="000F0482">
        <w:rPr>
          <w:rFonts w:ascii="Arial" w:hAnsi="Arial" w:cs="Arial"/>
          <w:bCs/>
        </w:rPr>
        <w:t xml:space="preserve">, </w:t>
      </w:r>
      <w:r w:rsidRPr="000F0482">
        <w:rPr>
          <w:rFonts w:ascii="Arial" w:hAnsi="Arial" w:cs="Arial"/>
          <w:bCs/>
          <w:i/>
        </w:rPr>
        <w:t>Amblyomma</w:t>
      </w:r>
      <w:r w:rsidRPr="000F0482">
        <w:rPr>
          <w:rFonts w:ascii="Arial" w:hAnsi="Arial" w:cs="Arial"/>
          <w:bCs/>
        </w:rPr>
        <w:t xml:space="preserve">, and </w:t>
      </w:r>
      <w:r w:rsidRPr="000F0482">
        <w:rPr>
          <w:rFonts w:ascii="Arial" w:hAnsi="Arial" w:cs="Arial"/>
          <w:bCs/>
          <w:i/>
        </w:rPr>
        <w:t>Hyalomma</w:t>
      </w:r>
      <w:r w:rsidRPr="000F0482">
        <w:rPr>
          <w:rFonts w:ascii="Arial" w:hAnsi="Arial" w:cs="Arial"/>
          <w:bCs/>
        </w:rPr>
        <w:t xml:space="preserve"> have also been reported in other studies (</w:t>
      </w:r>
      <w:proofErr w:type="spellStart"/>
      <w:r w:rsidRPr="000F0482">
        <w:rPr>
          <w:rFonts w:ascii="Arial" w:hAnsi="Arial" w:cs="Arial"/>
          <w:bCs/>
        </w:rPr>
        <w:t>Mideksa</w:t>
      </w:r>
      <w:proofErr w:type="spellEnd"/>
      <w:r w:rsidRPr="000F0482">
        <w:rPr>
          <w:rFonts w:ascii="Arial" w:hAnsi="Arial" w:cs="Arial"/>
          <w:bCs/>
        </w:rPr>
        <w:t xml:space="preserve"> </w:t>
      </w:r>
      <w:r w:rsidRPr="000F0482">
        <w:rPr>
          <w:rFonts w:ascii="Arial" w:hAnsi="Arial" w:cs="Arial"/>
          <w:bCs/>
          <w:i/>
        </w:rPr>
        <w:t xml:space="preserve">et al., </w:t>
      </w:r>
      <w:r w:rsidRPr="000F0482">
        <w:rPr>
          <w:rFonts w:ascii="Arial" w:hAnsi="Arial" w:cs="Arial"/>
          <w:bCs/>
        </w:rPr>
        <w:t xml:space="preserve">2017; Bibi </w:t>
      </w:r>
      <w:r w:rsidRPr="000F0482">
        <w:rPr>
          <w:rFonts w:ascii="Arial" w:hAnsi="Arial" w:cs="Arial"/>
          <w:bCs/>
          <w:i/>
        </w:rPr>
        <w:t>et al.,</w:t>
      </w:r>
      <w:r w:rsidRPr="000F0482">
        <w:rPr>
          <w:rFonts w:ascii="Arial" w:hAnsi="Arial" w:cs="Arial"/>
          <w:bCs/>
        </w:rPr>
        <w:t xml:space="preserve"> 2020; </w:t>
      </w:r>
      <w:proofErr w:type="spellStart"/>
      <w:r w:rsidRPr="000F0482">
        <w:rPr>
          <w:rFonts w:ascii="Arial" w:hAnsi="Arial" w:cs="Arial"/>
          <w:bCs/>
        </w:rPr>
        <w:t>Etiang</w:t>
      </w:r>
      <w:proofErr w:type="spellEnd"/>
      <w:r w:rsidRPr="000F0482">
        <w:rPr>
          <w:rFonts w:ascii="Arial" w:hAnsi="Arial" w:cs="Arial"/>
          <w:bCs/>
        </w:rPr>
        <w:t xml:space="preserve"> </w:t>
      </w:r>
      <w:r w:rsidRPr="000F0482">
        <w:rPr>
          <w:rFonts w:ascii="Arial" w:hAnsi="Arial" w:cs="Arial"/>
          <w:bCs/>
          <w:i/>
        </w:rPr>
        <w:t>et al.,</w:t>
      </w:r>
      <w:r w:rsidRPr="000F0482">
        <w:rPr>
          <w:rFonts w:ascii="Arial" w:hAnsi="Arial" w:cs="Arial"/>
          <w:bCs/>
        </w:rPr>
        <w:t xml:space="preserve"> 2024), largely influenced by conducive climatic conditions and management practices. In contrast, tick infestation rates in the current study were relatively low, with ticks recovered from only 11 (2.7%) dairy cattle within a single ward (Githunguri). This low prevalence may be attributed to the regular use of acaricides and limited tick exposure due to the widespread adoption of zero-grazing systems among smallholder dairy farmers in the region.</w:t>
      </w:r>
    </w:p>
    <w:p w:rsidR="000F0482" w:rsidRPr="000F0482" w:rsidRDefault="000F0482" w:rsidP="000F0482">
      <w:pPr>
        <w:pStyle w:val="Body"/>
        <w:spacing w:after="0"/>
        <w:rPr>
          <w:rFonts w:ascii="Arial" w:hAnsi="Arial" w:cs="Arial"/>
          <w:bCs/>
          <w:lang w:val="en-GB"/>
        </w:rPr>
      </w:pPr>
      <w:r w:rsidRPr="000F0482">
        <w:rPr>
          <w:rFonts w:ascii="Arial" w:hAnsi="Arial" w:cs="Arial"/>
          <w:bCs/>
          <w:lang w:val="en-GB"/>
        </w:rPr>
        <w:t>In t</w:t>
      </w:r>
      <w:r w:rsidRPr="000F0482">
        <w:rPr>
          <w:rFonts w:ascii="Arial" w:hAnsi="Arial" w:cs="Arial"/>
          <w:bCs/>
        </w:rPr>
        <w:t xml:space="preserve">his study three species of </w:t>
      </w:r>
      <w:r w:rsidRPr="000F0482">
        <w:rPr>
          <w:rFonts w:ascii="Arial" w:hAnsi="Arial" w:cs="Arial"/>
          <w:bCs/>
          <w:lang w:val="en-GB"/>
        </w:rPr>
        <w:t xml:space="preserve">the biting fly </w:t>
      </w:r>
      <w:r w:rsidRPr="000F0482">
        <w:rPr>
          <w:rFonts w:ascii="Arial" w:hAnsi="Arial" w:cs="Arial"/>
          <w:bCs/>
        </w:rPr>
        <w:t xml:space="preserve">Stomoxys including </w:t>
      </w:r>
      <w:r w:rsidRPr="000F0482">
        <w:rPr>
          <w:rFonts w:ascii="Arial" w:hAnsi="Arial" w:cs="Arial"/>
          <w:bCs/>
          <w:i/>
        </w:rPr>
        <w:t>Stomoxys calcitrans</w:t>
      </w:r>
      <w:r w:rsidRPr="000F0482">
        <w:rPr>
          <w:rFonts w:ascii="Arial" w:hAnsi="Arial" w:cs="Arial"/>
          <w:bCs/>
        </w:rPr>
        <w:t xml:space="preserve">, </w:t>
      </w:r>
      <w:r w:rsidRPr="000F0482">
        <w:rPr>
          <w:rFonts w:ascii="Arial" w:hAnsi="Arial" w:cs="Arial"/>
          <w:bCs/>
          <w:i/>
        </w:rPr>
        <w:t>S. sitiens</w:t>
      </w:r>
      <w:r w:rsidRPr="000F0482">
        <w:rPr>
          <w:rFonts w:ascii="Arial" w:hAnsi="Arial" w:cs="Arial"/>
          <w:bCs/>
        </w:rPr>
        <w:t xml:space="preserve">, and </w:t>
      </w:r>
      <w:r w:rsidRPr="000F0482">
        <w:rPr>
          <w:rFonts w:ascii="Arial" w:hAnsi="Arial" w:cs="Arial"/>
          <w:bCs/>
          <w:i/>
        </w:rPr>
        <w:t>S. niger</w:t>
      </w:r>
      <w:r w:rsidRPr="000F0482">
        <w:rPr>
          <w:rFonts w:ascii="Arial" w:hAnsi="Arial" w:cs="Arial"/>
          <w:bCs/>
        </w:rPr>
        <w:t xml:space="preserve"> that varied in frequency</w:t>
      </w:r>
      <w:r w:rsidRPr="000F0482">
        <w:rPr>
          <w:rFonts w:ascii="Arial" w:hAnsi="Arial" w:cs="Arial"/>
          <w:bCs/>
          <w:lang w:val="en-GB"/>
        </w:rPr>
        <w:t xml:space="preserve"> were identified. </w:t>
      </w:r>
      <w:r w:rsidRPr="000F0482">
        <w:rPr>
          <w:rFonts w:ascii="Arial" w:hAnsi="Arial" w:cs="Arial"/>
          <w:bCs/>
          <w:i/>
        </w:rPr>
        <w:t>Stomoxys calcitrans</w:t>
      </w:r>
      <w:r w:rsidRPr="000F0482">
        <w:rPr>
          <w:rFonts w:ascii="Arial" w:hAnsi="Arial" w:cs="Arial"/>
          <w:lang w:val="en-GB"/>
        </w:rPr>
        <w:t xml:space="preserve"> </w:t>
      </w:r>
      <w:r w:rsidRPr="000F0482">
        <w:rPr>
          <w:rFonts w:ascii="Arial" w:hAnsi="Arial" w:cs="Arial"/>
        </w:rPr>
        <w:t xml:space="preserve">(63.3%) were the most prevalent flies </w:t>
      </w:r>
      <w:r w:rsidRPr="000F0482">
        <w:rPr>
          <w:rFonts w:ascii="Arial" w:hAnsi="Arial" w:cs="Arial"/>
          <w:lang w:val="en-GB"/>
        </w:rPr>
        <w:t>on the study farms</w:t>
      </w:r>
      <w:r w:rsidRPr="000F0482">
        <w:rPr>
          <w:rFonts w:ascii="Arial" w:hAnsi="Arial" w:cs="Arial"/>
        </w:rPr>
        <w:t xml:space="preserve">, followed by </w:t>
      </w:r>
      <w:r w:rsidRPr="000F0482">
        <w:rPr>
          <w:rFonts w:ascii="Arial" w:hAnsi="Arial" w:cs="Arial"/>
          <w:i/>
        </w:rPr>
        <w:t>S</w:t>
      </w:r>
      <w:r w:rsidRPr="000F0482">
        <w:rPr>
          <w:rFonts w:ascii="Arial" w:hAnsi="Arial" w:cs="Arial"/>
          <w:i/>
          <w:lang w:val="en-GB"/>
        </w:rPr>
        <w:t>.</w:t>
      </w:r>
      <w:r w:rsidRPr="000F0482">
        <w:rPr>
          <w:rFonts w:ascii="Arial" w:hAnsi="Arial" w:cs="Arial"/>
          <w:i/>
        </w:rPr>
        <w:t xml:space="preserve"> niger</w:t>
      </w:r>
      <w:r w:rsidRPr="000F0482">
        <w:rPr>
          <w:rFonts w:ascii="Arial" w:hAnsi="Arial" w:cs="Arial"/>
        </w:rPr>
        <w:t xml:space="preserve"> (23.8%) and </w:t>
      </w:r>
      <w:r w:rsidRPr="000F0482">
        <w:rPr>
          <w:rFonts w:ascii="Arial" w:hAnsi="Arial" w:cs="Arial"/>
          <w:i/>
        </w:rPr>
        <w:t>S. sitiens</w:t>
      </w:r>
      <w:r w:rsidRPr="000F0482">
        <w:rPr>
          <w:rFonts w:ascii="Arial" w:hAnsi="Arial" w:cs="Arial"/>
        </w:rPr>
        <w:t xml:space="preserve"> (8.2%) with (4.8%) of the recovered flies being </w:t>
      </w:r>
      <w:r w:rsidRPr="000F0482">
        <w:rPr>
          <w:rFonts w:ascii="Arial" w:hAnsi="Arial" w:cs="Arial"/>
          <w:i/>
        </w:rPr>
        <w:t>Musca domestica</w:t>
      </w:r>
      <w:r w:rsidRPr="000F0482">
        <w:rPr>
          <w:rFonts w:ascii="Arial" w:hAnsi="Arial" w:cs="Arial"/>
          <w:i/>
          <w:lang w:val="en-GB"/>
        </w:rPr>
        <w:t xml:space="preserve">, </w:t>
      </w:r>
      <w:r w:rsidRPr="000F0482">
        <w:rPr>
          <w:rFonts w:ascii="Arial" w:hAnsi="Arial" w:cs="Arial"/>
          <w:iCs/>
          <w:lang w:val="en-GB"/>
        </w:rPr>
        <w:t>a non-biting fly</w:t>
      </w:r>
      <w:r w:rsidRPr="000F0482">
        <w:rPr>
          <w:rFonts w:ascii="Arial" w:hAnsi="Arial" w:cs="Arial"/>
        </w:rPr>
        <w:t>. The</w:t>
      </w:r>
      <w:r w:rsidRPr="000F0482">
        <w:rPr>
          <w:rFonts w:ascii="Arial" w:hAnsi="Arial" w:cs="Arial"/>
          <w:lang w:val="en-GB"/>
        </w:rPr>
        <w:t xml:space="preserve"> biting </w:t>
      </w:r>
      <w:r w:rsidRPr="000F0482">
        <w:rPr>
          <w:rFonts w:ascii="Arial" w:hAnsi="Arial" w:cs="Arial"/>
        </w:rPr>
        <w:t>flies inflict pain</w:t>
      </w:r>
      <w:r w:rsidRPr="000F0482">
        <w:rPr>
          <w:rFonts w:ascii="Arial" w:hAnsi="Arial" w:cs="Arial"/>
          <w:lang w:val="en-GB"/>
        </w:rPr>
        <w:t xml:space="preserve"> on the animals</w:t>
      </w:r>
      <w:r w:rsidRPr="000F0482">
        <w:rPr>
          <w:rFonts w:ascii="Arial" w:hAnsi="Arial" w:cs="Arial"/>
        </w:rPr>
        <w:t>, cause</w:t>
      </w:r>
      <w:r w:rsidRPr="000F0482">
        <w:rPr>
          <w:rFonts w:ascii="Arial" w:hAnsi="Arial" w:cs="Arial"/>
          <w:lang w:val="en-GB"/>
        </w:rPr>
        <w:t>ing severe</w:t>
      </w:r>
      <w:r w:rsidRPr="000F0482">
        <w:rPr>
          <w:rFonts w:ascii="Arial" w:hAnsi="Arial" w:cs="Arial"/>
        </w:rPr>
        <w:t xml:space="preserve"> irritation and act as </w:t>
      </w:r>
      <w:r w:rsidRPr="000F0482">
        <w:rPr>
          <w:rFonts w:ascii="Arial" w:hAnsi="Arial" w:cs="Arial"/>
          <w:lang w:val="en-GB"/>
        </w:rPr>
        <w:t>mechanical vectors of</w:t>
      </w:r>
      <w:r w:rsidRPr="000F0482">
        <w:rPr>
          <w:rFonts w:ascii="Arial" w:hAnsi="Arial" w:cs="Arial"/>
        </w:rPr>
        <w:t xml:space="preserve"> various </w:t>
      </w:r>
      <w:r w:rsidRPr="000F0482">
        <w:rPr>
          <w:rFonts w:ascii="Arial" w:hAnsi="Arial" w:cs="Arial"/>
          <w:lang w:val="en-GB"/>
        </w:rPr>
        <w:t>parasites</w:t>
      </w:r>
      <w:r w:rsidRPr="000F0482">
        <w:rPr>
          <w:rFonts w:ascii="Arial" w:hAnsi="Arial" w:cs="Arial"/>
        </w:rPr>
        <w:t xml:space="preserve"> such as </w:t>
      </w:r>
      <w:r w:rsidRPr="000F0482">
        <w:rPr>
          <w:rFonts w:ascii="Arial" w:hAnsi="Arial" w:cs="Arial"/>
          <w:i/>
        </w:rPr>
        <w:t>Anaplasma</w:t>
      </w:r>
      <w:r w:rsidRPr="000F0482">
        <w:rPr>
          <w:rFonts w:ascii="Arial" w:hAnsi="Arial" w:cs="Arial"/>
          <w:i/>
          <w:lang w:val="en-GB"/>
        </w:rPr>
        <w:t>.</w:t>
      </w:r>
      <w:r w:rsidRPr="000F0482">
        <w:rPr>
          <w:rFonts w:ascii="Arial" w:hAnsi="Arial" w:cs="Arial"/>
        </w:rPr>
        <w:t xml:space="preserve"> </w:t>
      </w:r>
      <w:r w:rsidRPr="000F0482">
        <w:rPr>
          <w:rFonts w:ascii="Arial" w:hAnsi="Arial" w:cs="Arial"/>
          <w:lang w:val="en-GB"/>
        </w:rPr>
        <w:t xml:space="preserve">The non-biting fly </w:t>
      </w:r>
      <w:r w:rsidRPr="000F0482">
        <w:rPr>
          <w:rFonts w:ascii="Arial" w:hAnsi="Arial" w:cs="Arial"/>
          <w:i/>
        </w:rPr>
        <w:t>Musca domestica</w:t>
      </w:r>
      <w:r w:rsidRPr="000F0482">
        <w:rPr>
          <w:rFonts w:ascii="Arial" w:hAnsi="Arial" w:cs="Arial"/>
          <w:lang w:val="en-GB"/>
        </w:rPr>
        <w:t xml:space="preserve"> transmits various pathogens such as the bacteria that cause </w:t>
      </w:r>
      <w:r w:rsidRPr="000F0482">
        <w:rPr>
          <w:rFonts w:ascii="Arial" w:hAnsi="Arial" w:cs="Arial"/>
        </w:rPr>
        <w:t xml:space="preserve">mastitis </w:t>
      </w:r>
      <w:r w:rsidRPr="000F0482">
        <w:rPr>
          <w:rFonts w:ascii="Arial" w:hAnsi="Arial" w:cs="Arial"/>
          <w:lang w:val="en-GB"/>
        </w:rPr>
        <w:t>and eye infections in cattle. S</w:t>
      </w:r>
      <w:proofErr w:type="spellStart"/>
      <w:r w:rsidRPr="000F0482">
        <w:rPr>
          <w:rFonts w:ascii="Arial" w:hAnsi="Arial" w:cs="Arial"/>
        </w:rPr>
        <w:t>pecies</w:t>
      </w:r>
      <w:proofErr w:type="spellEnd"/>
      <w:r w:rsidRPr="000F0482">
        <w:rPr>
          <w:rFonts w:ascii="Arial" w:hAnsi="Arial" w:cs="Arial"/>
        </w:rPr>
        <w:t xml:space="preserve"> of Musca have </w:t>
      </w:r>
      <w:r w:rsidRPr="000F0482">
        <w:rPr>
          <w:rFonts w:ascii="Arial" w:hAnsi="Arial" w:cs="Arial"/>
          <w:lang w:val="en-GB"/>
        </w:rPr>
        <w:t xml:space="preserve">also </w:t>
      </w:r>
      <w:r w:rsidRPr="000F0482">
        <w:rPr>
          <w:rFonts w:ascii="Arial" w:hAnsi="Arial" w:cs="Arial"/>
        </w:rPr>
        <w:t xml:space="preserve">been incriminated in the transmission of </w:t>
      </w:r>
      <w:r w:rsidRPr="000F0482">
        <w:rPr>
          <w:rFonts w:ascii="Arial" w:hAnsi="Arial" w:cs="Arial"/>
          <w:lang w:val="en-GB"/>
        </w:rPr>
        <w:t>the eye worms</w:t>
      </w:r>
      <w:r w:rsidRPr="000F0482">
        <w:rPr>
          <w:rFonts w:ascii="Arial" w:hAnsi="Arial" w:cs="Arial"/>
        </w:rPr>
        <w:t xml:space="preserve"> </w:t>
      </w:r>
      <w:r w:rsidRPr="000F0482">
        <w:rPr>
          <w:rFonts w:ascii="Arial" w:hAnsi="Arial" w:cs="Arial"/>
          <w:lang w:val="en-GB"/>
        </w:rPr>
        <w:t xml:space="preserve">(Thelazia) </w:t>
      </w:r>
      <w:r w:rsidRPr="000F0482">
        <w:rPr>
          <w:rFonts w:ascii="Arial" w:hAnsi="Arial" w:cs="Arial"/>
        </w:rPr>
        <w:t xml:space="preserve">in cattle. </w:t>
      </w:r>
      <w:r w:rsidRPr="000F0482">
        <w:rPr>
          <w:rFonts w:ascii="Arial" w:hAnsi="Arial" w:cs="Arial"/>
          <w:bCs/>
        </w:rPr>
        <w:t xml:space="preserve">Most farms in the study were considered tick-free because they had no cases of tick infestation despite cases of TBPs being identified in the herds there by indicating </w:t>
      </w:r>
      <w:r w:rsidRPr="000F0482">
        <w:rPr>
          <w:rFonts w:ascii="Arial" w:hAnsi="Arial" w:cs="Arial"/>
        </w:rPr>
        <w:t xml:space="preserve">the possibility of another diverse transmitter of the pathogens. The high prevalence rate of these stable flies </w:t>
      </w:r>
      <w:r w:rsidRPr="000F0482">
        <w:rPr>
          <w:rFonts w:ascii="Arial" w:hAnsi="Arial" w:cs="Arial"/>
          <w:lang w:val="en-GB"/>
        </w:rPr>
        <w:t>on the</w:t>
      </w:r>
      <w:r w:rsidRPr="000F0482">
        <w:rPr>
          <w:rFonts w:ascii="Arial" w:hAnsi="Arial" w:cs="Arial"/>
        </w:rPr>
        <w:t xml:space="preserve"> dairy farms could be attributed to ample conditions for breeding, host diversity and to lack of targeted control measures. T</w:t>
      </w:r>
      <w:r w:rsidRPr="000F0482">
        <w:rPr>
          <w:rFonts w:ascii="Arial" w:hAnsi="Arial" w:cs="Arial"/>
          <w:lang w:val="en-GB"/>
        </w:rPr>
        <w:t xml:space="preserve">ransmission </w:t>
      </w:r>
      <w:r w:rsidRPr="000F0482">
        <w:rPr>
          <w:rFonts w:ascii="Arial" w:hAnsi="Arial" w:cs="Arial"/>
        </w:rPr>
        <w:t xml:space="preserve">of </w:t>
      </w:r>
      <w:r w:rsidRPr="000F0482">
        <w:rPr>
          <w:rFonts w:ascii="Arial" w:hAnsi="Arial" w:cs="Arial"/>
          <w:i/>
        </w:rPr>
        <w:t>Anaplasma</w:t>
      </w:r>
      <w:r w:rsidRPr="000F0482">
        <w:rPr>
          <w:rFonts w:ascii="Arial" w:hAnsi="Arial" w:cs="Arial"/>
        </w:rPr>
        <w:t xml:space="preserve"> species in</w:t>
      </w:r>
      <w:r w:rsidRPr="000F0482">
        <w:rPr>
          <w:rFonts w:ascii="Arial" w:hAnsi="Arial" w:cs="Arial"/>
          <w:lang w:val="en-GB"/>
        </w:rPr>
        <w:t xml:space="preserve"> cattle</w:t>
      </w:r>
      <w:r w:rsidRPr="000F0482">
        <w:rPr>
          <w:rFonts w:ascii="Arial" w:hAnsi="Arial" w:cs="Arial"/>
        </w:rPr>
        <w:t xml:space="preserve"> is not completely dependent on tick vectors</w:t>
      </w:r>
      <w:r w:rsidRPr="000F0482">
        <w:rPr>
          <w:rFonts w:ascii="Arial" w:hAnsi="Arial" w:cs="Arial"/>
          <w:bCs/>
          <w:lang w:val="en-GB"/>
        </w:rPr>
        <w:t xml:space="preserve">. Several studies have indicated that the presence of biting flies is strongly linked to an increased occurrence of </w:t>
      </w:r>
      <w:r w:rsidRPr="000F0482">
        <w:rPr>
          <w:rFonts w:ascii="Arial" w:hAnsi="Arial" w:cs="Arial"/>
          <w:bCs/>
          <w:i/>
          <w:lang w:val="en-GB"/>
        </w:rPr>
        <w:t>Anaplasma spp</w:t>
      </w:r>
      <w:r w:rsidRPr="000F0482">
        <w:rPr>
          <w:rFonts w:ascii="Arial" w:hAnsi="Arial" w:cs="Arial"/>
          <w:bCs/>
          <w:lang w:val="en-GB"/>
        </w:rPr>
        <w:t xml:space="preserve">. infections, even in herds where ticks are absent (Makhahlela </w:t>
      </w:r>
      <w:r w:rsidRPr="000F0482">
        <w:rPr>
          <w:rFonts w:ascii="Arial" w:hAnsi="Arial" w:cs="Arial"/>
          <w:bCs/>
          <w:i/>
          <w:lang w:val="en-GB"/>
        </w:rPr>
        <w:t>et al.,</w:t>
      </w:r>
      <w:r w:rsidRPr="000F0482">
        <w:rPr>
          <w:rFonts w:ascii="Arial" w:hAnsi="Arial" w:cs="Arial"/>
          <w:bCs/>
          <w:lang w:val="en-GB"/>
        </w:rPr>
        <w:t xml:space="preserve"> 2022; Oliveira </w:t>
      </w:r>
      <w:r w:rsidRPr="000F0482">
        <w:rPr>
          <w:rFonts w:ascii="Arial" w:hAnsi="Arial" w:cs="Arial"/>
          <w:bCs/>
          <w:i/>
          <w:lang w:val="en-GB"/>
        </w:rPr>
        <w:t>et al.,</w:t>
      </w:r>
      <w:r w:rsidRPr="000F0482">
        <w:rPr>
          <w:rFonts w:ascii="Arial" w:hAnsi="Arial" w:cs="Arial"/>
          <w:bCs/>
          <w:lang w:val="en-GB"/>
        </w:rPr>
        <w:t xml:space="preserve"> 2011; Bautista </w:t>
      </w:r>
      <w:r w:rsidRPr="000F0482">
        <w:rPr>
          <w:rFonts w:ascii="Arial" w:hAnsi="Arial" w:cs="Arial"/>
          <w:bCs/>
          <w:i/>
          <w:lang w:val="en-GB"/>
        </w:rPr>
        <w:t>et al.,</w:t>
      </w:r>
      <w:r w:rsidRPr="000F0482">
        <w:rPr>
          <w:rFonts w:ascii="Arial" w:hAnsi="Arial" w:cs="Arial"/>
          <w:bCs/>
          <w:lang w:val="en-GB"/>
        </w:rPr>
        <w:t xml:space="preserve"> 2018). Experimental investigations have shown that Stomoxys flies, notably </w:t>
      </w:r>
      <w:r w:rsidRPr="000F0482">
        <w:rPr>
          <w:rFonts w:ascii="Arial" w:hAnsi="Arial" w:cs="Arial"/>
          <w:bCs/>
          <w:i/>
          <w:lang w:val="en-GB"/>
        </w:rPr>
        <w:t>S. calcitrans</w:t>
      </w:r>
      <w:r w:rsidRPr="000F0482">
        <w:rPr>
          <w:rFonts w:ascii="Arial" w:hAnsi="Arial" w:cs="Arial"/>
          <w:bCs/>
          <w:lang w:val="en-GB"/>
        </w:rPr>
        <w:t xml:space="preserve">, are capable of mechanically transmitting </w:t>
      </w:r>
      <w:r w:rsidRPr="000F0482">
        <w:rPr>
          <w:rFonts w:ascii="Arial" w:hAnsi="Arial" w:cs="Arial"/>
          <w:bCs/>
          <w:i/>
          <w:lang w:val="en-GB"/>
        </w:rPr>
        <w:t>A. marginale</w:t>
      </w:r>
      <w:r w:rsidRPr="000F0482">
        <w:rPr>
          <w:rFonts w:ascii="Arial" w:hAnsi="Arial" w:cs="Arial"/>
          <w:bCs/>
          <w:lang w:val="en-GB"/>
        </w:rPr>
        <w:t xml:space="preserve">. The likelihood of transmission is largely influenced by the concentration of the pathogen in the host’s bloodstream and the duration between consecutive feeding interruptions (Makhahlela </w:t>
      </w:r>
      <w:r w:rsidRPr="000F0482">
        <w:rPr>
          <w:rFonts w:ascii="Arial" w:hAnsi="Arial" w:cs="Arial"/>
          <w:bCs/>
          <w:i/>
          <w:lang w:val="en-GB"/>
        </w:rPr>
        <w:t xml:space="preserve">et al., </w:t>
      </w:r>
      <w:r w:rsidRPr="000F0482">
        <w:rPr>
          <w:rFonts w:ascii="Arial" w:hAnsi="Arial" w:cs="Arial"/>
          <w:bCs/>
          <w:lang w:val="en-GB"/>
        </w:rPr>
        <w:t>2022). The biting fly species identified in this study may therefore contribute significantly to the spread of these pathogens, highlighting the necessity of implementing integrated vector management strategies that encompass both mechanical and biological vectors to curb the prevalence of tick-borne diseases and related infections.</w:t>
      </w:r>
    </w:p>
    <w:p w:rsidR="000F0482" w:rsidRDefault="000F0482" w:rsidP="000F0482">
      <w:pPr>
        <w:pStyle w:val="Body"/>
        <w:spacing w:after="0"/>
        <w:rPr>
          <w:rFonts w:ascii="Arial" w:hAnsi="Arial" w:cs="Arial"/>
          <w:bCs/>
        </w:rPr>
      </w:pPr>
      <w:r w:rsidRPr="000F0482">
        <w:rPr>
          <w:rFonts w:ascii="Arial" w:hAnsi="Arial" w:cs="Arial"/>
          <w:bCs/>
        </w:rPr>
        <w:t>A limitation of this study is that sampling was conducted during the dry season, which may not fully capture the diversity of tick species, biting flies, and their associated pathogens present in the study area throughout the year. Future investigations incorporating both dry and wet seasons would provide a more comprehensive understanding of the seasonal dynamics of blood-sucking arthropod vectors and the pathogens they transmit.</w:t>
      </w:r>
    </w:p>
    <w:p w:rsidR="000F0482" w:rsidRDefault="000F0482" w:rsidP="000F0482">
      <w:pPr>
        <w:pStyle w:val="Body"/>
        <w:spacing w:after="0"/>
        <w:rPr>
          <w:rFonts w:ascii="Arial" w:hAnsi="Arial" w:cs="Arial"/>
          <w:bCs/>
        </w:rPr>
      </w:pPr>
    </w:p>
    <w:p w:rsidR="000F0482" w:rsidRPr="00836AA0" w:rsidRDefault="00356576" w:rsidP="000F0482">
      <w:pPr>
        <w:pStyle w:val="Body"/>
        <w:rPr>
          <w:rFonts w:ascii="Arial" w:hAnsi="Arial" w:cs="Arial"/>
          <w:b/>
          <w:bCs/>
          <w:sz w:val="22"/>
          <w:szCs w:val="22"/>
        </w:rPr>
      </w:pPr>
      <w:r w:rsidRPr="008F7C3C">
        <w:rPr>
          <w:rFonts w:ascii="Arial" w:hAnsi="Arial" w:cs="Arial"/>
          <w:b/>
          <w:bCs/>
          <w:sz w:val="22"/>
          <w:szCs w:val="22"/>
          <w:highlight w:val="yellow"/>
        </w:rPr>
        <w:t>5.</w:t>
      </w:r>
      <w:r w:rsidR="00836AA0" w:rsidRPr="008F7C3C">
        <w:rPr>
          <w:rFonts w:ascii="Arial" w:hAnsi="Arial" w:cs="Arial"/>
          <w:b/>
          <w:bCs/>
          <w:sz w:val="22"/>
          <w:szCs w:val="22"/>
          <w:highlight w:val="yellow"/>
        </w:rPr>
        <w:t xml:space="preserve"> CONCLUSION</w:t>
      </w:r>
    </w:p>
    <w:p w:rsidR="000A355B" w:rsidRDefault="000A355B" w:rsidP="000A355B">
      <w:pPr>
        <w:pStyle w:val="Body"/>
        <w:rPr>
          <w:rFonts w:ascii="Arial" w:hAnsi="Arial" w:cs="Arial"/>
          <w:bCs/>
        </w:rPr>
      </w:pPr>
      <w:r w:rsidRPr="000A355B">
        <w:rPr>
          <w:rFonts w:ascii="Arial" w:hAnsi="Arial" w:cs="Arial"/>
          <w:bCs/>
        </w:rPr>
        <w:t>The present study indicated that</w:t>
      </w:r>
      <w:r w:rsidRPr="000A355B">
        <w:rPr>
          <w:rFonts w:ascii="Arial" w:hAnsi="Arial" w:cs="Arial"/>
          <w:bCs/>
          <w:lang w:val="en-GB"/>
        </w:rPr>
        <w:t xml:space="preserve"> dairy cattle in </w:t>
      </w:r>
      <w:r w:rsidRPr="000A355B">
        <w:rPr>
          <w:rFonts w:ascii="Arial" w:hAnsi="Arial" w:cs="Arial"/>
          <w:bCs/>
        </w:rPr>
        <w:t xml:space="preserve">Githunguri </w:t>
      </w:r>
      <w:r w:rsidRPr="000A355B">
        <w:rPr>
          <w:rFonts w:ascii="Arial" w:hAnsi="Arial" w:cs="Arial"/>
          <w:bCs/>
          <w:lang w:val="en-GB"/>
        </w:rPr>
        <w:t>Sub-county</w:t>
      </w:r>
      <w:r w:rsidRPr="000A355B">
        <w:rPr>
          <w:rFonts w:ascii="Arial" w:hAnsi="Arial" w:cs="Arial"/>
          <w:bCs/>
        </w:rPr>
        <w:t xml:space="preserve"> </w:t>
      </w:r>
      <w:r w:rsidRPr="000A355B">
        <w:rPr>
          <w:rFonts w:ascii="Arial" w:hAnsi="Arial" w:cs="Arial"/>
          <w:bCs/>
          <w:lang w:val="en-GB"/>
        </w:rPr>
        <w:t>are infected with</w:t>
      </w:r>
      <w:r w:rsidRPr="000A355B">
        <w:rPr>
          <w:rFonts w:ascii="Arial" w:hAnsi="Arial" w:cs="Arial"/>
          <w:bCs/>
        </w:rPr>
        <w:t xml:space="preserve"> Anaplasma and Babesia </w:t>
      </w:r>
      <w:r w:rsidRPr="000A355B">
        <w:rPr>
          <w:rFonts w:ascii="Arial" w:hAnsi="Arial" w:cs="Arial"/>
          <w:bCs/>
          <w:lang w:val="en-GB"/>
        </w:rPr>
        <w:t>blood parasites</w:t>
      </w:r>
      <w:r w:rsidRPr="000A355B">
        <w:rPr>
          <w:rFonts w:ascii="Arial" w:hAnsi="Arial" w:cs="Arial"/>
          <w:bCs/>
        </w:rPr>
        <w:t xml:space="preserve">. </w:t>
      </w:r>
      <w:r w:rsidRPr="000A355B">
        <w:rPr>
          <w:rFonts w:ascii="Arial" w:hAnsi="Arial" w:cs="Arial"/>
          <w:bCs/>
          <w:lang w:val="en-GB"/>
        </w:rPr>
        <w:t xml:space="preserve">Vector ticks mainly </w:t>
      </w:r>
      <w:r w:rsidRPr="000A355B">
        <w:rPr>
          <w:rFonts w:ascii="Arial" w:hAnsi="Arial" w:cs="Arial"/>
          <w:bCs/>
          <w:i/>
          <w:iCs/>
          <w:lang w:val="en-GB"/>
        </w:rPr>
        <w:t xml:space="preserve">Rhipicephalus </w:t>
      </w:r>
      <w:r w:rsidRPr="000A355B">
        <w:rPr>
          <w:rFonts w:ascii="Arial" w:hAnsi="Arial" w:cs="Arial"/>
          <w:bCs/>
          <w:lang w:val="en-GB"/>
        </w:rPr>
        <w:t>(</w:t>
      </w:r>
      <w:r w:rsidRPr="000A355B">
        <w:rPr>
          <w:rFonts w:ascii="Arial" w:hAnsi="Arial" w:cs="Arial"/>
          <w:bCs/>
          <w:i/>
          <w:iCs/>
          <w:lang w:val="en-GB"/>
        </w:rPr>
        <w:t>boophilus</w:t>
      </w:r>
      <w:r w:rsidRPr="000A355B">
        <w:rPr>
          <w:rFonts w:ascii="Arial" w:hAnsi="Arial" w:cs="Arial"/>
          <w:bCs/>
          <w:lang w:val="en-GB"/>
        </w:rPr>
        <w:t xml:space="preserve">) species and </w:t>
      </w:r>
      <w:r w:rsidRPr="000A355B">
        <w:rPr>
          <w:rFonts w:ascii="Arial" w:hAnsi="Arial" w:cs="Arial"/>
          <w:bCs/>
        </w:rPr>
        <w:t xml:space="preserve">biting flies </w:t>
      </w:r>
      <w:r w:rsidRPr="000A355B">
        <w:rPr>
          <w:rFonts w:ascii="Arial" w:hAnsi="Arial" w:cs="Arial"/>
          <w:bCs/>
          <w:lang w:val="en-GB"/>
        </w:rPr>
        <w:t xml:space="preserve">in the Genus Stomoxys were also </w:t>
      </w:r>
      <w:r w:rsidRPr="000A355B">
        <w:rPr>
          <w:rFonts w:ascii="Arial" w:hAnsi="Arial" w:cs="Arial"/>
          <w:bCs/>
          <w:lang w:val="en-GB"/>
        </w:rPr>
        <w:lastRenderedPageBreak/>
        <w:t xml:space="preserve">identified and may be </w:t>
      </w:r>
      <w:r w:rsidRPr="000A355B">
        <w:rPr>
          <w:rFonts w:ascii="Arial" w:hAnsi="Arial" w:cs="Arial"/>
          <w:bCs/>
        </w:rPr>
        <w:t xml:space="preserve">linked to the occurrence of the </w:t>
      </w:r>
      <w:r w:rsidRPr="000A355B">
        <w:rPr>
          <w:rFonts w:ascii="Arial" w:hAnsi="Arial" w:cs="Arial"/>
          <w:bCs/>
          <w:lang w:val="en-GB"/>
        </w:rPr>
        <w:t xml:space="preserve">infections </w:t>
      </w:r>
      <w:r w:rsidRPr="000A355B">
        <w:rPr>
          <w:rFonts w:ascii="Arial" w:hAnsi="Arial" w:cs="Arial"/>
          <w:bCs/>
        </w:rPr>
        <w:t xml:space="preserve">in the dairy </w:t>
      </w:r>
      <w:r w:rsidRPr="000A355B">
        <w:rPr>
          <w:rFonts w:ascii="Arial" w:hAnsi="Arial" w:cs="Arial"/>
          <w:bCs/>
          <w:lang w:val="en-GB"/>
        </w:rPr>
        <w:t xml:space="preserve">cattle </w:t>
      </w:r>
      <w:r w:rsidRPr="000A355B">
        <w:rPr>
          <w:rFonts w:ascii="Arial" w:hAnsi="Arial" w:cs="Arial"/>
          <w:bCs/>
        </w:rPr>
        <w:t>posing a threat to their health status. There</w:t>
      </w:r>
      <w:r w:rsidRPr="000A355B">
        <w:rPr>
          <w:rFonts w:ascii="Arial" w:hAnsi="Arial" w:cs="Arial"/>
          <w:bCs/>
          <w:lang w:val="en-GB"/>
        </w:rPr>
        <w:t xml:space="preserve"> is</w:t>
      </w:r>
      <w:r w:rsidRPr="000A355B">
        <w:rPr>
          <w:rFonts w:ascii="Arial" w:hAnsi="Arial" w:cs="Arial"/>
          <w:bCs/>
        </w:rPr>
        <w:t xml:space="preserve"> need </w:t>
      </w:r>
      <w:r w:rsidRPr="000A355B">
        <w:rPr>
          <w:rFonts w:ascii="Arial" w:hAnsi="Arial" w:cs="Arial"/>
          <w:bCs/>
          <w:lang w:val="en-GB"/>
        </w:rPr>
        <w:t>for the farmers to</w:t>
      </w:r>
      <w:r w:rsidRPr="000A355B">
        <w:rPr>
          <w:rFonts w:ascii="Arial" w:hAnsi="Arial" w:cs="Arial"/>
          <w:bCs/>
        </w:rPr>
        <w:t xml:space="preserve"> adopt integrated vector control programs for </w:t>
      </w:r>
      <w:r w:rsidRPr="000A355B">
        <w:rPr>
          <w:rFonts w:ascii="Arial" w:hAnsi="Arial" w:cs="Arial"/>
          <w:bCs/>
          <w:lang w:val="en-GB"/>
        </w:rPr>
        <w:t>both the ticks and biting flies</w:t>
      </w:r>
      <w:r w:rsidRPr="000A355B">
        <w:rPr>
          <w:rFonts w:ascii="Arial" w:hAnsi="Arial" w:cs="Arial"/>
          <w:bCs/>
        </w:rPr>
        <w:t xml:space="preserve">. </w:t>
      </w:r>
      <w:r w:rsidRPr="000A355B">
        <w:rPr>
          <w:rFonts w:ascii="Arial" w:hAnsi="Arial" w:cs="Arial"/>
          <w:bCs/>
          <w:lang w:val="en-GB"/>
        </w:rPr>
        <w:t xml:space="preserve">Further studies on the blood parasites in both the cattle and biting flies are required using more robust procedures such as DNA analysis, to confirm identity of the pathogens and </w:t>
      </w:r>
      <w:r w:rsidRPr="000A355B">
        <w:rPr>
          <w:rFonts w:ascii="Arial" w:hAnsi="Arial" w:cs="Arial"/>
          <w:bCs/>
        </w:rPr>
        <w:t>the</w:t>
      </w:r>
      <w:r w:rsidRPr="000A355B">
        <w:rPr>
          <w:rFonts w:ascii="Arial" w:hAnsi="Arial" w:cs="Arial"/>
          <w:bCs/>
          <w:lang w:val="en-GB"/>
        </w:rPr>
        <w:t xml:space="preserve"> </w:t>
      </w:r>
      <w:r w:rsidRPr="000A355B">
        <w:rPr>
          <w:rFonts w:ascii="Arial" w:hAnsi="Arial" w:cs="Arial"/>
          <w:bCs/>
        </w:rPr>
        <w:t xml:space="preserve">role </w:t>
      </w:r>
      <w:r w:rsidRPr="000A355B">
        <w:rPr>
          <w:rFonts w:ascii="Arial" w:hAnsi="Arial" w:cs="Arial"/>
          <w:bCs/>
          <w:lang w:val="en-GB"/>
        </w:rPr>
        <w:t xml:space="preserve">of the vectors </w:t>
      </w:r>
      <w:r w:rsidRPr="000A355B">
        <w:rPr>
          <w:rFonts w:ascii="Arial" w:hAnsi="Arial" w:cs="Arial"/>
          <w:bCs/>
        </w:rPr>
        <w:t>in the</w:t>
      </w:r>
      <w:proofErr w:type="spellStart"/>
      <w:r w:rsidRPr="000A355B">
        <w:rPr>
          <w:rFonts w:ascii="Arial" w:hAnsi="Arial" w:cs="Arial"/>
          <w:bCs/>
          <w:lang w:val="en-GB"/>
        </w:rPr>
        <w:t>ir</w:t>
      </w:r>
      <w:proofErr w:type="spellEnd"/>
      <w:r w:rsidRPr="000A355B">
        <w:rPr>
          <w:rFonts w:ascii="Arial" w:hAnsi="Arial" w:cs="Arial"/>
          <w:bCs/>
        </w:rPr>
        <w:t xml:space="preserve"> transmission.</w:t>
      </w:r>
    </w:p>
    <w:p w:rsidR="000D302B" w:rsidRPr="000D302B" w:rsidRDefault="000D302B" w:rsidP="000A355B">
      <w:pPr>
        <w:pStyle w:val="Body"/>
        <w:rPr>
          <w:rFonts w:ascii="Arial" w:hAnsi="Arial" w:cs="Arial"/>
          <w:b/>
          <w:bCs/>
          <w:sz w:val="22"/>
        </w:rPr>
      </w:pPr>
      <w:r w:rsidRPr="000D302B">
        <w:rPr>
          <w:rFonts w:ascii="Arial" w:hAnsi="Arial" w:cs="Arial"/>
          <w:b/>
          <w:bCs/>
          <w:sz w:val="22"/>
        </w:rPr>
        <w:t>DISCLAIMER (ARTIFICIAL INTELLIGENCE)</w:t>
      </w:r>
    </w:p>
    <w:p w:rsidR="003E0C1C" w:rsidRDefault="000D302B" w:rsidP="000D302B">
      <w:pPr>
        <w:pStyle w:val="Body"/>
        <w:rPr>
          <w:rFonts w:ascii="Arial" w:hAnsi="Arial" w:cs="Arial"/>
          <w:bCs/>
        </w:rPr>
      </w:pPr>
      <w:r w:rsidRPr="000D302B">
        <w:rPr>
          <w:rFonts w:ascii="Arial" w:hAnsi="Arial" w:cs="Arial"/>
          <w:bCs/>
        </w:rPr>
        <w:t xml:space="preserve">Author(s) hereby declare that no generative artificial intelligence technologies, including but not limited </w:t>
      </w:r>
      <w:r>
        <w:rPr>
          <w:rFonts w:ascii="Arial" w:hAnsi="Arial" w:cs="Arial"/>
          <w:bCs/>
        </w:rPr>
        <w:t>to Large Language Models (e.g.</w:t>
      </w:r>
      <w:proofErr w:type="gramStart"/>
      <w:r>
        <w:rPr>
          <w:rFonts w:ascii="Arial" w:hAnsi="Arial" w:cs="Arial"/>
          <w:bCs/>
        </w:rPr>
        <w:t>,</w:t>
      </w:r>
      <w:proofErr w:type="spellStart"/>
      <w:r w:rsidRPr="000D302B">
        <w:rPr>
          <w:rFonts w:ascii="Arial" w:hAnsi="Arial" w:cs="Arial"/>
          <w:bCs/>
        </w:rPr>
        <w:t>ChatGPT</w:t>
      </w:r>
      <w:proofErr w:type="spellEnd"/>
      <w:proofErr w:type="gramEnd"/>
      <w:r w:rsidRPr="000D302B">
        <w:rPr>
          <w:rFonts w:ascii="Arial" w:hAnsi="Arial" w:cs="Arial"/>
          <w:bCs/>
        </w:rPr>
        <w:t>, Copilot) or text-to-image generators, were used in the writing, editing, data analysis, or preparation of this</w:t>
      </w:r>
      <w:r>
        <w:rPr>
          <w:rFonts w:ascii="Arial" w:hAnsi="Arial" w:cs="Arial"/>
          <w:bCs/>
        </w:rPr>
        <w:t xml:space="preserve"> manuscript.</w:t>
      </w:r>
    </w:p>
    <w:p w:rsidR="000A355B" w:rsidRPr="000A355B" w:rsidRDefault="000A355B" w:rsidP="000A355B">
      <w:pPr>
        <w:pStyle w:val="ReferHead"/>
        <w:jc w:val="both"/>
        <w:rPr>
          <w:rFonts w:ascii="Arial" w:hAnsi="Arial" w:cs="Arial"/>
          <w:bCs/>
        </w:rPr>
      </w:pPr>
      <w:r>
        <w:rPr>
          <w:rFonts w:ascii="Arial" w:hAnsi="Arial" w:cs="Arial"/>
          <w:bCs/>
        </w:rPr>
        <w:t>Ethical approval</w:t>
      </w:r>
    </w:p>
    <w:p w:rsidR="000A355B" w:rsidRDefault="000A355B" w:rsidP="00441B6F">
      <w:pPr>
        <w:pStyle w:val="ReferHead"/>
        <w:spacing w:after="0"/>
        <w:jc w:val="both"/>
        <w:rPr>
          <w:rFonts w:ascii="Arial" w:hAnsi="Arial" w:cs="Arial"/>
          <w:b w:val="0"/>
          <w:caps w:val="0"/>
          <w:sz w:val="20"/>
        </w:rPr>
      </w:pPr>
      <w:r w:rsidRPr="000A355B">
        <w:rPr>
          <w:rFonts w:ascii="Arial" w:hAnsi="Arial" w:cs="Arial"/>
          <w:b w:val="0"/>
          <w:caps w:val="0"/>
          <w:sz w:val="20"/>
        </w:rPr>
        <w:t>Ethical clearance for this study was granted by the Biosafety, Animal Use, and Ethics Committee (BAUEC) of the Faculty of Veterinary Medicine, University of Nairobi, Kenya (Reference: FVM BAUEC/2024/555). In addition, the study received authorization from the Director of Veterinary Services (Reference: MOALF/SDL/DVS/DSVR&amp;ZS/GENVOL.III/59). Prior to inclusion in the study, farmers were informed about the purpose and procedures of the research, and their verbal consent was obtained before participation.</w:t>
      </w:r>
    </w:p>
    <w:p w:rsidR="00E04A19" w:rsidRDefault="00E04A19" w:rsidP="00441B6F">
      <w:pPr>
        <w:pStyle w:val="ReferHead"/>
        <w:spacing w:after="0"/>
        <w:jc w:val="both"/>
        <w:rPr>
          <w:rFonts w:ascii="Arial" w:hAnsi="Arial" w:cs="Arial"/>
          <w:b w:val="0"/>
          <w:caps w:val="0"/>
          <w:sz w:val="20"/>
        </w:rPr>
      </w:pPr>
    </w:p>
    <w:p w:rsidR="00E04A19" w:rsidRDefault="00E04A19" w:rsidP="00E04A19">
      <w:pPr>
        <w:rPr>
          <w:rFonts w:ascii="Calibri" w:eastAsia="Calibri" w:hAnsi="Calibri"/>
          <w:kern w:val="2"/>
        </w:rPr>
      </w:pPr>
      <w:bookmarkStart w:id="70" w:name="_Hlk192511329"/>
      <w:bookmarkStart w:id="71" w:name="_Hlk187485061"/>
      <w:bookmarkStart w:id="72" w:name="_Hlk194655630"/>
      <w:bookmarkStart w:id="73" w:name="_Hlk209008097"/>
      <w:bookmarkStart w:id="74" w:name="_Hlk213163655"/>
    </w:p>
    <w:p w:rsidR="00E04A19" w:rsidRDefault="00E04A19" w:rsidP="00E04A19">
      <w:pPr>
        <w:rPr>
          <w:rFonts w:ascii="Calibri" w:eastAsia="Calibri" w:hAnsi="Calibri"/>
          <w:kern w:val="2"/>
          <w:highlight w:val="yellow"/>
        </w:rPr>
      </w:pPr>
      <w:bookmarkStart w:id="75" w:name="_Hlk204003461"/>
      <w:bookmarkStart w:id="76" w:name="_Hlk213070710"/>
      <w:bookmarkEnd w:id="70"/>
      <w:bookmarkEnd w:id="71"/>
      <w:bookmarkEnd w:id="72"/>
      <w:bookmarkEnd w:id="73"/>
      <w:r>
        <w:rPr>
          <w:rFonts w:ascii="Calibri" w:eastAsia="Calibri" w:hAnsi="Calibri"/>
          <w:kern w:val="2"/>
          <w:highlight w:val="yellow"/>
        </w:rPr>
        <w:t>Disclaimer (Artificial intelligence)</w:t>
      </w:r>
    </w:p>
    <w:p w:rsidR="00E04A19" w:rsidRDefault="00E04A19" w:rsidP="00E04A19">
      <w:pPr>
        <w:rPr>
          <w:rFonts w:ascii="Calibri" w:eastAsia="Calibri" w:hAnsi="Calibri"/>
          <w:kern w:val="2"/>
          <w:highlight w:val="yellow"/>
        </w:rPr>
      </w:pPr>
      <w:r>
        <w:rPr>
          <w:rFonts w:ascii="Calibri" w:eastAsia="Calibri" w:hAnsi="Calibri"/>
          <w:kern w:val="2"/>
          <w:highlight w:val="yellow"/>
        </w:rPr>
        <w:t>Option 1:</w:t>
      </w:r>
    </w:p>
    <w:p w:rsidR="00E04A19" w:rsidRDefault="00E04A19" w:rsidP="00E04A19">
      <w:pPr>
        <w:rPr>
          <w:rFonts w:ascii="Calibri" w:eastAsia="Calibri" w:hAnsi="Calibri"/>
          <w:kern w:val="2"/>
          <w:highlight w:val="yellow"/>
        </w:rPr>
      </w:pPr>
      <w:r>
        <w:rPr>
          <w:rFonts w:ascii="Calibri" w:eastAsia="Calibri" w:hAnsi="Calibri"/>
          <w:kern w:val="2"/>
          <w:highlight w:val="yellow"/>
        </w:rPr>
        <w:t>Author(s) hereby declare that NO generative AI technologies such as Large Language Models (</w:t>
      </w:r>
      <w:proofErr w:type="spellStart"/>
      <w:r>
        <w:rPr>
          <w:rFonts w:ascii="Calibri" w:eastAsia="Calibri" w:hAnsi="Calibri"/>
          <w:kern w:val="2"/>
          <w:highlight w:val="yellow"/>
        </w:rPr>
        <w:t>ChatGPT</w:t>
      </w:r>
      <w:proofErr w:type="spellEnd"/>
      <w:r>
        <w:rPr>
          <w:rFonts w:ascii="Calibri" w:eastAsia="Calibri" w:hAnsi="Calibri"/>
          <w:kern w:val="2"/>
          <w:highlight w:val="yellow"/>
        </w:rPr>
        <w:t xml:space="preserve">, COPILOT, etc.) and text-to-image generators have been used during the writing or editing of this manuscript. </w:t>
      </w:r>
    </w:p>
    <w:p w:rsidR="00E04A19" w:rsidRDefault="00E04A19" w:rsidP="00E04A19">
      <w:pPr>
        <w:rPr>
          <w:rFonts w:ascii="Calibri" w:eastAsia="Calibri" w:hAnsi="Calibri"/>
          <w:kern w:val="2"/>
          <w:highlight w:val="yellow"/>
        </w:rPr>
      </w:pPr>
      <w:r>
        <w:rPr>
          <w:rFonts w:ascii="Calibri" w:eastAsia="Calibri" w:hAnsi="Calibri"/>
          <w:kern w:val="2"/>
          <w:highlight w:val="yellow"/>
        </w:rPr>
        <w:t xml:space="preserve">Option 2: </w:t>
      </w:r>
    </w:p>
    <w:p w:rsidR="00E04A19" w:rsidRDefault="00E04A19" w:rsidP="00E04A19">
      <w:pPr>
        <w:rPr>
          <w:rFonts w:ascii="Calibri" w:eastAsia="Calibri" w:hAnsi="Calibri"/>
          <w:kern w:val="2"/>
          <w:highlight w:val="yellow"/>
        </w:rPr>
      </w:pPr>
      <w:r>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E04A19" w:rsidRDefault="00E04A19" w:rsidP="00E04A19">
      <w:pPr>
        <w:rPr>
          <w:rFonts w:ascii="Calibri" w:eastAsia="Calibri" w:hAnsi="Calibri"/>
          <w:kern w:val="2"/>
          <w:highlight w:val="yellow"/>
        </w:rPr>
      </w:pPr>
      <w:r>
        <w:rPr>
          <w:rFonts w:ascii="Calibri" w:eastAsia="Calibri" w:hAnsi="Calibri"/>
          <w:kern w:val="2"/>
          <w:highlight w:val="yellow"/>
        </w:rPr>
        <w:t>Details of the AI usage are given below:</w:t>
      </w:r>
    </w:p>
    <w:p w:rsidR="00E04A19" w:rsidRDefault="00E04A19" w:rsidP="00E04A19">
      <w:pPr>
        <w:rPr>
          <w:rFonts w:ascii="Calibri" w:eastAsia="Calibri" w:hAnsi="Calibri"/>
          <w:kern w:val="2"/>
          <w:highlight w:val="yellow"/>
        </w:rPr>
      </w:pPr>
      <w:r>
        <w:rPr>
          <w:rFonts w:ascii="Calibri" w:eastAsia="Calibri" w:hAnsi="Calibri"/>
          <w:kern w:val="2"/>
          <w:highlight w:val="yellow"/>
        </w:rPr>
        <w:t>1.</w:t>
      </w:r>
    </w:p>
    <w:p w:rsidR="00E04A19" w:rsidRDefault="00E04A19" w:rsidP="00E04A19">
      <w:pPr>
        <w:rPr>
          <w:rFonts w:ascii="Calibri" w:eastAsia="Calibri" w:hAnsi="Calibri"/>
          <w:kern w:val="2"/>
          <w:highlight w:val="yellow"/>
        </w:rPr>
      </w:pPr>
      <w:r>
        <w:rPr>
          <w:rFonts w:ascii="Calibri" w:eastAsia="Calibri" w:hAnsi="Calibri"/>
          <w:kern w:val="2"/>
          <w:highlight w:val="yellow"/>
        </w:rPr>
        <w:t>2.</w:t>
      </w:r>
    </w:p>
    <w:p w:rsidR="00E04A19" w:rsidRDefault="00E04A19" w:rsidP="00E04A19">
      <w:pPr>
        <w:rPr>
          <w:rFonts w:ascii="Calibri" w:eastAsia="Calibri" w:hAnsi="Calibri"/>
          <w:kern w:val="2"/>
          <w:highlight w:val="yellow"/>
        </w:rPr>
      </w:pPr>
      <w:r>
        <w:rPr>
          <w:rFonts w:ascii="Calibri" w:eastAsia="Calibri" w:hAnsi="Calibri"/>
          <w:kern w:val="2"/>
          <w:highlight w:val="yellow"/>
        </w:rPr>
        <w:t>3.</w:t>
      </w:r>
      <w:bookmarkEnd w:id="75"/>
    </w:p>
    <w:bookmarkEnd w:id="74"/>
    <w:bookmarkEnd w:id="76"/>
    <w:p w:rsidR="00E04A19" w:rsidRDefault="00E04A19" w:rsidP="00441B6F">
      <w:pPr>
        <w:pStyle w:val="ReferHead"/>
        <w:spacing w:after="0"/>
        <w:jc w:val="both"/>
        <w:rPr>
          <w:rFonts w:ascii="Arial" w:hAnsi="Arial" w:cs="Arial"/>
          <w:b w:val="0"/>
          <w:caps w:val="0"/>
          <w:sz w:val="20"/>
        </w:rPr>
      </w:pPr>
    </w:p>
    <w:p w:rsidR="000A355B" w:rsidRDefault="000A355B" w:rsidP="00441B6F">
      <w:pPr>
        <w:pStyle w:val="ReferHead"/>
        <w:spacing w:after="0"/>
        <w:jc w:val="both"/>
        <w:rPr>
          <w:rFonts w:ascii="Arial" w:hAnsi="Arial" w:cs="Arial"/>
          <w:b w:val="0"/>
          <w:caps w:val="0"/>
          <w:sz w:val="20"/>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0F6E8A" w:rsidRDefault="000F6E8A" w:rsidP="005162CB">
      <w:pPr>
        <w:pStyle w:val="Body"/>
        <w:spacing w:after="0"/>
        <w:ind w:left="720" w:hanging="720"/>
      </w:pPr>
      <w:r>
        <w:t xml:space="preserve">Rosenberg, R. (2018). Vital signs: trends in reported </w:t>
      </w:r>
      <w:proofErr w:type="spellStart"/>
      <w:r>
        <w:t>vectorborne</w:t>
      </w:r>
      <w:proofErr w:type="spellEnd"/>
      <w:r>
        <w:t xml:space="preserve"> disease cases—United States and Territories, 2004–2016. MMWR. Morbidity and mortality weekly report, </w:t>
      </w:r>
      <w:r w:rsidR="005B6326">
        <w:t>p.</w:t>
      </w:r>
      <w:r>
        <w:t>67.</w:t>
      </w:r>
      <w:r w:rsidR="0050650B">
        <w:t xml:space="preserve"> </w:t>
      </w:r>
      <w:hyperlink r:id="rId25" w:history="1">
        <w:r w:rsidR="0050650B" w:rsidRPr="00587D33">
          <w:rPr>
            <w:rStyle w:val="Hyperlink"/>
          </w:rPr>
          <w:t>https://doi.org/10.15585/mmwr.mm6717e1</w:t>
        </w:r>
      </w:hyperlink>
      <w:r w:rsidR="0050650B">
        <w:t xml:space="preserve"> </w:t>
      </w:r>
    </w:p>
    <w:p w:rsidR="000F6E8A" w:rsidRDefault="000F6E8A" w:rsidP="005162CB">
      <w:pPr>
        <w:pStyle w:val="Body"/>
        <w:spacing w:after="0"/>
        <w:ind w:left="720" w:hanging="720"/>
      </w:pPr>
      <w:proofErr w:type="spellStart"/>
      <w:r>
        <w:t>Djiman</w:t>
      </w:r>
      <w:proofErr w:type="spellEnd"/>
      <w:r>
        <w:t xml:space="preserve">, T. A., </w:t>
      </w:r>
      <w:proofErr w:type="spellStart"/>
      <w:r>
        <w:t>Biguezoton</w:t>
      </w:r>
      <w:proofErr w:type="spellEnd"/>
      <w:r>
        <w:t xml:space="preserve">, A. S., and </w:t>
      </w:r>
      <w:proofErr w:type="spellStart"/>
      <w:r>
        <w:t>Saegerman</w:t>
      </w:r>
      <w:proofErr w:type="spellEnd"/>
      <w:r>
        <w:t>, C. (2024). Tick-Borne Diseases in Sub-Saharan Africa: A Systematic Review of Pathogens, Research Focus, and Implications for Public Health. Pathogens, 13(8), 697.</w:t>
      </w:r>
      <w:r w:rsidR="0050650B">
        <w:t xml:space="preserve"> </w:t>
      </w:r>
      <w:hyperlink r:id="rId26" w:history="1">
        <w:r w:rsidR="0050650B" w:rsidRPr="00587D33">
          <w:rPr>
            <w:rStyle w:val="Hyperlink"/>
          </w:rPr>
          <w:t>https://doi.org/10.3390/pathogens13080697</w:t>
        </w:r>
      </w:hyperlink>
      <w:r w:rsidR="0050650B">
        <w:t xml:space="preserve"> </w:t>
      </w:r>
    </w:p>
    <w:p w:rsidR="000F6E8A" w:rsidRDefault="000F6E8A" w:rsidP="005162CB">
      <w:pPr>
        <w:pStyle w:val="Body"/>
        <w:spacing w:after="0"/>
        <w:ind w:left="720" w:hanging="720"/>
      </w:pPr>
      <w:r>
        <w:t xml:space="preserve">Githaka, N., </w:t>
      </w:r>
      <w:proofErr w:type="spellStart"/>
      <w:r>
        <w:t>Kanduma</w:t>
      </w:r>
      <w:proofErr w:type="spellEnd"/>
      <w:r>
        <w:t xml:space="preserve">, E., and Bishop, R. (2021). Role of climate and other factors in determining the dynamics of tick and tick-transmitted pathogen populations and distribution in western, central and eastern Africa. In Climate, ticks and disease (pp. 486–491). Wallingford UK: CABI. </w:t>
      </w:r>
      <w:hyperlink r:id="rId27" w:history="1">
        <w:r w:rsidR="005B6326" w:rsidRPr="00587D33">
          <w:rPr>
            <w:rStyle w:val="Hyperlink"/>
          </w:rPr>
          <w:t>https://doi.org/10.1079/9781789249637.0070</w:t>
        </w:r>
      </w:hyperlink>
      <w:r w:rsidR="005B6326">
        <w:t xml:space="preserve"> </w:t>
      </w:r>
    </w:p>
    <w:p w:rsidR="000F6E8A" w:rsidRDefault="000F6E8A" w:rsidP="005162CB">
      <w:pPr>
        <w:pStyle w:val="Body"/>
        <w:spacing w:after="0"/>
        <w:ind w:left="720" w:hanging="720"/>
      </w:pPr>
      <w:proofErr w:type="spellStart"/>
      <w:r>
        <w:t>Ouedraogo</w:t>
      </w:r>
      <w:proofErr w:type="spellEnd"/>
      <w:r>
        <w:t xml:space="preserve">, A. S., </w:t>
      </w:r>
      <w:proofErr w:type="spellStart"/>
      <w:r>
        <w:t>Zannou</w:t>
      </w:r>
      <w:proofErr w:type="spellEnd"/>
      <w:r>
        <w:t xml:space="preserve">, O. M., </w:t>
      </w:r>
      <w:proofErr w:type="spellStart"/>
      <w:r>
        <w:t>Biguezoton</w:t>
      </w:r>
      <w:proofErr w:type="spellEnd"/>
      <w:r>
        <w:t xml:space="preserve">, A. S., </w:t>
      </w:r>
      <w:proofErr w:type="spellStart"/>
      <w:r>
        <w:t>Kouassi</w:t>
      </w:r>
      <w:proofErr w:type="spellEnd"/>
      <w:r>
        <w:t xml:space="preserve">, P. Y., Belem, A., </w:t>
      </w:r>
      <w:proofErr w:type="spellStart"/>
      <w:r>
        <w:t>Farougou</w:t>
      </w:r>
      <w:proofErr w:type="spellEnd"/>
      <w:r>
        <w:t xml:space="preserve">, S., and </w:t>
      </w:r>
      <w:proofErr w:type="spellStart"/>
      <w:r>
        <w:t>Lempereur</w:t>
      </w:r>
      <w:proofErr w:type="spellEnd"/>
      <w:r>
        <w:t xml:space="preserve">, L. (2021). Cattle ticks and associated tick-borne pathogens in Burkina Faso and Benin: Apparent northern spread of Rhipicephalus microplus in Benin and first evidence of Theileria </w:t>
      </w:r>
      <w:proofErr w:type="spellStart"/>
      <w:r>
        <w:t>velifera</w:t>
      </w:r>
      <w:proofErr w:type="spellEnd"/>
      <w:r>
        <w:t xml:space="preserve"> and Theileria </w:t>
      </w:r>
      <w:proofErr w:type="spellStart"/>
      <w:r>
        <w:t>annulata</w:t>
      </w:r>
      <w:proofErr w:type="spellEnd"/>
      <w:r>
        <w:t xml:space="preserve">. Ticks and Tick-borne Diseases, 12(4), 101733. </w:t>
      </w:r>
      <w:hyperlink r:id="rId28" w:history="1">
        <w:r w:rsidR="005B6326" w:rsidRPr="00587D33">
          <w:rPr>
            <w:rStyle w:val="Hyperlink"/>
          </w:rPr>
          <w:t>https://doi.org/10.1016/j.ttbdis.2021.101733</w:t>
        </w:r>
      </w:hyperlink>
      <w:r w:rsidR="005B6326">
        <w:t xml:space="preserve"> </w:t>
      </w:r>
    </w:p>
    <w:p w:rsidR="000F6E8A" w:rsidRDefault="000F6E8A" w:rsidP="005162CB">
      <w:pPr>
        <w:pStyle w:val="Body"/>
        <w:spacing w:after="0"/>
        <w:ind w:left="720" w:hanging="720"/>
      </w:pPr>
      <w:proofErr w:type="spellStart"/>
      <w:r>
        <w:t>Ndeereh</w:t>
      </w:r>
      <w:proofErr w:type="spellEnd"/>
      <w:r>
        <w:t xml:space="preserve">, D., </w:t>
      </w:r>
      <w:proofErr w:type="spellStart"/>
      <w:r>
        <w:t>Muchemi</w:t>
      </w:r>
      <w:proofErr w:type="spellEnd"/>
      <w:r>
        <w:t xml:space="preserve">, G., </w:t>
      </w:r>
      <w:proofErr w:type="spellStart"/>
      <w:r>
        <w:t>Thaiyah</w:t>
      </w:r>
      <w:proofErr w:type="spellEnd"/>
      <w:r>
        <w:t xml:space="preserve">, A., </w:t>
      </w:r>
      <w:proofErr w:type="spellStart"/>
      <w:r>
        <w:t>Otiende</w:t>
      </w:r>
      <w:proofErr w:type="spellEnd"/>
      <w:r>
        <w:t xml:space="preserve">, M., </w:t>
      </w:r>
      <w:proofErr w:type="spellStart"/>
      <w:r>
        <w:t>Angelone-Alasaad</w:t>
      </w:r>
      <w:proofErr w:type="spellEnd"/>
      <w:r>
        <w:t xml:space="preserve">, S., and </w:t>
      </w:r>
      <w:proofErr w:type="spellStart"/>
      <w:r>
        <w:t>Jowers</w:t>
      </w:r>
      <w:proofErr w:type="spellEnd"/>
      <w:r>
        <w:t xml:space="preserve">, M. J. (2017). Molecular survey of </w:t>
      </w:r>
      <w:proofErr w:type="spellStart"/>
      <w:r>
        <w:t>Coxiella</w:t>
      </w:r>
      <w:proofErr w:type="spellEnd"/>
      <w:r>
        <w:t xml:space="preserve"> </w:t>
      </w:r>
      <w:proofErr w:type="spellStart"/>
      <w:r>
        <w:t>burnetii</w:t>
      </w:r>
      <w:proofErr w:type="spellEnd"/>
      <w:r>
        <w:t xml:space="preserve"> in wildlife and ticks at wildlife–livestock interfaces in Kenya. Experimental and Applied Acarology, 72: 277–289. </w:t>
      </w:r>
      <w:hyperlink r:id="rId29" w:history="1">
        <w:r w:rsidR="005B6326" w:rsidRPr="00587D33">
          <w:rPr>
            <w:rStyle w:val="Hyperlink"/>
          </w:rPr>
          <w:t>https://doi.org/10.1007/s10493-017-0146-6</w:t>
        </w:r>
      </w:hyperlink>
      <w:r w:rsidR="005B6326">
        <w:t xml:space="preserve"> </w:t>
      </w:r>
    </w:p>
    <w:p w:rsidR="000F6E8A" w:rsidRDefault="000F6E8A" w:rsidP="005162CB">
      <w:pPr>
        <w:pStyle w:val="Body"/>
        <w:spacing w:after="0"/>
        <w:ind w:left="720" w:hanging="720"/>
      </w:pPr>
      <w:r>
        <w:t xml:space="preserve">Peter, S. G., Kariuki, H. W., </w:t>
      </w:r>
      <w:proofErr w:type="spellStart"/>
      <w:r>
        <w:t>Aboge</w:t>
      </w:r>
      <w:proofErr w:type="spellEnd"/>
      <w:r>
        <w:t xml:space="preserve">, G. O., </w:t>
      </w:r>
      <w:proofErr w:type="spellStart"/>
      <w:r>
        <w:t>Gakuya</w:t>
      </w:r>
      <w:proofErr w:type="spellEnd"/>
      <w:r>
        <w:t xml:space="preserve">, D. W., Maingi, N., and </w:t>
      </w:r>
      <w:proofErr w:type="spellStart"/>
      <w:r>
        <w:t>Mulei</w:t>
      </w:r>
      <w:proofErr w:type="spellEnd"/>
      <w:r>
        <w:t xml:space="preserve">, C. M. (2021). Prevalence of Ticks Infesting Dairy Cattle and the Pathogens They </w:t>
      </w:r>
      <w:proofErr w:type="spellStart"/>
      <w:r>
        <w:t>Harbour</w:t>
      </w:r>
      <w:proofErr w:type="spellEnd"/>
      <w:r>
        <w:t xml:space="preserve"> in Smallholder Farms in Peri</w:t>
      </w:r>
      <w:r>
        <w:rPr>
          <w:rFonts w:ascii="Cambria Math" w:hAnsi="Cambria Math" w:cs="Cambria Math"/>
        </w:rPr>
        <w:t>‐</w:t>
      </w:r>
      <w:r>
        <w:t xml:space="preserve">Urban Areas of Nairobi, Kenya. Veterinary Medicine International: 2021(1), 9501648. </w:t>
      </w:r>
      <w:hyperlink r:id="rId30" w:history="1">
        <w:r w:rsidR="005B6326" w:rsidRPr="00587D33">
          <w:rPr>
            <w:rStyle w:val="Hyperlink"/>
          </w:rPr>
          <w:t>https://doi.org/10.1155/2021/9501648</w:t>
        </w:r>
      </w:hyperlink>
      <w:r w:rsidR="005B6326">
        <w:t xml:space="preserve"> </w:t>
      </w:r>
    </w:p>
    <w:p w:rsidR="005B6326" w:rsidRDefault="000F6E8A" w:rsidP="005B6326">
      <w:pPr>
        <w:pStyle w:val="Body"/>
        <w:spacing w:after="0"/>
        <w:ind w:left="720" w:hanging="720"/>
      </w:pPr>
      <w:r>
        <w:t xml:space="preserve">Wanzala, W. (2023). Distribution of Ticks and Tick-Borne Pathogens, Hosts, Habitat and Diseases in Kenya and Some Parts of Africa: A Mini Review. J. Anim. Res. </w:t>
      </w:r>
      <w:proofErr w:type="spellStart"/>
      <w:r>
        <w:t>Nutr</w:t>
      </w:r>
      <w:proofErr w:type="spellEnd"/>
      <w:r>
        <w:t xml:space="preserve">, 8. </w:t>
      </w:r>
      <w:hyperlink r:id="rId31" w:history="1">
        <w:r w:rsidR="0050650B" w:rsidRPr="00587D33">
          <w:rPr>
            <w:rStyle w:val="Hyperlink"/>
          </w:rPr>
          <w:t>https://doi.org/10.36648/2572-5459.8.2.066</w:t>
        </w:r>
      </w:hyperlink>
      <w:r w:rsidR="0050650B">
        <w:t xml:space="preserve"> </w:t>
      </w:r>
    </w:p>
    <w:p w:rsidR="000F6E8A" w:rsidRDefault="000F6E8A" w:rsidP="005162CB">
      <w:pPr>
        <w:pStyle w:val="Body"/>
        <w:spacing w:after="0"/>
        <w:ind w:left="720" w:hanging="720"/>
      </w:pPr>
      <w:r>
        <w:t xml:space="preserve">Peter, S. G., </w:t>
      </w:r>
      <w:proofErr w:type="spellStart"/>
      <w:r>
        <w:t>Aboge</w:t>
      </w:r>
      <w:proofErr w:type="spellEnd"/>
      <w:r>
        <w:t xml:space="preserve">, G. O., Kariuki, H. W., </w:t>
      </w:r>
      <w:proofErr w:type="spellStart"/>
      <w:r>
        <w:t>Kanduma</w:t>
      </w:r>
      <w:proofErr w:type="spellEnd"/>
      <w:r>
        <w:t xml:space="preserve">, E. G., </w:t>
      </w:r>
      <w:proofErr w:type="spellStart"/>
      <w:r>
        <w:t>Gakuya</w:t>
      </w:r>
      <w:proofErr w:type="spellEnd"/>
      <w:r>
        <w:t xml:space="preserve">, D. W., Maingi, N., and </w:t>
      </w:r>
      <w:proofErr w:type="spellStart"/>
      <w:r>
        <w:t>Mainga</w:t>
      </w:r>
      <w:proofErr w:type="spellEnd"/>
      <w:r>
        <w:t>, A. O. (2020). Molecular prevalence of emerging Anaplasma and Ehrlichia pathogens in apparently healthy dairy cattle in peri-</w:t>
      </w:r>
      <w:r>
        <w:lastRenderedPageBreak/>
        <w:t>urban Nairobi, Kenya. BMC Veterinary Research, 16: 1-12.</w:t>
      </w:r>
      <w:r w:rsidR="005B6326">
        <w:t xml:space="preserve"> </w:t>
      </w:r>
      <w:hyperlink r:id="rId32" w:history="1">
        <w:r w:rsidR="0050650B" w:rsidRPr="00587D33">
          <w:rPr>
            <w:rStyle w:val="Hyperlink"/>
          </w:rPr>
          <w:t>https://bmcvetres.biomedcentral.com/articles/10.1186/s12917-020-02584-0</w:t>
        </w:r>
      </w:hyperlink>
      <w:r w:rsidR="0050650B">
        <w:t xml:space="preserve"> </w:t>
      </w:r>
    </w:p>
    <w:p w:rsidR="000F6E8A" w:rsidRDefault="000F6E8A" w:rsidP="005162CB">
      <w:pPr>
        <w:pStyle w:val="Body"/>
        <w:spacing w:after="0"/>
        <w:ind w:left="720" w:hanging="720"/>
      </w:pPr>
      <w:r>
        <w:t xml:space="preserve">Githaka, N. W., </w:t>
      </w:r>
      <w:proofErr w:type="spellStart"/>
      <w:r>
        <w:t>Kanduma</w:t>
      </w:r>
      <w:proofErr w:type="spellEnd"/>
      <w:r>
        <w:t xml:space="preserve">, E. G., Wieland, B., </w:t>
      </w:r>
      <w:proofErr w:type="spellStart"/>
      <w:r>
        <w:t>Darghouth</w:t>
      </w:r>
      <w:proofErr w:type="spellEnd"/>
      <w:r>
        <w:t xml:space="preserve">, M. A., and Bishop, R. P. (2022). Acaricide resistance in livestock ticks infesting cattle in Africa: Current status and potential mitigation strategies. Current research in parasitology and vector-borne diseases, 2, 100090. </w:t>
      </w:r>
      <w:hyperlink r:id="rId33" w:history="1">
        <w:r w:rsidR="005B6326" w:rsidRPr="00587D33">
          <w:rPr>
            <w:rStyle w:val="Hyperlink"/>
          </w:rPr>
          <w:t>https://doi.org/10.1016/j.crpvbd.2022.100090</w:t>
        </w:r>
      </w:hyperlink>
      <w:r w:rsidR="005B6326">
        <w:t xml:space="preserve"> </w:t>
      </w:r>
    </w:p>
    <w:p w:rsidR="000F6E8A" w:rsidRDefault="000F6E8A" w:rsidP="005162CB">
      <w:pPr>
        <w:pStyle w:val="Body"/>
        <w:spacing w:after="0"/>
        <w:ind w:left="720" w:hanging="720"/>
      </w:pPr>
      <w:proofErr w:type="spellStart"/>
      <w:r>
        <w:t>Keesing</w:t>
      </w:r>
      <w:proofErr w:type="spellEnd"/>
      <w:r>
        <w:t xml:space="preserve">, F., </w:t>
      </w:r>
      <w:proofErr w:type="spellStart"/>
      <w:r>
        <w:t>Ostfeld</w:t>
      </w:r>
      <w:proofErr w:type="spellEnd"/>
      <w:r>
        <w:t xml:space="preserve">, R. S., Young, T. P., and Allan, B. F. (2018). Cattle and rainfall affect tick abundance in central Kenya. Parasitology, 145(3): 345–354. </w:t>
      </w:r>
      <w:hyperlink r:id="rId34" w:history="1">
        <w:r w:rsidR="005B6326" w:rsidRPr="00587D33">
          <w:rPr>
            <w:rStyle w:val="Hyperlink"/>
          </w:rPr>
          <w:t>https://doi.org/10.1017/s003118201700155x</w:t>
        </w:r>
      </w:hyperlink>
      <w:r w:rsidR="005B6326">
        <w:t xml:space="preserve"> </w:t>
      </w:r>
    </w:p>
    <w:p w:rsidR="000F6E8A" w:rsidRDefault="000F6E8A" w:rsidP="005162CB">
      <w:pPr>
        <w:pStyle w:val="Body"/>
        <w:spacing w:after="0"/>
        <w:ind w:left="720" w:hanging="720"/>
      </w:pPr>
      <w:r>
        <w:t xml:space="preserve">Wesonga, F. D., </w:t>
      </w:r>
      <w:proofErr w:type="spellStart"/>
      <w:r>
        <w:t>Gachohi</w:t>
      </w:r>
      <w:proofErr w:type="spellEnd"/>
      <w:r>
        <w:t xml:space="preserve">, J. M., </w:t>
      </w:r>
      <w:proofErr w:type="spellStart"/>
      <w:r>
        <w:t>Kitala</w:t>
      </w:r>
      <w:proofErr w:type="spellEnd"/>
      <w:r>
        <w:t xml:space="preserve">, P. M., </w:t>
      </w:r>
      <w:proofErr w:type="spellStart"/>
      <w:r>
        <w:t>Gathuma</w:t>
      </w:r>
      <w:proofErr w:type="spellEnd"/>
      <w:r>
        <w:t xml:space="preserve">, J. M., and </w:t>
      </w:r>
      <w:proofErr w:type="spellStart"/>
      <w:r>
        <w:t>Njenga</w:t>
      </w:r>
      <w:proofErr w:type="spellEnd"/>
      <w:r>
        <w:t xml:space="preserve">, M. J. (2017). Seroprevalence of Anaplasma marginale and Babesia bigemina infections and associated risk factors in Machakos County, Kenya. Tropical animal health and production, 49: 265–272. </w:t>
      </w:r>
      <w:hyperlink r:id="rId35" w:history="1">
        <w:r w:rsidR="005B6326" w:rsidRPr="00587D33">
          <w:rPr>
            <w:rStyle w:val="Hyperlink"/>
          </w:rPr>
          <w:t>https://doi.org/10.1007/s11250-016-1187-2</w:t>
        </w:r>
      </w:hyperlink>
      <w:r w:rsidR="005B6326">
        <w:t xml:space="preserve"> </w:t>
      </w:r>
    </w:p>
    <w:p w:rsidR="000F6E8A" w:rsidRDefault="000F6E8A" w:rsidP="005162CB">
      <w:pPr>
        <w:pStyle w:val="Body"/>
        <w:spacing w:after="0"/>
        <w:ind w:left="720" w:hanging="720"/>
      </w:pPr>
      <w:r>
        <w:t xml:space="preserve">Okal, M. N., Odhiambo, B. K., Otieno, P., </w:t>
      </w:r>
      <w:proofErr w:type="spellStart"/>
      <w:r>
        <w:t>Bargul</w:t>
      </w:r>
      <w:proofErr w:type="spellEnd"/>
      <w:r>
        <w:t xml:space="preserve">, J. L., </w:t>
      </w:r>
      <w:proofErr w:type="spellStart"/>
      <w:r>
        <w:t>Masiga</w:t>
      </w:r>
      <w:proofErr w:type="spellEnd"/>
      <w:r>
        <w:t xml:space="preserve">, D., </w:t>
      </w:r>
      <w:proofErr w:type="spellStart"/>
      <w:r>
        <w:t>Villinger</w:t>
      </w:r>
      <w:proofErr w:type="spellEnd"/>
      <w:r>
        <w:t xml:space="preserve">, J., and Kalayou, S. (2020). Anaplasma and Theileria pathogens in cattle of </w:t>
      </w:r>
      <w:proofErr w:type="spellStart"/>
      <w:r>
        <w:t>Lambwe</w:t>
      </w:r>
      <w:proofErr w:type="spellEnd"/>
      <w:r>
        <w:t xml:space="preserve"> valley, Kenya: a case for pro-active surveillance in the wildlife–livestock interface. Microorganisms, 8(11),1830. </w:t>
      </w:r>
      <w:hyperlink r:id="rId36" w:history="1">
        <w:r w:rsidR="0050650B" w:rsidRPr="00587D33">
          <w:rPr>
            <w:rStyle w:val="Hyperlink"/>
          </w:rPr>
          <w:t>https://doi.org/10.3390/microorganisms8111830</w:t>
        </w:r>
      </w:hyperlink>
      <w:r w:rsidR="0050650B">
        <w:t xml:space="preserve"> </w:t>
      </w:r>
    </w:p>
    <w:p w:rsidR="000F6E8A" w:rsidRDefault="000F6E8A" w:rsidP="005162CB">
      <w:pPr>
        <w:pStyle w:val="Body"/>
        <w:spacing w:after="0"/>
        <w:ind w:left="720" w:hanging="720"/>
      </w:pPr>
      <w:r>
        <w:t xml:space="preserve">Chiuya, T., </w:t>
      </w:r>
      <w:proofErr w:type="spellStart"/>
      <w:r>
        <w:t>Villinger</w:t>
      </w:r>
      <w:proofErr w:type="spellEnd"/>
      <w:r>
        <w:t xml:space="preserve">, J., </w:t>
      </w:r>
      <w:proofErr w:type="spellStart"/>
      <w:r>
        <w:t>Masiga</w:t>
      </w:r>
      <w:proofErr w:type="spellEnd"/>
      <w:r>
        <w:t xml:space="preserve">, D. K., </w:t>
      </w:r>
      <w:proofErr w:type="spellStart"/>
      <w:r>
        <w:t>Ondifu</w:t>
      </w:r>
      <w:proofErr w:type="spellEnd"/>
      <w:r>
        <w:t xml:space="preserve">, D. O., </w:t>
      </w:r>
      <w:proofErr w:type="spellStart"/>
      <w:r>
        <w:t>Murungi</w:t>
      </w:r>
      <w:proofErr w:type="spellEnd"/>
      <w:r>
        <w:t xml:space="preserve">, M. K., </w:t>
      </w:r>
      <w:proofErr w:type="spellStart"/>
      <w:r>
        <w:t>Wambua</w:t>
      </w:r>
      <w:proofErr w:type="spellEnd"/>
      <w:r>
        <w:t xml:space="preserve">, L., and </w:t>
      </w:r>
      <w:proofErr w:type="spellStart"/>
      <w:r>
        <w:t>Falzon</w:t>
      </w:r>
      <w:proofErr w:type="spellEnd"/>
      <w:r>
        <w:t xml:space="preserve">, L. C. (2021). Molecular prevalence and risk factors associated with tick-borne pathogens in cattle in western Kenya. BMC Veterinary Research, 17: 1–17. </w:t>
      </w:r>
      <w:hyperlink r:id="rId37" w:history="1">
        <w:r w:rsidR="005B6326" w:rsidRPr="00587D33">
          <w:rPr>
            <w:rStyle w:val="Hyperlink"/>
          </w:rPr>
          <w:t>https://doi.org/10.1186/s13071-021-04944-7</w:t>
        </w:r>
      </w:hyperlink>
      <w:r w:rsidR="005B6326">
        <w:t xml:space="preserve"> </w:t>
      </w:r>
    </w:p>
    <w:p w:rsidR="000F6E8A" w:rsidRDefault="000F6E8A" w:rsidP="005162CB">
      <w:pPr>
        <w:pStyle w:val="Body"/>
        <w:spacing w:after="0"/>
        <w:ind w:left="720" w:hanging="720"/>
      </w:pPr>
      <w:proofErr w:type="spellStart"/>
      <w:r>
        <w:t>Battilani</w:t>
      </w:r>
      <w:proofErr w:type="spellEnd"/>
      <w:r>
        <w:t xml:space="preserve">, M., De </w:t>
      </w:r>
      <w:proofErr w:type="spellStart"/>
      <w:r>
        <w:t>Arcangeli</w:t>
      </w:r>
      <w:proofErr w:type="spellEnd"/>
      <w:r>
        <w:t xml:space="preserve">, S., </w:t>
      </w:r>
      <w:proofErr w:type="spellStart"/>
      <w:r>
        <w:t>Balboni</w:t>
      </w:r>
      <w:proofErr w:type="spellEnd"/>
      <w:r>
        <w:t xml:space="preserve">, A., and </w:t>
      </w:r>
      <w:proofErr w:type="spellStart"/>
      <w:r>
        <w:t>Dondi</w:t>
      </w:r>
      <w:proofErr w:type="spellEnd"/>
      <w:r>
        <w:t xml:space="preserve">, F. (2017). Genetic diversity and molecular epidemiology of Anaplasma. Infection, Genetics and Evolution, 49, 195–211. </w:t>
      </w:r>
      <w:hyperlink r:id="rId38" w:history="1">
        <w:r w:rsidR="005B6326" w:rsidRPr="00587D33">
          <w:rPr>
            <w:rStyle w:val="Hyperlink"/>
          </w:rPr>
          <w:t>https://doi.org/10.1016/j.meegid.2017.01.021</w:t>
        </w:r>
      </w:hyperlink>
      <w:r w:rsidR="005B6326">
        <w:t xml:space="preserve"> </w:t>
      </w:r>
    </w:p>
    <w:p w:rsidR="000F6E8A" w:rsidRDefault="000F6E8A" w:rsidP="005162CB">
      <w:pPr>
        <w:pStyle w:val="Body"/>
        <w:spacing w:after="0"/>
        <w:ind w:left="720" w:hanging="720"/>
      </w:pPr>
      <w:proofErr w:type="spellStart"/>
      <w:r>
        <w:t>Duvallet</w:t>
      </w:r>
      <w:proofErr w:type="spellEnd"/>
      <w:r>
        <w:t xml:space="preserve">, G., and </w:t>
      </w:r>
      <w:proofErr w:type="spellStart"/>
      <w:r>
        <w:t>Hogsette</w:t>
      </w:r>
      <w:proofErr w:type="spellEnd"/>
      <w:r>
        <w:t>, J. A. (2023). Global diversity, distribution, and genetic studies of stable flies (Stomoxys sp.). Diversity, 15(5), 600.</w:t>
      </w:r>
      <w:r w:rsidR="005B6326">
        <w:t xml:space="preserve"> </w:t>
      </w:r>
      <w:hyperlink r:id="rId39" w:history="1">
        <w:r w:rsidR="005B6326" w:rsidRPr="00587D33">
          <w:rPr>
            <w:rStyle w:val="Hyperlink"/>
          </w:rPr>
          <w:t>https://doi.org/10.3390/d15050600</w:t>
        </w:r>
      </w:hyperlink>
      <w:r w:rsidR="005B6326">
        <w:t xml:space="preserve">  </w:t>
      </w:r>
    </w:p>
    <w:p w:rsidR="000F6E8A" w:rsidRDefault="000F6E8A" w:rsidP="005162CB">
      <w:pPr>
        <w:pStyle w:val="Body"/>
        <w:spacing w:after="0"/>
        <w:ind w:left="720" w:hanging="720"/>
      </w:pPr>
      <w:proofErr w:type="spellStart"/>
      <w:r>
        <w:t>Moreki</w:t>
      </w:r>
      <w:proofErr w:type="spellEnd"/>
      <w:r>
        <w:t xml:space="preserve">, J. C., </w:t>
      </w:r>
      <w:proofErr w:type="spellStart"/>
      <w:r>
        <w:t>Tjinyeka</w:t>
      </w:r>
      <w:proofErr w:type="spellEnd"/>
      <w:r>
        <w:t xml:space="preserve">, K., </w:t>
      </w:r>
      <w:proofErr w:type="spellStart"/>
      <w:r>
        <w:t>Makore</w:t>
      </w:r>
      <w:proofErr w:type="spellEnd"/>
      <w:r>
        <w:t xml:space="preserve">, J., </w:t>
      </w:r>
      <w:proofErr w:type="spellStart"/>
      <w:r>
        <w:t>Tlotleng</w:t>
      </w:r>
      <w:proofErr w:type="spellEnd"/>
      <w:r>
        <w:t xml:space="preserve">, K., and </w:t>
      </w:r>
      <w:proofErr w:type="spellStart"/>
      <w:r>
        <w:t>Moseki</w:t>
      </w:r>
      <w:proofErr w:type="spellEnd"/>
      <w:r>
        <w:t xml:space="preserve">, M. I. (2022). The impact of stable flies (Stomoxys calcitrans L.) on small stock production in </w:t>
      </w:r>
      <w:proofErr w:type="spellStart"/>
      <w:r>
        <w:t>Bodibeng</w:t>
      </w:r>
      <w:proofErr w:type="spellEnd"/>
      <w:r>
        <w:t xml:space="preserve">, </w:t>
      </w:r>
      <w:proofErr w:type="spellStart"/>
      <w:r>
        <w:t>Bothatogo</w:t>
      </w:r>
      <w:proofErr w:type="spellEnd"/>
      <w:r>
        <w:t xml:space="preserve"> and </w:t>
      </w:r>
      <w:proofErr w:type="spellStart"/>
      <w:r>
        <w:t>Sehithwa</w:t>
      </w:r>
      <w:proofErr w:type="spellEnd"/>
      <w:r>
        <w:t xml:space="preserve"> in the North West district, Botswana; a survey study. Online Journal of Animal and Feed Research, 12(2). </w:t>
      </w:r>
      <w:hyperlink r:id="rId40" w:history="1">
        <w:r w:rsidR="005B6326" w:rsidRPr="00587D33">
          <w:rPr>
            <w:rStyle w:val="Hyperlink"/>
          </w:rPr>
          <w:t>https://doi.org/10.51227/ojafr.2022.10</w:t>
        </w:r>
      </w:hyperlink>
      <w:r>
        <w:t>.</w:t>
      </w:r>
      <w:r w:rsidR="005B6326">
        <w:t xml:space="preserve"> </w:t>
      </w:r>
    </w:p>
    <w:p w:rsidR="000F6E8A" w:rsidRDefault="000F6E8A" w:rsidP="005162CB">
      <w:pPr>
        <w:pStyle w:val="Body"/>
        <w:spacing w:after="0"/>
        <w:ind w:left="720" w:hanging="720"/>
      </w:pPr>
      <w:r>
        <w:t>Rodríguez-</w:t>
      </w:r>
      <w:proofErr w:type="spellStart"/>
      <w:r>
        <w:t>Vivas</w:t>
      </w:r>
      <w:proofErr w:type="spellEnd"/>
      <w:r>
        <w:t xml:space="preserve">, R. I., </w:t>
      </w:r>
      <w:proofErr w:type="spellStart"/>
      <w:r>
        <w:t>Grisi</w:t>
      </w:r>
      <w:proofErr w:type="spellEnd"/>
      <w:r>
        <w:t xml:space="preserve">, L., Pérez de León, A. A., </w:t>
      </w:r>
      <w:proofErr w:type="spellStart"/>
      <w:r>
        <w:t>Villela</w:t>
      </w:r>
      <w:proofErr w:type="spellEnd"/>
      <w:r>
        <w:t xml:space="preserve">, H. S., Torres-Acosta, J. F. D. J., Fragoso Sánchez, H., and García Carrasco, D. (2017). Potential economic impact assessment for cattle parasites in Mexico. Review. </w:t>
      </w:r>
      <w:proofErr w:type="spellStart"/>
      <w:r>
        <w:t>Revista</w:t>
      </w:r>
      <w:proofErr w:type="spellEnd"/>
      <w:r>
        <w:t xml:space="preserve"> </w:t>
      </w:r>
      <w:proofErr w:type="spellStart"/>
      <w:r>
        <w:t>mexicana</w:t>
      </w:r>
      <w:proofErr w:type="spellEnd"/>
      <w:r>
        <w:t xml:space="preserve"> de </w:t>
      </w:r>
      <w:proofErr w:type="spellStart"/>
      <w:r>
        <w:t>ciencias</w:t>
      </w:r>
      <w:proofErr w:type="spellEnd"/>
      <w:r>
        <w:t xml:space="preserve"> </w:t>
      </w:r>
      <w:proofErr w:type="spellStart"/>
      <w:r>
        <w:t>pecuarias</w:t>
      </w:r>
      <w:proofErr w:type="spellEnd"/>
      <w:r>
        <w:t xml:space="preserve">, 8(1): 61–74. </w:t>
      </w:r>
      <w:hyperlink r:id="rId41" w:history="1">
        <w:r w:rsidR="005B6326" w:rsidRPr="00587D33">
          <w:rPr>
            <w:rStyle w:val="Hyperlink"/>
          </w:rPr>
          <w:t>https://doi.org/10.22319/rmcp.v8i1.4305</w:t>
        </w:r>
      </w:hyperlink>
      <w:r w:rsidR="005B6326">
        <w:t xml:space="preserve"> </w:t>
      </w:r>
    </w:p>
    <w:p w:rsidR="000F6E8A" w:rsidRPr="0050650B" w:rsidRDefault="000F6E8A" w:rsidP="005162CB">
      <w:pPr>
        <w:pStyle w:val="Body"/>
        <w:spacing w:after="0"/>
        <w:ind w:left="720" w:hanging="720"/>
      </w:pPr>
      <w:r>
        <w:t xml:space="preserve">Muita, J. W., </w:t>
      </w:r>
      <w:proofErr w:type="spellStart"/>
      <w:r>
        <w:t>Bargul</w:t>
      </w:r>
      <w:proofErr w:type="spellEnd"/>
      <w:r>
        <w:t xml:space="preserve">, J. L., </w:t>
      </w:r>
      <w:proofErr w:type="spellStart"/>
      <w:r>
        <w:t>Makwatta</w:t>
      </w:r>
      <w:proofErr w:type="spellEnd"/>
      <w:r>
        <w:t xml:space="preserve">, J. O., Ngatia, E. M., </w:t>
      </w:r>
      <w:proofErr w:type="spellStart"/>
      <w:r>
        <w:t>Tawich</w:t>
      </w:r>
      <w:proofErr w:type="spellEnd"/>
      <w:r>
        <w:t xml:space="preserve">, S. K., </w:t>
      </w:r>
      <w:proofErr w:type="spellStart"/>
      <w:r>
        <w:t>Masiga</w:t>
      </w:r>
      <w:proofErr w:type="spellEnd"/>
      <w:r>
        <w:t xml:space="preserve">, D. K., and </w:t>
      </w:r>
      <w:proofErr w:type="spellStart"/>
      <w:r>
        <w:t>Getahun</w:t>
      </w:r>
      <w:proofErr w:type="spellEnd"/>
      <w:r>
        <w:t>, M. N. (2024). Stomoxys flies (Diptera, Muscidae) are competent vectors of multiple li</w:t>
      </w:r>
      <w:r w:rsidRPr="0050650B">
        <w:t xml:space="preserve">vestock hemopathogens. </w:t>
      </w:r>
      <w:proofErr w:type="spellStart"/>
      <w:r w:rsidRPr="0050650B">
        <w:t>bioRxiv</w:t>
      </w:r>
      <w:proofErr w:type="spellEnd"/>
      <w:r w:rsidRPr="0050650B">
        <w:t xml:space="preserve">, 2024–10.  </w:t>
      </w:r>
      <w:hyperlink r:id="rId42" w:history="1">
        <w:r w:rsidR="005B6326" w:rsidRPr="0050650B">
          <w:rPr>
            <w:rStyle w:val="Hyperlink"/>
          </w:rPr>
          <w:t>https://doi.org/10.1101/2024.10.07.611962</w:t>
        </w:r>
      </w:hyperlink>
      <w:r w:rsidR="005B6326" w:rsidRPr="0050650B">
        <w:t xml:space="preserve"> </w:t>
      </w:r>
    </w:p>
    <w:p w:rsidR="000F6E8A" w:rsidRPr="0050650B" w:rsidRDefault="000F6E8A" w:rsidP="005162CB">
      <w:pPr>
        <w:pStyle w:val="Body"/>
        <w:spacing w:after="0"/>
        <w:ind w:left="720" w:hanging="720"/>
      </w:pPr>
      <w:r w:rsidRPr="0050650B">
        <w:t xml:space="preserve">Makhahlela, N. B., Liebenberg, D., Van Hamburg, H., </w:t>
      </w:r>
      <w:proofErr w:type="spellStart"/>
      <w:r w:rsidRPr="0050650B">
        <w:t>Taioe</w:t>
      </w:r>
      <w:proofErr w:type="spellEnd"/>
      <w:r w:rsidRPr="0050650B">
        <w:t xml:space="preserve">, M. O., </w:t>
      </w:r>
      <w:proofErr w:type="spellStart"/>
      <w:r w:rsidRPr="0050650B">
        <w:t>Onyiche</w:t>
      </w:r>
      <w:proofErr w:type="spellEnd"/>
      <w:r w:rsidRPr="0050650B">
        <w:t xml:space="preserve">, T., </w:t>
      </w:r>
      <w:proofErr w:type="spellStart"/>
      <w:r w:rsidRPr="0050650B">
        <w:t>Ramatla</w:t>
      </w:r>
      <w:proofErr w:type="spellEnd"/>
      <w:r w:rsidRPr="0050650B">
        <w:t xml:space="preserve">, T., and </w:t>
      </w:r>
      <w:proofErr w:type="spellStart"/>
      <w:r w:rsidRPr="0050650B">
        <w:t>Thekisoe</w:t>
      </w:r>
      <w:proofErr w:type="spellEnd"/>
      <w:r w:rsidRPr="0050650B">
        <w:t xml:space="preserve">, O. M. (2022). Detection of pathogens of veterinary importance </w:t>
      </w:r>
      <w:proofErr w:type="spellStart"/>
      <w:r w:rsidRPr="0050650B">
        <w:t>harboured</w:t>
      </w:r>
      <w:proofErr w:type="spellEnd"/>
      <w:r w:rsidRPr="0050650B">
        <w:t xml:space="preserve"> by Stomoxys calcitrans in South African feedlots. Scientific African, 15, e01112. </w:t>
      </w:r>
      <w:hyperlink r:id="rId43" w:history="1">
        <w:r w:rsidR="005B6326" w:rsidRPr="0050650B">
          <w:rPr>
            <w:rStyle w:val="Hyperlink"/>
          </w:rPr>
          <w:t>https://doi.org/10.3390/v15081622</w:t>
        </w:r>
      </w:hyperlink>
      <w:r w:rsidR="005B6326" w:rsidRPr="0050650B">
        <w:t xml:space="preserve"> </w:t>
      </w:r>
    </w:p>
    <w:p w:rsidR="000F6E8A" w:rsidRPr="0050650B" w:rsidRDefault="000F6E8A" w:rsidP="005162CB">
      <w:pPr>
        <w:pStyle w:val="Body"/>
        <w:spacing w:after="0"/>
        <w:ind w:left="720" w:hanging="720"/>
      </w:pPr>
      <w:r w:rsidRPr="0050650B">
        <w:t>KNBS, 2019. Kenya National Bureau of Statistics, 2022. Economic survey 2022. Government of Kenya, Nairobi, Kenya. htt://goo.gl/E2NC8R</w:t>
      </w:r>
      <w:r w:rsidR="005B6326" w:rsidRPr="0050650B">
        <w:t xml:space="preserve"> </w:t>
      </w:r>
    </w:p>
    <w:p w:rsidR="000F6E8A" w:rsidRPr="0050650B" w:rsidRDefault="000F6E8A" w:rsidP="005162CB">
      <w:pPr>
        <w:pStyle w:val="Body"/>
        <w:spacing w:after="0"/>
        <w:ind w:left="720" w:hanging="720"/>
      </w:pPr>
      <w:proofErr w:type="spellStart"/>
      <w:r w:rsidRPr="0050650B">
        <w:t>Tahlil</w:t>
      </w:r>
      <w:proofErr w:type="spellEnd"/>
      <w:r w:rsidRPr="0050650B">
        <w:t xml:space="preserve"> I </w:t>
      </w:r>
      <w:proofErr w:type="spellStart"/>
      <w:r w:rsidRPr="0050650B">
        <w:t>Guled</w:t>
      </w:r>
      <w:proofErr w:type="spellEnd"/>
      <w:r w:rsidRPr="0050650B">
        <w:t>, (2023). Assessment of Readiness of Adopting Quality-Based Milk Payment System (QBMPS): A Case Study of Githunguri Dairy Farmers Cooperative Society in Kiambu County-</w:t>
      </w:r>
      <w:proofErr w:type="spellStart"/>
      <w:r w:rsidRPr="0050650B">
        <w:t>Kenya.Van</w:t>
      </w:r>
      <w:proofErr w:type="spellEnd"/>
      <w:r w:rsidRPr="0050650B">
        <w:t xml:space="preserve"> Hall </w:t>
      </w:r>
      <w:proofErr w:type="spellStart"/>
      <w:r w:rsidRPr="0050650B">
        <w:t>Larenstein</w:t>
      </w:r>
      <w:proofErr w:type="spellEnd"/>
      <w:r w:rsidRPr="0050650B">
        <w:t xml:space="preserve"> University of Applied Science </w:t>
      </w:r>
      <w:proofErr w:type="spellStart"/>
      <w:r w:rsidRPr="0050650B">
        <w:t>Velp</w:t>
      </w:r>
      <w:proofErr w:type="spellEnd"/>
      <w:r w:rsidRPr="0050650B">
        <w:t>, Gelderland, The Netherlands</w:t>
      </w:r>
      <w:r w:rsidR="0050650B" w:rsidRPr="0050650B">
        <w:t xml:space="preserve">. </w:t>
      </w:r>
      <w:hyperlink r:id="rId44" w:history="1">
        <w:r w:rsidR="0050650B" w:rsidRPr="0050650B">
          <w:rPr>
            <w:rStyle w:val="Hyperlink"/>
          </w:rPr>
          <w:t>https://erepository.uonbi.ac.ke/bitstream/handle/11295/12981/Kihanya%20limited%281%29.pdf?sequence=3</w:t>
        </w:r>
      </w:hyperlink>
      <w:r w:rsidR="0050650B" w:rsidRPr="0050650B">
        <w:t xml:space="preserve"> </w:t>
      </w:r>
    </w:p>
    <w:p w:rsidR="000F6E8A" w:rsidRPr="0050650B" w:rsidRDefault="000F6E8A" w:rsidP="005162CB">
      <w:pPr>
        <w:pStyle w:val="Body"/>
        <w:spacing w:after="0"/>
        <w:ind w:left="720" w:hanging="720"/>
      </w:pPr>
      <w:r w:rsidRPr="0050650B">
        <w:t xml:space="preserve">Hossain, M. J., Raut, S., Singh, R. P., Mishra, P., Hossain, M. S., Dey, A. R., and </w:t>
      </w:r>
      <w:proofErr w:type="spellStart"/>
      <w:r w:rsidRPr="0050650B">
        <w:t>Shahiduzzaman</w:t>
      </w:r>
      <w:proofErr w:type="spellEnd"/>
      <w:r w:rsidRPr="0050650B">
        <w:t xml:space="preserve">, M. (2023). Molecular detection of Babesia and Theileria from crossbred cattle in Sirajganj and Rangpur districts of Bangladesh. Veterinary Medicine and Science, 9(2): 899–906. </w:t>
      </w:r>
      <w:hyperlink r:id="rId45" w:history="1">
        <w:r w:rsidR="005B6326" w:rsidRPr="0050650B">
          <w:rPr>
            <w:rStyle w:val="Hyperlink"/>
          </w:rPr>
          <w:t>https://doi.org/10.1002/vms3.989</w:t>
        </w:r>
      </w:hyperlink>
      <w:r w:rsidR="005B6326" w:rsidRPr="0050650B">
        <w:t xml:space="preserve"> </w:t>
      </w:r>
    </w:p>
    <w:p w:rsidR="000F6E8A" w:rsidRPr="0050650B" w:rsidRDefault="000F6E8A" w:rsidP="005162CB">
      <w:pPr>
        <w:pStyle w:val="Body"/>
        <w:spacing w:after="0"/>
        <w:ind w:left="720" w:hanging="720"/>
      </w:pPr>
      <w:r w:rsidRPr="0050650B">
        <w:t xml:space="preserve">Patra, G., Sahara, A., Ghosh, S., Behera, P., </w:t>
      </w:r>
      <w:proofErr w:type="spellStart"/>
      <w:r w:rsidRPr="0050650B">
        <w:t>Borthakur</w:t>
      </w:r>
      <w:proofErr w:type="spellEnd"/>
      <w:r w:rsidRPr="0050650B">
        <w:t xml:space="preserve">, S. K., Biswas, P., and </w:t>
      </w:r>
      <w:proofErr w:type="spellStart"/>
      <w:r w:rsidRPr="0050650B">
        <w:t>Sahanawaz</w:t>
      </w:r>
      <w:proofErr w:type="spellEnd"/>
      <w:r w:rsidRPr="0050650B">
        <w:t xml:space="preserve"> </w:t>
      </w:r>
      <w:proofErr w:type="spellStart"/>
      <w:r w:rsidRPr="0050650B">
        <w:t>Alam</w:t>
      </w:r>
      <w:proofErr w:type="spellEnd"/>
      <w:r w:rsidRPr="0050650B">
        <w:t xml:space="preserve">, S. (2020). Prevalence of tick-borne pathogens in domestic dogs in North-Eastern region of India. Biological Rhythm Research, 51(2), 184–193. </w:t>
      </w:r>
      <w:hyperlink r:id="rId46" w:history="1">
        <w:r w:rsidR="005B6326" w:rsidRPr="0050650B">
          <w:rPr>
            <w:rStyle w:val="Hyperlink"/>
          </w:rPr>
          <w:t>https://doi.org/10.1080/09291016.2018.1526495</w:t>
        </w:r>
      </w:hyperlink>
      <w:r w:rsidR="005B6326" w:rsidRPr="0050650B">
        <w:t xml:space="preserve"> </w:t>
      </w:r>
    </w:p>
    <w:p w:rsidR="000F6E8A" w:rsidRPr="0050650B" w:rsidRDefault="000F6E8A" w:rsidP="0050650B">
      <w:pPr>
        <w:pStyle w:val="Body"/>
        <w:spacing w:after="0"/>
        <w:ind w:left="720" w:hanging="720"/>
      </w:pPr>
      <w:r w:rsidRPr="0050650B">
        <w:t xml:space="preserve">Walker, A. R., </w:t>
      </w:r>
      <w:proofErr w:type="spellStart"/>
      <w:r w:rsidRPr="0050650B">
        <w:t>Bouattour</w:t>
      </w:r>
      <w:proofErr w:type="spellEnd"/>
      <w:r w:rsidRPr="0050650B">
        <w:t xml:space="preserve">, A., </w:t>
      </w:r>
      <w:proofErr w:type="spellStart"/>
      <w:r w:rsidRPr="0050650B">
        <w:t>Camicas</w:t>
      </w:r>
      <w:proofErr w:type="spellEnd"/>
      <w:r w:rsidRPr="0050650B">
        <w:t>, J. L., Estrada-Peña, A., Horak, I. G., Latif, A. A., and Preston, P. M. (2014). Ticks of Domestic Animals in Africa: A Guide to Identification of Species, 2nd Edition. ed. Bioscience Reports, Edinburgh Scotland, UK.</w:t>
      </w:r>
      <w:r w:rsidR="0050650B" w:rsidRPr="0050650B">
        <w:t xml:space="preserve"> </w:t>
      </w:r>
      <w:hyperlink r:id="rId47" w:history="1">
        <w:r w:rsidR="0050650B" w:rsidRPr="0050650B">
          <w:rPr>
            <w:rStyle w:val="Hyperlink"/>
          </w:rPr>
          <w:t>https://doi.org/10.1016/j.actatropica.2022.106438</w:t>
        </w:r>
      </w:hyperlink>
    </w:p>
    <w:p w:rsidR="000F6E8A" w:rsidRPr="0050650B" w:rsidRDefault="000F6E8A" w:rsidP="005162CB">
      <w:pPr>
        <w:pStyle w:val="Body"/>
        <w:spacing w:after="0"/>
        <w:ind w:left="720" w:hanging="720"/>
      </w:pPr>
      <w:r w:rsidRPr="0050650B">
        <w:t xml:space="preserve">Masmeatathip, R., </w:t>
      </w:r>
      <w:proofErr w:type="spellStart"/>
      <w:r w:rsidRPr="0050650B">
        <w:t>Ketavan</w:t>
      </w:r>
      <w:proofErr w:type="spellEnd"/>
      <w:r w:rsidRPr="0050650B">
        <w:t xml:space="preserve">, C., and </w:t>
      </w:r>
      <w:proofErr w:type="spellStart"/>
      <w:r w:rsidRPr="0050650B">
        <w:t>Duvallet</w:t>
      </w:r>
      <w:proofErr w:type="spellEnd"/>
      <w:r w:rsidRPr="0050650B">
        <w:t>, G. (2006). Morphological studies of Stomoxys spp. (Diptera: Muscidae) in central Thailand. Agriculture and Natural Resources, 40(4): 872–881.</w:t>
      </w:r>
      <w:r w:rsidR="005B6326" w:rsidRPr="0050650B">
        <w:t xml:space="preserve"> </w:t>
      </w:r>
      <w:hyperlink r:id="rId48" w:history="1">
        <w:r w:rsidR="005B6326" w:rsidRPr="0050650B">
          <w:rPr>
            <w:rStyle w:val="Hyperlink"/>
          </w:rPr>
          <w:t>https://doi.org/10.1016/j.anres.2017.07.002</w:t>
        </w:r>
      </w:hyperlink>
      <w:r w:rsidR="005B6326" w:rsidRPr="0050650B">
        <w:t xml:space="preserve"> </w:t>
      </w:r>
    </w:p>
    <w:p w:rsidR="000F6E8A" w:rsidRPr="0050650B" w:rsidRDefault="000F6E8A" w:rsidP="005162CB">
      <w:pPr>
        <w:pStyle w:val="Body"/>
        <w:spacing w:after="0"/>
        <w:ind w:left="720" w:hanging="720"/>
      </w:pPr>
      <w:r w:rsidRPr="0050650B">
        <w:t xml:space="preserve">Hussain, S., Hussain, A., Ho, J., Li, J., George, D., Rehman, A., and </w:t>
      </w:r>
      <w:proofErr w:type="spellStart"/>
      <w:r w:rsidRPr="0050650B">
        <w:t>Sparagano</w:t>
      </w:r>
      <w:proofErr w:type="spellEnd"/>
      <w:r w:rsidRPr="0050650B">
        <w:t xml:space="preserve">, O. (2021). An epidemiological survey regarding ticks and tick-borne diseases among livestock owners in Punjab, Pakistan: A one health context. Pathogens, 10(3): 361. </w:t>
      </w:r>
      <w:hyperlink r:id="rId49" w:history="1">
        <w:r w:rsidR="005B6326" w:rsidRPr="0050650B">
          <w:rPr>
            <w:rStyle w:val="Hyperlink"/>
          </w:rPr>
          <w:t>https://doi.org/10.3390/pathogens10030361</w:t>
        </w:r>
      </w:hyperlink>
      <w:r w:rsidR="005162CB" w:rsidRPr="0050650B">
        <w:t>.</w:t>
      </w:r>
      <w:r w:rsidR="005B6326" w:rsidRPr="0050650B">
        <w:t xml:space="preserve"> </w:t>
      </w:r>
    </w:p>
    <w:p w:rsidR="000F6E8A" w:rsidRPr="0050650B" w:rsidRDefault="000F6E8A" w:rsidP="005162CB">
      <w:pPr>
        <w:pStyle w:val="Body"/>
        <w:spacing w:after="0"/>
        <w:ind w:left="720" w:hanging="720"/>
      </w:pPr>
      <w:proofErr w:type="spellStart"/>
      <w:r w:rsidRPr="0050650B">
        <w:t>Borșan</w:t>
      </w:r>
      <w:proofErr w:type="spellEnd"/>
      <w:r w:rsidRPr="0050650B">
        <w:t xml:space="preserve">, S. D., </w:t>
      </w:r>
      <w:proofErr w:type="spellStart"/>
      <w:r w:rsidRPr="0050650B">
        <w:t>Trif</w:t>
      </w:r>
      <w:proofErr w:type="spellEnd"/>
      <w:r w:rsidRPr="0050650B">
        <w:t xml:space="preserve">, S. R., and </w:t>
      </w:r>
      <w:proofErr w:type="spellStart"/>
      <w:r w:rsidRPr="0050650B">
        <w:t>and</w:t>
      </w:r>
      <w:proofErr w:type="spellEnd"/>
      <w:r w:rsidRPr="0050650B">
        <w:t xml:space="preserve"> </w:t>
      </w:r>
      <w:proofErr w:type="spellStart"/>
      <w:r w:rsidRPr="0050650B">
        <w:t>Mihalca</w:t>
      </w:r>
      <w:proofErr w:type="spellEnd"/>
      <w:r w:rsidRPr="0050650B">
        <w:t xml:space="preserve">, A. D. (2021). Recreational </w:t>
      </w:r>
      <w:proofErr w:type="spellStart"/>
      <w:r w:rsidRPr="0050650B">
        <w:t>behaviour</w:t>
      </w:r>
      <w:proofErr w:type="spellEnd"/>
      <w:r w:rsidRPr="0050650B">
        <w:t xml:space="preserve">, risk perceptions, and protective practices against ticks: a cross-sectional comparative study before and during the lockdown enforced by the COVID-19 pandemic in Romania. Parasites and Vectors, 14: 1–15. </w:t>
      </w:r>
      <w:hyperlink r:id="rId50" w:history="1">
        <w:r w:rsidR="005B6326" w:rsidRPr="0050650B">
          <w:rPr>
            <w:rStyle w:val="Hyperlink"/>
          </w:rPr>
          <w:t>https://doi.org/10.1186/s13071-021-04944-7</w:t>
        </w:r>
      </w:hyperlink>
      <w:r w:rsidR="005B6326" w:rsidRPr="0050650B">
        <w:t xml:space="preserve"> </w:t>
      </w:r>
    </w:p>
    <w:p w:rsidR="000F6E8A" w:rsidRPr="0050650B" w:rsidRDefault="000F6E8A" w:rsidP="005162CB">
      <w:pPr>
        <w:pStyle w:val="Body"/>
        <w:spacing w:after="0"/>
        <w:ind w:left="720" w:hanging="720"/>
      </w:pPr>
      <w:proofErr w:type="spellStart"/>
      <w:r w:rsidRPr="0050650B">
        <w:t>Railey</w:t>
      </w:r>
      <w:proofErr w:type="spellEnd"/>
      <w:r w:rsidRPr="0050650B">
        <w:t xml:space="preserve">, A. F., and Marsh, T. L. (2021). Economic benefits of diagnostic testing in livestock: Anaplasmosis in cattle. Frontiers in Veterinary Science, 8, 626420. </w:t>
      </w:r>
      <w:hyperlink r:id="rId51" w:history="1">
        <w:r w:rsidR="005B6326" w:rsidRPr="0050650B">
          <w:rPr>
            <w:rStyle w:val="Hyperlink"/>
          </w:rPr>
          <w:t>https://doi.org/10.3389/fvets.2021.626420</w:t>
        </w:r>
      </w:hyperlink>
      <w:r w:rsidR="005B6326" w:rsidRPr="0050650B">
        <w:t xml:space="preserve"> </w:t>
      </w:r>
    </w:p>
    <w:p w:rsidR="000F6E8A" w:rsidRPr="0050650B" w:rsidRDefault="000F6E8A" w:rsidP="005162CB">
      <w:pPr>
        <w:pStyle w:val="Body"/>
        <w:spacing w:after="0"/>
        <w:ind w:left="720" w:hanging="720"/>
      </w:pPr>
      <w:r w:rsidRPr="0050650B">
        <w:lastRenderedPageBreak/>
        <w:t xml:space="preserve">Hurtado, O. J. B., and </w:t>
      </w:r>
      <w:proofErr w:type="spellStart"/>
      <w:r w:rsidRPr="0050650B">
        <w:t>Giraldo</w:t>
      </w:r>
      <w:proofErr w:type="spellEnd"/>
      <w:r w:rsidRPr="0050650B">
        <w:t xml:space="preserve">-Ríos, C. (2018). Economic and health impact of the ticks in production animals. In Ticks and tick-borne pathogens. Published: 09 November 2018. </w:t>
      </w:r>
      <w:proofErr w:type="spellStart"/>
      <w:r w:rsidRPr="0050650B">
        <w:t>IntechOpen</w:t>
      </w:r>
      <w:proofErr w:type="spellEnd"/>
      <w:r w:rsidRPr="0050650B">
        <w:t>.</w:t>
      </w:r>
      <w:r w:rsidR="005B6326" w:rsidRPr="0050650B">
        <w:t xml:space="preserve"> </w:t>
      </w:r>
      <w:hyperlink r:id="rId52" w:history="1">
        <w:r w:rsidR="005B6326" w:rsidRPr="0050650B">
          <w:rPr>
            <w:rStyle w:val="Hyperlink"/>
          </w:rPr>
          <w:t>https://doi.org/10.5772/INTECHOPEN.81167</w:t>
        </w:r>
      </w:hyperlink>
      <w:r w:rsidR="005B6326" w:rsidRPr="0050650B">
        <w:t xml:space="preserve"> </w:t>
      </w:r>
    </w:p>
    <w:p w:rsidR="000F6E8A" w:rsidRPr="0050650B" w:rsidRDefault="000F6E8A" w:rsidP="005162CB">
      <w:pPr>
        <w:pStyle w:val="Body"/>
        <w:spacing w:after="0"/>
        <w:ind w:left="720" w:hanging="720"/>
      </w:pPr>
      <w:proofErr w:type="spellStart"/>
      <w:r w:rsidRPr="0050650B">
        <w:t>Adjou</w:t>
      </w:r>
      <w:proofErr w:type="spellEnd"/>
      <w:r w:rsidRPr="0050650B">
        <w:t xml:space="preserve"> </w:t>
      </w:r>
      <w:proofErr w:type="spellStart"/>
      <w:r w:rsidRPr="0050650B">
        <w:t>Moumouni</w:t>
      </w:r>
      <w:proofErr w:type="spellEnd"/>
      <w:r w:rsidRPr="0050650B">
        <w:t xml:space="preserve">, P. F., </w:t>
      </w:r>
      <w:proofErr w:type="spellStart"/>
      <w:r w:rsidRPr="0050650B">
        <w:t>Aboge</w:t>
      </w:r>
      <w:proofErr w:type="spellEnd"/>
      <w:r w:rsidRPr="0050650B">
        <w:t xml:space="preserve">, G. O., </w:t>
      </w:r>
      <w:proofErr w:type="spellStart"/>
      <w:r w:rsidRPr="0050650B">
        <w:t>Terkawi</w:t>
      </w:r>
      <w:proofErr w:type="spellEnd"/>
      <w:r w:rsidRPr="0050650B">
        <w:t xml:space="preserve">, M. A., </w:t>
      </w:r>
      <w:proofErr w:type="spellStart"/>
      <w:r w:rsidRPr="0050650B">
        <w:t>Masatani</w:t>
      </w:r>
      <w:proofErr w:type="spellEnd"/>
      <w:r w:rsidRPr="0050650B">
        <w:t xml:space="preserve">, T., Cao, S., </w:t>
      </w:r>
      <w:proofErr w:type="spellStart"/>
      <w:r w:rsidRPr="0050650B">
        <w:t>Kamyingkird</w:t>
      </w:r>
      <w:proofErr w:type="spellEnd"/>
      <w:r w:rsidRPr="0050650B">
        <w:t xml:space="preserve">, K., and Xuan, X. (2015). Molecular detection and characterization of Babesia bovis, Babesia bigemina, Theileria species and Anaplasma marginale isolated from cattle in Kenya. Parasites and vectors, 8: 1–14. </w:t>
      </w:r>
      <w:hyperlink r:id="rId53" w:history="1">
        <w:r w:rsidR="005B6326" w:rsidRPr="0050650B">
          <w:rPr>
            <w:rStyle w:val="Hyperlink"/>
          </w:rPr>
          <w:t>https://doi.org/10.1186/s13071-015-1106-9</w:t>
        </w:r>
      </w:hyperlink>
      <w:r w:rsidR="005B6326" w:rsidRPr="0050650B">
        <w:t xml:space="preserve"> </w:t>
      </w:r>
    </w:p>
    <w:p w:rsidR="000F6E8A" w:rsidRPr="0050650B" w:rsidRDefault="000F6E8A" w:rsidP="005162CB">
      <w:pPr>
        <w:pStyle w:val="Body"/>
        <w:spacing w:after="0"/>
        <w:ind w:left="720" w:hanging="720"/>
      </w:pPr>
      <w:proofErr w:type="spellStart"/>
      <w:r w:rsidRPr="0050650B">
        <w:t>Masiga</w:t>
      </w:r>
      <w:proofErr w:type="spellEnd"/>
      <w:r w:rsidRPr="0050650B">
        <w:t xml:space="preserve">, D., Ten Bosch, Q., </w:t>
      </w:r>
      <w:proofErr w:type="spellStart"/>
      <w:r w:rsidRPr="0050650B">
        <w:t>Villinger</w:t>
      </w:r>
      <w:proofErr w:type="spellEnd"/>
      <w:r w:rsidRPr="0050650B">
        <w:t xml:space="preserve">, J., </w:t>
      </w:r>
      <w:proofErr w:type="spellStart"/>
      <w:r w:rsidRPr="0050650B">
        <w:t>Koenraadt</w:t>
      </w:r>
      <w:proofErr w:type="spellEnd"/>
      <w:r w:rsidRPr="0050650B">
        <w:t>, C. J., and Kalayou, S. (2022). Epidemiology of tick-borne pathogens of cattle and tick control practices in coastal Kenya. Preventive Veterinary Medicine, 209, 105777.</w:t>
      </w:r>
      <w:r w:rsidR="005B6326" w:rsidRPr="0050650B">
        <w:t xml:space="preserve"> </w:t>
      </w:r>
      <w:hyperlink r:id="rId54" w:history="1">
        <w:r w:rsidR="005B6326" w:rsidRPr="0050650B">
          <w:rPr>
            <w:rStyle w:val="Hyperlink"/>
          </w:rPr>
          <w:t>https://doi.org/10.1016/j.prevetmed.2022.105777</w:t>
        </w:r>
      </w:hyperlink>
      <w:r w:rsidR="005B6326" w:rsidRPr="0050650B">
        <w:t xml:space="preserve">   </w:t>
      </w:r>
    </w:p>
    <w:p w:rsidR="000F6E8A" w:rsidRPr="0050650B" w:rsidRDefault="000F6E8A" w:rsidP="005162CB">
      <w:pPr>
        <w:pStyle w:val="Body"/>
        <w:spacing w:after="0"/>
        <w:ind w:left="720" w:hanging="720"/>
      </w:pPr>
      <w:r w:rsidRPr="0050650B">
        <w:t xml:space="preserve">Debbarma, A., Pandit, S., Jas, R., Baidya, S., Chandra Mandal, S., </w:t>
      </w:r>
      <w:proofErr w:type="spellStart"/>
      <w:r w:rsidRPr="0050650B">
        <w:t>Sarathi</w:t>
      </w:r>
      <w:proofErr w:type="spellEnd"/>
      <w:r w:rsidRPr="0050650B">
        <w:t xml:space="preserve"> Jana, P., and Das, M. (2020). Prevalence of tick-borne </w:t>
      </w:r>
      <w:proofErr w:type="spellStart"/>
      <w:r w:rsidRPr="0050650B">
        <w:t>haemoparasitic</w:t>
      </w:r>
      <w:proofErr w:type="spellEnd"/>
      <w:r w:rsidRPr="0050650B">
        <w:t xml:space="preserve"> diseases in cattle of West Bengal, India. Biological Rhythm Research, 51(2): 310–317. </w:t>
      </w:r>
      <w:hyperlink r:id="rId55" w:history="1">
        <w:r w:rsidR="005B6326" w:rsidRPr="0050650B">
          <w:rPr>
            <w:rStyle w:val="Hyperlink"/>
          </w:rPr>
          <w:t>https://doi.org/10.1080/09291016.2018.1528693</w:t>
        </w:r>
      </w:hyperlink>
      <w:r w:rsidR="005B6326" w:rsidRPr="0050650B">
        <w:t xml:space="preserve"> </w:t>
      </w:r>
    </w:p>
    <w:p w:rsidR="000F6E8A" w:rsidRPr="0050650B" w:rsidRDefault="000F6E8A" w:rsidP="005162CB">
      <w:pPr>
        <w:pStyle w:val="Body"/>
        <w:spacing w:after="0"/>
        <w:ind w:left="720" w:hanging="720"/>
      </w:pPr>
      <w:r w:rsidRPr="0050650B">
        <w:t xml:space="preserve">Hailemariam, Z., </w:t>
      </w:r>
      <w:proofErr w:type="spellStart"/>
      <w:r w:rsidRPr="0050650B">
        <w:t>Krücken</w:t>
      </w:r>
      <w:proofErr w:type="spellEnd"/>
      <w:r w:rsidRPr="0050650B">
        <w:t xml:space="preserve">, J., Baumann, M., Ahmed, J. S., Clausen, P. H., and </w:t>
      </w:r>
      <w:proofErr w:type="spellStart"/>
      <w:r w:rsidRPr="0050650B">
        <w:t>Nijhof</w:t>
      </w:r>
      <w:proofErr w:type="spellEnd"/>
      <w:r w:rsidRPr="0050650B">
        <w:t xml:space="preserve">, A. M. (2017). Molecular detection of tick-borne pathogens in cattle from Southwestern Ethiopia. </w:t>
      </w:r>
      <w:proofErr w:type="spellStart"/>
      <w:r w:rsidRPr="0050650B">
        <w:t>PLoS</w:t>
      </w:r>
      <w:proofErr w:type="spellEnd"/>
      <w:r w:rsidRPr="0050650B">
        <w:t xml:space="preserve"> One,12(11), e0188248. </w:t>
      </w:r>
      <w:hyperlink r:id="rId56" w:history="1">
        <w:r w:rsidR="005B6326" w:rsidRPr="0050650B">
          <w:rPr>
            <w:rStyle w:val="Hyperlink"/>
          </w:rPr>
          <w:t>https://doi.org/10.1371/journal.pone.0188248</w:t>
        </w:r>
      </w:hyperlink>
      <w:r w:rsidR="005B6326" w:rsidRPr="0050650B">
        <w:t xml:space="preserve"> </w:t>
      </w:r>
    </w:p>
    <w:p w:rsidR="000F6E8A" w:rsidRPr="0050650B" w:rsidRDefault="000F6E8A" w:rsidP="005162CB">
      <w:pPr>
        <w:pStyle w:val="Body"/>
        <w:spacing w:after="0"/>
        <w:ind w:left="720" w:hanging="720"/>
      </w:pPr>
      <w:proofErr w:type="spellStart"/>
      <w:r w:rsidRPr="0050650B">
        <w:t>Gboeloh</w:t>
      </w:r>
      <w:proofErr w:type="spellEnd"/>
      <w:r w:rsidRPr="0050650B">
        <w:t xml:space="preserve">, L. B., and </w:t>
      </w:r>
      <w:proofErr w:type="spellStart"/>
      <w:r w:rsidRPr="0050650B">
        <w:t>Araka</w:t>
      </w:r>
      <w:proofErr w:type="spellEnd"/>
      <w:r w:rsidRPr="0050650B">
        <w:t xml:space="preserve">, A. D. (2022). Prevalence of tick-borne </w:t>
      </w:r>
      <w:proofErr w:type="spellStart"/>
      <w:r w:rsidRPr="0050650B">
        <w:t>haemoparasitic</w:t>
      </w:r>
      <w:proofErr w:type="spellEnd"/>
      <w:r w:rsidRPr="0050650B">
        <w:t xml:space="preserve"> infections in Zebu cattle slaughtered in </w:t>
      </w:r>
      <w:proofErr w:type="spellStart"/>
      <w:r w:rsidRPr="0050650B">
        <w:t>Yenagoa</w:t>
      </w:r>
      <w:proofErr w:type="spellEnd"/>
      <w:r w:rsidRPr="0050650B">
        <w:t xml:space="preserve">, </w:t>
      </w:r>
      <w:proofErr w:type="spellStart"/>
      <w:r w:rsidRPr="0050650B">
        <w:t>Bayelsa</w:t>
      </w:r>
      <w:proofErr w:type="spellEnd"/>
      <w:r w:rsidRPr="0050650B">
        <w:t xml:space="preserve"> State. International Journal of Biological and Pharmaceutical Sciences Archive, 3(1): 24–30. </w:t>
      </w:r>
      <w:hyperlink r:id="rId57" w:history="1">
        <w:r w:rsidR="005B6326" w:rsidRPr="0050650B">
          <w:rPr>
            <w:rStyle w:val="Hyperlink"/>
          </w:rPr>
          <w:t>https://doi.org/10.53771/ijbpsa.2022.3.1.0023</w:t>
        </w:r>
      </w:hyperlink>
      <w:r w:rsidR="005B6326" w:rsidRPr="0050650B">
        <w:t xml:space="preserve"> </w:t>
      </w:r>
    </w:p>
    <w:p w:rsidR="000F6E8A" w:rsidRPr="0050650B" w:rsidRDefault="000F6E8A" w:rsidP="005162CB">
      <w:pPr>
        <w:pStyle w:val="Body"/>
        <w:spacing w:after="0"/>
        <w:ind w:left="720" w:hanging="720"/>
      </w:pPr>
      <w:proofErr w:type="spellStart"/>
      <w:r w:rsidRPr="0050650B">
        <w:t>Gachohi</w:t>
      </w:r>
      <w:proofErr w:type="spellEnd"/>
      <w:r w:rsidRPr="0050650B">
        <w:t xml:space="preserve">, J. M., </w:t>
      </w:r>
      <w:proofErr w:type="spellStart"/>
      <w:r w:rsidRPr="0050650B">
        <w:t>Ngumi</w:t>
      </w:r>
      <w:proofErr w:type="spellEnd"/>
      <w:r w:rsidRPr="0050650B">
        <w:t xml:space="preserve">, P. N., </w:t>
      </w:r>
      <w:proofErr w:type="spellStart"/>
      <w:r w:rsidRPr="0050650B">
        <w:t>Kitala</w:t>
      </w:r>
      <w:proofErr w:type="spellEnd"/>
      <w:r w:rsidRPr="0050650B">
        <w:t xml:space="preserve">, P. M., and </w:t>
      </w:r>
      <w:proofErr w:type="spellStart"/>
      <w:r w:rsidRPr="0050650B">
        <w:t>Skilton</w:t>
      </w:r>
      <w:proofErr w:type="spellEnd"/>
      <w:r w:rsidRPr="0050650B">
        <w:t xml:space="preserve">, R. A. (2010). Estimating seroprevalence and variation to four tick-borne infections and determination of associated risk factors in cattle under traditional mixed farming system in </w:t>
      </w:r>
      <w:proofErr w:type="spellStart"/>
      <w:r w:rsidRPr="0050650B">
        <w:t>Mbeere</w:t>
      </w:r>
      <w:proofErr w:type="spellEnd"/>
      <w:r w:rsidRPr="0050650B">
        <w:t xml:space="preserve"> District, Kenya. Preventive veterinary medicine 95: (3–4), 208-223. </w:t>
      </w:r>
      <w:hyperlink r:id="rId58" w:history="1">
        <w:r w:rsidR="005B6326" w:rsidRPr="0050650B">
          <w:rPr>
            <w:rStyle w:val="Hyperlink"/>
          </w:rPr>
          <w:t>https://doi.org/10.1016/j.prevetmed.2010.03.015</w:t>
        </w:r>
      </w:hyperlink>
      <w:r w:rsidR="005B6326" w:rsidRPr="0050650B">
        <w:t xml:space="preserve"> </w:t>
      </w:r>
    </w:p>
    <w:p w:rsidR="000F6E8A" w:rsidRPr="0050650B" w:rsidRDefault="000F6E8A" w:rsidP="005162CB">
      <w:pPr>
        <w:pStyle w:val="Body"/>
        <w:spacing w:after="0"/>
        <w:ind w:left="720" w:hanging="720"/>
      </w:pPr>
      <w:proofErr w:type="spellStart"/>
      <w:r w:rsidRPr="0050650B">
        <w:t>Kanduma</w:t>
      </w:r>
      <w:proofErr w:type="spellEnd"/>
      <w:r w:rsidRPr="0050650B">
        <w:t xml:space="preserve">, E. G., Emery, D., Githaka, N. W., </w:t>
      </w:r>
      <w:proofErr w:type="spellStart"/>
      <w:r w:rsidRPr="0050650B">
        <w:t>Nguu</w:t>
      </w:r>
      <w:proofErr w:type="spellEnd"/>
      <w:r w:rsidRPr="0050650B">
        <w:t xml:space="preserve">, E. K., Bishop, R. P., and </w:t>
      </w:r>
      <w:proofErr w:type="spellStart"/>
      <w:r w:rsidRPr="0050650B">
        <w:t>Šlapeta</w:t>
      </w:r>
      <w:proofErr w:type="spellEnd"/>
      <w:r w:rsidRPr="0050650B">
        <w:t xml:space="preserve">, J. (2020). Molecular evidence confirms occurrence of Rhipicephalus microplus Clade A in Kenya and sub-Saharan Africa. Parasites &amp; Vectors, 13: 1–15. </w:t>
      </w:r>
      <w:hyperlink r:id="rId59" w:history="1">
        <w:r w:rsidR="005B6326" w:rsidRPr="0050650B">
          <w:rPr>
            <w:rStyle w:val="Hyperlink"/>
          </w:rPr>
          <w:t>https://doi.org/10.1186/s13071-020-04266-0</w:t>
        </w:r>
      </w:hyperlink>
      <w:r w:rsidR="005B6326" w:rsidRPr="0050650B">
        <w:t xml:space="preserve"> </w:t>
      </w:r>
    </w:p>
    <w:p w:rsidR="000F6E8A" w:rsidRPr="0050650B" w:rsidRDefault="000F6E8A" w:rsidP="005162CB">
      <w:pPr>
        <w:pStyle w:val="Body"/>
        <w:spacing w:after="0"/>
        <w:ind w:left="720" w:hanging="720"/>
      </w:pPr>
      <w:r w:rsidRPr="0050650B">
        <w:t xml:space="preserve">Salih DA, Abdel Rahman MB, Mohammed AS, Ahmed R, Kamal S, El Hussein AM (2009). Seroprevalence of tick-borne diseases among cattle in the Sudan. </w:t>
      </w:r>
      <w:proofErr w:type="spellStart"/>
      <w:r w:rsidRPr="0050650B">
        <w:t>Parasitol</w:t>
      </w:r>
      <w:proofErr w:type="spellEnd"/>
      <w:r w:rsidRPr="0050650B">
        <w:t xml:space="preserve"> Res. 104:845–50</w:t>
      </w:r>
      <w:r w:rsidR="005B6326" w:rsidRPr="0050650B">
        <w:t xml:space="preserve"> </w:t>
      </w:r>
      <w:hyperlink r:id="rId60" w:history="1">
        <w:r w:rsidR="005B6326" w:rsidRPr="0050650B">
          <w:rPr>
            <w:rStyle w:val="Hyperlink"/>
          </w:rPr>
          <w:t>https://doi.org/10.1007/s00436-008-1265-0</w:t>
        </w:r>
      </w:hyperlink>
      <w:r w:rsidR="005B6326" w:rsidRPr="0050650B">
        <w:t xml:space="preserve"> </w:t>
      </w:r>
    </w:p>
    <w:p w:rsidR="000F6E8A" w:rsidRPr="0050650B" w:rsidRDefault="000F6E8A" w:rsidP="005162CB">
      <w:pPr>
        <w:pStyle w:val="Body"/>
        <w:spacing w:after="0"/>
        <w:ind w:left="720" w:hanging="720"/>
      </w:pPr>
      <w:proofErr w:type="spellStart"/>
      <w:r w:rsidRPr="0050650B">
        <w:t>Magesa</w:t>
      </w:r>
      <w:proofErr w:type="spellEnd"/>
      <w:r w:rsidRPr="0050650B">
        <w:t xml:space="preserve">, W. S., Haji, I., </w:t>
      </w:r>
      <w:proofErr w:type="spellStart"/>
      <w:r w:rsidRPr="0050650B">
        <w:t>Kinimi</w:t>
      </w:r>
      <w:proofErr w:type="spellEnd"/>
      <w:r w:rsidRPr="0050650B">
        <w:t xml:space="preserve">, E., </w:t>
      </w:r>
      <w:proofErr w:type="spellStart"/>
      <w:r w:rsidRPr="0050650B">
        <w:t>Nzalawahe</w:t>
      </w:r>
      <w:proofErr w:type="spellEnd"/>
      <w:r w:rsidRPr="0050650B">
        <w:t xml:space="preserve">, J. S., and </w:t>
      </w:r>
      <w:proofErr w:type="spellStart"/>
      <w:r w:rsidRPr="0050650B">
        <w:t>Kazwala</w:t>
      </w:r>
      <w:proofErr w:type="spellEnd"/>
      <w:r w:rsidRPr="0050650B">
        <w:t xml:space="preserve">, R. (2023). Distribution and molecular identification of ixodid ticks infesting cattle in </w:t>
      </w:r>
      <w:proofErr w:type="spellStart"/>
      <w:r w:rsidRPr="0050650B">
        <w:t>Kilombero</w:t>
      </w:r>
      <w:proofErr w:type="spellEnd"/>
      <w:r w:rsidRPr="0050650B">
        <w:t xml:space="preserve"> and </w:t>
      </w:r>
      <w:proofErr w:type="spellStart"/>
      <w:r w:rsidRPr="0050650B">
        <w:t>Iringa</w:t>
      </w:r>
      <w:proofErr w:type="spellEnd"/>
      <w:r w:rsidRPr="0050650B">
        <w:t xml:space="preserve"> Districts, Tanzania. BMC Veterinary Research, 19(1): 121. </w:t>
      </w:r>
      <w:hyperlink r:id="rId61" w:history="1">
        <w:r w:rsidR="005B6326" w:rsidRPr="0050650B">
          <w:rPr>
            <w:rStyle w:val="Hyperlink"/>
          </w:rPr>
          <w:t>https://doi.org/10.1186/s12917-023-03652-x</w:t>
        </w:r>
      </w:hyperlink>
      <w:r w:rsidR="005B6326" w:rsidRPr="0050650B">
        <w:t xml:space="preserve"> </w:t>
      </w:r>
    </w:p>
    <w:p w:rsidR="000F6E8A" w:rsidRPr="0050650B" w:rsidRDefault="000F6E8A" w:rsidP="005162CB">
      <w:pPr>
        <w:pStyle w:val="Body"/>
        <w:spacing w:after="0"/>
        <w:ind w:left="720" w:hanging="720"/>
      </w:pPr>
      <w:proofErr w:type="spellStart"/>
      <w:r w:rsidRPr="0050650B">
        <w:t>Etiang</w:t>
      </w:r>
      <w:proofErr w:type="spellEnd"/>
      <w:r w:rsidRPr="0050650B">
        <w:t xml:space="preserve">, P., </w:t>
      </w:r>
      <w:proofErr w:type="spellStart"/>
      <w:r w:rsidRPr="0050650B">
        <w:t>Musoba</w:t>
      </w:r>
      <w:proofErr w:type="spellEnd"/>
      <w:r w:rsidRPr="0050650B">
        <w:t xml:space="preserve">, A., </w:t>
      </w:r>
      <w:proofErr w:type="spellStart"/>
      <w:r w:rsidRPr="0050650B">
        <w:t>Nalumenya</w:t>
      </w:r>
      <w:proofErr w:type="spellEnd"/>
      <w:r w:rsidRPr="0050650B">
        <w:t xml:space="preserve">, D., </w:t>
      </w:r>
      <w:proofErr w:type="spellStart"/>
      <w:r w:rsidRPr="0050650B">
        <w:t>Ndekezi</w:t>
      </w:r>
      <w:proofErr w:type="spellEnd"/>
      <w:r w:rsidRPr="0050650B">
        <w:t xml:space="preserve">, C., </w:t>
      </w:r>
      <w:proofErr w:type="spellStart"/>
      <w:r w:rsidRPr="0050650B">
        <w:t>Bbira</w:t>
      </w:r>
      <w:proofErr w:type="spellEnd"/>
      <w:r w:rsidRPr="0050650B">
        <w:t xml:space="preserve">, J., </w:t>
      </w:r>
      <w:proofErr w:type="spellStart"/>
      <w:r w:rsidRPr="0050650B">
        <w:t>Ochwo</w:t>
      </w:r>
      <w:proofErr w:type="spellEnd"/>
      <w:r w:rsidRPr="0050650B">
        <w:t xml:space="preserve">, S., and </w:t>
      </w:r>
      <w:proofErr w:type="spellStart"/>
      <w:r w:rsidRPr="0050650B">
        <w:t>Muhanguzi</w:t>
      </w:r>
      <w:proofErr w:type="spellEnd"/>
      <w:r w:rsidRPr="0050650B">
        <w:t xml:space="preserve">, D. (2024). Distribution and prevalence of ixodid tick species (Acari: Ixodidae) infesting cattle in Karamoja region of northeastern Uganda. BMC Veterinary Research, 20(1): 50 </w:t>
      </w:r>
      <w:hyperlink r:id="rId62" w:history="1">
        <w:r w:rsidR="005B6326" w:rsidRPr="0050650B">
          <w:rPr>
            <w:rStyle w:val="Hyperlink"/>
          </w:rPr>
          <w:t>https://doi.org/10.1186/s12917-023-03802-1</w:t>
        </w:r>
      </w:hyperlink>
      <w:r w:rsidR="005B6326" w:rsidRPr="0050650B">
        <w:t xml:space="preserve"> </w:t>
      </w:r>
    </w:p>
    <w:p w:rsidR="000F6E8A" w:rsidRPr="0050650B" w:rsidRDefault="000F6E8A" w:rsidP="005162CB">
      <w:pPr>
        <w:pStyle w:val="Body"/>
        <w:spacing w:after="0"/>
        <w:ind w:left="720" w:hanging="720"/>
      </w:pPr>
      <w:proofErr w:type="spellStart"/>
      <w:r w:rsidRPr="0050650B">
        <w:t>Mideksa</w:t>
      </w:r>
      <w:proofErr w:type="spellEnd"/>
      <w:r w:rsidRPr="0050650B">
        <w:t xml:space="preserve">, K., Haile, G., </w:t>
      </w:r>
      <w:proofErr w:type="spellStart"/>
      <w:r w:rsidRPr="0050650B">
        <w:t>Mekonnen</w:t>
      </w:r>
      <w:proofErr w:type="spellEnd"/>
      <w:r w:rsidRPr="0050650B">
        <w:t xml:space="preserve">, N., and </w:t>
      </w:r>
      <w:proofErr w:type="spellStart"/>
      <w:r w:rsidRPr="0050650B">
        <w:t>Furgasa</w:t>
      </w:r>
      <w:proofErr w:type="spellEnd"/>
      <w:r w:rsidRPr="0050650B">
        <w:t xml:space="preserve">, W. (2017). Prevalence and identification of bovine </w:t>
      </w:r>
      <w:proofErr w:type="spellStart"/>
      <w:r w:rsidRPr="0050650B">
        <w:t>ixodide</w:t>
      </w:r>
      <w:proofErr w:type="spellEnd"/>
      <w:r w:rsidRPr="0050650B">
        <w:t xml:space="preserve"> tick in </w:t>
      </w:r>
      <w:proofErr w:type="spellStart"/>
      <w:r w:rsidRPr="0050650B">
        <w:t>dandi</w:t>
      </w:r>
      <w:proofErr w:type="spellEnd"/>
      <w:r w:rsidRPr="0050650B">
        <w:t xml:space="preserve"> district, west </w:t>
      </w:r>
      <w:proofErr w:type="spellStart"/>
      <w:r w:rsidRPr="0050650B">
        <w:t>shoa</w:t>
      </w:r>
      <w:proofErr w:type="spellEnd"/>
      <w:r w:rsidRPr="0050650B">
        <w:t xml:space="preserve"> zone, </w:t>
      </w:r>
      <w:proofErr w:type="spellStart"/>
      <w:r w:rsidRPr="0050650B">
        <w:t>oromia</w:t>
      </w:r>
      <w:proofErr w:type="spellEnd"/>
      <w:r w:rsidRPr="0050650B">
        <w:t xml:space="preserve"> region, Ethiopia. SOJ Veterinary Sciences, 3(5): 1–8. </w:t>
      </w:r>
      <w:hyperlink r:id="rId63" w:history="1">
        <w:r w:rsidR="005B6326" w:rsidRPr="0050650B">
          <w:rPr>
            <w:rStyle w:val="Hyperlink"/>
          </w:rPr>
          <w:t>https://doi.org/10.15226/2381-2907%2F3%2F5%2F00144</w:t>
        </w:r>
      </w:hyperlink>
      <w:r w:rsidR="005B6326" w:rsidRPr="0050650B">
        <w:t xml:space="preserve"> </w:t>
      </w:r>
    </w:p>
    <w:p w:rsidR="000F6E8A" w:rsidRDefault="000F6E8A" w:rsidP="005162CB">
      <w:pPr>
        <w:pStyle w:val="Body"/>
        <w:spacing w:after="0"/>
        <w:ind w:left="720" w:hanging="720"/>
      </w:pPr>
      <w:proofErr w:type="spellStart"/>
      <w:r w:rsidRPr="0050650B">
        <w:t>Nyabongo</w:t>
      </w:r>
      <w:proofErr w:type="spellEnd"/>
      <w:r w:rsidRPr="0050650B">
        <w:t xml:space="preserve">, L., </w:t>
      </w:r>
      <w:proofErr w:type="spellStart"/>
      <w:r w:rsidRPr="0050650B">
        <w:t>Kanduma</w:t>
      </w:r>
      <w:proofErr w:type="spellEnd"/>
      <w:r w:rsidRPr="0050650B">
        <w:t xml:space="preserve">, E. G., Bishop, R. P., </w:t>
      </w:r>
      <w:proofErr w:type="spellStart"/>
      <w:r w:rsidRPr="0050650B">
        <w:t>Machuka</w:t>
      </w:r>
      <w:proofErr w:type="spellEnd"/>
      <w:r w:rsidRPr="0050650B">
        <w:t xml:space="preserve">, E., </w:t>
      </w:r>
      <w:proofErr w:type="spellStart"/>
      <w:r w:rsidRPr="0050650B">
        <w:t>Njeri</w:t>
      </w:r>
      <w:proofErr w:type="spellEnd"/>
      <w:r w:rsidRPr="0050650B">
        <w:t xml:space="preserve">, A., </w:t>
      </w:r>
      <w:proofErr w:type="spellStart"/>
      <w:r w:rsidRPr="0050650B">
        <w:t>Bimenyimana</w:t>
      </w:r>
      <w:proofErr w:type="spellEnd"/>
      <w:r w:rsidRPr="0050650B">
        <w:t xml:space="preserve">, A. V., and </w:t>
      </w:r>
      <w:proofErr w:type="spellStart"/>
      <w:r w:rsidRPr="0050650B">
        <w:t>Pelle</w:t>
      </w:r>
      <w:proofErr w:type="spellEnd"/>
      <w:r w:rsidRPr="0050650B">
        <w:t xml:space="preserve">, R. (2021). Prevalence of tick-transmitted pathogens in cattle reveals that Theileria parva, Babesia bigemina and Anaplasma marginale are endemic in Burundi. Parasite and Vectors, 14: 1–15. </w:t>
      </w:r>
      <w:hyperlink r:id="rId64" w:history="1">
        <w:r w:rsidR="005B6326" w:rsidRPr="0050650B">
          <w:rPr>
            <w:rStyle w:val="Hyperlink"/>
          </w:rPr>
          <w:t>https://doi.org/10.1186/s13071-020-04531-2</w:t>
        </w:r>
      </w:hyperlink>
      <w:r w:rsidR="005B6326">
        <w:t xml:space="preserve"> </w:t>
      </w:r>
    </w:p>
    <w:p w:rsidR="000F6E8A" w:rsidRDefault="000F6E8A" w:rsidP="005162CB">
      <w:pPr>
        <w:pStyle w:val="Body"/>
        <w:spacing w:after="0"/>
        <w:ind w:left="720" w:hanging="720"/>
      </w:pPr>
      <w:r>
        <w:t xml:space="preserve">Senbill, H., Tanaka, T., </w:t>
      </w:r>
      <w:proofErr w:type="spellStart"/>
      <w:r>
        <w:t>Karawia</w:t>
      </w:r>
      <w:proofErr w:type="spellEnd"/>
      <w:r>
        <w:t xml:space="preserve">, D., Rahman, S., Zeb, J., </w:t>
      </w:r>
      <w:proofErr w:type="spellStart"/>
      <w:r>
        <w:t>Sparagano</w:t>
      </w:r>
      <w:proofErr w:type="spellEnd"/>
      <w:r>
        <w:t xml:space="preserve">, O., </w:t>
      </w:r>
      <w:proofErr w:type="gramStart"/>
      <w:r w:rsidR="005B6326">
        <w:t xml:space="preserve">and </w:t>
      </w:r>
      <w:r>
        <w:t xml:space="preserve"> Baruah</w:t>
      </w:r>
      <w:proofErr w:type="gramEnd"/>
      <w:r>
        <w:t xml:space="preserve">, A. (2022). Morphological identification and molecular characterization of economically important ticks (Acari: Ixodidae) from North and North–Western Egypt. </w:t>
      </w:r>
      <w:proofErr w:type="spellStart"/>
      <w:r>
        <w:t>Acta</w:t>
      </w:r>
      <w:proofErr w:type="spellEnd"/>
      <w:r>
        <w:t xml:space="preserve"> </w:t>
      </w:r>
      <w:proofErr w:type="spellStart"/>
      <w:r>
        <w:t>Tropica</w:t>
      </w:r>
      <w:proofErr w:type="spellEnd"/>
      <w:r>
        <w:t xml:space="preserve">, 231, 106438. </w:t>
      </w:r>
      <w:hyperlink r:id="rId65" w:history="1">
        <w:r w:rsidR="005B6326" w:rsidRPr="00587D33">
          <w:rPr>
            <w:rStyle w:val="Hyperlink"/>
          </w:rPr>
          <w:t>https://doi.org/10.1016/j.actatropica.2022.106438</w:t>
        </w:r>
      </w:hyperlink>
      <w:r w:rsidR="005B6326">
        <w:t xml:space="preserve"> </w:t>
      </w:r>
    </w:p>
    <w:p w:rsidR="000F6E8A" w:rsidRDefault="000F6E8A" w:rsidP="005162CB">
      <w:pPr>
        <w:pStyle w:val="Body"/>
        <w:spacing w:after="0"/>
        <w:ind w:left="720" w:hanging="720"/>
      </w:pPr>
      <w:r>
        <w:t xml:space="preserve">Ahmed, M., Ahmed, C., and Abdalla, D. (2024). </w:t>
      </w:r>
      <w:proofErr w:type="spellStart"/>
      <w:r>
        <w:t>Prevalance</w:t>
      </w:r>
      <w:proofErr w:type="spellEnd"/>
      <w:r>
        <w:t xml:space="preserve"> and Identification of Camel Hard Ticks in East and West </w:t>
      </w:r>
      <w:proofErr w:type="spellStart"/>
      <w:r>
        <w:t>Hararghe</w:t>
      </w:r>
      <w:proofErr w:type="spellEnd"/>
      <w:r>
        <w:t xml:space="preserve"> Zones, </w:t>
      </w:r>
      <w:proofErr w:type="spellStart"/>
      <w:r>
        <w:t>Oromia</w:t>
      </w:r>
      <w:proofErr w:type="spellEnd"/>
      <w:r>
        <w:t xml:space="preserve"> Regional State, Ethiopia. Journal of Veterinary Medicine and Animal Sciences, 7: 1143.</w:t>
      </w:r>
    </w:p>
    <w:p w:rsidR="000F6E8A" w:rsidRDefault="000F6E8A" w:rsidP="005162CB">
      <w:pPr>
        <w:pStyle w:val="Body"/>
        <w:spacing w:after="0"/>
        <w:ind w:left="720" w:hanging="720"/>
      </w:pPr>
      <w:proofErr w:type="spellStart"/>
      <w:r>
        <w:t>Abdela</w:t>
      </w:r>
      <w:proofErr w:type="spellEnd"/>
      <w:r>
        <w:t xml:space="preserve">, N., Ibrahim, N., and </w:t>
      </w:r>
      <w:proofErr w:type="spellStart"/>
      <w:r>
        <w:t>Begna</w:t>
      </w:r>
      <w:proofErr w:type="spellEnd"/>
      <w:r>
        <w:t xml:space="preserve">, F. (2018). Prevalence, risk factors and vectors identification of bovine anaplasmosis and babesiosis in and around </w:t>
      </w:r>
      <w:proofErr w:type="spellStart"/>
      <w:r>
        <w:t>Jimma</w:t>
      </w:r>
      <w:proofErr w:type="spellEnd"/>
      <w:r>
        <w:t xml:space="preserve"> town, Southwestern Ethiopia. </w:t>
      </w:r>
      <w:proofErr w:type="spellStart"/>
      <w:r>
        <w:t>Acta</w:t>
      </w:r>
      <w:proofErr w:type="spellEnd"/>
      <w:r>
        <w:t xml:space="preserve"> </w:t>
      </w:r>
      <w:proofErr w:type="spellStart"/>
      <w:r>
        <w:t>tropica</w:t>
      </w:r>
      <w:proofErr w:type="spellEnd"/>
      <w:r>
        <w:t xml:space="preserve">, 177: 9–18. </w:t>
      </w:r>
      <w:hyperlink r:id="rId66" w:history="1">
        <w:r w:rsidR="005B6326" w:rsidRPr="00587D33">
          <w:rPr>
            <w:rStyle w:val="Hyperlink"/>
          </w:rPr>
          <w:t>https://doi.org/10.1016/j.actatropica.2017.09.010</w:t>
        </w:r>
      </w:hyperlink>
      <w:r w:rsidR="005B6326">
        <w:t xml:space="preserve"> </w:t>
      </w:r>
    </w:p>
    <w:p w:rsidR="000F6E8A" w:rsidRDefault="000F6E8A" w:rsidP="005162CB">
      <w:pPr>
        <w:pStyle w:val="Body"/>
        <w:spacing w:after="0"/>
        <w:ind w:left="720" w:hanging="720"/>
      </w:pPr>
      <w:r>
        <w:t xml:space="preserve">Bibi, S., Rafique, N., Kareem, A., Taj, M. K., </w:t>
      </w:r>
      <w:proofErr w:type="spellStart"/>
      <w:r>
        <w:t>Iqbl</w:t>
      </w:r>
      <w:proofErr w:type="spellEnd"/>
      <w:r>
        <w:t>, K., Bibi, A., and Ijaz, A. (2020). 15. Prevalence and taxonomic identification of hard ticks (</w:t>
      </w:r>
      <w:proofErr w:type="spellStart"/>
      <w:r>
        <w:t>Ixodidea</w:t>
      </w:r>
      <w:proofErr w:type="spellEnd"/>
      <w:r>
        <w:t xml:space="preserve">) found in livestock of </w:t>
      </w:r>
      <w:proofErr w:type="spellStart"/>
      <w:r>
        <w:t>Harnai</w:t>
      </w:r>
      <w:proofErr w:type="spellEnd"/>
      <w:r>
        <w:t xml:space="preserve"> District, </w:t>
      </w:r>
      <w:proofErr w:type="spellStart"/>
      <w:r>
        <w:t>Balochistan</w:t>
      </w:r>
      <w:proofErr w:type="spellEnd"/>
      <w:r>
        <w:t xml:space="preserve">, Pakistan. Pure and Applied Biology (PAB), 2020, 9(4): 2330–2338. </w:t>
      </w:r>
      <w:hyperlink r:id="rId67" w:history="1">
        <w:r w:rsidR="005B6326" w:rsidRPr="00587D33">
          <w:rPr>
            <w:rStyle w:val="Hyperlink"/>
          </w:rPr>
          <w:t>https://dx.doi.org/10.19045/bspab.2020.90247</w:t>
        </w:r>
      </w:hyperlink>
      <w:r w:rsidR="005B6326">
        <w:t xml:space="preserve"> </w:t>
      </w:r>
    </w:p>
    <w:p w:rsidR="000F6E8A" w:rsidRDefault="000F6E8A" w:rsidP="005162CB">
      <w:pPr>
        <w:pStyle w:val="Body"/>
        <w:spacing w:after="0"/>
        <w:ind w:left="720" w:hanging="720"/>
      </w:pPr>
      <w:r>
        <w:t xml:space="preserve">Oliveira, J. B., Montoya, J., Romero, J. J., Urbina, A., Soto-Barrientos, N., Melo, E. S. P., and Araújo, F. R. (2011). Epidemiology of bovine anaplasmosis in dairy herds from Costa Rica. Veterinary Parasitology,11, 177(3-4): 359–365. </w:t>
      </w:r>
      <w:hyperlink r:id="rId68" w:history="1">
        <w:r w:rsidR="005B6326" w:rsidRPr="00587D33">
          <w:rPr>
            <w:rStyle w:val="Hyperlink"/>
          </w:rPr>
          <w:t>https://doi.org/10.1016/j.vetpar.2010.12.006</w:t>
        </w:r>
      </w:hyperlink>
      <w:r w:rsidR="005B6326">
        <w:t xml:space="preserve"> </w:t>
      </w:r>
    </w:p>
    <w:p w:rsidR="00B01FCD" w:rsidRPr="000F6E8A" w:rsidRDefault="000F6E8A" w:rsidP="005162CB">
      <w:pPr>
        <w:pStyle w:val="Body"/>
        <w:spacing w:after="0"/>
        <w:ind w:left="720" w:hanging="720"/>
      </w:pPr>
      <w:r>
        <w:t xml:space="preserve">Bautista, C. R., Rodríguez, T., Rojas, C., Lira, J. J., Álvarez, J. A., and Polanco, D. (2018). Molecular detection of Anaplasma marginale in stable flies Stomoxys calcitrans (Diptera: Muscidae) feeding on a tick-free bovine herd. </w:t>
      </w:r>
      <w:proofErr w:type="spellStart"/>
      <w:r>
        <w:t>Veterinaria</w:t>
      </w:r>
      <w:proofErr w:type="spellEnd"/>
      <w:r>
        <w:t xml:space="preserve"> México OA, 5(1): 1–7. </w:t>
      </w:r>
      <w:hyperlink r:id="rId69" w:history="1">
        <w:r w:rsidR="005B6326" w:rsidRPr="00587D33">
          <w:rPr>
            <w:rStyle w:val="Hyperlink"/>
          </w:rPr>
          <w:t>https://doi.org/10.21753/vmoa.5.1.436</w:t>
        </w:r>
      </w:hyperlink>
      <w:r w:rsidR="005B6326">
        <w:t xml:space="preserve"> </w:t>
      </w:r>
    </w:p>
    <w:sectPr w:rsidR="00B01FCD" w:rsidRPr="000F6E8A" w:rsidSect="003E0C1C">
      <w:headerReference w:type="even" r:id="rId70"/>
      <w:headerReference w:type="default" r:id="rId71"/>
      <w:footerReference w:type="default" r:id="rId72"/>
      <w:headerReference w:type="first" r:id="rId7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486" w:rsidRDefault="00246486" w:rsidP="00C37E61">
      <w:r>
        <w:separator/>
      </w:r>
    </w:p>
  </w:endnote>
  <w:endnote w:type="continuationSeparator" w:id="0">
    <w:p w:rsidR="00246486" w:rsidRDefault="0024648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C1C" w:rsidRDefault="003E0C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42" w:rsidRPr="00D7220D" w:rsidRDefault="00F43C42" w:rsidP="00D7220D">
    <w:pPr>
      <w:pStyle w:val="Footer"/>
    </w:pPr>
    <w:r w:rsidRPr="00D7220D">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42" w:rsidRPr="003E0C1C" w:rsidRDefault="00F43C42" w:rsidP="003E0C1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42" w:rsidRPr="00C37E61" w:rsidRDefault="00F43C42"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486" w:rsidRDefault="00246486" w:rsidP="00C37E61">
      <w:r>
        <w:separator/>
      </w:r>
    </w:p>
  </w:footnote>
  <w:footnote w:type="continuationSeparator" w:id="0">
    <w:p w:rsidR="00246486" w:rsidRDefault="00246486"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C1C" w:rsidRDefault="002464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198563"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C1C" w:rsidRDefault="002464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198564"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42" w:rsidRPr="00296529" w:rsidRDefault="00246486"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198562"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F43C42" w:rsidRPr="00296529" w:rsidRDefault="00F43C4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F43C42" w:rsidRPr="00296529" w:rsidRDefault="00F43C42" w:rsidP="00296529">
    <w:pPr>
      <w:jc w:val="center"/>
      <w:rPr>
        <w:rFonts w:ascii="Times New Roman" w:eastAsia="Calibri" w:hAnsi="Times New Roman"/>
        <w:i/>
        <w:sz w:val="18"/>
        <w:szCs w:val="22"/>
      </w:rPr>
    </w:pPr>
    <w:r>
      <w:rPr>
        <w:rFonts w:ascii="Times New Roman" w:eastAsia="Calibri" w:hAnsi="Times New Roman"/>
        <w:i/>
        <w:sz w:val="18"/>
        <w:szCs w:val="22"/>
      </w:rPr>
      <w:t>.</w:t>
    </w:r>
  </w:p>
  <w:p w:rsidR="00F43C42" w:rsidRPr="00296529" w:rsidRDefault="00F43C4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F43C42" w:rsidRDefault="00F43C4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F43C42" w:rsidRDefault="00F43C4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F43C42" w:rsidRDefault="00F43C42">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C1C" w:rsidRDefault="002464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198566"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C1C" w:rsidRDefault="002464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198567"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C1C" w:rsidRDefault="002464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198565"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30174"/>
    <w:rsid w:val="0004579C"/>
    <w:rsid w:val="000A355B"/>
    <w:rsid w:val="000A47FA"/>
    <w:rsid w:val="000A65D3"/>
    <w:rsid w:val="000B1E33"/>
    <w:rsid w:val="000D302B"/>
    <w:rsid w:val="000D689F"/>
    <w:rsid w:val="000E7B7B"/>
    <w:rsid w:val="000E7D62"/>
    <w:rsid w:val="000F0482"/>
    <w:rsid w:val="000F6E8A"/>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E558E"/>
    <w:rsid w:val="00200595"/>
    <w:rsid w:val="00204835"/>
    <w:rsid w:val="00231920"/>
    <w:rsid w:val="0023195C"/>
    <w:rsid w:val="0024282C"/>
    <w:rsid w:val="002460DC"/>
    <w:rsid w:val="00246486"/>
    <w:rsid w:val="00250985"/>
    <w:rsid w:val="002556F6"/>
    <w:rsid w:val="00283105"/>
    <w:rsid w:val="00284C4C"/>
    <w:rsid w:val="00287E68"/>
    <w:rsid w:val="00296529"/>
    <w:rsid w:val="0029750F"/>
    <w:rsid w:val="002A70BC"/>
    <w:rsid w:val="002B27FB"/>
    <w:rsid w:val="002B685A"/>
    <w:rsid w:val="002C57D2"/>
    <w:rsid w:val="002D6645"/>
    <w:rsid w:val="002E0D56"/>
    <w:rsid w:val="00315186"/>
    <w:rsid w:val="00321314"/>
    <w:rsid w:val="0033343E"/>
    <w:rsid w:val="00345A5C"/>
    <w:rsid w:val="003512C2"/>
    <w:rsid w:val="00356576"/>
    <w:rsid w:val="00371FB6"/>
    <w:rsid w:val="003763C1"/>
    <w:rsid w:val="00376BBE"/>
    <w:rsid w:val="00384305"/>
    <w:rsid w:val="0039224F"/>
    <w:rsid w:val="003A43A4"/>
    <w:rsid w:val="003A7E18"/>
    <w:rsid w:val="003C4C86"/>
    <w:rsid w:val="003C6258"/>
    <w:rsid w:val="003E0C1C"/>
    <w:rsid w:val="003E2904"/>
    <w:rsid w:val="00401927"/>
    <w:rsid w:val="0041027F"/>
    <w:rsid w:val="00412475"/>
    <w:rsid w:val="00417657"/>
    <w:rsid w:val="00423789"/>
    <w:rsid w:val="0043125D"/>
    <w:rsid w:val="00440F43"/>
    <w:rsid w:val="00441B6F"/>
    <w:rsid w:val="004442BB"/>
    <w:rsid w:val="00446221"/>
    <w:rsid w:val="00450E62"/>
    <w:rsid w:val="004539DB"/>
    <w:rsid w:val="00471A80"/>
    <w:rsid w:val="004923F5"/>
    <w:rsid w:val="004A51DC"/>
    <w:rsid w:val="004D305E"/>
    <w:rsid w:val="004D4277"/>
    <w:rsid w:val="00502516"/>
    <w:rsid w:val="00505F06"/>
    <w:rsid w:val="0050650B"/>
    <w:rsid w:val="00506828"/>
    <w:rsid w:val="005162CB"/>
    <w:rsid w:val="0053056E"/>
    <w:rsid w:val="00533A4B"/>
    <w:rsid w:val="00554FDA"/>
    <w:rsid w:val="00562653"/>
    <w:rsid w:val="005B6326"/>
    <w:rsid w:val="005C784C"/>
    <w:rsid w:val="005D17F6"/>
    <w:rsid w:val="005E3EFB"/>
    <w:rsid w:val="005E5539"/>
    <w:rsid w:val="00602BF5"/>
    <w:rsid w:val="00604157"/>
    <w:rsid w:val="00616438"/>
    <w:rsid w:val="00617FDD"/>
    <w:rsid w:val="00633614"/>
    <w:rsid w:val="00633F68"/>
    <w:rsid w:val="00636EB2"/>
    <w:rsid w:val="006375B8"/>
    <w:rsid w:val="0066411E"/>
    <w:rsid w:val="0066510A"/>
    <w:rsid w:val="00673F9F"/>
    <w:rsid w:val="00677A04"/>
    <w:rsid w:val="00686953"/>
    <w:rsid w:val="00687DEA"/>
    <w:rsid w:val="00687E67"/>
    <w:rsid w:val="006967F7"/>
    <w:rsid w:val="006A250C"/>
    <w:rsid w:val="006A50F0"/>
    <w:rsid w:val="006B21D3"/>
    <w:rsid w:val="006B57D0"/>
    <w:rsid w:val="006D30FF"/>
    <w:rsid w:val="006D6940"/>
    <w:rsid w:val="006F11EC"/>
    <w:rsid w:val="0070082C"/>
    <w:rsid w:val="007156ED"/>
    <w:rsid w:val="007369E6"/>
    <w:rsid w:val="00741159"/>
    <w:rsid w:val="00746E59"/>
    <w:rsid w:val="00754C9A"/>
    <w:rsid w:val="0075599A"/>
    <w:rsid w:val="00761D52"/>
    <w:rsid w:val="0077749E"/>
    <w:rsid w:val="00790ADA"/>
    <w:rsid w:val="007D2288"/>
    <w:rsid w:val="007E088F"/>
    <w:rsid w:val="007F0BF0"/>
    <w:rsid w:val="007F7B32"/>
    <w:rsid w:val="00804BC2"/>
    <w:rsid w:val="0081431A"/>
    <w:rsid w:val="0083216F"/>
    <w:rsid w:val="00836AA0"/>
    <w:rsid w:val="00860000"/>
    <w:rsid w:val="00863BD3"/>
    <w:rsid w:val="008641ED"/>
    <w:rsid w:val="00866D66"/>
    <w:rsid w:val="008671C6"/>
    <w:rsid w:val="00875803"/>
    <w:rsid w:val="008B459E"/>
    <w:rsid w:val="008D017F"/>
    <w:rsid w:val="008E13AE"/>
    <w:rsid w:val="008E1506"/>
    <w:rsid w:val="008E710C"/>
    <w:rsid w:val="008F69D6"/>
    <w:rsid w:val="008F7C3C"/>
    <w:rsid w:val="00902823"/>
    <w:rsid w:val="00915CA6"/>
    <w:rsid w:val="00927834"/>
    <w:rsid w:val="009500A6"/>
    <w:rsid w:val="00957C18"/>
    <w:rsid w:val="009659BA"/>
    <w:rsid w:val="00977D6E"/>
    <w:rsid w:val="00983040"/>
    <w:rsid w:val="009B3FB9"/>
    <w:rsid w:val="009C10D7"/>
    <w:rsid w:val="009C2465"/>
    <w:rsid w:val="009D35A0"/>
    <w:rsid w:val="009D7EB7"/>
    <w:rsid w:val="009E048A"/>
    <w:rsid w:val="009E08E9"/>
    <w:rsid w:val="009E3DB9"/>
    <w:rsid w:val="009E52F0"/>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D1F1D"/>
    <w:rsid w:val="00AE008F"/>
    <w:rsid w:val="00AE503B"/>
    <w:rsid w:val="00B01FCD"/>
    <w:rsid w:val="00B1776C"/>
    <w:rsid w:val="00B52583"/>
    <w:rsid w:val="00B52896"/>
    <w:rsid w:val="00B95236"/>
    <w:rsid w:val="00B96BD9"/>
    <w:rsid w:val="00BA1B01"/>
    <w:rsid w:val="00BA2641"/>
    <w:rsid w:val="00BB37AA"/>
    <w:rsid w:val="00BB7CA2"/>
    <w:rsid w:val="00BC53A0"/>
    <w:rsid w:val="00BE62AD"/>
    <w:rsid w:val="00BF121F"/>
    <w:rsid w:val="00BF1F80"/>
    <w:rsid w:val="00C00414"/>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05CCE"/>
    <w:rsid w:val="00D173F1"/>
    <w:rsid w:val="00D27C73"/>
    <w:rsid w:val="00D7220D"/>
    <w:rsid w:val="00D74CB0"/>
    <w:rsid w:val="00D8295D"/>
    <w:rsid w:val="00D91562"/>
    <w:rsid w:val="00DB1559"/>
    <w:rsid w:val="00DC2A65"/>
    <w:rsid w:val="00DE15F0"/>
    <w:rsid w:val="00DE5663"/>
    <w:rsid w:val="00DE78AA"/>
    <w:rsid w:val="00E04A19"/>
    <w:rsid w:val="00E053D0"/>
    <w:rsid w:val="00E15994"/>
    <w:rsid w:val="00E3114E"/>
    <w:rsid w:val="00E31A70"/>
    <w:rsid w:val="00E35B02"/>
    <w:rsid w:val="00E66496"/>
    <w:rsid w:val="00E66B35"/>
    <w:rsid w:val="00E66E10"/>
    <w:rsid w:val="00E769F6"/>
    <w:rsid w:val="00E8407C"/>
    <w:rsid w:val="00E84F3C"/>
    <w:rsid w:val="00E94E27"/>
    <w:rsid w:val="00EA012C"/>
    <w:rsid w:val="00EC6A55"/>
    <w:rsid w:val="00ED0288"/>
    <w:rsid w:val="00EE52CB"/>
    <w:rsid w:val="00EF581D"/>
    <w:rsid w:val="00EF7FD8"/>
    <w:rsid w:val="00F06F59"/>
    <w:rsid w:val="00F14638"/>
    <w:rsid w:val="00F17988"/>
    <w:rsid w:val="00F273EE"/>
    <w:rsid w:val="00F43C42"/>
    <w:rsid w:val="00F469F0"/>
    <w:rsid w:val="00F53273"/>
    <w:rsid w:val="00F563A2"/>
    <w:rsid w:val="00F62BC7"/>
    <w:rsid w:val="00F755E4"/>
    <w:rsid w:val="00F7621C"/>
    <w:rsid w:val="00F77D02"/>
    <w:rsid w:val="00FA3AE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UnresolvedMention">
    <w:name w:val="Unresolved Mention"/>
    <w:basedOn w:val="DefaultParagraphFont"/>
    <w:uiPriority w:val="99"/>
    <w:semiHidden/>
    <w:unhideWhenUsed/>
    <w:rsid w:val="00D7220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UnresolvedMention">
    <w:name w:val="Unresolved Mention"/>
    <w:basedOn w:val="DefaultParagraphFont"/>
    <w:uiPriority w:val="99"/>
    <w:semiHidden/>
    <w:unhideWhenUsed/>
    <w:rsid w:val="00D72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s://doi.org/10.3390/pathogens13080697" TargetMode="External"/><Relationship Id="rId39" Type="http://schemas.openxmlformats.org/officeDocument/2006/relationships/hyperlink" Target="https://doi.org/10.3390/d15050600" TargetMode="External"/><Relationship Id="rId21" Type="http://schemas.openxmlformats.org/officeDocument/2006/relationships/image" Target="media/image7.jpeg"/><Relationship Id="rId34" Type="http://schemas.openxmlformats.org/officeDocument/2006/relationships/hyperlink" Target="https://doi.org/10.1017/s003118201700155x" TargetMode="External"/><Relationship Id="rId42" Type="http://schemas.openxmlformats.org/officeDocument/2006/relationships/hyperlink" Target="https://doi.org/10.1101/2024.10.07.611962" TargetMode="External"/><Relationship Id="rId47" Type="http://schemas.openxmlformats.org/officeDocument/2006/relationships/hyperlink" Target="https://doi.org/10.1016/j.actatropica.2022.106438" TargetMode="External"/><Relationship Id="rId50" Type="http://schemas.openxmlformats.org/officeDocument/2006/relationships/hyperlink" Target="https://doi.org/10.1186/s13071-021-04944-7" TargetMode="External"/><Relationship Id="rId55" Type="http://schemas.openxmlformats.org/officeDocument/2006/relationships/hyperlink" Target="https://doi.org/10.1080/09291016.2018.1528693" TargetMode="External"/><Relationship Id="rId63" Type="http://schemas.openxmlformats.org/officeDocument/2006/relationships/hyperlink" Target="https://doi.org/10.15226/2381-2907%2F3%2F5%2F00144" TargetMode="External"/><Relationship Id="rId68" Type="http://schemas.openxmlformats.org/officeDocument/2006/relationships/hyperlink" Target="https://doi.org/10.1016/j.vetpar.2010.12.006" TargetMode="External"/><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doi.org/10.1007/s10493-017-0146-6" TargetMode="Externa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bmcvetres.biomedcentral.com/articles/10.1186/s12917-020-02584-0" TargetMode="External"/><Relationship Id="rId37" Type="http://schemas.openxmlformats.org/officeDocument/2006/relationships/hyperlink" Target="https://doi.org/10.1186/s13071-021-04944-7" TargetMode="External"/><Relationship Id="rId40" Type="http://schemas.openxmlformats.org/officeDocument/2006/relationships/hyperlink" Target="https://doi.org/10.51227/ojafr.2022.10" TargetMode="External"/><Relationship Id="rId45" Type="http://schemas.openxmlformats.org/officeDocument/2006/relationships/hyperlink" Target="https://doi.org/10.1002/vms3.989" TargetMode="External"/><Relationship Id="rId53" Type="http://schemas.openxmlformats.org/officeDocument/2006/relationships/hyperlink" Target="https://doi.org/10.1186/s13071-015-1106-9" TargetMode="External"/><Relationship Id="rId58" Type="http://schemas.openxmlformats.org/officeDocument/2006/relationships/hyperlink" Target="https://doi.org/10.1016/j.prevetmed.2010.03.015" TargetMode="External"/><Relationship Id="rId66" Type="http://schemas.openxmlformats.org/officeDocument/2006/relationships/hyperlink" Target="https://doi.org/10.1016/j.actatropica.2017.09.010"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hyperlink" Target="https://doi.org/10.1016/j.ttbdis.2021.101733" TargetMode="External"/><Relationship Id="rId36" Type="http://schemas.openxmlformats.org/officeDocument/2006/relationships/hyperlink" Target="https://doi.org/10.3390/microorganisms8111830" TargetMode="External"/><Relationship Id="rId49" Type="http://schemas.openxmlformats.org/officeDocument/2006/relationships/hyperlink" Target="https://doi.org/10.3390/pathogens10030361" TargetMode="External"/><Relationship Id="rId57" Type="http://schemas.openxmlformats.org/officeDocument/2006/relationships/hyperlink" Target="https://doi.org/10.53771/ijbpsa.2022.3.1.0023" TargetMode="External"/><Relationship Id="rId61" Type="http://schemas.openxmlformats.org/officeDocument/2006/relationships/hyperlink" Target="https://doi.org/10.1186/s12917-023-03652-x"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s://doi.org/10.36648/2572-5459.8.2.066" TargetMode="External"/><Relationship Id="rId44" Type="http://schemas.openxmlformats.org/officeDocument/2006/relationships/hyperlink" Target="https://erepository.uonbi.ac.ke/bitstream/handle/11295/12981/Kihanya%20limited%281%29.pdf?sequence=3" TargetMode="External"/><Relationship Id="rId52" Type="http://schemas.openxmlformats.org/officeDocument/2006/relationships/hyperlink" Target="https://doi.org/10.5772/INTECHOPEN.81167" TargetMode="External"/><Relationship Id="rId60" Type="http://schemas.openxmlformats.org/officeDocument/2006/relationships/hyperlink" Target="https://doi.org/10.1007/s00436-008-1265-0" TargetMode="External"/><Relationship Id="rId65" Type="http://schemas.openxmlformats.org/officeDocument/2006/relationships/hyperlink" Target="https://doi.org/10.1016/j.actatropica.2022.106438" TargetMode="External"/><Relationship Id="rId73"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s://doi.org/10.1079/9781789249637.0070" TargetMode="External"/><Relationship Id="rId30" Type="http://schemas.openxmlformats.org/officeDocument/2006/relationships/hyperlink" Target="https://doi.org/10.1155/2021/9501648" TargetMode="External"/><Relationship Id="rId35" Type="http://schemas.openxmlformats.org/officeDocument/2006/relationships/hyperlink" Target="https://doi.org/10.1007/s11250-016-1187-2" TargetMode="External"/><Relationship Id="rId43" Type="http://schemas.openxmlformats.org/officeDocument/2006/relationships/hyperlink" Target="https://doi.org/10.3390/v15081622" TargetMode="External"/><Relationship Id="rId48" Type="http://schemas.openxmlformats.org/officeDocument/2006/relationships/hyperlink" Target="https://doi.org/10.1016/j.anres.2017.07.002" TargetMode="External"/><Relationship Id="rId56" Type="http://schemas.openxmlformats.org/officeDocument/2006/relationships/hyperlink" Target="https://doi.org/10.1371/journal.pone.0188248" TargetMode="External"/><Relationship Id="rId64" Type="http://schemas.openxmlformats.org/officeDocument/2006/relationships/hyperlink" Target="https://doi.org/10.1186/s13071-020-04531-2" TargetMode="External"/><Relationship Id="rId69" Type="http://schemas.openxmlformats.org/officeDocument/2006/relationships/hyperlink" Target="https://doi.org/10.21753/vmoa.5.1.436" TargetMode="External"/><Relationship Id="rId8" Type="http://schemas.openxmlformats.org/officeDocument/2006/relationships/endnotes" Target="endnotes.xml"/><Relationship Id="rId51" Type="http://schemas.openxmlformats.org/officeDocument/2006/relationships/hyperlink" Target="https://doi.org/10.3389/fvets.2021.626420"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5585/mmwr.mm6717e1" TargetMode="External"/><Relationship Id="rId33" Type="http://schemas.openxmlformats.org/officeDocument/2006/relationships/hyperlink" Target="https://doi.org/10.1016/j.crpvbd.2022.100090" TargetMode="External"/><Relationship Id="rId38" Type="http://schemas.openxmlformats.org/officeDocument/2006/relationships/hyperlink" Target="https://doi.org/10.1016/j.meegid.2017.01.021" TargetMode="External"/><Relationship Id="rId46" Type="http://schemas.openxmlformats.org/officeDocument/2006/relationships/hyperlink" Target="https://doi.org/10.1080/09291016.2018.1526495" TargetMode="External"/><Relationship Id="rId59" Type="http://schemas.openxmlformats.org/officeDocument/2006/relationships/hyperlink" Target="https://doi.org/10.1186/s13071-020-04266-0" TargetMode="External"/><Relationship Id="rId67" Type="http://schemas.openxmlformats.org/officeDocument/2006/relationships/hyperlink" Target="https://dx.doi.org/10.19045/bspab.2020.90247" TargetMode="External"/><Relationship Id="rId20" Type="http://schemas.openxmlformats.org/officeDocument/2006/relationships/image" Target="media/image6.jpeg"/><Relationship Id="rId41" Type="http://schemas.openxmlformats.org/officeDocument/2006/relationships/hyperlink" Target="https://doi.org/10.22319/rmcp.v8i1.4305" TargetMode="External"/><Relationship Id="rId54" Type="http://schemas.openxmlformats.org/officeDocument/2006/relationships/hyperlink" Target="https://doi.org/10.1016/j.prevetmed.2022.105777" TargetMode="External"/><Relationship Id="rId62" Type="http://schemas.openxmlformats.org/officeDocument/2006/relationships/hyperlink" Target="https://doi.org/10.1186/s12917-023-03802-1" TargetMode="External"/><Relationship Id="rId70" Type="http://schemas.openxmlformats.org/officeDocument/2006/relationships/header" Target="head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FF3D5-48C4-4DAF-ACDB-A1BCA471E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2632</TotalTime>
  <Pages>11</Pages>
  <Words>6443</Words>
  <Characters>36731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43088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NG</cp:lastModifiedBy>
  <cp:revision>44</cp:revision>
  <cp:lastPrinted>1999-07-06T11:00:00Z</cp:lastPrinted>
  <dcterms:created xsi:type="dcterms:W3CDTF">2025-11-22T11:28:00Z</dcterms:created>
  <dcterms:modified xsi:type="dcterms:W3CDTF">2025-12-01T06:24:00Z</dcterms:modified>
</cp:coreProperties>
</file>