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6BE1A" w14:textId="77777777" w:rsidR="00754C9A" w:rsidRPr="0038293B" w:rsidRDefault="00754C9A" w:rsidP="00441B6F">
      <w:pPr>
        <w:pStyle w:val="Title"/>
        <w:spacing w:after="0"/>
        <w:jc w:val="both"/>
        <w:rPr>
          <w:rFonts w:ascii="Arial" w:hAnsi="Arial" w:cs="Arial"/>
        </w:rPr>
      </w:pPr>
    </w:p>
    <w:p w14:paraId="3E272452" w14:textId="77777777" w:rsidR="000F5781" w:rsidRPr="0038293B" w:rsidRDefault="000F5781" w:rsidP="000F5781">
      <w:pPr>
        <w:spacing w:line="276" w:lineRule="auto"/>
        <w:jc w:val="right"/>
        <w:rPr>
          <w:rFonts w:ascii="Arial" w:hAnsi="Arial" w:cs="Arial"/>
          <w:b/>
          <w:bCs/>
          <w:sz w:val="40"/>
          <w:szCs w:val="40"/>
        </w:rPr>
      </w:pPr>
      <w:bookmarkStart w:id="0" w:name="_Hlk91315397"/>
      <w:bookmarkEnd w:id="0"/>
      <w:r w:rsidRPr="0038293B">
        <w:rPr>
          <w:rFonts w:ascii="Arial" w:hAnsi="Arial" w:cs="Arial"/>
          <w:b/>
          <w:bCs/>
          <w:sz w:val="40"/>
          <w:szCs w:val="40"/>
        </w:rPr>
        <w:t xml:space="preserve">Radiological Health Risk from Gamma Radiation of </w:t>
      </w:r>
      <w:proofErr w:type="spellStart"/>
      <w:r w:rsidRPr="0038293B">
        <w:rPr>
          <w:rFonts w:ascii="Arial" w:hAnsi="Arial" w:cs="Arial"/>
          <w:b/>
          <w:bCs/>
          <w:sz w:val="40"/>
          <w:szCs w:val="40"/>
        </w:rPr>
        <w:t>Tombia</w:t>
      </w:r>
      <w:proofErr w:type="spellEnd"/>
      <w:r w:rsidRPr="0038293B">
        <w:rPr>
          <w:rFonts w:ascii="Arial" w:hAnsi="Arial" w:cs="Arial"/>
          <w:b/>
          <w:bCs/>
          <w:sz w:val="40"/>
          <w:szCs w:val="40"/>
        </w:rPr>
        <w:t xml:space="preserve"> Roundabout, Bayelsa State, Nigeria</w:t>
      </w:r>
    </w:p>
    <w:p w14:paraId="4E5661AD" w14:textId="77777777" w:rsidR="00A258C3" w:rsidRPr="0038293B" w:rsidRDefault="00A258C3" w:rsidP="00441B6F">
      <w:pPr>
        <w:pStyle w:val="Author"/>
        <w:spacing w:line="240" w:lineRule="auto"/>
        <w:jc w:val="both"/>
        <w:rPr>
          <w:rFonts w:ascii="Arial" w:hAnsi="Arial" w:cs="Arial"/>
          <w:sz w:val="36"/>
        </w:rPr>
      </w:pPr>
    </w:p>
    <w:p w14:paraId="44093C02" w14:textId="77777777" w:rsidR="00790ADA" w:rsidRPr="0038293B" w:rsidRDefault="00790ADA" w:rsidP="00441B6F">
      <w:pPr>
        <w:pStyle w:val="Affiliation"/>
        <w:spacing w:after="0" w:line="240" w:lineRule="auto"/>
        <w:jc w:val="both"/>
        <w:rPr>
          <w:rFonts w:ascii="Arial" w:hAnsi="Arial" w:cs="Arial"/>
        </w:rPr>
      </w:pPr>
    </w:p>
    <w:p w14:paraId="314FE5FB" w14:textId="77777777" w:rsidR="002C57D2" w:rsidRPr="0038293B" w:rsidRDefault="002C57D2" w:rsidP="00441B6F">
      <w:pPr>
        <w:pStyle w:val="Affiliation"/>
        <w:spacing w:after="0" w:line="240" w:lineRule="auto"/>
        <w:jc w:val="both"/>
        <w:rPr>
          <w:rFonts w:ascii="Arial" w:hAnsi="Arial" w:cs="Arial"/>
        </w:rPr>
      </w:pPr>
    </w:p>
    <w:p w14:paraId="61368C13" w14:textId="77777777" w:rsidR="00B01FCD" w:rsidRPr="0038293B" w:rsidRDefault="00041482" w:rsidP="00441B6F">
      <w:pPr>
        <w:pStyle w:val="Copyright"/>
        <w:spacing w:after="0" w:line="240" w:lineRule="auto"/>
        <w:jc w:val="both"/>
        <w:rPr>
          <w:rFonts w:ascii="Arial" w:hAnsi="Arial" w:cs="Arial"/>
        </w:rPr>
        <w:sectPr w:rsidR="00B01FCD" w:rsidRPr="0038293B" w:rsidSect="007730A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DA7678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8293B">
        <w:rPr>
          <w:rFonts w:ascii="Arial" w:hAnsi="Arial" w:cs="Arial"/>
        </w:rPr>
        <w:t>.</w:t>
      </w:r>
    </w:p>
    <w:p w14:paraId="04A89018" w14:textId="45DD657A" w:rsidR="00B01FCD" w:rsidRPr="0038293B" w:rsidRDefault="00B01FCD" w:rsidP="00441B6F">
      <w:pPr>
        <w:pStyle w:val="AbstHead"/>
        <w:spacing w:after="0"/>
        <w:jc w:val="both"/>
        <w:rPr>
          <w:rFonts w:ascii="Arial" w:hAnsi="Arial" w:cs="Arial"/>
        </w:rPr>
      </w:pPr>
      <w:r w:rsidRPr="0038293B">
        <w:rPr>
          <w:rFonts w:ascii="Arial" w:hAnsi="Arial" w:cs="Arial"/>
        </w:rPr>
        <w:t>ABSTRACT</w:t>
      </w:r>
      <w:r w:rsidR="0066510A" w:rsidRPr="0038293B">
        <w:rPr>
          <w:rFonts w:ascii="Arial" w:hAnsi="Arial" w:cs="Arial"/>
        </w:rPr>
        <w:t xml:space="preserve"> </w:t>
      </w:r>
    </w:p>
    <w:p w14:paraId="51AC9E5E" w14:textId="77777777" w:rsidR="00790ADA" w:rsidRPr="0038293B"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8293B" w14:paraId="44F4BC83" w14:textId="77777777" w:rsidTr="001E44FE">
        <w:tc>
          <w:tcPr>
            <w:tcW w:w="9576" w:type="dxa"/>
            <w:shd w:val="clear" w:color="auto" w:fill="F2F2F2"/>
          </w:tcPr>
          <w:p w14:paraId="3F7144C7" w14:textId="77777777" w:rsidR="000F5781" w:rsidRPr="00BC4BA4" w:rsidRDefault="000F5781" w:rsidP="00BC4BA4">
            <w:pPr>
              <w:jc w:val="both"/>
              <w:rPr>
                <w:rFonts w:ascii="Arial" w:hAnsi="Arial" w:cs="Arial"/>
              </w:rPr>
            </w:pPr>
            <w:r w:rsidRPr="00BC4BA4">
              <w:rPr>
                <w:rFonts w:ascii="Arial" w:hAnsi="Arial" w:cs="Arial"/>
              </w:rPr>
              <w:t xml:space="preserve">Measurement of background ionizing radiation of </w:t>
            </w:r>
            <w:proofErr w:type="spellStart"/>
            <w:r w:rsidRPr="00BC4BA4">
              <w:rPr>
                <w:rFonts w:ascii="Arial" w:hAnsi="Arial" w:cs="Arial"/>
              </w:rPr>
              <w:t>Tombia</w:t>
            </w:r>
            <w:proofErr w:type="spellEnd"/>
            <w:r w:rsidRPr="00BC4BA4">
              <w:rPr>
                <w:rFonts w:ascii="Arial" w:hAnsi="Arial" w:cs="Arial"/>
              </w:rPr>
              <w:t xml:space="preserve"> roundabout, </w:t>
            </w:r>
            <w:proofErr w:type="spellStart"/>
            <w:r w:rsidRPr="00BC4BA4">
              <w:rPr>
                <w:rFonts w:ascii="Arial" w:hAnsi="Arial" w:cs="Arial"/>
              </w:rPr>
              <w:t>Yenegoa</w:t>
            </w:r>
            <w:proofErr w:type="spellEnd"/>
            <w:r w:rsidRPr="00BC4BA4">
              <w:rPr>
                <w:rFonts w:ascii="Arial" w:hAnsi="Arial" w:cs="Arial"/>
              </w:rPr>
              <w:t xml:space="preserve">, Bayelsa state was successfully carried out. This research was executed with the use of GQ GMC – 300E plus Geiger Muller counter nuclear Radiation meter to measure background ionizing radiation and Global Positioning System (GPS) to record the geographical coordinates of the sample location. The study location was divided into four (4) sub-locations linked with the </w:t>
            </w:r>
            <w:proofErr w:type="spellStart"/>
            <w:r w:rsidRPr="00BC4BA4">
              <w:rPr>
                <w:rFonts w:ascii="Arial" w:hAnsi="Arial" w:cs="Arial"/>
              </w:rPr>
              <w:t>Tombia</w:t>
            </w:r>
            <w:proofErr w:type="spellEnd"/>
            <w:r w:rsidRPr="00BC4BA4">
              <w:rPr>
                <w:rFonts w:ascii="Arial" w:hAnsi="Arial" w:cs="Arial"/>
              </w:rPr>
              <w:t xml:space="preserve"> roundabout and 30 sample points were randomly measured respectively. The exposure rate ranged from 0.011 </w:t>
            </w:r>
            <w:proofErr w:type="spellStart"/>
            <w:r w:rsidRPr="00BC4BA4">
              <w:rPr>
                <w:rFonts w:ascii="Arial" w:hAnsi="Arial" w:cs="Arial"/>
              </w:rPr>
              <w:t>mR</w:t>
            </w:r>
            <w:proofErr w:type="spellEnd"/>
            <w:r w:rsidRPr="00BC4BA4">
              <w:rPr>
                <w:rFonts w:ascii="Arial" w:hAnsi="Arial" w:cs="Arial"/>
              </w:rPr>
              <w:t xml:space="preserve">/h to 0.13 </w:t>
            </w:r>
            <w:proofErr w:type="spellStart"/>
            <w:r w:rsidRPr="00BC4BA4">
              <w:rPr>
                <w:rFonts w:ascii="Arial" w:hAnsi="Arial" w:cs="Arial"/>
              </w:rPr>
              <w:t>mR</w:t>
            </w:r>
            <w:proofErr w:type="spellEnd"/>
            <w:r w:rsidRPr="00BC4BA4">
              <w:rPr>
                <w:rFonts w:ascii="Arial" w:hAnsi="Arial" w:cs="Arial"/>
              </w:rPr>
              <w:t xml:space="preserve">/h with a mean value of </w:t>
            </w:r>
            <w:bookmarkStart w:id="1" w:name="_Hlk148222473"/>
            <w:r w:rsidRPr="00BC4BA4">
              <w:rPr>
                <w:rFonts w:ascii="Arial" w:hAnsi="Arial" w:cs="Arial"/>
              </w:rPr>
              <w:t>0.0118±0.0005</w:t>
            </w:r>
            <w:bookmarkEnd w:id="1"/>
            <w:r w:rsidRPr="00BC4BA4">
              <w:rPr>
                <w:rFonts w:ascii="Arial" w:hAnsi="Arial" w:cs="Arial"/>
              </w:rPr>
              <w:t xml:space="preserve"> </w:t>
            </w:r>
            <w:proofErr w:type="spellStart"/>
            <w:r w:rsidRPr="00BC4BA4">
              <w:rPr>
                <w:rFonts w:ascii="Arial" w:hAnsi="Arial" w:cs="Arial"/>
              </w:rPr>
              <w:t>mR</w:t>
            </w:r>
            <w:proofErr w:type="spellEnd"/>
            <w:r w:rsidRPr="00BC4BA4">
              <w:rPr>
                <w:rFonts w:ascii="Arial" w:hAnsi="Arial" w:cs="Arial"/>
              </w:rPr>
              <w:t xml:space="preserve">/h, which is quite lower than the acceptable limit of 0.0133 </w:t>
            </w:r>
            <w:proofErr w:type="spellStart"/>
            <w:r w:rsidRPr="00BC4BA4">
              <w:rPr>
                <w:rFonts w:ascii="Arial" w:hAnsi="Arial" w:cs="Arial"/>
              </w:rPr>
              <w:t>mR</w:t>
            </w:r>
            <w:proofErr w:type="spellEnd"/>
            <w:r w:rsidRPr="00BC4BA4">
              <w:rPr>
                <w:rFonts w:ascii="Arial" w:hAnsi="Arial" w:cs="Arial"/>
              </w:rPr>
              <w:t xml:space="preserve">/h of ICRP, the absorbed dose ranged from 95.7 </w:t>
            </w:r>
            <w:proofErr w:type="spellStart"/>
            <w:r w:rsidRPr="00BC4BA4">
              <w:rPr>
                <w:rFonts w:ascii="Arial" w:hAnsi="Arial" w:cs="Arial"/>
              </w:rPr>
              <w:t>nGy</w:t>
            </w:r>
            <w:proofErr w:type="spellEnd"/>
            <w:r w:rsidRPr="00BC4BA4">
              <w:rPr>
                <w:rFonts w:ascii="Arial" w:hAnsi="Arial" w:cs="Arial"/>
              </w:rPr>
              <w:t>/</w:t>
            </w:r>
            <w:proofErr w:type="spellStart"/>
            <w:r w:rsidRPr="00BC4BA4">
              <w:rPr>
                <w:rFonts w:ascii="Arial" w:hAnsi="Arial" w:cs="Arial"/>
              </w:rPr>
              <w:t>hr</w:t>
            </w:r>
            <w:proofErr w:type="spellEnd"/>
            <w:r w:rsidRPr="00BC4BA4">
              <w:rPr>
                <w:rFonts w:ascii="Arial" w:hAnsi="Arial" w:cs="Arial"/>
              </w:rPr>
              <w:t xml:space="preserve"> to 113.1 </w:t>
            </w:r>
            <w:proofErr w:type="spellStart"/>
            <w:r w:rsidRPr="00BC4BA4">
              <w:rPr>
                <w:rFonts w:ascii="Arial" w:hAnsi="Arial" w:cs="Arial"/>
              </w:rPr>
              <w:t>nGy</w:t>
            </w:r>
            <w:proofErr w:type="spellEnd"/>
            <w:r w:rsidRPr="00BC4BA4">
              <w:rPr>
                <w:rFonts w:ascii="Arial" w:hAnsi="Arial" w:cs="Arial"/>
              </w:rPr>
              <w:t>/</w:t>
            </w:r>
            <w:proofErr w:type="spellStart"/>
            <w:r w:rsidRPr="00BC4BA4">
              <w:rPr>
                <w:rFonts w:ascii="Arial" w:hAnsi="Arial" w:cs="Arial"/>
              </w:rPr>
              <w:t>hr</w:t>
            </w:r>
            <w:proofErr w:type="spellEnd"/>
            <w:r w:rsidRPr="00BC4BA4">
              <w:rPr>
                <w:rFonts w:ascii="Arial" w:hAnsi="Arial" w:cs="Arial"/>
              </w:rPr>
              <w:t xml:space="preserve"> with a mean value of </w:t>
            </w:r>
            <w:bookmarkStart w:id="2" w:name="_Hlk148222521"/>
            <w:r w:rsidRPr="00BC4BA4">
              <w:rPr>
                <w:rFonts w:ascii="Arial" w:hAnsi="Arial" w:cs="Arial"/>
              </w:rPr>
              <w:t>102.2±4.16</w:t>
            </w:r>
            <w:bookmarkEnd w:id="2"/>
            <w:r w:rsidRPr="00BC4BA4">
              <w:rPr>
                <w:rFonts w:ascii="Arial" w:hAnsi="Arial" w:cs="Arial"/>
              </w:rPr>
              <w:t xml:space="preserve"> </w:t>
            </w:r>
            <w:proofErr w:type="spellStart"/>
            <w:r w:rsidRPr="00BC4BA4">
              <w:rPr>
                <w:rFonts w:ascii="Arial" w:hAnsi="Arial" w:cs="Arial"/>
              </w:rPr>
              <w:t>nGy</w:t>
            </w:r>
            <w:proofErr w:type="spellEnd"/>
            <w:r w:rsidRPr="00BC4BA4">
              <w:rPr>
                <w:rFonts w:ascii="Arial" w:hAnsi="Arial" w:cs="Arial"/>
              </w:rPr>
              <w:t>/</w:t>
            </w:r>
            <w:proofErr w:type="spellStart"/>
            <w:r w:rsidRPr="00BC4BA4">
              <w:rPr>
                <w:rFonts w:ascii="Arial" w:hAnsi="Arial" w:cs="Arial"/>
              </w:rPr>
              <w:t>hr</w:t>
            </w:r>
            <w:proofErr w:type="spellEnd"/>
            <w:r w:rsidRPr="00BC4BA4">
              <w:rPr>
                <w:rFonts w:ascii="Arial" w:hAnsi="Arial" w:cs="Arial"/>
              </w:rPr>
              <w:t xml:space="preserve">, which is lesser than the world average of 89.0 </w:t>
            </w:r>
            <w:proofErr w:type="spellStart"/>
            <w:r w:rsidRPr="00BC4BA4">
              <w:rPr>
                <w:rFonts w:ascii="Arial" w:hAnsi="Arial" w:cs="Arial"/>
              </w:rPr>
              <w:t>nGy</w:t>
            </w:r>
            <w:proofErr w:type="spellEnd"/>
            <w:r w:rsidRPr="00BC4BA4">
              <w:rPr>
                <w:rFonts w:ascii="Arial" w:hAnsi="Arial" w:cs="Arial"/>
              </w:rPr>
              <w:t>/</w:t>
            </w:r>
            <w:proofErr w:type="spellStart"/>
            <w:r w:rsidRPr="00BC4BA4">
              <w:rPr>
                <w:rFonts w:ascii="Arial" w:hAnsi="Arial" w:cs="Arial"/>
              </w:rPr>
              <w:t>hr</w:t>
            </w:r>
            <w:proofErr w:type="spellEnd"/>
            <w:r w:rsidRPr="00BC4BA4">
              <w:rPr>
                <w:rFonts w:ascii="Arial" w:hAnsi="Arial" w:cs="Arial"/>
              </w:rPr>
              <w:t xml:space="preserve"> (UNSCEAR). The Annual effective dose has varied from 0.15 mSv/y to 0.17 mSv/y with a mean value of </w:t>
            </w:r>
            <w:bookmarkStart w:id="3" w:name="_Hlk148222604"/>
            <w:r w:rsidRPr="00BC4BA4">
              <w:rPr>
                <w:rFonts w:ascii="Arial" w:hAnsi="Arial" w:cs="Arial"/>
              </w:rPr>
              <w:t>0.16±0.005</w:t>
            </w:r>
            <w:bookmarkEnd w:id="3"/>
            <w:r w:rsidRPr="00BC4BA4">
              <w:rPr>
                <w:rFonts w:ascii="Arial" w:hAnsi="Arial" w:cs="Arial"/>
              </w:rPr>
              <w:t xml:space="preserve"> mSv/y, which is lower than the acceptable limit of 1.0 mSv/y(ICRP), and the excess lifetime cancer risk ranged from 0.51 to 0.61 with a mean value of </w:t>
            </w:r>
            <w:bookmarkStart w:id="4" w:name="_Hlk148222704"/>
            <w:r w:rsidRPr="00BC4BA4">
              <w:rPr>
                <w:rFonts w:ascii="Arial" w:hAnsi="Arial" w:cs="Arial"/>
              </w:rPr>
              <w:t>0.55±0.05</w:t>
            </w:r>
            <w:bookmarkEnd w:id="4"/>
            <w:r w:rsidRPr="00BC4BA4">
              <w:rPr>
                <w:rFonts w:ascii="Arial" w:hAnsi="Arial" w:cs="Arial"/>
              </w:rPr>
              <w:t xml:space="preserve"> x10</w:t>
            </w:r>
            <w:r w:rsidRPr="00BC4BA4">
              <w:rPr>
                <w:rFonts w:ascii="Arial" w:hAnsi="Arial" w:cs="Arial"/>
                <w:vertAlign w:val="superscript"/>
              </w:rPr>
              <w:t>-</w:t>
            </w:r>
            <w:r w:rsidRPr="00BC4BA4">
              <w:rPr>
                <w:rFonts w:ascii="Arial" w:hAnsi="Arial" w:cs="Arial"/>
              </w:rPr>
              <w:t>³ which is quite higher than the world average of 0.29x10</w:t>
            </w:r>
            <w:r w:rsidRPr="00BC4BA4">
              <w:rPr>
                <w:rFonts w:ascii="Arial" w:hAnsi="Arial" w:cs="Arial"/>
                <w:vertAlign w:val="superscript"/>
              </w:rPr>
              <w:t>-</w:t>
            </w:r>
            <w:r w:rsidRPr="00BC4BA4">
              <w:rPr>
                <w:rFonts w:ascii="Arial" w:hAnsi="Arial" w:cs="Arial"/>
              </w:rPr>
              <w:t>³ (UNSCEAR). Even though there is no visible radiological health threat the chances of contracting the cancer-related illness is significant due to the value of ELCR. It is therefore recommended that the exposure to sources of ionizing radiation should be minimized, and the government should provide a waste management plan to protect the environment and the general populace.</w:t>
            </w:r>
          </w:p>
          <w:p w14:paraId="54831CCD" w14:textId="4E5F7751" w:rsidR="00505F06" w:rsidRPr="0038293B" w:rsidRDefault="00505F06" w:rsidP="00441B6F">
            <w:pPr>
              <w:pStyle w:val="Body"/>
              <w:spacing w:after="0"/>
              <w:rPr>
                <w:rFonts w:ascii="Arial" w:eastAsia="Calibri" w:hAnsi="Arial" w:cs="Arial"/>
                <w:szCs w:val="22"/>
              </w:rPr>
            </w:pPr>
          </w:p>
        </w:tc>
      </w:tr>
    </w:tbl>
    <w:p w14:paraId="7BF0D7D6" w14:textId="77777777" w:rsidR="00636EB2" w:rsidRPr="0038293B" w:rsidRDefault="00636EB2" w:rsidP="00441B6F">
      <w:pPr>
        <w:pStyle w:val="Body"/>
        <w:spacing w:after="0"/>
        <w:rPr>
          <w:rFonts w:ascii="Arial" w:hAnsi="Arial" w:cs="Arial"/>
          <w:i/>
        </w:rPr>
      </w:pPr>
    </w:p>
    <w:p w14:paraId="61951C4F" w14:textId="228FD1B7" w:rsidR="00A24E7E" w:rsidRPr="0038293B" w:rsidRDefault="00A24E7E" w:rsidP="00441B6F">
      <w:pPr>
        <w:pStyle w:val="Body"/>
        <w:spacing w:after="0"/>
        <w:rPr>
          <w:rFonts w:ascii="Arial" w:hAnsi="Arial" w:cs="Arial"/>
          <w:i/>
          <w:iCs/>
          <w:sz w:val="16"/>
          <w:szCs w:val="16"/>
        </w:rPr>
      </w:pPr>
      <w:r w:rsidRPr="0038293B">
        <w:rPr>
          <w:rFonts w:ascii="Arial" w:hAnsi="Arial" w:cs="Arial"/>
          <w:i/>
        </w:rPr>
        <w:t xml:space="preserve">Keywords: </w:t>
      </w:r>
      <w:r w:rsidR="000F5781" w:rsidRPr="0038293B">
        <w:rPr>
          <w:rFonts w:ascii="Arial" w:hAnsi="Arial" w:cs="Arial"/>
          <w:i/>
          <w:iCs/>
        </w:rPr>
        <w:t>Ionizing radiation,</w:t>
      </w:r>
      <w:r w:rsidR="000F5781" w:rsidRPr="0038293B">
        <w:rPr>
          <w:rFonts w:ascii="Arial" w:hAnsi="Arial" w:cs="Arial"/>
          <w:i/>
          <w:iCs/>
          <w:sz w:val="16"/>
          <w:szCs w:val="16"/>
        </w:rPr>
        <w:t xml:space="preserve"> </w:t>
      </w:r>
      <w:r w:rsidR="000F5781" w:rsidRPr="0038293B">
        <w:rPr>
          <w:rFonts w:ascii="Arial" w:hAnsi="Arial" w:cs="Arial"/>
          <w:i/>
          <w:iCs/>
        </w:rPr>
        <w:t>Global positing system, Radiological parameters.</w:t>
      </w:r>
    </w:p>
    <w:p w14:paraId="5B44EA8D" w14:textId="320AD990" w:rsidR="00B52896" w:rsidRPr="0038293B" w:rsidRDefault="00B52896" w:rsidP="000F5781">
      <w:pPr>
        <w:pStyle w:val="Body"/>
        <w:spacing w:after="0"/>
        <w:rPr>
          <w:rFonts w:ascii="Arial" w:hAnsi="Arial" w:cs="Arial"/>
          <w:i/>
          <w:sz w:val="18"/>
        </w:rPr>
      </w:pPr>
    </w:p>
    <w:p w14:paraId="7DE71B2E" w14:textId="77777777" w:rsidR="0024282C" w:rsidRPr="0038293B" w:rsidRDefault="0024282C" w:rsidP="00441B6F">
      <w:pPr>
        <w:pStyle w:val="Body"/>
        <w:spacing w:after="0"/>
        <w:rPr>
          <w:rFonts w:ascii="Arial" w:hAnsi="Arial" w:cs="Arial"/>
          <w:i/>
          <w:sz w:val="18"/>
        </w:rPr>
      </w:pPr>
    </w:p>
    <w:p w14:paraId="260AAC7F" w14:textId="77777777" w:rsidR="00505F06" w:rsidRPr="0038293B" w:rsidRDefault="00505F06" w:rsidP="00441B6F">
      <w:pPr>
        <w:pStyle w:val="Body"/>
        <w:spacing w:after="0"/>
        <w:rPr>
          <w:rFonts w:ascii="Arial" w:hAnsi="Arial" w:cs="Arial"/>
          <w:i/>
        </w:rPr>
      </w:pPr>
    </w:p>
    <w:p w14:paraId="0288567D" w14:textId="6CB9DA15" w:rsidR="007F7B32" w:rsidRPr="0038293B" w:rsidRDefault="00902823" w:rsidP="00441B6F">
      <w:pPr>
        <w:pStyle w:val="AbstHead"/>
        <w:spacing w:after="0"/>
        <w:jc w:val="both"/>
        <w:rPr>
          <w:rFonts w:ascii="Arial" w:hAnsi="Arial" w:cs="Arial"/>
        </w:rPr>
      </w:pPr>
      <w:r w:rsidRPr="0038293B">
        <w:rPr>
          <w:rFonts w:ascii="Arial" w:hAnsi="Arial" w:cs="Arial"/>
        </w:rPr>
        <w:t xml:space="preserve">1. </w:t>
      </w:r>
      <w:r w:rsidR="00B01FCD" w:rsidRPr="0038293B">
        <w:rPr>
          <w:rFonts w:ascii="Arial" w:hAnsi="Arial" w:cs="Arial"/>
        </w:rPr>
        <w:t>INTRODUCTION</w:t>
      </w:r>
      <w:r w:rsidR="007F7B32" w:rsidRPr="0038293B">
        <w:rPr>
          <w:rFonts w:ascii="Arial" w:hAnsi="Arial" w:cs="Arial"/>
        </w:rPr>
        <w:t xml:space="preserve"> </w:t>
      </w:r>
    </w:p>
    <w:p w14:paraId="436A9E6D" w14:textId="77777777" w:rsidR="00790ADA" w:rsidRPr="0038293B" w:rsidRDefault="00790ADA" w:rsidP="00441B6F">
      <w:pPr>
        <w:pStyle w:val="AbstHead"/>
        <w:spacing w:after="0"/>
        <w:jc w:val="both"/>
        <w:rPr>
          <w:rFonts w:ascii="Arial" w:hAnsi="Arial" w:cs="Arial"/>
        </w:rPr>
      </w:pPr>
    </w:p>
    <w:p w14:paraId="690E4281" w14:textId="77777777" w:rsidR="000F5781" w:rsidRDefault="000F5781" w:rsidP="000F5781">
      <w:pPr>
        <w:pStyle w:val="ListParagraph"/>
        <w:spacing w:after="0"/>
        <w:ind w:left="90"/>
        <w:jc w:val="both"/>
        <w:rPr>
          <w:rFonts w:ascii="Arial" w:eastAsia="Arial" w:hAnsi="Arial" w:cs="Arial"/>
          <w:sz w:val="20"/>
          <w:szCs w:val="20"/>
        </w:rPr>
      </w:pPr>
      <w:r w:rsidRPr="0038293B">
        <w:rPr>
          <w:rFonts w:ascii="Arial" w:hAnsi="Arial" w:cs="Arial"/>
          <w:sz w:val="20"/>
          <w:szCs w:val="20"/>
        </w:rPr>
        <w:t xml:space="preserve">Radiation is everywhere and man is constantly exposed to all forms of environmental hazards. </w:t>
      </w:r>
      <w:r w:rsidRPr="0038293B">
        <w:rPr>
          <w:rFonts w:ascii="Arial" w:eastAsia="Arial" w:hAnsi="Arial" w:cs="Arial"/>
          <w:sz w:val="20"/>
          <w:szCs w:val="20"/>
        </w:rPr>
        <w:t xml:space="preserve">Radiation refers to the emitted energy that travels as electromagnetic waves. Radiation can be </w:t>
      </w:r>
      <w:r w:rsidRPr="0038293B">
        <w:rPr>
          <w:rFonts w:ascii="Arial" w:eastAsia="Times New Roman" w:hAnsi="Arial" w:cs="Arial"/>
          <w:sz w:val="20"/>
          <w:szCs w:val="20"/>
        </w:rPr>
        <w:t>defined as the emission or transmission of energy in the form of waves or particles through space or a material medium (</w:t>
      </w:r>
      <w:proofErr w:type="spellStart"/>
      <w:r w:rsidRPr="0038293B">
        <w:rPr>
          <w:rFonts w:ascii="Arial" w:hAnsi="Arial" w:cs="Arial"/>
          <w:sz w:val="20"/>
          <w:szCs w:val="20"/>
        </w:rPr>
        <w:t>Agbalagba</w:t>
      </w:r>
      <w:proofErr w:type="spellEnd"/>
      <w:r w:rsidRPr="0038293B">
        <w:rPr>
          <w:rFonts w:ascii="Arial" w:hAnsi="Arial" w:cs="Arial"/>
          <w:sz w:val="20"/>
          <w:szCs w:val="20"/>
        </w:rPr>
        <w:t>, 2017).</w:t>
      </w:r>
      <w:r w:rsidRPr="0038293B">
        <w:rPr>
          <w:rFonts w:ascii="Arial" w:eastAsia="Arial" w:hAnsi="Arial" w:cs="Arial"/>
          <w:sz w:val="20"/>
          <w:szCs w:val="20"/>
        </w:rPr>
        <w:t xml:space="preserve">  The electromagnetic radiation has only two categories if radiation which are the Ionizing and Non -Ionizing radiation. The ionizing radiation has sufficient energy to ionize matter or the ability to knocks off electrons from the interacting matter.</w:t>
      </w:r>
    </w:p>
    <w:p w14:paraId="1CBB0D9A" w14:textId="77777777" w:rsidR="003C066C" w:rsidRPr="0038293B" w:rsidRDefault="003C066C" w:rsidP="000F5781">
      <w:pPr>
        <w:pStyle w:val="ListParagraph"/>
        <w:spacing w:after="0"/>
        <w:ind w:left="90"/>
        <w:jc w:val="both"/>
        <w:rPr>
          <w:rFonts w:ascii="Arial" w:eastAsia="Arial" w:hAnsi="Arial" w:cs="Arial"/>
          <w:sz w:val="20"/>
          <w:szCs w:val="20"/>
        </w:rPr>
      </w:pPr>
    </w:p>
    <w:p w14:paraId="631A48C5" w14:textId="263D7BF1" w:rsidR="000F5781" w:rsidRDefault="000F5781" w:rsidP="003C066C">
      <w:pPr>
        <w:ind w:left="90"/>
        <w:jc w:val="both"/>
        <w:rPr>
          <w:rFonts w:ascii="Arial" w:hAnsi="Arial" w:cs="Arial"/>
        </w:rPr>
      </w:pPr>
      <w:r w:rsidRPr="0038293B">
        <w:rPr>
          <w:rFonts w:ascii="Arial" w:hAnsi="Arial" w:cs="Arial"/>
          <w:color w:val="000000"/>
        </w:rPr>
        <w:t xml:space="preserve">People are exposed to natural and artificial radiation on daily basis from </w:t>
      </w:r>
      <w:proofErr w:type="gramStart"/>
      <w:r w:rsidRPr="0038293B">
        <w:rPr>
          <w:rFonts w:ascii="Arial" w:hAnsi="Arial" w:cs="Arial"/>
          <w:color w:val="000000"/>
        </w:rPr>
        <w:t>divers</w:t>
      </w:r>
      <w:proofErr w:type="gramEnd"/>
      <w:r w:rsidRPr="0038293B">
        <w:rPr>
          <w:rFonts w:ascii="Arial" w:hAnsi="Arial" w:cs="Arial"/>
          <w:color w:val="000000"/>
        </w:rPr>
        <w:t xml:space="preserve"> sources </w:t>
      </w:r>
      <w:r w:rsidRPr="0038293B">
        <w:rPr>
          <w:rFonts w:ascii="Arial" w:hAnsi="Arial" w:cs="Arial"/>
        </w:rPr>
        <w:t>(</w:t>
      </w:r>
      <w:proofErr w:type="spellStart"/>
      <w:r w:rsidRPr="0038293B">
        <w:rPr>
          <w:rFonts w:ascii="Arial" w:hAnsi="Arial" w:cs="Arial"/>
        </w:rPr>
        <w:t>Nwanne</w:t>
      </w:r>
      <w:proofErr w:type="spellEnd"/>
      <w:r w:rsidRPr="0038293B">
        <w:rPr>
          <w:rFonts w:ascii="Arial" w:hAnsi="Arial" w:cs="Arial"/>
        </w:rPr>
        <w:t xml:space="preserve"> et al., 2021). </w:t>
      </w:r>
      <w:r w:rsidRPr="0038293B">
        <w:rPr>
          <w:rFonts w:ascii="Arial" w:hAnsi="Arial" w:cs="Arial"/>
          <w:spacing w:val="3"/>
        </w:rPr>
        <w:t>T</w:t>
      </w:r>
      <w:r w:rsidRPr="0038293B">
        <w:rPr>
          <w:rFonts w:ascii="Arial" w:hAnsi="Arial" w:cs="Arial"/>
          <w:spacing w:val="-1"/>
        </w:rPr>
        <w:t>h</w:t>
      </w:r>
      <w:r w:rsidRPr="0038293B">
        <w:rPr>
          <w:rFonts w:ascii="Arial" w:hAnsi="Arial" w:cs="Arial"/>
        </w:rPr>
        <w:t>e</w:t>
      </w:r>
      <w:r w:rsidRPr="0038293B">
        <w:rPr>
          <w:rFonts w:ascii="Arial" w:hAnsi="Arial" w:cs="Arial"/>
          <w:spacing w:val="2"/>
        </w:rPr>
        <w:t xml:space="preserve">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spacing w:val="-3"/>
        </w:rPr>
        <w:t>i</w:t>
      </w:r>
      <w:r w:rsidRPr="0038293B">
        <w:rPr>
          <w:rFonts w:ascii="Arial" w:hAnsi="Arial" w:cs="Arial"/>
          <w:spacing w:val="1"/>
        </w:rPr>
        <w:t>o</w:t>
      </w:r>
      <w:r w:rsidRPr="0038293B">
        <w:rPr>
          <w:rFonts w:ascii="Arial" w:hAnsi="Arial" w:cs="Arial"/>
        </w:rPr>
        <w:t>i</w:t>
      </w:r>
      <w:r w:rsidRPr="0038293B">
        <w:rPr>
          <w:rFonts w:ascii="Arial" w:hAnsi="Arial" w:cs="Arial"/>
          <w:spacing w:val="-1"/>
        </w:rPr>
        <w:t>s</w:t>
      </w:r>
      <w:r w:rsidRPr="0038293B">
        <w:rPr>
          <w:rFonts w:ascii="Arial" w:hAnsi="Arial" w:cs="Arial"/>
          <w:spacing w:val="1"/>
        </w:rPr>
        <w:t>o</w:t>
      </w:r>
      <w:r w:rsidRPr="0038293B">
        <w:rPr>
          <w:rFonts w:ascii="Arial" w:hAnsi="Arial" w:cs="Arial"/>
        </w:rPr>
        <w:t>t</w:t>
      </w:r>
      <w:r w:rsidRPr="0038293B">
        <w:rPr>
          <w:rFonts w:ascii="Arial" w:hAnsi="Arial" w:cs="Arial"/>
          <w:spacing w:val="-1"/>
        </w:rPr>
        <w:t>o</w:t>
      </w:r>
      <w:r w:rsidRPr="0038293B">
        <w:rPr>
          <w:rFonts w:ascii="Arial" w:hAnsi="Arial" w:cs="Arial"/>
          <w:spacing w:val="1"/>
        </w:rPr>
        <w:t>p</w:t>
      </w:r>
      <w:r w:rsidRPr="0038293B">
        <w:rPr>
          <w:rFonts w:ascii="Arial" w:hAnsi="Arial" w:cs="Arial"/>
        </w:rPr>
        <w:t>es</w:t>
      </w:r>
      <w:r w:rsidRPr="0038293B">
        <w:rPr>
          <w:rFonts w:ascii="Arial" w:hAnsi="Arial" w:cs="Arial"/>
          <w:spacing w:val="1"/>
        </w:rPr>
        <w:t xml:space="preserve"> </w:t>
      </w:r>
      <w:r w:rsidRPr="0038293B">
        <w:rPr>
          <w:rFonts w:ascii="Arial" w:hAnsi="Arial" w:cs="Arial"/>
          <w:spacing w:val="-1"/>
        </w:rPr>
        <w:t>f</w:t>
      </w:r>
      <w:r w:rsidRPr="0038293B">
        <w:rPr>
          <w:rFonts w:ascii="Arial" w:hAnsi="Arial" w:cs="Arial"/>
          <w:spacing w:val="1"/>
        </w:rPr>
        <w:t>ou</w:t>
      </w:r>
      <w:r w:rsidRPr="0038293B">
        <w:rPr>
          <w:rFonts w:ascii="Arial" w:hAnsi="Arial" w:cs="Arial"/>
          <w:spacing w:val="-1"/>
        </w:rPr>
        <w:t>n</w:t>
      </w:r>
      <w:r w:rsidRPr="0038293B">
        <w:rPr>
          <w:rFonts w:ascii="Arial" w:hAnsi="Arial" w:cs="Arial"/>
        </w:rPr>
        <w:t>d</w:t>
      </w:r>
      <w:r w:rsidRPr="0038293B">
        <w:rPr>
          <w:rFonts w:ascii="Arial" w:hAnsi="Arial" w:cs="Arial"/>
          <w:spacing w:val="2"/>
        </w:rPr>
        <w:t xml:space="preserve"> </w:t>
      </w:r>
      <w:r w:rsidRPr="0038293B">
        <w:rPr>
          <w:rFonts w:ascii="Arial" w:hAnsi="Arial" w:cs="Arial"/>
        </w:rPr>
        <w:t xml:space="preserve">in </w:t>
      </w:r>
      <w:r w:rsidRPr="0038293B">
        <w:rPr>
          <w:rFonts w:ascii="Arial" w:hAnsi="Arial" w:cs="Arial"/>
          <w:spacing w:val="2"/>
        </w:rPr>
        <w:t>t</w:t>
      </w:r>
      <w:r w:rsidRPr="0038293B">
        <w:rPr>
          <w:rFonts w:ascii="Arial" w:hAnsi="Arial" w:cs="Arial"/>
          <w:spacing w:val="-1"/>
        </w:rPr>
        <w:t>h</w:t>
      </w:r>
      <w:r w:rsidRPr="0038293B">
        <w:rPr>
          <w:rFonts w:ascii="Arial" w:hAnsi="Arial" w:cs="Arial"/>
        </w:rPr>
        <w:t>e</w:t>
      </w:r>
      <w:r w:rsidRPr="0038293B">
        <w:rPr>
          <w:rFonts w:ascii="Arial" w:hAnsi="Arial" w:cs="Arial"/>
          <w:spacing w:val="2"/>
        </w:rPr>
        <w:t xml:space="preserve"> </w:t>
      </w:r>
      <w:r w:rsidRPr="0038293B">
        <w:rPr>
          <w:rFonts w:ascii="Arial" w:hAnsi="Arial" w:cs="Arial"/>
          <w:spacing w:val="-1"/>
        </w:rPr>
        <w:t>s</w:t>
      </w:r>
      <w:r w:rsidRPr="0038293B">
        <w:rPr>
          <w:rFonts w:ascii="Arial" w:hAnsi="Arial" w:cs="Arial"/>
          <w:spacing w:val="1"/>
        </w:rPr>
        <w:t>o</w:t>
      </w:r>
      <w:r w:rsidRPr="0038293B">
        <w:rPr>
          <w:rFonts w:ascii="Arial" w:hAnsi="Arial" w:cs="Arial"/>
        </w:rPr>
        <w:t>i</w:t>
      </w:r>
      <w:r w:rsidRPr="0038293B">
        <w:rPr>
          <w:rFonts w:ascii="Arial" w:hAnsi="Arial" w:cs="Arial"/>
          <w:spacing w:val="2"/>
        </w:rPr>
        <w:t>l</w:t>
      </w:r>
      <w:r w:rsidRPr="0038293B">
        <w:rPr>
          <w:rFonts w:ascii="Arial" w:hAnsi="Arial" w:cs="Arial"/>
        </w:rPr>
        <w:t>s</w:t>
      </w:r>
      <w:r w:rsidRPr="0038293B">
        <w:rPr>
          <w:rFonts w:ascii="Arial" w:hAnsi="Arial" w:cs="Arial"/>
          <w:spacing w:val="1"/>
        </w:rPr>
        <w:t xml:space="preserve"> </w:t>
      </w:r>
      <w:r w:rsidRPr="0038293B">
        <w:rPr>
          <w:rFonts w:ascii="Arial" w:hAnsi="Arial" w:cs="Arial"/>
        </w:rPr>
        <w:t>a</w:t>
      </w:r>
      <w:r w:rsidRPr="0038293B">
        <w:rPr>
          <w:rFonts w:ascii="Arial" w:hAnsi="Arial" w:cs="Arial"/>
          <w:spacing w:val="1"/>
        </w:rPr>
        <w:t>r</w:t>
      </w:r>
      <w:r w:rsidRPr="0038293B">
        <w:rPr>
          <w:rFonts w:ascii="Arial" w:hAnsi="Arial" w:cs="Arial"/>
        </w:rPr>
        <w:t>e t</w:t>
      </w:r>
      <w:r w:rsidRPr="0038293B">
        <w:rPr>
          <w:rFonts w:ascii="Arial" w:hAnsi="Arial" w:cs="Arial"/>
          <w:spacing w:val="1"/>
        </w:rPr>
        <w:t>r</w:t>
      </w:r>
      <w:r w:rsidRPr="0038293B">
        <w:rPr>
          <w:rFonts w:ascii="Arial" w:hAnsi="Arial" w:cs="Arial"/>
        </w:rPr>
        <w:t>a</w:t>
      </w:r>
      <w:r w:rsidRPr="0038293B">
        <w:rPr>
          <w:rFonts w:ascii="Arial" w:hAnsi="Arial" w:cs="Arial"/>
          <w:spacing w:val="-1"/>
        </w:rPr>
        <w:t>n</w:t>
      </w:r>
      <w:r w:rsidRPr="0038293B">
        <w:rPr>
          <w:rFonts w:ascii="Arial" w:hAnsi="Arial" w:cs="Arial"/>
          <w:spacing w:val="2"/>
        </w:rPr>
        <w:t>s</w:t>
      </w:r>
      <w:r w:rsidRPr="0038293B">
        <w:rPr>
          <w:rFonts w:ascii="Arial" w:hAnsi="Arial" w:cs="Arial"/>
          <w:spacing w:val="-1"/>
        </w:rPr>
        <w:t>f</w:t>
      </w:r>
      <w:r w:rsidRPr="0038293B">
        <w:rPr>
          <w:rFonts w:ascii="Arial" w:hAnsi="Arial" w:cs="Arial"/>
        </w:rPr>
        <w:t>e</w:t>
      </w:r>
      <w:r w:rsidRPr="0038293B">
        <w:rPr>
          <w:rFonts w:ascii="Arial" w:hAnsi="Arial" w:cs="Arial"/>
          <w:spacing w:val="1"/>
        </w:rPr>
        <w:t>rr</w:t>
      </w:r>
      <w:r w:rsidRPr="0038293B">
        <w:rPr>
          <w:rFonts w:ascii="Arial" w:hAnsi="Arial" w:cs="Arial"/>
        </w:rPr>
        <w:t>ed</w:t>
      </w:r>
      <w:r w:rsidRPr="0038293B">
        <w:rPr>
          <w:rFonts w:ascii="Arial" w:hAnsi="Arial" w:cs="Arial"/>
          <w:spacing w:val="3"/>
        </w:rPr>
        <w:t xml:space="preserve"> </w:t>
      </w:r>
      <w:r w:rsidRPr="0038293B">
        <w:rPr>
          <w:rFonts w:ascii="Arial" w:hAnsi="Arial" w:cs="Arial"/>
        </w:rPr>
        <w:t>to</w:t>
      </w:r>
      <w:r w:rsidRPr="0038293B">
        <w:rPr>
          <w:rFonts w:ascii="Arial" w:hAnsi="Arial" w:cs="Arial"/>
          <w:spacing w:val="3"/>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e</w:t>
      </w:r>
      <w:r w:rsidRPr="0038293B">
        <w:rPr>
          <w:rFonts w:ascii="Arial" w:hAnsi="Arial" w:cs="Arial"/>
          <w:spacing w:val="2"/>
        </w:rPr>
        <w:t xml:space="preserve"> </w:t>
      </w:r>
      <w:r w:rsidRPr="0038293B">
        <w:rPr>
          <w:rFonts w:ascii="Arial" w:hAnsi="Arial" w:cs="Arial"/>
          <w:spacing w:val="-1"/>
        </w:rPr>
        <w:t>su</w:t>
      </w:r>
      <w:r w:rsidRPr="0038293B">
        <w:rPr>
          <w:rFonts w:ascii="Arial" w:hAnsi="Arial" w:cs="Arial"/>
          <w:spacing w:val="1"/>
        </w:rPr>
        <w:t>r</w:t>
      </w:r>
      <w:r w:rsidRPr="0038293B">
        <w:rPr>
          <w:rFonts w:ascii="Arial" w:hAnsi="Arial" w:cs="Arial"/>
          <w:spacing w:val="-1"/>
        </w:rPr>
        <w:t>f</w:t>
      </w:r>
      <w:r w:rsidRPr="0038293B">
        <w:rPr>
          <w:rFonts w:ascii="Arial" w:hAnsi="Arial" w:cs="Arial"/>
        </w:rPr>
        <w:t>ace</w:t>
      </w:r>
      <w:r w:rsidRPr="0038293B">
        <w:rPr>
          <w:rFonts w:ascii="Arial" w:hAnsi="Arial" w:cs="Arial"/>
          <w:spacing w:val="2"/>
        </w:rPr>
        <w:t xml:space="preserve"> </w:t>
      </w:r>
      <w:r w:rsidRPr="0038293B">
        <w:rPr>
          <w:rFonts w:ascii="Arial" w:hAnsi="Arial" w:cs="Arial"/>
          <w:spacing w:val="4"/>
        </w:rPr>
        <w:t>o</w:t>
      </w:r>
      <w:r w:rsidRPr="0038293B">
        <w:rPr>
          <w:rFonts w:ascii="Arial" w:hAnsi="Arial" w:cs="Arial"/>
        </w:rPr>
        <w:t>f t</w:t>
      </w:r>
      <w:r w:rsidRPr="0038293B">
        <w:rPr>
          <w:rFonts w:ascii="Arial" w:hAnsi="Arial" w:cs="Arial"/>
          <w:spacing w:val="1"/>
        </w:rPr>
        <w:t>h</w:t>
      </w:r>
      <w:r w:rsidRPr="0038293B">
        <w:rPr>
          <w:rFonts w:ascii="Arial" w:hAnsi="Arial" w:cs="Arial"/>
        </w:rPr>
        <w:t>e</w:t>
      </w:r>
      <w:r w:rsidRPr="0038293B">
        <w:rPr>
          <w:rFonts w:ascii="Arial" w:hAnsi="Arial" w:cs="Arial"/>
          <w:spacing w:val="2"/>
        </w:rPr>
        <w:t xml:space="preserve"> </w:t>
      </w:r>
      <w:r w:rsidRPr="0038293B">
        <w:rPr>
          <w:rFonts w:ascii="Arial" w:hAnsi="Arial" w:cs="Arial"/>
          <w:spacing w:val="-1"/>
        </w:rPr>
        <w:t>s</w:t>
      </w:r>
      <w:r w:rsidRPr="0038293B">
        <w:rPr>
          <w:rFonts w:ascii="Arial" w:hAnsi="Arial" w:cs="Arial"/>
          <w:spacing w:val="1"/>
        </w:rPr>
        <w:t>o</w:t>
      </w:r>
      <w:r w:rsidRPr="0038293B">
        <w:rPr>
          <w:rFonts w:ascii="Arial" w:hAnsi="Arial" w:cs="Arial"/>
        </w:rPr>
        <w:t>il</w:t>
      </w:r>
      <w:r w:rsidRPr="0038293B">
        <w:rPr>
          <w:rFonts w:ascii="Arial" w:hAnsi="Arial" w:cs="Arial"/>
          <w:spacing w:val="1"/>
        </w:rPr>
        <w:t xml:space="preserve"> </w:t>
      </w:r>
      <w:r w:rsidRPr="0038293B">
        <w:rPr>
          <w:rFonts w:ascii="Arial" w:hAnsi="Arial" w:cs="Arial"/>
        </w:rPr>
        <w:t>t</w:t>
      </w:r>
      <w:r w:rsidRPr="0038293B">
        <w:rPr>
          <w:rFonts w:ascii="Arial" w:hAnsi="Arial" w:cs="Arial"/>
          <w:spacing w:val="-1"/>
        </w:rPr>
        <w:t>h</w:t>
      </w:r>
      <w:r w:rsidRPr="0038293B">
        <w:rPr>
          <w:rFonts w:ascii="Arial" w:hAnsi="Arial" w:cs="Arial"/>
          <w:spacing w:val="1"/>
        </w:rPr>
        <w:t>rou</w:t>
      </w:r>
      <w:r w:rsidRPr="0038293B">
        <w:rPr>
          <w:rFonts w:ascii="Arial" w:hAnsi="Arial" w:cs="Arial"/>
          <w:spacing w:val="-1"/>
        </w:rPr>
        <w:t>g</w:t>
      </w:r>
      <w:r w:rsidRPr="0038293B">
        <w:rPr>
          <w:rFonts w:ascii="Arial" w:hAnsi="Arial" w:cs="Arial"/>
        </w:rPr>
        <w:t>h</w:t>
      </w:r>
      <w:r w:rsidRPr="0038293B">
        <w:rPr>
          <w:rFonts w:ascii="Arial" w:hAnsi="Arial" w:cs="Arial"/>
          <w:spacing w:val="3"/>
        </w:rPr>
        <w:t xml:space="preserve"> </w:t>
      </w:r>
      <w:r w:rsidRPr="0038293B">
        <w:rPr>
          <w:rFonts w:ascii="Arial" w:hAnsi="Arial" w:cs="Arial"/>
          <w:spacing w:val="-1"/>
        </w:rPr>
        <w:t>h</w:t>
      </w:r>
      <w:r w:rsidRPr="0038293B">
        <w:rPr>
          <w:rFonts w:ascii="Arial" w:hAnsi="Arial" w:cs="Arial"/>
          <w:spacing w:val="1"/>
        </w:rPr>
        <w:t>u</w:t>
      </w:r>
      <w:r w:rsidRPr="0038293B">
        <w:rPr>
          <w:rFonts w:ascii="Arial" w:hAnsi="Arial" w:cs="Arial"/>
          <w:spacing w:val="-1"/>
        </w:rPr>
        <w:t>m</w:t>
      </w:r>
      <w:r w:rsidRPr="0038293B">
        <w:rPr>
          <w:rFonts w:ascii="Arial" w:hAnsi="Arial" w:cs="Arial"/>
          <w:spacing w:val="3"/>
        </w:rPr>
        <w:t>a</w:t>
      </w:r>
      <w:r w:rsidRPr="0038293B">
        <w:rPr>
          <w:rFonts w:ascii="Arial" w:hAnsi="Arial" w:cs="Arial"/>
        </w:rPr>
        <w:t>n act</w:t>
      </w:r>
      <w:r w:rsidRPr="0038293B">
        <w:rPr>
          <w:rFonts w:ascii="Arial" w:hAnsi="Arial" w:cs="Arial"/>
          <w:spacing w:val="2"/>
        </w:rPr>
        <w:t>i</w:t>
      </w:r>
      <w:r w:rsidRPr="0038293B">
        <w:rPr>
          <w:rFonts w:ascii="Arial" w:hAnsi="Arial" w:cs="Arial"/>
          <w:spacing w:val="-1"/>
        </w:rPr>
        <w:t>v</w:t>
      </w:r>
      <w:r w:rsidRPr="0038293B">
        <w:rPr>
          <w:rFonts w:ascii="Arial" w:hAnsi="Arial" w:cs="Arial"/>
        </w:rPr>
        <w:t>iti</w:t>
      </w:r>
      <w:r w:rsidRPr="0038293B">
        <w:rPr>
          <w:rFonts w:ascii="Arial" w:hAnsi="Arial" w:cs="Arial"/>
          <w:spacing w:val="3"/>
        </w:rPr>
        <w:t>e</w:t>
      </w:r>
      <w:r w:rsidRPr="0038293B">
        <w:rPr>
          <w:rFonts w:ascii="Arial" w:hAnsi="Arial" w:cs="Arial"/>
        </w:rPr>
        <w:t>s li</w:t>
      </w:r>
      <w:r w:rsidRPr="0038293B">
        <w:rPr>
          <w:rFonts w:ascii="Arial" w:hAnsi="Arial" w:cs="Arial"/>
          <w:spacing w:val="-1"/>
        </w:rPr>
        <w:t>k</w:t>
      </w:r>
      <w:r w:rsidRPr="0038293B">
        <w:rPr>
          <w:rFonts w:ascii="Arial" w:hAnsi="Arial" w:cs="Arial"/>
        </w:rPr>
        <w:t>e</w:t>
      </w:r>
      <w:r w:rsidRPr="0038293B">
        <w:rPr>
          <w:rFonts w:ascii="Arial" w:hAnsi="Arial" w:cs="Arial"/>
          <w:spacing w:val="5"/>
        </w:rPr>
        <w:t xml:space="preserve"> </w:t>
      </w:r>
      <w:r w:rsidRPr="0038293B">
        <w:rPr>
          <w:rFonts w:ascii="Arial" w:hAnsi="Arial" w:cs="Arial"/>
          <w:spacing w:val="-1"/>
        </w:rPr>
        <w:t>m</w:t>
      </w:r>
      <w:r w:rsidRPr="0038293B">
        <w:rPr>
          <w:rFonts w:ascii="Arial" w:hAnsi="Arial" w:cs="Arial"/>
        </w:rPr>
        <w:t>i</w:t>
      </w:r>
      <w:r w:rsidRPr="0038293B">
        <w:rPr>
          <w:rFonts w:ascii="Arial" w:hAnsi="Arial" w:cs="Arial"/>
          <w:spacing w:val="1"/>
        </w:rPr>
        <w:t>n</w:t>
      </w:r>
      <w:r w:rsidRPr="0038293B">
        <w:rPr>
          <w:rFonts w:ascii="Arial" w:hAnsi="Arial" w:cs="Arial"/>
        </w:rPr>
        <w:t>i</w:t>
      </w:r>
      <w:r w:rsidRPr="0038293B">
        <w:rPr>
          <w:rFonts w:ascii="Arial" w:hAnsi="Arial" w:cs="Arial"/>
          <w:spacing w:val="1"/>
        </w:rPr>
        <w:t>n</w:t>
      </w:r>
      <w:r w:rsidRPr="0038293B">
        <w:rPr>
          <w:rFonts w:ascii="Arial" w:hAnsi="Arial" w:cs="Arial"/>
          <w:spacing w:val="-1"/>
        </w:rPr>
        <w:t>g</w:t>
      </w:r>
      <w:r w:rsidRPr="0038293B">
        <w:rPr>
          <w:rFonts w:ascii="Arial" w:hAnsi="Arial" w:cs="Arial"/>
        </w:rPr>
        <w:t>,</w:t>
      </w:r>
      <w:r w:rsidRPr="0038293B">
        <w:rPr>
          <w:rFonts w:ascii="Arial" w:hAnsi="Arial" w:cs="Arial"/>
          <w:spacing w:val="2"/>
        </w:rPr>
        <w:t xml:space="preserve"> </w:t>
      </w:r>
      <w:r w:rsidRPr="0038293B">
        <w:rPr>
          <w:rFonts w:ascii="Arial" w:hAnsi="Arial" w:cs="Arial"/>
        </w:rPr>
        <w:t>c</w:t>
      </w:r>
      <w:r w:rsidRPr="0038293B">
        <w:rPr>
          <w:rFonts w:ascii="Arial" w:hAnsi="Arial" w:cs="Arial"/>
          <w:spacing w:val="-1"/>
        </w:rPr>
        <w:t>u</w:t>
      </w:r>
      <w:r w:rsidRPr="0038293B">
        <w:rPr>
          <w:rFonts w:ascii="Arial" w:hAnsi="Arial" w:cs="Arial"/>
        </w:rPr>
        <w:t>l</w:t>
      </w:r>
      <w:r w:rsidRPr="0038293B">
        <w:rPr>
          <w:rFonts w:ascii="Arial" w:hAnsi="Arial" w:cs="Arial"/>
          <w:spacing w:val="2"/>
        </w:rPr>
        <w:t>t</w:t>
      </w:r>
      <w:r w:rsidRPr="0038293B">
        <w:rPr>
          <w:rFonts w:ascii="Arial" w:hAnsi="Arial" w:cs="Arial"/>
        </w:rPr>
        <w:t>i</w:t>
      </w:r>
      <w:r w:rsidRPr="0038293B">
        <w:rPr>
          <w:rFonts w:ascii="Arial" w:hAnsi="Arial" w:cs="Arial"/>
          <w:spacing w:val="-1"/>
        </w:rPr>
        <w:t>v</w:t>
      </w:r>
      <w:r w:rsidRPr="0038293B">
        <w:rPr>
          <w:rFonts w:ascii="Arial" w:hAnsi="Arial" w:cs="Arial"/>
        </w:rPr>
        <w:t>a</w:t>
      </w:r>
      <w:r w:rsidRPr="0038293B">
        <w:rPr>
          <w:rFonts w:ascii="Arial" w:hAnsi="Arial" w:cs="Arial"/>
          <w:spacing w:val="2"/>
        </w:rPr>
        <w:t>t</w:t>
      </w:r>
      <w:r w:rsidRPr="0038293B">
        <w:rPr>
          <w:rFonts w:ascii="Arial" w:hAnsi="Arial" w:cs="Arial"/>
        </w:rPr>
        <w:t>i</w:t>
      </w:r>
      <w:r w:rsidRPr="0038293B">
        <w:rPr>
          <w:rFonts w:ascii="Arial" w:hAnsi="Arial" w:cs="Arial"/>
          <w:spacing w:val="1"/>
        </w:rPr>
        <w:t>o</w:t>
      </w:r>
      <w:r w:rsidRPr="0038293B">
        <w:rPr>
          <w:rFonts w:ascii="Arial" w:hAnsi="Arial" w:cs="Arial"/>
        </w:rPr>
        <w:t>n</w:t>
      </w:r>
      <w:r w:rsidRPr="0038293B">
        <w:rPr>
          <w:rFonts w:ascii="Arial" w:hAnsi="Arial" w:cs="Arial"/>
          <w:spacing w:val="1"/>
        </w:rPr>
        <w:t xml:space="preserve"> o</w:t>
      </w:r>
      <w:r w:rsidRPr="0038293B">
        <w:rPr>
          <w:rFonts w:ascii="Arial" w:hAnsi="Arial" w:cs="Arial"/>
        </w:rPr>
        <w:t xml:space="preserve">f </w:t>
      </w:r>
      <w:r w:rsidRPr="0038293B">
        <w:rPr>
          <w:rFonts w:ascii="Arial" w:hAnsi="Arial" w:cs="Arial"/>
          <w:spacing w:val="2"/>
        </w:rPr>
        <w:t>t</w:t>
      </w:r>
      <w:r w:rsidRPr="0038293B">
        <w:rPr>
          <w:rFonts w:ascii="Arial" w:hAnsi="Arial" w:cs="Arial"/>
          <w:spacing w:val="-1"/>
        </w:rPr>
        <w:t>h</w:t>
      </w:r>
      <w:r w:rsidRPr="0038293B">
        <w:rPr>
          <w:rFonts w:ascii="Arial" w:hAnsi="Arial" w:cs="Arial"/>
        </w:rPr>
        <w:t>e</w:t>
      </w:r>
      <w:r w:rsidRPr="0038293B">
        <w:rPr>
          <w:rFonts w:ascii="Arial" w:hAnsi="Arial" w:cs="Arial"/>
          <w:spacing w:val="5"/>
        </w:rPr>
        <w:t xml:space="preserve"> </w:t>
      </w:r>
      <w:r w:rsidRPr="0038293B">
        <w:rPr>
          <w:rFonts w:ascii="Arial" w:hAnsi="Arial" w:cs="Arial"/>
          <w:spacing w:val="-1"/>
        </w:rPr>
        <w:t>s</w:t>
      </w:r>
      <w:r w:rsidRPr="0038293B">
        <w:rPr>
          <w:rFonts w:ascii="Arial" w:hAnsi="Arial" w:cs="Arial"/>
          <w:spacing w:val="1"/>
        </w:rPr>
        <w:t>o</w:t>
      </w:r>
      <w:r w:rsidRPr="0038293B">
        <w:rPr>
          <w:rFonts w:ascii="Arial" w:hAnsi="Arial" w:cs="Arial"/>
        </w:rPr>
        <w:t>il</w:t>
      </w:r>
      <w:r w:rsidRPr="0038293B">
        <w:rPr>
          <w:rFonts w:ascii="Arial" w:hAnsi="Arial" w:cs="Arial"/>
          <w:spacing w:val="2"/>
        </w:rPr>
        <w:t xml:space="preserve"> </w:t>
      </w:r>
      <w:r w:rsidRPr="0038293B">
        <w:rPr>
          <w:rFonts w:ascii="Arial" w:hAnsi="Arial" w:cs="Arial"/>
        </w:rPr>
        <w:t>a</w:t>
      </w:r>
      <w:r w:rsidRPr="0038293B">
        <w:rPr>
          <w:rFonts w:ascii="Arial" w:hAnsi="Arial" w:cs="Arial"/>
          <w:spacing w:val="-1"/>
        </w:rPr>
        <w:t>n</w:t>
      </w:r>
      <w:r w:rsidRPr="0038293B">
        <w:rPr>
          <w:rFonts w:ascii="Arial" w:hAnsi="Arial" w:cs="Arial"/>
        </w:rPr>
        <w:t>d</w:t>
      </w:r>
      <w:r w:rsidRPr="0038293B">
        <w:rPr>
          <w:rFonts w:ascii="Arial" w:hAnsi="Arial" w:cs="Arial"/>
          <w:spacing w:val="3"/>
        </w:rPr>
        <w:t xml:space="preserve"> </w:t>
      </w:r>
      <w:r w:rsidRPr="0038293B">
        <w:rPr>
          <w:rFonts w:ascii="Arial" w:hAnsi="Arial" w:cs="Arial"/>
        </w:rPr>
        <w:t>c</w:t>
      </w:r>
      <w:r w:rsidRPr="0038293B">
        <w:rPr>
          <w:rFonts w:ascii="Arial" w:hAnsi="Arial" w:cs="Arial"/>
          <w:spacing w:val="1"/>
        </w:rPr>
        <w:t>o</w:t>
      </w:r>
      <w:r w:rsidRPr="0038293B">
        <w:rPr>
          <w:rFonts w:ascii="Arial" w:hAnsi="Arial" w:cs="Arial"/>
          <w:spacing w:val="-1"/>
        </w:rPr>
        <w:t>ns</w:t>
      </w:r>
      <w:r w:rsidRPr="0038293B">
        <w:rPr>
          <w:rFonts w:ascii="Arial" w:hAnsi="Arial" w:cs="Arial"/>
        </w:rPr>
        <w:t>e</w:t>
      </w:r>
      <w:r w:rsidRPr="0038293B">
        <w:rPr>
          <w:rFonts w:ascii="Arial" w:hAnsi="Arial" w:cs="Arial"/>
          <w:spacing w:val="1"/>
        </w:rPr>
        <w:t>q</w:t>
      </w:r>
      <w:r w:rsidRPr="0038293B">
        <w:rPr>
          <w:rFonts w:ascii="Arial" w:hAnsi="Arial" w:cs="Arial"/>
          <w:spacing w:val="-1"/>
        </w:rPr>
        <w:t>u</w:t>
      </w:r>
      <w:r w:rsidRPr="0038293B">
        <w:rPr>
          <w:rFonts w:ascii="Arial" w:hAnsi="Arial" w:cs="Arial"/>
          <w:spacing w:val="3"/>
        </w:rPr>
        <w:t>e</w:t>
      </w:r>
      <w:r w:rsidRPr="0038293B">
        <w:rPr>
          <w:rFonts w:ascii="Arial" w:hAnsi="Arial" w:cs="Arial"/>
          <w:spacing w:val="-1"/>
        </w:rPr>
        <w:t>n</w:t>
      </w:r>
      <w:r w:rsidRPr="0038293B">
        <w:rPr>
          <w:rFonts w:ascii="Arial" w:hAnsi="Arial" w:cs="Arial"/>
        </w:rPr>
        <w:t>t</w:t>
      </w:r>
      <w:r w:rsidRPr="0038293B">
        <w:rPr>
          <w:rFonts w:ascii="Arial" w:hAnsi="Arial" w:cs="Arial"/>
          <w:spacing w:val="2"/>
        </w:rPr>
        <w:t>l</w:t>
      </w:r>
      <w:r w:rsidRPr="0038293B">
        <w:rPr>
          <w:rFonts w:ascii="Arial" w:hAnsi="Arial" w:cs="Arial"/>
        </w:rPr>
        <w:t>y</w:t>
      </w:r>
      <w:r w:rsidRPr="0038293B">
        <w:rPr>
          <w:rFonts w:ascii="Arial" w:hAnsi="Arial" w:cs="Arial"/>
          <w:spacing w:val="1"/>
        </w:rPr>
        <w:t xml:space="preserve"> 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1"/>
        </w:rPr>
        <w:t>n</w:t>
      </w:r>
      <w:r w:rsidRPr="0038293B">
        <w:rPr>
          <w:rFonts w:ascii="Arial" w:hAnsi="Arial" w:cs="Arial"/>
        </w:rPr>
        <w:t>g i</w:t>
      </w:r>
      <w:r w:rsidRPr="0038293B">
        <w:rPr>
          <w:rFonts w:ascii="Arial" w:hAnsi="Arial" w:cs="Arial"/>
          <w:spacing w:val="1"/>
        </w:rPr>
        <w:t>o</w:t>
      </w:r>
      <w:r w:rsidRPr="0038293B">
        <w:rPr>
          <w:rFonts w:ascii="Arial" w:hAnsi="Arial" w:cs="Arial"/>
          <w:spacing w:val="-1"/>
        </w:rPr>
        <w:t>n</w:t>
      </w:r>
      <w:r w:rsidRPr="0038293B">
        <w:rPr>
          <w:rFonts w:ascii="Arial" w:hAnsi="Arial" w:cs="Arial"/>
        </w:rPr>
        <w:t>i</w:t>
      </w:r>
      <w:r w:rsidRPr="0038293B">
        <w:rPr>
          <w:rFonts w:ascii="Arial" w:hAnsi="Arial" w:cs="Arial"/>
          <w:spacing w:val="-1"/>
        </w:rPr>
        <w:t>z</w:t>
      </w:r>
      <w:r w:rsidRPr="0038293B">
        <w:rPr>
          <w:rFonts w:ascii="Arial" w:hAnsi="Arial" w:cs="Arial"/>
          <w:spacing w:val="2"/>
        </w:rPr>
        <w:t>i</w:t>
      </w:r>
      <w:r w:rsidRPr="0038293B">
        <w:rPr>
          <w:rFonts w:ascii="Arial" w:hAnsi="Arial" w:cs="Arial"/>
          <w:spacing w:val="1"/>
        </w:rPr>
        <w:t>n</w:t>
      </w:r>
      <w:r w:rsidRPr="0038293B">
        <w:rPr>
          <w:rFonts w:ascii="Arial" w:hAnsi="Arial" w:cs="Arial"/>
        </w:rPr>
        <w:t xml:space="preserve">g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1"/>
        </w:rPr>
        <w:t>o</w:t>
      </w:r>
      <w:r w:rsidRPr="0038293B">
        <w:rPr>
          <w:rFonts w:ascii="Arial" w:hAnsi="Arial" w:cs="Arial"/>
        </w:rPr>
        <w:t>n to</w:t>
      </w:r>
      <w:r w:rsidRPr="0038293B">
        <w:rPr>
          <w:rFonts w:ascii="Arial" w:hAnsi="Arial" w:cs="Arial"/>
          <w:spacing w:val="3"/>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e</w:t>
      </w:r>
      <w:r w:rsidRPr="0038293B">
        <w:rPr>
          <w:rFonts w:ascii="Arial" w:hAnsi="Arial" w:cs="Arial"/>
          <w:spacing w:val="2"/>
        </w:rPr>
        <w:t xml:space="preserve"> </w:t>
      </w:r>
      <w:r w:rsidRPr="0038293B">
        <w:rPr>
          <w:rFonts w:ascii="Arial" w:hAnsi="Arial" w:cs="Arial"/>
          <w:spacing w:val="3"/>
        </w:rPr>
        <w:t>e</w:t>
      </w:r>
      <w:r w:rsidRPr="0038293B">
        <w:rPr>
          <w:rFonts w:ascii="Arial" w:hAnsi="Arial" w:cs="Arial"/>
          <w:spacing w:val="-1"/>
        </w:rPr>
        <w:t>nv</w:t>
      </w:r>
      <w:r w:rsidRPr="0038293B">
        <w:rPr>
          <w:rFonts w:ascii="Arial" w:hAnsi="Arial" w:cs="Arial"/>
        </w:rPr>
        <w:t>i</w:t>
      </w:r>
      <w:r w:rsidRPr="0038293B">
        <w:rPr>
          <w:rFonts w:ascii="Arial" w:hAnsi="Arial" w:cs="Arial"/>
          <w:spacing w:val="1"/>
        </w:rPr>
        <w:t>r</w:t>
      </w:r>
      <w:r w:rsidRPr="0038293B">
        <w:rPr>
          <w:rFonts w:ascii="Arial" w:hAnsi="Arial" w:cs="Arial"/>
          <w:spacing w:val="4"/>
        </w:rPr>
        <w:t>o</w:t>
      </w:r>
      <w:r w:rsidRPr="0038293B">
        <w:rPr>
          <w:rFonts w:ascii="Arial" w:hAnsi="Arial" w:cs="Arial"/>
          <w:spacing w:val="1"/>
        </w:rPr>
        <w:t>n</w:t>
      </w:r>
      <w:r w:rsidRPr="0038293B">
        <w:rPr>
          <w:rFonts w:ascii="Arial" w:hAnsi="Arial" w:cs="Arial"/>
          <w:spacing w:val="-4"/>
        </w:rPr>
        <w:t>m</w:t>
      </w:r>
      <w:r w:rsidRPr="0038293B">
        <w:rPr>
          <w:rFonts w:ascii="Arial" w:hAnsi="Arial" w:cs="Arial"/>
          <w:spacing w:val="3"/>
        </w:rPr>
        <w:t>e</w:t>
      </w:r>
      <w:r w:rsidRPr="0038293B">
        <w:rPr>
          <w:rFonts w:ascii="Arial" w:hAnsi="Arial" w:cs="Arial"/>
          <w:spacing w:val="-1"/>
        </w:rPr>
        <w:t>n</w:t>
      </w:r>
      <w:r w:rsidRPr="0038293B">
        <w:rPr>
          <w:rFonts w:ascii="Arial" w:hAnsi="Arial" w:cs="Arial"/>
        </w:rPr>
        <w:t>t.</w:t>
      </w:r>
      <w:r w:rsidRPr="0038293B">
        <w:rPr>
          <w:rFonts w:ascii="Arial" w:hAnsi="Arial" w:cs="Arial"/>
          <w:spacing w:val="2"/>
        </w:rPr>
        <w:t xml:space="preserve"> </w:t>
      </w:r>
      <w:r w:rsidRPr="0038293B">
        <w:rPr>
          <w:rFonts w:ascii="Arial" w:hAnsi="Arial" w:cs="Arial"/>
          <w:spacing w:val="1"/>
        </w:rPr>
        <w:t xml:space="preserve">It </w:t>
      </w:r>
      <w:r w:rsidRPr="0038293B">
        <w:rPr>
          <w:rFonts w:ascii="Arial" w:hAnsi="Arial" w:cs="Arial"/>
          <w:spacing w:val="2"/>
        </w:rPr>
        <w:t>i</w:t>
      </w:r>
      <w:r w:rsidRPr="0038293B">
        <w:rPr>
          <w:rFonts w:ascii="Arial" w:hAnsi="Arial" w:cs="Arial"/>
        </w:rPr>
        <w:t>s</w:t>
      </w:r>
      <w:r w:rsidRPr="0038293B">
        <w:rPr>
          <w:rFonts w:ascii="Arial" w:hAnsi="Arial" w:cs="Arial"/>
          <w:spacing w:val="1"/>
        </w:rPr>
        <w:t xml:space="preserve"> ob</w:t>
      </w:r>
      <w:r w:rsidRPr="0038293B">
        <w:rPr>
          <w:rFonts w:ascii="Arial" w:hAnsi="Arial" w:cs="Arial"/>
          <w:spacing w:val="-1"/>
        </w:rPr>
        <w:t>v</w:t>
      </w:r>
      <w:r w:rsidRPr="0038293B">
        <w:rPr>
          <w:rFonts w:ascii="Arial" w:hAnsi="Arial" w:cs="Arial"/>
        </w:rPr>
        <w:t>i</w:t>
      </w:r>
      <w:r w:rsidRPr="0038293B">
        <w:rPr>
          <w:rFonts w:ascii="Arial" w:hAnsi="Arial" w:cs="Arial"/>
          <w:spacing w:val="1"/>
        </w:rPr>
        <w:t>o</w:t>
      </w:r>
      <w:r w:rsidRPr="0038293B">
        <w:rPr>
          <w:rFonts w:ascii="Arial" w:hAnsi="Arial" w:cs="Arial"/>
          <w:spacing w:val="-1"/>
        </w:rPr>
        <w:t>u</w:t>
      </w:r>
      <w:r w:rsidRPr="0038293B">
        <w:rPr>
          <w:rFonts w:ascii="Arial" w:hAnsi="Arial" w:cs="Arial"/>
        </w:rPr>
        <w:t>s</w:t>
      </w:r>
      <w:r w:rsidRPr="0038293B">
        <w:rPr>
          <w:rFonts w:ascii="Arial" w:hAnsi="Arial" w:cs="Arial"/>
          <w:spacing w:val="3"/>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 xml:space="preserve">at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w:t>
      </w:r>
      <w:r w:rsidRPr="0038293B">
        <w:rPr>
          <w:rFonts w:ascii="Arial" w:hAnsi="Arial" w:cs="Arial"/>
          <w:spacing w:val="1"/>
        </w:rPr>
        <w:t>o</w:t>
      </w:r>
      <w:r w:rsidRPr="0038293B">
        <w:rPr>
          <w:rFonts w:ascii="Arial" w:hAnsi="Arial" w:cs="Arial"/>
          <w:spacing w:val="-1"/>
        </w:rPr>
        <w:t>nu</w:t>
      </w:r>
      <w:r w:rsidRPr="0038293B">
        <w:rPr>
          <w:rFonts w:ascii="Arial" w:hAnsi="Arial" w:cs="Arial"/>
        </w:rPr>
        <w:t>cli</w:t>
      </w:r>
      <w:r w:rsidRPr="0038293B">
        <w:rPr>
          <w:rFonts w:ascii="Arial" w:hAnsi="Arial" w:cs="Arial"/>
          <w:spacing w:val="1"/>
        </w:rPr>
        <w:t>d</w:t>
      </w:r>
      <w:r w:rsidRPr="0038293B">
        <w:rPr>
          <w:rFonts w:ascii="Arial" w:hAnsi="Arial" w:cs="Arial"/>
        </w:rPr>
        <w:t>es</w:t>
      </w:r>
      <w:r w:rsidRPr="0038293B">
        <w:rPr>
          <w:rFonts w:ascii="Arial" w:hAnsi="Arial" w:cs="Arial"/>
          <w:spacing w:val="3"/>
        </w:rPr>
        <w:t xml:space="preserve"> </w:t>
      </w:r>
      <w:r w:rsidRPr="0038293B">
        <w:rPr>
          <w:rFonts w:ascii="Arial" w:hAnsi="Arial" w:cs="Arial"/>
          <w:spacing w:val="-1"/>
        </w:rPr>
        <w:t>f</w:t>
      </w:r>
      <w:r w:rsidRPr="0038293B">
        <w:rPr>
          <w:rFonts w:ascii="Arial" w:hAnsi="Arial" w:cs="Arial"/>
          <w:spacing w:val="1"/>
        </w:rPr>
        <w:t>ou</w:t>
      </w:r>
      <w:r w:rsidRPr="0038293B">
        <w:rPr>
          <w:rFonts w:ascii="Arial" w:hAnsi="Arial" w:cs="Arial"/>
          <w:spacing w:val="-1"/>
        </w:rPr>
        <w:t>n</w:t>
      </w:r>
      <w:r w:rsidRPr="0038293B">
        <w:rPr>
          <w:rFonts w:ascii="Arial" w:hAnsi="Arial" w:cs="Arial"/>
        </w:rPr>
        <w:t>d</w:t>
      </w:r>
      <w:r w:rsidRPr="0038293B">
        <w:rPr>
          <w:rFonts w:ascii="Arial" w:hAnsi="Arial" w:cs="Arial"/>
          <w:spacing w:val="2"/>
        </w:rPr>
        <w:t xml:space="preserve"> i</w:t>
      </w:r>
      <w:r w:rsidRPr="0038293B">
        <w:rPr>
          <w:rFonts w:ascii="Arial" w:hAnsi="Arial" w:cs="Arial"/>
        </w:rPr>
        <w:t xml:space="preserve">n </w:t>
      </w:r>
      <w:r w:rsidRPr="0038293B">
        <w:rPr>
          <w:rFonts w:ascii="Arial" w:hAnsi="Arial" w:cs="Arial"/>
          <w:spacing w:val="2"/>
        </w:rPr>
        <w:t>t</w:t>
      </w:r>
      <w:r w:rsidRPr="0038293B">
        <w:rPr>
          <w:rFonts w:ascii="Arial" w:hAnsi="Arial" w:cs="Arial"/>
          <w:spacing w:val="-1"/>
        </w:rPr>
        <w:t>h</w:t>
      </w:r>
      <w:r w:rsidRPr="0038293B">
        <w:rPr>
          <w:rFonts w:ascii="Arial" w:hAnsi="Arial" w:cs="Arial"/>
        </w:rPr>
        <w:t>e</w:t>
      </w:r>
      <w:r w:rsidRPr="0038293B">
        <w:rPr>
          <w:rFonts w:ascii="Arial" w:hAnsi="Arial" w:cs="Arial"/>
          <w:spacing w:val="4"/>
        </w:rPr>
        <w:t xml:space="preserve"> </w:t>
      </w:r>
      <w:r w:rsidRPr="0038293B">
        <w:rPr>
          <w:rFonts w:ascii="Arial" w:hAnsi="Arial" w:cs="Arial"/>
          <w:spacing w:val="2"/>
        </w:rPr>
        <w:t>s</w:t>
      </w:r>
      <w:r w:rsidRPr="0038293B">
        <w:rPr>
          <w:rFonts w:ascii="Arial" w:hAnsi="Arial" w:cs="Arial"/>
          <w:spacing w:val="-1"/>
        </w:rPr>
        <w:t>u</w:t>
      </w:r>
      <w:r w:rsidRPr="0038293B">
        <w:rPr>
          <w:rFonts w:ascii="Arial" w:hAnsi="Arial" w:cs="Arial"/>
          <w:spacing w:val="1"/>
        </w:rPr>
        <w:t>r</w:t>
      </w:r>
      <w:r w:rsidRPr="0038293B">
        <w:rPr>
          <w:rFonts w:ascii="Arial" w:hAnsi="Arial" w:cs="Arial"/>
          <w:spacing w:val="-1"/>
        </w:rPr>
        <w:t>f</w:t>
      </w:r>
      <w:r w:rsidRPr="0038293B">
        <w:rPr>
          <w:rFonts w:ascii="Arial" w:hAnsi="Arial" w:cs="Arial"/>
        </w:rPr>
        <w:t>ace</w:t>
      </w:r>
      <w:r w:rsidRPr="0038293B">
        <w:rPr>
          <w:rFonts w:ascii="Arial" w:hAnsi="Arial" w:cs="Arial"/>
          <w:spacing w:val="2"/>
        </w:rPr>
        <w:t xml:space="preserve"> </w:t>
      </w:r>
      <w:r w:rsidRPr="0038293B">
        <w:rPr>
          <w:rFonts w:ascii="Arial" w:hAnsi="Arial" w:cs="Arial"/>
          <w:spacing w:val="4"/>
        </w:rPr>
        <w:t>o</w:t>
      </w:r>
      <w:r w:rsidRPr="0038293B">
        <w:rPr>
          <w:rFonts w:ascii="Arial" w:hAnsi="Arial" w:cs="Arial"/>
        </w:rPr>
        <w:t>f</w:t>
      </w:r>
      <w:r w:rsidRPr="0038293B">
        <w:rPr>
          <w:rFonts w:ascii="Arial" w:hAnsi="Arial" w:cs="Arial"/>
          <w:spacing w:val="2"/>
        </w:rPr>
        <w:t xml:space="preserve"> </w:t>
      </w:r>
      <w:r w:rsidRPr="0038293B">
        <w:rPr>
          <w:rFonts w:ascii="Arial" w:hAnsi="Arial" w:cs="Arial"/>
          <w:spacing w:val="-1"/>
        </w:rPr>
        <w:t>s</w:t>
      </w:r>
      <w:r w:rsidRPr="0038293B">
        <w:rPr>
          <w:rFonts w:ascii="Arial" w:hAnsi="Arial" w:cs="Arial"/>
          <w:spacing w:val="1"/>
        </w:rPr>
        <w:t>o</w:t>
      </w:r>
      <w:r w:rsidRPr="0038293B">
        <w:rPr>
          <w:rFonts w:ascii="Arial" w:hAnsi="Arial" w:cs="Arial"/>
        </w:rPr>
        <w:t>ils c</w:t>
      </w:r>
      <w:r w:rsidRPr="0038293B">
        <w:rPr>
          <w:rFonts w:ascii="Arial" w:hAnsi="Arial" w:cs="Arial"/>
          <w:spacing w:val="4"/>
        </w:rPr>
        <w:t>o</w:t>
      </w:r>
      <w:r w:rsidRPr="0038293B">
        <w:rPr>
          <w:rFonts w:ascii="Arial" w:hAnsi="Arial" w:cs="Arial"/>
          <w:spacing w:val="-1"/>
        </w:rPr>
        <w:t>u</w:t>
      </w:r>
      <w:r w:rsidRPr="0038293B">
        <w:rPr>
          <w:rFonts w:ascii="Arial" w:hAnsi="Arial" w:cs="Arial"/>
        </w:rPr>
        <w:t>ld</w:t>
      </w:r>
      <w:r w:rsidRPr="0038293B">
        <w:rPr>
          <w:rFonts w:ascii="Arial" w:hAnsi="Arial" w:cs="Arial"/>
          <w:spacing w:val="2"/>
        </w:rPr>
        <w:t xml:space="preserve"> </w:t>
      </w:r>
      <w:r w:rsidRPr="0038293B">
        <w:rPr>
          <w:rFonts w:ascii="Arial" w:hAnsi="Arial" w:cs="Arial"/>
        </w:rPr>
        <w:t>al</w:t>
      </w:r>
      <w:r w:rsidRPr="0038293B">
        <w:rPr>
          <w:rFonts w:ascii="Arial" w:hAnsi="Arial" w:cs="Arial"/>
          <w:spacing w:val="-1"/>
        </w:rPr>
        <w:t>s</w:t>
      </w:r>
      <w:r w:rsidRPr="0038293B">
        <w:rPr>
          <w:rFonts w:ascii="Arial" w:hAnsi="Arial" w:cs="Arial"/>
        </w:rPr>
        <w:t>o</w:t>
      </w:r>
      <w:r w:rsidRPr="0038293B">
        <w:rPr>
          <w:rFonts w:ascii="Arial" w:hAnsi="Arial" w:cs="Arial"/>
          <w:spacing w:val="2"/>
        </w:rPr>
        <w:t xml:space="preserve"> </w:t>
      </w:r>
      <w:r w:rsidRPr="0038293B">
        <w:rPr>
          <w:rFonts w:ascii="Arial" w:hAnsi="Arial" w:cs="Arial"/>
          <w:spacing w:val="4"/>
        </w:rPr>
        <w:t>b</w:t>
      </w:r>
      <w:r w:rsidRPr="0038293B">
        <w:rPr>
          <w:rFonts w:ascii="Arial" w:hAnsi="Arial" w:cs="Arial"/>
        </w:rPr>
        <w:t>e t</w:t>
      </w:r>
      <w:r w:rsidRPr="0038293B">
        <w:rPr>
          <w:rFonts w:ascii="Arial" w:hAnsi="Arial" w:cs="Arial"/>
          <w:spacing w:val="1"/>
        </w:rPr>
        <w:t>r</w:t>
      </w:r>
      <w:r w:rsidRPr="0038293B">
        <w:rPr>
          <w:rFonts w:ascii="Arial" w:hAnsi="Arial" w:cs="Arial"/>
        </w:rPr>
        <w:t>a</w:t>
      </w:r>
      <w:r w:rsidRPr="0038293B">
        <w:rPr>
          <w:rFonts w:ascii="Arial" w:hAnsi="Arial" w:cs="Arial"/>
          <w:spacing w:val="-1"/>
        </w:rPr>
        <w:t>n</w:t>
      </w:r>
      <w:r w:rsidRPr="0038293B">
        <w:rPr>
          <w:rFonts w:ascii="Arial" w:hAnsi="Arial" w:cs="Arial"/>
          <w:spacing w:val="2"/>
        </w:rPr>
        <w:t>s</w:t>
      </w:r>
      <w:r w:rsidRPr="0038293B">
        <w:rPr>
          <w:rFonts w:ascii="Arial" w:hAnsi="Arial" w:cs="Arial"/>
          <w:spacing w:val="-1"/>
        </w:rPr>
        <w:t>f</w:t>
      </w:r>
      <w:r w:rsidRPr="0038293B">
        <w:rPr>
          <w:rFonts w:ascii="Arial" w:hAnsi="Arial" w:cs="Arial"/>
        </w:rPr>
        <w:t>e</w:t>
      </w:r>
      <w:r w:rsidRPr="0038293B">
        <w:rPr>
          <w:rFonts w:ascii="Arial" w:hAnsi="Arial" w:cs="Arial"/>
          <w:spacing w:val="1"/>
        </w:rPr>
        <w:t>rr</w:t>
      </w:r>
      <w:r w:rsidRPr="0038293B">
        <w:rPr>
          <w:rFonts w:ascii="Arial" w:hAnsi="Arial" w:cs="Arial"/>
        </w:rPr>
        <w:t>ed</w:t>
      </w:r>
      <w:r w:rsidRPr="0038293B">
        <w:rPr>
          <w:rFonts w:ascii="Arial" w:hAnsi="Arial" w:cs="Arial"/>
          <w:spacing w:val="2"/>
        </w:rPr>
        <w:t xml:space="preserve"> </w:t>
      </w:r>
      <w:r w:rsidRPr="0038293B">
        <w:rPr>
          <w:rFonts w:ascii="Arial" w:hAnsi="Arial" w:cs="Arial"/>
        </w:rPr>
        <w:t>to</w:t>
      </w:r>
      <w:r w:rsidRPr="0038293B">
        <w:rPr>
          <w:rFonts w:ascii="Arial" w:hAnsi="Arial" w:cs="Arial"/>
          <w:spacing w:val="2"/>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e</w:t>
      </w:r>
      <w:r w:rsidRPr="0038293B">
        <w:rPr>
          <w:rFonts w:ascii="Arial" w:hAnsi="Arial" w:cs="Arial"/>
          <w:spacing w:val="4"/>
        </w:rPr>
        <w:t xml:space="preserve"> </w:t>
      </w:r>
      <w:r w:rsidRPr="0038293B">
        <w:rPr>
          <w:rFonts w:ascii="Arial" w:hAnsi="Arial" w:cs="Arial"/>
          <w:spacing w:val="-1"/>
        </w:rPr>
        <w:t>s</w:t>
      </w:r>
      <w:r w:rsidRPr="0038293B">
        <w:rPr>
          <w:rFonts w:ascii="Arial" w:hAnsi="Arial" w:cs="Arial"/>
          <w:spacing w:val="1"/>
        </w:rPr>
        <w:t>o</w:t>
      </w:r>
      <w:r w:rsidRPr="0038293B">
        <w:rPr>
          <w:rFonts w:ascii="Arial" w:hAnsi="Arial" w:cs="Arial"/>
        </w:rPr>
        <w:t>il</w:t>
      </w:r>
      <w:r w:rsidRPr="0038293B">
        <w:rPr>
          <w:rFonts w:ascii="Arial" w:hAnsi="Arial" w:cs="Arial"/>
          <w:spacing w:val="1"/>
        </w:rPr>
        <w:t xml:space="preserve"> </w:t>
      </w:r>
      <w:r w:rsidRPr="0038293B">
        <w:rPr>
          <w:rFonts w:ascii="Arial" w:hAnsi="Arial" w:cs="Arial"/>
          <w:spacing w:val="2"/>
        </w:rPr>
        <w:t>t</w:t>
      </w:r>
      <w:r w:rsidRPr="0038293B">
        <w:rPr>
          <w:rFonts w:ascii="Arial" w:hAnsi="Arial" w:cs="Arial"/>
          <w:spacing w:val="-1"/>
        </w:rPr>
        <w:t>h</w:t>
      </w:r>
      <w:r w:rsidRPr="0038293B">
        <w:rPr>
          <w:rFonts w:ascii="Arial" w:hAnsi="Arial" w:cs="Arial"/>
          <w:spacing w:val="1"/>
        </w:rPr>
        <w:t>ro</w:t>
      </w:r>
      <w:r w:rsidRPr="0038293B">
        <w:rPr>
          <w:rFonts w:ascii="Arial" w:hAnsi="Arial" w:cs="Arial"/>
          <w:spacing w:val="-1"/>
        </w:rPr>
        <w:t>u</w:t>
      </w:r>
      <w:r w:rsidRPr="0038293B">
        <w:rPr>
          <w:rFonts w:ascii="Arial" w:hAnsi="Arial" w:cs="Arial"/>
          <w:spacing w:val="1"/>
        </w:rPr>
        <w:t>g</w:t>
      </w:r>
      <w:r w:rsidRPr="0038293B">
        <w:rPr>
          <w:rFonts w:ascii="Arial" w:hAnsi="Arial" w:cs="Arial"/>
        </w:rPr>
        <w:t xml:space="preserve">h </w:t>
      </w:r>
      <w:r w:rsidRPr="0038293B">
        <w:rPr>
          <w:rFonts w:ascii="Arial" w:hAnsi="Arial" w:cs="Arial"/>
          <w:spacing w:val="2"/>
        </w:rPr>
        <w:t>i</w:t>
      </w:r>
      <w:r w:rsidRPr="0038293B">
        <w:rPr>
          <w:rFonts w:ascii="Arial" w:hAnsi="Arial" w:cs="Arial"/>
          <w:spacing w:val="1"/>
        </w:rPr>
        <w:t>n</w:t>
      </w:r>
      <w:r w:rsidRPr="0038293B">
        <w:rPr>
          <w:rFonts w:ascii="Arial" w:hAnsi="Arial" w:cs="Arial"/>
          <w:spacing w:val="-1"/>
        </w:rPr>
        <w:t>f</w:t>
      </w:r>
      <w:r w:rsidRPr="0038293B">
        <w:rPr>
          <w:rFonts w:ascii="Arial" w:hAnsi="Arial" w:cs="Arial"/>
        </w:rPr>
        <w:t>ilt</w:t>
      </w:r>
      <w:r w:rsidRPr="0038293B">
        <w:rPr>
          <w:rFonts w:ascii="Arial" w:hAnsi="Arial" w:cs="Arial"/>
          <w:spacing w:val="1"/>
        </w:rPr>
        <w:t>r</w:t>
      </w:r>
      <w:r w:rsidRPr="0038293B">
        <w:rPr>
          <w:rFonts w:ascii="Arial" w:hAnsi="Arial" w:cs="Arial"/>
        </w:rPr>
        <w:t>ati</w:t>
      </w:r>
      <w:r w:rsidRPr="0038293B">
        <w:rPr>
          <w:rFonts w:ascii="Arial" w:hAnsi="Arial" w:cs="Arial"/>
          <w:spacing w:val="4"/>
        </w:rPr>
        <w:t>o</w:t>
      </w:r>
      <w:r w:rsidRPr="0038293B">
        <w:rPr>
          <w:rFonts w:ascii="Arial" w:hAnsi="Arial" w:cs="Arial"/>
        </w:rPr>
        <w:t xml:space="preserve">n </w:t>
      </w:r>
      <w:r w:rsidRPr="0038293B">
        <w:rPr>
          <w:rFonts w:ascii="Arial" w:hAnsi="Arial" w:cs="Arial"/>
          <w:spacing w:val="1"/>
        </w:rPr>
        <w:t>pro</w:t>
      </w:r>
      <w:r w:rsidRPr="0038293B">
        <w:rPr>
          <w:rFonts w:ascii="Arial" w:hAnsi="Arial" w:cs="Arial"/>
        </w:rPr>
        <w:t>ce</w:t>
      </w:r>
      <w:r w:rsidRPr="0038293B">
        <w:rPr>
          <w:rFonts w:ascii="Arial" w:hAnsi="Arial" w:cs="Arial"/>
          <w:spacing w:val="-1"/>
        </w:rPr>
        <w:t>s</w:t>
      </w:r>
      <w:r w:rsidRPr="0038293B">
        <w:rPr>
          <w:rFonts w:ascii="Arial" w:hAnsi="Arial" w:cs="Arial"/>
        </w:rPr>
        <w:t>s</w:t>
      </w:r>
      <w:r w:rsidRPr="0038293B">
        <w:rPr>
          <w:rFonts w:ascii="Arial" w:hAnsi="Arial" w:cs="Arial"/>
          <w:spacing w:val="1"/>
        </w:rPr>
        <w:t xml:space="preserve"> </w:t>
      </w:r>
      <w:r w:rsidRPr="0038293B">
        <w:rPr>
          <w:rFonts w:ascii="Arial" w:hAnsi="Arial" w:cs="Arial"/>
          <w:spacing w:val="2"/>
        </w:rPr>
        <w:t>t</w:t>
      </w:r>
      <w:r w:rsidRPr="0038293B">
        <w:rPr>
          <w:rFonts w:ascii="Arial" w:hAnsi="Arial" w:cs="Arial"/>
          <w:spacing w:val="1"/>
        </w:rPr>
        <w:t>hu</w:t>
      </w:r>
      <w:r w:rsidRPr="0038293B">
        <w:rPr>
          <w:rFonts w:ascii="Arial" w:hAnsi="Arial" w:cs="Arial"/>
        </w:rPr>
        <w:t>s c</w:t>
      </w:r>
      <w:r w:rsidRPr="0038293B">
        <w:rPr>
          <w:rFonts w:ascii="Arial" w:hAnsi="Arial" w:cs="Arial"/>
          <w:spacing w:val="-1"/>
        </w:rPr>
        <w:t>h</w:t>
      </w:r>
      <w:r w:rsidRPr="0038293B">
        <w:rPr>
          <w:rFonts w:ascii="Arial" w:hAnsi="Arial" w:cs="Arial"/>
        </w:rPr>
        <w:t>a</w:t>
      </w:r>
      <w:r w:rsidRPr="0038293B">
        <w:rPr>
          <w:rFonts w:ascii="Arial" w:hAnsi="Arial" w:cs="Arial"/>
          <w:spacing w:val="1"/>
        </w:rPr>
        <w:t>n</w:t>
      </w:r>
      <w:r w:rsidRPr="0038293B">
        <w:rPr>
          <w:rFonts w:ascii="Arial" w:hAnsi="Arial" w:cs="Arial"/>
          <w:spacing w:val="-1"/>
        </w:rPr>
        <w:t>g</w:t>
      </w:r>
      <w:r w:rsidRPr="0038293B">
        <w:rPr>
          <w:rFonts w:ascii="Arial" w:hAnsi="Arial" w:cs="Arial"/>
          <w:spacing w:val="2"/>
        </w:rPr>
        <w:t>i</w:t>
      </w:r>
      <w:r w:rsidRPr="0038293B">
        <w:rPr>
          <w:rFonts w:ascii="Arial" w:hAnsi="Arial" w:cs="Arial"/>
          <w:spacing w:val="-1"/>
        </w:rPr>
        <w:t>n</w:t>
      </w:r>
      <w:r w:rsidRPr="0038293B">
        <w:rPr>
          <w:rFonts w:ascii="Arial" w:hAnsi="Arial" w:cs="Arial"/>
        </w:rPr>
        <w:t>g</w:t>
      </w:r>
      <w:r w:rsidRPr="0038293B">
        <w:rPr>
          <w:rFonts w:ascii="Arial" w:hAnsi="Arial" w:cs="Arial"/>
          <w:spacing w:val="9"/>
        </w:rPr>
        <w:t xml:space="preserve"> </w:t>
      </w:r>
      <w:r w:rsidRPr="0038293B">
        <w:rPr>
          <w:rFonts w:ascii="Arial" w:hAnsi="Arial" w:cs="Arial"/>
          <w:spacing w:val="2"/>
        </w:rPr>
        <w:t>t</w:t>
      </w:r>
      <w:r w:rsidRPr="0038293B">
        <w:rPr>
          <w:rFonts w:ascii="Arial" w:hAnsi="Arial" w:cs="Arial"/>
          <w:spacing w:val="-1"/>
        </w:rPr>
        <w:t>h</w:t>
      </w:r>
      <w:r w:rsidRPr="0038293B">
        <w:rPr>
          <w:rFonts w:ascii="Arial" w:hAnsi="Arial" w:cs="Arial"/>
        </w:rPr>
        <w:t>e</w:t>
      </w:r>
      <w:r w:rsidRPr="0038293B">
        <w:rPr>
          <w:rFonts w:ascii="Arial" w:hAnsi="Arial" w:cs="Arial"/>
          <w:spacing w:val="16"/>
        </w:rPr>
        <w:t xml:space="preserve"> </w:t>
      </w:r>
      <w:r w:rsidRPr="0038293B">
        <w:rPr>
          <w:rFonts w:ascii="Arial" w:hAnsi="Arial" w:cs="Arial"/>
        </w:rPr>
        <w:t>c</w:t>
      </w:r>
      <w:r w:rsidRPr="0038293B">
        <w:rPr>
          <w:rFonts w:ascii="Arial" w:hAnsi="Arial" w:cs="Arial"/>
          <w:spacing w:val="-1"/>
        </w:rPr>
        <w:t>h</w:t>
      </w:r>
      <w:r w:rsidRPr="0038293B">
        <w:rPr>
          <w:rFonts w:ascii="Arial" w:hAnsi="Arial" w:cs="Arial"/>
          <w:spacing w:val="3"/>
        </w:rPr>
        <w:t>e</w:t>
      </w:r>
      <w:r w:rsidRPr="0038293B">
        <w:rPr>
          <w:rFonts w:ascii="Arial" w:hAnsi="Arial" w:cs="Arial"/>
          <w:spacing w:val="-1"/>
        </w:rPr>
        <w:t>m</w:t>
      </w:r>
      <w:r w:rsidRPr="0038293B">
        <w:rPr>
          <w:rFonts w:ascii="Arial" w:hAnsi="Arial" w:cs="Arial"/>
        </w:rPr>
        <w:t>ical</w:t>
      </w:r>
      <w:r w:rsidRPr="0038293B">
        <w:rPr>
          <w:rFonts w:ascii="Arial" w:hAnsi="Arial" w:cs="Arial"/>
          <w:spacing w:val="10"/>
        </w:rPr>
        <w:t xml:space="preserve"> </w:t>
      </w:r>
      <w:r w:rsidRPr="0038293B">
        <w:rPr>
          <w:rFonts w:ascii="Arial" w:hAnsi="Arial" w:cs="Arial"/>
        </w:rPr>
        <w:t>a</w:t>
      </w:r>
      <w:r w:rsidRPr="0038293B">
        <w:rPr>
          <w:rFonts w:ascii="Arial" w:hAnsi="Arial" w:cs="Arial"/>
          <w:spacing w:val="-1"/>
        </w:rPr>
        <w:t>n</w:t>
      </w:r>
      <w:r w:rsidRPr="0038293B">
        <w:rPr>
          <w:rFonts w:ascii="Arial" w:hAnsi="Arial" w:cs="Arial"/>
        </w:rPr>
        <w:t>d</w:t>
      </w:r>
      <w:r w:rsidRPr="0038293B">
        <w:rPr>
          <w:rFonts w:ascii="Arial" w:hAnsi="Arial" w:cs="Arial"/>
          <w:spacing w:val="15"/>
        </w:rPr>
        <w:t xml:space="preserve"> </w:t>
      </w:r>
      <w:r w:rsidRPr="0038293B">
        <w:rPr>
          <w:rFonts w:ascii="Arial" w:hAnsi="Arial" w:cs="Arial"/>
          <w:spacing w:val="1"/>
        </w:rPr>
        <w:t>p</w:t>
      </w:r>
      <w:r w:rsidRPr="0038293B">
        <w:rPr>
          <w:rFonts w:ascii="Arial" w:hAnsi="Arial" w:cs="Arial"/>
          <w:spacing w:val="-1"/>
        </w:rPr>
        <w:t>hys</w:t>
      </w:r>
      <w:r w:rsidRPr="0038293B">
        <w:rPr>
          <w:rFonts w:ascii="Arial" w:hAnsi="Arial" w:cs="Arial"/>
        </w:rPr>
        <w:t>ical</w:t>
      </w:r>
      <w:r w:rsidRPr="0038293B">
        <w:rPr>
          <w:rFonts w:ascii="Arial" w:hAnsi="Arial" w:cs="Arial"/>
          <w:spacing w:val="10"/>
        </w:rPr>
        <w:t xml:space="preserve"> </w:t>
      </w:r>
      <w:r w:rsidRPr="0038293B">
        <w:rPr>
          <w:rFonts w:ascii="Arial" w:hAnsi="Arial" w:cs="Arial"/>
          <w:spacing w:val="1"/>
        </w:rPr>
        <w:t>pro</w:t>
      </w:r>
      <w:r w:rsidRPr="0038293B">
        <w:rPr>
          <w:rFonts w:ascii="Arial" w:hAnsi="Arial" w:cs="Arial"/>
        </w:rPr>
        <w:t>ce</w:t>
      </w:r>
      <w:r w:rsidRPr="0038293B">
        <w:rPr>
          <w:rFonts w:ascii="Arial" w:hAnsi="Arial" w:cs="Arial"/>
          <w:spacing w:val="-1"/>
        </w:rPr>
        <w:t>ss</w:t>
      </w:r>
      <w:r w:rsidRPr="0038293B">
        <w:rPr>
          <w:rFonts w:ascii="Arial" w:hAnsi="Arial" w:cs="Arial"/>
        </w:rPr>
        <w:t>es</w:t>
      </w:r>
      <w:r w:rsidRPr="0038293B">
        <w:rPr>
          <w:rFonts w:ascii="Arial" w:hAnsi="Arial" w:cs="Arial"/>
          <w:spacing w:val="9"/>
        </w:rPr>
        <w:t xml:space="preserve"> </w:t>
      </w:r>
      <w:r w:rsidRPr="0038293B">
        <w:rPr>
          <w:rFonts w:ascii="Arial" w:hAnsi="Arial" w:cs="Arial"/>
          <w:spacing w:val="1"/>
        </w:rPr>
        <w:t>o</w:t>
      </w:r>
      <w:r w:rsidRPr="0038293B">
        <w:rPr>
          <w:rFonts w:ascii="Arial" w:hAnsi="Arial" w:cs="Arial"/>
        </w:rPr>
        <w:t>f</w:t>
      </w:r>
      <w:r w:rsidRPr="0038293B">
        <w:rPr>
          <w:rFonts w:ascii="Arial" w:hAnsi="Arial" w:cs="Arial"/>
          <w:spacing w:val="14"/>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e</w:t>
      </w:r>
      <w:r w:rsidRPr="0038293B">
        <w:rPr>
          <w:rFonts w:ascii="Arial" w:hAnsi="Arial" w:cs="Arial"/>
          <w:spacing w:val="16"/>
        </w:rPr>
        <w:t xml:space="preserve"> </w:t>
      </w:r>
      <w:r w:rsidRPr="0038293B">
        <w:rPr>
          <w:rFonts w:ascii="Arial" w:hAnsi="Arial" w:cs="Arial"/>
          <w:spacing w:val="-1"/>
        </w:rPr>
        <w:t>s</w:t>
      </w:r>
      <w:r w:rsidRPr="0038293B">
        <w:rPr>
          <w:rFonts w:ascii="Arial" w:hAnsi="Arial" w:cs="Arial"/>
          <w:spacing w:val="1"/>
        </w:rPr>
        <w:t>o</w:t>
      </w:r>
      <w:r w:rsidRPr="0038293B">
        <w:rPr>
          <w:rFonts w:ascii="Arial" w:hAnsi="Arial" w:cs="Arial"/>
        </w:rPr>
        <w:t>il (Essien et al., 2017</w:t>
      </w:r>
      <w:r w:rsidR="003C066C">
        <w:rPr>
          <w:rFonts w:ascii="Arial" w:hAnsi="Arial" w:cs="Arial"/>
        </w:rPr>
        <w:t>;</w:t>
      </w:r>
      <w:r w:rsidR="003C066C" w:rsidRPr="003C066C">
        <w:rPr>
          <w:rFonts w:ascii="Arial" w:hAnsi="Arial" w:cs="Arial"/>
          <w:color w:val="000000" w:themeColor="text1"/>
        </w:rPr>
        <w:t xml:space="preserve"> Inoue</w:t>
      </w:r>
      <w:r w:rsidR="003C066C">
        <w:t xml:space="preserve"> et al.,</w:t>
      </w:r>
      <w:r w:rsidR="003C066C" w:rsidRPr="003C066C">
        <w:rPr>
          <w:rFonts w:ascii="Arial" w:hAnsi="Arial" w:cs="Arial"/>
          <w:color w:val="000000" w:themeColor="text1"/>
        </w:rPr>
        <w:t>2020</w:t>
      </w:r>
      <w:r w:rsidRPr="003C066C">
        <w:rPr>
          <w:rFonts w:ascii="Arial" w:hAnsi="Arial" w:cs="Arial"/>
        </w:rPr>
        <w:t>).</w:t>
      </w:r>
    </w:p>
    <w:p w14:paraId="5AC99ABD" w14:textId="77777777" w:rsidR="003C066C" w:rsidRPr="003C066C" w:rsidRDefault="003C066C" w:rsidP="003C066C"/>
    <w:p w14:paraId="02669BB7" w14:textId="77777777" w:rsidR="000F5781" w:rsidRDefault="000F5781" w:rsidP="000F5781">
      <w:pPr>
        <w:spacing w:line="276" w:lineRule="auto"/>
        <w:ind w:left="90" w:right="-30"/>
        <w:jc w:val="both"/>
        <w:rPr>
          <w:rFonts w:ascii="Arial" w:hAnsi="Arial" w:cs="Arial"/>
        </w:rPr>
      </w:pPr>
      <w:r w:rsidRPr="0038293B">
        <w:rPr>
          <w:rFonts w:ascii="Arial" w:hAnsi="Arial" w:cs="Arial"/>
          <w:spacing w:val="1"/>
        </w:rPr>
        <w:lastRenderedPageBreak/>
        <w:t>I</w:t>
      </w:r>
      <w:r w:rsidRPr="0038293B">
        <w:rPr>
          <w:rFonts w:ascii="Arial" w:hAnsi="Arial" w:cs="Arial"/>
        </w:rPr>
        <w:t>t has been e</w:t>
      </w:r>
      <w:r w:rsidRPr="0038293B">
        <w:rPr>
          <w:rFonts w:ascii="Arial" w:hAnsi="Arial" w:cs="Arial"/>
          <w:spacing w:val="-1"/>
        </w:rPr>
        <w:t>s</w:t>
      </w:r>
      <w:r w:rsidRPr="0038293B">
        <w:rPr>
          <w:rFonts w:ascii="Arial" w:hAnsi="Arial" w:cs="Arial"/>
        </w:rPr>
        <w:t>ta</w:t>
      </w:r>
      <w:r w:rsidRPr="0038293B">
        <w:rPr>
          <w:rFonts w:ascii="Arial" w:hAnsi="Arial" w:cs="Arial"/>
          <w:spacing w:val="1"/>
        </w:rPr>
        <w:t>b</w:t>
      </w:r>
      <w:r w:rsidRPr="0038293B">
        <w:rPr>
          <w:rFonts w:ascii="Arial" w:hAnsi="Arial" w:cs="Arial"/>
        </w:rPr>
        <w:t>li</w:t>
      </w:r>
      <w:r w:rsidRPr="0038293B">
        <w:rPr>
          <w:rFonts w:ascii="Arial" w:hAnsi="Arial" w:cs="Arial"/>
          <w:spacing w:val="2"/>
        </w:rPr>
        <w:t>s</w:t>
      </w:r>
      <w:r w:rsidRPr="0038293B">
        <w:rPr>
          <w:rFonts w:ascii="Arial" w:hAnsi="Arial" w:cs="Arial"/>
          <w:spacing w:val="-1"/>
        </w:rPr>
        <w:t>h</w:t>
      </w:r>
      <w:r w:rsidRPr="0038293B">
        <w:rPr>
          <w:rFonts w:ascii="Arial" w:hAnsi="Arial" w:cs="Arial"/>
        </w:rPr>
        <w:t xml:space="preserve">ed </w:t>
      </w:r>
      <w:r w:rsidRPr="0038293B">
        <w:rPr>
          <w:rFonts w:ascii="Arial" w:hAnsi="Arial" w:cs="Arial"/>
          <w:spacing w:val="2"/>
        </w:rPr>
        <w:t>from</w:t>
      </w:r>
      <w:r w:rsidRPr="0038293B">
        <w:rPr>
          <w:rFonts w:ascii="Arial" w:hAnsi="Arial" w:cs="Arial"/>
        </w:rPr>
        <w:t xml:space="preserve"> </w:t>
      </w:r>
      <w:r w:rsidRPr="0038293B">
        <w:rPr>
          <w:rFonts w:ascii="Arial" w:hAnsi="Arial" w:cs="Arial"/>
          <w:spacing w:val="-1"/>
        </w:rPr>
        <w:t>v</w:t>
      </w:r>
      <w:r w:rsidRPr="0038293B">
        <w:rPr>
          <w:rFonts w:ascii="Arial" w:hAnsi="Arial" w:cs="Arial"/>
        </w:rPr>
        <w:t>a</w:t>
      </w:r>
      <w:r w:rsidRPr="0038293B">
        <w:rPr>
          <w:rFonts w:ascii="Arial" w:hAnsi="Arial" w:cs="Arial"/>
          <w:spacing w:val="1"/>
        </w:rPr>
        <w:t>r</w:t>
      </w:r>
      <w:r w:rsidRPr="0038293B">
        <w:rPr>
          <w:rFonts w:ascii="Arial" w:hAnsi="Arial" w:cs="Arial"/>
        </w:rPr>
        <w:t>i</w:t>
      </w:r>
      <w:r w:rsidRPr="0038293B">
        <w:rPr>
          <w:rFonts w:ascii="Arial" w:hAnsi="Arial" w:cs="Arial"/>
          <w:spacing w:val="1"/>
        </w:rPr>
        <w:t>o</w:t>
      </w:r>
      <w:r w:rsidRPr="0038293B">
        <w:rPr>
          <w:rFonts w:ascii="Arial" w:hAnsi="Arial" w:cs="Arial"/>
          <w:spacing w:val="-1"/>
        </w:rPr>
        <w:t>u</w:t>
      </w:r>
      <w:r w:rsidRPr="0038293B">
        <w:rPr>
          <w:rFonts w:ascii="Arial" w:hAnsi="Arial" w:cs="Arial"/>
        </w:rPr>
        <w:t xml:space="preserve">s </w:t>
      </w:r>
      <w:r w:rsidRPr="0038293B">
        <w:rPr>
          <w:rFonts w:ascii="Arial" w:hAnsi="Arial" w:cs="Arial"/>
          <w:spacing w:val="2"/>
        </w:rPr>
        <w:t>studies</w:t>
      </w:r>
      <w:r w:rsidRPr="0038293B">
        <w:rPr>
          <w:rFonts w:ascii="Arial" w:hAnsi="Arial" w:cs="Arial"/>
        </w:rPr>
        <w:t xml:space="preserve"> that </w:t>
      </w:r>
      <w:r w:rsidRPr="0038293B">
        <w:rPr>
          <w:rFonts w:ascii="Arial" w:hAnsi="Arial" w:cs="Arial"/>
          <w:spacing w:val="3"/>
        </w:rPr>
        <w:t>these</w:t>
      </w:r>
      <w:r w:rsidRPr="0038293B">
        <w:rPr>
          <w:rFonts w:ascii="Arial" w:hAnsi="Arial" w:cs="Arial"/>
        </w:rPr>
        <w:t xml:space="preserve"> natural occurring radioactive materials a</w:t>
      </w:r>
      <w:r w:rsidRPr="0038293B">
        <w:rPr>
          <w:rFonts w:ascii="Arial" w:hAnsi="Arial" w:cs="Arial"/>
          <w:spacing w:val="1"/>
        </w:rPr>
        <w:t>r</w:t>
      </w:r>
      <w:r w:rsidRPr="0038293B">
        <w:rPr>
          <w:rFonts w:ascii="Arial" w:hAnsi="Arial" w:cs="Arial"/>
        </w:rPr>
        <w:t>e</w:t>
      </w:r>
      <w:r w:rsidRPr="0038293B">
        <w:rPr>
          <w:rFonts w:ascii="Arial" w:hAnsi="Arial" w:cs="Arial"/>
          <w:spacing w:val="3"/>
        </w:rPr>
        <w:t xml:space="preserve"> </w:t>
      </w:r>
      <w:r w:rsidRPr="0038293B">
        <w:rPr>
          <w:rFonts w:ascii="Arial" w:hAnsi="Arial" w:cs="Arial"/>
          <w:spacing w:val="1"/>
        </w:rPr>
        <w:t>pr</w:t>
      </w:r>
      <w:r w:rsidRPr="0038293B">
        <w:rPr>
          <w:rFonts w:ascii="Arial" w:hAnsi="Arial" w:cs="Arial"/>
        </w:rPr>
        <w:t>e</w:t>
      </w:r>
      <w:r w:rsidRPr="0038293B">
        <w:rPr>
          <w:rFonts w:ascii="Arial" w:hAnsi="Arial" w:cs="Arial"/>
          <w:spacing w:val="-1"/>
        </w:rPr>
        <w:t>s</w:t>
      </w:r>
      <w:r w:rsidRPr="0038293B">
        <w:rPr>
          <w:rFonts w:ascii="Arial" w:hAnsi="Arial" w:cs="Arial"/>
        </w:rPr>
        <w:t>e</w:t>
      </w:r>
      <w:r w:rsidRPr="0038293B">
        <w:rPr>
          <w:rFonts w:ascii="Arial" w:hAnsi="Arial" w:cs="Arial"/>
          <w:spacing w:val="-1"/>
        </w:rPr>
        <w:t>n</w:t>
      </w:r>
      <w:r w:rsidRPr="0038293B">
        <w:rPr>
          <w:rFonts w:ascii="Arial" w:hAnsi="Arial" w:cs="Arial"/>
        </w:rPr>
        <w:t>t</w:t>
      </w:r>
      <w:r w:rsidRPr="0038293B">
        <w:rPr>
          <w:rFonts w:ascii="Arial" w:hAnsi="Arial" w:cs="Arial"/>
          <w:spacing w:val="1"/>
        </w:rPr>
        <w:t xml:space="preserve"> </w:t>
      </w:r>
      <w:r w:rsidRPr="0038293B">
        <w:rPr>
          <w:rFonts w:ascii="Arial" w:hAnsi="Arial" w:cs="Arial"/>
        </w:rPr>
        <w:t xml:space="preserve">in </w:t>
      </w:r>
      <w:r w:rsidRPr="0038293B">
        <w:rPr>
          <w:rFonts w:ascii="Arial" w:hAnsi="Arial" w:cs="Arial"/>
          <w:spacing w:val="4"/>
        </w:rPr>
        <w:t>b</w:t>
      </w:r>
      <w:r w:rsidRPr="0038293B">
        <w:rPr>
          <w:rFonts w:ascii="Arial" w:hAnsi="Arial" w:cs="Arial"/>
          <w:spacing w:val="-1"/>
        </w:rPr>
        <w:t>u</w:t>
      </w:r>
      <w:r w:rsidRPr="0038293B">
        <w:rPr>
          <w:rFonts w:ascii="Arial" w:hAnsi="Arial" w:cs="Arial"/>
          <w:spacing w:val="2"/>
        </w:rPr>
        <w:t>i</w:t>
      </w:r>
      <w:r w:rsidRPr="0038293B">
        <w:rPr>
          <w:rFonts w:ascii="Arial" w:hAnsi="Arial" w:cs="Arial"/>
        </w:rPr>
        <w:t>l</w:t>
      </w:r>
      <w:r w:rsidRPr="0038293B">
        <w:rPr>
          <w:rFonts w:ascii="Arial" w:hAnsi="Arial" w:cs="Arial"/>
          <w:spacing w:val="1"/>
        </w:rPr>
        <w:t>d</w:t>
      </w:r>
      <w:r w:rsidRPr="0038293B">
        <w:rPr>
          <w:rFonts w:ascii="Arial" w:hAnsi="Arial" w:cs="Arial"/>
        </w:rPr>
        <w:t>i</w:t>
      </w:r>
      <w:r w:rsidRPr="0038293B">
        <w:rPr>
          <w:rFonts w:ascii="Arial" w:hAnsi="Arial" w:cs="Arial"/>
          <w:spacing w:val="-1"/>
        </w:rPr>
        <w:t>n</w:t>
      </w:r>
      <w:r w:rsidRPr="0038293B">
        <w:rPr>
          <w:rFonts w:ascii="Arial" w:hAnsi="Arial" w:cs="Arial"/>
        </w:rPr>
        <w:t>g</w:t>
      </w:r>
      <w:r w:rsidRPr="0038293B">
        <w:rPr>
          <w:rFonts w:ascii="Arial" w:hAnsi="Arial" w:cs="Arial"/>
          <w:spacing w:val="3"/>
        </w:rPr>
        <w:t xml:space="preserve"> </w:t>
      </w:r>
      <w:r w:rsidRPr="0038293B">
        <w:rPr>
          <w:rFonts w:ascii="Arial" w:hAnsi="Arial" w:cs="Arial"/>
          <w:spacing w:val="-1"/>
        </w:rPr>
        <w:t>m</w:t>
      </w:r>
      <w:r w:rsidRPr="0038293B">
        <w:rPr>
          <w:rFonts w:ascii="Arial" w:hAnsi="Arial" w:cs="Arial"/>
        </w:rPr>
        <w:t>ate</w:t>
      </w:r>
      <w:r w:rsidRPr="0038293B">
        <w:rPr>
          <w:rFonts w:ascii="Arial" w:hAnsi="Arial" w:cs="Arial"/>
          <w:spacing w:val="1"/>
        </w:rPr>
        <w:t>r</w:t>
      </w:r>
      <w:r w:rsidRPr="0038293B">
        <w:rPr>
          <w:rFonts w:ascii="Arial" w:hAnsi="Arial" w:cs="Arial"/>
        </w:rPr>
        <w:t>ials</w:t>
      </w:r>
      <w:r w:rsidRPr="0038293B">
        <w:rPr>
          <w:rFonts w:ascii="Arial" w:hAnsi="Arial" w:cs="Arial"/>
          <w:spacing w:val="3"/>
        </w:rPr>
        <w:t xml:space="preserve"> </w:t>
      </w:r>
      <w:r w:rsidRPr="0038293B">
        <w:rPr>
          <w:rFonts w:ascii="Arial" w:hAnsi="Arial" w:cs="Arial"/>
          <w:spacing w:val="-1"/>
        </w:rPr>
        <w:t>su</w:t>
      </w:r>
      <w:r w:rsidRPr="0038293B">
        <w:rPr>
          <w:rFonts w:ascii="Arial" w:hAnsi="Arial" w:cs="Arial"/>
          <w:spacing w:val="3"/>
        </w:rPr>
        <w:t>c</w:t>
      </w:r>
      <w:r w:rsidRPr="0038293B">
        <w:rPr>
          <w:rFonts w:ascii="Arial" w:hAnsi="Arial" w:cs="Arial"/>
        </w:rPr>
        <w:t>h a</w:t>
      </w:r>
      <w:r w:rsidRPr="0038293B">
        <w:rPr>
          <w:rFonts w:ascii="Arial" w:hAnsi="Arial" w:cs="Arial"/>
          <w:spacing w:val="-1"/>
        </w:rPr>
        <w:t>s</w:t>
      </w:r>
      <w:r w:rsidRPr="0038293B">
        <w:rPr>
          <w:rFonts w:ascii="Arial" w:hAnsi="Arial" w:cs="Arial"/>
        </w:rPr>
        <w:t>,</w:t>
      </w:r>
      <w:r w:rsidRPr="0038293B">
        <w:rPr>
          <w:rFonts w:ascii="Arial" w:hAnsi="Arial" w:cs="Arial"/>
          <w:spacing w:val="2"/>
        </w:rPr>
        <w:t xml:space="preserve"> </w:t>
      </w:r>
      <w:r w:rsidRPr="0038293B">
        <w:rPr>
          <w:rFonts w:ascii="Arial" w:hAnsi="Arial" w:cs="Arial"/>
          <w:spacing w:val="-1"/>
        </w:rPr>
        <w:t>s</w:t>
      </w:r>
      <w:r w:rsidRPr="0038293B">
        <w:rPr>
          <w:rFonts w:ascii="Arial" w:hAnsi="Arial" w:cs="Arial"/>
        </w:rPr>
        <w:t>t</w:t>
      </w:r>
      <w:r w:rsidRPr="0038293B">
        <w:rPr>
          <w:rFonts w:ascii="Arial" w:hAnsi="Arial" w:cs="Arial"/>
          <w:spacing w:val="4"/>
        </w:rPr>
        <w:t>o</w:t>
      </w:r>
      <w:r w:rsidRPr="0038293B">
        <w:rPr>
          <w:rFonts w:ascii="Arial" w:hAnsi="Arial" w:cs="Arial"/>
          <w:spacing w:val="-1"/>
        </w:rPr>
        <w:t>n</w:t>
      </w:r>
      <w:r w:rsidRPr="0038293B">
        <w:rPr>
          <w:rFonts w:ascii="Arial" w:hAnsi="Arial" w:cs="Arial"/>
        </w:rPr>
        <w:t>e</w:t>
      </w:r>
      <w:r w:rsidRPr="0038293B">
        <w:rPr>
          <w:rFonts w:ascii="Arial" w:hAnsi="Arial" w:cs="Arial"/>
          <w:spacing w:val="2"/>
        </w:rPr>
        <w:t>s</w:t>
      </w:r>
      <w:r w:rsidRPr="0038293B">
        <w:rPr>
          <w:rFonts w:ascii="Arial" w:hAnsi="Arial" w:cs="Arial"/>
        </w:rPr>
        <w:t xml:space="preserve">, </w:t>
      </w:r>
      <w:r w:rsidRPr="0038293B">
        <w:rPr>
          <w:rFonts w:ascii="Arial" w:hAnsi="Arial" w:cs="Arial"/>
          <w:spacing w:val="-1"/>
        </w:rPr>
        <w:t>s</w:t>
      </w:r>
      <w:r w:rsidRPr="0038293B">
        <w:rPr>
          <w:rFonts w:ascii="Arial" w:hAnsi="Arial" w:cs="Arial"/>
        </w:rPr>
        <w:t>a</w:t>
      </w:r>
      <w:r w:rsidRPr="0038293B">
        <w:rPr>
          <w:rFonts w:ascii="Arial" w:hAnsi="Arial" w:cs="Arial"/>
          <w:spacing w:val="-1"/>
        </w:rPr>
        <w:t>n</w:t>
      </w:r>
      <w:r w:rsidRPr="0038293B">
        <w:rPr>
          <w:rFonts w:ascii="Arial" w:hAnsi="Arial" w:cs="Arial"/>
          <w:spacing w:val="1"/>
        </w:rPr>
        <w:t>d</w:t>
      </w:r>
      <w:r w:rsidRPr="0038293B">
        <w:rPr>
          <w:rFonts w:ascii="Arial" w:hAnsi="Arial" w:cs="Arial"/>
        </w:rPr>
        <w:t xml:space="preserve">, </w:t>
      </w:r>
      <w:r w:rsidRPr="0038293B">
        <w:rPr>
          <w:rFonts w:ascii="Arial" w:hAnsi="Arial" w:cs="Arial"/>
          <w:spacing w:val="-1"/>
        </w:rPr>
        <w:t>g</w:t>
      </w:r>
      <w:r w:rsidRPr="0038293B">
        <w:rPr>
          <w:rFonts w:ascii="Arial" w:hAnsi="Arial" w:cs="Arial"/>
          <w:spacing w:val="1"/>
        </w:rPr>
        <w:t>r</w:t>
      </w:r>
      <w:r w:rsidRPr="0038293B">
        <w:rPr>
          <w:rFonts w:ascii="Arial" w:hAnsi="Arial" w:cs="Arial"/>
          <w:spacing w:val="3"/>
        </w:rPr>
        <w:t>a</w:t>
      </w:r>
      <w:r w:rsidRPr="0038293B">
        <w:rPr>
          <w:rFonts w:ascii="Arial" w:hAnsi="Arial" w:cs="Arial"/>
          <w:spacing w:val="-1"/>
        </w:rPr>
        <w:t>v</w:t>
      </w:r>
      <w:r w:rsidRPr="0038293B">
        <w:rPr>
          <w:rFonts w:ascii="Arial" w:hAnsi="Arial" w:cs="Arial"/>
        </w:rPr>
        <w:t>el, c</w:t>
      </w:r>
      <w:r w:rsidRPr="0038293B">
        <w:rPr>
          <w:rFonts w:ascii="Arial" w:hAnsi="Arial" w:cs="Arial"/>
          <w:spacing w:val="3"/>
        </w:rPr>
        <w:t>e</w:t>
      </w:r>
      <w:r w:rsidRPr="0038293B">
        <w:rPr>
          <w:rFonts w:ascii="Arial" w:hAnsi="Arial" w:cs="Arial"/>
          <w:spacing w:val="-4"/>
        </w:rPr>
        <w:t>m</w:t>
      </w:r>
      <w:r w:rsidRPr="0038293B">
        <w:rPr>
          <w:rFonts w:ascii="Arial" w:hAnsi="Arial" w:cs="Arial"/>
          <w:spacing w:val="3"/>
        </w:rPr>
        <w:t>e</w:t>
      </w:r>
      <w:r w:rsidRPr="0038293B">
        <w:rPr>
          <w:rFonts w:ascii="Arial" w:hAnsi="Arial" w:cs="Arial"/>
          <w:spacing w:val="-1"/>
        </w:rPr>
        <w:t>n</w:t>
      </w:r>
      <w:r w:rsidRPr="0038293B">
        <w:rPr>
          <w:rFonts w:ascii="Arial" w:hAnsi="Arial" w:cs="Arial"/>
        </w:rPr>
        <w:t>t, c</w:t>
      </w:r>
      <w:r w:rsidRPr="0038293B">
        <w:rPr>
          <w:rFonts w:ascii="Arial" w:hAnsi="Arial" w:cs="Arial"/>
          <w:spacing w:val="1"/>
        </w:rPr>
        <w:t>o</w:t>
      </w:r>
      <w:r w:rsidRPr="0038293B">
        <w:rPr>
          <w:rFonts w:ascii="Arial" w:hAnsi="Arial" w:cs="Arial"/>
          <w:spacing w:val="-1"/>
        </w:rPr>
        <w:t>n</w:t>
      </w:r>
      <w:r w:rsidRPr="0038293B">
        <w:rPr>
          <w:rFonts w:ascii="Arial" w:hAnsi="Arial" w:cs="Arial"/>
        </w:rPr>
        <w:t>c</w:t>
      </w:r>
      <w:r w:rsidRPr="0038293B">
        <w:rPr>
          <w:rFonts w:ascii="Arial" w:hAnsi="Arial" w:cs="Arial"/>
          <w:spacing w:val="1"/>
        </w:rPr>
        <w:t>r</w:t>
      </w:r>
      <w:r w:rsidRPr="0038293B">
        <w:rPr>
          <w:rFonts w:ascii="Arial" w:hAnsi="Arial" w:cs="Arial"/>
        </w:rPr>
        <w:t>e</w:t>
      </w:r>
      <w:r w:rsidRPr="0038293B">
        <w:rPr>
          <w:rFonts w:ascii="Arial" w:hAnsi="Arial" w:cs="Arial"/>
          <w:spacing w:val="2"/>
        </w:rPr>
        <w:t>t</w:t>
      </w:r>
      <w:r w:rsidRPr="0038293B">
        <w:rPr>
          <w:rFonts w:ascii="Arial" w:hAnsi="Arial" w:cs="Arial"/>
        </w:rPr>
        <w:t xml:space="preserve">e, </w:t>
      </w:r>
      <w:r w:rsidRPr="0038293B">
        <w:rPr>
          <w:rFonts w:ascii="Arial" w:hAnsi="Arial" w:cs="Arial"/>
          <w:spacing w:val="1"/>
        </w:rPr>
        <w:t>br</w:t>
      </w:r>
      <w:r w:rsidRPr="0038293B">
        <w:rPr>
          <w:rFonts w:ascii="Arial" w:hAnsi="Arial" w:cs="Arial"/>
        </w:rPr>
        <w:t>ic</w:t>
      </w:r>
      <w:r w:rsidRPr="0038293B">
        <w:rPr>
          <w:rFonts w:ascii="Arial" w:hAnsi="Arial" w:cs="Arial"/>
          <w:spacing w:val="-1"/>
        </w:rPr>
        <w:t>k</w:t>
      </w:r>
      <w:r w:rsidRPr="0038293B">
        <w:rPr>
          <w:rFonts w:ascii="Arial" w:hAnsi="Arial" w:cs="Arial"/>
        </w:rPr>
        <w:t>, tile</w:t>
      </w:r>
      <w:r w:rsidRPr="0038293B">
        <w:rPr>
          <w:rFonts w:ascii="Arial" w:hAnsi="Arial" w:cs="Arial"/>
          <w:spacing w:val="-1"/>
        </w:rPr>
        <w:t>s</w:t>
      </w:r>
      <w:r w:rsidRPr="0038293B">
        <w:rPr>
          <w:rFonts w:ascii="Arial" w:hAnsi="Arial" w:cs="Arial"/>
        </w:rPr>
        <w:t>,</w:t>
      </w:r>
      <w:r w:rsidRPr="0038293B">
        <w:rPr>
          <w:rFonts w:ascii="Arial" w:hAnsi="Arial" w:cs="Arial"/>
          <w:spacing w:val="2"/>
        </w:rPr>
        <w:t xml:space="preserve"> </w:t>
      </w:r>
      <w:r w:rsidRPr="0038293B">
        <w:rPr>
          <w:rFonts w:ascii="Arial" w:hAnsi="Arial" w:cs="Arial"/>
          <w:spacing w:val="-5"/>
        </w:rPr>
        <w:t>w</w:t>
      </w:r>
      <w:r w:rsidRPr="0038293B">
        <w:rPr>
          <w:rFonts w:ascii="Arial" w:hAnsi="Arial" w:cs="Arial"/>
          <w:spacing w:val="1"/>
        </w:rPr>
        <w:t>ood</w:t>
      </w:r>
      <w:r w:rsidRPr="0038293B">
        <w:rPr>
          <w:rFonts w:ascii="Arial" w:hAnsi="Arial" w:cs="Arial"/>
        </w:rPr>
        <w:t xml:space="preserve">, </w:t>
      </w:r>
      <w:r w:rsidRPr="0038293B">
        <w:rPr>
          <w:rFonts w:ascii="Arial" w:hAnsi="Arial" w:cs="Arial"/>
          <w:spacing w:val="1"/>
        </w:rPr>
        <w:t>g</w:t>
      </w:r>
      <w:r w:rsidRPr="0038293B">
        <w:rPr>
          <w:rFonts w:ascii="Arial" w:hAnsi="Arial" w:cs="Arial"/>
          <w:spacing w:val="-4"/>
        </w:rPr>
        <w:t>y</w:t>
      </w:r>
      <w:r w:rsidRPr="0038293B">
        <w:rPr>
          <w:rFonts w:ascii="Arial" w:hAnsi="Arial" w:cs="Arial"/>
          <w:spacing w:val="1"/>
        </w:rPr>
        <w:t>p</w:t>
      </w:r>
      <w:r w:rsidRPr="0038293B">
        <w:rPr>
          <w:rFonts w:ascii="Arial" w:hAnsi="Arial" w:cs="Arial"/>
          <w:spacing w:val="2"/>
        </w:rPr>
        <w:t>s</w:t>
      </w:r>
      <w:r w:rsidRPr="0038293B">
        <w:rPr>
          <w:rFonts w:ascii="Arial" w:hAnsi="Arial" w:cs="Arial"/>
          <w:spacing w:val="1"/>
        </w:rPr>
        <w:t>um</w:t>
      </w:r>
      <w:r w:rsidRPr="0038293B">
        <w:rPr>
          <w:rFonts w:ascii="Arial" w:hAnsi="Arial" w:cs="Arial"/>
        </w:rPr>
        <w:t xml:space="preserve">, </w:t>
      </w:r>
      <w:r w:rsidRPr="0038293B">
        <w:rPr>
          <w:rFonts w:ascii="Arial" w:hAnsi="Arial" w:cs="Arial"/>
          <w:spacing w:val="-1"/>
        </w:rPr>
        <w:t>g</w:t>
      </w:r>
      <w:r w:rsidRPr="0038293B">
        <w:rPr>
          <w:rFonts w:ascii="Arial" w:hAnsi="Arial" w:cs="Arial"/>
          <w:spacing w:val="1"/>
        </w:rPr>
        <w:t>r</w:t>
      </w:r>
      <w:r w:rsidRPr="0038293B">
        <w:rPr>
          <w:rFonts w:ascii="Arial" w:hAnsi="Arial" w:cs="Arial"/>
        </w:rPr>
        <w:t>a</w:t>
      </w:r>
      <w:r w:rsidRPr="0038293B">
        <w:rPr>
          <w:rFonts w:ascii="Arial" w:hAnsi="Arial" w:cs="Arial"/>
          <w:spacing w:val="-1"/>
        </w:rPr>
        <w:t>n</w:t>
      </w:r>
      <w:r w:rsidRPr="0038293B">
        <w:rPr>
          <w:rFonts w:ascii="Arial" w:hAnsi="Arial" w:cs="Arial"/>
        </w:rPr>
        <w:t>it</w:t>
      </w:r>
      <w:r w:rsidRPr="0038293B">
        <w:rPr>
          <w:rFonts w:ascii="Arial" w:hAnsi="Arial" w:cs="Arial"/>
          <w:spacing w:val="3"/>
        </w:rPr>
        <w:t>e</w:t>
      </w:r>
      <w:r w:rsidRPr="0038293B">
        <w:rPr>
          <w:rFonts w:ascii="Arial" w:hAnsi="Arial" w:cs="Arial"/>
        </w:rPr>
        <w:t>s,</w:t>
      </w:r>
      <w:r w:rsidRPr="0038293B">
        <w:rPr>
          <w:rFonts w:ascii="Arial" w:hAnsi="Arial" w:cs="Arial"/>
          <w:spacing w:val="3"/>
        </w:rPr>
        <w:t xml:space="preserve"> </w:t>
      </w:r>
      <w:r w:rsidRPr="0038293B">
        <w:rPr>
          <w:rFonts w:ascii="Arial" w:hAnsi="Arial" w:cs="Arial"/>
        </w:rPr>
        <w:t xml:space="preserve">clay </w:t>
      </w:r>
      <w:r w:rsidRPr="0038293B">
        <w:rPr>
          <w:rFonts w:ascii="Arial" w:hAnsi="Arial" w:cs="Arial"/>
          <w:spacing w:val="-1"/>
        </w:rPr>
        <w:t>s</w:t>
      </w:r>
      <w:r w:rsidRPr="0038293B">
        <w:rPr>
          <w:rFonts w:ascii="Arial" w:hAnsi="Arial" w:cs="Arial"/>
          <w:spacing w:val="1"/>
        </w:rPr>
        <w:t>o</w:t>
      </w:r>
      <w:r w:rsidRPr="0038293B">
        <w:rPr>
          <w:rFonts w:ascii="Arial" w:hAnsi="Arial" w:cs="Arial"/>
          <w:spacing w:val="2"/>
        </w:rPr>
        <w:t>i</w:t>
      </w:r>
      <w:r w:rsidRPr="0038293B">
        <w:rPr>
          <w:rFonts w:ascii="Arial" w:hAnsi="Arial" w:cs="Arial"/>
        </w:rPr>
        <w:t>ls</w:t>
      </w:r>
      <w:r w:rsidRPr="0038293B">
        <w:rPr>
          <w:rFonts w:ascii="Arial" w:hAnsi="Arial" w:cs="Arial"/>
          <w:spacing w:val="3"/>
        </w:rPr>
        <w:t xml:space="preserve">, </w:t>
      </w:r>
      <w:r w:rsidRPr="0038293B">
        <w:rPr>
          <w:rFonts w:ascii="Arial" w:hAnsi="Arial" w:cs="Arial"/>
        </w:rPr>
        <w:t>and</w:t>
      </w:r>
      <w:r w:rsidRPr="0038293B">
        <w:rPr>
          <w:rFonts w:ascii="Arial" w:hAnsi="Arial" w:cs="Arial"/>
          <w:spacing w:val="2"/>
        </w:rPr>
        <w:t xml:space="preserve"> </w:t>
      </w:r>
      <w:r w:rsidRPr="0038293B">
        <w:rPr>
          <w:rFonts w:ascii="Arial" w:hAnsi="Arial" w:cs="Arial"/>
          <w:spacing w:val="-1"/>
        </w:rPr>
        <w:t>s</w:t>
      </w:r>
      <w:r w:rsidRPr="0038293B">
        <w:rPr>
          <w:rFonts w:ascii="Arial" w:hAnsi="Arial" w:cs="Arial"/>
        </w:rPr>
        <w:t>e</w:t>
      </w:r>
      <w:r w:rsidRPr="0038293B">
        <w:rPr>
          <w:rFonts w:ascii="Arial" w:hAnsi="Arial" w:cs="Arial"/>
          <w:spacing w:val="1"/>
        </w:rPr>
        <w:t>d</w:t>
      </w:r>
      <w:r w:rsidRPr="0038293B">
        <w:rPr>
          <w:rFonts w:ascii="Arial" w:hAnsi="Arial" w:cs="Arial"/>
          <w:spacing w:val="2"/>
        </w:rPr>
        <w:t>i</w:t>
      </w:r>
      <w:r w:rsidRPr="0038293B">
        <w:rPr>
          <w:rFonts w:ascii="Arial" w:hAnsi="Arial" w:cs="Arial"/>
          <w:spacing w:val="-4"/>
        </w:rPr>
        <w:t>m</w:t>
      </w:r>
      <w:r w:rsidRPr="0038293B">
        <w:rPr>
          <w:rFonts w:ascii="Arial" w:hAnsi="Arial" w:cs="Arial"/>
          <w:spacing w:val="3"/>
        </w:rPr>
        <w:t>e</w:t>
      </w:r>
      <w:r w:rsidRPr="0038293B">
        <w:rPr>
          <w:rFonts w:ascii="Arial" w:hAnsi="Arial" w:cs="Arial"/>
          <w:spacing w:val="-1"/>
        </w:rPr>
        <w:t>n</w:t>
      </w:r>
      <w:r w:rsidRPr="0038293B">
        <w:rPr>
          <w:rFonts w:ascii="Arial" w:hAnsi="Arial" w:cs="Arial"/>
          <w:spacing w:val="2"/>
        </w:rPr>
        <w:t>t</w:t>
      </w:r>
      <w:r w:rsidRPr="0038293B">
        <w:rPr>
          <w:rFonts w:ascii="Arial" w:hAnsi="Arial" w:cs="Arial"/>
        </w:rPr>
        <w:t>s</w:t>
      </w:r>
      <w:r w:rsidRPr="0038293B">
        <w:rPr>
          <w:rFonts w:ascii="Arial" w:hAnsi="Arial" w:cs="Arial"/>
          <w:spacing w:val="3"/>
        </w:rPr>
        <w:t xml:space="preserve"> (</w:t>
      </w:r>
      <w:r w:rsidRPr="0038293B">
        <w:rPr>
          <w:rFonts w:ascii="Arial" w:hAnsi="Arial" w:cs="Arial"/>
          <w:spacing w:val="-5"/>
        </w:rPr>
        <w:t>A</w:t>
      </w:r>
      <w:r w:rsidRPr="0038293B">
        <w:rPr>
          <w:rFonts w:ascii="Arial" w:hAnsi="Arial" w:cs="Arial"/>
          <w:spacing w:val="-2"/>
        </w:rPr>
        <w:t>l</w:t>
      </w:r>
      <w:r w:rsidRPr="0038293B">
        <w:rPr>
          <w:rFonts w:ascii="Arial" w:hAnsi="Arial" w:cs="Arial"/>
          <w:spacing w:val="-1"/>
        </w:rPr>
        <w:t>ha</w:t>
      </w:r>
      <w:r w:rsidRPr="0038293B">
        <w:rPr>
          <w:rFonts w:ascii="Arial" w:hAnsi="Arial" w:cs="Arial"/>
          <w:spacing w:val="-2"/>
        </w:rPr>
        <w:t>r</w:t>
      </w:r>
      <w:r w:rsidRPr="0038293B">
        <w:rPr>
          <w:rFonts w:ascii="Arial" w:hAnsi="Arial" w:cs="Arial"/>
          <w:spacing w:val="-1"/>
        </w:rPr>
        <w:t>b</w:t>
      </w:r>
      <w:r w:rsidRPr="0038293B">
        <w:rPr>
          <w:rFonts w:ascii="Arial" w:hAnsi="Arial" w:cs="Arial"/>
          <w:spacing w:val="-2"/>
        </w:rPr>
        <w:t>i</w:t>
      </w:r>
      <w:r w:rsidRPr="0038293B">
        <w:rPr>
          <w:rFonts w:ascii="Arial" w:hAnsi="Arial" w:cs="Arial"/>
        </w:rPr>
        <w:t xml:space="preserve"> et al., </w:t>
      </w:r>
      <w:r w:rsidRPr="0038293B">
        <w:rPr>
          <w:rFonts w:ascii="Arial" w:hAnsi="Arial" w:cs="Arial"/>
          <w:spacing w:val="-1"/>
        </w:rPr>
        <w:t>20</w:t>
      </w:r>
      <w:r w:rsidRPr="0038293B">
        <w:rPr>
          <w:rFonts w:ascii="Arial" w:hAnsi="Arial" w:cs="Arial"/>
          <w:spacing w:val="-8"/>
        </w:rPr>
        <w:t>1</w:t>
      </w:r>
      <w:r w:rsidRPr="0038293B">
        <w:rPr>
          <w:rFonts w:ascii="Arial" w:hAnsi="Arial" w:cs="Arial"/>
          <w:spacing w:val="-1"/>
        </w:rPr>
        <w:t>1</w:t>
      </w:r>
      <w:r w:rsidRPr="0038293B">
        <w:rPr>
          <w:rFonts w:ascii="Arial" w:hAnsi="Arial" w:cs="Arial"/>
          <w:spacing w:val="-2"/>
        </w:rPr>
        <w:t>;</w:t>
      </w:r>
      <w:r w:rsidRPr="0038293B">
        <w:rPr>
          <w:rFonts w:ascii="Arial" w:hAnsi="Arial" w:cs="Arial"/>
        </w:rPr>
        <w:t xml:space="preserve"> A</w:t>
      </w:r>
      <w:r w:rsidRPr="0038293B">
        <w:rPr>
          <w:rFonts w:ascii="Arial" w:hAnsi="Arial" w:cs="Arial"/>
          <w:spacing w:val="-1"/>
        </w:rPr>
        <w:t>k</w:t>
      </w:r>
      <w:r w:rsidRPr="0038293B">
        <w:rPr>
          <w:rFonts w:ascii="Arial" w:hAnsi="Arial" w:cs="Arial"/>
          <w:spacing w:val="1"/>
        </w:rPr>
        <w:t>h</w:t>
      </w:r>
      <w:r w:rsidRPr="0038293B">
        <w:rPr>
          <w:rFonts w:ascii="Arial" w:hAnsi="Arial" w:cs="Arial"/>
        </w:rPr>
        <w:t>t</w:t>
      </w:r>
      <w:r w:rsidRPr="0038293B">
        <w:rPr>
          <w:rFonts w:ascii="Arial" w:hAnsi="Arial" w:cs="Arial"/>
          <w:spacing w:val="-1"/>
        </w:rPr>
        <w:t>a</w:t>
      </w:r>
      <w:r w:rsidRPr="0038293B">
        <w:rPr>
          <w:rFonts w:ascii="Arial" w:hAnsi="Arial" w:cs="Arial"/>
          <w:spacing w:val="-7"/>
        </w:rPr>
        <w:t>r</w:t>
      </w:r>
      <w:r w:rsidRPr="0038293B">
        <w:rPr>
          <w:rFonts w:ascii="Arial" w:hAnsi="Arial" w:cs="Arial"/>
        </w:rPr>
        <w:t xml:space="preserve"> </w:t>
      </w:r>
      <w:r w:rsidRPr="0038293B">
        <w:rPr>
          <w:rFonts w:ascii="Arial" w:hAnsi="Arial" w:cs="Arial"/>
          <w:spacing w:val="2"/>
        </w:rPr>
        <w:t xml:space="preserve">et al., </w:t>
      </w:r>
      <w:r w:rsidRPr="0038293B">
        <w:rPr>
          <w:rFonts w:ascii="Arial" w:hAnsi="Arial" w:cs="Arial"/>
          <w:spacing w:val="1"/>
        </w:rPr>
        <w:t>2</w:t>
      </w:r>
      <w:r w:rsidRPr="0038293B">
        <w:rPr>
          <w:rFonts w:ascii="Arial" w:hAnsi="Arial" w:cs="Arial"/>
          <w:spacing w:val="-1"/>
        </w:rPr>
        <w:t>0</w:t>
      </w:r>
      <w:r w:rsidRPr="0038293B">
        <w:rPr>
          <w:rFonts w:ascii="Arial" w:hAnsi="Arial" w:cs="Arial"/>
          <w:spacing w:val="1"/>
        </w:rPr>
        <w:t>05</w:t>
      </w:r>
      <w:r w:rsidRPr="0038293B">
        <w:rPr>
          <w:rFonts w:ascii="Arial" w:hAnsi="Arial" w:cs="Arial"/>
          <w:spacing w:val="-2"/>
        </w:rPr>
        <w:t>).</w:t>
      </w:r>
      <w:r w:rsidRPr="0038293B">
        <w:rPr>
          <w:rFonts w:ascii="Arial" w:hAnsi="Arial" w:cs="Arial"/>
          <w:spacing w:val="1"/>
        </w:rPr>
        <w:t xml:space="preserve"> Io</w:t>
      </w:r>
      <w:r w:rsidRPr="0038293B">
        <w:rPr>
          <w:rFonts w:ascii="Arial" w:hAnsi="Arial" w:cs="Arial"/>
          <w:spacing w:val="-1"/>
        </w:rPr>
        <w:t>n</w:t>
      </w:r>
      <w:r w:rsidRPr="0038293B">
        <w:rPr>
          <w:rFonts w:ascii="Arial" w:hAnsi="Arial" w:cs="Arial"/>
        </w:rPr>
        <w:t>izi</w:t>
      </w:r>
      <w:r w:rsidRPr="0038293B">
        <w:rPr>
          <w:rFonts w:ascii="Arial" w:hAnsi="Arial" w:cs="Arial"/>
          <w:spacing w:val="1"/>
        </w:rPr>
        <w:t>n</w:t>
      </w:r>
      <w:r w:rsidRPr="0038293B">
        <w:rPr>
          <w:rFonts w:ascii="Arial" w:hAnsi="Arial" w:cs="Arial"/>
        </w:rPr>
        <w:t>g</w:t>
      </w:r>
      <w:r w:rsidRPr="0038293B">
        <w:rPr>
          <w:rFonts w:ascii="Arial" w:hAnsi="Arial" w:cs="Arial"/>
          <w:spacing w:val="5"/>
        </w:rPr>
        <w:t xml:space="preserve">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1"/>
        </w:rPr>
        <w:t>o</w:t>
      </w:r>
      <w:r w:rsidRPr="0038293B">
        <w:rPr>
          <w:rFonts w:ascii="Arial" w:hAnsi="Arial" w:cs="Arial"/>
        </w:rPr>
        <w:t>n</w:t>
      </w:r>
      <w:r w:rsidRPr="0038293B">
        <w:rPr>
          <w:rFonts w:ascii="Arial" w:hAnsi="Arial" w:cs="Arial"/>
          <w:spacing w:val="5"/>
        </w:rPr>
        <w:t xml:space="preserve"> </w:t>
      </w:r>
      <w:r w:rsidRPr="0038293B">
        <w:rPr>
          <w:rFonts w:ascii="Arial" w:hAnsi="Arial" w:cs="Arial"/>
          <w:spacing w:val="-1"/>
        </w:rPr>
        <w:t>h</w:t>
      </w:r>
      <w:r w:rsidRPr="0038293B">
        <w:rPr>
          <w:rFonts w:ascii="Arial" w:hAnsi="Arial" w:cs="Arial"/>
        </w:rPr>
        <w:t>as</w:t>
      </w:r>
      <w:r w:rsidRPr="0038293B">
        <w:rPr>
          <w:rFonts w:ascii="Arial" w:hAnsi="Arial" w:cs="Arial"/>
          <w:spacing w:val="10"/>
        </w:rPr>
        <w:t xml:space="preserve"> </w:t>
      </w:r>
      <w:r w:rsidRPr="0038293B">
        <w:rPr>
          <w:rFonts w:ascii="Arial" w:hAnsi="Arial" w:cs="Arial"/>
          <w:spacing w:val="1"/>
        </w:rPr>
        <w:t>b</w:t>
      </w:r>
      <w:r w:rsidRPr="0038293B">
        <w:rPr>
          <w:rFonts w:ascii="Arial" w:hAnsi="Arial" w:cs="Arial"/>
        </w:rPr>
        <w:t>e</w:t>
      </w:r>
      <w:r w:rsidRPr="0038293B">
        <w:rPr>
          <w:rFonts w:ascii="Arial" w:hAnsi="Arial" w:cs="Arial"/>
          <w:spacing w:val="1"/>
        </w:rPr>
        <w:t>e</w:t>
      </w:r>
      <w:r w:rsidRPr="0038293B">
        <w:rPr>
          <w:rFonts w:ascii="Arial" w:hAnsi="Arial" w:cs="Arial"/>
        </w:rPr>
        <w:t>n</w:t>
      </w:r>
      <w:r w:rsidRPr="0038293B">
        <w:rPr>
          <w:rFonts w:ascii="Arial" w:hAnsi="Arial" w:cs="Arial"/>
          <w:spacing w:val="13"/>
        </w:rPr>
        <w:t xml:space="preserve"> </w:t>
      </w:r>
      <w:r w:rsidRPr="0038293B">
        <w:rPr>
          <w:rFonts w:ascii="Arial" w:hAnsi="Arial" w:cs="Arial"/>
        </w:rPr>
        <w:t>i</w:t>
      </w:r>
      <w:r w:rsidRPr="0038293B">
        <w:rPr>
          <w:rFonts w:ascii="Arial" w:hAnsi="Arial" w:cs="Arial"/>
          <w:spacing w:val="-1"/>
        </w:rPr>
        <w:t>n</w:t>
      </w:r>
      <w:r w:rsidRPr="0038293B">
        <w:rPr>
          <w:rFonts w:ascii="Arial" w:hAnsi="Arial" w:cs="Arial"/>
        </w:rPr>
        <w:t>c</w:t>
      </w:r>
      <w:r w:rsidRPr="0038293B">
        <w:rPr>
          <w:rFonts w:ascii="Arial" w:hAnsi="Arial" w:cs="Arial"/>
          <w:spacing w:val="1"/>
        </w:rPr>
        <w:t>r</w:t>
      </w:r>
      <w:r w:rsidRPr="0038293B">
        <w:rPr>
          <w:rFonts w:ascii="Arial" w:hAnsi="Arial" w:cs="Arial"/>
        </w:rPr>
        <w:t>e</w:t>
      </w:r>
      <w:r w:rsidRPr="0038293B">
        <w:rPr>
          <w:rFonts w:ascii="Arial" w:hAnsi="Arial" w:cs="Arial"/>
          <w:spacing w:val="1"/>
        </w:rPr>
        <w:t>a</w:t>
      </w:r>
      <w:r w:rsidRPr="0038293B">
        <w:rPr>
          <w:rFonts w:ascii="Arial" w:hAnsi="Arial" w:cs="Arial"/>
          <w:spacing w:val="-1"/>
        </w:rPr>
        <w:t>s</w:t>
      </w:r>
      <w:r w:rsidRPr="0038293B">
        <w:rPr>
          <w:rFonts w:ascii="Arial" w:hAnsi="Arial" w:cs="Arial"/>
          <w:spacing w:val="2"/>
        </w:rPr>
        <w:t>i</w:t>
      </w:r>
      <w:r w:rsidRPr="0038293B">
        <w:rPr>
          <w:rFonts w:ascii="Arial" w:hAnsi="Arial" w:cs="Arial"/>
          <w:spacing w:val="-1"/>
        </w:rPr>
        <w:t>n</w:t>
      </w:r>
      <w:r w:rsidRPr="0038293B">
        <w:rPr>
          <w:rFonts w:ascii="Arial" w:hAnsi="Arial" w:cs="Arial"/>
          <w:spacing w:val="1"/>
        </w:rPr>
        <w:t>g</w:t>
      </w:r>
      <w:r w:rsidRPr="0038293B">
        <w:rPr>
          <w:rFonts w:ascii="Arial" w:hAnsi="Arial" w:cs="Arial"/>
          <w:spacing w:val="2"/>
        </w:rPr>
        <w:t>l</w:t>
      </w:r>
      <w:r w:rsidRPr="0038293B">
        <w:rPr>
          <w:rFonts w:ascii="Arial" w:hAnsi="Arial" w:cs="Arial"/>
        </w:rPr>
        <w:t>y a</w:t>
      </w:r>
      <w:r w:rsidRPr="0038293B">
        <w:rPr>
          <w:rFonts w:ascii="Arial" w:hAnsi="Arial" w:cs="Arial"/>
          <w:spacing w:val="1"/>
        </w:rPr>
        <w:t>pp</w:t>
      </w:r>
      <w:r w:rsidRPr="0038293B">
        <w:rPr>
          <w:rFonts w:ascii="Arial" w:hAnsi="Arial" w:cs="Arial"/>
        </w:rPr>
        <w:t>lied</w:t>
      </w:r>
      <w:r w:rsidRPr="0038293B">
        <w:rPr>
          <w:rFonts w:ascii="Arial" w:hAnsi="Arial" w:cs="Arial"/>
          <w:spacing w:val="8"/>
        </w:rPr>
        <w:t xml:space="preserve"> </w:t>
      </w:r>
      <w:r w:rsidRPr="0038293B">
        <w:rPr>
          <w:rFonts w:ascii="Arial" w:hAnsi="Arial" w:cs="Arial"/>
        </w:rPr>
        <w:t xml:space="preserve">in </w:t>
      </w:r>
      <w:r w:rsidRPr="0038293B">
        <w:rPr>
          <w:rFonts w:ascii="Arial" w:hAnsi="Arial" w:cs="Arial"/>
          <w:spacing w:val="-1"/>
        </w:rPr>
        <w:t>m</w:t>
      </w:r>
      <w:r w:rsidRPr="0038293B">
        <w:rPr>
          <w:rFonts w:ascii="Arial" w:hAnsi="Arial" w:cs="Arial"/>
        </w:rPr>
        <w:t>e</w:t>
      </w:r>
      <w:r w:rsidRPr="0038293B">
        <w:rPr>
          <w:rFonts w:ascii="Arial" w:hAnsi="Arial" w:cs="Arial"/>
          <w:spacing w:val="1"/>
        </w:rPr>
        <w:t>d</w:t>
      </w:r>
      <w:r w:rsidRPr="0038293B">
        <w:rPr>
          <w:rFonts w:ascii="Arial" w:hAnsi="Arial" w:cs="Arial"/>
        </w:rPr>
        <w:t>ici</w:t>
      </w:r>
      <w:r w:rsidRPr="0038293B">
        <w:rPr>
          <w:rFonts w:ascii="Arial" w:hAnsi="Arial" w:cs="Arial"/>
          <w:spacing w:val="-1"/>
        </w:rPr>
        <w:t>n</w:t>
      </w:r>
      <w:r w:rsidRPr="0038293B">
        <w:rPr>
          <w:rFonts w:ascii="Arial" w:hAnsi="Arial" w:cs="Arial"/>
        </w:rPr>
        <w:t xml:space="preserve">e </w:t>
      </w:r>
      <w:r w:rsidRPr="0038293B">
        <w:rPr>
          <w:rFonts w:ascii="Arial" w:hAnsi="Arial" w:cs="Arial"/>
          <w:spacing w:val="48"/>
        </w:rPr>
        <w:t>and</w:t>
      </w:r>
      <w:r w:rsidRPr="0038293B">
        <w:rPr>
          <w:rFonts w:ascii="Arial" w:hAnsi="Arial" w:cs="Arial"/>
        </w:rPr>
        <w:t xml:space="preserve">  </w:t>
      </w:r>
      <w:r w:rsidRPr="0038293B">
        <w:rPr>
          <w:rFonts w:ascii="Arial" w:hAnsi="Arial" w:cs="Arial"/>
          <w:spacing w:val="4"/>
        </w:rPr>
        <w:t xml:space="preserve"> </w:t>
      </w:r>
      <w:r w:rsidRPr="0038293B">
        <w:rPr>
          <w:rFonts w:ascii="Arial" w:hAnsi="Arial" w:cs="Arial"/>
        </w:rPr>
        <w:t xml:space="preserve">is  </w:t>
      </w:r>
      <w:r w:rsidRPr="0038293B">
        <w:rPr>
          <w:rFonts w:ascii="Arial" w:hAnsi="Arial" w:cs="Arial"/>
          <w:spacing w:val="3"/>
        </w:rPr>
        <w:t xml:space="preserve"> </w:t>
      </w:r>
      <w:r w:rsidRPr="0038293B">
        <w:rPr>
          <w:rFonts w:ascii="Arial" w:hAnsi="Arial" w:cs="Arial"/>
          <w:spacing w:val="-1"/>
        </w:rPr>
        <w:t>n</w:t>
      </w:r>
      <w:r w:rsidRPr="0038293B">
        <w:rPr>
          <w:rFonts w:ascii="Arial" w:hAnsi="Arial" w:cs="Arial"/>
          <w:spacing w:val="3"/>
        </w:rPr>
        <w:t>o</w:t>
      </w:r>
      <w:r w:rsidRPr="0038293B">
        <w:rPr>
          <w:rFonts w:ascii="Arial" w:hAnsi="Arial" w:cs="Arial"/>
        </w:rPr>
        <w:t xml:space="preserve">w firmly </w:t>
      </w:r>
      <w:r w:rsidRPr="0038293B">
        <w:rPr>
          <w:rFonts w:ascii="Arial" w:hAnsi="Arial" w:cs="Arial"/>
          <w:spacing w:val="46"/>
        </w:rPr>
        <w:t>established</w:t>
      </w:r>
      <w:r w:rsidRPr="0038293B">
        <w:rPr>
          <w:rFonts w:ascii="Arial" w:hAnsi="Arial" w:cs="Arial"/>
        </w:rPr>
        <w:t xml:space="preserve"> </w:t>
      </w:r>
      <w:r w:rsidRPr="0038293B">
        <w:rPr>
          <w:rFonts w:ascii="Arial" w:hAnsi="Arial" w:cs="Arial"/>
          <w:spacing w:val="48"/>
        </w:rPr>
        <w:t>as</w:t>
      </w:r>
      <w:r w:rsidRPr="0038293B">
        <w:rPr>
          <w:rFonts w:ascii="Arial" w:hAnsi="Arial" w:cs="Arial"/>
        </w:rPr>
        <w:t xml:space="preserve">  </w:t>
      </w:r>
      <w:r w:rsidRPr="0038293B">
        <w:rPr>
          <w:rFonts w:ascii="Arial" w:hAnsi="Arial" w:cs="Arial"/>
          <w:spacing w:val="3"/>
        </w:rPr>
        <w:t xml:space="preserve"> </w:t>
      </w:r>
      <w:r w:rsidRPr="0038293B">
        <w:rPr>
          <w:rFonts w:ascii="Arial" w:hAnsi="Arial" w:cs="Arial"/>
        </w:rPr>
        <w:t>an es</w:t>
      </w:r>
      <w:r w:rsidRPr="0038293B">
        <w:rPr>
          <w:rFonts w:ascii="Arial" w:hAnsi="Arial" w:cs="Arial"/>
          <w:spacing w:val="-1"/>
        </w:rPr>
        <w:t>s</w:t>
      </w:r>
      <w:r w:rsidRPr="0038293B">
        <w:rPr>
          <w:rFonts w:ascii="Arial" w:hAnsi="Arial" w:cs="Arial"/>
          <w:spacing w:val="3"/>
        </w:rPr>
        <w:t>e</w:t>
      </w:r>
      <w:r w:rsidRPr="0038293B">
        <w:rPr>
          <w:rFonts w:ascii="Arial" w:hAnsi="Arial" w:cs="Arial"/>
          <w:spacing w:val="-1"/>
        </w:rPr>
        <w:t>n</w:t>
      </w:r>
      <w:r w:rsidRPr="0038293B">
        <w:rPr>
          <w:rFonts w:ascii="Arial" w:hAnsi="Arial" w:cs="Arial"/>
        </w:rPr>
        <w:t>tial</w:t>
      </w:r>
      <w:r w:rsidRPr="0038293B">
        <w:rPr>
          <w:rFonts w:ascii="Arial" w:hAnsi="Arial" w:cs="Arial"/>
          <w:spacing w:val="2"/>
        </w:rPr>
        <w:t xml:space="preserve"> </w:t>
      </w:r>
      <w:r w:rsidRPr="0038293B">
        <w:rPr>
          <w:rFonts w:ascii="Arial" w:hAnsi="Arial" w:cs="Arial"/>
        </w:rPr>
        <w:t>t</w:t>
      </w:r>
      <w:r w:rsidRPr="0038293B">
        <w:rPr>
          <w:rFonts w:ascii="Arial" w:hAnsi="Arial" w:cs="Arial"/>
          <w:spacing w:val="1"/>
        </w:rPr>
        <w:t>oo</w:t>
      </w:r>
      <w:r w:rsidRPr="0038293B">
        <w:rPr>
          <w:rFonts w:ascii="Arial" w:hAnsi="Arial" w:cs="Arial"/>
        </w:rPr>
        <w:t>l</w:t>
      </w:r>
      <w:r w:rsidRPr="0038293B">
        <w:rPr>
          <w:rFonts w:ascii="Arial" w:hAnsi="Arial" w:cs="Arial"/>
          <w:spacing w:val="5"/>
        </w:rPr>
        <w:t xml:space="preserve"> </w:t>
      </w:r>
      <w:r w:rsidRPr="0038293B">
        <w:rPr>
          <w:rFonts w:ascii="Arial" w:hAnsi="Arial" w:cs="Arial"/>
          <w:spacing w:val="-2"/>
        </w:rPr>
        <w:t>f</w:t>
      </w:r>
      <w:r w:rsidRPr="0038293B">
        <w:rPr>
          <w:rFonts w:ascii="Arial" w:hAnsi="Arial" w:cs="Arial"/>
          <w:spacing w:val="1"/>
        </w:rPr>
        <w:t>o</w:t>
      </w:r>
      <w:r w:rsidRPr="0038293B">
        <w:rPr>
          <w:rFonts w:ascii="Arial" w:hAnsi="Arial" w:cs="Arial"/>
        </w:rPr>
        <w:t>r</w:t>
      </w:r>
      <w:r w:rsidRPr="0038293B">
        <w:rPr>
          <w:rFonts w:ascii="Arial" w:hAnsi="Arial" w:cs="Arial"/>
          <w:spacing w:val="7"/>
        </w:rPr>
        <w:t xml:space="preserve"> </w:t>
      </w:r>
      <w:r w:rsidRPr="0038293B">
        <w:rPr>
          <w:rFonts w:ascii="Arial" w:hAnsi="Arial" w:cs="Arial"/>
          <w:spacing w:val="1"/>
        </w:rPr>
        <w:t>d</w:t>
      </w:r>
      <w:r w:rsidRPr="0038293B">
        <w:rPr>
          <w:rFonts w:ascii="Arial" w:hAnsi="Arial" w:cs="Arial"/>
        </w:rPr>
        <w:t>ia</w:t>
      </w:r>
      <w:r w:rsidRPr="0038293B">
        <w:rPr>
          <w:rFonts w:ascii="Arial" w:hAnsi="Arial" w:cs="Arial"/>
          <w:spacing w:val="-1"/>
        </w:rPr>
        <w:t>gn</w:t>
      </w:r>
      <w:r w:rsidRPr="0038293B">
        <w:rPr>
          <w:rFonts w:ascii="Arial" w:hAnsi="Arial" w:cs="Arial"/>
          <w:spacing w:val="1"/>
        </w:rPr>
        <w:t>o</w:t>
      </w:r>
      <w:r w:rsidRPr="0038293B">
        <w:rPr>
          <w:rFonts w:ascii="Arial" w:hAnsi="Arial" w:cs="Arial"/>
          <w:spacing w:val="2"/>
        </w:rPr>
        <w:t>s</w:t>
      </w:r>
      <w:r w:rsidRPr="0038293B">
        <w:rPr>
          <w:rFonts w:ascii="Arial" w:hAnsi="Arial" w:cs="Arial"/>
        </w:rPr>
        <w:t>is a</w:t>
      </w:r>
      <w:r w:rsidRPr="0038293B">
        <w:rPr>
          <w:rFonts w:ascii="Arial" w:hAnsi="Arial" w:cs="Arial"/>
          <w:spacing w:val="-1"/>
        </w:rPr>
        <w:t>n</w:t>
      </w:r>
      <w:r w:rsidRPr="0038293B">
        <w:rPr>
          <w:rFonts w:ascii="Arial" w:hAnsi="Arial" w:cs="Arial"/>
        </w:rPr>
        <w:t>d</w:t>
      </w:r>
      <w:r w:rsidRPr="0038293B">
        <w:rPr>
          <w:rFonts w:ascii="Arial" w:hAnsi="Arial" w:cs="Arial"/>
          <w:spacing w:val="7"/>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e</w:t>
      </w:r>
      <w:r w:rsidRPr="0038293B">
        <w:rPr>
          <w:rFonts w:ascii="Arial" w:hAnsi="Arial" w:cs="Arial"/>
          <w:spacing w:val="1"/>
        </w:rPr>
        <w:t>r</w:t>
      </w:r>
      <w:r w:rsidRPr="0038293B">
        <w:rPr>
          <w:rFonts w:ascii="Arial" w:hAnsi="Arial" w:cs="Arial"/>
        </w:rPr>
        <w:t>a</w:t>
      </w:r>
      <w:r w:rsidRPr="0038293B">
        <w:rPr>
          <w:rFonts w:ascii="Arial" w:hAnsi="Arial" w:cs="Arial"/>
          <w:spacing w:val="4"/>
        </w:rPr>
        <w:t>p</w:t>
      </w:r>
      <w:r w:rsidRPr="0038293B">
        <w:rPr>
          <w:rFonts w:ascii="Arial" w:hAnsi="Arial" w:cs="Arial"/>
          <w:spacing w:val="-4"/>
        </w:rPr>
        <w:t>y</w:t>
      </w:r>
      <w:r w:rsidRPr="0038293B">
        <w:rPr>
          <w:rFonts w:ascii="Arial" w:hAnsi="Arial" w:cs="Arial"/>
        </w:rPr>
        <w:t>.</w:t>
      </w:r>
      <w:r w:rsidRPr="0038293B">
        <w:rPr>
          <w:rFonts w:ascii="Arial" w:hAnsi="Arial" w:cs="Arial"/>
          <w:spacing w:val="3"/>
        </w:rPr>
        <w:t xml:space="preserve"> T</w:t>
      </w:r>
      <w:r w:rsidRPr="0038293B">
        <w:rPr>
          <w:rFonts w:ascii="Arial" w:hAnsi="Arial" w:cs="Arial"/>
          <w:spacing w:val="-1"/>
        </w:rPr>
        <w:t>h</w:t>
      </w:r>
      <w:r w:rsidRPr="0038293B">
        <w:rPr>
          <w:rFonts w:ascii="Arial" w:hAnsi="Arial" w:cs="Arial"/>
        </w:rPr>
        <w:t xml:space="preserve">e </w:t>
      </w:r>
      <w:r w:rsidRPr="0038293B">
        <w:rPr>
          <w:rFonts w:ascii="Arial" w:hAnsi="Arial" w:cs="Arial"/>
          <w:spacing w:val="1"/>
        </w:rPr>
        <w:t>o</w:t>
      </w:r>
      <w:r w:rsidRPr="0038293B">
        <w:rPr>
          <w:rFonts w:ascii="Arial" w:hAnsi="Arial" w:cs="Arial"/>
          <w:spacing w:val="-1"/>
        </w:rPr>
        <w:t>v</w:t>
      </w:r>
      <w:r w:rsidRPr="0038293B">
        <w:rPr>
          <w:rFonts w:ascii="Arial" w:hAnsi="Arial" w:cs="Arial"/>
        </w:rPr>
        <w:t>e</w:t>
      </w:r>
      <w:r w:rsidRPr="0038293B">
        <w:rPr>
          <w:rFonts w:ascii="Arial" w:hAnsi="Arial" w:cs="Arial"/>
          <w:spacing w:val="3"/>
        </w:rPr>
        <w:t>r</w:t>
      </w:r>
      <w:r w:rsidRPr="0038293B">
        <w:rPr>
          <w:rFonts w:ascii="Arial" w:hAnsi="Arial" w:cs="Arial"/>
          <w:spacing w:val="-2"/>
        </w:rPr>
        <w:t>w</w:t>
      </w:r>
      <w:r w:rsidRPr="0038293B">
        <w:rPr>
          <w:rFonts w:ascii="Arial" w:hAnsi="Arial" w:cs="Arial"/>
          <w:spacing w:val="-1"/>
        </w:rPr>
        <w:t>h</w:t>
      </w:r>
      <w:r w:rsidRPr="0038293B">
        <w:rPr>
          <w:rFonts w:ascii="Arial" w:hAnsi="Arial" w:cs="Arial"/>
        </w:rPr>
        <w:t>e</w:t>
      </w:r>
      <w:r w:rsidRPr="0038293B">
        <w:rPr>
          <w:rFonts w:ascii="Arial" w:hAnsi="Arial" w:cs="Arial"/>
          <w:spacing w:val="2"/>
        </w:rPr>
        <w:t>l</w:t>
      </w:r>
      <w:r w:rsidRPr="0038293B">
        <w:rPr>
          <w:rFonts w:ascii="Arial" w:hAnsi="Arial" w:cs="Arial"/>
          <w:spacing w:val="-1"/>
        </w:rPr>
        <w:t>m</w:t>
      </w:r>
      <w:r w:rsidRPr="0038293B">
        <w:rPr>
          <w:rFonts w:ascii="Arial" w:hAnsi="Arial" w:cs="Arial"/>
          <w:spacing w:val="2"/>
        </w:rPr>
        <w:t>i</w:t>
      </w:r>
      <w:r w:rsidRPr="0038293B">
        <w:rPr>
          <w:rFonts w:ascii="Arial" w:hAnsi="Arial" w:cs="Arial"/>
          <w:spacing w:val="-1"/>
        </w:rPr>
        <w:t>n</w:t>
      </w:r>
      <w:r w:rsidRPr="0038293B">
        <w:rPr>
          <w:rFonts w:ascii="Arial" w:hAnsi="Arial" w:cs="Arial"/>
        </w:rPr>
        <w:t xml:space="preserve">g </w:t>
      </w:r>
      <w:r w:rsidRPr="0038293B">
        <w:rPr>
          <w:rFonts w:ascii="Arial" w:hAnsi="Arial" w:cs="Arial"/>
          <w:spacing w:val="1"/>
        </w:rPr>
        <w:t>b</w:t>
      </w:r>
      <w:r w:rsidRPr="0038293B">
        <w:rPr>
          <w:rFonts w:ascii="Arial" w:hAnsi="Arial" w:cs="Arial"/>
        </w:rPr>
        <w:t>e</w:t>
      </w:r>
      <w:r w:rsidRPr="0038293B">
        <w:rPr>
          <w:rFonts w:ascii="Arial" w:hAnsi="Arial" w:cs="Arial"/>
          <w:spacing w:val="-1"/>
        </w:rPr>
        <w:t>n</w:t>
      </w:r>
      <w:r w:rsidRPr="0038293B">
        <w:rPr>
          <w:rFonts w:ascii="Arial" w:hAnsi="Arial" w:cs="Arial"/>
          <w:spacing w:val="3"/>
        </w:rPr>
        <w:t>e</w:t>
      </w:r>
      <w:r w:rsidRPr="0038293B">
        <w:rPr>
          <w:rFonts w:ascii="Arial" w:hAnsi="Arial" w:cs="Arial"/>
          <w:spacing w:val="-2"/>
        </w:rPr>
        <w:t>f</w:t>
      </w:r>
      <w:r w:rsidRPr="0038293B">
        <w:rPr>
          <w:rFonts w:ascii="Arial" w:hAnsi="Arial" w:cs="Arial"/>
        </w:rPr>
        <w:t>its</w:t>
      </w:r>
      <w:r w:rsidRPr="0038293B">
        <w:rPr>
          <w:rFonts w:ascii="Arial" w:hAnsi="Arial" w:cs="Arial"/>
          <w:spacing w:val="5"/>
        </w:rPr>
        <w:t xml:space="preserve"> </w:t>
      </w:r>
      <w:r w:rsidRPr="0038293B">
        <w:rPr>
          <w:rFonts w:ascii="Arial" w:hAnsi="Arial" w:cs="Arial"/>
        </w:rPr>
        <w:t>a</w:t>
      </w:r>
      <w:r w:rsidRPr="0038293B">
        <w:rPr>
          <w:rFonts w:ascii="Arial" w:hAnsi="Arial" w:cs="Arial"/>
          <w:spacing w:val="1"/>
        </w:rPr>
        <w:t>c</w:t>
      </w:r>
      <w:r w:rsidRPr="0038293B">
        <w:rPr>
          <w:rFonts w:ascii="Arial" w:hAnsi="Arial" w:cs="Arial"/>
        </w:rPr>
        <w:t>c</w:t>
      </w:r>
      <w:r w:rsidRPr="0038293B">
        <w:rPr>
          <w:rFonts w:ascii="Arial" w:hAnsi="Arial" w:cs="Arial"/>
          <w:spacing w:val="1"/>
        </w:rPr>
        <w:t>r</w:t>
      </w:r>
      <w:r w:rsidRPr="0038293B">
        <w:rPr>
          <w:rFonts w:ascii="Arial" w:hAnsi="Arial" w:cs="Arial"/>
          <w:spacing w:val="-1"/>
        </w:rPr>
        <w:t>u</w:t>
      </w:r>
      <w:r w:rsidRPr="0038293B">
        <w:rPr>
          <w:rFonts w:ascii="Arial" w:hAnsi="Arial" w:cs="Arial"/>
        </w:rPr>
        <w:t>i</w:t>
      </w:r>
      <w:r w:rsidRPr="0038293B">
        <w:rPr>
          <w:rFonts w:ascii="Arial" w:hAnsi="Arial" w:cs="Arial"/>
          <w:spacing w:val="1"/>
        </w:rPr>
        <w:t>n</w:t>
      </w:r>
      <w:r w:rsidRPr="0038293B">
        <w:rPr>
          <w:rFonts w:ascii="Arial" w:hAnsi="Arial" w:cs="Arial"/>
        </w:rPr>
        <w:t>g</w:t>
      </w:r>
      <w:r w:rsidRPr="0038293B">
        <w:rPr>
          <w:rFonts w:ascii="Arial" w:hAnsi="Arial" w:cs="Arial"/>
          <w:spacing w:val="2"/>
        </w:rPr>
        <w:t xml:space="preserve"> </w:t>
      </w:r>
      <w:r w:rsidRPr="0038293B">
        <w:rPr>
          <w:rFonts w:ascii="Arial" w:hAnsi="Arial" w:cs="Arial"/>
        </w:rPr>
        <w:t>to</w:t>
      </w:r>
      <w:r w:rsidRPr="0038293B">
        <w:rPr>
          <w:rFonts w:ascii="Arial" w:hAnsi="Arial" w:cs="Arial"/>
          <w:spacing w:val="9"/>
        </w:rPr>
        <w:t xml:space="preserve"> </w:t>
      </w:r>
      <w:r w:rsidRPr="0038293B">
        <w:rPr>
          <w:rFonts w:ascii="Arial" w:hAnsi="Arial" w:cs="Arial"/>
          <w:spacing w:val="1"/>
        </w:rPr>
        <w:t>p</w:t>
      </w:r>
      <w:r w:rsidRPr="0038293B">
        <w:rPr>
          <w:rFonts w:ascii="Arial" w:hAnsi="Arial" w:cs="Arial"/>
        </w:rPr>
        <w:t>ati</w:t>
      </w:r>
      <w:r w:rsidRPr="0038293B">
        <w:rPr>
          <w:rFonts w:ascii="Arial" w:hAnsi="Arial" w:cs="Arial"/>
          <w:spacing w:val="3"/>
        </w:rPr>
        <w:t>e</w:t>
      </w:r>
      <w:r w:rsidRPr="0038293B">
        <w:rPr>
          <w:rFonts w:ascii="Arial" w:hAnsi="Arial" w:cs="Arial"/>
          <w:spacing w:val="-1"/>
        </w:rPr>
        <w:t>n</w:t>
      </w:r>
      <w:r w:rsidRPr="0038293B">
        <w:rPr>
          <w:rFonts w:ascii="Arial" w:hAnsi="Arial" w:cs="Arial"/>
          <w:spacing w:val="2"/>
        </w:rPr>
        <w:t>t</w:t>
      </w:r>
      <w:r w:rsidRPr="0038293B">
        <w:rPr>
          <w:rFonts w:ascii="Arial" w:hAnsi="Arial" w:cs="Arial"/>
        </w:rPr>
        <w:t>s</w:t>
      </w:r>
      <w:r w:rsidRPr="0038293B">
        <w:rPr>
          <w:rFonts w:ascii="Arial" w:hAnsi="Arial" w:cs="Arial"/>
          <w:spacing w:val="3"/>
        </w:rPr>
        <w:t xml:space="preserve"> </w:t>
      </w:r>
      <w:r w:rsidRPr="0038293B">
        <w:rPr>
          <w:rFonts w:ascii="Arial" w:hAnsi="Arial" w:cs="Arial"/>
          <w:spacing w:val="-2"/>
        </w:rPr>
        <w:t>f</w:t>
      </w:r>
      <w:r w:rsidRPr="0038293B">
        <w:rPr>
          <w:rFonts w:ascii="Arial" w:hAnsi="Arial" w:cs="Arial"/>
          <w:spacing w:val="1"/>
        </w:rPr>
        <w:t>r</w:t>
      </w:r>
      <w:r w:rsidRPr="0038293B">
        <w:rPr>
          <w:rFonts w:ascii="Arial" w:hAnsi="Arial" w:cs="Arial"/>
          <w:spacing w:val="6"/>
        </w:rPr>
        <w:t>o</w:t>
      </w:r>
      <w:r w:rsidRPr="0038293B">
        <w:rPr>
          <w:rFonts w:ascii="Arial" w:hAnsi="Arial" w:cs="Arial"/>
        </w:rPr>
        <w:t xml:space="preserve">m </w:t>
      </w:r>
      <w:r w:rsidRPr="0038293B">
        <w:rPr>
          <w:rFonts w:ascii="Arial" w:hAnsi="Arial" w:cs="Arial"/>
          <w:spacing w:val="1"/>
        </w:rPr>
        <w:t>prop</w:t>
      </w:r>
      <w:r w:rsidRPr="0038293B">
        <w:rPr>
          <w:rFonts w:ascii="Arial" w:hAnsi="Arial" w:cs="Arial"/>
        </w:rPr>
        <w:t>e</w:t>
      </w:r>
      <w:r w:rsidRPr="0038293B">
        <w:rPr>
          <w:rFonts w:ascii="Arial" w:hAnsi="Arial" w:cs="Arial"/>
          <w:spacing w:val="1"/>
        </w:rPr>
        <w:t>r</w:t>
      </w:r>
      <w:r w:rsidRPr="0038293B">
        <w:rPr>
          <w:rFonts w:ascii="Arial" w:hAnsi="Arial" w:cs="Arial"/>
        </w:rPr>
        <w:t>ly c</w:t>
      </w:r>
      <w:r w:rsidRPr="0038293B">
        <w:rPr>
          <w:rFonts w:ascii="Arial" w:hAnsi="Arial" w:cs="Arial"/>
          <w:spacing w:val="1"/>
        </w:rPr>
        <w:t>o</w:t>
      </w:r>
      <w:r w:rsidRPr="0038293B">
        <w:rPr>
          <w:rFonts w:ascii="Arial" w:hAnsi="Arial" w:cs="Arial"/>
          <w:spacing w:val="-1"/>
        </w:rPr>
        <w:t>n</w:t>
      </w:r>
      <w:r w:rsidRPr="0038293B">
        <w:rPr>
          <w:rFonts w:ascii="Arial" w:hAnsi="Arial" w:cs="Arial"/>
          <w:spacing w:val="1"/>
        </w:rPr>
        <w:t>d</w:t>
      </w:r>
      <w:r w:rsidRPr="0038293B">
        <w:rPr>
          <w:rFonts w:ascii="Arial" w:hAnsi="Arial" w:cs="Arial"/>
          <w:spacing w:val="-1"/>
        </w:rPr>
        <w:t>u</w:t>
      </w:r>
      <w:r w:rsidRPr="0038293B">
        <w:rPr>
          <w:rFonts w:ascii="Arial" w:hAnsi="Arial" w:cs="Arial"/>
        </w:rPr>
        <w:t>cted</w:t>
      </w:r>
      <w:r w:rsidRPr="0038293B">
        <w:rPr>
          <w:rFonts w:ascii="Arial" w:hAnsi="Arial" w:cs="Arial"/>
          <w:spacing w:val="4"/>
        </w:rPr>
        <w:t xml:space="preserve"> </w:t>
      </w:r>
      <w:r w:rsidRPr="0038293B">
        <w:rPr>
          <w:rFonts w:ascii="Arial" w:hAnsi="Arial" w:cs="Arial"/>
          <w:spacing w:val="1"/>
        </w:rPr>
        <w:t>pro</w:t>
      </w:r>
      <w:r w:rsidRPr="0038293B">
        <w:rPr>
          <w:rFonts w:ascii="Arial" w:hAnsi="Arial" w:cs="Arial"/>
        </w:rPr>
        <w:t>c</w:t>
      </w:r>
      <w:r w:rsidRPr="0038293B">
        <w:rPr>
          <w:rFonts w:ascii="Arial" w:hAnsi="Arial" w:cs="Arial"/>
          <w:spacing w:val="1"/>
        </w:rPr>
        <w:t>edur</w:t>
      </w:r>
      <w:r w:rsidRPr="0038293B">
        <w:rPr>
          <w:rFonts w:ascii="Arial" w:hAnsi="Arial" w:cs="Arial"/>
        </w:rPr>
        <w:t>es</w:t>
      </w:r>
      <w:r w:rsidRPr="0038293B">
        <w:rPr>
          <w:rFonts w:ascii="Arial" w:hAnsi="Arial" w:cs="Arial"/>
          <w:spacing w:val="1"/>
        </w:rPr>
        <w:t xml:space="preserve"> </w:t>
      </w:r>
      <w:r w:rsidRPr="0038293B">
        <w:rPr>
          <w:rFonts w:ascii="Arial" w:hAnsi="Arial" w:cs="Arial"/>
          <w:spacing w:val="-1"/>
        </w:rPr>
        <w:t>h</w:t>
      </w:r>
      <w:r w:rsidRPr="0038293B">
        <w:rPr>
          <w:rFonts w:ascii="Arial" w:hAnsi="Arial" w:cs="Arial"/>
          <w:spacing w:val="3"/>
        </w:rPr>
        <w:t>a</w:t>
      </w:r>
      <w:r w:rsidRPr="0038293B">
        <w:rPr>
          <w:rFonts w:ascii="Arial" w:hAnsi="Arial" w:cs="Arial"/>
          <w:spacing w:val="-1"/>
        </w:rPr>
        <w:t>v</w:t>
      </w:r>
      <w:r w:rsidRPr="0038293B">
        <w:rPr>
          <w:rFonts w:ascii="Arial" w:hAnsi="Arial" w:cs="Arial"/>
        </w:rPr>
        <w:t>e</w:t>
      </w:r>
      <w:r w:rsidRPr="0038293B">
        <w:rPr>
          <w:rFonts w:ascii="Arial" w:hAnsi="Arial" w:cs="Arial"/>
          <w:spacing w:val="9"/>
        </w:rPr>
        <w:t xml:space="preserve"> </w:t>
      </w:r>
      <w:r w:rsidRPr="0038293B">
        <w:rPr>
          <w:rFonts w:ascii="Arial" w:hAnsi="Arial" w:cs="Arial"/>
          <w:spacing w:val="-2"/>
        </w:rPr>
        <w:t>f</w:t>
      </w:r>
      <w:r w:rsidRPr="0038293B">
        <w:rPr>
          <w:rFonts w:ascii="Arial" w:hAnsi="Arial" w:cs="Arial"/>
          <w:spacing w:val="1"/>
        </w:rPr>
        <w:t>o</w:t>
      </w:r>
      <w:r w:rsidRPr="0038293B">
        <w:rPr>
          <w:rFonts w:ascii="Arial" w:hAnsi="Arial" w:cs="Arial"/>
          <w:spacing w:val="-1"/>
        </w:rPr>
        <w:t>s</w:t>
      </w:r>
      <w:r w:rsidRPr="0038293B">
        <w:rPr>
          <w:rFonts w:ascii="Arial" w:hAnsi="Arial" w:cs="Arial"/>
        </w:rPr>
        <w:t>te</w:t>
      </w:r>
      <w:r w:rsidRPr="0038293B">
        <w:rPr>
          <w:rFonts w:ascii="Arial" w:hAnsi="Arial" w:cs="Arial"/>
          <w:spacing w:val="1"/>
        </w:rPr>
        <w:t>r</w:t>
      </w:r>
      <w:r w:rsidRPr="0038293B">
        <w:rPr>
          <w:rFonts w:ascii="Arial" w:hAnsi="Arial" w:cs="Arial"/>
        </w:rPr>
        <w:t>ed</w:t>
      </w:r>
      <w:r w:rsidRPr="0038293B">
        <w:rPr>
          <w:rFonts w:ascii="Arial" w:hAnsi="Arial" w:cs="Arial"/>
          <w:spacing w:val="5"/>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 xml:space="preserve">e </w:t>
      </w:r>
      <w:r w:rsidRPr="0038293B">
        <w:rPr>
          <w:rFonts w:ascii="Arial" w:hAnsi="Arial" w:cs="Arial"/>
          <w:spacing w:val="-2"/>
        </w:rPr>
        <w:t>w</w:t>
      </w:r>
      <w:r w:rsidRPr="0038293B">
        <w:rPr>
          <w:rFonts w:ascii="Arial" w:hAnsi="Arial" w:cs="Arial"/>
        </w:rPr>
        <w:t>i</w:t>
      </w:r>
      <w:r w:rsidRPr="0038293B">
        <w:rPr>
          <w:rFonts w:ascii="Arial" w:hAnsi="Arial" w:cs="Arial"/>
          <w:spacing w:val="1"/>
        </w:rPr>
        <w:t>d</w:t>
      </w:r>
      <w:r w:rsidRPr="0038293B">
        <w:rPr>
          <w:rFonts w:ascii="Arial" w:hAnsi="Arial" w:cs="Arial"/>
        </w:rPr>
        <w:t>es</w:t>
      </w:r>
      <w:r w:rsidRPr="0038293B">
        <w:rPr>
          <w:rFonts w:ascii="Arial" w:hAnsi="Arial" w:cs="Arial"/>
          <w:spacing w:val="1"/>
        </w:rPr>
        <w:t>pr</w:t>
      </w:r>
      <w:r w:rsidRPr="0038293B">
        <w:rPr>
          <w:rFonts w:ascii="Arial" w:hAnsi="Arial" w:cs="Arial"/>
        </w:rPr>
        <w:t>e</w:t>
      </w:r>
      <w:r w:rsidRPr="0038293B">
        <w:rPr>
          <w:rFonts w:ascii="Arial" w:hAnsi="Arial" w:cs="Arial"/>
          <w:spacing w:val="1"/>
        </w:rPr>
        <w:t>a</w:t>
      </w:r>
      <w:r w:rsidRPr="0038293B">
        <w:rPr>
          <w:rFonts w:ascii="Arial" w:hAnsi="Arial" w:cs="Arial"/>
        </w:rPr>
        <w:t xml:space="preserve">d </w:t>
      </w:r>
      <w:r w:rsidRPr="0038293B">
        <w:rPr>
          <w:rFonts w:ascii="Arial" w:hAnsi="Arial" w:cs="Arial"/>
          <w:spacing w:val="1"/>
        </w:rPr>
        <w:t>pr</w:t>
      </w:r>
      <w:r w:rsidRPr="0038293B">
        <w:rPr>
          <w:rFonts w:ascii="Arial" w:hAnsi="Arial" w:cs="Arial"/>
        </w:rPr>
        <w:t>a</w:t>
      </w:r>
      <w:r w:rsidRPr="0038293B">
        <w:rPr>
          <w:rFonts w:ascii="Arial" w:hAnsi="Arial" w:cs="Arial"/>
          <w:spacing w:val="1"/>
        </w:rPr>
        <w:t>c</w:t>
      </w:r>
      <w:r w:rsidRPr="0038293B">
        <w:rPr>
          <w:rFonts w:ascii="Arial" w:hAnsi="Arial" w:cs="Arial"/>
        </w:rPr>
        <w:t>tice</w:t>
      </w:r>
      <w:r w:rsidRPr="0038293B">
        <w:rPr>
          <w:rFonts w:ascii="Arial" w:hAnsi="Arial" w:cs="Arial"/>
          <w:spacing w:val="2"/>
        </w:rPr>
        <w:t xml:space="preserve"> </w:t>
      </w:r>
      <w:r w:rsidRPr="0038293B">
        <w:rPr>
          <w:rFonts w:ascii="Arial" w:hAnsi="Arial" w:cs="Arial"/>
          <w:spacing w:val="1"/>
        </w:rPr>
        <w:t>o</w:t>
      </w:r>
      <w:r w:rsidRPr="0038293B">
        <w:rPr>
          <w:rFonts w:ascii="Arial" w:hAnsi="Arial" w:cs="Arial"/>
        </w:rPr>
        <w:t>f</w:t>
      </w:r>
      <w:r w:rsidRPr="0038293B">
        <w:rPr>
          <w:rFonts w:ascii="Arial" w:hAnsi="Arial" w:cs="Arial"/>
          <w:spacing w:val="4"/>
        </w:rPr>
        <w:t xml:space="preserve"> </w:t>
      </w:r>
      <w:r w:rsidRPr="0038293B">
        <w:rPr>
          <w:rFonts w:ascii="Arial" w:hAnsi="Arial" w:cs="Arial"/>
          <w:spacing w:val="-4"/>
        </w:rPr>
        <w:t>m</w:t>
      </w:r>
      <w:r w:rsidRPr="0038293B">
        <w:rPr>
          <w:rFonts w:ascii="Arial" w:hAnsi="Arial" w:cs="Arial"/>
        </w:rPr>
        <w:t>e</w:t>
      </w:r>
      <w:r w:rsidRPr="0038293B">
        <w:rPr>
          <w:rFonts w:ascii="Arial" w:hAnsi="Arial" w:cs="Arial"/>
          <w:spacing w:val="1"/>
        </w:rPr>
        <w:t>d</w:t>
      </w:r>
      <w:r w:rsidRPr="0038293B">
        <w:rPr>
          <w:rFonts w:ascii="Arial" w:hAnsi="Arial" w:cs="Arial"/>
          <w:spacing w:val="2"/>
        </w:rPr>
        <w:t>i</w:t>
      </w:r>
      <w:r w:rsidRPr="0038293B">
        <w:rPr>
          <w:rFonts w:ascii="Arial" w:hAnsi="Arial" w:cs="Arial"/>
        </w:rPr>
        <w:t>c</w:t>
      </w:r>
      <w:r w:rsidRPr="0038293B">
        <w:rPr>
          <w:rFonts w:ascii="Arial" w:hAnsi="Arial" w:cs="Arial"/>
          <w:spacing w:val="1"/>
        </w:rPr>
        <w:t>a</w:t>
      </w:r>
      <w:r w:rsidRPr="0038293B">
        <w:rPr>
          <w:rFonts w:ascii="Arial" w:hAnsi="Arial" w:cs="Arial"/>
        </w:rPr>
        <w:t>l</w:t>
      </w:r>
      <w:r w:rsidRPr="0038293B">
        <w:rPr>
          <w:rFonts w:ascii="Arial" w:hAnsi="Arial" w:cs="Arial"/>
          <w:spacing w:val="2"/>
        </w:rPr>
        <w:t xml:space="preserve">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w:t>
      </w:r>
      <w:r w:rsidRPr="0038293B">
        <w:rPr>
          <w:rFonts w:ascii="Arial" w:hAnsi="Arial" w:cs="Arial"/>
          <w:spacing w:val="1"/>
        </w:rPr>
        <w:t>o</w:t>
      </w:r>
      <w:r w:rsidRPr="0038293B">
        <w:rPr>
          <w:rFonts w:ascii="Arial" w:hAnsi="Arial" w:cs="Arial"/>
        </w:rPr>
        <w:t>l</w:t>
      </w:r>
      <w:r w:rsidRPr="0038293B">
        <w:rPr>
          <w:rFonts w:ascii="Arial" w:hAnsi="Arial" w:cs="Arial"/>
          <w:spacing w:val="1"/>
        </w:rPr>
        <w:t>o</w:t>
      </w:r>
      <w:r w:rsidRPr="0038293B">
        <w:rPr>
          <w:rFonts w:ascii="Arial" w:hAnsi="Arial" w:cs="Arial"/>
          <w:spacing w:val="-1"/>
        </w:rPr>
        <w:t>g</w:t>
      </w:r>
      <w:r w:rsidRPr="0038293B">
        <w:rPr>
          <w:rFonts w:ascii="Arial" w:hAnsi="Arial" w:cs="Arial"/>
          <w:spacing w:val="-4"/>
        </w:rPr>
        <w:t>y</w:t>
      </w:r>
      <w:r w:rsidRPr="0038293B">
        <w:rPr>
          <w:rFonts w:ascii="Arial" w:hAnsi="Arial" w:cs="Arial"/>
        </w:rPr>
        <w:t>,</w:t>
      </w:r>
      <w:r w:rsidRPr="0038293B">
        <w:rPr>
          <w:rFonts w:ascii="Arial" w:hAnsi="Arial" w:cs="Arial"/>
          <w:spacing w:val="3"/>
        </w:rPr>
        <w:t xml:space="preserve"> </w:t>
      </w:r>
      <w:r w:rsidRPr="0038293B">
        <w:rPr>
          <w:rFonts w:ascii="Arial" w:hAnsi="Arial" w:cs="Arial"/>
          <w:spacing w:val="-2"/>
        </w:rPr>
        <w:t>w</w:t>
      </w:r>
      <w:r w:rsidRPr="0038293B">
        <w:rPr>
          <w:rFonts w:ascii="Arial" w:hAnsi="Arial" w:cs="Arial"/>
          <w:spacing w:val="5"/>
        </w:rPr>
        <w:t>i</w:t>
      </w:r>
      <w:r w:rsidRPr="0038293B">
        <w:rPr>
          <w:rFonts w:ascii="Arial" w:hAnsi="Arial" w:cs="Arial"/>
          <w:spacing w:val="2"/>
        </w:rPr>
        <w:t>t</w:t>
      </w:r>
      <w:r w:rsidRPr="0038293B">
        <w:rPr>
          <w:rFonts w:ascii="Arial" w:hAnsi="Arial" w:cs="Arial"/>
        </w:rPr>
        <w:t>h</w:t>
      </w:r>
      <w:r w:rsidRPr="0038293B">
        <w:rPr>
          <w:rFonts w:ascii="Arial" w:hAnsi="Arial" w:cs="Arial"/>
          <w:spacing w:val="4"/>
        </w:rPr>
        <w:t xml:space="preserve"> </w:t>
      </w:r>
      <w:r w:rsidRPr="0038293B">
        <w:rPr>
          <w:rFonts w:ascii="Arial" w:hAnsi="Arial" w:cs="Arial"/>
        </w:rPr>
        <w:t>t</w:t>
      </w:r>
      <w:r w:rsidRPr="0038293B">
        <w:rPr>
          <w:rFonts w:ascii="Arial" w:hAnsi="Arial" w:cs="Arial"/>
          <w:spacing w:val="-1"/>
        </w:rPr>
        <w:t>h</w:t>
      </w:r>
      <w:r w:rsidRPr="0038293B">
        <w:rPr>
          <w:rFonts w:ascii="Arial" w:hAnsi="Arial" w:cs="Arial"/>
        </w:rPr>
        <w:t xml:space="preserve">e </w:t>
      </w:r>
      <w:r w:rsidRPr="0038293B">
        <w:rPr>
          <w:rFonts w:ascii="Arial" w:hAnsi="Arial" w:cs="Arial"/>
          <w:spacing w:val="1"/>
        </w:rPr>
        <w:t>r</w:t>
      </w:r>
      <w:r w:rsidRPr="0038293B">
        <w:rPr>
          <w:rFonts w:ascii="Arial" w:hAnsi="Arial" w:cs="Arial"/>
        </w:rPr>
        <w:t>es</w:t>
      </w:r>
      <w:r w:rsidRPr="0038293B">
        <w:rPr>
          <w:rFonts w:ascii="Arial" w:hAnsi="Arial" w:cs="Arial"/>
          <w:spacing w:val="-2"/>
        </w:rPr>
        <w:t>u</w:t>
      </w:r>
      <w:r w:rsidRPr="0038293B">
        <w:rPr>
          <w:rFonts w:ascii="Arial" w:hAnsi="Arial" w:cs="Arial"/>
        </w:rPr>
        <w:t>lt</w:t>
      </w:r>
      <w:r w:rsidRPr="0038293B">
        <w:rPr>
          <w:rFonts w:ascii="Arial" w:hAnsi="Arial" w:cs="Arial"/>
          <w:spacing w:val="2"/>
        </w:rPr>
        <w:t xml:space="preserve"> t</w:t>
      </w:r>
      <w:r w:rsidRPr="0038293B">
        <w:rPr>
          <w:rFonts w:ascii="Arial" w:hAnsi="Arial" w:cs="Arial"/>
          <w:spacing w:val="-1"/>
        </w:rPr>
        <w:t>h</w:t>
      </w:r>
      <w:r w:rsidRPr="0038293B">
        <w:rPr>
          <w:rFonts w:ascii="Arial" w:hAnsi="Arial" w:cs="Arial"/>
        </w:rPr>
        <w:t>at</w:t>
      </w:r>
      <w:r w:rsidRPr="0038293B">
        <w:rPr>
          <w:rFonts w:ascii="Arial" w:hAnsi="Arial" w:cs="Arial"/>
          <w:spacing w:val="6"/>
        </w:rPr>
        <w:t xml:space="preserve"> </w:t>
      </w:r>
      <w:r w:rsidRPr="0038293B">
        <w:rPr>
          <w:rFonts w:ascii="Arial" w:hAnsi="Arial" w:cs="Arial"/>
          <w:spacing w:val="-4"/>
        </w:rPr>
        <w:t>m</w:t>
      </w:r>
      <w:r w:rsidRPr="0038293B">
        <w:rPr>
          <w:rFonts w:ascii="Arial" w:hAnsi="Arial" w:cs="Arial"/>
        </w:rPr>
        <w:t>e</w:t>
      </w:r>
      <w:r w:rsidRPr="0038293B">
        <w:rPr>
          <w:rFonts w:ascii="Arial" w:hAnsi="Arial" w:cs="Arial"/>
          <w:spacing w:val="1"/>
        </w:rPr>
        <w:t>d</w:t>
      </w:r>
      <w:r w:rsidRPr="0038293B">
        <w:rPr>
          <w:rFonts w:ascii="Arial" w:hAnsi="Arial" w:cs="Arial"/>
        </w:rPr>
        <w:t>ical</w:t>
      </w:r>
      <w:r w:rsidRPr="0038293B">
        <w:rPr>
          <w:rFonts w:ascii="Arial" w:hAnsi="Arial" w:cs="Arial"/>
          <w:spacing w:val="1"/>
        </w:rPr>
        <w:t xml:space="preserve"> 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1"/>
        </w:rPr>
        <w:t>o</w:t>
      </w:r>
      <w:r w:rsidRPr="0038293B">
        <w:rPr>
          <w:rFonts w:ascii="Arial" w:hAnsi="Arial" w:cs="Arial"/>
        </w:rPr>
        <w:t>n e</w:t>
      </w:r>
      <w:r w:rsidRPr="0038293B">
        <w:rPr>
          <w:rFonts w:ascii="Arial" w:hAnsi="Arial" w:cs="Arial"/>
          <w:spacing w:val="-1"/>
        </w:rPr>
        <w:t>x</w:t>
      </w:r>
      <w:r w:rsidRPr="0038293B">
        <w:rPr>
          <w:rFonts w:ascii="Arial" w:hAnsi="Arial" w:cs="Arial"/>
          <w:spacing w:val="1"/>
        </w:rPr>
        <w:t>po</w:t>
      </w:r>
      <w:r w:rsidRPr="0038293B">
        <w:rPr>
          <w:rFonts w:ascii="Arial" w:hAnsi="Arial" w:cs="Arial"/>
          <w:spacing w:val="-1"/>
        </w:rPr>
        <w:t>su</w:t>
      </w:r>
      <w:r w:rsidRPr="0038293B">
        <w:rPr>
          <w:rFonts w:ascii="Arial" w:hAnsi="Arial" w:cs="Arial"/>
          <w:spacing w:val="1"/>
        </w:rPr>
        <w:t>r</w:t>
      </w:r>
      <w:r w:rsidRPr="0038293B">
        <w:rPr>
          <w:rFonts w:ascii="Arial" w:hAnsi="Arial" w:cs="Arial"/>
        </w:rPr>
        <w:t xml:space="preserve">es </w:t>
      </w:r>
      <w:r w:rsidRPr="0038293B">
        <w:rPr>
          <w:rFonts w:ascii="Arial" w:hAnsi="Arial" w:cs="Arial"/>
          <w:spacing w:val="-1"/>
        </w:rPr>
        <w:t>h</w:t>
      </w:r>
      <w:r w:rsidRPr="0038293B">
        <w:rPr>
          <w:rFonts w:ascii="Arial" w:hAnsi="Arial" w:cs="Arial"/>
        </w:rPr>
        <w:t>a</w:t>
      </w:r>
      <w:r w:rsidRPr="0038293B">
        <w:rPr>
          <w:rFonts w:ascii="Arial" w:hAnsi="Arial" w:cs="Arial"/>
          <w:spacing w:val="-1"/>
        </w:rPr>
        <w:t>v</w:t>
      </w:r>
      <w:r w:rsidRPr="0038293B">
        <w:rPr>
          <w:rFonts w:ascii="Arial" w:hAnsi="Arial" w:cs="Arial"/>
        </w:rPr>
        <w:t>e</w:t>
      </w:r>
      <w:r w:rsidRPr="0038293B">
        <w:rPr>
          <w:rFonts w:ascii="Arial" w:hAnsi="Arial" w:cs="Arial"/>
          <w:spacing w:val="3"/>
        </w:rPr>
        <w:t xml:space="preserve"> </w:t>
      </w:r>
      <w:r w:rsidRPr="0038293B">
        <w:rPr>
          <w:rFonts w:ascii="Arial" w:hAnsi="Arial" w:cs="Arial"/>
          <w:spacing w:val="1"/>
        </w:rPr>
        <w:t>b</w:t>
      </w:r>
      <w:r w:rsidRPr="0038293B">
        <w:rPr>
          <w:rFonts w:ascii="Arial" w:hAnsi="Arial" w:cs="Arial"/>
        </w:rPr>
        <w:t>e</w:t>
      </w:r>
      <w:r w:rsidRPr="0038293B">
        <w:rPr>
          <w:rFonts w:ascii="Arial" w:hAnsi="Arial" w:cs="Arial"/>
          <w:spacing w:val="1"/>
        </w:rPr>
        <w:t>c</w:t>
      </w:r>
      <w:r w:rsidRPr="0038293B">
        <w:rPr>
          <w:rFonts w:ascii="Arial" w:hAnsi="Arial" w:cs="Arial"/>
          <w:spacing w:val="3"/>
        </w:rPr>
        <w:t>o</w:t>
      </w:r>
      <w:r w:rsidRPr="0038293B">
        <w:rPr>
          <w:rFonts w:ascii="Arial" w:hAnsi="Arial" w:cs="Arial"/>
          <w:spacing w:val="-4"/>
        </w:rPr>
        <w:t>m</w:t>
      </w:r>
      <w:r w:rsidRPr="0038293B">
        <w:rPr>
          <w:rFonts w:ascii="Arial" w:hAnsi="Arial" w:cs="Arial"/>
        </w:rPr>
        <w:t xml:space="preserve">e an  </w:t>
      </w:r>
      <w:r w:rsidRPr="0038293B">
        <w:rPr>
          <w:rFonts w:ascii="Arial" w:hAnsi="Arial" w:cs="Arial"/>
          <w:spacing w:val="13"/>
        </w:rPr>
        <w:t xml:space="preserve"> </w:t>
      </w:r>
      <w:r w:rsidRPr="0038293B">
        <w:rPr>
          <w:rFonts w:ascii="Arial" w:hAnsi="Arial" w:cs="Arial"/>
          <w:spacing w:val="2"/>
        </w:rPr>
        <w:t>i</w:t>
      </w:r>
      <w:r w:rsidRPr="0038293B">
        <w:rPr>
          <w:rFonts w:ascii="Arial" w:hAnsi="Arial" w:cs="Arial"/>
          <w:spacing w:val="-1"/>
        </w:rPr>
        <w:t>m</w:t>
      </w:r>
      <w:r w:rsidRPr="0038293B">
        <w:rPr>
          <w:rFonts w:ascii="Arial" w:hAnsi="Arial" w:cs="Arial"/>
          <w:spacing w:val="1"/>
        </w:rPr>
        <w:t>por</w:t>
      </w:r>
      <w:r w:rsidRPr="0038293B">
        <w:rPr>
          <w:rFonts w:ascii="Arial" w:hAnsi="Arial" w:cs="Arial"/>
        </w:rPr>
        <w:t>ta</w:t>
      </w:r>
      <w:r w:rsidRPr="0038293B">
        <w:rPr>
          <w:rFonts w:ascii="Arial" w:hAnsi="Arial" w:cs="Arial"/>
          <w:spacing w:val="-1"/>
        </w:rPr>
        <w:t>n</w:t>
      </w:r>
      <w:r w:rsidRPr="0038293B">
        <w:rPr>
          <w:rFonts w:ascii="Arial" w:hAnsi="Arial" w:cs="Arial"/>
        </w:rPr>
        <w:t xml:space="preserve">t  </w:t>
      </w:r>
      <w:r w:rsidRPr="0038293B">
        <w:rPr>
          <w:rFonts w:ascii="Arial" w:hAnsi="Arial" w:cs="Arial"/>
          <w:spacing w:val="7"/>
        </w:rPr>
        <w:t xml:space="preserve"> </w:t>
      </w:r>
      <w:r w:rsidRPr="0038293B">
        <w:rPr>
          <w:rFonts w:ascii="Arial" w:hAnsi="Arial" w:cs="Arial"/>
        </w:rPr>
        <w:t>c</w:t>
      </w:r>
      <w:r w:rsidRPr="0038293B">
        <w:rPr>
          <w:rFonts w:ascii="Arial" w:hAnsi="Arial" w:cs="Arial"/>
          <w:spacing w:val="4"/>
        </w:rPr>
        <w:t>o</w:t>
      </w:r>
      <w:r w:rsidRPr="0038293B">
        <w:rPr>
          <w:rFonts w:ascii="Arial" w:hAnsi="Arial" w:cs="Arial"/>
          <w:spacing w:val="-4"/>
        </w:rPr>
        <w:t>m</w:t>
      </w:r>
      <w:r w:rsidRPr="0038293B">
        <w:rPr>
          <w:rFonts w:ascii="Arial" w:hAnsi="Arial" w:cs="Arial"/>
          <w:spacing w:val="1"/>
        </w:rPr>
        <w:t>p</w:t>
      </w:r>
      <w:r w:rsidRPr="0038293B">
        <w:rPr>
          <w:rFonts w:ascii="Arial" w:hAnsi="Arial" w:cs="Arial"/>
          <w:spacing w:val="3"/>
        </w:rPr>
        <w:t>o</w:t>
      </w:r>
      <w:r w:rsidRPr="0038293B">
        <w:rPr>
          <w:rFonts w:ascii="Arial" w:hAnsi="Arial" w:cs="Arial"/>
          <w:spacing w:val="-1"/>
        </w:rPr>
        <w:t>n</w:t>
      </w:r>
      <w:r w:rsidRPr="0038293B">
        <w:rPr>
          <w:rFonts w:ascii="Arial" w:hAnsi="Arial" w:cs="Arial"/>
        </w:rPr>
        <w:t>e</w:t>
      </w:r>
      <w:r w:rsidRPr="0038293B">
        <w:rPr>
          <w:rFonts w:ascii="Arial" w:hAnsi="Arial" w:cs="Arial"/>
          <w:spacing w:val="-1"/>
        </w:rPr>
        <w:t>n</w:t>
      </w:r>
      <w:r w:rsidRPr="0038293B">
        <w:rPr>
          <w:rFonts w:ascii="Arial" w:hAnsi="Arial" w:cs="Arial"/>
        </w:rPr>
        <w:t xml:space="preserve">t  </w:t>
      </w:r>
      <w:r w:rsidRPr="0038293B">
        <w:rPr>
          <w:rFonts w:ascii="Arial" w:hAnsi="Arial" w:cs="Arial"/>
          <w:spacing w:val="8"/>
        </w:rPr>
        <w:t xml:space="preserve"> </w:t>
      </w:r>
      <w:r w:rsidRPr="0038293B">
        <w:rPr>
          <w:rFonts w:ascii="Arial" w:hAnsi="Arial" w:cs="Arial"/>
          <w:spacing w:val="1"/>
        </w:rPr>
        <w:t>o</w:t>
      </w:r>
      <w:r w:rsidRPr="0038293B">
        <w:rPr>
          <w:rFonts w:ascii="Arial" w:hAnsi="Arial" w:cs="Arial"/>
        </w:rPr>
        <w:t xml:space="preserve">f  </w:t>
      </w:r>
      <w:r w:rsidRPr="0038293B">
        <w:rPr>
          <w:rFonts w:ascii="Arial" w:hAnsi="Arial" w:cs="Arial"/>
          <w:spacing w:val="12"/>
        </w:rPr>
        <w:t xml:space="preserve"> </w:t>
      </w:r>
      <w:r w:rsidRPr="0038293B">
        <w:rPr>
          <w:rFonts w:ascii="Arial" w:hAnsi="Arial" w:cs="Arial"/>
          <w:spacing w:val="2"/>
        </w:rPr>
        <w:t>t</w:t>
      </w:r>
      <w:r w:rsidRPr="0038293B">
        <w:rPr>
          <w:rFonts w:ascii="Arial" w:hAnsi="Arial" w:cs="Arial"/>
          <w:spacing w:val="-1"/>
        </w:rPr>
        <w:t>h</w:t>
      </w:r>
      <w:r w:rsidRPr="0038293B">
        <w:rPr>
          <w:rFonts w:ascii="Arial" w:hAnsi="Arial" w:cs="Arial"/>
        </w:rPr>
        <w:t xml:space="preserve">e  </w:t>
      </w:r>
      <w:r w:rsidRPr="0038293B">
        <w:rPr>
          <w:rFonts w:ascii="Arial" w:hAnsi="Arial" w:cs="Arial"/>
          <w:spacing w:val="14"/>
        </w:rPr>
        <w:t xml:space="preserve"> </w:t>
      </w:r>
      <w:r w:rsidRPr="0038293B">
        <w:rPr>
          <w:rFonts w:ascii="Arial" w:hAnsi="Arial" w:cs="Arial"/>
        </w:rPr>
        <w:t>t</w:t>
      </w:r>
      <w:r w:rsidRPr="0038293B">
        <w:rPr>
          <w:rFonts w:ascii="Arial" w:hAnsi="Arial" w:cs="Arial"/>
          <w:spacing w:val="1"/>
        </w:rPr>
        <w:t>o</w:t>
      </w:r>
      <w:r w:rsidRPr="0038293B">
        <w:rPr>
          <w:rFonts w:ascii="Arial" w:hAnsi="Arial" w:cs="Arial"/>
        </w:rPr>
        <w:t xml:space="preserve">tal  </w:t>
      </w:r>
      <w:r w:rsidRPr="0038293B">
        <w:rPr>
          <w:rFonts w:ascii="Arial" w:hAnsi="Arial" w:cs="Arial"/>
          <w:spacing w:val="11"/>
        </w:rPr>
        <w:t xml:space="preserve">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3"/>
        </w:rPr>
        <w:t>o</w:t>
      </w:r>
      <w:r w:rsidRPr="0038293B">
        <w:rPr>
          <w:rFonts w:ascii="Arial" w:hAnsi="Arial" w:cs="Arial"/>
        </w:rPr>
        <w:t>n e</w:t>
      </w:r>
      <w:r w:rsidRPr="0038293B">
        <w:rPr>
          <w:rFonts w:ascii="Arial" w:hAnsi="Arial" w:cs="Arial"/>
          <w:spacing w:val="-1"/>
        </w:rPr>
        <w:t>x</w:t>
      </w:r>
      <w:r w:rsidRPr="0038293B">
        <w:rPr>
          <w:rFonts w:ascii="Arial" w:hAnsi="Arial" w:cs="Arial"/>
          <w:spacing w:val="1"/>
        </w:rPr>
        <w:t>po</w:t>
      </w:r>
      <w:r w:rsidRPr="0038293B">
        <w:rPr>
          <w:rFonts w:ascii="Arial" w:hAnsi="Arial" w:cs="Arial"/>
          <w:spacing w:val="-1"/>
        </w:rPr>
        <w:t>su</w:t>
      </w:r>
      <w:r w:rsidRPr="0038293B">
        <w:rPr>
          <w:rFonts w:ascii="Arial" w:hAnsi="Arial" w:cs="Arial"/>
          <w:spacing w:val="1"/>
        </w:rPr>
        <w:t>r</w:t>
      </w:r>
      <w:r w:rsidRPr="0038293B">
        <w:rPr>
          <w:rFonts w:ascii="Arial" w:hAnsi="Arial" w:cs="Arial"/>
        </w:rPr>
        <w:t>e</w:t>
      </w:r>
      <w:r w:rsidRPr="0038293B">
        <w:rPr>
          <w:rFonts w:ascii="Arial" w:hAnsi="Arial" w:cs="Arial"/>
          <w:spacing w:val="1"/>
        </w:rPr>
        <w:t xml:space="preserve"> o</w:t>
      </w:r>
      <w:r w:rsidRPr="0038293B">
        <w:rPr>
          <w:rFonts w:ascii="Arial" w:hAnsi="Arial" w:cs="Arial"/>
        </w:rPr>
        <w:t>f</w:t>
      </w:r>
      <w:r w:rsidRPr="0038293B">
        <w:rPr>
          <w:rFonts w:ascii="Arial" w:hAnsi="Arial" w:cs="Arial"/>
          <w:spacing w:val="4"/>
        </w:rPr>
        <w:t xml:space="preserve"> </w:t>
      </w:r>
      <w:r w:rsidRPr="0038293B">
        <w:rPr>
          <w:rFonts w:ascii="Arial" w:hAnsi="Arial" w:cs="Arial"/>
          <w:spacing w:val="1"/>
        </w:rPr>
        <w:t>pop</w:t>
      </w:r>
      <w:r w:rsidRPr="0038293B">
        <w:rPr>
          <w:rFonts w:ascii="Arial" w:hAnsi="Arial" w:cs="Arial"/>
          <w:spacing w:val="-1"/>
        </w:rPr>
        <w:t>u</w:t>
      </w:r>
      <w:r w:rsidRPr="0038293B">
        <w:rPr>
          <w:rFonts w:ascii="Arial" w:hAnsi="Arial" w:cs="Arial"/>
        </w:rPr>
        <w:t>la</w:t>
      </w:r>
      <w:r w:rsidRPr="0038293B">
        <w:rPr>
          <w:rFonts w:ascii="Arial" w:hAnsi="Arial" w:cs="Arial"/>
          <w:spacing w:val="2"/>
        </w:rPr>
        <w:t>t</w:t>
      </w:r>
      <w:r w:rsidRPr="0038293B">
        <w:rPr>
          <w:rFonts w:ascii="Arial" w:hAnsi="Arial" w:cs="Arial"/>
        </w:rPr>
        <w:t>i</w:t>
      </w:r>
      <w:r w:rsidRPr="0038293B">
        <w:rPr>
          <w:rFonts w:ascii="Arial" w:hAnsi="Arial" w:cs="Arial"/>
          <w:spacing w:val="1"/>
        </w:rPr>
        <w:t>o</w:t>
      </w:r>
      <w:r w:rsidRPr="0038293B">
        <w:rPr>
          <w:rFonts w:ascii="Arial" w:hAnsi="Arial" w:cs="Arial"/>
          <w:spacing w:val="-1"/>
        </w:rPr>
        <w:t>ns</w:t>
      </w:r>
      <w:r w:rsidRPr="0038293B">
        <w:rPr>
          <w:rFonts w:ascii="Arial" w:hAnsi="Arial" w:cs="Arial"/>
        </w:rPr>
        <w:t>.</w:t>
      </w:r>
      <w:r w:rsidRPr="0038293B">
        <w:rPr>
          <w:rFonts w:ascii="Arial" w:hAnsi="Arial" w:cs="Arial"/>
          <w:spacing w:val="-2"/>
        </w:rPr>
        <w:t xml:space="preserve"> </w:t>
      </w:r>
      <w:r w:rsidRPr="0038293B">
        <w:rPr>
          <w:rFonts w:ascii="Arial" w:hAnsi="Arial" w:cs="Arial"/>
          <w:spacing w:val="3"/>
        </w:rPr>
        <w:t>I</w:t>
      </w:r>
      <w:r w:rsidRPr="0038293B">
        <w:rPr>
          <w:rFonts w:ascii="Arial" w:hAnsi="Arial" w:cs="Arial"/>
        </w:rPr>
        <w:t>n</w:t>
      </w:r>
      <w:r w:rsidRPr="0038293B">
        <w:rPr>
          <w:rFonts w:ascii="Arial" w:hAnsi="Arial" w:cs="Arial"/>
          <w:spacing w:val="7"/>
        </w:rPr>
        <w:t xml:space="preserve"> </w:t>
      </w:r>
      <w:r w:rsidRPr="0038293B">
        <w:rPr>
          <w:rFonts w:ascii="Arial" w:hAnsi="Arial" w:cs="Arial"/>
          <w:spacing w:val="1"/>
        </w:rPr>
        <w:t>mo</w:t>
      </w:r>
      <w:r w:rsidRPr="0038293B">
        <w:rPr>
          <w:rFonts w:ascii="Arial" w:hAnsi="Arial" w:cs="Arial"/>
          <w:spacing w:val="-1"/>
        </w:rPr>
        <w:t>s</w:t>
      </w:r>
      <w:r w:rsidRPr="0038293B">
        <w:rPr>
          <w:rFonts w:ascii="Arial" w:hAnsi="Arial" w:cs="Arial"/>
        </w:rPr>
        <w:t>t</w:t>
      </w:r>
      <w:r w:rsidRPr="0038293B">
        <w:rPr>
          <w:rFonts w:ascii="Arial" w:hAnsi="Arial" w:cs="Arial"/>
          <w:spacing w:val="3"/>
        </w:rPr>
        <w:t xml:space="preserve"> </w:t>
      </w:r>
      <w:r w:rsidRPr="0038293B">
        <w:rPr>
          <w:rFonts w:ascii="Arial" w:hAnsi="Arial" w:cs="Arial"/>
          <w:spacing w:val="1"/>
        </w:rPr>
        <w:t>d</w:t>
      </w:r>
      <w:r w:rsidRPr="0038293B">
        <w:rPr>
          <w:rFonts w:ascii="Arial" w:hAnsi="Arial" w:cs="Arial"/>
        </w:rPr>
        <w:t>e</w:t>
      </w:r>
      <w:r w:rsidRPr="0038293B">
        <w:rPr>
          <w:rFonts w:ascii="Arial" w:hAnsi="Arial" w:cs="Arial"/>
          <w:spacing w:val="-1"/>
        </w:rPr>
        <w:t>v</w:t>
      </w:r>
      <w:r w:rsidRPr="0038293B">
        <w:rPr>
          <w:rFonts w:ascii="Arial" w:hAnsi="Arial" w:cs="Arial"/>
        </w:rPr>
        <w:t>el</w:t>
      </w:r>
      <w:r w:rsidRPr="0038293B">
        <w:rPr>
          <w:rFonts w:ascii="Arial" w:hAnsi="Arial" w:cs="Arial"/>
          <w:spacing w:val="1"/>
        </w:rPr>
        <w:t>op</w:t>
      </w:r>
      <w:r w:rsidRPr="0038293B">
        <w:rPr>
          <w:rFonts w:ascii="Arial" w:hAnsi="Arial" w:cs="Arial"/>
        </w:rPr>
        <w:t>ed</w:t>
      </w:r>
      <w:r w:rsidRPr="0038293B">
        <w:rPr>
          <w:rFonts w:ascii="Arial" w:hAnsi="Arial" w:cs="Arial"/>
          <w:spacing w:val="1"/>
        </w:rPr>
        <w:t xml:space="preserve"> </w:t>
      </w:r>
      <w:r w:rsidRPr="0038293B">
        <w:rPr>
          <w:rFonts w:ascii="Arial" w:hAnsi="Arial" w:cs="Arial"/>
        </w:rPr>
        <w:t>c</w:t>
      </w:r>
      <w:r w:rsidRPr="0038293B">
        <w:rPr>
          <w:rFonts w:ascii="Arial" w:hAnsi="Arial" w:cs="Arial"/>
          <w:spacing w:val="1"/>
        </w:rPr>
        <w:t>o</w:t>
      </w:r>
      <w:r w:rsidRPr="0038293B">
        <w:rPr>
          <w:rFonts w:ascii="Arial" w:hAnsi="Arial" w:cs="Arial"/>
          <w:spacing w:val="-1"/>
        </w:rPr>
        <w:t>un</w:t>
      </w:r>
      <w:r w:rsidRPr="0038293B">
        <w:rPr>
          <w:rFonts w:ascii="Arial" w:hAnsi="Arial" w:cs="Arial"/>
        </w:rPr>
        <w:t xml:space="preserve">tries </w:t>
      </w:r>
      <w:r w:rsidRPr="0038293B">
        <w:rPr>
          <w:rFonts w:ascii="Arial" w:hAnsi="Arial" w:cs="Arial"/>
          <w:spacing w:val="-2"/>
        </w:rPr>
        <w:t>w</w:t>
      </w:r>
      <w:r w:rsidRPr="0038293B">
        <w:rPr>
          <w:rFonts w:ascii="Arial" w:hAnsi="Arial" w:cs="Arial"/>
        </w:rPr>
        <w:t>i</w:t>
      </w:r>
      <w:r w:rsidRPr="0038293B">
        <w:rPr>
          <w:rFonts w:ascii="Arial" w:hAnsi="Arial" w:cs="Arial"/>
          <w:spacing w:val="2"/>
        </w:rPr>
        <w:t>t</w:t>
      </w:r>
      <w:r w:rsidRPr="0038293B">
        <w:rPr>
          <w:rFonts w:ascii="Arial" w:hAnsi="Arial" w:cs="Arial"/>
        </w:rPr>
        <w:t xml:space="preserve">h </w:t>
      </w:r>
      <w:r w:rsidRPr="0038293B">
        <w:rPr>
          <w:rFonts w:ascii="Arial" w:hAnsi="Arial" w:cs="Arial"/>
          <w:spacing w:val="3"/>
        </w:rPr>
        <w:t>a</w:t>
      </w:r>
      <w:r w:rsidRPr="0038293B">
        <w:rPr>
          <w:rFonts w:ascii="Arial" w:hAnsi="Arial" w:cs="Arial"/>
        </w:rPr>
        <w:t>n</w:t>
      </w:r>
      <w:r w:rsidRPr="0038293B">
        <w:rPr>
          <w:rFonts w:ascii="Arial" w:hAnsi="Arial" w:cs="Arial"/>
          <w:spacing w:val="2"/>
        </w:rPr>
        <w:t xml:space="preserve"> </w:t>
      </w:r>
      <w:r w:rsidRPr="0038293B">
        <w:rPr>
          <w:rFonts w:ascii="Arial" w:hAnsi="Arial" w:cs="Arial"/>
        </w:rPr>
        <w:t>a</w:t>
      </w:r>
      <w:r w:rsidRPr="0038293B">
        <w:rPr>
          <w:rFonts w:ascii="Arial" w:hAnsi="Arial" w:cs="Arial"/>
          <w:spacing w:val="4"/>
        </w:rPr>
        <w:t>d</w:t>
      </w:r>
      <w:r w:rsidRPr="0038293B">
        <w:rPr>
          <w:rFonts w:ascii="Arial" w:hAnsi="Arial" w:cs="Arial"/>
          <w:spacing w:val="-1"/>
        </w:rPr>
        <w:t>v</w:t>
      </w:r>
      <w:r w:rsidRPr="0038293B">
        <w:rPr>
          <w:rFonts w:ascii="Arial" w:hAnsi="Arial" w:cs="Arial"/>
        </w:rPr>
        <w:t>a</w:t>
      </w:r>
      <w:r w:rsidRPr="0038293B">
        <w:rPr>
          <w:rFonts w:ascii="Arial" w:hAnsi="Arial" w:cs="Arial"/>
          <w:spacing w:val="-1"/>
        </w:rPr>
        <w:t>n</w:t>
      </w:r>
      <w:r w:rsidRPr="0038293B">
        <w:rPr>
          <w:rFonts w:ascii="Arial" w:hAnsi="Arial" w:cs="Arial"/>
        </w:rPr>
        <w:t>c</w:t>
      </w:r>
      <w:r w:rsidRPr="0038293B">
        <w:rPr>
          <w:rFonts w:ascii="Arial" w:hAnsi="Arial" w:cs="Arial"/>
          <w:spacing w:val="1"/>
        </w:rPr>
        <w:t>e</w:t>
      </w:r>
      <w:r w:rsidRPr="0038293B">
        <w:rPr>
          <w:rFonts w:ascii="Arial" w:hAnsi="Arial" w:cs="Arial"/>
        </w:rPr>
        <w:t>d</w:t>
      </w:r>
      <w:r w:rsidRPr="0038293B">
        <w:rPr>
          <w:rFonts w:ascii="Arial" w:hAnsi="Arial" w:cs="Arial"/>
          <w:spacing w:val="1"/>
        </w:rPr>
        <w:t xml:space="preserve"> </w:t>
      </w:r>
      <w:r w:rsidRPr="0038293B">
        <w:rPr>
          <w:rFonts w:ascii="Arial" w:hAnsi="Arial" w:cs="Arial"/>
          <w:spacing w:val="-1"/>
        </w:rPr>
        <w:t>h</w:t>
      </w:r>
      <w:r w:rsidRPr="0038293B">
        <w:rPr>
          <w:rFonts w:ascii="Arial" w:hAnsi="Arial" w:cs="Arial"/>
        </w:rPr>
        <w:t>e</w:t>
      </w:r>
      <w:r w:rsidRPr="0038293B">
        <w:rPr>
          <w:rFonts w:ascii="Arial" w:hAnsi="Arial" w:cs="Arial"/>
          <w:spacing w:val="1"/>
        </w:rPr>
        <w:t>a</w:t>
      </w:r>
      <w:r w:rsidRPr="0038293B">
        <w:rPr>
          <w:rFonts w:ascii="Arial" w:hAnsi="Arial" w:cs="Arial"/>
        </w:rPr>
        <w:t>l</w:t>
      </w:r>
      <w:r w:rsidRPr="0038293B">
        <w:rPr>
          <w:rFonts w:ascii="Arial" w:hAnsi="Arial" w:cs="Arial"/>
          <w:spacing w:val="2"/>
        </w:rPr>
        <w:t>t</w:t>
      </w:r>
      <w:r w:rsidRPr="0038293B">
        <w:rPr>
          <w:rFonts w:ascii="Arial" w:hAnsi="Arial" w:cs="Arial"/>
        </w:rPr>
        <w:t>h</w:t>
      </w:r>
      <w:r w:rsidRPr="0038293B">
        <w:rPr>
          <w:rFonts w:ascii="Arial" w:hAnsi="Arial" w:cs="Arial"/>
          <w:spacing w:val="2"/>
        </w:rPr>
        <w:t xml:space="preserve"> </w:t>
      </w:r>
      <w:r w:rsidRPr="0038293B">
        <w:rPr>
          <w:rFonts w:ascii="Arial" w:hAnsi="Arial" w:cs="Arial"/>
        </w:rPr>
        <w:t>c</w:t>
      </w:r>
      <w:r w:rsidRPr="0038293B">
        <w:rPr>
          <w:rFonts w:ascii="Arial" w:hAnsi="Arial" w:cs="Arial"/>
          <w:spacing w:val="1"/>
        </w:rPr>
        <w:t>ar</w:t>
      </w:r>
      <w:r w:rsidRPr="0038293B">
        <w:rPr>
          <w:rFonts w:ascii="Arial" w:hAnsi="Arial" w:cs="Arial"/>
        </w:rPr>
        <w:t>e</w:t>
      </w:r>
      <w:r w:rsidRPr="0038293B">
        <w:rPr>
          <w:rFonts w:ascii="Arial" w:hAnsi="Arial" w:cs="Arial"/>
          <w:spacing w:val="2"/>
        </w:rPr>
        <w:t xml:space="preserve"> s</w:t>
      </w:r>
      <w:r w:rsidRPr="0038293B">
        <w:rPr>
          <w:rFonts w:ascii="Arial" w:hAnsi="Arial" w:cs="Arial"/>
          <w:spacing w:val="-1"/>
        </w:rPr>
        <w:t>ys</w:t>
      </w:r>
      <w:r w:rsidRPr="0038293B">
        <w:rPr>
          <w:rFonts w:ascii="Arial" w:hAnsi="Arial" w:cs="Arial"/>
        </w:rPr>
        <w:t>t</w:t>
      </w:r>
      <w:r w:rsidRPr="0038293B">
        <w:rPr>
          <w:rFonts w:ascii="Arial" w:hAnsi="Arial" w:cs="Arial"/>
          <w:spacing w:val="2"/>
        </w:rPr>
        <w:t>e</w:t>
      </w:r>
      <w:r w:rsidRPr="0038293B">
        <w:rPr>
          <w:rFonts w:ascii="Arial" w:hAnsi="Arial" w:cs="Arial"/>
          <w:spacing w:val="-4"/>
        </w:rPr>
        <w:t>m</w:t>
      </w:r>
      <w:r w:rsidRPr="0038293B">
        <w:rPr>
          <w:rFonts w:ascii="Arial" w:hAnsi="Arial" w:cs="Arial"/>
        </w:rPr>
        <w:t>,</w:t>
      </w:r>
      <w:r w:rsidRPr="0038293B">
        <w:rPr>
          <w:rFonts w:ascii="Arial" w:hAnsi="Arial" w:cs="Arial"/>
          <w:spacing w:val="5"/>
        </w:rPr>
        <w:t xml:space="preserve"> </w:t>
      </w:r>
      <w:r w:rsidRPr="0038293B">
        <w:rPr>
          <w:rFonts w:ascii="Arial" w:hAnsi="Arial" w:cs="Arial"/>
          <w:spacing w:val="-1"/>
        </w:rPr>
        <w:t>m</w:t>
      </w:r>
      <w:r w:rsidRPr="0038293B">
        <w:rPr>
          <w:rFonts w:ascii="Arial" w:hAnsi="Arial" w:cs="Arial"/>
        </w:rPr>
        <w:t>e</w:t>
      </w:r>
      <w:r w:rsidRPr="0038293B">
        <w:rPr>
          <w:rFonts w:ascii="Arial" w:hAnsi="Arial" w:cs="Arial"/>
          <w:spacing w:val="1"/>
        </w:rPr>
        <w:t>d</w:t>
      </w:r>
      <w:r w:rsidRPr="0038293B">
        <w:rPr>
          <w:rFonts w:ascii="Arial" w:hAnsi="Arial" w:cs="Arial"/>
        </w:rPr>
        <w:t>ical e</w:t>
      </w:r>
      <w:r w:rsidRPr="0038293B">
        <w:rPr>
          <w:rFonts w:ascii="Arial" w:hAnsi="Arial" w:cs="Arial"/>
          <w:spacing w:val="-1"/>
        </w:rPr>
        <w:t>x</w:t>
      </w:r>
      <w:r w:rsidRPr="0038293B">
        <w:rPr>
          <w:rFonts w:ascii="Arial" w:hAnsi="Arial" w:cs="Arial"/>
          <w:spacing w:val="1"/>
        </w:rPr>
        <w:t>po</w:t>
      </w:r>
      <w:r w:rsidRPr="0038293B">
        <w:rPr>
          <w:rFonts w:ascii="Arial" w:hAnsi="Arial" w:cs="Arial"/>
          <w:spacing w:val="-1"/>
        </w:rPr>
        <w:t>su</w:t>
      </w:r>
      <w:r w:rsidRPr="0038293B">
        <w:rPr>
          <w:rFonts w:ascii="Arial" w:hAnsi="Arial" w:cs="Arial"/>
          <w:spacing w:val="1"/>
        </w:rPr>
        <w:t>r</w:t>
      </w:r>
      <w:r w:rsidRPr="0038293B">
        <w:rPr>
          <w:rFonts w:ascii="Arial" w:hAnsi="Arial" w:cs="Arial"/>
        </w:rPr>
        <w:t>es</w:t>
      </w:r>
      <w:r w:rsidRPr="0038293B">
        <w:rPr>
          <w:rFonts w:ascii="Arial" w:hAnsi="Arial" w:cs="Arial"/>
          <w:spacing w:val="18"/>
        </w:rPr>
        <w:t xml:space="preserve"> </w:t>
      </w:r>
      <w:r w:rsidRPr="0038293B">
        <w:rPr>
          <w:rFonts w:ascii="Arial" w:hAnsi="Arial" w:cs="Arial"/>
        </w:rPr>
        <w:t>a</w:t>
      </w:r>
      <w:r w:rsidRPr="0038293B">
        <w:rPr>
          <w:rFonts w:ascii="Arial" w:hAnsi="Arial" w:cs="Arial"/>
          <w:spacing w:val="1"/>
        </w:rPr>
        <w:t>r</w:t>
      </w:r>
      <w:r w:rsidRPr="0038293B">
        <w:rPr>
          <w:rFonts w:ascii="Arial" w:hAnsi="Arial" w:cs="Arial"/>
        </w:rPr>
        <w:t>e</w:t>
      </w:r>
      <w:r w:rsidRPr="0038293B">
        <w:rPr>
          <w:rFonts w:ascii="Arial" w:hAnsi="Arial" w:cs="Arial"/>
          <w:spacing w:val="25"/>
        </w:rPr>
        <w:t xml:space="preserve"> </w:t>
      </w:r>
      <w:r w:rsidRPr="0038293B">
        <w:rPr>
          <w:rFonts w:ascii="Arial" w:hAnsi="Arial" w:cs="Arial"/>
          <w:spacing w:val="-1"/>
        </w:rPr>
        <w:t>n</w:t>
      </w:r>
      <w:r w:rsidRPr="0038293B">
        <w:rPr>
          <w:rFonts w:ascii="Arial" w:hAnsi="Arial" w:cs="Arial"/>
          <w:spacing w:val="3"/>
        </w:rPr>
        <w:t>o</w:t>
      </w:r>
      <w:r w:rsidRPr="0038293B">
        <w:rPr>
          <w:rFonts w:ascii="Arial" w:hAnsi="Arial" w:cs="Arial"/>
        </w:rPr>
        <w:t>w</w:t>
      </w:r>
      <w:r w:rsidRPr="0038293B">
        <w:rPr>
          <w:rFonts w:ascii="Arial" w:hAnsi="Arial" w:cs="Arial"/>
          <w:spacing w:val="19"/>
        </w:rPr>
        <w:t xml:space="preserve"> </w:t>
      </w:r>
      <w:r w:rsidRPr="0038293B">
        <w:rPr>
          <w:rFonts w:ascii="Arial" w:hAnsi="Arial" w:cs="Arial"/>
          <w:spacing w:val="2"/>
        </w:rPr>
        <w:t>t</w:t>
      </w:r>
      <w:r w:rsidRPr="0038293B">
        <w:rPr>
          <w:rFonts w:ascii="Arial" w:hAnsi="Arial" w:cs="Arial"/>
          <w:spacing w:val="-1"/>
        </w:rPr>
        <w:t>h</w:t>
      </w:r>
      <w:r w:rsidRPr="0038293B">
        <w:rPr>
          <w:rFonts w:ascii="Arial" w:hAnsi="Arial" w:cs="Arial"/>
        </w:rPr>
        <w:t>e</w:t>
      </w:r>
      <w:r w:rsidRPr="0038293B">
        <w:rPr>
          <w:rFonts w:ascii="Arial" w:hAnsi="Arial" w:cs="Arial"/>
          <w:spacing w:val="27"/>
        </w:rPr>
        <w:t xml:space="preserve"> </w:t>
      </w:r>
      <w:r w:rsidRPr="0038293B">
        <w:rPr>
          <w:rFonts w:ascii="Arial" w:hAnsi="Arial" w:cs="Arial"/>
          <w:spacing w:val="-4"/>
        </w:rPr>
        <w:t>m</w:t>
      </w:r>
      <w:r w:rsidRPr="0038293B">
        <w:rPr>
          <w:rFonts w:ascii="Arial" w:hAnsi="Arial" w:cs="Arial"/>
          <w:spacing w:val="1"/>
        </w:rPr>
        <w:t>o</w:t>
      </w:r>
      <w:r w:rsidRPr="0038293B">
        <w:rPr>
          <w:rFonts w:ascii="Arial" w:hAnsi="Arial" w:cs="Arial"/>
          <w:spacing w:val="2"/>
        </w:rPr>
        <w:t>s</w:t>
      </w:r>
      <w:r w:rsidRPr="0038293B">
        <w:rPr>
          <w:rFonts w:ascii="Arial" w:hAnsi="Arial" w:cs="Arial"/>
        </w:rPr>
        <w:t>t</w:t>
      </w:r>
      <w:r w:rsidRPr="0038293B">
        <w:rPr>
          <w:rFonts w:ascii="Arial" w:hAnsi="Arial" w:cs="Arial"/>
          <w:spacing w:val="22"/>
        </w:rPr>
        <w:t xml:space="preserve"> </w:t>
      </w:r>
      <w:r w:rsidRPr="0038293B">
        <w:rPr>
          <w:rFonts w:ascii="Arial" w:hAnsi="Arial" w:cs="Arial"/>
        </w:rPr>
        <w:t>i</w:t>
      </w:r>
      <w:r w:rsidRPr="0038293B">
        <w:rPr>
          <w:rFonts w:ascii="Arial" w:hAnsi="Arial" w:cs="Arial"/>
          <w:spacing w:val="-4"/>
        </w:rPr>
        <w:t>m</w:t>
      </w:r>
      <w:r w:rsidRPr="0038293B">
        <w:rPr>
          <w:rFonts w:ascii="Arial" w:hAnsi="Arial" w:cs="Arial"/>
          <w:spacing w:val="1"/>
        </w:rPr>
        <w:t>por</w:t>
      </w:r>
      <w:r w:rsidRPr="0038293B">
        <w:rPr>
          <w:rFonts w:ascii="Arial" w:hAnsi="Arial" w:cs="Arial"/>
        </w:rPr>
        <w:t>t</w:t>
      </w:r>
      <w:r w:rsidRPr="0038293B">
        <w:rPr>
          <w:rFonts w:ascii="Arial" w:hAnsi="Arial" w:cs="Arial"/>
          <w:spacing w:val="2"/>
        </w:rPr>
        <w:t>a</w:t>
      </w:r>
      <w:r w:rsidRPr="0038293B">
        <w:rPr>
          <w:rFonts w:ascii="Arial" w:hAnsi="Arial" w:cs="Arial"/>
          <w:spacing w:val="-1"/>
        </w:rPr>
        <w:t>n</w:t>
      </w:r>
      <w:r w:rsidRPr="0038293B">
        <w:rPr>
          <w:rFonts w:ascii="Arial" w:hAnsi="Arial" w:cs="Arial"/>
        </w:rPr>
        <w:t>t</w:t>
      </w:r>
      <w:r w:rsidRPr="0038293B">
        <w:rPr>
          <w:rFonts w:ascii="Arial" w:hAnsi="Arial" w:cs="Arial"/>
          <w:spacing w:val="18"/>
        </w:rPr>
        <w:t xml:space="preserve"> </w:t>
      </w:r>
      <w:r w:rsidRPr="0038293B">
        <w:rPr>
          <w:rFonts w:ascii="Arial" w:hAnsi="Arial" w:cs="Arial"/>
          <w:spacing w:val="-1"/>
        </w:rPr>
        <w:t>s</w:t>
      </w:r>
      <w:r w:rsidRPr="0038293B">
        <w:rPr>
          <w:rFonts w:ascii="Arial" w:hAnsi="Arial" w:cs="Arial"/>
          <w:spacing w:val="2"/>
        </w:rPr>
        <w:t>i</w:t>
      </w:r>
      <w:r w:rsidRPr="0038293B">
        <w:rPr>
          <w:rFonts w:ascii="Arial" w:hAnsi="Arial" w:cs="Arial"/>
          <w:spacing w:val="-1"/>
        </w:rPr>
        <w:t>n</w:t>
      </w:r>
      <w:r w:rsidRPr="0038293B">
        <w:rPr>
          <w:rFonts w:ascii="Arial" w:hAnsi="Arial" w:cs="Arial"/>
          <w:spacing w:val="1"/>
        </w:rPr>
        <w:t>g</w:t>
      </w:r>
      <w:r w:rsidRPr="0038293B">
        <w:rPr>
          <w:rFonts w:ascii="Arial" w:hAnsi="Arial" w:cs="Arial"/>
        </w:rPr>
        <w:t>le</w:t>
      </w:r>
      <w:r w:rsidRPr="0038293B">
        <w:rPr>
          <w:rFonts w:ascii="Arial" w:hAnsi="Arial" w:cs="Arial"/>
          <w:spacing w:val="22"/>
        </w:rPr>
        <w:t xml:space="preserve"> </w:t>
      </w:r>
      <w:r w:rsidRPr="0038293B">
        <w:rPr>
          <w:rFonts w:ascii="Arial" w:hAnsi="Arial" w:cs="Arial"/>
          <w:spacing w:val="-1"/>
        </w:rPr>
        <w:t>s</w:t>
      </w:r>
      <w:r w:rsidRPr="0038293B">
        <w:rPr>
          <w:rFonts w:ascii="Arial" w:hAnsi="Arial" w:cs="Arial"/>
          <w:spacing w:val="1"/>
        </w:rPr>
        <w:t>o</w:t>
      </w:r>
      <w:r w:rsidRPr="0038293B">
        <w:rPr>
          <w:rFonts w:ascii="Arial" w:hAnsi="Arial" w:cs="Arial"/>
          <w:spacing w:val="-1"/>
        </w:rPr>
        <w:t>u</w:t>
      </w:r>
      <w:r w:rsidRPr="0038293B">
        <w:rPr>
          <w:rFonts w:ascii="Arial" w:hAnsi="Arial" w:cs="Arial"/>
          <w:spacing w:val="1"/>
        </w:rPr>
        <w:t>r</w:t>
      </w:r>
      <w:r w:rsidRPr="0038293B">
        <w:rPr>
          <w:rFonts w:ascii="Arial" w:hAnsi="Arial" w:cs="Arial"/>
        </w:rPr>
        <w:t xml:space="preserve">ce </w:t>
      </w:r>
      <w:r w:rsidRPr="0038293B">
        <w:rPr>
          <w:rFonts w:ascii="Arial" w:hAnsi="Arial" w:cs="Arial"/>
          <w:spacing w:val="1"/>
        </w:rPr>
        <w:t>o</w:t>
      </w:r>
      <w:r w:rsidRPr="0038293B">
        <w:rPr>
          <w:rFonts w:ascii="Arial" w:hAnsi="Arial" w:cs="Arial"/>
        </w:rPr>
        <w:t>f</w:t>
      </w:r>
      <w:r w:rsidRPr="0038293B">
        <w:rPr>
          <w:rFonts w:ascii="Arial" w:hAnsi="Arial" w:cs="Arial"/>
          <w:spacing w:val="-3"/>
        </w:rPr>
        <w:t xml:space="preserve"> </w:t>
      </w:r>
      <w:r w:rsidRPr="0038293B">
        <w:rPr>
          <w:rFonts w:ascii="Arial" w:hAnsi="Arial" w:cs="Arial"/>
        </w:rPr>
        <w:t>i</w:t>
      </w:r>
      <w:r w:rsidRPr="0038293B">
        <w:rPr>
          <w:rFonts w:ascii="Arial" w:hAnsi="Arial" w:cs="Arial"/>
          <w:spacing w:val="1"/>
        </w:rPr>
        <w:t>o</w:t>
      </w:r>
      <w:r w:rsidRPr="0038293B">
        <w:rPr>
          <w:rFonts w:ascii="Arial" w:hAnsi="Arial" w:cs="Arial"/>
          <w:spacing w:val="-1"/>
        </w:rPr>
        <w:t>n</w:t>
      </w:r>
      <w:r w:rsidRPr="0038293B">
        <w:rPr>
          <w:rFonts w:ascii="Arial" w:hAnsi="Arial" w:cs="Arial"/>
        </w:rPr>
        <w:t>iz</w:t>
      </w:r>
      <w:r w:rsidRPr="0038293B">
        <w:rPr>
          <w:rFonts w:ascii="Arial" w:hAnsi="Arial" w:cs="Arial"/>
          <w:spacing w:val="2"/>
        </w:rPr>
        <w:t>i</w:t>
      </w:r>
      <w:r w:rsidRPr="0038293B">
        <w:rPr>
          <w:rFonts w:ascii="Arial" w:hAnsi="Arial" w:cs="Arial"/>
          <w:spacing w:val="-1"/>
        </w:rPr>
        <w:t>n</w:t>
      </w:r>
      <w:r w:rsidRPr="0038293B">
        <w:rPr>
          <w:rFonts w:ascii="Arial" w:hAnsi="Arial" w:cs="Arial"/>
        </w:rPr>
        <w:t>g</w:t>
      </w:r>
      <w:r w:rsidRPr="0038293B">
        <w:rPr>
          <w:rFonts w:ascii="Arial" w:hAnsi="Arial" w:cs="Arial"/>
          <w:spacing w:val="-8"/>
        </w:rPr>
        <w:t xml:space="preserve"> </w:t>
      </w:r>
      <w:r w:rsidRPr="0038293B">
        <w:rPr>
          <w:rFonts w:ascii="Arial" w:hAnsi="Arial" w:cs="Arial"/>
          <w:spacing w:val="1"/>
        </w:rPr>
        <w:t>r</w:t>
      </w:r>
      <w:r w:rsidRPr="0038293B">
        <w:rPr>
          <w:rFonts w:ascii="Arial" w:hAnsi="Arial" w:cs="Arial"/>
        </w:rPr>
        <w:t>a</w:t>
      </w:r>
      <w:r w:rsidRPr="0038293B">
        <w:rPr>
          <w:rFonts w:ascii="Arial" w:hAnsi="Arial" w:cs="Arial"/>
          <w:spacing w:val="1"/>
        </w:rPr>
        <w:t>d</w:t>
      </w:r>
      <w:r w:rsidRPr="0038293B">
        <w:rPr>
          <w:rFonts w:ascii="Arial" w:hAnsi="Arial" w:cs="Arial"/>
        </w:rPr>
        <w:t>iati</w:t>
      </w:r>
      <w:r w:rsidRPr="0038293B">
        <w:rPr>
          <w:rFonts w:ascii="Arial" w:hAnsi="Arial" w:cs="Arial"/>
          <w:spacing w:val="1"/>
        </w:rPr>
        <w:t>o</w:t>
      </w:r>
      <w:r w:rsidRPr="0038293B">
        <w:rPr>
          <w:rFonts w:ascii="Arial" w:hAnsi="Arial" w:cs="Arial"/>
        </w:rPr>
        <w:t>n</w:t>
      </w:r>
      <w:r w:rsidRPr="0038293B">
        <w:rPr>
          <w:rFonts w:ascii="Arial" w:hAnsi="Arial" w:cs="Arial"/>
          <w:spacing w:val="-8"/>
        </w:rPr>
        <w:t xml:space="preserve"> </w:t>
      </w:r>
      <w:r w:rsidRPr="0038293B">
        <w:rPr>
          <w:rFonts w:ascii="Arial" w:hAnsi="Arial" w:cs="Arial"/>
          <w:spacing w:val="1"/>
        </w:rPr>
        <w:t>(</w:t>
      </w:r>
      <w:r w:rsidRPr="0038293B">
        <w:rPr>
          <w:rFonts w:ascii="Arial" w:hAnsi="Arial" w:cs="Arial"/>
        </w:rPr>
        <w:t>U</w:t>
      </w:r>
      <w:r w:rsidRPr="0038293B">
        <w:rPr>
          <w:rFonts w:ascii="Arial" w:hAnsi="Arial" w:cs="Arial"/>
          <w:spacing w:val="3"/>
        </w:rPr>
        <w:t>N</w:t>
      </w:r>
      <w:r w:rsidRPr="0038293B">
        <w:rPr>
          <w:rFonts w:ascii="Arial" w:hAnsi="Arial" w:cs="Arial"/>
        </w:rPr>
        <w:t>S</w:t>
      </w:r>
      <w:r w:rsidRPr="0038293B">
        <w:rPr>
          <w:rFonts w:ascii="Arial" w:hAnsi="Arial" w:cs="Arial"/>
          <w:spacing w:val="-1"/>
        </w:rPr>
        <w:t>C</w:t>
      </w:r>
      <w:r w:rsidRPr="0038293B">
        <w:rPr>
          <w:rFonts w:ascii="Arial" w:hAnsi="Arial" w:cs="Arial"/>
          <w:spacing w:val="3"/>
        </w:rPr>
        <w:t>E</w:t>
      </w:r>
      <w:r w:rsidRPr="0038293B">
        <w:rPr>
          <w:rFonts w:ascii="Arial" w:hAnsi="Arial" w:cs="Arial"/>
        </w:rPr>
        <w:t>A</w:t>
      </w:r>
      <w:r w:rsidRPr="0038293B">
        <w:rPr>
          <w:rFonts w:ascii="Arial" w:hAnsi="Arial" w:cs="Arial"/>
          <w:spacing w:val="-1"/>
        </w:rPr>
        <w:t>R</w:t>
      </w:r>
      <w:r w:rsidRPr="0038293B">
        <w:rPr>
          <w:rFonts w:ascii="Arial" w:hAnsi="Arial" w:cs="Arial"/>
        </w:rPr>
        <w:t>,</w:t>
      </w:r>
      <w:r w:rsidRPr="0038293B">
        <w:rPr>
          <w:rFonts w:ascii="Arial" w:hAnsi="Arial" w:cs="Arial"/>
          <w:spacing w:val="-9"/>
        </w:rPr>
        <w:t xml:space="preserve"> </w:t>
      </w:r>
      <w:r w:rsidRPr="0038293B">
        <w:rPr>
          <w:rFonts w:ascii="Arial" w:hAnsi="Arial" w:cs="Arial"/>
          <w:spacing w:val="1"/>
        </w:rPr>
        <w:t>2000)</w:t>
      </w:r>
      <w:r w:rsidRPr="0038293B">
        <w:rPr>
          <w:rFonts w:ascii="Arial" w:hAnsi="Arial" w:cs="Arial"/>
        </w:rPr>
        <w:t>.</w:t>
      </w:r>
    </w:p>
    <w:p w14:paraId="4297984F" w14:textId="77777777" w:rsidR="003C066C" w:rsidRPr="0038293B" w:rsidRDefault="003C066C" w:rsidP="000F5781">
      <w:pPr>
        <w:spacing w:line="276" w:lineRule="auto"/>
        <w:ind w:left="90" w:right="-30"/>
        <w:jc w:val="both"/>
        <w:rPr>
          <w:rFonts w:ascii="Arial" w:hAnsi="Arial" w:cs="Arial"/>
        </w:rPr>
      </w:pPr>
    </w:p>
    <w:p w14:paraId="35706F68" w14:textId="5F1B2343" w:rsidR="000F5781" w:rsidRPr="0038293B" w:rsidRDefault="000F5781" w:rsidP="000F5781">
      <w:pPr>
        <w:pStyle w:val="ListParagraph"/>
        <w:ind w:left="90"/>
        <w:jc w:val="both"/>
        <w:rPr>
          <w:rFonts w:ascii="Arial" w:hAnsi="Arial" w:cs="Arial"/>
          <w:b/>
          <w:bCs/>
          <w:sz w:val="20"/>
          <w:szCs w:val="20"/>
        </w:rPr>
      </w:pPr>
      <w:r w:rsidRPr="0038293B">
        <w:rPr>
          <w:rFonts w:ascii="Arial" w:hAnsi="Arial" w:cs="Arial"/>
          <w:sz w:val="20"/>
          <w:szCs w:val="20"/>
        </w:rPr>
        <w:t>These sources include; Re</w:t>
      </w:r>
      <w:r w:rsidRPr="0038293B">
        <w:rPr>
          <w:rFonts w:ascii="Arial" w:eastAsia="Arial" w:hAnsi="Arial" w:cs="Arial"/>
          <w:sz w:val="20"/>
          <w:szCs w:val="20"/>
        </w:rPr>
        <w:t>search Laboratories, Medical laboratories, Cement and Mining industries, Fertilizer Industries, Tobacco, Petroleum industries, Telecommunication and power lines and, untreated wastes in form of effluents.</w:t>
      </w:r>
      <w:r w:rsidRPr="0038293B">
        <w:rPr>
          <w:rFonts w:ascii="Arial" w:hAnsi="Arial" w:cs="Arial"/>
          <w:sz w:val="20"/>
          <w:szCs w:val="20"/>
        </w:rPr>
        <w:t xml:space="preserve">  The International Commission of Radiological Protection (ICRP) has recommended an acceptable limit of 1.0 mSv/y for public exposure. Once this limit has been exceeded the safe limit of 1.0 mSv/y, the populace will not be safe and the chances of contracting radiological health risks such as erythema, breast cancer, skin cancer, genetic effects, brain </w:t>
      </w:r>
      <w:proofErr w:type="spellStart"/>
      <w:r w:rsidRPr="0038293B">
        <w:rPr>
          <w:rFonts w:ascii="Arial" w:hAnsi="Arial" w:cs="Arial"/>
          <w:sz w:val="20"/>
          <w:szCs w:val="20"/>
        </w:rPr>
        <w:t>tumor</w:t>
      </w:r>
      <w:proofErr w:type="spellEnd"/>
      <w:r w:rsidRPr="0038293B">
        <w:rPr>
          <w:rFonts w:ascii="Arial" w:hAnsi="Arial" w:cs="Arial"/>
          <w:sz w:val="20"/>
          <w:szCs w:val="20"/>
        </w:rPr>
        <w:t>, sterility, will be highly significant (E</w:t>
      </w:r>
      <w:r w:rsidR="000067E3">
        <w:rPr>
          <w:rFonts w:ascii="Arial" w:hAnsi="Arial" w:cs="Arial"/>
          <w:sz w:val="20"/>
          <w:szCs w:val="20"/>
        </w:rPr>
        <w:t>s</w:t>
      </w:r>
      <w:r w:rsidRPr="0038293B">
        <w:rPr>
          <w:rFonts w:ascii="Arial" w:hAnsi="Arial" w:cs="Arial"/>
          <w:sz w:val="20"/>
          <w:szCs w:val="20"/>
        </w:rPr>
        <w:t>i, et al., 2014</w:t>
      </w:r>
      <w:r w:rsidR="00924E80">
        <w:rPr>
          <w:rFonts w:ascii="Arial" w:hAnsi="Arial" w:cs="Arial"/>
          <w:sz w:val="20"/>
          <w:szCs w:val="20"/>
        </w:rPr>
        <w:t>;</w:t>
      </w:r>
      <w:r w:rsidRPr="0038293B">
        <w:rPr>
          <w:rFonts w:ascii="Arial" w:hAnsi="Arial" w:cs="Arial"/>
          <w:sz w:val="20"/>
          <w:szCs w:val="20"/>
        </w:rPr>
        <w:t xml:space="preserve"> </w:t>
      </w:r>
      <w:proofErr w:type="spellStart"/>
      <w:r w:rsidRPr="0038293B">
        <w:rPr>
          <w:rFonts w:ascii="Arial" w:hAnsi="Arial" w:cs="Arial"/>
          <w:sz w:val="20"/>
          <w:szCs w:val="20"/>
        </w:rPr>
        <w:t>Ononugbo</w:t>
      </w:r>
      <w:proofErr w:type="spellEnd"/>
      <w:r w:rsidRPr="0038293B">
        <w:rPr>
          <w:rFonts w:ascii="Arial" w:hAnsi="Arial" w:cs="Arial"/>
          <w:sz w:val="20"/>
          <w:szCs w:val="20"/>
        </w:rPr>
        <w:t xml:space="preserve"> et al., 2016</w:t>
      </w:r>
      <w:r w:rsidR="00BC4BA4">
        <w:rPr>
          <w:rFonts w:ascii="Arial" w:hAnsi="Arial" w:cs="Arial"/>
          <w:sz w:val="20"/>
          <w:szCs w:val="20"/>
        </w:rPr>
        <w:t>;</w:t>
      </w:r>
      <w:r w:rsidRPr="0038293B">
        <w:rPr>
          <w:rFonts w:ascii="Arial" w:hAnsi="Arial" w:cs="Arial"/>
          <w:sz w:val="20"/>
          <w:szCs w:val="20"/>
        </w:rPr>
        <w:t xml:space="preserve"> </w:t>
      </w:r>
      <w:proofErr w:type="spellStart"/>
      <w:r w:rsidRPr="0038293B">
        <w:rPr>
          <w:rFonts w:ascii="Arial" w:hAnsi="Arial" w:cs="Arial"/>
          <w:sz w:val="20"/>
          <w:szCs w:val="20"/>
        </w:rPr>
        <w:t>Ononugbo</w:t>
      </w:r>
      <w:proofErr w:type="spellEnd"/>
      <w:r w:rsidRPr="0038293B">
        <w:rPr>
          <w:rFonts w:ascii="Arial" w:hAnsi="Arial" w:cs="Arial"/>
          <w:sz w:val="20"/>
          <w:szCs w:val="20"/>
        </w:rPr>
        <w:t xml:space="preserve"> et al.,</w:t>
      </w:r>
      <w:r w:rsidR="00924E80">
        <w:rPr>
          <w:rFonts w:ascii="Arial" w:hAnsi="Arial" w:cs="Arial"/>
          <w:sz w:val="20"/>
          <w:szCs w:val="20"/>
        </w:rPr>
        <w:t xml:space="preserve"> </w:t>
      </w:r>
      <w:r w:rsidRPr="0038293B">
        <w:rPr>
          <w:rFonts w:ascii="Arial" w:hAnsi="Arial" w:cs="Arial"/>
          <w:sz w:val="20"/>
          <w:szCs w:val="20"/>
        </w:rPr>
        <w:t xml:space="preserve">2015). </w:t>
      </w:r>
      <w:r w:rsidRPr="0038293B">
        <w:rPr>
          <w:rFonts w:ascii="Arial" w:hAnsi="Arial" w:cs="Arial"/>
          <w:b/>
          <w:bCs/>
          <w:sz w:val="20"/>
          <w:szCs w:val="20"/>
        </w:rPr>
        <w:t xml:space="preserve"> </w:t>
      </w:r>
    </w:p>
    <w:p w14:paraId="356EBDE7" w14:textId="2915D164" w:rsidR="000F5781" w:rsidRDefault="000F5781" w:rsidP="003C066C">
      <w:pPr>
        <w:spacing w:line="276" w:lineRule="auto"/>
        <w:ind w:left="90"/>
        <w:jc w:val="both"/>
        <w:rPr>
          <w:rFonts w:ascii="Arial" w:hAnsi="Arial" w:cs="Arial"/>
        </w:rPr>
      </w:pPr>
      <w:r w:rsidRPr="0038293B">
        <w:rPr>
          <w:rFonts w:ascii="Arial" w:hAnsi="Arial" w:cs="Arial"/>
        </w:rPr>
        <w:t xml:space="preserve">Bamidele and </w:t>
      </w:r>
      <w:proofErr w:type="spellStart"/>
      <w:r w:rsidRPr="0038293B">
        <w:rPr>
          <w:rFonts w:ascii="Arial" w:hAnsi="Arial" w:cs="Arial"/>
        </w:rPr>
        <w:t>Olatuuji</w:t>
      </w:r>
      <w:proofErr w:type="spellEnd"/>
      <w:r w:rsidRPr="0038293B">
        <w:rPr>
          <w:rFonts w:ascii="Arial" w:hAnsi="Arial" w:cs="Arial"/>
        </w:rPr>
        <w:t xml:space="preserve"> (2004) carried out a wok on the assessment of the radiation level of refuse dumpsites in Osogbo, Osun state, Southwestern Nigeria using a </w:t>
      </w:r>
      <w:proofErr w:type="spellStart"/>
      <w:r w:rsidRPr="0038293B">
        <w:rPr>
          <w:rFonts w:ascii="Arial" w:hAnsi="Arial" w:cs="Arial"/>
        </w:rPr>
        <w:t>digilert</w:t>
      </w:r>
      <w:proofErr w:type="spellEnd"/>
      <w:r w:rsidR="00924E80">
        <w:rPr>
          <w:rFonts w:ascii="Arial" w:hAnsi="Arial" w:cs="Arial"/>
        </w:rPr>
        <w:t xml:space="preserve"> </w:t>
      </w:r>
      <w:r w:rsidRPr="0038293B">
        <w:rPr>
          <w:rFonts w:ascii="Arial" w:hAnsi="Arial" w:cs="Arial"/>
        </w:rPr>
        <w:t>200 radiation Geiger Muller counter. The absorbed dose rate in air obtained rate from 28.80nGy/h to 35.30nGy/h the mean annual effective dose of 38.01µSv/h. The result of their findings shows that the mean effective dose obtained from the study was lesser than the world average of 70.0µSv/h specified by the United Nations science committee on the effect of atomic radiation.</w:t>
      </w:r>
    </w:p>
    <w:p w14:paraId="417FF943" w14:textId="77777777" w:rsidR="003C066C" w:rsidRPr="0038293B" w:rsidRDefault="003C066C" w:rsidP="003C066C">
      <w:pPr>
        <w:spacing w:line="276" w:lineRule="auto"/>
        <w:ind w:left="90"/>
        <w:jc w:val="both"/>
        <w:rPr>
          <w:rFonts w:ascii="Arial" w:hAnsi="Arial" w:cs="Arial"/>
        </w:rPr>
      </w:pPr>
    </w:p>
    <w:p w14:paraId="74781E95" w14:textId="330B2F0F" w:rsidR="000F5781" w:rsidRDefault="000F5781" w:rsidP="003C066C">
      <w:pPr>
        <w:spacing w:line="276" w:lineRule="auto"/>
        <w:ind w:left="90"/>
        <w:jc w:val="both"/>
        <w:rPr>
          <w:rFonts w:ascii="Arial" w:hAnsi="Arial" w:cs="Arial"/>
        </w:rPr>
      </w:pPr>
      <w:r w:rsidRPr="0038293B">
        <w:rPr>
          <w:rFonts w:ascii="Arial" w:hAnsi="Arial" w:cs="Arial"/>
        </w:rPr>
        <w:t>Esi et al.</w:t>
      </w:r>
      <w:r w:rsidR="00924E80">
        <w:rPr>
          <w:rFonts w:ascii="Arial" w:hAnsi="Arial" w:cs="Arial"/>
        </w:rPr>
        <w:t xml:space="preserve"> </w:t>
      </w:r>
      <w:r w:rsidRPr="0038293B">
        <w:rPr>
          <w:rFonts w:ascii="Arial" w:hAnsi="Arial" w:cs="Arial"/>
        </w:rPr>
        <w:t xml:space="preserve">in 2014 did a study on the assessment of background ionization radiation of oil spillage site at </w:t>
      </w:r>
      <w:proofErr w:type="spellStart"/>
      <w:r w:rsidRPr="0038293B">
        <w:rPr>
          <w:rFonts w:ascii="Arial" w:hAnsi="Arial" w:cs="Arial"/>
        </w:rPr>
        <w:t>Obodo</w:t>
      </w:r>
      <w:proofErr w:type="spellEnd"/>
      <w:r w:rsidRPr="0038293B">
        <w:rPr>
          <w:rFonts w:ascii="Arial" w:hAnsi="Arial" w:cs="Arial"/>
        </w:rPr>
        <w:t xml:space="preserve"> creek in </w:t>
      </w:r>
      <w:proofErr w:type="spellStart"/>
      <w:r w:rsidRPr="0038293B">
        <w:rPr>
          <w:rFonts w:ascii="Arial" w:hAnsi="Arial" w:cs="Arial"/>
        </w:rPr>
        <w:t>Gokana</w:t>
      </w:r>
      <w:proofErr w:type="spellEnd"/>
      <w:r w:rsidRPr="0038293B">
        <w:rPr>
          <w:rFonts w:ascii="Arial" w:hAnsi="Arial" w:cs="Arial"/>
        </w:rPr>
        <w:t xml:space="preserve"> L.G.A of rivers state, Nigeria. An in-situ measurement was done using a well-calibrated nuclear radiation meter (Radalert100) and a geographical positioning system (GPS). The mean background ionization radiation values obtained from the East, West, North and South cardinal direction of the sampled location were 0.164 ± 0.04mR/</w:t>
      </w:r>
      <w:proofErr w:type="spellStart"/>
      <w:r w:rsidRPr="0038293B">
        <w:rPr>
          <w:rFonts w:ascii="Arial" w:hAnsi="Arial" w:cs="Arial"/>
        </w:rPr>
        <w:t>hr</w:t>
      </w:r>
      <w:proofErr w:type="spellEnd"/>
      <w:r w:rsidRPr="0038293B">
        <w:rPr>
          <w:rFonts w:ascii="Arial" w:hAnsi="Arial" w:cs="Arial"/>
        </w:rPr>
        <w:t>, 0.164 ± 0.04mR/</w:t>
      </w:r>
      <w:proofErr w:type="spellStart"/>
      <w:r w:rsidRPr="0038293B">
        <w:rPr>
          <w:rFonts w:ascii="Arial" w:hAnsi="Arial" w:cs="Arial"/>
        </w:rPr>
        <w:t>hr</w:t>
      </w:r>
      <w:proofErr w:type="spellEnd"/>
      <w:r w:rsidRPr="0038293B">
        <w:rPr>
          <w:rFonts w:ascii="Arial" w:hAnsi="Arial" w:cs="Arial"/>
        </w:rPr>
        <w:t>, 0.171 ± 0.06mR/</w:t>
      </w:r>
      <w:proofErr w:type="spellStart"/>
      <w:r w:rsidRPr="0038293B">
        <w:rPr>
          <w:rFonts w:ascii="Arial" w:hAnsi="Arial" w:cs="Arial"/>
        </w:rPr>
        <w:t>hr</w:t>
      </w:r>
      <w:proofErr w:type="spellEnd"/>
      <w:r w:rsidRPr="0038293B">
        <w:rPr>
          <w:rFonts w:ascii="Arial" w:hAnsi="Arial" w:cs="Arial"/>
        </w:rPr>
        <w:t xml:space="preserve"> and 0.155 ± 0.04mR/</w:t>
      </w:r>
      <w:proofErr w:type="spellStart"/>
      <w:r w:rsidRPr="0038293B">
        <w:rPr>
          <w:rFonts w:ascii="Arial" w:hAnsi="Arial" w:cs="Arial"/>
        </w:rPr>
        <w:t>hr</w:t>
      </w:r>
      <w:proofErr w:type="spellEnd"/>
      <w:r w:rsidRPr="0038293B">
        <w:rPr>
          <w:rFonts w:ascii="Arial" w:hAnsi="Arial" w:cs="Arial"/>
        </w:rPr>
        <w:t xml:space="preserve"> respectively and the Annual equivalent dose rate value are 1.3287 ± 0.002µSv/y, 1.2278 ± 0.001µSv/y, 1.4380 ± 0.002µSv/y and 1.3035 ± 0.002µSv/y. The result of their findings shows that both radiation AED rate levels obtained are higher than the normal world average background ionization radiation of 0.13µSv and 1.0mSv/y respectively by the internal commission on radiological protection (ICRP).</w:t>
      </w:r>
    </w:p>
    <w:p w14:paraId="064CF9BE" w14:textId="77777777" w:rsidR="003C066C" w:rsidRPr="0038293B" w:rsidRDefault="003C066C" w:rsidP="003C066C">
      <w:pPr>
        <w:spacing w:line="276" w:lineRule="auto"/>
        <w:ind w:left="90"/>
        <w:jc w:val="both"/>
        <w:rPr>
          <w:rFonts w:ascii="Arial" w:hAnsi="Arial" w:cs="Arial"/>
        </w:rPr>
      </w:pPr>
    </w:p>
    <w:p w14:paraId="2B0C471D" w14:textId="3F3A27E6" w:rsidR="00790ADA" w:rsidRDefault="000F5781" w:rsidP="003C066C">
      <w:pPr>
        <w:pStyle w:val="Body"/>
        <w:spacing w:after="0"/>
        <w:ind w:left="90"/>
        <w:rPr>
          <w:rFonts w:ascii="Arial" w:hAnsi="Arial" w:cs="Arial"/>
        </w:rPr>
      </w:pPr>
      <w:proofErr w:type="spellStart"/>
      <w:r w:rsidRPr="0038293B">
        <w:rPr>
          <w:rFonts w:ascii="Arial" w:hAnsi="Arial" w:cs="Arial"/>
        </w:rPr>
        <w:t>Nwokeoji</w:t>
      </w:r>
      <w:proofErr w:type="spellEnd"/>
      <w:r w:rsidRPr="0038293B">
        <w:rPr>
          <w:rFonts w:ascii="Arial" w:hAnsi="Arial" w:cs="Arial"/>
        </w:rPr>
        <w:t xml:space="preserve"> and </w:t>
      </w:r>
      <w:proofErr w:type="spellStart"/>
      <w:r w:rsidRPr="0038293B">
        <w:rPr>
          <w:rFonts w:ascii="Arial" w:hAnsi="Arial" w:cs="Arial"/>
        </w:rPr>
        <w:t>Avwriri</w:t>
      </w:r>
      <w:proofErr w:type="spellEnd"/>
      <w:r w:rsidRPr="0038293B">
        <w:rPr>
          <w:rFonts w:ascii="Arial" w:hAnsi="Arial" w:cs="Arial"/>
        </w:rPr>
        <w:t xml:space="preserve"> (2017) carried out work on the radiological risk estimates due to background exposures in selected hospitals in South-East Nigeria using two radiation meters Radalert100 and digilert200. The average indoor and outdoor exposure rates and 0.014 ± 0.03µSv/h while that for federal medical center Owerri were 0.12 ± 0.02µSv/h and 0.13 ± 0.02µSv/h. The values show that the exposure rate for federal medical Centre (FMC) Owerri are 106.7 and 104.7nGy/h respectively while the average indoor and outdoor absorbed doses for federal medical Centre (FMC) Umuahia are 120.1 and 116.8nGy/h respectively. These values exceeded the world average of 8.9nGy/h. The result of their finding shows that the amount of effective dose levels for the hospitals both indoor and outdoor was all below the 1mSv/y maximum permissible limit for the public set by the international commission on radiological protection.  </w:t>
      </w:r>
    </w:p>
    <w:p w14:paraId="5D6F3EC8" w14:textId="77777777" w:rsidR="003C066C" w:rsidRDefault="003C066C" w:rsidP="003C066C">
      <w:pPr>
        <w:pStyle w:val="Body"/>
        <w:spacing w:after="0"/>
        <w:ind w:left="90"/>
        <w:rPr>
          <w:rFonts w:ascii="Arial" w:hAnsi="Arial" w:cs="Arial"/>
        </w:rPr>
      </w:pPr>
    </w:p>
    <w:p w14:paraId="11F08436" w14:textId="79A00F12" w:rsidR="00B74F24" w:rsidRPr="0038293B" w:rsidRDefault="00B74F24" w:rsidP="003C066C">
      <w:pPr>
        <w:pStyle w:val="Body"/>
        <w:spacing w:after="0"/>
        <w:ind w:left="90"/>
        <w:rPr>
          <w:rFonts w:ascii="Arial" w:hAnsi="Arial" w:cs="Arial"/>
        </w:rPr>
      </w:pPr>
      <w:r>
        <w:rPr>
          <w:rFonts w:ascii="Arial" w:hAnsi="Arial" w:cs="Arial"/>
        </w:rPr>
        <w:t>This article describes the study of m</w:t>
      </w:r>
      <w:r w:rsidRPr="00BC4BA4">
        <w:rPr>
          <w:rFonts w:ascii="Arial" w:hAnsi="Arial" w:cs="Arial"/>
        </w:rPr>
        <w:t>easurement of backgroun</w:t>
      </w:r>
      <w:r>
        <w:rPr>
          <w:rFonts w:ascii="Arial" w:hAnsi="Arial" w:cs="Arial"/>
        </w:rPr>
        <w:t xml:space="preserve">d ionizing radiation of </w:t>
      </w:r>
      <w:proofErr w:type="spellStart"/>
      <w:r>
        <w:rPr>
          <w:rFonts w:ascii="Arial" w:hAnsi="Arial" w:cs="Arial"/>
        </w:rPr>
        <w:t>Tombia</w:t>
      </w:r>
      <w:proofErr w:type="spellEnd"/>
      <w:r>
        <w:rPr>
          <w:rFonts w:ascii="Arial" w:hAnsi="Arial" w:cs="Arial"/>
        </w:rPr>
        <w:t xml:space="preserve"> R</w:t>
      </w:r>
      <w:r w:rsidRPr="00BC4BA4">
        <w:rPr>
          <w:rFonts w:ascii="Arial" w:hAnsi="Arial" w:cs="Arial"/>
        </w:rPr>
        <w:t xml:space="preserve">oundabout, </w:t>
      </w:r>
      <w:proofErr w:type="spellStart"/>
      <w:r w:rsidRPr="00BC4BA4">
        <w:rPr>
          <w:rFonts w:ascii="Arial" w:hAnsi="Arial" w:cs="Arial"/>
        </w:rPr>
        <w:t>Yenegoa</w:t>
      </w:r>
      <w:proofErr w:type="spellEnd"/>
      <w:r w:rsidRPr="00BC4BA4">
        <w:rPr>
          <w:rFonts w:ascii="Arial" w:hAnsi="Arial" w:cs="Arial"/>
        </w:rPr>
        <w:t>, Bayelsa sta</w:t>
      </w:r>
      <w:r>
        <w:rPr>
          <w:rFonts w:ascii="Arial" w:hAnsi="Arial" w:cs="Arial"/>
        </w:rPr>
        <w:t xml:space="preserve">te Nigeria. </w:t>
      </w:r>
      <w:r w:rsidRPr="00BC4BA4">
        <w:rPr>
          <w:rFonts w:ascii="Arial" w:hAnsi="Arial" w:cs="Arial"/>
        </w:rPr>
        <w:t xml:space="preserve"> This research was executed with the use of GQ GMC – 300E plus Geiger Muller counter nuclear Radiation meter to measure background ionizing radiation and Global Positioning System (GPS</w:t>
      </w:r>
      <w:r>
        <w:rPr>
          <w:rFonts w:ascii="Arial" w:hAnsi="Arial" w:cs="Arial"/>
        </w:rPr>
        <w:t xml:space="preserve">). This study will </w:t>
      </w:r>
      <w:r w:rsidR="002339D9">
        <w:rPr>
          <w:rFonts w:ascii="Arial" w:hAnsi="Arial" w:cs="Arial"/>
        </w:rPr>
        <w:t>give</w:t>
      </w:r>
      <w:r>
        <w:rPr>
          <w:rFonts w:ascii="Arial" w:hAnsi="Arial" w:cs="Arial"/>
        </w:rPr>
        <w:t xml:space="preserve"> some important conclusions </w:t>
      </w:r>
      <w:r w:rsidR="002339D9">
        <w:rPr>
          <w:rFonts w:ascii="Arial" w:hAnsi="Arial" w:cs="Arial"/>
        </w:rPr>
        <w:t>on the</w:t>
      </w:r>
      <w:r w:rsidRPr="00BC4BA4">
        <w:rPr>
          <w:rFonts w:ascii="Arial" w:hAnsi="Arial" w:cs="Arial"/>
        </w:rPr>
        <w:t xml:space="preserve"> cancer-related </w:t>
      </w:r>
      <w:r>
        <w:rPr>
          <w:rFonts w:ascii="Arial" w:hAnsi="Arial" w:cs="Arial"/>
        </w:rPr>
        <w:t>health threat due to radiation exposure.</w:t>
      </w:r>
    </w:p>
    <w:p w14:paraId="0A86262A" w14:textId="77777777" w:rsidR="000F5781" w:rsidRPr="0038293B" w:rsidRDefault="000F5781" w:rsidP="000F5781">
      <w:pPr>
        <w:pStyle w:val="Body"/>
        <w:spacing w:after="0"/>
        <w:rPr>
          <w:rFonts w:ascii="Arial" w:hAnsi="Arial" w:cs="Arial"/>
          <w:sz w:val="18"/>
          <w:szCs w:val="18"/>
        </w:rPr>
      </w:pPr>
    </w:p>
    <w:p w14:paraId="1110DE5B" w14:textId="2B4A3033" w:rsidR="007F7B32" w:rsidRPr="0038293B" w:rsidRDefault="00902823" w:rsidP="00441B6F">
      <w:pPr>
        <w:pStyle w:val="AbstHead"/>
        <w:spacing w:after="0"/>
        <w:jc w:val="both"/>
        <w:rPr>
          <w:rFonts w:ascii="Arial" w:hAnsi="Arial" w:cs="Arial"/>
        </w:rPr>
      </w:pPr>
      <w:r w:rsidRPr="0038293B">
        <w:rPr>
          <w:rFonts w:ascii="Arial" w:hAnsi="Arial" w:cs="Arial"/>
        </w:rPr>
        <w:t>2. material</w:t>
      </w:r>
      <w:r w:rsidR="000F5781" w:rsidRPr="0038293B">
        <w:rPr>
          <w:rFonts w:ascii="Arial" w:hAnsi="Arial" w:cs="Arial"/>
        </w:rPr>
        <w:t>s</w:t>
      </w:r>
      <w:r w:rsidRPr="0038293B">
        <w:rPr>
          <w:rFonts w:ascii="Arial" w:hAnsi="Arial" w:cs="Arial"/>
        </w:rPr>
        <w:t xml:space="preserve"> and method</w:t>
      </w:r>
      <w:r w:rsidR="00000F8F" w:rsidRPr="0038293B">
        <w:rPr>
          <w:rFonts w:ascii="Arial" w:hAnsi="Arial" w:cs="Arial"/>
        </w:rPr>
        <w:t xml:space="preserve">s </w:t>
      </w:r>
    </w:p>
    <w:p w14:paraId="4F2F1316" w14:textId="77777777" w:rsidR="00790ADA" w:rsidRPr="0038293B" w:rsidRDefault="00790ADA" w:rsidP="00441B6F">
      <w:pPr>
        <w:pStyle w:val="AbstHead"/>
        <w:spacing w:after="0"/>
        <w:jc w:val="both"/>
        <w:rPr>
          <w:rFonts w:ascii="Arial" w:hAnsi="Arial" w:cs="Arial"/>
        </w:rPr>
      </w:pPr>
    </w:p>
    <w:p w14:paraId="6F504AD4" w14:textId="77777777" w:rsidR="000F5781" w:rsidRPr="0038293B" w:rsidRDefault="000F5781" w:rsidP="000F5781">
      <w:pPr>
        <w:spacing w:line="276" w:lineRule="auto"/>
        <w:rPr>
          <w:rFonts w:ascii="Arial" w:hAnsi="Arial" w:cs="Arial"/>
          <w:b/>
          <w:sz w:val="24"/>
          <w:szCs w:val="24"/>
        </w:rPr>
      </w:pPr>
      <w:r w:rsidRPr="0038293B">
        <w:rPr>
          <w:rFonts w:ascii="Arial" w:hAnsi="Arial" w:cs="Arial"/>
          <w:b/>
          <w:sz w:val="24"/>
          <w:szCs w:val="24"/>
        </w:rPr>
        <w:t>2.1 Study Area</w:t>
      </w:r>
    </w:p>
    <w:p w14:paraId="7653A26B" w14:textId="2DCFD151" w:rsidR="000F5781" w:rsidRPr="0038293B" w:rsidRDefault="000F5781" w:rsidP="000F5781">
      <w:pPr>
        <w:autoSpaceDE w:val="0"/>
        <w:autoSpaceDN w:val="0"/>
        <w:adjustRightInd w:val="0"/>
        <w:spacing w:line="276" w:lineRule="auto"/>
        <w:jc w:val="both"/>
        <w:rPr>
          <w:rFonts w:ascii="Arial" w:hAnsi="Arial" w:cs="Arial"/>
        </w:rPr>
      </w:pPr>
      <w:proofErr w:type="spellStart"/>
      <w:r w:rsidRPr="0038293B">
        <w:rPr>
          <w:rFonts w:ascii="Arial" w:hAnsi="Arial" w:cs="Arial"/>
        </w:rPr>
        <w:t>Tombia</w:t>
      </w:r>
      <w:proofErr w:type="spellEnd"/>
      <w:r w:rsidRPr="0038293B">
        <w:rPr>
          <w:rFonts w:ascii="Arial" w:hAnsi="Arial" w:cs="Arial"/>
        </w:rPr>
        <w:t xml:space="preserve"> roundabout is one of the Major roundabouts located in the city of Yenagoa, the State capital of Bayelsa State, Nigeria. The study location is a hub to fishing activities, with smaller industries including farming, speed boat transportation, and commercial commerce as well as oil and gas firms. The study area lies within latitude: 4°57'2.77"N to 4°57'23.11"N and longitude range of 6°21'10.89"E to 6°21'46.47"E. Yenagoa is bounded to the north by </w:t>
      </w:r>
      <w:proofErr w:type="spellStart"/>
      <w:r w:rsidRPr="0038293B">
        <w:rPr>
          <w:rStyle w:val="Emphasis"/>
          <w:rFonts w:ascii="Arial" w:hAnsi="Arial" w:cs="Arial"/>
        </w:rPr>
        <w:t>Kolokuma</w:t>
      </w:r>
      <w:proofErr w:type="spellEnd"/>
      <w:r w:rsidRPr="0038293B">
        <w:rPr>
          <w:rStyle w:val="Emphasis"/>
          <w:rFonts w:ascii="Arial" w:hAnsi="Arial" w:cs="Arial"/>
        </w:rPr>
        <w:t>/</w:t>
      </w:r>
      <w:proofErr w:type="spellStart"/>
      <w:r w:rsidRPr="0038293B">
        <w:rPr>
          <w:rStyle w:val="Emphasis"/>
          <w:rFonts w:ascii="Arial" w:hAnsi="Arial" w:cs="Arial"/>
        </w:rPr>
        <w:t>Opokuma</w:t>
      </w:r>
      <w:proofErr w:type="spellEnd"/>
      <w:r w:rsidRPr="0038293B">
        <w:rPr>
          <w:rStyle w:val="Emphasis"/>
          <w:rFonts w:ascii="Arial" w:hAnsi="Arial" w:cs="Arial"/>
        </w:rPr>
        <w:t xml:space="preserve"> and </w:t>
      </w:r>
      <w:proofErr w:type="spellStart"/>
      <w:r w:rsidRPr="0038293B">
        <w:rPr>
          <w:rStyle w:val="Emphasis"/>
          <w:rFonts w:ascii="Arial" w:hAnsi="Arial" w:cs="Arial"/>
        </w:rPr>
        <w:t>Sagbama</w:t>
      </w:r>
      <w:proofErr w:type="spellEnd"/>
      <w:r w:rsidRPr="0038293B">
        <w:rPr>
          <w:rFonts w:ascii="Arial" w:hAnsi="Arial" w:cs="Arial"/>
          <w:i/>
          <w:iCs/>
        </w:rPr>
        <w:t>,</w:t>
      </w:r>
      <w:r w:rsidRPr="0038293B">
        <w:rPr>
          <w:rFonts w:ascii="Arial" w:hAnsi="Arial" w:cs="Arial"/>
        </w:rPr>
        <w:t xml:space="preserve"> to the east by </w:t>
      </w:r>
      <w:proofErr w:type="spellStart"/>
      <w:r w:rsidRPr="0038293B">
        <w:rPr>
          <w:rFonts w:ascii="Arial" w:hAnsi="Arial" w:cs="Arial"/>
        </w:rPr>
        <w:t>Abual</w:t>
      </w:r>
      <w:proofErr w:type="spellEnd"/>
      <w:r w:rsidRPr="0038293B">
        <w:rPr>
          <w:rFonts w:ascii="Arial" w:hAnsi="Arial" w:cs="Arial"/>
        </w:rPr>
        <w:t>/</w:t>
      </w:r>
      <w:proofErr w:type="spellStart"/>
      <w:r w:rsidRPr="0038293B">
        <w:rPr>
          <w:rFonts w:ascii="Arial" w:hAnsi="Arial" w:cs="Arial"/>
        </w:rPr>
        <w:t>Odual</w:t>
      </w:r>
      <w:proofErr w:type="spellEnd"/>
      <w:r w:rsidRPr="0038293B">
        <w:rPr>
          <w:rFonts w:ascii="Arial" w:hAnsi="Arial" w:cs="Arial"/>
        </w:rPr>
        <w:t xml:space="preserve"> of Rivers State, to the south by</w:t>
      </w:r>
      <w:r w:rsidRPr="0038293B">
        <w:rPr>
          <w:rFonts w:ascii="Arial" w:hAnsi="Arial" w:cs="Arial"/>
          <w:i/>
          <w:iCs/>
        </w:rPr>
        <w:t xml:space="preserve"> </w:t>
      </w:r>
      <w:proofErr w:type="spellStart"/>
      <w:r w:rsidRPr="0038293B">
        <w:rPr>
          <w:rFonts w:ascii="Arial" w:hAnsi="Arial" w:cs="Arial"/>
        </w:rPr>
        <w:t>Ogbia</w:t>
      </w:r>
      <w:proofErr w:type="spellEnd"/>
      <w:r w:rsidRPr="0038293B">
        <w:rPr>
          <w:rFonts w:ascii="Arial" w:hAnsi="Arial" w:cs="Arial"/>
        </w:rPr>
        <w:t xml:space="preserve"> and to the west by Southern Ijaw L.G.A. respectively. The study area and the various sample </w:t>
      </w:r>
      <w:r w:rsidR="00EF5361" w:rsidRPr="0038293B">
        <w:rPr>
          <w:rFonts w:ascii="Arial" w:hAnsi="Arial" w:cs="Arial"/>
        </w:rPr>
        <w:t>location of</w:t>
      </w:r>
      <w:r w:rsidRPr="0038293B">
        <w:rPr>
          <w:rFonts w:ascii="Arial" w:hAnsi="Arial" w:cs="Arial"/>
        </w:rPr>
        <w:t xml:space="preserve"> </w:t>
      </w:r>
      <w:proofErr w:type="spellStart"/>
      <w:r w:rsidRPr="0038293B">
        <w:rPr>
          <w:rFonts w:ascii="Arial" w:hAnsi="Arial" w:cs="Arial"/>
        </w:rPr>
        <w:t>Tombia</w:t>
      </w:r>
      <w:proofErr w:type="spellEnd"/>
      <w:r w:rsidRPr="0038293B">
        <w:rPr>
          <w:rFonts w:ascii="Arial" w:hAnsi="Arial" w:cs="Arial"/>
        </w:rPr>
        <w:t xml:space="preserve"> roundabout of the </w:t>
      </w:r>
      <w:r w:rsidR="00EF5361" w:rsidRPr="0038293B">
        <w:rPr>
          <w:rFonts w:ascii="Arial" w:hAnsi="Arial" w:cs="Arial"/>
        </w:rPr>
        <w:t>four-link</w:t>
      </w:r>
      <w:r w:rsidRPr="0038293B">
        <w:rPr>
          <w:rFonts w:ascii="Arial" w:hAnsi="Arial" w:cs="Arial"/>
        </w:rPr>
        <w:t xml:space="preserve"> </w:t>
      </w:r>
      <w:r w:rsidRPr="0038293B">
        <w:rPr>
          <w:rFonts w:ascii="Arial" w:hAnsi="Arial" w:cs="Arial"/>
        </w:rPr>
        <w:lastRenderedPageBreak/>
        <w:t>road</w:t>
      </w:r>
      <w:r w:rsidR="00EF5361">
        <w:rPr>
          <w:rFonts w:ascii="Arial" w:hAnsi="Arial" w:cs="Arial"/>
        </w:rPr>
        <w:t>s</w:t>
      </w:r>
      <w:r w:rsidRPr="0038293B">
        <w:rPr>
          <w:rFonts w:ascii="Arial" w:hAnsi="Arial" w:cs="Arial"/>
        </w:rPr>
        <w:t xml:space="preserve">; </w:t>
      </w:r>
      <w:proofErr w:type="spellStart"/>
      <w:r w:rsidRPr="0038293B">
        <w:rPr>
          <w:rFonts w:ascii="Arial" w:hAnsi="Arial" w:cs="Arial"/>
        </w:rPr>
        <w:t>Tombia-Igbogene</w:t>
      </w:r>
      <w:proofErr w:type="spellEnd"/>
      <w:r w:rsidRPr="0038293B">
        <w:rPr>
          <w:rFonts w:ascii="Arial" w:hAnsi="Arial" w:cs="Arial"/>
        </w:rPr>
        <w:t xml:space="preserve"> Isaac </w:t>
      </w:r>
      <w:proofErr w:type="spellStart"/>
      <w:r w:rsidRPr="0038293B">
        <w:rPr>
          <w:rFonts w:ascii="Arial" w:hAnsi="Arial" w:cs="Arial"/>
        </w:rPr>
        <w:t>Adaka</w:t>
      </w:r>
      <w:proofErr w:type="spellEnd"/>
      <w:r w:rsidRPr="0038293B">
        <w:rPr>
          <w:rFonts w:ascii="Arial" w:hAnsi="Arial" w:cs="Arial"/>
        </w:rPr>
        <w:t xml:space="preserve"> </w:t>
      </w:r>
      <w:proofErr w:type="spellStart"/>
      <w:r w:rsidRPr="0038293B">
        <w:rPr>
          <w:rFonts w:ascii="Arial" w:hAnsi="Arial" w:cs="Arial"/>
        </w:rPr>
        <w:t>Boro</w:t>
      </w:r>
      <w:proofErr w:type="spellEnd"/>
      <w:r w:rsidRPr="0038293B">
        <w:rPr>
          <w:rFonts w:ascii="Arial" w:hAnsi="Arial" w:cs="Arial"/>
        </w:rPr>
        <w:t xml:space="preserve"> express road, </w:t>
      </w:r>
      <w:proofErr w:type="spellStart"/>
      <w:r w:rsidRPr="0038293B">
        <w:rPr>
          <w:rFonts w:ascii="Arial" w:hAnsi="Arial" w:cs="Arial"/>
        </w:rPr>
        <w:t>Tombia</w:t>
      </w:r>
      <w:proofErr w:type="spellEnd"/>
      <w:r w:rsidRPr="0038293B">
        <w:rPr>
          <w:rFonts w:ascii="Arial" w:hAnsi="Arial" w:cs="Arial"/>
        </w:rPr>
        <w:t xml:space="preserve"> to </w:t>
      </w:r>
      <w:proofErr w:type="spellStart"/>
      <w:r w:rsidRPr="0038293B">
        <w:rPr>
          <w:rFonts w:ascii="Arial" w:hAnsi="Arial" w:cs="Arial"/>
        </w:rPr>
        <w:t>Imiringi</w:t>
      </w:r>
      <w:proofErr w:type="spellEnd"/>
      <w:r w:rsidRPr="0038293B">
        <w:rPr>
          <w:rFonts w:ascii="Arial" w:hAnsi="Arial" w:cs="Arial"/>
        </w:rPr>
        <w:t xml:space="preserve"> Road, </w:t>
      </w:r>
      <w:proofErr w:type="spellStart"/>
      <w:r w:rsidRPr="0038293B">
        <w:rPr>
          <w:rFonts w:ascii="Arial" w:hAnsi="Arial" w:cs="Arial"/>
        </w:rPr>
        <w:t>Tombia</w:t>
      </w:r>
      <w:proofErr w:type="spellEnd"/>
      <w:r w:rsidRPr="0038293B">
        <w:rPr>
          <w:rFonts w:ascii="Arial" w:hAnsi="Arial" w:cs="Arial"/>
        </w:rPr>
        <w:t xml:space="preserve"> to </w:t>
      </w:r>
      <w:proofErr w:type="spellStart"/>
      <w:r w:rsidRPr="0038293B">
        <w:rPr>
          <w:rFonts w:ascii="Arial" w:hAnsi="Arial" w:cs="Arial"/>
        </w:rPr>
        <w:t>Etegwe</w:t>
      </w:r>
      <w:proofErr w:type="spellEnd"/>
      <w:r w:rsidRPr="0038293B">
        <w:rPr>
          <w:rFonts w:ascii="Arial" w:hAnsi="Arial" w:cs="Arial"/>
        </w:rPr>
        <w:t xml:space="preserve"> </w:t>
      </w:r>
      <w:proofErr w:type="spellStart"/>
      <w:r w:rsidRPr="0038293B">
        <w:rPr>
          <w:rFonts w:ascii="Arial" w:hAnsi="Arial" w:cs="Arial"/>
        </w:rPr>
        <w:t>mbiama</w:t>
      </w:r>
      <w:proofErr w:type="spellEnd"/>
      <w:r w:rsidRPr="0038293B">
        <w:rPr>
          <w:rFonts w:ascii="Arial" w:hAnsi="Arial" w:cs="Arial"/>
        </w:rPr>
        <w:t xml:space="preserve"> </w:t>
      </w:r>
      <w:proofErr w:type="spellStart"/>
      <w:r w:rsidRPr="0038293B">
        <w:rPr>
          <w:rFonts w:ascii="Arial" w:hAnsi="Arial" w:cs="Arial"/>
        </w:rPr>
        <w:t>yenegoa</w:t>
      </w:r>
      <w:proofErr w:type="spellEnd"/>
      <w:r w:rsidRPr="0038293B">
        <w:rPr>
          <w:rFonts w:ascii="Arial" w:hAnsi="Arial" w:cs="Arial"/>
        </w:rPr>
        <w:t xml:space="preserve"> road, and </w:t>
      </w:r>
      <w:proofErr w:type="spellStart"/>
      <w:r w:rsidRPr="0038293B">
        <w:rPr>
          <w:rFonts w:ascii="Arial" w:hAnsi="Arial" w:cs="Arial"/>
        </w:rPr>
        <w:t>Tobia</w:t>
      </w:r>
      <w:proofErr w:type="spellEnd"/>
      <w:r w:rsidRPr="0038293B">
        <w:rPr>
          <w:rFonts w:ascii="Arial" w:hAnsi="Arial" w:cs="Arial"/>
        </w:rPr>
        <w:t xml:space="preserve"> to Isaac Adaka Boro express </w:t>
      </w:r>
      <w:r w:rsidR="00EF5361" w:rsidRPr="0038293B">
        <w:rPr>
          <w:rFonts w:ascii="Arial" w:hAnsi="Arial" w:cs="Arial"/>
        </w:rPr>
        <w:t>road its</w:t>
      </w:r>
      <w:r w:rsidRPr="0038293B">
        <w:rPr>
          <w:rFonts w:ascii="Arial" w:hAnsi="Arial" w:cs="Arial"/>
        </w:rPr>
        <w:t xml:space="preserve"> environs are displayed in Figure 1.</w:t>
      </w:r>
    </w:p>
    <w:p w14:paraId="74A79D72" w14:textId="49ADF7AC" w:rsidR="00790ADA" w:rsidRPr="0038293B" w:rsidRDefault="000F5781" w:rsidP="00441B6F">
      <w:pPr>
        <w:pStyle w:val="Body"/>
        <w:spacing w:after="0"/>
        <w:rPr>
          <w:rFonts w:ascii="Arial" w:hAnsi="Arial" w:cs="Arial"/>
        </w:rPr>
      </w:pPr>
      <w:r w:rsidRPr="0038293B">
        <w:rPr>
          <w:rFonts w:ascii="Arial" w:hAnsi="Arial" w:cs="Arial"/>
          <w:noProof/>
        </w:rPr>
        <w:drawing>
          <wp:inline distT="0" distB="0" distL="0" distR="0" wp14:anchorId="320368A9" wp14:editId="1CDB27BC">
            <wp:extent cx="6400800" cy="3335020"/>
            <wp:effectExtent l="0" t="0" r="0" b="0"/>
            <wp:docPr id="2502024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2932" cy="3336131"/>
                    </a:xfrm>
                    <a:prstGeom prst="rect">
                      <a:avLst/>
                    </a:prstGeom>
                    <a:noFill/>
                    <a:ln>
                      <a:noFill/>
                    </a:ln>
                  </pic:spPr>
                </pic:pic>
              </a:graphicData>
            </a:graphic>
          </wp:inline>
        </w:drawing>
      </w:r>
    </w:p>
    <w:p w14:paraId="63EB4EDC" w14:textId="0643B777" w:rsidR="000F5781" w:rsidRPr="0038293B" w:rsidRDefault="000F5781" w:rsidP="00441B6F">
      <w:pPr>
        <w:pStyle w:val="Body"/>
        <w:spacing w:after="0"/>
        <w:rPr>
          <w:rFonts w:ascii="Arial" w:hAnsi="Arial" w:cs="Arial"/>
        </w:rPr>
      </w:pPr>
      <w:r w:rsidRPr="0038293B">
        <w:rPr>
          <w:rFonts w:ascii="Arial" w:hAnsi="Arial" w:cs="Arial"/>
          <w:noProof/>
        </w:rPr>
        <w:drawing>
          <wp:inline distT="0" distB="0" distL="0" distR="0" wp14:anchorId="6EE2147D" wp14:editId="3BBB6990">
            <wp:extent cx="5212080" cy="539340"/>
            <wp:effectExtent l="0" t="0" r="0" b="0"/>
            <wp:docPr id="93982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28155" name=""/>
                    <pic:cNvPicPr/>
                  </pic:nvPicPr>
                  <pic:blipFill>
                    <a:blip r:embed="rId13"/>
                    <a:stretch>
                      <a:fillRect/>
                    </a:stretch>
                  </pic:blipFill>
                  <pic:spPr>
                    <a:xfrm>
                      <a:off x="0" y="0"/>
                      <a:ext cx="5212080" cy="539340"/>
                    </a:xfrm>
                    <a:prstGeom prst="rect">
                      <a:avLst/>
                    </a:prstGeom>
                  </pic:spPr>
                </pic:pic>
              </a:graphicData>
            </a:graphic>
          </wp:inline>
        </w:drawing>
      </w:r>
    </w:p>
    <w:p w14:paraId="07C56D1E" w14:textId="77777777" w:rsidR="000F5781" w:rsidRPr="0038293B" w:rsidRDefault="000F5781" w:rsidP="00441B6F">
      <w:pPr>
        <w:pStyle w:val="Body"/>
        <w:spacing w:after="0"/>
        <w:rPr>
          <w:rFonts w:ascii="Arial" w:hAnsi="Arial" w:cs="Arial"/>
        </w:rPr>
      </w:pPr>
    </w:p>
    <w:p w14:paraId="723FD9AF" w14:textId="77777777" w:rsidR="000F5781" w:rsidRPr="0038293B" w:rsidRDefault="000F5781" w:rsidP="000F5781">
      <w:pPr>
        <w:pStyle w:val="Heading2"/>
        <w:spacing w:line="276" w:lineRule="auto"/>
        <w:jc w:val="center"/>
        <w:rPr>
          <w:rFonts w:ascii="Arial" w:hAnsi="Arial" w:cs="Arial"/>
          <w:b/>
          <w:bCs/>
          <w:color w:val="auto"/>
          <w:sz w:val="20"/>
          <w:szCs w:val="20"/>
          <w:lang w:val="en-US"/>
        </w:rPr>
      </w:pPr>
      <w:r w:rsidRPr="0038293B">
        <w:rPr>
          <w:rFonts w:ascii="Arial" w:hAnsi="Arial" w:cs="Arial"/>
          <w:b/>
          <w:bCs/>
          <w:color w:val="auto"/>
          <w:sz w:val="20"/>
          <w:szCs w:val="20"/>
          <w:lang w:val="en-US"/>
        </w:rPr>
        <w:t>Figure 1. Map of the study area showing the sample locations</w:t>
      </w:r>
    </w:p>
    <w:p w14:paraId="67DD8903" w14:textId="77777777" w:rsidR="000F5781" w:rsidRPr="0038293B" w:rsidRDefault="000F5781" w:rsidP="00441B6F">
      <w:pPr>
        <w:pStyle w:val="Body"/>
        <w:spacing w:after="0"/>
        <w:rPr>
          <w:rFonts w:ascii="Arial" w:hAnsi="Arial" w:cs="Arial"/>
        </w:rPr>
      </w:pPr>
    </w:p>
    <w:p w14:paraId="73EFF177" w14:textId="77777777" w:rsidR="000F5781" w:rsidRPr="0038293B" w:rsidRDefault="000F5781" w:rsidP="000F5781">
      <w:pPr>
        <w:spacing w:line="276" w:lineRule="auto"/>
        <w:jc w:val="both"/>
        <w:rPr>
          <w:rFonts w:ascii="Arial" w:hAnsi="Arial" w:cs="Arial"/>
          <w:b/>
          <w:sz w:val="22"/>
          <w:szCs w:val="22"/>
        </w:rPr>
      </w:pPr>
      <w:r w:rsidRPr="0038293B">
        <w:rPr>
          <w:rFonts w:ascii="Arial" w:hAnsi="Arial" w:cs="Arial"/>
          <w:b/>
          <w:sz w:val="22"/>
          <w:szCs w:val="22"/>
        </w:rPr>
        <w:t>2.2 Materials</w:t>
      </w:r>
    </w:p>
    <w:p w14:paraId="570F680D" w14:textId="77777777" w:rsidR="000F5781" w:rsidRPr="0038293B" w:rsidRDefault="000F5781" w:rsidP="000F5781">
      <w:pPr>
        <w:spacing w:line="276" w:lineRule="auto"/>
        <w:jc w:val="both"/>
        <w:rPr>
          <w:rFonts w:ascii="Arial" w:hAnsi="Arial" w:cs="Arial"/>
        </w:rPr>
      </w:pPr>
      <w:r w:rsidRPr="0038293B">
        <w:rPr>
          <w:rFonts w:ascii="Arial" w:hAnsi="Arial" w:cs="Arial"/>
        </w:rPr>
        <w:t>A GQ GMC – 300E plus Geiger Muller counter nuclear Radiation meter containing a Geiger Muller tube capable of ionizing radiation within the temperature range of -10</w:t>
      </w:r>
      <w:r w:rsidRPr="0038293B">
        <w:rPr>
          <w:rFonts w:ascii="Arial" w:hAnsi="Arial" w:cs="Arial"/>
          <w:vertAlign w:val="superscript"/>
        </w:rPr>
        <w:t>o</w:t>
      </w:r>
      <w:r w:rsidRPr="0038293B">
        <w:rPr>
          <w:rFonts w:ascii="Arial" w:hAnsi="Arial" w:cs="Arial"/>
        </w:rPr>
        <w:t>C to 50</w:t>
      </w:r>
      <w:r w:rsidRPr="0038293B">
        <w:rPr>
          <w:rFonts w:ascii="Arial" w:hAnsi="Arial" w:cs="Arial"/>
          <w:vertAlign w:val="superscript"/>
        </w:rPr>
        <w:t>o</w:t>
      </w:r>
      <w:r w:rsidRPr="0038293B">
        <w:rPr>
          <w:rFonts w:ascii="Arial" w:hAnsi="Arial" w:cs="Arial"/>
        </w:rPr>
        <w:t xml:space="preserve">C was used to measure the exposure level in the field and a Global Positioning System to record the geographical coordinates of the sample locations. </w:t>
      </w:r>
    </w:p>
    <w:p w14:paraId="0517A473" w14:textId="77777777" w:rsidR="000F5781" w:rsidRPr="0038293B" w:rsidRDefault="000F5781" w:rsidP="000F5781">
      <w:pPr>
        <w:spacing w:line="276" w:lineRule="auto"/>
        <w:jc w:val="both"/>
        <w:rPr>
          <w:rFonts w:ascii="Arial" w:hAnsi="Arial" w:cs="Arial"/>
          <w:b/>
          <w:sz w:val="22"/>
          <w:szCs w:val="22"/>
        </w:rPr>
      </w:pPr>
      <w:r w:rsidRPr="0038293B">
        <w:rPr>
          <w:rFonts w:ascii="Arial" w:hAnsi="Arial" w:cs="Arial"/>
          <w:b/>
          <w:sz w:val="22"/>
          <w:szCs w:val="22"/>
        </w:rPr>
        <w:t>2.3</w:t>
      </w:r>
      <w:r w:rsidRPr="0038293B">
        <w:rPr>
          <w:rFonts w:ascii="Arial" w:hAnsi="Arial" w:cs="Arial"/>
          <w:sz w:val="22"/>
          <w:szCs w:val="22"/>
        </w:rPr>
        <w:t xml:space="preserve"> </w:t>
      </w:r>
      <w:r w:rsidRPr="0038293B">
        <w:rPr>
          <w:rFonts w:ascii="Arial" w:hAnsi="Arial" w:cs="Arial"/>
          <w:b/>
          <w:sz w:val="22"/>
          <w:szCs w:val="22"/>
        </w:rPr>
        <w:t>Sampling Method</w:t>
      </w:r>
    </w:p>
    <w:p w14:paraId="770C8E90" w14:textId="77777777" w:rsidR="000F5781" w:rsidRPr="0038293B" w:rsidRDefault="000F5781" w:rsidP="000F5781">
      <w:pPr>
        <w:spacing w:line="276" w:lineRule="auto"/>
        <w:jc w:val="both"/>
        <w:rPr>
          <w:rFonts w:ascii="Arial" w:hAnsi="Arial" w:cs="Arial"/>
        </w:rPr>
      </w:pPr>
      <w:r w:rsidRPr="0038293B">
        <w:rPr>
          <w:rFonts w:ascii="Arial" w:hAnsi="Arial" w:cs="Arial"/>
        </w:rPr>
        <w:t xml:space="preserve">Thirty (30) measurements were taken randomly within the four roads that connects with </w:t>
      </w:r>
      <w:proofErr w:type="spellStart"/>
      <w:r w:rsidRPr="0038293B">
        <w:rPr>
          <w:rFonts w:ascii="Arial" w:hAnsi="Arial" w:cs="Arial"/>
        </w:rPr>
        <w:t>Tombia</w:t>
      </w:r>
      <w:proofErr w:type="spellEnd"/>
      <w:r w:rsidRPr="0038293B">
        <w:rPr>
          <w:rFonts w:ascii="Arial" w:hAnsi="Arial" w:cs="Arial"/>
        </w:rPr>
        <w:t xml:space="preserve"> roundabout, at each sampling point three (3) readings were carried out then average to a single value. The measurement was taken from 9.00hr to 15.00hr based on the fact that the meter has a maximum response to environmental radiation within these hours. The detector was switched on measure the exposure rate radiation for a few seconds and the highest stable point was recorded (Essien </w:t>
      </w:r>
      <w:r w:rsidRPr="0038293B">
        <w:rPr>
          <w:rFonts w:ascii="Arial" w:hAnsi="Arial" w:cs="Arial"/>
          <w:iCs/>
        </w:rPr>
        <w:t>et al.,</w:t>
      </w:r>
      <w:r w:rsidRPr="0038293B">
        <w:rPr>
          <w:rFonts w:ascii="Arial" w:hAnsi="Arial" w:cs="Arial"/>
        </w:rPr>
        <w:t xml:space="preserve"> 2017). </w:t>
      </w:r>
    </w:p>
    <w:p w14:paraId="37C632C2" w14:textId="77777777" w:rsidR="000F5781" w:rsidRPr="0038293B" w:rsidRDefault="000F5781" w:rsidP="000F5781">
      <w:pPr>
        <w:spacing w:line="276" w:lineRule="auto"/>
        <w:jc w:val="both"/>
        <w:rPr>
          <w:rFonts w:ascii="Arial" w:hAnsi="Arial" w:cs="Arial"/>
          <w:b/>
          <w:sz w:val="22"/>
          <w:szCs w:val="22"/>
        </w:rPr>
      </w:pPr>
      <w:r w:rsidRPr="0038293B">
        <w:rPr>
          <w:rFonts w:ascii="Arial" w:hAnsi="Arial" w:cs="Arial"/>
          <w:b/>
          <w:sz w:val="22"/>
          <w:szCs w:val="22"/>
        </w:rPr>
        <w:t>2.4 Analysis of Data</w:t>
      </w:r>
    </w:p>
    <w:p w14:paraId="49960D79" w14:textId="77777777" w:rsidR="000F5781" w:rsidRPr="0038293B" w:rsidRDefault="000F5781" w:rsidP="000F5781">
      <w:pPr>
        <w:spacing w:line="276" w:lineRule="auto"/>
        <w:jc w:val="both"/>
        <w:rPr>
          <w:rFonts w:ascii="Arial" w:hAnsi="Arial" w:cs="Arial"/>
        </w:rPr>
      </w:pPr>
      <w:r w:rsidRPr="0038293B">
        <w:rPr>
          <w:rFonts w:ascii="Arial" w:hAnsi="Arial" w:cs="Arial"/>
        </w:rPr>
        <w:t>The statistical package for social science (SPSS) will be used to compute the mean of the radiological parameters and the plotted bar charts and contour map will be generated using Microsoft word and Golden Surfer 21 Software.</w:t>
      </w:r>
    </w:p>
    <w:p w14:paraId="1C8FC25C" w14:textId="77777777" w:rsidR="000F5781" w:rsidRPr="0038293B" w:rsidRDefault="000F5781" w:rsidP="000F5781">
      <w:pPr>
        <w:spacing w:line="276" w:lineRule="auto"/>
        <w:jc w:val="both"/>
        <w:rPr>
          <w:rFonts w:ascii="Arial" w:hAnsi="Arial" w:cs="Arial"/>
          <w:b/>
          <w:sz w:val="22"/>
          <w:szCs w:val="22"/>
        </w:rPr>
      </w:pPr>
      <w:r w:rsidRPr="0038293B">
        <w:rPr>
          <w:rFonts w:ascii="Arial" w:hAnsi="Arial" w:cs="Arial"/>
          <w:b/>
        </w:rPr>
        <w:t>2.5.1</w:t>
      </w:r>
      <w:r w:rsidRPr="0038293B">
        <w:rPr>
          <w:rFonts w:ascii="Arial" w:hAnsi="Arial" w:cs="Arial"/>
          <w:b/>
        </w:rPr>
        <w:tab/>
        <w:t>Absorbed dose</w:t>
      </w:r>
      <w:r w:rsidRPr="0038293B">
        <w:rPr>
          <w:rFonts w:ascii="Arial" w:hAnsi="Arial" w:cs="Arial"/>
          <w:b/>
          <w:sz w:val="22"/>
          <w:szCs w:val="22"/>
        </w:rPr>
        <w:t xml:space="preserve"> </w:t>
      </w:r>
    </w:p>
    <w:p w14:paraId="5220105F" w14:textId="77777777" w:rsidR="000F5781" w:rsidRPr="0038293B" w:rsidRDefault="000F5781" w:rsidP="000F5781">
      <w:pPr>
        <w:autoSpaceDE w:val="0"/>
        <w:autoSpaceDN w:val="0"/>
        <w:adjustRightInd w:val="0"/>
        <w:spacing w:line="276" w:lineRule="auto"/>
        <w:jc w:val="both"/>
        <w:rPr>
          <w:rFonts w:ascii="Arial" w:hAnsi="Arial" w:cs="Arial"/>
        </w:rPr>
      </w:pPr>
      <w:r w:rsidRPr="0038293B">
        <w:rPr>
          <w:rFonts w:ascii="Arial" w:hAnsi="Arial" w:cs="Arial"/>
        </w:rPr>
        <w:t>Absorbed dose is the fundamental radiation quantity that describes energy deposition by ionizing radiation in an absorbing medium. It can also be defined as energy imparted per unit mass.</w:t>
      </w:r>
    </w:p>
    <w:p w14:paraId="3320FB42" w14:textId="5B7C302A" w:rsidR="000F5781" w:rsidRPr="0038293B" w:rsidRDefault="000F5781" w:rsidP="000F5781">
      <w:pPr>
        <w:autoSpaceDE w:val="0"/>
        <w:autoSpaceDN w:val="0"/>
        <w:adjustRightInd w:val="0"/>
        <w:spacing w:line="276" w:lineRule="auto"/>
        <w:ind w:left="709"/>
        <w:jc w:val="both"/>
        <w:rPr>
          <w:rFonts w:ascii="Arial" w:eastAsiaTheme="minorHAnsi" w:hAnsi="Arial" w:cs="Arial"/>
        </w:rPr>
      </w:pPr>
      <w:r w:rsidRPr="0038293B">
        <w:rPr>
          <w:rFonts w:ascii="Arial" w:eastAsiaTheme="minorHAnsi" w:hAnsi="Arial" w:cs="Arial"/>
        </w:rPr>
        <w:t xml:space="preserve">1 </w:t>
      </w:r>
      <w:proofErr w:type="spellStart"/>
      <w:r w:rsidRPr="0038293B">
        <w:rPr>
          <w:rFonts w:ascii="Arial" w:eastAsiaTheme="minorHAnsi" w:hAnsi="Arial" w:cs="Arial"/>
        </w:rPr>
        <w:t>μR</w:t>
      </w:r>
      <w:proofErr w:type="spellEnd"/>
      <w:r w:rsidRPr="0038293B">
        <w:rPr>
          <w:rFonts w:ascii="Arial" w:eastAsiaTheme="minorHAnsi" w:hAnsi="Arial" w:cs="Arial"/>
        </w:rPr>
        <w:t xml:space="preserve">/h = 8.7 </w:t>
      </w:r>
      <w:proofErr w:type="spellStart"/>
      <w:r w:rsidRPr="0038293B">
        <w:rPr>
          <w:rFonts w:ascii="Arial" w:eastAsiaTheme="minorHAnsi" w:hAnsi="Arial" w:cs="Arial"/>
        </w:rPr>
        <w:t>nGy</w:t>
      </w:r>
      <w:proofErr w:type="spellEnd"/>
      <w:r w:rsidRPr="0038293B">
        <w:rPr>
          <w:rFonts w:ascii="Arial" w:eastAsiaTheme="minorHAnsi" w:hAnsi="Arial" w:cs="Arial"/>
        </w:rPr>
        <w:t>/h =8.7 x 10 -3μGy</w:t>
      </w:r>
      <w:proofErr w:type="gramStart"/>
      <w:r w:rsidRPr="0038293B">
        <w:rPr>
          <w:rFonts w:ascii="Arial" w:eastAsiaTheme="minorHAnsi" w:hAnsi="Arial" w:cs="Arial"/>
        </w:rPr>
        <w:t>/(</w:t>
      </w:r>
      <w:proofErr w:type="gramEnd"/>
      <w:r w:rsidRPr="0038293B">
        <w:rPr>
          <w:rFonts w:ascii="Arial" w:eastAsiaTheme="minorHAnsi" w:hAnsi="Arial" w:cs="Arial"/>
        </w:rPr>
        <w:t>1/8760)yr = 76.212μGy/y                         (1)</w:t>
      </w:r>
    </w:p>
    <w:p w14:paraId="1353D84A" w14:textId="77777777" w:rsidR="000F5781" w:rsidRPr="0038293B" w:rsidRDefault="000F5781" w:rsidP="000F5781">
      <w:pPr>
        <w:autoSpaceDE w:val="0"/>
        <w:autoSpaceDN w:val="0"/>
        <w:adjustRightInd w:val="0"/>
        <w:spacing w:line="276" w:lineRule="auto"/>
        <w:rPr>
          <w:rFonts w:ascii="Arial" w:eastAsiaTheme="minorHAnsi" w:hAnsi="Arial" w:cs="Arial"/>
        </w:rPr>
      </w:pPr>
    </w:p>
    <w:p w14:paraId="129D4309" w14:textId="77777777" w:rsidR="000F5781" w:rsidRPr="0038293B" w:rsidRDefault="000F5781" w:rsidP="000F5781">
      <w:pPr>
        <w:spacing w:line="276" w:lineRule="auto"/>
        <w:jc w:val="both"/>
        <w:rPr>
          <w:rFonts w:ascii="Arial" w:hAnsi="Arial" w:cs="Arial"/>
          <w:b/>
        </w:rPr>
      </w:pPr>
      <w:r w:rsidRPr="0038293B">
        <w:rPr>
          <w:rFonts w:ascii="Arial" w:hAnsi="Arial" w:cs="Arial"/>
          <w:b/>
        </w:rPr>
        <w:t>2.5.2   Annual Effective Dose (AED)</w:t>
      </w:r>
    </w:p>
    <w:p w14:paraId="362173EE" w14:textId="77777777" w:rsidR="000F5781" w:rsidRPr="0038293B" w:rsidRDefault="000F5781" w:rsidP="000F5781">
      <w:pPr>
        <w:spacing w:line="276" w:lineRule="auto"/>
        <w:jc w:val="both"/>
        <w:rPr>
          <w:rFonts w:ascii="Arial" w:hAnsi="Arial" w:cs="Arial"/>
          <w:color w:val="000000" w:themeColor="text1"/>
        </w:rPr>
      </w:pPr>
      <w:r w:rsidRPr="0038293B">
        <w:rPr>
          <w:rFonts w:ascii="Arial" w:hAnsi="Arial" w:cs="Arial"/>
          <w:color w:val="000000" w:themeColor="text1"/>
        </w:rPr>
        <w:t xml:space="preserve">Measures </w:t>
      </w:r>
      <w:r w:rsidRPr="0038293B">
        <w:rPr>
          <w:rFonts w:ascii="Arial" w:hAnsi="Arial" w:cs="Arial"/>
          <w:color w:val="000000" w:themeColor="text1"/>
          <w:shd w:val="clear" w:color="auto" w:fill="FFFFFF"/>
        </w:rPr>
        <w:t>the average sum of the</w:t>
      </w:r>
      <w:r w:rsidRPr="0038293B">
        <w:rPr>
          <w:rStyle w:val="apple-converted-space"/>
          <w:rFonts w:ascii="Arial" w:hAnsi="Arial" w:cs="Arial"/>
          <w:color w:val="000000" w:themeColor="text1"/>
          <w:shd w:val="clear" w:color="auto" w:fill="FFFFFF"/>
        </w:rPr>
        <w:t> </w:t>
      </w:r>
      <w:r w:rsidRPr="0038293B">
        <w:rPr>
          <w:rFonts w:ascii="Arial" w:hAnsi="Arial" w:cs="Arial"/>
          <w:color w:val="000000" w:themeColor="text1"/>
          <w:shd w:val="clear" w:color="auto" w:fill="FFFFFF"/>
        </w:rPr>
        <w:t>equivalent doses</w:t>
      </w:r>
      <w:r w:rsidRPr="0038293B">
        <w:rPr>
          <w:rStyle w:val="apple-converted-space"/>
          <w:rFonts w:ascii="Arial" w:hAnsi="Arial" w:cs="Arial"/>
          <w:color w:val="000000" w:themeColor="text1"/>
          <w:shd w:val="clear" w:color="auto" w:fill="FFFFFF"/>
        </w:rPr>
        <w:t> </w:t>
      </w:r>
      <w:r w:rsidRPr="0038293B">
        <w:rPr>
          <w:rFonts w:ascii="Arial" w:hAnsi="Arial" w:cs="Arial"/>
          <w:color w:val="000000" w:themeColor="text1"/>
          <w:shd w:val="clear" w:color="auto" w:fill="FFFFFF"/>
        </w:rPr>
        <w:t>in all specified tissues and organs of the human body and represents the</w:t>
      </w:r>
      <w:r w:rsidRPr="0038293B">
        <w:rPr>
          <w:rStyle w:val="apple-converted-space"/>
          <w:rFonts w:ascii="Arial" w:hAnsi="Arial" w:cs="Arial"/>
          <w:color w:val="000000" w:themeColor="text1"/>
          <w:shd w:val="clear" w:color="auto" w:fill="FFFFFF"/>
        </w:rPr>
        <w:t> </w:t>
      </w:r>
      <w:r w:rsidRPr="0038293B">
        <w:rPr>
          <w:rFonts w:ascii="Arial" w:hAnsi="Arial" w:cs="Arial"/>
          <w:color w:val="000000" w:themeColor="text1"/>
          <w:shd w:val="clear" w:color="auto" w:fill="FFFFFF"/>
        </w:rPr>
        <w:t>probability</w:t>
      </w:r>
      <w:r w:rsidRPr="0038293B">
        <w:rPr>
          <w:rStyle w:val="apple-converted-space"/>
          <w:rFonts w:ascii="Arial" w:hAnsi="Arial" w:cs="Arial"/>
          <w:color w:val="000000" w:themeColor="text1"/>
          <w:shd w:val="clear" w:color="auto" w:fill="FFFFFF"/>
        </w:rPr>
        <w:t xml:space="preserve"> of radiological </w:t>
      </w:r>
      <w:r w:rsidRPr="0038293B">
        <w:rPr>
          <w:rFonts w:ascii="Arial" w:hAnsi="Arial" w:cs="Arial"/>
          <w:color w:val="000000" w:themeColor="text1"/>
          <w:shd w:val="clear" w:color="auto" w:fill="FFFFFF"/>
        </w:rPr>
        <w:t>health risk to the entire body, which results from low levels of</w:t>
      </w:r>
      <w:r w:rsidRPr="0038293B">
        <w:rPr>
          <w:rStyle w:val="apple-converted-space"/>
          <w:rFonts w:ascii="Arial" w:hAnsi="Arial" w:cs="Arial"/>
          <w:color w:val="000000" w:themeColor="text1"/>
          <w:shd w:val="clear" w:color="auto" w:fill="FFFFFF"/>
        </w:rPr>
        <w:t> </w:t>
      </w:r>
      <w:proofErr w:type="spellStart"/>
      <w:r w:rsidRPr="0038293B">
        <w:rPr>
          <w:rFonts w:ascii="Arial" w:hAnsi="Arial" w:cs="Arial"/>
          <w:color w:val="000000" w:themeColor="text1"/>
          <w:shd w:val="clear" w:color="auto" w:fill="FFFFFF"/>
        </w:rPr>
        <w:t>ionising</w:t>
      </w:r>
      <w:proofErr w:type="spellEnd"/>
      <w:r w:rsidRPr="0038293B">
        <w:rPr>
          <w:rFonts w:ascii="Arial" w:hAnsi="Arial" w:cs="Arial"/>
          <w:color w:val="000000" w:themeColor="text1"/>
          <w:shd w:val="clear" w:color="auto" w:fill="FFFFFF"/>
        </w:rPr>
        <w:t xml:space="preserve"> radiation. </w:t>
      </w:r>
      <w:r w:rsidRPr="0038293B">
        <w:rPr>
          <w:rFonts w:ascii="Arial" w:hAnsi="Arial" w:cs="Arial"/>
          <w:color w:val="000000" w:themeColor="text1"/>
        </w:rPr>
        <w:t xml:space="preserve">The annual effective dose is obtained by multiplying equation 3.1 by the conversion factor of 0.7 </w:t>
      </w:r>
      <w:r w:rsidRPr="0038293B">
        <w:rPr>
          <w:rFonts w:ascii="Arial" w:hAnsi="Arial" w:cs="Arial"/>
          <w:bCs/>
          <w:iCs/>
          <w:color w:val="000000" w:themeColor="text1"/>
        </w:rPr>
        <w:t>(Essien et al., 2017)</w:t>
      </w:r>
    </w:p>
    <w:p w14:paraId="3C694C20" w14:textId="77777777" w:rsidR="000F5781" w:rsidRPr="0038293B" w:rsidRDefault="000F5781" w:rsidP="000F5781">
      <w:pPr>
        <w:spacing w:line="276" w:lineRule="auto"/>
        <w:rPr>
          <w:rFonts w:ascii="Arial" w:hAnsi="Arial" w:cs="Arial"/>
        </w:rPr>
      </w:pPr>
      <w:r w:rsidRPr="0038293B">
        <w:rPr>
          <w:rFonts w:ascii="Arial" w:eastAsiaTheme="minorHAnsi" w:hAnsi="Arial" w:cs="Arial"/>
        </w:rPr>
        <w:t xml:space="preserve">      AEDE (mSv/y) = Absorbed dose rate (</w:t>
      </w:r>
      <w:proofErr w:type="spellStart"/>
      <w:r w:rsidRPr="0038293B">
        <w:rPr>
          <w:rFonts w:ascii="Arial" w:eastAsiaTheme="minorHAnsi" w:hAnsi="Arial" w:cs="Arial"/>
        </w:rPr>
        <w:t>nGy</w:t>
      </w:r>
      <w:proofErr w:type="spellEnd"/>
      <w:r w:rsidRPr="0038293B">
        <w:rPr>
          <w:rFonts w:ascii="Arial" w:eastAsiaTheme="minorHAnsi" w:hAnsi="Arial" w:cs="Arial"/>
        </w:rPr>
        <w:t>/h) × 8760h ×0.7Sv/</w:t>
      </w:r>
      <w:proofErr w:type="spellStart"/>
      <w:r w:rsidRPr="0038293B">
        <w:rPr>
          <w:rFonts w:ascii="Arial" w:eastAsiaTheme="minorHAnsi" w:hAnsi="Arial" w:cs="Arial"/>
        </w:rPr>
        <w:t>Gy</w:t>
      </w:r>
      <w:proofErr w:type="spellEnd"/>
      <w:r w:rsidRPr="0038293B">
        <w:rPr>
          <w:rFonts w:ascii="Arial" w:eastAsiaTheme="minorHAnsi" w:hAnsi="Arial" w:cs="Arial"/>
        </w:rPr>
        <w:t xml:space="preserve"> × 0.25             </w:t>
      </w:r>
      <w:proofErr w:type="gramStart"/>
      <w:r w:rsidRPr="0038293B">
        <w:rPr>
          <w:rFonts w:ascii="Arial" w:eastAsiaTheme="minorHAnsi" w:hAnsi="Arial" w:cs="Arial"/>
        </w:rPr>
        <w:t xml:space="preserve">   (</w:t>
      </w:r>
      <w:proofErr w:type="gramEnd"/>
      <w:r w:rsidRPr="0038293B">
        <w:rPr>
          <w:rFonts w:ascii="Arial" w:eastAsiaTheme="minorHAnsi" w:hAnsi="Arial" w:cs="Arial"/>
        </w:rPr>
        <w:t>2)</w:t>
      </w:r>
      <w:r w:rsidRPr="0038293B">
        <w:rPr>
          <w:rFonts w:ascii="Arial" w:hAnsi="Arial" w:cs="Arial"/>
        </w:rPr>
        <w:t xml:space="preserve">                                   </w:t>
      </w:r>
    </w:p>
    <w:p w14:paraId="2E9A3939" w14:textId="783A2F1E" w:rsidR="000F5781" w:rsidRDefault="000F5781" w:rsidP="000F5781">
      <w:pPr>
        <w:autoSpaceDE w:val="0"/>
        <w:autoSpaceDN w:val="0"/>
        <w:adjustRightInd w:val="0"/>
        <w:spacing w:line="276" w:lineRule="auto"/>
        <w:rPr>
          <w:rFonts w:ascii="Arial" w:eastAsiaTheme="minorHAnsi" w:hAnsi="Arial" w:cs="Arial"/>
        </w:rPr>
      </w:pPr>
      <w:r w:rsidRPr="0038293B">
        <w:rPr>
          <w:rFonts w:ascii="Arial" w:eastAsiaTheme="minorHAnsi" w:hAnsi="Arial" w:cs="Arial"/>
        </w:rPr>
        <w:t xml:space="preserve">       </w:t>
      </w:r>
      <w:r w:rsidR="00EF5361">
        <w:rPr>
          <w:rFonts w:ascii="Arial" w:eastAsiaTheme="minorHAnsi" w:hAnsi="Arial" w:cs="Arial"/>
        </w:rPr>
        <w:t xml:space="preserve">   </w:t>
      </w:r>
      <w:r w:rsidRPr="0038293B">
        <w:rPr>
          <w:rFonts w:ascii="Arial" w:eastAsiaTheme="minorHAnsi" w:hAnsi="Arial" w:cs="Arial"/>
        </w:rPr>
        <w:t xml:space="preserve">  0.7Sv/Gy and occupancy factor for outdoor of 0.25 (6/24) was used. </w:t>
      </w:r>
    </w:p>
    <w:p w14:paraId="24ABE2D1" w14:textId="77777777" w:rsidR="00BC4BA4" w:rsidRPr="0038293B" w:rsidRDefault="00BC4BA4" w:rsidP="000F5781">
      <w:pPr>
        <w:autoSpaceDE w:val="0"/>
        <w:autoSpaceDN w:val="0"/>
        <w:adjustRightInd w:val="0"/>
        <w:spacing w:line="276" w:lineRule="auto"/>
        <w:rPr>
          <w:rFonts w:ascii="Arial" w:eastAsiaTheme="minorHAnsi" w:hAnsi="Arial" w:cs="Arial"/>
        </w:rPr>
      </w:pPr>
    </w:p>
    <w:p w14:paraId="6D921220" w14:textId="77777777" w:rsidR="000F5781" w:rsidRPr="0038293B" w:rsidRDefault="000F5781" w:rsidP="000F5781">
      <w:pPr>
        <w:spacing w:line="276" w:lineRule="auto"/>
        <w:jc w:val="both"/>
        <w:rPr>
          <w:rFonts w:ascii="Arial" w:hAnsi="Arial" w:cs="Arial"/>
          <w:b/>
        </w:rPr>
      </w:pPr>
      <w:r w:rsidRPr="0038293B">
        <w:rPr>
          <w:rFonts w:ascii="Arial" w:hAnsi="Arial" w:cs="Arial"/>
          <w:b/>
        </w:rPr>
        <w:t>2.5.3 Excess Lifetime Cancer Risk</w:t>
      </w:r>
    </w:p>
    <w:p w14:paraId="17CE4E56" w14:textId="77777777" w:rsidR="000F5781" w:rsidRPr="0038293B" w:rsidRDefault="000F5781" w:rsidP="000F5781">
      <w:pPr>
        <w:autoSpaceDE w:val="0"/>
        <w:autoSpaceDN w:val="0"/>
        <w:adjustRightInd w:val="0"/>
        <w:spacing w:line="276" w:lineRule="auto"/>
        <w:jc w:val="both"/>
        <w:rPr>
          <w:rFonts w:ascii="Arial" w:eastAsiaTheme="minorHAnsi" w:hAnsi="Arial" w:cs="Arial"/>
        </w:rPr>
      </w:pPr>
      <w:r w:rsidRPr="0038293B">
        <w:rPr>
          <w:rFonts w:ascii="Arial" w:eastAsiaTheme="minorHAnsi" w:hAnsi="Arial" w:cs="Arial"/>
        </w:rPr>
        <w:t>The excess lifetime cancer risk (ELCR) describes the potential Carcinogenic effects, from the calculation based on the probability of cancer-induced incidence in a population. This is as a result of exposure to ionizing radiation or the intake of harmful chemical substances for a lifetime. In other words, the ELCR indicates the chances of contracting cancer from exposure to radiation or toxic chemical substances for a specific period. Even for low-dose background radiations which are considered to produce stochastic effects, ICRP 60 uses the value of 0.05 for public exposure. The excess lifetime risk is calculated using equation 3.</w:t>
      </w:r>
    </w:p>
    <w:p w14:paraId="60A004B1" w14:textId="77777777" w:rsidR="000F5781" w:rsidRPr="0038293B" w:rsidRDefault="000F5781" w:rsidP="000F5781">
      <w:pPr>
        <w:autoSpaceDE w:val="0"/>
        <w:autoSpaceDN w:val="0"/>
        <w:adjustRightInd w:val="0"/>
        <w:spacing w:line="276" w:lineRule="auto"/>
        <w:ind w:firstLine="1701"/>
        <w:rPr>
          <w:rFonts w:ascii="Arial" w:eastAsiaTheme="minorHAnsi" w:hAnsi="Arial" w:cs="Arial"/>
        </w:rPr>
      </w:pPr>
      <w:r w:rsidRPr="0038293B">
        <w:rPr>
          <w:rFonts w:ascii="Arial" w:eastAsiaTheme="minorHAnsi" w:hAnsi="Arial" w:cs="Arial"/>
        </w:rPr>
        <w:t xml:space="preserve">ECLR= AED x DL x RF                                                               </w:t>
      </w:r>
      <w:proofErr w:type="gramStart"/>
      <w:r w:rsidRPr="0038293B">
        <w:rPr>
          <w:rFonts w:ascii="Arial" w:eastAsiaTheme="minorHAnsi" w:hAnsi="Arial" w:cs="Arial"/>
        </w:rPr>
        <w:t xml:space="preserve">   (</w:t>
      </w:r>
      <w:proofErr w:type="gramEnd"/>
      <w:r w:rsidRPr="0038293B">
        <w:rPr>
          <w:rFonts w:ascii="Arial" w:eastAsiaTheme="minorHAnsi" w:hAnsi="Arial" w:cs="Arial"/>
        </w:rPr>
        <w:t>3)</w:t>
      </w:r>
    </w:p>
    <w:p w14:paraId="75E0F721" w14:textId="77777777" w:rsidR="000F5781" w:rsidRPr="0038293B" w:rsidRDefault="000F5781" w:rsidP="000F5781">
      <w:pPr>
        <w:autoSpaceDE w:val="0"/>
        <w:autoSpaceDN w:val="0"/>
        <w:adjustRightInd w:val="0"/>
        <w:spacing w:line="276" w:lineRule="auto"/>
        <w:rPr>
          <w:rFonts w:ascii="Arial" w:eastAsiaTheme="minorHAnsi" w:hAnsi="Arial" w:cs="Arial"/>
        </w:rPr>
      </w:pPr>
      <w:r w:rsidRPr="0038293B">
        <w:rPr>
          <w:rFonts w:ascii="Arial" w:eastAsiaTheme="minorHAnsi" w:hAnsi="Arial" w:cs="Arial"/>
        </w:rPr>
        <w:t>Where:</w:t>
      </w:r>
    </w:p>
    <w:p w14:paraId="52759E5B" w14:textId="77777777" w:rsidR="000F5781" w:rsidRPr="0038293B" w:rsidRDefault="000F5781" w:rsidP="000F5781">
      <w:pPr>
        <w:autoSpaceDE w:val="0"/>
        <w:autoSpaceDN w:val="0"/>
        <w:adjustRightInd w:val="0"/>
        <w:spacing w:line="276" w:lineRule="auto"/>
        <w:ind w:firstLine="720"/>
        <w:rPr>
          <w:rFonts w:ascii="Arial" w:eastAsiaTheme="minorHAnsi" w:hAnsi="Arial" w:cs="Arial"/>
        </w:rPr>
      </w:pPr>
      <w:r w:rsidRPr="0038293B">
        <w:rPr>
          <w:rFonts w:ascii="Arial" w:eastAsiaTheme="minorHAnsi" w:hAnsi="Arial" w:cs="Arial"/>
        </w:rPr>
        <w:t>AED = Annual Effective Dose</w:t>
      </w:r>
    </w:p>
    <w:p w14:paraId="0548DC28" w14:textId="77777777" w:rsidR="000F5781" w:rsidRPr="0038293B" w:rsidRDefault="000F5781" w:rsidP="000F5781">
      <w:pPr>
        <w:autoSpaceDE w:val="0"/>
        <w:autoSpaceDN w:val="0"/>
        <w:adjustRightInd w:val="0"/>
        <w:spacing w:line="276" w:lineRule="auto"/>
        <w:ind w:firstLine="720"/>
        <w:rPr>
          <w:rFonts w:ascii="Arial" w:eastAsiaTheme="minorHAnsi" w:hAnsi="Arial" w:cs="Arial"/>
        </w:rPr>
      </w:pPr>
      <w:r w:rsidRPr="0038293B">
        <w:rPr>
          <w:rFonts w:ascii="Arial" w:eastAsiaTheme="minorHAnsi" w:hAnsi="Arial" w:cs="Arial"/>
        </w:rPr>
        <w:t>DL = Average Duration of Life (estimated to be 70 years)</w:t>
      </w:r>
    </w:p>
    <w:p w14:paraId="5732AEDD" w14:textId="77777777" w:rsidR="000F5781" w:rsidRPr="0038293B" w:rsidRDefault="000F5781" w:rsidP="000F5781">
      <w:pPr>
        <w:tabs>
          <w:tab w:val="left" w:pos="8243"/>
        </w:tabs>
        <w:spacing w:line="276" w:lineRule="auto"/>
        <w:ind w:firstLine="720"/>
        <w:rPr>
          <w:rFonts w:ascii="Arial" w:eastAsiaTheme="minorHAnsi" w:hAnsi="Arial" w:cs="Arial"/>
        </w:rPr>
      </w:pPr>
      <w:r w:rsidRPr="0038293B">
        <w:rPr>
          <w:rFonts w:ascii="Arial" w:eastAsiaTheme="minorHAnsi" w:hAnsi="Arial" w:cs="Arial"/>
        </w:rPr>
        <w:t>RF = Risk Factor (0.05)</w:t>
      </w:r>
    </w:p>
    <w:p w14:paraId="06492142" w14:textId="77777777" w:rsidR="00790ADA" w:rsidRPr="0038293B" w:rsidRDefault="00790ADA" w:rsidP="00441B6F">
      <w:pPr>
        <w:pStyle w:val="Body"/>
        <w:spacing w:after="0"/>
        <w:rPr>
          <w:rFonts w:ascii="Arial" w:hAnsi="Arial" w:cs="Arial"/>
        </w:rPr>
      </w:pPr>
    </w:p>
    <w:p w14:paraId="3E8D9A5F" w14:textId="77777777" w:rsidR="00902823" w:rsidRPr="0038293B" w:rsidRDefault="00000F8F" w:rsidP="00441B6F">
      <w:pPr>
        <w:pStyle w:val="Head1"/>
        <w:spacing w:after="0"/>
        <w:jc w:val="both"/>
        <w:rPr>
          <w:rFonts w:ascii="Arial" w:hAnsi="Arial" w:cs="Arial"/>
        </w:rPr>
      </w:pPr>
      <w:r w:rsidRPr="0038293B">
        <w:rPr>
          <w:rFonts w:ascii="Arial" w:hAnsi="Arial" w:cs="Arial"/>
        </w:rPr>
        <w:t>3</w:t>
      </w:r>
      <w:r w:rsidR="00902823" w:rsidRPr="0038293B">
        <w:rPr>
          <w:rFonts w:ascii="Arial" w:hAnsi="Arial" w:cs="Arial"/>
        </w:rPr>
        <w:t xml:space="preserve">. </w:t>
      </w:r>
      <w:r w:rsidRPr="0038293B">
        <w:rPr>
          <w:rFonts w:ascii="Arial" w:hAnsi="Arial" w:cs="Arial"/>
        </w:rPr>
        <w:t>results and discussion</w:t>
      </w:r>
    </w:p>
    <w:p w14:paraId="59680D98" w14:textId="77777777" w:rsidR="00790ADA" w:rsidRPr="0038293B" w:rsidRDefault="00790ADA" w:rsidP="00441B6F">
      <w:pPr>
        <w:pStyle w:val="Head1"/>
        <w:spacing w:after="0"/>
        <w:jc w:val="both"/>
        <w:rPr>
          <w:rFonts w:ascii="Arial" w:hAnsi="Arial" w:cs="Arial"/>
        </w:rPr>
      </w:pPr>
    </w:p>
    <w:p w14:paraId="6674DE27" w14:textId="2D99CBF3" w:rsidR="00790ADA" w:rsidRPr="0038293B" w:rsidRDefault="006C52E6" w:rsidP="00441B6F">
      <w:pPr>
        <w:pStyle w:val="Body"/>
        <w:spacing w:after="0"/>
        <w:rPr>
          <w:rFonts w:ascii="Arial" w:hAnsi="Arial" w:cs="Arial"/>
        </w:rPr>
      </w:pPr>
      <w:r w:rsidRPr="0038293B">
        <w:rPr>
          <w:rFonts w:ascii="Arial" w:hAnsi="Arial" w:cs="Arial"/>
        </w:rPr>
        <w:t xml:space="preserve">The result of the exposure rate of the background ionization radiation of the four </w:t>
      </w:r>
      <w:r w:rsidR="00EF5361" w:rsidRPr="0038293B">
        <w:rPr>
          <w:rFonts w:ascii="Arial" w:hAnsi="Arial" w:cs="Arial"/>
        </w:rPr>
        <w:t>axes</w:t>
      </w:r>
      <w:r w:rsidRPr="0038293B">
        <w:rPr>
          <w:rFonts w:ascii="Arial" w:hAnsi="Arial" w:cs="Arial"/>
        </w:rPr>
        <w:t xml:space="preserve"> of </w:t>
      </w:r>
      <w:proofErr w:type="spellStart"/>
      <w:r w:rsidRPr="0038293B">
        <w:rPr>
          <w:rFonts w:ascii="Arial" w:hAnsi="Arial" w:cs="Arial"/>
        </w:rPr>
        <w:t>Tombia</w:t>
      </w:r>
      <w:proofErr w:type="spellEnd"/>
      <w:r w:rsidRPr="0038293B">
        <w:rPr>
          <w:rFonts w:ascii="Arial" w:hAnsi="Arial" w:cs="Arial"/>
        </w:rPr>
        <w:t xml:space="preserve"> roundabout is Tabulated in Table 1. to 4. The contour map of the exposure rate is displayed in Figure 1 to 4. The computed radiological parameters of the four </w:t>
      </w:r>
      <w:r w:rsidR="00EF5361" w:rsidRPr="0038293B">
        <w:rPr>
          <w:rFonts w:ascii="Arial" w:hAnsi="Arial" w:cs="Arial"/>
        </w:rPr>
        <w:t>axes</w:t>
      </w:r>
      <w:r w:rsidRPr="0038293B">
        <w:rPr>
          <w:rFonts w:ascii="Arial" w:hAnsi="Arial" w:cs="Arial"/>
        </w:rPr>
        <w:t xml:space="preserve"> of </w:t>
      </w:r>
      <w:proofErr w:type="spellStart"/>
      <w:r w:rsidRPr="0038293B">
        <w:rPr>
          <w:rFonts w:ascii="Arial" w:hAnsi="Arial" w:cs="Arial"/>
        </w:rPr>
        <w:t>Tombia</w:t>
      </w:r>
      <w:proofErr w:type="spellEnd"/>
      <w:r w:rsidR="00EF5361">
        <w:rPr>
          <w:rFonts w:ascii="Arial" w:hAnsi="Arial" w:cs="Arial"/>
        </w:rPr>
        <w:t xml:space="preserve"> roundabout.</w:t>
      </w:r>
    </w:p>
    <w:p w14:paraId="2F66932B" w14:textId="77777777" w:rsidR="006C52E6" w:rsidRPr="0038293B" w:rsidRDefault="006C52E6" w:rsidP="00441B6F">
      <w:pPr>
        <w:pStyle w:val="Body"/>
        <w:spacing w:after="0"/>
        <w:rPr>
          <w:rFonts w:ascii="Arial" w:hAnsi="Arial" w:cs="Arial"/>
        </w:rPr>
      </w:pPr>
    </w:p>
    <w:p w14:paraId="28E60718" w14:textId="77777777" w:rsidR="006C52E6" w:rsidRPr="0038293B" w:rsidRDefault="006C52E6" w:rsidP="006C52E6">
      <w:pPr>
        <w:pStyle w:val="NoSpacing"/>
        <w:rPr>
          <w:rFonts w:ascii="Arial" w:hAnsi="Arial" w:cs="Arial"/>
          <w:b/>
          <w:sz w:val="20"/>
          <w:szCs w:val="20"/>
        </w:rPr>
      </w:pPr>
      <w:r w:rsidRPr="0038293B">
        <w:rPr>
          <w:rFonts w:ascii="Arial" w:hAnsi="Arial" w:cs="Arial"/>
          <w:b/>
          <w:sz w:val="20"/>
          <w:szCs w:val="20"/>
          <w:lang w:val="en-GB"/>
        </w:rPr>
        <w:t xml:space="preserve">Table 1. In situ measurements of exposure rate of </w:t>
      </w:r>
      <w:proofErr w:type="spellStart"/>
      <w:r w:rsidRPr="0038293B">
        <w:rPr>
          <w:rFonts w:ascii="Arial" w:hAnsi="Arial" w:cs="Arial"/>
          <w:b/>
          <w:sz w:val="20"/>
          <w:szCs w:val="20"/>
        </w:rPr>
        <w:t>Tombia</w:t>
      </w:r>
      <w:proofErr w:type="spellEnd"/>
      <w:r w:rsidRPr="0038293B">
        <w:rPr>
          <w:rFonts w:ascii="Arial" w:hAnsi="Arial" w:cs="Arial"/>
          <w:b/>
          <w:sz w:val="20"/>
          <w:szCs w:val="20"/>
        </w:rPr>
        <w:t xml:space="preserve"> roundabout to </w:t>
      </w:r>
      <w:proofErr w:type="spellStart"/>
      <w:r w:rsidRPr="0038293B">
        <w:rPr>
          <w:rFonts w:ascii="Arial" w:hAnsi="Arial" w:cs="Arial"/>
          <w:b/>
          <w:sz w:val="20"/>
          <w:szCs w:val="20"/>
        </w:rPr>
        <w:t>Igbogene</w:t>
      </w:r>
      <w:proofErr w:type="spellEnd"/>
      <w:r w:rsidRPr="0038293B">
        <w:rPr>
          <w:rFonts w:ascii="Arial" w:hAnsi="Arial" w:cs="Arial"/>
          <w:b/>
          <w:sz w:val="20"/>
          <w:szCs w:val="20"/>
        </w:rPr>
        <w:t xml:space="preserve"> Isaac Adaka Boro express road and its environs.</w:t>
      </w:r>
    </w:p>
    <w:tbl>
      <w:tblPr>
        <w:tblStyle w:val="TableGrid"/>
        <w:tblW w:w="8364" w:type="dxa"/>
        <w:jc w:val="center"/>
        <w:tblLook w:val="04A0" w:firstRow="1" w:lastRow="0" w:firstColumn="1" w:lastColumn="0" w:noHBand="0" w:noVBand="1"/>
      </w:tblPr>
      <w:tblGrid>
        <w:gridCol w:w="1361"/>
        <w:gridCol w:w="1280"/>
        <w:gridCol w:w="35"/>
        <w:gridCol w:w="1484"/>
        <w:gridCol w:w="1064"/>
        <w:gridCol w:w="1078"/>
        <w:gridCol w:w="1005"/>
        <w:gridCol w:w="1057"/>
      </w:tblGrid>
      <w:tr w:rsidR="006C52E6" w:rsidRPr="0038293B" w14:paraId="3ED3C58D" w14:textId="77777777" w:rsidTr="003C066C">
        <w:trPr>
          <w:trHeight w:val="233"/>
          <w:jc w:val="center"/>
        </w:trPr>
        <w:tc>
          <w:tcPr>
            <w:tcW w:w="1364" w:type="dxa"/>
            <w:tcBorders>
              <w:top w:val="single" w:sz="4" w:space="0" w:color="auto"/>
              <w:left w:val="nil"/>
              <w:bottom w:val="nil"/>
              <w:right w:val="nil"/>
            </w:tcBorders>
          </w:tcPr>
          <w:p w14:paraId="1BAAF3BF"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S/N</w:t>
            </w:r>
          </w:p>
        </w:tc>
        <w:tc>
          <w:tcPr>
            <w:tcW w:w="2800" w:type="dxa"/>
            <w:gridSpan w:val="3"/>
            <w:tcBorders>
              <w:top w:val="single" w:sz="4" w:space="0" w:color="auto"/>
              <w:left w:val="nil"/>
              <w:bottom w:val="nil"/>
              <w:right w:val="nil"/>
            </w:tcBorders>
          </w:tcPr>
          <w:p w14:paraId="08559991"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Geographical Coordinate</w:t>
            </w:r>
          </w:p>
        </w:tc>
        <w:tc>
          <w:tcPr>
            <w:tcW w:w="1064" w:type="dxa"/>
            <w:vMerge w:val="restart"/>
            <w:tcBorders>
              <w:top w:val="single" w:sz="4" w:space="0" w:color="auto"/>
              <w:left w:val="nil"/>
              <w:bottom w:val="nil"/>
              <w:right w:val="nil"/>
            </w:tcBorders>
          </w:tcPr>
          <w:p w14:paraId="56F10579"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1</w:t>
            </w:r>
            <w:r w:rsidRPr="0038293B">
              <w:rPr>
                <w:rFonts w:ascii="Arial" w:hAnsi="Arial" w:cs="Arial"/>
                <w:b/>
                <w:sz w:val="20"/>
                <w:szCs w:val="20"/>
                <w:vertAlign w:val="superscript"/>
              </w:rPr>
              <w:t>st</w:t>
            </w:r>
            <w:r w:rsidRPr="0038293B">
              <w:rPr>
                <w:rFonts w:ascii="Arial" w:hAnsi="Arial" w:cs="Arial"/>
                <w:b/>
                <w:sz w:val="20"/>
                <w:szCs w:val="20"/>
              </w:rPr>
              <w:t xml:space="preserve"> Reading</w:t>
            </w:r>
          </w:p>
          <w:p w14:paraId="776BDCD4"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078" w:type="dxa"/>
            <w:vMerge w:val="restart"/>
            <w:tcBorders>
              <w:top w:val="single" w:sz="4" w:space="0" w:color="auto"/>
              <w:left w:val="nil"/>
              <w:bottom w:val="nil"/>
              <w:right w:val="nil"/>
            </w:tcBorders>
          </w:tcPr>
          <w:p w14:paraId="0003A41C"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2</w:t>
            </w:r>
            <w:r w:rsidRPr="0038293B">
              <w:rPr>
                <w:rFonts w:ascii="Arial" w:hAnsi="Arial" w:cs="Arial"/>
                <w:b/>
                <w:sz w:val="20"/>
                <w:szCs w:val="20"/>
                <w:vertAlign w:val="superscript"/>
              </w:rPr>
              <w:t>nd</w:t>
            </w:r>
            <w:r w:rsidRPr="0038293B">
              <w:rPr>
                <w:rFonts w:ascii="Arial" w:hAnsi="Arial" w:cs="Arial"/>
                <w:b/>
                <w:sz w:val="20"/>
                <w:szCs w:val="20"/>
              </w:rPr>
              <w:t xml:space="preserve"> Reading</w:t>
            </w:r>
          </w:p>
          <w:p w14:paraId="26BB79A6"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000" w:type="dxa"/>
            <w:vMerge w:val="restart"/>
            <w:tcBorders>
              <w:top w:val="single" w:sz="4" w:space="0" w:color="auto"/>
              <w:left w:val="nil"/>
              <w:bottom w:val="nil"/>
              <w:right w:val="nil"/>
            </w:tcBorders>
          </w:tcPr>
          <w:p w14:paraId="0136A6FB"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3</w:t>
            </w:r>
            <w:r w:rsidRPr="0038293B">
              <w:rPr>
                <w:rFonts w:ascii="Arial" w:hAnsi="Arial" w:cs="Arial"/>
                <w:b/>
                <w:sz w:val="20"/>
                <w:szCs w:val="20"/>
                <w:vertAlign w:val="superscript"/>
              </w:rPr>
              <w:t>rd</w:t>
            </w:r>
            <w:r w:rsidRPr="0038293B">
              <w:rPr>
                <w:rFonts w:ascii="Arial" w:hAnsi="Arial" w:cs="Arial"/>
                <w:b/>
                <w:sz w:val="20"/>
                <w:szCs w:val="20"/>
              </w:rPr>
              <w:t xml:space="preserve"> Reading</w:t>
            </w:r>
          </w:p>
          <w:p w14:paraId="28B0AC09"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058" w:type="dxa"/>
            <w:tcBorders>
              <w:top w:val="single" w:sz="4" w:space="0" w:color="auto"/>
              <w:left w:val="nil"/>
              <w:bottom w:val="nil"/>
              <w:right w:val="nil"/>
            </w:tcBorders>
          </w:tcPr>
          <w:p w14:paraId="1CC4A3FC"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bCs/>
                <w:sz w:val="20"/>
                <w:szCs w:val="20"/>
              </w:rPr>
              <w:t>Ave. BIR</w:t>
            </w:r>
          </w:p>
        </w:tc>
      </w:tr>
      <w:tr w:rsidR="006C52E6" w:rsidRPr="0038293B" w14:paraId="280822DE" w14:textId="77777777" w:rsidTr="003C066C">
        <w:trPr>
          <w:trHeight w:val="248"/>
          <w:jc w:val="center"/>
        </w:trPr>
        <w:tc>
          <w:tcPr>
            <w:tcW w:w="1364" w:type="dxa"/>
            <w:tcBorders>
              <w:top w:val="nil"/>
              <w:left w:val="nil"/>
              <w:bottom w:val="single" w:sz="4" w:space="0" w:color="auto"/>
              <w:right w:val="nil"/>
            </w:tcBorders>
          </w:tcPr>
          <w:p w14:paraId="5D4E853E"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CODE</w:t>
            </w:r>
          </w:p>
        </w:tc>
        <w:tc>
          <w:tcPr>
            <w:tcW w:w="1280" w:type="dxa"/>
            <w:tcBorders>
              <w:top w:val="nil"/>
              <w:left w:val="nil"/>
              <w:bottom w:val="single" w:sz="4" w:space="0" w:color="auto"/>
              <w:right w:val="nil"/>
            </w:tcBorders>
          </w:tcPr>
          <w:p w14:paraId="285A7F41"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Latitude</w:t>
            </w:r>
          </w:p>
        </w:tc>
        <w:tc>
          <w:tcPr>
            <w:tcW w:w="1519" w:type="dxa"/>
            <w:gridSpan w:val="2"/>
            <w:tcBorders>
              <w:top w:val="nil"/>
              <w:left w:val="nil"/>
              <w:bottom w:val="single" w:sz="4" w:space="0" w:color="auto"/>
              <w:right w:val="nil"/>
            </w:tcBorders>
          </w:tcPr>
          <w:p w14:paraId="32D0B163"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Longitude</w:t>
            </w:r>
          </w:p>
        </w:tc>
        <w:tc>
          <w:tcPr>
            <w:tcW w:w="1064" w:type="dxa"/>
            <w:vMerge/>
            <w:tcBorders>
              <w:top w:val="nil"/>
              <w:left w:val="nil"/>
              <w:bottom w:val="single" w:sz="4" w:space="0" w:color="auto"/>
              <w:right w:val="nil"/>
            </w:tcBorders>
          </w:tcPr>
          <w:p w14:paraId="0B31F577" w14:textId="77777777" w:rsidR="006C52E6" w:rsidRPr="0038293B" w:rsidRDefault="006C52E6" w:rsidP="00DB3BE3">
            <w:pPr>
              <w:pStyle w:val="NoSpacing"/>
              <w:spacing w:line="276" w:lineRule="auto"/>
              <w:rPr>
                <w:rFonts w:ascii="Arial" w:hAnsi="Arial" w:cs="Arial"/>
                <w:b/>
                <w:sz w:val="20"/>
                <w:szCs w:val="20"/>
              </w:rPr>
            </w:pPr>
          </w:p>
        </w:tc>
        <w:tc>
          <w:tcPr>
            <w:tcW w:w="1078" w:type="dxa"/>
            <w:vMerge/>
            <w:tcBorders>
              <w:top w:val="nil"/>
              <w:left w:val="nil"/>
              <w:bottom w:val="single" w:sz="4" w:space="0" w:color="auto"/>
              <w:right w:val="nil"/>
            </w:tcBorders>
          </w:tcPr>
          <w:p w14:paraId="16A2892F" w14:textId="77777777" w:rsidR="006C52E6" w:rsidRPr="0038293B" w:rsidRDefault="006C52E6" w:rsidP="00DB3BE3">
            <w:pPr>
              <w:pStyle w:val="NoSpacing"/>
              <w:spacing w:line="276" w:lineRule="auto"/>
              <w:rPr>
                <w:rFonts w:ascii="Arial" w:hAnsi="Arial" w:cs="Arial"/>
                <w:b/>
                <w:sz w:val="20"/>
                <w:szCs w:val="20"/>
              </w:rPr>
            </w:pPr>
          </w:p>
        </w:tc>
        <w:tc>
          <w:tcPr>
            <w:tcW w:w="1000" w:type="dxa"/>
            <w:vMerge/>
            <w:tcBorders>
              <w:top w:val="nil"/>
              <w:left w:val="nil"/>
              <w:bottom w:val="single" w:sz="4" w:space="0" w:color="auto"/>
              <w:right w:val="nil"/>
            </w:tcBorders>
          </w:tcPr>
          <w:p w14:paraId="74759754" w14:textId="77777777" w:rsidR="006C52E6" w:rsidRPr="0038293B" w:rsidRDefault="006C52E6" w:rsidP="00DB3BE3">
            <w:pPr>
              <w:pStyle w:val="NoSpacing"/>
              <w:spacing w:line="276" w:lineRule="auto"/>
              <w:rPr>
                <w:rFonts w:ascii="Arial" w:hAnsi="Arial" w:cs="Arial"/>
                <w:b/>
                <w:sz w:val="20"/>
                <w:szCs w:val="20"/>
              </w:rPr>
            </w:pPr>
          </w:p>
        </w:tc>
        <w:tc>
          <w:tcPr>
            <w:tcW w:w="1058" w:type="dxa"/>
            <w:tcBorders>
              <w:top w:val="nil"/>
              <w:left w:val="nil"/>
              <w:bottom w:val="single" w:sz="4" w:space="0" w:color="auto"/>
              <w:right w:val="nil"/>
            </w:tcBorders>
          </w:tcPr>
          <w:p w14:paraId="5E3B67C0"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bCs/>
                <w:sz w:val="20"/>
                <w:szCs w:val="20"/>
              </w:rPr>
              <w:t xml:space="preserve"> (</w:t>
            </w:r>
            <w:proofErr w:type="spellStart"/>
            <w:r w:rsidRPr="0038293B">
              <w:rPr>
                <w:rFonts w:ascii="Arial" w:hAnsi="Arial" w:cs="Arial"/>
                <w:b/>
                <w:bCs/>
                <w:sz w:val="20"/>
                <w:szCs w:val="20"/>
              </w:rPr>
              <w:t>mR</w:t>
            </w:r>
            <w:proofErr w:type="spellEnd"/>
            <w:r w:rsidRPr="0038293B">
              <w:rPr>
                <w:rFonts w:ascii="Arial" w:hAnsi="Arial" w:cs="Arial"/>
                <w:b/>
                <w:bCs/>
                <w:sz w:val="20"/>
                <w:szCs w:val="20"/>
              </w:rPr>
              <w:t>/h)</w:t>
            </w:r>
          </w:p>
        </w:tc>
      </w:tr>
      <w:tr w:rsidR="006C52E6" w:rsidRPr="0038293B" w14:paraId="311D8BC2" w14:textId="77777777" w:rsidTr="003C066C">
        <w:trPr>
          <w:trHeight w:val="233"/>
          <w:jc w:val="center"/>
        </w:trPr>
        <w:tc>
          <w:tcPr>
            <w:tcW w:w="1364" w:type="dxa"/>
            <w:tcBorders>
              <w:top w:val="single" w:sz="4" w:space="0" w:color="auto"/>
              <w:left w:val="nil"/>
              <w:bottom w:val="nil"/>
              <w:right w:val="nil"/>
            </w:tcBorders>
            <w:vAlign w:val="center"/>
          </w:tcPr>
          <w:p w14:paraId="5B2E6AA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w:t>
            </w:r>
          </w:p>
        </w:tc>
        <w:tc>
          <w:tcPr>
            <w:tcW w:w="1315" w:type="dxa"/>
            <w:gridSpan w:val="2"/>
            <w:tcBorders>
              <w:top w:val="single" w:sz="4" w:space="0" w:color="auto"/>
              <w:left w:val="nil"/>
              <w:bottom w:val="nil"/>
              <w:right w:val="nil"/>
            </w:tcBorders>
          </w:tcPr>
          <w:p w14:paraId="1EBD5D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4°57'15.02"</w:t>
            </w:r>
          </w:p>
        </w:tc>
        <w:tc>
          <w:tcPr>
            <w:tcW w:w="1484" w:type="dxa"/>
            <w:tcBorders>
              <w:top w:val="single" w:sz="4" w:space="0" w:color="auto"/>
              <w:left w:val="nil"/>
              <w:bottom w:val="nil"/>
              <w:right w:val="nil"/>
            </w:tcBorders>
          </w:tcPr>
          <w:p w14:paraId="61A5EA3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6°21'32.61"</w:t>
            </w:r>
          </w:p>
        </w:tc>
        <w:tc>
          <w:tcPr>
            <w:tcW w:w="1064" w:type="dxa"/>
            <w:tcBorders>
              <w:top w:val="single" w:sz="4" w:space="0" w:color="auto"/>
              <w:left w:val="nil"/>
              <w:bottom w:val="nil"/>
              <w:right w:val="nil"/>
            </w:tcBorders>
            <w:vAlign w:val="center"/>
          </w:tcPr>
          <w:p w14:paraId="351848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78" w:type="dxa"/>
            <w:tcBorders>
              <w:top w:val="single" w:sz="4" w:space="0" w:color="auto"/>
              <w:left w:val="nil"/>
              <w:bottom w:val="nil"/>
              <w:right w:val="nil"/>
            </w:tcBorders>
            <w:vAlign w:val="center"/>
          </w:tcPr>
          <w:p w14:paraId="7FA354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00" w:type="dxa"/>
            <w:tcBorders>
              <w:top w:val="single" w:sz="4" w:space="0" w:color="auto"/>
              <w:left w:val="nil"/>
              <w:bottom w:val="nil"/>
              <w:right w:val="nil"/>
            </w:tcBorders>
            <w:vAlign w:val="center"/>
          </w:tcPr>
          <w:p w14:paraId="37ECF3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8" w:type="dxa"/>
            <w:tcBorders>
              <w:top w:val="single" w:sz="4" w:space="0" w:color="auto"/>
              <w:left w:val="nil"/>
              <w:bottom w:val="nil"/>
              <w:right w:val="nil"/>
            </w:tcBorders>
            <w:vAlign w:val="bottom"/>
          </w:tcPr>
          <w:p w14:paraId="18347FF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13B42B45" w14:textId="77777777" w:rsidTr="003C066C">
        <w:trPr>
          <w:trHeight w:val="248"/>
          <w:jc w:val="center"/>
        </w:trPr>
        <w:tc>
          <w:tcPr>
            <w:tcW w:w="1364" w:type="dxa"/>
            <w:tcBorders>
              <w:top w:val="nil"/>
              <w:left w:val="nil"/>
              <w:bottom w:val="nil"/>
              <w:right w:val="nil"/>
            </w:tcBorders>
            <w:vAlign w:val="center"/>
          </w:tcPr>
          <w:p w14:paraId="55875C5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w:t>
            </w:r>
          </w:p>
        </w:tc>
        <w:tc>
          <w:tcPr>
            <w:tcW w:w="1315" w:type="dxa"/>
            <w:gridSpan w:val="2"/>
            <w:tcBorders>
              <w:top w:val="nil"/>
              <w:left w:val="nil"/>
              <w:bottom w:val="nil"/>
              <w:right w:val="nil"/>
            </w:tcBorders>
          </w:tcPr>
          <w:p w14:paraId="44EDED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4°57'14.59"</w:t>
            </w:r>
          </w:p>
        </w:tc>
        <w:tc>
          <w:tcPr>
            <w:tcW w:w="1484" w:type="dxa"/>
            <w:tcBorders>
              <w:top w:val="nil"/>
              <w:left w:val="nil"/>
              <w:bottom w:val="nil"/>
              <w:right w:val="nil"/>
            </w:tcBorders>
          </w:tcPr>
          <w:p w14:paraId="76CEE2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6°21'32.02"</w:t>
            </w:r>
          </w:p>
        </w:tc>
        <w:tc>
          <w:tcPr>
            <w:tcW w:w="1064" w:type="dxa"/>
            <w:tcBorders>
              <w:top w:val="nil"/>
              <w:left w:val="nil"/>
              <w:bottom w:val="nil"/>
              <w:right w:val="nil"/>
            </w:tcBorders>
            <w:vAlign w:val="center"/>
          </w:tcPr>
          <w:p w14:paraId="79CDF3A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78" w:type="dxa"/>
            <w:tcBorders>
              <w:top w:val="nil"/>
              <w:left w:val="nil"/>
              <w:bottom w:val="nil"/>
              <w:right w:val="nil"/>
            </w:tcBorders>
            <w:vAlign w:val="center"/>
          </w:tcPr>
          <w:p w14:paraId="6D08410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00" w:type="dxa"/>
            <w:tcBorders>
              <w:top w:val="nil"/>
              <w:left w:val="nil"/>
              <w:bottom w:val="nil"/>
              <w:right w:val="nil"/>
            </w:tcBorders>
            <w:vAlign w:val="center"/>
          </w:tcPr>
          <w:p w14:paraId="70B385C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8" w:type="dxa"/>
            <w:tcBorders>
              <w:top w:val="nil"/>
              <w:left w:val="nil"/>
              <w:bottom w:val="nil"/>
              <w:right w:val="nil"/>
            </w:tcBorders>
            <w:vAlign w:val="bottom"/>
          </w:tcPr>
          <w:p w14:paraId="3220143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28512427" w14:textId="77777777" w:rsidTr="003C066C">
        <w:trPr>
          <w:trHeight w:val="233"/>
          <w:jc w:val="center"/>
        </w:trPr>
        <w:tc>
          <w:tcPr>
            <w:tcW w:w="1364" w:type="dxa"/>
            <w:tcBorders>
              <w:top w:val="nil"/>
              <w:left w:val="nil"/>
              <w:bottom w:val="nil"/>
              <w:right w:val="nil"/>
            </w:tcBorders>
            <w:vAlign w:val="center"/>
          </w:tcPr>
          <w:p w14:paraId="01ECACC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IGRABT-3</w:t>
            </w:r>
          </w:p>
        </w:tc>
        <w:tc>
          <w:tcPr>
            <w:tcW w:w="1315" w:type="dxa"/>
            <w:gridSpan w:val="2"/>
            <w:tcBorders>
              <w:top w:val="nil"/>
              <w:left w:val="nil"/>
              <w:bottom w:val="nil"/>
              <w:right w:val="nil"/>
            </w:tcBorders>
          </w:tcPr>
          <w:p w14:paraId="6FACA5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4°57'15.76"</w:t>
            </w:r>
          </w:p>
        </w:tc>
        <w:tc>
          <w:tcPr>
            <w:tcW w:w="1484" w:type="dxa"/>
            <w:tcBorders>
              <w:top w:val="nil"/>
              <w:left w:val="nil"/>
              <w:bottom w:val="nil"/>
              <w:right w:val="nil"/>
            </w:tcBorders>
          </w:tcPr>
          <w:p w14:paraId="4D5A135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6°21'31.99"</w:t>
            </w:r>
          </w:p>
        </w:tc>
        <w:tc>
          <w:tcPr>
            <w:tcW w:w="1064" w:type="dxa"/>
            <w:tcBorders>
              <w:top w:val="nil"/>
              <w:left w:val="nil"/>
              <w:bottom w:val="nil"/>
              <w:right w:val="nil"/>
            </w:tcBorders>
            <w:vAlign w:val="center"/>
          </w:tcPr>
          <w:p w14:paraId="13A3B3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78" w:type="dxa"/>
            <w:tcBorders>
              <w:top w:val="nil"/>
              <w:left w:val="nil"/>
              <w:bottom w:val="nil"/>
              <w:right w:val="nil"/>
            </w:tcBorders>
            <w:vAlign w:val="center"/>
          </w:tcPr>
          <w:p w14:paraId="0A1B2B3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00" w:type="dxa"/>
            <w:tcBorders>
              <w:top w:val="nil"/>
              <w:left w:val="nil"/>
              <w:bottom w:val="nil"/>
              <w:right w:val="nil"/>
            </w:tcBorders>
            <w:vAlign w:val="center"/>
          </w:tcPr>
          <w:p w14:paraId="4F55A1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8" w:type="dxa"/>
            <w:tcBorders>
              <w:top w:val="nil"/>
              <w:left w:val="nil"/>
              <w:bottom w:val="nil"/>
              <w:right w:val="nil"/>
            </w:tcBorders>
            <w:vAlign w:val="bottom"/>
          </w:tcPr>
          <w:p w14:paraId="23344BE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C41F543" w14:textId="77777777" w:rsidTr="003C066C">
        <w:trPr>
          <w:trHeight w:val="248"/>
          <w:jc w:val="center"/>
        </w:trPr>
        <w:tc>
          <w:tcPr>
            <w:tcW w:w="1364" w:type="dxa"/>
            <w:tcBorders>
              <w:top w:val="nil"/>
              <w:left w:val="nil"/>
              <w:bottom w:val="nil"/>
              <w:right w:val="nil"/>
            </w:tcBorders>
            <w:vAlign w:val="center"/>
          </w:tcPr>
          <w:p w14:paraId="4BE4C5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IGRABT-4</w:t>
            </w:r>
          </w:p>
        </w:tc>
        <w:tc>
          <w:tcPr>
            <w:tcW w:w="1315" w:type="dxa"/>
            <w:gridSpan w:val="2"/>
            <w:tcBorders>
              <w:top w:val="nil"/>
              <w:left w:val="nil"/>
              <w:bottom w:val="nil"/>
              <w:right w:val="nil"/>
            </w:tcBorders>
          </w:tcPr>
          <w:p w14:paraId="22732D9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4°57'16.56"</w:t>
            </w:r>
          </w:p>
        </w:tc>
        <w:tc>
          <w:tcPr>
            <w:tcW w:w="1484" w:type="dxa"/>
            <w:tcBorders>
              <w:top w:val="nil"/>
              <w:left w:val="nil"/>
              <w:bottom w:val="nil"/>
              <w:right w:val="nil"/>
            </w:tcBorders>
          </w:tcPr>
          <w:p w14:paraId="37A7C56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6°21'31.16"</w:t>
            </w:r>
          </w:p>
        </w:tc>
        <w:tc>
          <w:tcPr>
            <w:tcW w:w="1064" w:type="dxa"/>
            <w:tcBorders>
              <w:top w:val="nil"/>
              <w:left w:val="nil"/>
              <w:bottom w:val="nil"/>
              <w:right w:val="nil"/>
            </w:tcBorders>
            <w:vAlign w:val="center"/>
          </w:tcPr>
          <w:p w14:paraId="3A4DD7D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78" w:type="dxa"/>
            <w:tcBorders>
              <w:top w:val="nil"/>
              <w:left w:val="nil"/>
              <w:bottom w:val="nil"/>
              <w:right w:val="nil"/>
            </w:tcBorders>
            <w:vAlign w:val="center"/>
          </w:tcPr>
          <w:p w14:paraId="575D32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00" w:type="dxa"/>
            <w:tcBorders>
              <w:top w:val="nil"/>
              <w:left w:val="nil"/>
              <w:bottom w:val="nil"/>
              <w:right w:val="nil"/>
            </w:tcBorders>
            <w:vAlign w:val="center"/>
          </w:tcPr>
          <w:p w14:paraId="2D5462B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58" w:type="dxa"/>
            <w:tcBorders>
              <w:top w:val="nil"/>
              <w:left w:val="nil"/>
              <w:bottom w:val="nil"/>
              <w:right w:val="nil"/>
            </w:tcBorders>
            <w:vAlign w:val="bottom"/>
          </w:tcPr>
          <w:p w14:paraId="195B3D0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08541CCD" w14:textId="77777777" w:rsidTr="003C066C">
        <w:trPr>
          <w:trHeight w:val="233"/>
          <w:jc w:val="center"/>
        </w:trPr>
        <w:tc>
          <w:tcPr>
            <w:tcW w:w="1364" w:type="dxa"/>
            <w:tcBorders>
              <w:top w:val="nil"/>
              <w:left w:val="nil"/>
              <w:bottom w:val="nil"/>
              <w:right w:val="nil"/>
            </w:tcBorders>
            <w:vAlign w:val="center"/>
          </w:tcPr>
          <w:p w14:paraId="696AE78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IGRABT-5</w:t>
            </w:r>
          </w:p>
        </w:tc>
        <w:tc>
          <w:tcPr>
            <w:tcW w:w="1315" w:type="dxa"/>
            <w:gridSpan w:val="2"/>
            <w:tcBorders>
              <w:top w:val="nil"/>
              <w:left w:val="nil"/>
              <w:bottom w:val="nil"/>
              <w:right w:val="nil"/>
            </w:tcBorders>
          </w:tcPr>
          <w:p w14:paraId="454003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4°57'17.54"</w:t>
            </w:r>
          </w:p>
        </w:tc>
        <w:tc>
          <w:tcPr>
            <w:tcW w:w="1484" w:type="dxa"/>
            <w:tcBorders>
              <w:top w:val="nil"/>
              <w:left w:val="nil"/>
              <w:bottom w:val="nil"/>
              <w:right w:val="nil"/>
            </w:tcBorders>
          </w:tcPr>
          <w:p w14:paraId="43CE46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6°21'31.76"</w:t>
            </w:r>
          </w:p>
        </w:tc>
        <w:tc>
          <w:tcPr>
            <w:tcW w:w="1064" w:type="dxa"/>
            <w:tcBorders>
              <w:top w:val="nil"/>
              <w:left w:val="nil"/>
              <w:bottom w:val="nil"/>
              <w:right w:val="nil"/>
            </w:tcBorders>
            <w:vAlign w:val="center"/>
          </w:tcPr>
          <w:p w14:paraId="5B775B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78" w:type="dxa"/>
            <w:tcBorders>
              <w:top w:val="nil"/>
              <w:left w:val="nil"/>
              <w:bottom w:val="nil"/>
              <w:right w:val="nil"/>
            </w:tcBorders>
            <w:vAlign w:val="center"/>
          </w:tcPr>
          <w:p w14:paraId="0D08FFB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00" w:type="dxa"/>
            <w:tcBorders>
              <w:top w:val="nil"/>
              <w:left w:val="nil"/>
              <w:bottom w:val="nil"/>
              <w:right w:val="nil"/>
            </w:tcBorders>
            <w:vAlign w:val="center"/>
          </w:tcPr>
          <w:p w14:paraId="2D4602B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8" w:type="dxa"/>
            <w:tcBorders>
              <w:top w:val="nil"/>
              <w:left w:val="nil"/>
              <w:bottom w:val="nil"/>
              <w:right w:val="nil"/>
            </w:tcBorders>
            <w:vAlign w:val="bottom"/>
          </w:tcPr>
          <w:p w14:paraId="71E20E8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3322EDB" w14:textId="77777777" w:rsidTr="003C066C">
        <w:trPr>
          <w:trHeight w:val="248"/>
          <w:jc w:val="center"/>
        </w:trPr>
        <w:tc>
          <w:tcPr>
            <w:tcW w:w="1364" w:type="dxa"/>
            <w:tcBorders>
              <w:top w:val="nil"/>
              <w:left w:val="nil"/>
              <w:bottom w:val="nil"/>
              <w:right w:val="nil"/>
            </w:tcBorders>
            <w:vAlign w:val="center"/>
          </w:tcPr>
          <w:p w14:paraId="1DE18A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IGRABT-6</w:t>
            </w:r>
          </w:p>
        </w:tc>
        <w:tc>
          <w:tcPr>
            <w:tcW w:w="1315" w:type="dxa"/>
            <w:gridSpan w:val="2"/>
            <w:tcBorders>
              <w:top w:val="nil"/>
              <w:left w:val="nil"/>
              <w:bottom w:val="nil"/>
              <w:right w:val="nil"/>
            </w:tcBorders>
          </w:tcPr>
          <w:p w14:paraId="707E2EB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4°57'15.62"</w:t>
            </w:r>
          </w:p>
        </w:tc>
        <w:tc>
          <w:tcPr>
            <w:tcW w:w="1484" w:type="dxa"/>
            <w:tcBorders>
              <w:top w:val="nil"/>
              <w:left w:val="nil"/>
              <w:bottom w:val="nil"/>
              <w:right w:val="nil"/>
            </w:tcBorders>
          </w:tcPr>
          <w:p w14:paraId="33D425C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6°21'33.15"</w:t>
            </w:r>
          </w:p>
        </w:tc>
        <w:tc>
          <w:tcPr>
            <w:tcW w:w="1064" w:type="dxa"/>
            <w:tcBorders>
              <w:top w:val="nil"/>
              <w:left w:val="nil"/>
              <w:bottom w:val="nil"/>
              <w:right w:val="nil"/>
            </w:tcBorders>
            <w:vAlign w:val="center"/>
          </w:tcPr>
          <w:p w14:paraId="6CBA661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78" w:type="dxa"/>
            <w:tcBorders>
              <w:top w:val="nil"/>
              <w:left w:val="nil"/>
              <w:bottom w:val="nil"/>
              <w:right w:val="nil"/>
            </w:tcBorders>
            <w:vAlign w:val="center"/>
          </w:tcPr>
          <w:p w14:paraId="45EC350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00" w:type="dxa"/>
            <w:tcBorders>
              <w:top w:val="nil"/>
              <w:left w:val="nil"/>
              <w:bottom w:val="nil"/>
              <w:right w:val="nil"/>
            </w:tcBorders>
            <w:vAlign w:val="center"/>
          </w:tcPr>
          <w:p w14:paraId="11BC681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8" w:type="dxa"/>
            <w:tcBorders>
              <w:top w:val="nil"/>
              <w:left w:val="nil"/>
              <w:bottom w:val="nil"/>
              <w:right w:val="nil"/>
            </w:tcBorders>
            <w:vAlign w:val="bottom"/>
          </w:tcPr>
          <w:p w14:paraId="03F182C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1B708A52" w14:textId="77777777" w:rsidTr="003C066C">
        <w:trPr>
          <w:trHeight w:val="233"/>
          <w:jc w:val="center"/>
        </w:trPr>
        <w:tc>
          <w:tcPr>
            <w:tcW w:w="1364" w:type="dxa"/>
            <w:tcBorders>
              <w:top w:val="nil"/>
              <w:left w:val="nil"/>
              <w:bottom w:val="nil"/>
              <w:right w:val="nil"/>
            </w:tcBorders>
            <w:vAlign w:val="center"/>
          </w:tcPr>
          <w:p w14:paraId="173C745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IGRABT-7</w:t>
            </w:r>
          </w:p>
        </w:tc>
        <w:tc>
          <w:tcPr>
            <w:tcW w:w="1315" w:type="dxa"/>
            <w:gridSpan w:val="2"/>
            <w:tcBorders>
              <w:top w:val="nil"/>
              <w:left w:val="nil"/>
              <w:bottom w:val="nil"/>
              <w:right w:val="nil"/>
            </w:tcBorders>
          </w:tcPr>
          <w:p w14:paraId="0548970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4°57'16.48"</w:t>
            </w:r>
          </w:p>
        </w:tc>
        <w:tc>
          <w:tcPr>
            <w:tcW w:w="1484" w:type="dxa"/>
            <w:tcBorders>
              <w:top w:val="nil"/>
              <w:left w:val="nil"/>
              <w:bottom w:val="nil"/>
              <w:right w:val="nil"/>
            </w:tcBorders>
          </w:tcPr>
          <w:p w14:paraId="4CD5FA4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6°21'33.14"</w:t>
            </w:r>
          </w:p>
        </w:tc>
        <w:tc>
          <w:tcPr>
            <w:tcW w:w="1064" w:type="dxa"/>
            <w:tcBorders>
              <w:top w:val="nil"/>
              <w:left w:val="nil"/>
              <w:bottom w:val="nil"/>
              <w:right w:val="nil"/>
            </w:tcBorders>
            <w:vAlign w:val="center"/>
          </w:tcPr>
          <w:p w14:paraId="47F015E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78" w:type="dxa"/>
            <w:tcBorders>
              <w:top w:val="nil"/>
              <w:left w:val="nil"/>
              <w:bottom w:val="nil"/>
              <w:right w:val="nil"/>
            </w:tcBorders>
            <w:vAlign w:val="center"/>
          </w:tcPr>
          <w:p w14:paraId="6084B55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00" w:type="dxa"/>
            <w:tcBorders>
              <w:top w:val="nil"/>
              <w:left w:val="nil"/>
              <w:bottom w:val="nil"/>
              <w:right w:val="nil"/>
            </w:tcBorders>
            <w:vAlign w:val="center"/>
          </w:tcPr>
          <w:p w14:paraId="5E2D27C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8" w:type="dxa"/>
            <w:tcBorders>
              <w:top w:val="nil"/>
              <w:left w:val="nil"/>
              <w:bottom w:val="nil"/>
              <w:right w:val="nil"/>
            </w:tcBorders>
            <w:vAlign w:val="bottom"/>
          </w:tcPr>
          <w:p w14:paraId="055B524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4616960" w14:textId="77777777" w:rsidTr="003C066C">
        <w:trPr>
          <w:trHeight w:val="233"/>
          <w:jc w:val="center"/>
        </w:trPr>
        <w:tc>
          <w:tcPr>
            <w:tcW w:w="1364" w:type="dxa"/>
            <w:tcBorders>
              <w:top w:val="nil"/>
              <w:left w:val="nil"/>
              <w:bottom w:val="nil"/>
              <w:right w:val="nil"/>
            </w:tcBorders>
            <w:vAlign w:val="center"/>
          </w:tcPr>
          <w:p w14:paraId="477730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IGRABT-8</w:t>
            </w:r>
          </w:p>
        </w:tc>
        <w:tc>
          <w:tcPr>
            <w:tcW w:w="1315" w:type="dxa"/>
            <w:gridSpan w:val="2"/>
            <w:tcBorders>
              <w:top w:val="nil"/>
              <w:left w:val="nil"/>
              <w:bottom w:val="nil"/>
              <w:right w:val="nil"/>
            </w:tcBorders>
          </w:tcPr>
          <w:p w14:paraId="428987C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4°57'14.16"</w:t>
            </w:r>
          </w:p>
        </w:tc>
        <w:tc>
          <w:tcPr>
            <w:tcW w:w="1484" w:type="dxa"/>
            <w:tcBorders>
              <w:top w:val="nil"/>
              <w:left w:val="nil"/>
              <w:bottom w:val="nil"/>
              <w:right w:val="nil"/>
            </w:tcBorders>
          </w:tcPr>
          <w:p w14:paraId="312A063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6°21'32.30"</w:t>
            </w:r>
          </w:p>
        </w:tc>
        <w:tc>
          <w:tcPr>
            <w:tcW w:w="1064" w:type="dxa"/>
            <w:tcBorders>
              <w:top w:val="nil"/>
              <w:left w:val="nil"/>
              <w:bottom w:val="nil"/>
              <w:right w:val="nil"/>
            </w:tcBorders>
            <w:vAlign w:val="center"/>
          </w:tcPr>
          <w:p w14:paraId="343DB65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78" w:type="dxa"/>
            <w:tcBorders>
              <w:top w:val="nil"/>
              <w:left w:val="nil"/>
              <w:bottom w:val="nil"/>
              <w:right w:val="nil"/>
            </w:tcBorders>
            <w:vAlign w:val="center"/>
          </w:tcPr>
          <w:p w14:paraId="3E89D8B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00" w:type="dxa"/>
            <w:tcBorders>
              <w:top w:val="nil"/>
              <w:left w:val="nil"/>
              <w:bottom w:val="nil"/>
              <w:right w:val="nil"/>
            </w:tcBorders>
            <w:vAlign w:val="center"/>
          </w:tcPr>
          <w:p w14:paraId="494BB0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58" w:type="dxa"/>
            <w:tcBorders>
              <w:top w:val="nil"/>
              <w:left w:val="nil"/>
              <w:bottom w:val="nil"/>
              <w:right w:val="nil"/>
            </w:tcBorders>
            <w:vAlign w:val="bottom"/>
          </w:tcPr>
          <w:p w14:paraId="77C0394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0F33E444" w14:textId="77777777" w:rsidTr="003C066C">
        <w:trPr>
          <w:trHeight w:val="248"/>
          <w:jc w:val="center"/>
        </w:trPr>
        <w:tc>
          <w:tcPr>
            <w:tcW w:w="1364" w:type="dxa"/>
            <w:tcBorders>
              <w:top w:val="nil"/>
              <w:left w:val="nil"/>
              <w:bottom w:val="nil"/>
              <w:right w:val="nil"/>
            </w:tcBorders>
            <w:vAlign w:val="center"/>
          </w:tcPr>
          <w:p w14:paraId="48145DF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IGRABT-9</w:t>
            </w:r>
          </w:p>
        </w:tc>
        <w:tc>
          <w:tcPr>
            <w:tcW w:w="1315" w:type="dxa"/>
            <w:gridSpan w:val="2"/>
            <w:tcBorders>
              <w:top w:val="nil"/>
              <w:left w:val="nil"/>
              <w:bottom w:val="nil"/>
              <w:right w:val="nil"/>
            </w:tcBorders>
          </w:tcPr>
          <w:p w14:paraId="5065C19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4°57'14.74"</w:t>
            </w:r>
          </w:p>
        </w:tc>
        <w:tc>
          <w:tcPr>
            <w:tcW w:w="1484" w:type="dxa"/>
            <w:tcBorders>
              <w:top w:val="nil"/>
              <w:left w:val="nil"/>
              <w:bottom w:val="nil"/>
              <w:right w:val="nil"/>
            </w:tcBorders>
          </w:tcPr>
          <w:p w14:paraId="6AC1B20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6°21'33.36"</w:t>
            </w:r>
          </w:p>
        </w:tc>
        <w:tc>
          <w:tcPr>
            <w:tcW w:w="1064" w:type="dxa"/>
            <w:tcBorders>
              <w:top w:val="nil"/>
              <w:left w:val="nil"/>
              <w:bottom w:val="nil"/>
              <w:right w:val="nil"/>
            </w:tcBorders>
            <w:vAlign w:val="center"/>
          </w:tcPr>
          <w:p w14:paraId="23D7720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78" w:type="dxa"/>
            <w:tcBorders>
              <w:top w:val="nil"/>
              <w:left w:val="nil"/>
              <w:bottom w:val="nil"/>
              <w:right w:val="nil"/>
            </w:tcBorders>
            <w:vAlign w:val="center"/>
          </w:tcPr>
          <w:p w14:paraId="1B3EA5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00" w:type="dxa"/>
            <w:tcBorders>
              <w:top w:val="nil"/>
              <w:left w:val="nil"/>
              <w:bottom w:val="nil"/>
              <w:right w:val="nil"/>
            </w:tcBorders>
            <w:vAlign w:val="center"/>
          </w:tcPr>
          <w:p w14:paraId="4D65BE1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58" w:type="dxa"/>
            <w:tcBorders>
              <w:top w:val="nil"/>
              <w:left w:val="nil"/>
              <w:bottom w:val="nil"/>
              <w:right w:val="nil"/>
            </w:tcBorders>
            <w:vAlign w:val="bottom"/>
          </w:tcPr>
          <w:p w14:paraId="533ABB6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721A330B" w14:textId="77777777" w:rsidTr="003C066C">
        <w:trPr>
          <w:trHeight w:val="233"/>
          <w:jc w:val="center"/>
        </w:trPr>
        <w:tc>
          <w:tcPr>
            <w:tcW w:w="1364" w:type="dxa"/>
            <w:tcBorders>
              <w:top w:val="nil"/>
              <w:left w:val="nil"/>
              <w:bottom w:val="nil"/>
              <w:right w:val="nil"/>
            </w:tcBorders>
            <w:vAlign w:val="center"/>
          </w:tcPr>
          <w:p w14:paraId="54C8BE9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IGRABT-10</w:t>
            </w:r>
          </w:p>
        </w:tc>
        <w:tc>
          <w:tcPr>
            <w:tcW w:w="1315" w:type="dxa"/>
            <w:gridSpan w:val="2"/>
            <w:tcBorders>
              <w:top w:val="nil"/>
              <w:left w:val="nil"/>
              <w:bottom w:val="nil"/>
              <w:right w:val="nil"/>
            </w:tcBorders>
          </w:tcPr>
          <w:p w14:paraId="3445C34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4°57'17.19"</w:t>
            </w:r>
          </w:p>
        </w:tc>
        <w:tc>
          <w:tcPr>
            <w:tcW w:w="1484" w:type="dxa"/>
            <w:tcBorders>
              <w:top w:val="nil"/>
              <w:left w:val="nil"/>
              <w:bottom w:val="nil"/>
              <w:right w:val="nil"/>
            </w:tcBorders>
          </w:tcPr>
          <w:p w14:paraId="7360B1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6°21'32.28"</w:t>
            </w:r>
          </w:p>
        </w:tc>
        <w:tc>
          <w:tcPr>
            <w:tcW w:w="1064" w:type="dxa"/>
            <w:tcBorders>
              <w:top w:val="nil"/>
              <w:left w:val="nil"/>
              <w:bottom w:val="nil"/>
              <w:right w:val="nil"/>
            </w:tcBorders>
            <w:vAlign w:val="center"/>
          </w:tcPr>
          <w:p w14:paraId="5F89B5E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078" w:type="dxa"/>
            <w:tcBorders>
              <w:top w:val="nil"/>
              <w:left w:val="nil"/>
              <w:bottom w:val="nil"/>
              <w:right w:val="nil"/>
            </w:tcBorders>
            <w:vAlign w:val="center"/>
          </w:tcPr>
          <w:p w14:paraId="411588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0.020</w:t>
            </w:r>
          </w:p>
        </w:tc>
        <w:tc>
          <w:tcPr>
            <w:tcW w:w="1000" w:type="dxa"/>
            <w:tcBorders>
              <w:top w:val="nil"/>
              <w:left w:val="nil"/>
              <w:bottom w:val="nil"/>
              <w:right w:val="nil"/>
            </w:tcBorders>
            <w:vAlign w:val="center"/>
          </w:tcPr>
          <w:p w14:paraId="7214794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58" w:type="dxa"/>
            <w:tcBorders>
              <w:top w:val="nil"/>
              <w:left w:val="nil"/>
              <w:bottom w:val="nil"/>
              <w:right w:val="nil"/>
            </w:tcBorders>
            <w:vAlign w:val="bottom"/>
          </w:tcPr>
          <w:p w14:paraId="167DC5C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0.018</w:t>
            </w:r>
          </w:p>
        </w:tc>
      </w:tr>
      <w:tr w:rsidR="006C52E6" w:rsidRPr="0038293B" w14:paraId="79B13E2F" w14:textId="77777777" w:rsidTr="003C066C">
        <w:trPr>
          <w:trHeight w:val="248"/>
          <w:jc w:val="center"/>
        </w:trPr>
        <w:tc>
          <w:tcPr>
            <w:tcW w:w="1364" w:type="dxa"/>
            <w:tcBorders>
              <w:top w:val="nil"/>
              <w:left w:val="nil"/>
              <w:bottom w:val="nil"/>
              <w:right w:val="nil"/>
            </w:tcBorders>
            <w:vAlign w:val="center"/>
          </w:tcPr>
          <w:p w14:paraId="72252A9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IGRABT-11</w:t>
            </w:r>
          </w:p>
        </w:tc>
        <w:tc>
          <w:tcPr>
            <w:tcW w:w="1315" w:type="dxa"/>
            <w:gridSpan w:val="2"/>
            <w:tcBorders>
              <w:top w:val="nil"/>
              <w:left w:val="nil"/>
              <w:bottom w:val="nil"/>
              <w:right w:val="nil"/>
            </w:tcBorders>
          </w:tcPr>
          <w:p w14:paraId="16DF33B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4°57'14.38"</w:t>
            </w:r>
          </w:p>
        </w:tc>
        <w:tc>
          <w:tcPr>
            <w:tcW w:w="1484" w:type="dxa"/>
            <w:tcBorders>
              <w:top w:val="nil"/>
              <w:left w:val="nil"/>
              <w:bottom w:val="nil"/>
              <w:right w:val="nil"/>
            </w:tcBorders>
          </w:tcPr>
          <w:p w14:paraId="0BD036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6°21'32.89"</w:t>
            </w:r>
          </w:p>
        </w:tc>
        <w:tc>
          <w:tcPr>
            <w:tcW w:w="1064" w:type="dxa"/>
            <w:tcBorders>
              <w:top w:val="nil"/>
              <w:left w:val="nil"/>
              <w:bottom w:val="nil"/>
              <w:right w:val="nil"/>
            </w:tcBorders>
            <w:vAlign w:val="center"/>
          </w:tcPr>
          <w:p w14:paraId="4DD3DE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78" w:type="dxa"/>
            <w:tcBorders>
              <w:top w:val="nil"/>
              <w:left w:val="nil"/>
              <w:bottom w:val="nil"/>
              <w:right w:val="nil"/>
            </w:tcBorders>
            <w:vAlign w:val="center"/>
          </w:tcPr>
          <w:p w14:paraId="5406B24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00" w:type="dxa"/>
            <w:tcBorders>
              <w:top w:val="nil"/>
              <w:left w:val="nil"/>
              <w:bottom w:val="nil"/>
              <w:right w:val="nil"/>
            </w:tcBorders>
            <w:vAlign w:val="center"/>
          </w:tcPr>
          <w:p w14:paraId="1FF36BB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8" w:type="dxa"/>
            <w:tcBorders>
              <w:top w:val="nil"/>
              <w:left w:val="nil"/>
              <w:bottom w:val="nil"/>
              <w:right w:val="nil"/>
            </w:tcBorders>
            <w:vAlign w:val="bottom"/>
          </w:tcPr>
          <w:p w14:paraId="5877743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DA41A33" w14:textId="77777777" w:rsidTr="003C066C">
        <w:trPr>
          <w:trHeight w:val="233"/>
          <w:jc w:val="center"/>
        </w:trPr>
        <w:tc>
          <w:tcPr>
            <w:tcW w:w="1364" w:type="dxa"/>
            <w:tcBorders>
              <w:top w:val="nil"/>
              <w:left w:val="nil"/>
              <w:bottom w:val="nil"/>
              <w:right w:val="nil"/>
            </w:tcBorders>
            <w:vAlign w:val="center"/>
          </w:tcPr>
          <w:p w14:paraId="1FAB8E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IGRABT-12</w:t>
            </w:r>
          </w:p>
        </w:tc>
        <w:tc>
          <w:tcPr>
            <w:tcW w:w="1315" w:type="dxa"/>
            <w:gridSpan w:val="2"/>
            <w:tcBorders>
              <w:top w:val="nil"/>
              <w:left w:val="nil"/>
              <w:bottom w:val="nil"/>
              <w:right w:val="nil"/>
            </w:tcBorders>
          </w:tcPr>
          <w:p w14:paraId="138F66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4°57'16.35"</w:t>
            </w:r>
          </w:p>
        </w:tc>
        <w:tc>
          <w:tcPr>
            <w:tcW w:w="1484" w:type="dxa"/>
            <w:tcBorders>
              <w:top w:val="nil"/>
              <w:left w:val="nil"/>
              <w:bottom w:val="nil"/>
              <w:right w:val="nil"/>
            </w:tcBorders>
          </w:tcPr>
          <w:p w14:paraId="7F6CD8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6°21'34.01"</w:t>
            </w:r>
          </w:p>
        </w:tc>
        <w:tc>
          <w:tcPr>
            <w:tcW w:w="1064" w:type="dxa"/>
            <w:tcBorders>
              <w:top w:val="nil"/>
              <w:left w:val="nil"/>
              <w:bottom w:val="nil"/>
              <w:right w:val="nil"/>
            </w:tcBorders>
            <w:vAlign w:val="center"/>
          </w:tcPr>
          <w:p w14:paraId="0DAF4C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078" w:type="dxa"/>
            <w:tcBorders>
              <w:top w:val="nil"/>
              <w:left w:val="nil"/>
              <w:bottom w:val="nil"/>
              <w:right w:val="nil"/>
            </w:tcBorders>
            <w:vAlign w:val="center"/>
          </w:tcPr>
          <w:p w14:paraId="192930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00" w:type="dxa"/>
            <w:tcBorders>
              <w:top w:val="nil"/>
              <w:left w:val="nil"/>
              <w:bottom w:val="nil"/>
              <w:right w:val="nil"/>
            </w:tcBorders>
            <w:vAlign w:val="center"/>
          </w:tcPr>
          <w:p w14:paraId="5C326C2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58" w:type="dxa"/>
            <w:tcBorders>
              <w:top w:val="nil"/>
              <w:left w:val="nil"/>
              <w:bottom w:val="nil"/>
              <w:right w:val="nil"/>
            </w:tcBorders>
            <w:vAlign w:val="bottom"/>
          </w:tcPr>
          <w:p w14:paraId="156C0FB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6A2AE9BD" w14:textId="77777777" w:rsidTr="003C066C">
        <w:trPr>
          <w:trHeight w:val="248"/>
          <w:jc w:val="center"/>
        </w:trPr>
        <w:tc>
          <w:tcPr>
            <w:tcW w:w="1364" w:type="dxa"/>
            <w:tcBorders>
              <w:top w:val="nil"/>
              <w:left w:val="nil"/>
              <w:bottom w:val="nil"/>
              <w:right w:val="nil"/>
            </w:tcBorders>
            <w:vAlign w:val="center"/>
          </w:tcPr>
          <w:p w14:paraId="4B8E093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IGRABT-13</w:t>
            </w:r>
          </w:p>
        </w:tc>
        <w:tc>
          <w:tcPr>
            <w:tcW w:w="1315" w:type="dxa"/>
            <w:gridSpan w:val="2"/>
            <w:tcBorders>
              <w:top w:val="nil"/>
              <w:left w:val="nil"/>
              <w:bottom w:val="nil"/>
              <w:right w:val="nil"/>
            </w:tcBorders>
          </w:tcPr>
          <w:p w14:paraId="23056C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4°57'18.01"</w:t>
            </w:r>
          </w:p>
        </w:tc>
        <w:tc>
          <w:tcPr>
            <w:tcW w:w="1484" w:type="dxa"/>
            <w:tcBorders>
              <w:top w:val="nil"/>
              <w:left w:val="nil"/>
              <w:bottom w:val="nil"/>
              <w:right w:val="nil"/>
            </w:tcBorders>
          </w:tcPr>
          <w:p w14:paraId="2231E0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6°21'32.82"</w:t>
            </w:r>
          </w:p>
        </w:tc>
        <w:tc>
          <w:tcPr>
            <w:tcW w:w="1064" w:type="dxa"/>
            <w:tcBorders>
              <w:top w:val="nil"/>
              <w:left w:val="nil"/>
              <w:bottom w:val="nil"/>
              <w:right w:val="nil"/>
            </w:tcBorders>
            <w:vAlign w:val="center"/>
          </w:tcPr>
          <w:p w14:paraId="6E74CA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78" w:type="dxa"/>
            <w:tcBorders>
              <w:top w:val="nil"/>
              <w:left w:val="nil"/>
              <w:bottom w:val="nil"/>
              <w:right w:val="nil"/>
            </w:tcBorders>
            <w:vAlign w:val="center"/>
          </w:tcPr>
          <w:p w14:paraId="118EFC2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00" w:type="dxa"/>
            <w:tcBorders>
              <w:top w:val="nil"/>
              <w:left w:val="nil"/>
              <w:bottom w:val="nil"/>
              <w:right w:val="nil"/>
            </w:tcBorders>
            <w:vAlign w:val="center"/>
          </w:tcPr>
          <w:p w14:paraId="356C20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8" w:type="dxa"/>
            <w:tcBorders>
              <w:top w:val="nil"/>
              <w:left w:val="nil"/>
              <w:bottom w:val="nil"/>
              <w:right w:val="nil"/>
            </w:tcBorders>
            <w:vAlign w:val="bottom"/>
          </w:tcPr>
          <w:p w14:paraId="1021579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3134F02B" w14:textId="77777777" w:rsidTr="003C066C">
        <w:trPr>
          <w:trHeight w:val="233"/>
          <w:jc w:val="center"/>
        </w:trPr>
        <w:tc>
          <w:tcPr>
            <w:tcW w:w="1364" w:type="dxa"/>
            <w:tcBorders>
              <w:top w:val="nil"/>
              <w:left w:val="nil"/>
              <w:bottom w:val="nil"/>
              <w:right w:val="nil"/>
            </w:tcBorders>
            <w:vAlign w:val="center"/>
          </w:tcPr>
          <w:p w14:paraId="0B55F15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IGRABT-14</w:t>
            </w:r>
          </w:p>
        </w:tc>
        <w:tc>
          <w:tcPr>
            <w:tcW w:w="1315" w:type="dxa"/>
            <w:gridSpan w:val="2"/>
            <w:tcBorders>
              <w:top w:val="nil"/>
              <w:left w:val="nil"/>
              <w:bottom w:val="nil"/>
              <w:right w:val="nil"/>
            </w:tcBorders>
          </w:tcPr>
          <w:p w14:paraId="7B1896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4°57'17.00"</w:t>
            </w:r>
          </w:p>
        </w:tc>
        <w:tc>
          <w:tcPr>
            <w:tcW w:w="1484" w:type="dxa"/>
            <w:tcBorders>
              <w:top w:val="nil"/>
              <w:left w:val="nil"/>
              <w:bottom w:val="nil"/>
              <w:right w:val="nil"/>
            </w:tcBorders>
          </w:tcPr>
          <w:p w14:paraId="794755E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6°21'34.92"</w:t>
            </w:r>
          </w:p>
        </w:tc>
        <w:tc>
          <w:tcPr>
            <w:tcW w:w="1064" w:type="dxa"/>
            <w:tcBorders>
              <w:top w:val="nil"/>
              <w:left w:val="nil"/>
              <w:bottom w:val="nil"/>
              <w:right w:val="nil"/>
            </w:tcBorders>
            <w:vAlign w:val="center"/>
          </w:tcPr>
          <w:p w14:paraId="40B7796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78" w:type="dxa"/>
            <w:tcBorders>
              <w:top w:val="nil"/>
              <w:left w:val="nil"/>
              <w:bottom w:val="nil"/>
              <w:right w:val="nil"/>
            </w:tcBorders>
            <w:vAlign w:val="center"/>
          </w:tcPr>
          <w:p w14:paraId="59BA23D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00" w:type="dxa"/>
            <w:tcBorders>
              <w:top w:val="nil"/>
              <w:left w:val="nil"/>
              <w:bottom w:val="nil"/>
              <w:right w:val="nil"/>
            </w:tcBorders>
            <w:vAlign w:val="center"/>
          </w:tcPr>
          <w:p w14:paraId="54FDAF6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8" w:type="dxa"/>
            <w:tcBorders>
              <w:top w:val="nil"/>
              <w:left w:val="nil"/>
              <w:bottom w:val="nil"/>
              <w:right w:val="nil"/>
            </w:tcBorders>
            <w:vAlign w:val="bottom"/>
          </w:tcPr>
          <w:p w14:paraId="233E89B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333D96E" w14:textId="77777777" w:rsidTr="003C066C">
        <w:trPr>
          <w:trHeight w:val="248"/>
          <w:jc w:val="center"/>
        </w:trPr>
        <w:tc>
          <w:tcPr>
            <w:tcW w:w="1364" w:type="dxa"/>
            <w:tcBorders>
              <w:top w:val="nil"/>
              <w:left w:val="nil"/>
              <w:bottom w:val="nil"/>
              <w:right w:val="nil"/>
            </w:tcBorders>
            <w:vAlign w:val="center"/>
          </w:tcPr>
          <w:p w14:paraId="56EE632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IGRABT-15</w:t>
            </w:r>
          </w:p>
        </w:tc>
        <w:tc>
          <w:tcPr>
            <w:tcW w:w="1315" w:type="dxa"/>
            <w:gridSpan w:val="2"/>
            <w:tcBorders>
              <w:top w:val="nil"/>
              <w:left w:val="nil"/>
              <w:bottom w:val="nil"/>
              <w:right w:val="nil"/>
            </w:tcBorders>
          </w:tcPr>
          <w:p w14:paraId="125FD97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4°57'17.14"</w:t>
            </w:r>
          </w:p>
        </w:tc>
        <w:tc>
          <w:tcPr>
            <w:tcW w:w="1484" w:type="dxa"/>
            <w:tcBorders>
              <w:top w:val="nil"/>
              <w:left w:val="nil"/>
              <w:bottom w:val="nil"/>
              <w:right w:val="nil"/>
            </w:tcBorders>
          </w:tcPr>
          <w:p w14:paraId="022595F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6°21'33.79"</w:t>
            </w:r>
          </w:p>
        </w:tc>
        <w:tc>
          <w:tcPr>
            <w:tcW w:w="1064" w:type="dxa"/>
            <w:tcBorders>
              <w:top w:val="nil"/>
              <w:left w:val="nil"/>
              <w:bottom w:val="nil"/>
              <w:right w:val="nil"/>
            </w:tcBorders>
            <w:vAlign w:val="center"/>
          </w:tcPr>
          <w:p w14:paraId="76F6533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78" w:type="dxa"/>
            <w:tcBorders>
              <w:top w:val="nil"/>
              <w:left w:val="nil"/>
              <w:bottom w:val="nil"/>
              <w:right w:val="nil"/>
            </w:tcBorders>
            <w:vAlign w:val="center"/>
          </w:tcPr>
          <w:p w14:paraId="62E300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00" w:type="dxa"/>
            <w:tcBorders>
              <w:top w:val="nil"/>
              <w:left w:val="nil"/>
              <w:bottom w:val="nil"/>
              <w:right w:val="nil"/>
            </w:tcBorders>
            <w:vAlign w:val="center"/>
          </w:tcPr>
          <w:p w14:paraId="3996529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58" w:type="dxa"/>
            <w:tcBorders>
              <w:top w:val="nil"/>
              <w:left w:val="nil"/>
              <w:bottom w:val="nil"/>
              <w:right w:val="nil"/>
            </w:tcBorders>
            <w:vAlign w:val="bottom"/>
          </w:tcPr>
          <w:p w14:paraId="56EA3D0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03FCE18B" w14:textId="77777777" w:rsidTr="003C066C">
        <w:trPr>
          <w:trHeight w:val="233"/>
          <w:jc w:val="center"/>
        </w:trPr>
        <w:tc>
          <w:tcPr>
            <w:tcW w:w="1364" w:type="dxa"/>
            <w:tcBorders>
              <w:top w:val="nil"/>
              <w:left w:val="nil"/>
              <w:bottom w:val="nil"/>
              <w:right w:val="nil"/>
            </w:tcBorders>
            <w:vAlign w:val="center"/>
          </w:tcPr>
          <w:p w14:paraId="2729516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IGRABT-16</w:t>
            </w:r>
          </w:p>
        </w:tc>
        <w:tc>
          <w:tcPr>
            <w:tcW w:w="1315" w:type="dxa"/>
            <w:gridSpan w:val="2"/>
            <w:tcBorders>
              <w:top w:val="nil"/>
              <w:left w:val="nil"/>
              <w:bottom w:val="nil"/>
              <w:right w:val="nil"/>
            </w:tcBorders>
          </w:tcPr>
          <w:p w14:paraId="772429B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4°57'18.33"</w:t>
            </w:r>
          </w:p>
        </w:tc>
        <w:tc>
          <w:tcPr>
            <w:tcW w:w="1484" w:type="dxa"/>
            <w:tcBorders>
              <w:top w:val="nil"/>
              <w:left w:val="nil"/>
              <w:bottom w:val="nil"/>
              <w:right w:val="nil"/>
            </w:tcBorders>
          </w:tcPr>
          <w:p w14:paraId="4160464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6°21'33.79"</w:t>
            </w:r>
          </w:p>
        </w:tc>
        <w:tc>
          <w:tcPr>
            <w:tcW w:w="1064" w:type="dxa"/>
            <w:tcBorders>
              <w:top w:val="nil"/>
              <w:left w:val="nil"/>
              <w:bottom w:val="nil"/>
              <w:right w:val="nil"/>
            </w:tcBorders>
            <w:vAlign w:val="center"/>
          </w:tcPr>
          <w:p w14:paraId="257465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78" w:type="dxa"/>
            <w:tcBorders>
              <w:top w:val="nil"/>
              <w:left w:val="nil"/>
              <w:bottom w:val="nil"/>
              <w:right w:val="nil"/>
            </w:tcBorders>
            <w:vAlign w:val="center"/>
          </w:tcPr>
          <w:p w14:paraId="7D785E3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00" w:type="dxa"/>
            <w:tcBorders>
              <w:top w:val="nil"/>
              <w:left w:val="nil"/>
              <w:bottom w:val="nil"/>
              <w:right w:val="nil"/>
            </w:tcBorders>
            <w:vAlign w:val="center"/>
          </w:tcPr>
          <w:p w14:paraId="0DC43C2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58" w:type="dxa"/>
            <w:tcBorders>
              <w:top w:val="nil"/>
              <w:left w:val="nil"/>
              <w:bottom w:val="nil"/>
              <w:right w:val="nil"/>
            </w:tcBorders>
            <w:vAlign w:val="bottom"/>
          </w:tcPr>
          <w:p w14:paraId="3C437C1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0.015</w:t>
            </w:r>
          </w:p>
        </w:tc>
      </w:tr>
      <w:tr w:rsidR="006C52E6" w:rsidRPr="0038293B" w14:paraId="02B3CF4B" w14:textId="77777777" w:rsidTr="003C066C">
        <w:trPr>
          <w:trHeight w:val="248"/>
          <w:jc w:val="center"/>
        </w:trPr>
        <w:tc>
          <w:tcPr>
            <w:tcW w:w="1364" w:type="dxa"/>
            <w:tcBorders>
              <w:top w:val="nil"/>
              <w:left w:val="nil"/>
              <w:bottom w:val="nil"/>
              <w:right w:val="nil"/>
            </w:tcBorders>
            <w:vAlign w:val="center"/>
          </w:tcPr>
          <w:p w14:paraId="17653AC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IGRABT-17</w:t>
            </w:r>
          </w:p>
        </w:tc>
        <w:tc>
          <w:tcPr>
            <w:tcW w:w="1315" w:type="dxa"/>
            <w:gridSpan w:val="2"/>
            <w:tcBorders>
              <w:top w:val="nil"/>
              <w:left w:val="nil"/>
              <w:bottom w:val="nil"/>
              <w:right w:val="nil"/>
            </w:tcBorders>
          </w:tcPr>
          <w:p w14:paraId="218CE7B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4°57'18.39"</w:t>
            </w:r>
          </w:p>
        </w:tc>
        <w:tc>
          <w:tcPr>
            <w:tcW w:w="1484" w:type="dxa"/>
            <w:tcBorders>
              <w:top w:val="nil"/>
              <w:left w:val="nil"/>
              <w:bottom w:val="nil"/>
              <w:right w:val="nil"/>
            </w:tcBorders>
          </w:tcPr>
          <w:p w14:paraId="35A248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6°21'34.71"</w:t>
            </w:r>
          </w:p>
        </w:tc>
        <w:tc>
          <w:tcPr>
            <w:tcW w:w="1064" w:type="dxa"/>
            <w:tcBorders>
              <w:top w:val="nil"/>
              <w:left w:val="nil"/>
              <w:bottom w:val="nil"/>
              <w:right w:val="nil"/>
            </w:tcBorders>
            <w:vAlign w:val="center"/>
          </w:tcPr>
          <w:p w14:paraId="2DBA80E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78" w:type="dxa"/>
            <w:tcBorders>
              <w:top w:val="nil"/>
              <w:left w:val="nil"/>
              <w:bottom w:val="nil"/>
              <w:right w:val="nil"/>
            </w:tcBorders>
            <w:vAlign w:val="center"/>
          </w:tcPr>
          <w:p w14:paraId="66EF62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00" w:type="dxa"/>
            <w:tcBorders>
              <w:top w:val="nil"/>
              <w:left w:val="nil"/>
              <w:bottom w:val="nil"/>
              <w:right w:val="nil"/>
            </w:tcBorders>
            <w:vAlign w:val="center"/>
          </w:tcPr>
          <w:p w14:paraId="08AE20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8" w:type="dxa"/>
            <w:tcBorders>
              <w:top w:val="nil"/>
              <w:left w:val="nil"/>
              <w:bottom w:val="nil"/>
              <w:right w:val="nil"/>
            </w:tcBorders>
            <w:vAlign w:val="bottom"/>
          </w:tcPr>
          <w:p w14:paraId="1B17FF8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6AFAA9EF" w14:textId="77777777" w:rsidTr="003C066C">
        <w:trPr>
          <w:trHeight w:val="233"/>
          <w:jc w:val="center"/>
        </w:trPr>
        <w:tc>
          <w:tcPr>
            <w:tcW w:w="1364" w:type="dxa"/>
            <w:tcBorders>
              <w:top w:val="nil"/>
              <w:left w:val="nil"/>
              <w:bottom w:val="nil"/>
              <w:right w:val="nil"/>
            </w:tcBorders>
            <w:vAlign w:val="center"/>
          </w:tcPr>
          <w:p w14:paraId="472428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IGRABT-18</w:t>
            </w:r>
          </w:p>
        </w:tc>
        <w:tc>
          <w:tcPr>
            <w:tcW w:w="1315" w:type="dxa"/>
            <w:gridSpan w:val="2"/>
            <w:tcBorders>
              <w:top w:val="nil"/>
              <w:left w:val="nil"/>
              <w:bottom w:val="nil"/>
              <w:right w:val="nil"/>
            </w:tcBorders>
          </w:tcPr>
          <w:p w14:paraId="513339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4°57'16.71"</w:t>
            </w:r>
          </w:p>
        </w:tc>
        <w:tc>
          <w:tcPr>
            <w:tcW w:w="1484" w:type="dxa"/>
            <w:tcBorders>
              <w:top w:val="nil"/>
              <w:left w:val="nil"/>
              <w:bottom w:val="nil"/>
              <w:right w:val="nil"/>
            </w:tcBorders>
          </w:tcPr>
          <w:p w14:paraId="3535BE2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6°21'35.18"</w:t>
            </w:r>
          </w:p>
        </w:tc>
        <w:tc>
          <w:tcPr>
            <w:tcW w:w="1064" w:type="dxa"/>
            <w:tcBorders>
              <w:top w:val="nil"/>
              <w:left w:val="nil"/>
              <w:bottom w:val="nil"/>
              <w:right w:val="nil"/>
            </w:tcBorders>
            <w:vAlign w:val="center"/>
          </w:tcPr>
          <w:p w14:paraId="69CBFB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78" w:type="dxa"/>
            <w:tcBorders>
              <w:top w:val="nil"/>
              <w:left w:val="nil"/>
              <w:bottom w:val="nil"/>
              <w:right w:val="nil"/>
            </w:tcBorders>
            <w:vAlign w:val="center"/>
          </w:tcPr>
          <w:p w14:paraId="517BBB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000" w:type="dxa"/>
            <w:tcBorders>
              <w:top w:val="nil"/>
              <w:left w:val="nil"/>
              <w:bottom w:val="nil"/>
              <w:right w:val="nil"/>
            </w:tcBorders>
            <w:vAlign w:val="center"/>
          </w:tcPr>
          <w:p w14:paraId="12DFCB8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8" w:type="dxa"/>
            <w:tcBorders>
              <w:top w:val="nil"/>
              <w:left w:val="nil"/>
              <w:bottom w:val="nil"/>
              <w:right w:val="nil"/>
            </w:tcBorders>
            <w:vAlign w:val="bottom"/>
          </w:tcPr>
          <w:p w14:paraId="2E90257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26874C0F" w14:textId="77777777" w:rsidTr="003C066C">
        <w:trPr>
          <w:trHeight w:val="248"/>
          <w:jc w:val="center"/>
        </w:trPr>
        <w:tc>
          <w:tcPr>
            <w:tcW w:w="1364" w:type="dxa"/>
            <w:tcBorders>
              <w:top w:val="nil"/>
              <w:left w:val="nil"/>
              <w:bottom w:val="nil"/>
              <w:right w:val="nil"/>
            </w:tcBorders>
            <w:vAlign w:val="center"/>
          </w:tcPr>
          <w:p w14:paraId="2D56364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IGRABT-19</w:t>
            </w:r>
          </w:p>
        </w:tc>
        <w:tc>
          <w:tcPr>
            <w:tcW w:w="1315" w:type="dxa"/>
            <w:gridSpan w:val="2"/>
            <w:tcBorders>
              <w:top w:val="nil"/>
              <w:left w:val="nil"/>
              <w:bottom w:val="nil"/>
              <w:right w:val="nil"/>
            </w:tcBorders>
          </w:tcPr>
          <w:p w14:paraId="5F6C1BF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4°57'17.75"</w:t>
            </w:r>
          </w:p>
        </w:tc>
        <w:tc>
          <w:tcPr>
            <w:tcW w:w="1484" w:type="dxa"/>
            <w:tcBorders>
              <w:top w:val="nil"/>
              <w:left w:val="nil"/>
              <w:bottom w:val="nil"/>
              <w:right w:val="nil"/>
            </w:tcBorders>
          </w:tcPr>
          <w:p w14:paraId="517A20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6°21'34.99"</w:t>
            </w:r>
          </w:p>
        </w:tc>
        <w:tc>
          <w:tcPr>
            <w:tcW w:w="1064" w:type="dxa"/>
            <w:tcBorders>
              <w:top w:val="nil"/>
              <w:left w:val="nil"/>
              <w:bottom w:val="nil"/>
              <w:right w:val="nil"/>
            </w:tcBorders>
            <w:vAlign w:val="center"/>
          </w:tcPr>
          <w:p w14:paraId="5548862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78" w:type="dxa"/>
            <w:tcBorders>
              <w:top w:val="nil"/>
              <w:left w:val="nil"/>
              <w:bottom w:val="nil"/>
              <w:right w:val="nil"/>
            </w:tcBorders>
            <w:vAlign w:val="center"/>
          </w:tcPr>
          <w:p w14:paraId="5A4E61E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00" w:type="dxa"/>
            <w:tcBorders>
              <w:top w:val="nil"/>
              <w:left w:val="nil"/>
              <w:bottom w:val="nil"/>
              <w:right w:val="nil"/>
            </w:tcBorders>
            <w:vAlign w:val="center"/>
          </w:tcPr>
          <w:p w14:paraId="0C0F94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8" w:type="dxa"/>
            <w:tcBorders>
              <w:top w:val="nil"/>
              <w:left w:val="nil"/>
              <w:bottom w:val="nil"/>
              <w:right w:val="nil"/>
            </w:tcBorders>
            <w:vAlign w:val="bottom"/>
          </w:tcPr>
          <w:p w14:paraId="4CD1C53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6D8FD6EE" w14:textId="77777777" w:rsidTr="003C066C">
        <w:trPr>
          <w:trHeight w:val="233"/>
          <w:jc w:val="center"/>
        </w:trPr>
        <w:tc>
          <w:tcPr>
            <w:tcW w:w="1364" w:type="dxa"/>
            <w:tcBorders>
              <w:top w:val="nil"/>
              <w:left w:val="nil"/>
              <w:bottom w:val="nil"/>
              <w:right w:val="nil"/>
            </w:tcBorders>
            <w:vAlign w:val="center"/>
          </w:tcPr>
          <w:p w14:paraId="2F7DB21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IGRABT-20</w:t>
            </w:r>
          </w:p>
        </w:tc>
        <w:tc>
          <w:tcPr>
            <w:tcW w:w="1315" w:type="dxa"/>
            <w:gridSpan w:val="2"/>
            <w:tcBorders>
              <w:top w:val="nil"/>
              <w:left w:val="nil"/>
              <w:bottom w:val="nil"/>
              <w:right w:val="nil"/>
            </w:tcBorders>
          </w:tcPr>
          <w:p w14:paraId="04250F1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4°57'17.47"</w:t>
            </w:r>
          </w:p>
        </w:tc>
        <w:tc>
          <w:tcPr>
            <w:tcW w:w="1484" w:type="dxa"/>
            <w:tcBorders>
              <w:top w:val="nil"/>
              <w:left w:val="nil"/>
              <w:bottom w:val="nil"/>
              <w:right w:val="nil"/>
            </w:tcBorders>
          </w:tcPr>
          <w:p w14:paraId="1CC1BC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6°21'34.58"</w:t>
            </w:r>
          </w:p>
        </w:tc>
        <w:tc>
          <w:tcPr>
            <w:tcW w:w="1064" w:type="dxa"/>
            <w:tcBorders>
              <w:top w:val="nil"/>
              <w:left w:val="nil"/>
              <w:bottom w:val="nil"/>
              <w:right w:val="nil"/>
            </w:tcBorders>
            <w:vAlign w:val="center"/>
          </w:tcPr>
          <w:p w14:paraId="4F701D5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78" w:type="dxa"/>
            <w:tcBorders>
              <w:top w:val="nil"/>
              <w:left w:val="nil"/>
              <w:bottom w:val="nil"/>
              <w:right w:val="nil"/>
            </w:tcBorders>
            <w:vAlign w:val="center"/>
          </w:tcPr>
          <w:p w14:paraId="1B21E9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00" w:type="dxa"/>
            <w:tcBorders>
              <w:top w:val="nil"/>
              <w:left w:val="nil"/>
              <w:bottom w:val="nil"/>
              <w:right w:val="nil"/>
            </w:tcBorders>
            <w:vAlign w:val="center"/>
          </w:tcPr>
          <w:p w14:paraId="7EFDE5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8" w:type="dxa"/>
            <w:tcBorders>
              <w:top w:val="nil"/>
              <w:left w:val="nil"/>
              <w:bottom w:val="nil"/>
              <w:right w:val="nil"/>
            </w:tcBorders>
            <w:vAlign w:val="bottom"/>
          </w:tcPr>
          <w:p w14:paraId="6D5B95D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6D5F32F7" w14:textId="77777777" w:rsidTr="003C066C">
        <w:trPr>
          <w:trHeight w:val="248"/>
          <w:jc w:val="center"/>
        </w:trPr>
        <w:tc>
          <w:tcPr>
            <w:tcW w:w="1364" w:type="dxa"/>
            <w:tcBorders>
              <w:top w:val="nil"/>
              <w:left w:val="nil"/>
              <w:bottom w:val="nil"/>
              <w:right w:val="nil"/>
            </w:tcBorders>
            <w:vAlign w:val="center"/>
          </w:tcPr>
          <w:p w14:paraId="42355E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IGRABT-21</w:t>
            </w:r>
          </w:p>
        </w:tc>
        <w:tc>
          <w:tcPr>
            <w:tcW w:w="1315" w:type="dxa"/>
            <w:gridSpan w:val="2"/>
            <w:tcBorders>
              <w:top w:val="nil"/>
              <w:left w:val="nil"/>
              <w:bottom w:val="nil"/>
              <w:right w:val="nil"/>
            </w:tcBorders>
          </w:tcPr>
          <w:p w14:paraId="1476251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4°57'18.86"</w:t>
            </w:r>
          </w:p>
        </w:tc>
        <w:tc>
          <w:tcPr>
            <w:tcW w:w="1484" w:type="dxa"/>
            <w:tcBorders>
              <w:top w:val="nil"/>
              <w:left w:val="nil"/>
              <w:bottom w:val="nil"/>
              <w:right w:val="nil"/>
            </w:tcBorders>
          </w:tcPr>
          <w:p w14:paraId="1379DB1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6°21'35.10"</w:t>
            </w:r>
          </w:p>
        </w:tc>
        <w:tc>
          <w:tcPr>
            <w:tcW w:w="1064" w:type="dxa"/>
            <w:tcBorders>
              <w:top w:val="nil"/>
              <w:left w:val="nil"/>
              <w:bottom w:val="nil"/>
              <w:right w:val="nil"/>
            </w:tcBorders>
            <w:vAlign w:val="center"/>
          </w:tcPr>
          <w:p w14:paraId="44D6E53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78" w:type="dxa"/>
            <w:tcBorders>
              <w:top w:val="nil"/>
              <w:left w:val="nil"/>
              <w:bottom w:val="nil"/>
              <w:right w:val="nil"/>
            </w:tcBorders>
            <w:vAlign w:val="center"/>
          </w:tcPr>
          <w:p w14:paraId="03250D8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00" w:type="dxa"/>
            <w:tcBorders>
              <w:top w:val="nil"/>
              <w:left w:val="nil"/>
              <w:bottom w:val="nil"/>
              <w:right w:val="nil"/>
            </w:tcBorders>
            <w:vAlign w:val="center"/>
          </w:tcPr>
          <w:p w14:paraId="3F83FE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8" w:type="dxa"/>
            <w:tcBorders>
              <w:top w:val="nil"/>
              <w:left w:val="nil"/>
              <w:bottom w:val="nil"/>
              <w:right w:val="nil"/>
            </w:tcBorders>
            <w:vAlign w:val="bottom"/>
          </w:tcPr>
          <w:p w14:paraId="45C68EC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5697886" w14:textId="77777777" w:rsidTr="003C066C">
        <w:trPr>
          <w:trHeight w:val="233"/>
          <w:jc w:val="center"/>
        </w:trPr>
        <w:tc>
          <w:tcPr>
            <w:tcW w:w="1364" w:type="dxa"/>
            <w:tcBorders>
              <w:top w:val="nil"/>
              <w:left w:val="nil"/>
              <w:bottom w:val="nil"/>
              <w:right w:val="nil"/>
            </w:tcBorders>
            <w:vAlign w:val="center"/>
          </w:tcPr>
          <w:p w14:paraId="7833180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IGRABT-22</w:t>
            </w:r>
          </w:p>
        </w:tc>
        <w:tc>
          <w:tcPr>
            <w:tcW w:w="1315" w:type="dxa"/>
            <w:gridSpan w:val="2"/>
            <w:tcBorders>
              <w:top w:val="nil"/>
              <w:left w:val="nil"/>
              <w:bottom w:val="nil"/>
              <w:right w:val="nil"/>
            </w:tcBorders>
          </w:tcPr>
          <w:p w14:paraId="5B2EA1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4°57'18.24"</w:t>
            </w:r>
          </w:p>
        </w:tc>
        <w:tc>
          <w:tcPr>
            <w:tcW w:w="1484" w:type="dxa"/>
            <w:tcBorders>
              <w:top w:val="nil"/>
              <w:left w:val="nil"/>
              <w:bottom w:val="nil"/>
              <w:right w:val="nil"/>
            </w:tcBorders>
          </w:tcPr>
          <w:p w14:paraId="26F028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6°21'35.31"</w:t>
            </w:r>
          </w:p>
        </w:tc>
        <w:tc>
          <w:tcPr>
            <w:tcW w:w="1064" w:type="dxa"/>
            <w:tcBorders>
              <w:top w:val="nil"/>
              <w:left w:val="nil"/>
              <w:bottom w:val="nil"/>
              <w:right w:val="nil"/>
            </w:tcBorders>
            <w:vAlign w:val="center"/>
          </w:tcPr>
          <w:p w14:paraId="664AA7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78" w:type="dxa"/>
            <w:tcBorders>
              <w:top w:val="nil"/>
              <w:left w:val="nil"/>
              <w:bottom w:val="nil"/>
              <w:right w:val="nil"/>
            </w:tcBorders>
            <w:vAlign w:val="center"/>
          </w:tcPr>
          <w:p w14:paraId="59150A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00" w:type="dxa"/>
            <w:tcBorders>
              <w:top w:val="nil"/>
              <w:left w:val="nil"/>
              <w:bottom w:val="nil"/>
              <w:right w:val="nil"/>
            </w:tcBorders>
            <w:vAlign w:val="center"/>
          </w:tcPr>
          <w:p w14:paraId="1733D62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8" w:type="dxa"/>
            <w:tcBorders>
              <w:top w:val="nil"/>
              <w:left w:val="nil"/>
              <w:bottom w:val="nil"/>
              <w:right w:val="nil"/>
            </w:tcBorders>
            <w:vAlign w:val="bottom"/>
          </w:tcPr>
          <w:p w14:paraId="3AABA1C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65BD5D89" w14:textId="77777777" w:rsidTr="003C066C">
        <w:trPr>
          <w:trHeight w:val="248"/>
          <w:jc w:val="center"/>
        </w:trPr>
        <w:tc>
          <w:tcPr>
            <w:tcW w:w="1364" w:type="dxa"/>
            <w:tcBorders>
              <w:top w:val="nil"/>
              <w:left w:val="nil"/>
              <w:bottom w:val="nil"/>
              <w:right w:val="nil"/>
            </w:tcBorders>
            <w:vAlign w:val="center"/>
          </w:tcPr>
          <w:p w14:paraId="1A419FD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IGRABT-23</w:t>
            </w:r>
          </w:p>
        </w:tc>
        <w:tc>
          <w:tcPr>
            <w:tcW w:w="1315" w:type="dxa"/>
            <w:gridSpan w:val="2"/>
            <w:tcBorders>
              <w:top w:val="nil"/>
              <w:left w:val="nil"/>
              <w:bottom w:val="nil"/>
              <w:right w:val="nil"/>
            </w:tcBorders>
          </w:tcPr>
          <w:p w14:paraId="629E024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4°57'17.74"</w:t>
            </w:r>
          </w:p>
        </w:tc>
        <w:tc>
          <w:tcPr>
            <w:tcW w:w="1484" w:type="dxa"/>
            <w:tcBorders>
              <w:top w:val="nil"/>
              <w:left w:val="nil"/>
              <w:bottom w:val="nil"/>
              <w:right w:val="nil"/>
            </w:tcBorders>
          </w:tcPr>
          <w:p w14:paraId="62CA2B5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6°21'35.73"</w:t>
            </w:r>
          </w:p>
        </w:tc>
        <w:tc>
          <w:tcPr>
            <w:tcW w:w="1064" w:type="dxa"/>
            <w:tcBorders>
              <w:top w:val="nil"/>
              <w:left w:val="nil"/>
              <w:bottom w:val="nil"/>
              <w:right w:val="nil"/>
            </w:tcBorders>
            <w:vAlign w:val="center"/>
          </w:tcPr>
          <w:p w14:paraId="00EDA8B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78" w:type="dxa"/>
            <w:tcBorders>
              <w:top w:val="nil"/>
              <w:left w:val="nil"/>
              <w:bottom w:val="nil"/>
              <w:right w:val="nil"/>
            </w:tcBorders>
            <w:vAlign w:val="center"/>
          </w:tcPr>
          <w:p w14:paraId="386EFF0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00" w:type="dxa"/>
            <w:tcBorders>
              <w:top w:val="nil"/>
              <w:left w:val="nil"/>
              <w:bottom w:val="nil"/>
              <w:right w:val="nil"/>
            </w:tcBorders>
            <w:vAlign w:val="center"/>
          </w:tcPr>
          <w:p w14:paraId="153980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58" w:type="dxa"/>
            <w:tcBorders>
              <w:top w:val="nil"/>
              <w:left w:val="nil"/>
              <w:bottom w:val="nil"/>
              <w:right w:val="nil"/>
            </w:tcBorders>
            <w:vAlign w:val="bottom"/>
          </w:tcPr>
          <w:p w14:paraId="5A03FAE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500BCB61" w14:textId="77777777" w:rsidTr="003C066C">
        <w:trPr>
          <w:trHeight w:val="233"/>
          <w:jc w:val="center"/>
        </w:trPr>
        <w:tc>
          <w:tcPr>
            <w:tcW w:w="1364" w:type="dxa"/>
            <w:tcBorders>
              <w:top w:val="nil"/>
              <w:left w:val="nil"/>
              <w:bottom w:val="nil"/>
              <w:right w:val="nil"/>
            </w:tcBorders>
            <w:vAlign w:val="center"/>
          </w:tcPr>
          <w:p w14:paraId="2CBA47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IGRABT-24</w:t>
            </w:r>
          </w:p>
        </w:tc>
        <w:tc>
          <w:tcPr>
            <w:tcW w:w="1315" w:type="dxa"/>
            <w:gridSpan w:val="2"/>
            <w:tcBorders>
              <w:top w:val="nil"/>
              <w:left w:val="nil"/>
              <w:bottom w:val="nil"/>
              <w:right w:val="nil"/>
            </w:tcBorders>
          </w:tcPr>
          <w:p w14:paraId="0142E3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4°57'18.33"</w:t>
            </w:r>
          </w:p>
        </w:tc>
        <w:tc>
          <w:tcPr>
            <w:tcW w:w="1484" w:type="dxa"/>
            <w:tcBorders>
              <w:top w:val="nil"/>
              <w:left w:val="nil"/>
              <w:bottom w:val="nil"/>
              <w:right w:val="nil"/>
            </w:tcBorders>
          </w:tcPr>
          <w:p w14:paraId="7E17F1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6°21'35.95"</w:t>
            </w:r>
          </w:p>
        </w:tc>
        <w:tc>
          <w:tcPr>
            <w:tcW w:w="1064" w:type="dxa"/>
            <w:tcBorders>
              <w:top w:val="nil"/>
              <w:left w:val="nil"/>
              <w:bottom w:val="nil"/>
              <w:right w:val="nil"/>
            </w:tcBorders>
            <w:vAlign w:val="center"/>
          </w:tcPr>
          <w:p w14:paraId="77A8AD7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78" w:type="dxa"/>
            <w:tcBorders>
              <w:top w:val="nil"/>
              <w:left w:val="nil"/>
              <w:bottom w:val="nil"/>
              <w:right w:val="nil"/>
            </w:tcBorders>
            <w:vAlign w:val="center"/>
          </w:tcPr>
          <w:p w14:paraId="1D14C0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00" w:type="dxa"/>
            <w:tcBorders>
              <w:top w:val="nil"/>
              <w:left w:val="nil"/>
              <w:bottom w:val="nil"/>
              <w:right w:val="nil"/>
            </w:tcBorders>
            <w:vAlign w:val="center"/>
          </w:tcPr>
          <w:p w14:paraId="402A90F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8" w:type="dxa"/>
            <w:tcBorders>
              <w:top w:val="nil"/>
              <w:left w:val="nil"/>
              <w:bottom w:val="nil"/>
              <w:right w:val="nil"/>
            </w:tcBorders>
            <w:vAlign w:val="bottom"/>
          </w:tcPr>
          <w:p w14:paraId="3C0968F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572464DF" w14:textId="77777777" w:rsidTr="003C066C">
        <w:trPr>
          <w:trHeight w:val="248"/>
          <w:jc w:val="center"/>
        </w:trPr>
        <w:tc>
          <w:tcPr>
            <w:tcW w:w="1364" w:type="dxa"/>
            <w:tcBorders>
              <w:top w:val="nil"/>
              <w:left w:val="nil"/>
              <w:bottom w:val="nil"/>
              <w:right w:val="nil"/>
            </w:tcBorders>
            <w:vAlign w:val="center"/>
          </w:tcPr>
          <w:p w14:paraId="6F861C4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IGRABT-25</w:t>
            </w:r>
          </w:p>
        </w:tc>
        <w:tc>
          <w:tcPr>
            <w:tcW w:w="1315" w:type="dxa"/>
            <w:gridSpan w:val="2"/>
            <w:tcBorders>
              <w:top w:val="nil"/>
              <w:left w:val="nil"/>
              <w:bottom w:val="nil"/>
              <w:right w:val="nil"/>
            </w:tcBorders>
          </w:tcPr>
          <w:p w14:paraId="06F8D4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4°57'19.16"</w:t>
            </w:r>
          </w:p>
        </w:tc>
        <w:tc>
          <w:tcPr>
            <w:tcW w:w="1484" w:type="dxa"/>
            <w:tcBorders>
              <w:top w:val="nil"/>
              <w:left w:val="nil"/>
              <w:bottom w:val="nil"/>
              <w:right w:val="nil"/>
            </w:tcBorders>
          </w:tcPr>
          <w:p w14:paraId="130C391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6°21'35.55"</w:t>
            </w:r>
          </w:p>
        </w:tc>
        <w:tc>
          <w:tcPr>
            <w:tcW w:w="1064" w:type="dxa"/>
            <w:tcBorders>
              <w:top w:val="nil"/>
              <w:left w:val="nil"/>
              <w:bottom w:val="nil"/>
              <w:right w:val="nil"/>
            </w:tcBorders>
            <w:vAlign w:val="center"/>
          </w:tcPr>
          <w:p w14:paraId="56F646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78" w:type="dxa"/>
            <w:tcBorders>
              <w:top w:val="nil"/>
              <w:left w:val="nil"/>
              <w:bottom w:val="nil"/>
              <w:right w:val="nil"/>
            </w:tcBorders>
            <w:vAlign w:val="center"/>
          </w:tcPr>
          <w:p w14:paraId="40F1CF8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00" w:type="dxa"/>
            <w:tcBorders>
              <w:top w:val="nil"/>
              <w:left w:val="nil"/>
              <w:bottom w:val="nil"/>
              <w:right w:val="nil"/>
            </w:tcBorders>
            <w:vAlign w:val="center"/>
          </w:tcPr>
          <w:p w14:paraId="17B261E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8" w:type="dxa"/>
            <w:tcBorders>
              <w:top w:val="nil"/>
              <w:left w:val="nil"/>
              <w:bottom w:val="nil"/>
              <w:right w:val="nil"/>
            </w:tcBorders>
            <w:vAlign w:val="bottom"/>
          </w:tcPr>
          <w:p w14:paraId="3163A7A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0C0544B0" w14:textId="77777777" w:rsidTr="003C066C">
        <w:trPr>
          <w:trHeight w:val="233"/>
          <w:jc w:val="center"/>
        </w:trPr>
        <w:tc>
          <w:tcPr>
            <w:tcW w:w="1364" w:type="dxa"/>
            <w:tcBorders>
              <w:top w:val="nil"/>
              <w:left w:val="nil"/>
              <w:bottom w:val="nil"/>
              <w:right w:val="nil"/>
            </w:tcBorders>
            <w:vAlign w:val="center"/>
          </w:tcPr>
          <w:p w14:paraId="2A3EB4B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IGRABT-26</w:t>
            </w:r>
          </w:p>
        </w:tc>
        <w:tc>
          <w:tcPr>
            <w:tcW w:w="1315" w:type="dxa"/>
            <w:gridSpan w:val="2"/>
            <w:tcBorders>
              <w:top w:val="nil"/>
              <w:left w:val="nil"/>
              <w:bottom w:val="nil"/>
              <w:right w:val="nil"/>
            </w:tcBorders>
          </w:tcPr>
          <w:p w14:paraId="42A804C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4°57'15.06"</w:t>
            </w:r>
          </w:p>
        </w:tc>
        <w:tc>
          <w:tcPr>
            <w:tcW w:w="1484" w:type="dxa"/>
            <w:tcBorders>
              <w:top w:val="nil"/>
              <w:left w:val="nil"/>
              <w:bottom w:val="nil"/>
              <w:right w:val="nil"/>
            </w:tcBorders>
          </w:tcPr>
          <w:p w14:paraId="42CB615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6°21'31.63"</w:t>
            </w:r>
          </w:p>
        </w:tc>
        <w:tc>
          <w:tcPr>
            <w:tcW w:w="1064" w:type="dxa"/>
            <w:tcBorders>
              <w:top w:val="nil"/>
              <w:left w:val="nil"/>
              <w:bottom w:val="nil"/>
              <w:right w:val="nil"/>
            </w:tcBorders>
            <w:vAlign w:val="center"/>
          </w:tcPr>
          <w:p w14:paraId="0F6313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78" w:type="dxa"/>
            <w:tcBorders>
              <w:top w:val="nil"/>
              <w:left w:val="nil"/>
              <w:bottom w:val="nil"/>
              <w:right w:val="nil"/>
            </w:tcBorders>
            <w:vAlign w:val="center"/>
          </w:tcPr>
          <w:p w14:paraId="66E7C3F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00" w:type="dxa"/>
            <w:tcBorders>
              <w:top w:val="nil"/>
              <w:left w:val="nil"/>
              <w:bottom w:val="nil"/>
              <w:right w:val="nil"/>
            </w:tcBorders>
            <w:vAlign w:val="center"/>
          </w:tcPr>
          <w:p w14:paraId="6454C80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8" w:type="dxa"/>
            <w:tcBorders>
              <w:top w:val="nil"/>
              <w:left w:val="nil"/>
              <w:bottom w:val="nil"/>
              <w:right w:val="nil"/>
            </w:tcBorders>
            <w:vAlign w:val="bottom"/>
          </w:tcPr>
          <w:p w14:paraId="238A4EF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4EEBA38" w14:textId="77777777" w:rsidTr="003C066C">
        <w:trPr>
          <w:trHeight w:val="248"/>
          <w:jc w:val="center"/>
        </w:trPr>
        <w:tc>
          <w:tcPr>
            <w:tcW w:w="1364" w:type="dxa"/>
            <w:tcBorders>
              <w:top w:val="nil"/>
              <w:left w:val="nil"/>
              <w:bottom w:val="nil"/>
              <w:right w:val="nil"/>
            </w:tcBorders>
            <w:vAlign w:val="center"/>
          </w:tcPr>
          <w:p w14:paraId="4128C25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IGRABT-27</w:t>
            </w:r>
          </w:p>
        </w:tc>
        <w:tc>
          <w:tcPr>
            <w:tcW w:w="1315" w:type="dxa"/>
            <w:gridSpan w:val="2"/>
            <w:tcBorders>
              <w:top w:val="nil"/>
              <w:left w:val="nil"/>
              <w:bottom w:val="nil"/>
              <w:right w:val="nil"/>
            </w:tcBorders>
          </w:tcPr>
          <w:p w14:paraId="53B387F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4°57'14.48"</w:t>
            </w:r>
          </w:p>
        </w:tc>
        <w:tc>
          <w:tcPr>
            <w:tcW w:w="1484" w:type="dxa"/>
            <w:tcBorders>
              <w:top w:val="nil"/>
              <w:left w:val="nil"/>
              <w:bottom w:val="nil"/>
              <w:right w:val="nil"/>
            </w:tcBorders>
          </w:tcPr>
          <w:p w14:paraId="297440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6°21'31.43"</w:t>
            </w:r>
          </w:p>
        </w:tc>
        <w:tc>
          <w:tcPr>
            <w:tcW w:w="1064" w:type="dxa"/>
            <w:tcBorders>
              <w:top w:val="nil"/>
              <w:left w:val="nil"/>
              <w:bottom w:val="nil"/>
              <w:right w:val="nil"/>
            </w:tcBorders>
            <w:vAlign w:val="center"/>
          </w:tcPr>
          <w:p w14:paraId="6BDCA2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078" w:type="dxa"/>
            <w:tcBorders>
              <w:top w:val="nil"/>
              <w:left w:val="nil"/>
              <w:bottom w:val="nil"/>
              <w:right w:val="nil"/>
            </w:tcBorders>
            <w:vAlign w:val="center"/>
          </w:tcPr>
          <w:p w14:paraId="0A618D2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00" w:type="dxa"/>
            <w:tcBorders>
              <w:top w:val="nil"/>
              <w:left w:val="nil"/>
              <w:bottom w:val="nil"/>
              <w:right w:val="nil"/>
            </w:tcBorders>
            <w:vAlign w:val="center"/>
          </w:tcPr>
          <w:p w14:paraId="5B70A49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58" w:type="dxa"/>
            <w:tcBorders>
              <w:top w:val="nil"/>
              <w:left w:val="nil"/>
              <w:bottom w:val="nil"/>
              <w:right w:val="nil"/>
            </w:tcBorders>
            <w:vAlign w:val="bottom"/>
          </w:tcPr>
          <w:p w14:paraId="0B6676F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0ED71A0" w14:textId="77777777" w:rsidTr="003C066C">
        <w:trPr>
          <w:trHeight w:val="233"/>
          <w:jc w:val="center"/>
        </w:trPr>
        <w:tc>
          <w:tcPr>
            <w:tcW w:w="1364" w:type="dxa"/>
            <w:tcBorders>
              <w:top w:val="nil"/>
              <w:left w:val="nil"/>
              <w:bottom w:val="nil"/>
              <w:right w:val="nil"/>
            </w:tcBorders>
            <w:vAlign w:val="center"/>
          </w:tcPr>
          <w:p w14:paraId="056AE40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IGRABT-28</w:t>
            </w:r>
          </w:p>
        </w:tc>
        <w:tc>
          <w:tcPr>
            <w:tcW w:w="1315" w:type="dxa"/>
            <w:gridSpan w:val="2"/>
            <w:tcBorders>
              <w:top w:val="nil"/>
              <w:left w:val="nil"/>
              <w:bottom w:val="nil"/>
              <w:right w:val="nil"/>
            </w:tcBorders>
          </w:tcPr>
          <w:p w14:paraId="70BB2A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4°57'14.13"</w:t>
            </w:r>
          </w:p>
        </w:tc>
        <w:tc>
          <w:tcPr>
            <w:tcW w:w="1484" w:type="dxa"/>
            <w:tcBorders>
              <w:top w:val="nil"/>
              <w:left w:val="nil"/>
              <w:bottom w:val="nil"/>
              <w:right w:val="nil"/>
            </w:tcBorders>
          </w:tcPr>
          <w:p w14:paraId="575951C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6°21'31.28"</w:t>
            </w:r>
          </w:p>
        </w:tc>
        <w:tc>
          <w:tcPr>
            <w:tcW w:w="1064" w:type="dxa"/>
            <w:tcBorders>
              <w:top w:val="nil"/>
              <w:left w:val="nil"/>
              <w:bottom w:val="nil"/>
              <w:right w:val="nil"/>
            </w:tcBorders>
            <w:vAlign w:val="center"/>
          </w:tcPr>
          <w:p w14:paraId="18A40A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78" w:type="dxa"/>
            <w:tcBorders>
              <w:top w:val="nil"/>
              <w:left w:val="nil"/>
              <w:bottom w:val="nil"/>
              <w:right w:val="nil"/>
            </w:tcBorders>
            <w:vAlign w:val="center"/>
          </w:tcPr>
          <w:p w14:paraId="682FDE9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00" w:type="dxa"/>
            <w:tcBorders>
              <w:top w:val="nil"/>
              <w:left w:val="nil"/>
              <w:bottom w:val="nil"/>
              <w:right w:val="nil"/>
            </w:tcBorders>
            <w:vAlign w:val="center"/>
          </w:tcPr>
          <w:p w14:paraId="0F7B4A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58" w:type="dxa"/>
            <w:tcBorders>
              <w:top w:val="nil"/>
              <w:left w:val="nil"/>
              <w:bottom w:val="nil"/>
              <w:right w:val="nil"/>
            </w:tcBorders>
            <w:vAlign w:val="bottom"/>
          </w:tcPr>
          <w:p w14:paraId="07E6162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FC8AB46" w14:textId="77777777" w:rsidTr="003C066C">
        <w:trPr>
          <w:trHeight w:val="248"/>
          <w:jc w:val="center"/>
        </w:trPr>
        <w:tc>
          <w:tcPr>
            <w:tcW w:w="1364" w:type="dxa"/>
            <w:tcBorders>
              <w:top w:val="nil"/>
              <w:left w:val="nil"/>
              <w:bottom w:val="nil"/>
              <w:right w:val="nil"/>
            </w:tcBorders>
            <w:vAlign w:val="center"/>
          </w:tcPr>
          <w:p w14:paraId="502CC03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IGRABT-29</w:t>
            </w:r>
          </w:p>
        </w:tc>
        <w:tc>
          <w:tcPr>
            <w:tcW w:w="1315" w:type="dxa"/>
            <w:gridSpan w:val="2"/>
            <w:tcBorders>
              <w:top w:val="nil"/>
              <w:left w:val="nil"/>
              <w:bottom w:val="nil"/>
              <w:right w:val="nil"/>
            </w:tcBorders>
          </w:tcPr>
          <w:p w14:paraId="5FD70D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4°57'13.94"</w:t>
            </w:r>
          </w:p>
        </w:tc>
        <w:tc>
          <w:tcPr>
            <w:tcW w:w="1484" w:type="dxa"/>
            <w:tcBorders>
              <w:top w:val="nil"/>
              <w:left w:val="nil"/>
              <w:bottom w:val="nil"/>
              <w:right w:val="nil"/>
            </w:tcBorders>
          </w:tcPr>
          <w:p w14:paraId="583DC7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6°21'30.77"</w:t>
            </w:r>
          </w:p>
        </w:tc>
        <w:tc>
          <w:tcPr>
            <w:tcW w:w="1064" w:type="dxa"/>
            <w:tcBorders>
              <w:top w:val="nil"/>
              <w:left w:val="nil"/>
              <w:bottom w:val="nil"/>
              <w:right w:val="nil"/>
            </w:tcBorders>
            <w:vAlign w:val="center"/>
          </w:tcPr>
          <w:p w14:paraId="551EAFD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78" w:type="dxa"/>
            <w:tcBorders>
              <w:top w:val="nil"/>
              <w:left w:val="nil"/>
              <w:bottom w:val="nil"/>
              <w:right w:val="nil"/>
            </w:tcBorders>
            <w:vAlign w:val="center"/>
          </w:tcPr>
          <w:p w14:paraId="154BB51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00" w:type="dxa"/>
            <w:tcBorders>
              <w:top w:val="nil"/>
              <w:left w:val="nil"/>
              <w:bottom w:val="nil"/>
              <w:right w:val="nil"/>
            </w:tcBorders>
            <w:vAlign w:val="center"/>
          </w:tcPr>
          <w:p w14:paraId="146F679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58" w:type="dxa"/>
            <w:tcBorders>
              <w:top w:val="nil"/>
              <w:left w:val="nil"/>
              <w:bottom w:val="nil"/>
              <w:right w:val="nil"/>
            </w:tcBorders>
            <w:vAlign w:val="bottom"/>
          </w:tcPr>
          <w:p w14:paraId="10E4ACD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3D86289" w14:textId="77777777" w:rsidTr="003C066C">
        <w:trPr>
          <w:trHeight w:val="233"/>
          <w:jc w:val="center"/>
        </w:trPr>
        <w:tc>
          <w:tcPr>
            <w:tcW w:w="1364" w:type="dxa"/>
            <w:tcBorders>
              <w:top w:val="nil"/>
              <w:left w:val="nil"/>
              <w:bottom w:val="single" w:sz="4" w:space="0" w:color="auto"/>
              <w:right w:val="nil"/>
            </w:tcBorders>
            <w:vAlign w:val="center"/>
          </w:tcPr>
          <w:p w14:paraId="405F62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lastRenderedPageBreak/>
              <w:t>IGRABT-30</w:t>
            </w:r>
          </w:p>
        </w:tc>
        <w:tc>
          <w:tcPr>
            <w:tcW w:w="1315" w:type="dxa"/>
            <w:gridSpan w:val="2"/>
            <w:tcBorders>
              <w:top w:val="nil"/>
              <w:left w:val="nil"/>
              <w:bottom w:val="single" w:sz="4" w:space="0" w:color="auto"/>
              <w:right w:val="nil"/>
            </w:tcBorders>
          </w:tcPr>
          <w:p w14:paraId="2643C98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4°57'16.01"</w:t>
            </w:r>
          </w:p>
        </w:tc>
        <w:tc>
          <w:tcPr>
            <w:tcW w:w="1484" w:type="dxa"/>
            <w:tcBorders>
              <w:top w:val="nil"/>
              <w:left w:val="nil"/>
              <w:bottom w:val="single" w:sz="4" w:space="0" w:color="auto"/>
              <w:right w:val="nil"/>
            </w:tcBorders>
          </w:tcPr>
          <w:p w14:paraId="1197157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6°21'31.45"</w:t>
            </w:r>
          </w:p>
        </w:tc>
        <w:tc>
          <w:tcPr>
            <w:tcW w:w="1064" w:type="dxa"/>
            <w:tcBorders>
              <w:top w:val="nil"/>
              <w:left w:val="nil"/>
              <w:bottom w:val="single" w:sz="4" w:space="0" w:color="auto"/>
              <w:right w:val="nil"/>
            </w:tcBorders>
            <w:vAlign w:val="center"/>
          </w:tcPr>
          <w:p w14:paraId="6C1F2C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78" w:type="dxa"/>
            <w:tcBorders>
              <w:top w:val="nil"/>
              <w:left w:val="nil"/>
              <w:bottom w:val="single" w:sz="4" w:space="0" w:color="auto"/>
              <w:right w:val="nil"/>
            </w:tcBorders>
            <w:vAlign w:val="center"/>
          </w:tcPr>
          <w:p w14:paraId="02F751C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00" w:type="dxa"/>
            <w:tcBorders>
              <w:top w:val="nil"/>
              <w:left w:val="nil"/>
              <w:bottom w:val="single" w:sz="4" w:space="0" w:color="auto"/>
              <w:right w:val="nil"/>
            </w:tcBorders>
            <w:vAlign w:val="center"/>
          </w:tcPr>
          <w:p w14:paraId="6508D13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58" w:type="dxa"/>
            <w:tcBorders>
              <w:top w:val="nil"/>
              <w:left w:val="nil"/>
              <w:bottom w:val="single" w:sz="4" w:space="0" w:color="auto"/>
              <w:right w:val="nil"/>
            </w:tcBorders>
            <w:vAlign w:val="bottom"/>
          </w:tcPr>
          <w:p w14:paraId="1E4E7B2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3E4EF463" w14:textId="77777777" w:rsidTr="003C066C">
        <w:trPr>
          <w:trHeight w:val="233"/>
          <w:jc w:val="center"/>
        </w:trPr>
        <w:tc>
          <w:tcPr>
            <w:tcW w:w="1364" w:type="dxa"/>
            <w:tcBorders>
              <w:top w:val="single" w:sz="4" w:space="0" w:color="auto"/>
              <w:left w:val="nil"/>
              <w:bottom w:val="single" w:sz="4" w:space="0" w:color="auto"/>
              <w:right w:val="nil"/>
            </w:tcBorders>
            <w:vAlign w:val="center"/>
          </w:tcPr>
          <w:p w14:paraId="5F48FEE7" w14:textId="77777777" w:rsidR="006C52E6" w:rsidRPr="0038293B" w:rsidRDefault="006C52E6" w:rsidP="00DB3BE3">
            <w:pPr>
              <w:pStyle w:val="NoSpacing"/>
              <w:spacing w:line="276" w:lineRule="auto"/>
              <w:rPr>
                <w:rFonts w:ascii="Arial" w:hAnsi="Arial" w:cs="Arial"/>
                <w:color w:val="000000"/>
                <w:sz w:val="20"/>
                <w:szCs w:val="20"/>
              </w:rPr>
            </w:pPr>
          </w:p>
        </w:tc>
        <w:tc>
          <w:tcPr>
            <w:tcW w:w="1315" w:type="dxa"/>
            <w:gridSpan w:val="2"/>
            <w:tcBorders>
              <w:top w:val="single" w:sz="4" w:space="0" w:color="auto"/>
              <w:left w:val="nil"/>
              <w:bottom w:val="single" w:sz="4" w:space="0" w:color="auto"/>
              <w:right w:val="nil"/>
            </w:tcBorders>
          </w:tcPr>
          <w:p w14:paraId="0E67DBA8" w14:textId="77777777" w:rsidR="006C52E6" w:rsidRPr="0038293B" w:rsidRDefault="006C52E6" w:rsidP="00DB3BE3">
            <w:pPr>
              <w:pStyle w:val="NoSpacing"/>
              <w:spacing w:line="276" w:lineRule="auto"/>
              <w:rPr>
                <w:rFonts w:ascii="Arial" w:hAnsi="Arial" w:cs="Arial"/>
                <w:sz w:val="20"/>
                <w:szCs w:val="20"/>
              </w:rPr>
            </w:pPr>
          </w:p>
        </w:tc>
        <w:tc>
          <w:tcPr>
            <w:tcW w:w="1484" w:type="dxa"/>
            <w:tcBorders>
              <w:top w:val="single" w:sz="4" w:space="0" w:color="auto"/>
              <w:left w:val="nil"/>
              <w:bottom w:val="single" w:sz="4" w:space="0" w:color="auto"/>
              <w:right w:val="nil"/>
            </w:tcBorders>
          </w:tcPr>
          <w:p w14:paraId="4162798C" w14:textId="77777777" w:rsidR="006C52E6" w:rsidRPr="0038293B" w:rsidRDefault="006C52E6" w:rsidP="00DB3BE3">
            <w:pPr>
              <w:pStyle w:val="NoSpacing"/>
              <w:spacing w:line="276" w:lineRule="auto"/>
              <w:rPr>
                <w:rFonts w:ascii="Arial" w:hAnsi="Arial" w:cs="Arial"/>
                <w:sz w:val="20"/>
                <w:szCs w:val="20"/>
              </w:rPr>
            </w:pPr>
          </w:p>
        </w:tc>
        <w:tc>
          <w:tcPr>
            <w:tcW w:w="3143" w:type="dxa"/>
            <w:gridSpan w:val="3"/>
            <w:tcBorders>
              <w:top w:val="single" w:sz="4" w:space="0" w:color="auto"/>
              <w:left w:val="nil"/>
              <w:bottom w:val="single" w:sz="4" w:space="0" w:color="auto"/>
              <w:right w:val="nil"/>
            </w:tcBorders>
            <w:vAlign w:val="center"/>
          </w:tcPr>
          <w:p w14:paraId="79DDCE91" w14:textId="77777777" w:rsidR="006C52E6" w:rsidRPr="0038293B" w:rsidRDefault="006C52E6" w:rsidP="00DB3BE3">
            <w:pPr>
              <w:pStyle w:val="NoSpacing"/>
              <w:spacing w:line="276" w:lineRule="auto"/>
              <w:jc w:val="right"/>
              <w:rPr>
                <w:rFonts w:ascii="Arial" w:hAnsi="Arial" w:cs="Arial"/>
                <w:color w:val="000000"/>
                <w:sz w:val="20"/>
                <w:szCs w:val="20"/>
              </w:rPr>
            </w:pPr>
            <w:r w:rsidRPr="0038293B">
              <w:rPr>
                <w:rFonts w:ascii="Arial" w:hAnsi="Arial" w:cs="Arial"/>
                <w:color w:val="000000"/>
                <w:sz w:val="20"/>
                <w:szCs w:val="20"/>
              </w:rPr>
              <w:t>Average BIR</w:t>
            </w:r>
          </w:p>
        </w:tc>
        <w:tc>
          <w:tcPr>
            <w:tcW w:w="1058" w:type="dxa"/>
            <w:tcBorders>
              <w:top w:val="single" w:sz="4" w:space="0" w:color="auto"/>
              <w:left w:val="nil"/>
              <w:bottom w:val="single" w:sz="4" w:space="0" w:color="auto"/>
              <w:right w:val="nil"/>
            </w:tcBorders>
            <w:vAlign w:val="bottom"/>
          </w:tcPr>
          <w:p w14:paraId="4D4A814B" w14:textId="77777777" w:rsidR="006C52E6" w:rsidRPr="0038293B" w:rsidRDefault="006C52E6" w:rsidP="00DB3BE3">
            <w:pPr>
              <w:spacing w:line="276" w:lineRule="auto"/>
              <w:rPr>
                <w:rFonts w:ascii="Arial" w:eastAsia="Times New Roman" w:hAnsi="Arial" w:cs="Arial"/>
                <w:color w:val="000000"/>
                <w:sz w:val="20"/>
                <w:szCs w:val="20"/>
              </w:rPr>
            </w:pPr>
            <w:r w:rsidRPr="0038293B">
              <w:rPr>
                <w:rFonts w:ascii="Arial" w:hAnsi="Arial" w:cs="Arial"/>
                <w:color w:val="000000"/>
                <w:sz w:val="20"/>
                <w:szCs w:val="20"/>
              </w:rPr>
              <w:t>0.011</w:t>
            </w:r>
          </w:p>
        </w:tc>
      </w:tr>
    </w:tbl>
    <w:p w14:paraId="6D7BF4C3" w14:textId="77777777" w:rsidR="006C52E6" w:rsidRPr="0038293B" w:rsidRDefault="006C52E6" w:rsidP="00441B6F">
      <w:pPr>
        <w:pStyle w:val="Body"/>
        <w:spacing w:after="0"/>
        <w:rPr>
          <w:rFonts w:ascii="Arial" w:hAnsi="Arial" w:cs="Arial"/>
        </w:rPr>
      </w:pPr>
    </w:p>
    <w:p w14:paraId="368D7D95" w14:textId="77777777" w:rsidR="006C52E6" w:rsidRPr="0038293B" w:rsidRDefault="006C52E6" w:rsidP="00441B6F">
      <w:pPr>
        <w:pStyle w:val="Body"/>
        <w:spacing w:after="0"/>
        <w:rPr>
          <w:rFonts w:ascii="Arial" w:hAnsi="Arial" w:cs="Arial"/>
        </w:rPr>
      </w:pPr>
    </w:p>
    <w:p w14:paraId="5D83605E" w14:textId="77777777" w:rsidR="006C52E6" w:rsidRPr="0038293B" w:rsidRDefault="006C52E6" w:rsidP="00441B6F">
      <w:pPr>
        <w:pStyle w:val="Body"/>
        <w:spacing w:after="0"/>
        <w:rPr>
          <w:rFonts w:ascii="Arial" w:hAnsi="Arial" w:cs="Arial"/>
        </w:rPr>
      </w:pPr>
    </w:p>
    <w:p w14:paraId="525C8051" w14:textId="77777777" w:rsidR="006C52E6" w:rsidRPr="0038293B" w:rsidRDefault="006C52E6" w:rsidP="006C52E6">
      <w:pPr>
        <w:pStyle w:val="NoSpacing"/>
        <w:rPr>
          <w:rFonts w:ascii="Arial" w:hAnsi="Arial" w:cs="Arial"/>
          <w:b/>
          <w:bCs/>
          <w:sz w:val="20"/>
          <w:szCs w:val="20"/>
          <w:lang w:val="en-GB"/>
        </w:rPr>
      </w:pPr>
      <w:r w:rsidRPr="0038293B">
        <w:rPr>
          <w:rFonts w:ascii="Arial" w:hAnsi="Arial" w:cs="Arial"/>
          <w:b/>
          <w:sz w:val="20"/>
          <w:szCs w:val="20"/>
          <w:lang w:val="en-GB"/>
        </w:rPr>
        <w:t xml:space="preserve">Table 2. In situ measurements of exposure rate of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w:t>
      </w:r>
      <w:proofErr w:type="spellStart"/>
      <w:r w:rsidRPr="0038293B">
        <w:rPr>
          <w:rFonts w:ascii="Arial" w:hAnsi="Arial" w:cs="Arial"/>
          <w:b/>
          <w:bCs/>
          <w:sz w:val="20"/>
          <w:szCs w:val="20"/>
        </w:rPr>
        <w:t>Imiringi</w:t>
      </w:r>
      <w:proofErr w:type="spellEnd"/>
      <w:r w:rsidRPr="0038293B">
        <w:rPr>
          <w:rFonts w:ascii="Arial" w:hAnsi="Arial" w:cs="Arial"/>
          <w:b/>
          <w:bCs/>
          <w:sz w:val="20"/>
          <w:szCs w:val="20"/>
        </w:rPr>
        <w:t xml:space="preserve"> Road and its environs.</w:t>
      </w:r>
    </w:p>
    <w:tbl>
      <w:tblPr>
        <w:tblStyle w:val="TableGrid"/>
        <w:tblW w:w="9110" w:type="dxa"/>
        <w:jc w:val="center"/>
        <w:tblLook w:val="04A0" w:firstRow="1" w:lastRow="0" w:firstColumn="1" w:lastColumn="0" w:noHBand="0" w:noVBand="1"/>
      </w:tblPr>
      <w:tblGrid>
        <w:gridCol w:w="1320"/>
        <w:gridCol w:w="356"/>
        <w:gridCol w:w="1216"/>
        <w:gridCol w:w="135"/>
        <w:gridCol w:w="1609"/>
        <w:gridCol w:w="1140"/>
        <w:gridCol w:w="1144"/>
        <w:gridCol w:w="1097"/>
        <w:gridCol w:w="1093"/>
      </w:tblGrid>
      <w:tr w:rsidR="006C52E6" w:rsidRPr="0038293B" w14:paraId="60BED7FA" w14:textId="77777777" w:rsidTr="003C066C">
        <w:trPr>
          <w:trHeight w:val="284"/>
          <w:jc w:val="center"/>
        </w:trPr>
        <w:tc>
          <w:tcPr>
            <w:tcW w:w="1320" w:type="dxa"/>
            <w:tcBorders>
              <w:top w:val="single" w:sz="4" w:space="0" w:color="auto"/>
              <w:left w:val="nil"/>
              <w:bottom w:val="nil"/>
              <w:right w:val="nil"/>
            </w:tcBorders>
          </w:tcPr>
          <w:p w14:paraId="41B38AAD"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S/N</w:t>
            </w:r>
          </w:p>
        </w:tc>
        <w:tc>
          <w:tcPr>
            <w:tcW w:w="3316" w:type="dxa"/>
            <w:gridSpan w:val="4"/>
            <w:tcBorders>
              <w:top w:val="single" w:sz="4" w:space="0" w:color="auto"/>
              <w:left w:val="nil"/>
              <w:bottom w:val="nil"/>
              <w:right w:val="nil"/>
            </w:tcBorders>
          </w:tcPr>
          <w:p w14:paraId="1FDBF43A"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Geographical Coordinate</w:t>
            </w:r>
          </w:p>
        </w:tc>
        <w:tc>
          <w:tcPr>
            <w:tcW w:w="1140" w:type="dxa"/>
            <w:vMerge w:val="restart"/>
            <w:tcBorders>
              <w:top w:val="single" w:sz="4" w:space="0" w:color="auto"/>
              <w:left w:val="nil"/>
              <w:bottom w:val="nil"/>
              <w:right w:val="nil"/>
            </w:tcBorders>
          </w:tcPr>
          <w:p w14:paraId="543525B1"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1</w:t>
            </w:r>
            <w:r w:rsidRPr="0038293B">
              <w:rPr>
                <w:rFonts w:ascii="Arial" w:hAnsi="Arial" w:cs="Arial"/>
                <w:b/>
                <w:sz w:val="20"/>
                <w:szCs w:val="20"/>
                <w:vertAlign w:val="superscript"/>
              </w:rPr>
              <w:t>st</w:t>
            </w:r>
            <w:r w:rsidRPr="0038293B">
              <w:rPr>
                <w:rFonts w:ascii="Arial" w:hAnsi="Arial" w:cs="Arial"/>
                <w:b/>
                <w:sz w:val="20"/>
                <w:szCs w:val="20"/>
              </w:rPr>
              <w:t xml:space="preserve"> Reading</w:t>
            </w:r>
          </w:p>
          <w:p w14:paraId="15F3E23A"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44" w:type="dxa"/>
            <w:vMerge w:val="restart"/>
            <w:tcBorders>
              <w:top w:val="single" w:sz="4" w:space="0" w:color="auto"/>
              <w:left w:val="nil"/>
              <w:bottom w:val="nil"/>
              <w:right w:val="nil"/>
            </w:tcBorders>
          </w:tcPr>
          <w:p w14:paraId="483A8643"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2</w:t>
            </w:r>
            <w:r w:rsidRPr="0038293B">
              <w:rPr>
                <w:rFonts w:ascii="Arial" w:hAnsi="Arial" w:cs="Arial"/>
                <w:b/>
                <w:sz w:val="20"/>
                <w:szCs w:val="20"/>
                <w:vertAlign w:val="superscript"/>
              </w:rPr>
              <w:t>nd</w:t>
            </w:r>
            <w:r w:rsidRPr="0038293B">
              <w:rPr>
                <w:rFonts w:ascii="Arial" w:hAnsi="Arial" w:cs="Arial"/>
                <w:b/>
                <w:sz w:val="20"/>
                <w:szCs w:val="20"/>
              </w:rPr>
              <w:t xml:space="preserve"> Reading</w:t>
            </w:r>
          </w:p>
          <w:p w14:paraId="083DA537"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096" w:type="dxa"/>
            <w:vMerge w:val="restart"/>
            <w:tcBorders>
              <w:top w:val="single" w:sz="4" w:space="0" w:color="auto"/>
              <w:left w:val="nil"/>
              <w:bottom w:val="nil"/>
              <w:right w:val="nil"/>
            </w:tcBorders>
          </w:tcPr>
          <w:p w14:paraId="3FF7DF89"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3</w:t>
            </w:r>
            <w:r w:rsidRPr="0038293B">
              <w:rPr>
                <w:rFonts w:ascii="Arial" w:hAnsi="Arial" w:cs="Arial"/>
                <w:b/>
                <w:sz w:val="20"/>
                <w:szCs w:val="20"/>
                <w:vertAlign w:val="superscript"/>
              </w:rPr>
              <w:t>rd</w:t>
            </w:r>
            <w:r w:rsidRPr="0038293B">
              <w:rPr>
                <w:rFonts w:ascii="Arial" w:hAnsi="Arial" w:cs="Arial"/>
                <w:b/>
                <w:sz w:val="20"/>
                <w:szCs w:val="20"/>
              </w:rPr>
              <w:t xml:space="preserve"> Reading</w:t>
            </w:r>
          </w:p>
          <w:p w14:paraId="23475939"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093" w:type="dxa"/>
            <w:tcBorders>
              <w:top w:val="single" w:sz="4" w:space="0" w:color="auto"/>
              <w:left w:val="nil"/>
              <w:bottom w:val="nil"/>
              <w:right w:val="nil"/>
            </w:tcBorders>
          </w:tcPr>
          <w:p w14:paraId="03369A01"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bCs/>
                <w:sz w:val="20"/>
                <w:szCs w:val="20"/>
              </w:rPr>
              <w:t>Ave. BIR</w:t>
            </w:r>
          </w:p>
        </w:tc>
      </w:tr>
      <w:tr w:rsidR="006C52E6" w:rsidRPr="0038293B" w14:paraId="2D76F90C" w14:textId="77777777" w:rsidTr="003C066C">
        <w:trPr>
          <w:trHeight w:val="240"/>
          <w:jc w:val="center"/>
        </w:trPr>
        <w:tc>
          <w:tcPr>
            <w:tcW w:w="1320" w:type="dxa"/>
            <w:tcBorders>
              <w:top w:val="nil"/>
              <w:left w:val="nil"/>
              <w:bottom w:val="single" w:sz="4" w:space="0" w:color="auto"/>
              <w:right w:val="nil"/>
            </w:tcBorders>
          </w:tcPr>
          <w:p w14:paraId="147073D5"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CODE</w:t>
            </w:r>
          </w:p>
        </w:tc>
        <w:tc>
          <w:tcPr>
            <w:tcW w:w="1572" w:type="dxa"/>
            <w:gridSpan w:val="2"/>
            <w:tcBorders>
              <w:top w:val="nil"/>
              <w:left w:val="nil"/>
              <w:bottom w:val="single" w:sz="4" w:space="0" w:color="auto"/>
              <w:right w:val="nil"/>
            </w:tcBorders>
          </w:tcPr>
          <w:p w14:paraId="39186CF9"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Latitude</w:t>
            </w:r>
          </w:p>
        </w:tc>
        <w:tc>
          <w:tcPr>
            <w:tcW w:w="1744" w:type="dxa"/>
            <w:gridSpan w:val="2"/>
            <w:tcBorders>
              <w:top w:val="nil"/>
              <w:left w:val="nil"/>
              <w:bottom w:val="single" w:sz="4" w:space="0" w:color="auto"/>
              <w:right w:val="nil"/>
            </w:tcBorders>
          </w:tcPr>
          <w:p w14:paraId="791967F1"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Longitude</w:t>
            </w:r>
          </w:p>
        </w:tc>
        <w:tc>
          <w:tcPr>
            <w:tcW w:w="1140" w:type="dxa"/>
            <w:vMerge/>
            <w:tcBorders>
              <w:top w:val="nil"/>
              <w:left w:val="nil"/>
              <w:bottom w:val="single" w:sz="4" w:space="0" w:color="auto"/>
              <w:right w:val="nil"/>
            </w:tcBorders>
          </w:tcPr>
          <w:p w14:paraId="5EB5806F" w14:textId="77777777" w:rsidR="006C52E6" w:rsidRPr="0038293B" w:rsidRDefault="006C52E6" w:rsidP="00DB3BE3">
            <w:pPr>
              <w:pStyle w:val="NoSpacing"/>
              <w:rPr>
                <w:rFonts w:ascii="Arial" w:hAnsi="Arial" w:cs="Arial"/>
                <w:b/>
                <w:sz w:val="20"/>
                <w:szCs w:val="20"/>
              </w:rPr>
            </w:pPr>
          </w:p>
        </w:tc>
        <w:tc>
          <w:tcPr>
            <w:tcW w:w="1144" w:type="dxa"/>
            <w:vMerge/>
            <w:tcBorders>
              <w:top w:val="nil"/>
              <w:left w:val="nil"/>
              <w:bottom w:val="single" w:sz="4" w:space="0" w:color="auto"/>
              <w:right w:val="nil"/>
            </w:tcBorders>
          </w:tcPr>
          <w:p w14:paraId="740D1423" w14:textId="77777777" w:rsidR="006C52E6" w:rsidRPr="0038293B" w:rsidRDefault="006C52E6" w:rsidP="00DB3BE3">
            <w:pPr>
              <w:pStyle w:val="NoSpacing"/>
              <w:rPr>
                <w:rFonts w:ascii="Arial" w:hAnsi="Arial" w:cs="Arial"/>
                <w:b/>
                <w:sz w:val="20"/>
                <w:szCs w:val="20"/>
              </w:rPr>
            </w:pPr>
          </w:p>
        </w:tc>
        <w:tc>
          <w:tcPr>
            <w:tcW w:w="1096" w:type="dxa"/>
            <w:vMerge/>
            <w:tcBorders>
              <w:top w:val="nil"/>
              <w:left w:val="nil"/>
              <w:bottom w:val="single" w:sz="4" w:space="0" w:color="auto"/>
              <w:right w:val="nil"/>
            </w:tcBorders>
          </w:tcPr>
          <w:p w14:paraId="34CA7F8C" w14:textId="77777777" w:rsidR="006C52E6" w:rsidRPr="0038293B" w:rsidRDefault="006C52E6" w:rsidP="00DB3BE3">
            <w:pPr>
              <w:pStyle w:val="NoSpacing"/>
              <w:rPr>
                <w:rFonts w:ascii="Arial" w:hAnsi="Arial" w:cs="Arial"/>
                <w:b/>
                <w:sz w:val="20"/>
                <w:szCs w:val="20"/>
              </w:rPr>
            </w:pPr>
          </w:p>
        </w:tc>
        <w:tc>
          <w:tcPr>
            <w:tcW w:w="1093" w:type="dxa"/>
            <w:tcBorders>
              <w:top w:val="nil"/>
              <w:left w:val="nil"/>
              <w:bottom w:val="single" w:sz="4" w:space="0" w:color="auto"/>
              <w:right w:val="nil"/>
            </w:tcBorders>
          </w:tcPr>
          <w:p w14:paraId="578BE903"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r>
      <w:tr w:rsidR="006C52E6" w:rsidRPr="0038293B" w14:paraId="641E2978" w14:textId="77777777" w:rsidTr="003C066C">
        <w:trPr>
          <w:trHeight w:val="284"/>
          <w:jc w:val="center"/>
        </w:trPr>
        <w:tc>
          <w:tcPr>
            <w:tcW w:w="1676" w:type="dxa"/>
            <w:gridSpan w:val="2"/>
            <w:tcBorders>
              <w:top w:val="single" w:sz="4" w:space="0" w:color="auto"/>
              <w:left w:val="nil"/>
              <w:bottom w:val="nil"/>
              <w:right w:val="nil"/>
            </w:tcBorders>
            <w:vAlign w:val="center"/>
          </w:tcPr>
          <w:p w14:paraId="483D1CD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w:t>
            </w:r>
          </w:p>
        </w:tc>
        <w:tc>
          <w:tcPr>
            <w:tcW w:w="1351" w:type="dxa"/>
            <w:gridSpan w:val="2"/>
            <w:tcBorders>
              <w:top w:val="single" w:sz="4" w:space="0" w:color="auto"/>
              <w:left w:val="nil"/>
              <w:bottom w:val="nil"/>
              <w:right w:val="nil"/>
            </w:tcBorders>
          </w:tcPr>
          <w:p w14:paraId="6B88825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4°57'12.90"</w:t>
            </w:r>
          </w:p>
        </w:tc>
        <w:tc>
          <w:tcPr>
            <w:tcW w:w="1609" w:type="dxa"/>
            <w:tcBorders>
              <w:top w:val="single" w:sz="4" w:space="0" w:color="auto"/>
              <w:left w:val="nil"/>
              <w:bottom w:val="nil"/>
              <w:right w:val="nil"/>
            </w:tcBorders>
          </w:tcPr>
          <w:p w14:paraId="6EFDA8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6°21'29.69"</w:t>
            </w:r>
          </w:p>
        </w:tc>
        <w:tc>
          <w:tcPr>
            <w:tcW w:w="1140" w:type="dxa"/>
            <w:tcBorders>
              <w:top w:val="single" w:sz="4" w:space="0" w:color="auto"/>
              <w:left w:val="nil"/>
              <w:bottom w:val="nil"/>
              <w:right w:val="nil"/>
            </w:tcBorders>
            <w:vAlign w:val="center"/>
          </w:tcPr>
          <w:p w14:paraId="143680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44" w:type="dxa"/>
            <w:tcBorders>
              <w:top w:val="single" w:sz="4" w:space="0" w:color="auto"/>
              <w:left w:val="nil"/>
              <w:bottom w:val="nil"/>
              <w:right w:val="nil"/>
            </w:tcBorders>
            <w:vAlign w:val="center"/>
          </w:tcPr>
          <w:p w14:paraId="09DE6A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96" w:type="dxa"/>
            <w:tcBorders>
              <w:top w:val="single" w:sz="4" w:space="0" w:color="auto"/>
              <w:left w:val="nil"/>
              <w:bottom w:val="nil"/>
              <w:right w:val="nil"/>
            </w:tcBorders>
            <w:vAlign w:val="bottom"/>
          </w:tcPr>
          <w:p w14:paraId="34A4A0E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3" w:type="dxa"/>
            <w:tcBorders>
              <w:top w:val="single" w:sz="4" w:space="0" w:color="auto"/>
              <w:left w:val="nil"/>
              <w:bottom w:val="nil"/>
              <w:right w:val="nil"/>
            </w:tcBorders>
            <w:vAlign w:val="bottom"/>
          </w:tcPr>
          <w:p w14:paraId="2ABE5DB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43723325" w14:textId="77777777" w:rsidTr="003C066C">
        <w:trPr>
          <w:trHeight w:val="302"/>
          <w:jc w:val="center"/>
        </w:trPr>
        <w:tc>
          <w:tcPr>
            <w:tcW w:w="1676" w:type="dxa"/>
            <w:gridSpan w:val="2"/>
            <w:tcBorders>
              <w:top w:val="nil"/>
              <w:left w:val="nil"/>
              <w:bottom w:val="nil"/>
              <w:right w:val="nil"/>
            </w:tcBorders>
            <w:vAlign w:val="center"/>
          </w:tcPr>
          <w:p w14:paraId="7429C15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w:t>
            </w:r>
          </w:p>
        </w:tc>
        <w:tc>
          <w:tcPr>
            <w:tcW w:w="1351" w:type="dxa"/>
            <w:gridSpan w:val="2"/>
            <w:tcBorders>
              <w:top w:val="nil"/>
              <w:left w:val="nil"/>
              <w:bottom w:val="nil"/>
              <w:right w:val="nil"/>
            </w:tcBorders>
          </w:tcPr>
          <w:p w14:paraId="00EA7A1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4°57'12.85"</w:t>
            </w:r>
          </w:p>
        </w:tc>
        <w:tc>
          <w:tcPr>
            <w:tcW w:w="1609" w:type="dxa"/>
            <w:tcBorders>
              <w:top w:val="nil"/>
              <w:left w:val="nil"/>
              <w:bottom w:val="nil"/>
              <w:right w:val="nil"/>
            </w:tcBorders>
          </w:tcPr>
          <w:p w14:paraId="3E5AEF1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6°21'30.16"</w:t>
            </w:r>
          </w:p>
        </w:tc>
        <w:tc>
          <w:tcPr>
            <w:tcW w:w="1140" w:type="dxa"/>
            <w:tcBorders>
              <w:top w:val="nil"/>
              <w:left w:val="nil"/>
              <w:bottom w:val="nil"/>
              <w:right w:val="nil"/>
            </w:tcBorders>
            <w:vAlign w:val="center"/>
          </w:tcPr>
          <w:p w14:paraId="41942A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44" w:type="dxa"/>
            <w:tcBorders>
              <w:top w:val="nil"/>
              <w:left w:val="nil"/>
              <w:bottom w:val="nil"/>
              <w:right w:val="nil"/>
            </w:tcBorders>
            <w:vAlign w:val="center"/>
          </w:tcPr>
          <w:p w14:paraId="6C2271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6" w:type="dxa"/>
            <w:tcBorders>
              <w:top w:val="nil"/>
              <w:left w:val="nil"/>
              <w:bottom w:val="nil"/>
              <w:right w:val="nil"/>
            </w:tcBorders>
            <w:vAlign w:val="bottom"/>
          </w:tcPr>
          <w:p w14:paraId="006989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3" w:type="dxa"/>
            <w:tcBorders>
              <w:top w:val="nil"/>
              <w:left w:val="nil"/>
              <w:bottom w:val="nil"/>
              <w:right w:val="nil"/>
            </w:tcBorders>
            <w:vAlign w:val="bottom"/>
          </w:tcPr>
          <w:p w14:paraId="6BD7736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0F974126" w14:textId="77777777" w:rsidTr="003C066C">
        <w:trPr>
          <w:trHeight w:val="284"/>
          <w:jc w:val="center"/>
        </w:trPr>
        <w:tc>
          <w:tcPr>
            <w:tcW w:w="1676" w:type="dxa"/>
            <w:gridSpan w:val="2"/>
            <w:tcBorders>
              <w:top w:val="nil"/>
              <w:left w:val="nil"/>
              <w:bottom w:val="nil"/>
              <w:right w:val="nil"/>
            </w:tcBorders>
            <w:vAlign w:val="center"/>
          </w:tcPr>
          <w:p w14:paraId="0F20F1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IMIRABT-3</w:t>
            </w:r>
          </w:p>
        </w:tc>
        <w:tc>
          <w:tcPr>
            <w:tcW w:w="1351" w:type="dxa"/>
            <w:gridSpan w:val="2"/>
            <w:tcBorders>
              <w:top w:val="nil"/>
              <w:left w:val="nil"/>
              <w:bottom w:val="nil"/>
              <w:right w:val="nil"/>
            </w:tcBorders>
          </w:tcPr>
          <w:p w14:paraId="7DE44E8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4°57'12.67"</w:t>
            </w:r>
          </w:p>
        </w:tc>
        <w:tc>
          <w:tcPr>
            <w:tcW w:w="1609" w:type="dxa"/>
            <w:tcBorders>
              <w:top w:val="nil"/>
              <w:left w:val="nil"/>
              <w:bottom w:val="nil"/>
              <w:right w:val="nil"/>
            </w:tcBorders>
          </w:tcPr>
          <w:p w14:paraId="3AA501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6°21'30.44"</w:t>
            </w:r>
          </w:p>
        </w:tc>
        <w:tc>
          <w:tcPr>
            <w:tcW w:w="1140" w:type="dxa"/>
            <w:tcBorders>
              <w:top w:val="nil"/>
              <w:left w:val="nil"/>
              <w:bottom w:val="nil"/>
              <w:right w:val="nil"/>
            </w:tcBorders>
            <w:vAlign w:val="center"/>
          </w:tcPr>
          <w:p w14:paraId="6738A7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44" w:type="dxa"/>
            <w:tcBorders>
              <w:top w:val="nil"/>
              <w:left w:val="nil"/>
              <w:bottom w:val="nil"/>
              <w:right w:val="nil"/>
            </w:tcBorders>
            <w:vAlign w:val="center"/>
          </w:tcPr>
          <w:p w14:paraId="03859FE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6" w:type="dxa"/>
            <w:tcBorders>
              <w:top w:val="nil"/>
              <w:left w:val="nil"/>
              <w:bottom w:val="nil"/>
              <w:right w:val="nil"/>
            </w:tcBorders>
            <w:vAlign w:val="bottom"/>
          </w:tcPr>
          <w:p w14:paraId="3854CED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3" w:type="dxa"/>
            <w:tcBorders>
              <w:top w:val="nil"/>
              <w:left w:val="nil"/>
              <w:bottom w:val="nil"/>
              <w:right w:val="nil"/>
            </w:tcBorders>
            <w:vAlign w:val="bottom"/>
          </w:tcPr>
          <w:p w14:paraId="288EF69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07C8E8C" w14:textId="77777777" w:rsidTr="003C066C">
        <w:trPr>
          <w:trHeight w:val="302"/>
          <w:jc w:val="center"/>
        </w:trPr>
        <w:tc>
          <w:tcPr>
            <w:tcW w:w="1676" w:type="dxa"/>
            <w:gridSpan w:val="2"/>
            <w:tcBorders>
              <w:top w:val="nil"/>
              <w:left w:val="nil"/>
              <w:bottom w:val="nil"/>
              <w:right w:val="nil"/>
            </w:tcBorders>
            <w:vAlign w:val="center"/>
          </w:tcPr>
          <w:p w14:paraId="38AB02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IMIRABT-4</w:t>
            </w:r>
          </w:p>
        </w:tc>
        <w:tc>
          <w:tcPr>
            <w:tcW w:w="1351" w:type="dxa"/>
            <w:gridSpan w:val="2"/>
            <w:tcBorders>
              <w:top w:val="nil"/>
              <w:left w:val="nil"/>
              <w:bottom w:val="nil"/>
              <w:right w:val="nil"/>
            </w:tcBorders>
          </w:tcPr>
          <w:p w14:paraId="137AB63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4°57'11.70"</w:t>
            </w:r>
          </w:p>
        </w:tc>
        <w:tc>
          <w:tcPr>
            <w:tcW w:w="1609" w:type="dxa"/>
            <w:tcBorders>
              <w:top w:val="nil"/>
              <w:left w:val="nil"/>
              <w:bottom w:val="nil"/>
              <w:right w:val="nil"/>
            </w:tcBorders>
          </w:tcPr>
          <w:p w14:paraId="65AD41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6°21'30.34"</w:t>
            </w:r>
          </w:p>
        </w:tc>
        <w:tc>
          <w:tcPr>
            <w:tcW w:w="1140" w:type="dxa"/>
            <w:tcBorders>
              <w:top w:val="nil"/>
              <w:left w:val="nil"/>
              <w:bottom w:val="nil"/>
              <w:right w:val="nil"/>
            </w:tcBorders>
            <w:vAlign w:val="center"/>
          </w:tcPr>
          <w:p w14:paraId="42BF96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44" w:type="dxa"/>
            <w:tcBorders>
              <w:top w:val="nil"/>
              <w:left w:val="nil"/>
              <w:bottom w:val="nil"/>
              <w:right w:val="nil"/>
            </w:tcBorders>
            <w:vAlign w:val="center"/>
          </w:tcPr>
          <w:p w14:paraId="4AF99D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6" w:type="dxa"/>
            <w:tcBorders>
              <w:top w:val="nil"/>
              <w:left w:val="nil"/>
              <w:bottom w:val="nil"/>
              <w:right w:val="nil"/>
            </w:tcBorders>
            <w:vAlign w:val="bottom"/>
          </w:tcPr>
          <w:p w14:paraId="651728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3" w:type="dxa"/>
            <w:tcBorders>
              <w:top w:val="nil"/>
              <w:left w:val="nil"/>
              <w:bottom w:val="nil"/>
              <w:right w:val="nil"/>
            </w:tcBorders>
            <w:vAlign w:val="bottom"/>
          </w:tcPr>
          <w:p w14:paraId="448A80D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2FE15B0" w14:textId="77777777" w:rsidTr="003C066C">
        <w:trPr>
          <w:trHeight w:val="284"/>
          <w:jc w:val="center"/>
        </w:trPr>
        <w:tc>
          <w:tcPr>
            <w:tcW w:w="1676" w:type="dxa"/>
            <w:gridSpan w:val="2"/>
            <w:tcBorders>
              <w:top w:val="nil"/>
              <w:left w:val="nil"/>
              <w:bottom w:val="nil"/>
              <w:right w:val="nil"/>
            </w:tcBorders>
            <w:vAlign w:val="center"/>
          </w:tcPr>
          <w:p w14:paraId="1575425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IMIRABT-5</w:t>
            </w:r>
          </w:p>
        </w:tc>
        <w:tc>
          <w:tcPr>
            <w:tcW w:w="1351" w:type="dxa"/>
            <w:gridSpan w:val="2"/>
            <w:tcBorders>
              <w:top w:val="nil"/>
              <w:left w:val="nil"/>
              <w:bottom w:val="nil"/>
              <w:right w:val="nil"/>
            </w:tcBorders>
          </w:tcPr>
          <w:p w14:paraId="4E7DCC6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4°57'11.82"</w:t>
            </w:r>
          </w:p>
        </w:tc>
        <w:tc>
          <w:tcPr>
            <w:tcW w:w="1609" w:type="dxa"/>
            <w:tcBorders>
              <w:top w:val="nil"/>
              <w:left w:val="nil"/>
              <w:bottom w:val="nil"/>
              <w:right w:val="nil"/>
            </w:tcBorders>
          </w:tcPr>
          <w:p w14:paraId="4B17875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6°21'30.32"</w:t>
            </w:r>
          </w:p>
        </w:tc>
        <w:tc>
          <w:tcPr>
            <w:tcW w:w="1140" w:type="dxa"/>
            <w:tcBorders>
              <w:top w:val="nil"/>
              <w:left w:val="nil"/>
              <w:bottom w:val="nil"/>
              <w:right w:val="nil"/>
            </w:tcBorders>
            <w:vAlign w:val="center"/>
          </w:tcPr>
          <w:p w14:paraId="60B04BC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44" w:type="dxa"/>
            <w:tcBorders>
              <w:top w:val="nil"/>
              <w:left w:val="nil"/>
              <w:bottom w:val="nil"/>
              <w:right w:val="nil"/>
            </w:tcBorders>
            <w:vAlign w:val="center"/>
          </w:tcPr>
          <w:p w14:paraId="6658FB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0.015</w:t>
            </w:r>
          </w:p>
        </w:tc>
        <w:tc>
          <w:tcPr>
            <w:tcW w:w="1096" w:type="dxa"/>
            <w:tcBorders>
              <w:top w:val="nil"/>
              <w:left w:val="nil"/>
              <w:bottom w:val="nil"/>
              <w:right w:val="nil"/>
            </w:tcBorders>
            <w:vAlign w:val="bottom"/>
          </w:tcPr>
          <w:p w14:paraId="7EC6522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3" w:type="dxa"/>
            <w:tcBorders>
              <w:top w:val="nil"/>
              <w:left w:val="nil"/>
              <w:bottom w:val="nil"/>
              <w:right w:val="nil"/>
            </w:tcBorders>
            <w:vAlign w:val="bottom"/>
          </w:tcPr>
          <w:p w14:paraId="194A507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236F883D" w14:textId="77777777" w:rsidTr="003C066C">
        <w:trPr>
          <w:trHeight w:val="302"/>
          <w:jc w:val="center"/>
        </w:trPr>
        <w:tc>
          <w:tcPr>
            <w:tcW w:w="1676" w:type="dxa"/>
            <w:gridSpan w:val="2"/>
            <w:tcBorders>
              <w:top w:val="nil"/>
              <w:left w:val="nil"/>
              <w:bottom w:val="nil"/>
              <w:right w:val="nil"/>
            </w:tcBorders>
            <w:vAlign w:val="center"/>
          </w:tcPr>
          <w:p w14:paraId="7892D1B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IMIRABT-6</w:t>
            </w:r>
          </w:p>
        </w:tc>
        <w:tc>
          <w:tcPr>
            <w:tcW w:w="1351" w:type="dxa"/>
            <w:gridSpan w:val="2"/>
            <w:tcBorders>
              <w:top w:val="nil"/>
              <w:left w:val="nil"/>
              <w:bottom w:val="nil"/>
              <w:right w:val="nil"/>
            </w:tcBorders>
          </w:tcPr>
          <w:p w14:paraId="338405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4°57'12.38"</w:t>
            </w:r>
          </w:p>
        </w:tc>
        <w:tc>
          <w:tcPr>
            <w:tcW w:w="1609" w:type="dxa"/>
            <w:tcBorders>
              <w:top w:val="nil"/>
              <w:left w:val="nil"/>
              <w:bottom w:val="nil"/>
              <w:right w:val="nil"/>
            </w:tcBorders>
          </w:tcPr>
          <w:p w14:paraId="6AD831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6°21'30.59"</w:t>
            </w:r>
          </w:p>
        </w:tc>
        <w:tc>
          <w:tcPr>
            <w:tcW w:w="1140" w:type="dxa"/>
            <w:tcBorders>
              <w:top w:val="nil"/>
              <w:left w:val="nil"/>
              <w:bottom w:val="nil"/>
              <w:right w:val="nil"/>
            </w:tcBorders>
            <w:vAlign w:val="center"/>
          </w:tcPr>
          <w:p w14:paraId="02ECF0D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44" w:type="dxa"/>
            <w:tcBorders>
              <w:top w:val="nil"/>
              <w:left w:val="nil"/>
              <w:bottom w:val="nil"/>
              <w:right w:val="nil"/>
            </w:tcBorders>
            <w:vAlign w:val="center"/>
          </w:tcPr>
          <w:p w14:paraId="56DF9A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6" w:type="dxa"/>
            <w:tcBorders>
              <w:top w:val="nil"/>
              <w:left w:val="nil"/>
              <w:bottom w:val="nil"/>
              <w:right w:val="nil"/>
            </w:tcBorders>
            <w:vAlign w:val="bottom"/>
          </w:tcPr>
          <w:p w14:paraId="5B3353C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3" w:type="dxa"/>
            <w:tcBorders>
              <w:top w:val="nil"/>
              <w:left w:val="nil"/>
              <w:bottom w:val="nil"/>
              <w:right w:val="nil"/>
            </w:tcBorders>
            <w:vAlign w:val="bottom"/>
          </w:tcPr>
          <w:p w14:paraId="5B21315C"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564325DD" w14:textId="77777777" w:rsidTr="003C066C">
        <w:trPr>
          <w:trHeight w:val="284"/>
          <w:jc w:val="center"/>
        </w:trPr>
        <w:tc>
          <w:tcPr>
            <w:tcW w:w="1676" w:type="dxa"/>
            <w:gridSpan w:val="2"/>
            <w:tcBorders>
              <w:top w:val="nil"/>
              <w:left w:val="nil"/>
              <w:bottom w:val="nil"/>
              <w:right w:val="nil"/>
            </w:tcBorders>
            <w:vAlign w:val="center"/>
          </w:tcPr>
          <w:p w14:paraId="08CA62A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IMIRABT-7</w:t>
            </w:r>
          </w:p>
        </w:tc>
        <w:tc>
          <w:tcPr>
            <w:tcW w:w="1351" w:type="dxa"/>
            <w:gridSpan w:val="2"/>
            <w:tcBorders>
              <w:top w:val="nil"/>
              <w:left w:val="nil"/>
              <w:bottom w:val="nil"/>
              <w:right w:val="nil"/>
            </w:tcBorders>
          </w:tcPr>
          <w:p w14:paraId="5736857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4°57'12.41"</w:t>
            </w:r>
          </w:p>
        </w:tc>
        <w:tc>
          <w:tcPr>
            <w:tcW w:w="1609" w:type="dxa"/>
            <w:tcBorders>
              <w:top w:val="nil"/>
              <w:left w:val="nil"/>
              <w:bottom w:val="nil"/>
              <w:right w:val="nil"/>
            </w:tcBorders>
          </w:tcPr>
          <w:p w14:paraId="61AC05C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6°21'30.14"</w:t>
            </w:r>
          </w:p>
        </w:tc>
        <w:tc>
          <w:tcPr>
            <w:tcW w:w="1140" w:type="dxa"/>
            <w:tcBorders>
              <w:top w:val="nil"/>
              <w:left w:val="nil"/>
              <w:bottom w:val="nil"/>
              <w:right w:val="nil"/>
            </w:tcBorders>
            <w:vAlign w:val="center"/>
          </w:tcPr>
          <w:p w14:paraId="1F67207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44" w:type="dxa"/>
            <w:tcBorders>
              <w:top w:val="nil"/>
              <w:left w:val="nil"/>
              <w:bottom w:val="nil"/>
              <w:right w:val="nil"/>
            </w:tcBorders>
            <w:vAlign w:val="center"/>
          </w:tcPr>
          <w:p w14:paraId="5255B91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96" w:type="dxa"/>
            <w:tcBorders>
              <w:top w:val="nil"/>
              <w:left w:val="nil"/>
              <w:bottom w:val="nil"/>
              <w:right w:val="nil"/>
            </w:tcBorders>
            <w:vAlign w:val="bottom"/>
          </w:tcPr>
          <w:p w14:paraId="3DAAA03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3" w:type="dxa"/>
            <w:tcBorders>
              <w:top w:val="nil"/>
              <w:left w:val="nil"/>
              <w:bottom w:val="nil"/>
              <w:right w:val="nil"/>
            </w:tcBorders>
            <w:vAlign w:val="bottom"/>
          </w:tcPr>
          <w:p w14:paraId="55D1374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58EEAEE3" w14:textId="77777777" w:rsidTr="003C066C">
        <w:trPr>
          <w:trHeight w:val="284"/>
          <w:jc w:val="center"/>
        </w:trPr>
        <w:tc>
          <w:tcPr>
            <w:tcW w:w="1676" w:type="dxa"/>
            <w:gridSpan w:val="2"/>
            <w:tcBorders>
              <w:top w:val="nil"/>
              <w:left w:val="nil"/>
              <w:bottom w:val="nil"/>
              <w:right w:val="nil"/>
            </w:tcBorders>
            <w:vAlign w:val="center"/>
          </w:tcPr>
          <w:p w14:paraId="6910858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IMIRABT-8</w:t>
            </w:r>
          </w:p>
        </w:tc>
        <w:tc>
          <w:tcPr>
            <w:tcW w:w="1351" w:type="dxa"/>
            <w:gridSpan w:val="2"/>
            <w:tcBorders>
              <w:top w:val="nil"/>
              <w:left w:val="nil"/>
              <w:bottom w:val="nil"/>
              <w:right w:val="nil"/>
            </w:tcBorders>
          </w:tcPr>
          <w:p w14:paraId="39DF314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4°57'12.50"</w:t>
            </w:r>
          </w:p>
        </w:tc>
        <w:tc>
          <w:tcPr>
            <w:tcW w:w="1609" w:type="dxa"/>
            <w:tcBorders>
              <w:top w:val="nil"/>
              <w:left w:val="nil"/>
              <w:bottom w:val="nil"/>
              <w:right w:val="nil"/>
            </w:tcBorders>
          </w:tcPr>
          <w:p w14:paraId="42727B8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6°21'29.78"</w:t>
            </w:r>
          </w:p>
        </w:tc>
        <w:tc>
          <w:tcPr>
            <w:tcW w:w="1140" w:type="dxa"/>
            <w:tcBorders>
              <w:top w:val="nil"/>
              <w:left w:val="nil"/>
              <w:bottom w:val="nil"/>
              <w:right w:val="nil"/>
            </w:tcBorders>
            <w:vAlign w:val="center"/>
          </w:tcPr>
          <w:p w14:paraId="3CFB061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44" w:type="dxa"/>
            <w:tcBorders>
              <w:top w:val="nil"/>
              <w:left w:val="nil"/>
              <w:bottom w:val="nil"/>
              <w:right w:val="nil"/>
            </w:tcBorders>
            <w:vAlign w:val="center"/>
          </w:tcPr>
          <w:p w14:paraId="0524DAA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6" w:type="dxa"/>
            <w:tcBorders>
              <w:top w:val="nil"/>
              <w:left w:val="nil"/>
              <w:bottom w:val="nil"/>
              <w:right w:val="nil"/>
            </w:tcBorders>
            <w:vAlign w:val="bottom"/>
          </w:tcPr>
          <w:p w14:paraId="71E5D52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93" w:type="dxa"/>
            <w:tcBorders>
              <w:top w:val="nil"/>
              <w:left w:val="nil"/>
              <w:bottom w:val="nil"/>
              <w:right w:val="nil"/>
            </w:tcBorders>
            <w:vAlign w:val="bottom"/>
          </w:tcPr>
          <w:p w14:paraId="192FC6E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42728E1D" w14:textId="77777777" w:rsidTr="003C066C">
        <w:trPr>
          <w:trHeight w:val="302"/>
          <w:jc w:val="center"/>
        </w:trPr>
        <w:tc>
          <w:tcPr>
            <w:tcW w:w="1676" w:type="dxa"/>
            <w:gridSpan w:val="2"/>
            <w:tcBorders>
              <w:top w:val="nil"/>
              <w:left w:val="nil"/>
              <w:bottom w:val="nil"/>
              <w:right w:val="nil"/>
            </w:tcBorders>
            <w:vAlign w:val="center"/>
          </w:tcPr>
          <w:p w14:paraId="57B816E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IMIRABT-9</w:t>
            </w:r>
          </w:p>
        </w:tc>
        <w:tc>
          <w:tcPr>
            <w:tcW w:w="1351" w:type="dxa"/>
            <w:gridSpan w:val="2"/>
            <w:tcBorders>
              <w:top w:val="nil"/>
              <w:left w:val="nil"/>
              <w:bottom w:val="nil"/>
              <w:right w:val="nil"/>
            </w:tcBorders>
          </w:tcPr>
          <w:p w14:paraId="4C5461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4°57'12.04"</w:t>
            </w:r>
          </w:p>
        </w:tc>
        <w:tc>
          <w:tcPr>
            <w:tcW w:w="1609" w:type="dxa"/>
            <w:tcBorders>
              <w:top w:val="nil"/>
              <w:left w:val="nil"/>
              <w:bottom w:val="nil"/>
              <w:right w:val="nil"/>
            </w:tcBorders>
          </w:tcPr>
          <w:p w14:paraId="5C2C8E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6°21'29.71"</w:t>
            </w:r>
          </w:p>
        </w:tc>
        <w:tc>
          <w:tcPr>
            <w:tcW w:w="1140" w:type="dxa"/>
            <w:tcBorders>
              <w:top w:val="nil"/>
              <w:left w:val="nil"/>
              <w:bottom w:val="nil"/>
              <w:right w:val="nil"/>
            </w:tcBorders>
            <w:vAlign w:val="center"/>
          </w:tcPr>
          <w:p w14:paraId="345B883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44" w:type="dxa"/>
            <w:tcBorders>
              <w:top w:val="nil"/>
              <w:left w:val="nil"/>
              <w:bottom w:val="nil"/>
              <w:right w:val="nil"/>
            </w:tcBorders>
            <w:vAlign w:val="center"/>
          </w:tcPr>
          <w:p w14:paraId="3685B6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6" w:type="dxa"/>
            <w:tcBorders>
              <w:top w:val="nil"/>
              <w:left w:val="nil"/>
              <w:bottom w:val="nil"/>
              <w:right w:val="nil"/>
            </w:tcBorders>
            <w:vAlign w:val="bottom"/>
          </w:tcPr>
          <w:p w14:paraId="42AF2E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93" w:type="dxa"/>
            <w:tcBorders>
              <w:top w:val="nil"/>
              <w:left w:val="nil"/>
              <w:bottom w:val="nil"/>
              <w:right w:val="nil"/>
            </w:tcBorders>
            <w:vAlign w:val="bottom"/>
          </w:tcPr>
          <w:p w14:paraId="55A8A94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3681705B" w14:textId="77777777" w:rsidTr="003C066C">
        <w:trPr>
          <w:trHeight w:val="284"/>
          <w:jc w:val="center"/>
        </w:trPr>
        <w:tc>
          <w:tcPr>
            <w:tcW w:w="1676" w:type="dxa"/>
            <w:gridSpan w:val="2"/>
            <w:tcBorders>
              <w:top w:val="nil"/>
              <w:left w:val="nil"/>
              <w:bottom w:val="nil"/>
              <w:right w:val="nil"/>
            </w:tcBorders>
            <w:vAlign w:val="center"/>
          </w:tcPr>
          <w:p w14:paraId="3FC2C4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IMIRABT-10</w:t>
            </w:r>
          </w:p>
        </w:tc>
        <w:tc>
          <w:tcPr>
            <w:tcW w:w="1351" w:type="dxa"/>
            <w:gridSpan w:val="2"/>
            <w:tcBorders>
              <w:top w:val="nil"/>
              <w:left w:val="nil"/>
              <w:bottom w:val="nil"/>
              <w:right w:val="nil"/>
            </w:tcBorders>
          </w:tcPr>
          <w:p w14:paraId="2DF583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4°57'11.46"</w:t>
            </w:r>
          </w:p>
        </w:tc>
        <w:tc>
          <w:tcPr>
            <w:tcW w:w="1609" w:type="dxa"/>
            <w:tcBorders>
              <w:top w:val="nil"/>
              <w:left w:val="nil"/>
              <w:bottom w:val="nil"/>
              <w:right w:val="nil"/>
            </w:tcBorders>
          </w:tcPr>
          <w:p w14:paraId="3EBED40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6°21'30.21"</w:t>
            </w:r>
          </w:p>
        </w:tc>
        <w:tc>
          <w:tcPr>
            <w:tcW w:w="1140" w:type="dxa"/>
            <w:tcBorders>
              <w:top w:val="nil"/>
              <w:left w:val="nil"/>
              <w:bottom w:val="nil"/>
              <w:right w:val="nil"/>
            </w:tcBorders>
            <w:vAlign w:val="center"/>
          </w:tcPr>
          <w:p w14:paraId="39D98A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0.022</w:t>
            </w:r>
          </w:p>
        </w:tc>
        <w:tc>
          <w:tcPr>
            <w:tcW w:w="1144" w:type="dxa"/>
            <w:tcBorders>
              <w:top w:val="nil"/>
              <w:left w:val="nil"/>
              <w:bottom w:val="nil"/>
              <w:right w:val="nil"/>
            </w:tcBorders>
            <w:vAlign w:val="center"/>
          </w:tcPr>
          <w:p w14:paraId="69ABEE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0.020</w:t>
            </w:r>
          </w:p>
        </w:tc>
        <w:tc>
          <w:tcPr>
            <w:tcW w:w="1096" w:type="dxa"/>
            <w:tcBorders>
              <w:top w:val="nil"/>
              <w:left w:val="nil"/>
              <w:bottom w:val="nil"/>
              <w:right w:val="nil"/>
            </w:tcBorders>
            <w:vAlign w:val="bottom"/>
          </w:tcPr>
          <w:p w14:paraId="03EA1BD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093" w:type="dxa"/>
            <w:tcBorders>
              <w:top w:val="nil"/>
              <w:left w:val="nil"/>
              <w:bottom w:val="nil"/>
              <w:right w:val="nil"/>
            </w:tcBorders>
            <w:vAlign w:val="bottom"/>
          </w:tcPr>
          <w:p w14:paraId="473AD16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0.020</w:t>
            </w:r>
          </w:p>
        </w:tc>
      </w:tr>
      <w:tr w:rsidR="006C52E6" w:rsidRPr="0038293B" w14:paraId="2E99846E" w14:textId="77777777" w:rsidTr="003C066C">
        <w:trPr>
          <w:trHeight w:val="302"/>
          <w:jc w:val="center"/>
        </w:trPr>
        <w:tc>
          <w:tcPr>
            <w:tcW w:w="1676" w:type="dxa"/>
            <w:gridSpan w:val="2"/>
            <w:tcBorders>
              <w:top w:val="nil"/>
              <w:left w:val="nil"/>
              <w:bottom w:val="nil"/>
              <w:right w:val="nil"/>
            </w:tcBorders>
            <w:vAlign w:val="center"/>
          </w:tcPr>
          <w:p w14:paraId="1EC035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IMIRABT-11</w:t>
            </w:r>
          </w:p>
        </w:tc>
        <w:tc>
          <w:tcPr>
            <w:tcW w:w="1351" w:type="dxa"/>
            <w:gridSpan w:val="2"/>
            <w:tcBorders>
              <w:top w:val="nil"/>
              <w:left w:val="nil"/>
              <w:bottom w:val="nil"/>
              <w:right w:val="nil"/>
            </w:tcBorders>
          </w:tcPr>
          <w:p w14:paraId="4ED1D65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4°57'11.75"</w:t>
            </w:r>
          </w:p>
        </w:tc>
        <w:tc>
          <w:tcPr>
            <w:tcW w:w="1609" w:type="dxa"/>
            <w:tcBorders>
              <w:top w:val="nil"/>
              <w:left w:val="nil"/>
              <w:bottom w:val="nil"/>
              <w:right w:val="nil"/>
            </w:tcBorders>
          </w:tcPr>
          <w:p w14:paraId="63192CE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6°21'29.74"</w:t>
            </w:r>
          </w:p>
        </w:tc>
        <w:tc>
          <w:tcPr>
            <w:tcW w:w="1140" w:type="dxa"/>
            <w:tcBorders>
              <w:top w:val="nil"/>
              <w:left w:val="nil"/>
              <w:bottom w:val="nil"/>
              <w:right w:val="nil"/>
            </w:tcBorders>
            <w:vAlign w:val="center"/>
          </w:tcPr>
          <w:p w14:paraId="57DBD36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44" w:type="dxa"/>
            <w:tcBorders>
              <w:top w:val="nil"/>
              <w:left w:val="nil"/>
              <w:bottom w:val="nil"/>
              <w:right w:val="nil"/>
            </w:tcBorders>
            <w:vAlign w:val="center"/>
          </w:tcPr>
          <w:p w14:paraId="274A3FE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6" w:type="dxa"/>
            <w:tcBorders>
              <w:top w:val="nil"/>
              <w:left w:val="nil"/>
              <w:bottom w:val="nil"/>
              <w:right w:val="nil"/>
            </w:tcBorders>
            <w:vAlign w:val="bottom"/>
          </w:tcPr>
          <w:p w14:paraId="66827C2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3" w:type="dxa"/>
            <w:tcBorders>
              <w:top w:val="nil"/>
              <w:left w:val="nil"/>
              <w:bottom w:val="nil"/>
              <w:right w:val="nil"/>
            </w:tcBorders>
            <w:vAlign w:val="bottom"/>
          </w:tcPr>
          <w:p w14:paraId="36E29C7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00E5BB26" w14:textId="77777777" w:rsidTr="003C066C">
        <w:trPr>
          <w:trHeight w:val="284"/>
          <w:jc w:val="center"/>
        </w:trPr>
        <w:tc>
          <w:tcPr>
            <w:tcW w:w="1676" w:type="dxa"/>
            <w:gridSpan w:val="2"/>
            <w:tcBorders>
              <w:top w:val="nil"/>
              <w:left w:val="nil"/>
              <w:bottom w:val="nil"/>
              <w:right w:val="nil"/>
            </w:tcBorders>
            <w:vAlign w:val="center"/>
          </w:tcPr>
          <w:p w14:paraId="527A4B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IMIRABT-12</w:t>
            </w:r>
          </w:p>
        </w:tc>
        <w:tc>
          <w:tcPr>
            <w:tcW w:w="1351" w:type="dxa"/>
            <w:gridSpan w:val="2"/>
            <w:tcBorders>
              <w:top w:val="nil"/>
              <w:left w:val="nil"/>
              <w:bottom w:val="nil"/>
              <w:right w:val="nil"/>
            </w:tcBorders>
          </w:tcPr>
          <w:p w14:paraId="38BBAB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4°57'11.28"</w:t>
            </w:r>
          </w:p>
        </w:tc>
        <w:tc>
          <w:tcPr>
            <w:tcW w:w="1609" w:type="dxa"/>
            <w:tcBorders>
              <w:top w:val="nil"/>
              <w:left w:val="nil"/>
              <w:bottom w:val="nil"/>
              <w:right w:val="nil"/>
            </w:tcBorders>
          </w:tcPr>
          <w:p w14:paraId="12B502E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6°21'29.82"</w:t>
            </w:r>
          </w:p>
        </w:tc>
        <w:tc>
          <w:tcPr>
            <w:tcW w:w="1140" w:type="dxa"/>
            <w:tcBorders>
              <w:top w:val="nil"/>
              <w:left w:val="nil"/>
              <w:bottom w:val="nil"/>
              <w:right w:val="nil"/>
            </w:tcBorders>
            <w:vAlign w:val="center"/>
          </w:tcPr>
          <w:p w14:paraId="453C4A1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44" w:type="dxa"/>
            <w:tcBorders>
              <w:top w:val="nil"/>
              <w:left w:val="nil"/>
              <w:bottom w:val="nil"/>
              <w:right w:val="nil"/>
            </w:tcBorders>
            <w:vAlign w:val="center"/>
          </w:tcPr>
          <w:p w14:paraId="34F2C10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96" w:type="dxa"/>
            <w:tcBorders>
              <w:top w:val="nil"/>
              <w:left w:val="nil"/>
              <w:bottom w:val="nil"/>
              <w:right w:val="nil"/>
            </w:tcBorders>
            <w:vAlign w:val="bottom"/>
          </w:tcPr>
          <w:p w14:paraId="5FE3E24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3" w:type="dxa"/>
            <w:tcBorders>
              <w:top w:val="nil"/>
              <w:left w:val="nil"/>
              <w:bottom w:val="nil"/>
              <w:right w:val="nil"/>
            </w:tcBorders>
            <w:vAlign w:val="bottom"/>
          </w:tcPr>
          <w:p w14:paraId="446C116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1E190B7A" w14:textId="77777777" w:rsidTr="003C066C">
        <w:trPr>
          <w:trHeight w:val="302"/>
          <w:jc w:val="center"/>
        </w:trPr>
        <w:tc>
          <w:tcPr>
            <w:tcW w:w="1676" w:type="dxa"/>
            <w:gridSpan w:val="2"/>
            <w:tcBorders>
              <w:top w:val="nil"/>
              <w:left w:val="nil"/>
              <w:bottom w:val="nil"/>
              <w:right w:val="nil"/>
            </w:tcBorders>
            <w:vAlign w:val="center"/>
          </w:tcPr>
          <w:p w14:paraId="084962E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IMIRABT-13</w:t>
            </w:r>
          </w:p>
        </w:tc>
        <w:tc>
          <w:tcPr>
            <w:tcW w:w="1351" w:type="dxa"/>
            <w:gridSpan w:val="2"/>
            <w:tcBorders>
              <w:top w:val="nil"/>
              <w:left w:val="nil"/>
              <w:bottom w:val="nil"/>
              <w:right w:val="nil"/>
            </w:tcBorders>
          </w:tcPr>
          <w:p w14:paraId="0263A6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4°57'11.26"</w:t>
            </w:r>
          </w:p>
        </w:tc>
        <w:tc>
          <w:tcPr>
            <w:tcW w:w="1609" w:type="dxa"/>
            <w:tcBorders>
              <w:top w:val="nil"/>
              <w:left w:val="nil"/>
              <w:bottom w:val="nil"/>
              <w:right w:val="nil"/>
            </w:tcBorders>
          </w:tcPr>
          <w:p w14:paraId="43FB95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6°21'30.41"</w:t>
            </w:r>
          </w:p>
        </w:tc>
        <w:tc>
          <w:tcPr>
            <w:tcW w:w="1140" w:type="dxa"/>
            <w:tcBorders>
              <w:top w:val="nil"/>
              <w:left w:val="nil"/>
              <w:bottom w:val="nil"/>
              <w:right w:val="nil"/>
            </w:tcBorders>
            <w:vAlign w:val="center"/>
          </w:tcPr>
          <w:p w14:paraId="25A674B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44" w:type="dxa"/>
            <w:tcBorders>
              <w:top w:val="nil"/>
              <w:left w:val="nil"/>
              <w:bottom w:val="nil"/>
              <w:right w:val="nil"/>
            </w:tcBorders>
            <w:vAlign w:val="center"/>
          </w:tcPr>
          <w:p w14:paraId="7DD7B7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6" w:type="dxa"/>
            <w:tcBorders>
              <w:top w:val="nil"/>
              <w:left w:val="nil"/>
              <w:bottom w:val="nil"/>
              <w:right w:val="nil"/>
            </w:tcBorders>
            <w:vAlign w:val="bottom"/>
          </w:tcPr>
          <w:p w14:paraId="57ABF1E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3" w:type="dxa"/>
            <w:tcBorders>
              <w:top w:val="nil"/>
              <w:left w:val="nil"/>
              <w:bottom w:val="nil"/>
              <w:right w:val="nil"/>
            </w:tcBorders>
            <w:vAlign w:val="bottom"/>
          </w:tcPr>
          <w:p w14:paraId="7A6C0C1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9AA1DFE" w14:textId="77777777" w:rsidTr="003C066C">
        <w:trPr>
          <w:trHeight w:val="284"/>
          <w:jc w:val="center"/>
        </w:trPr>
        <w:tc>
          <w:tcPr>
            <w:tcW w:w="1676" w:type="dxa"/>
            <w:gridSpan w:val="2"/>
            <w:tcBorders>
              <w:top w:val="nil"/>
              <w:left w:val="nil"/>
              <w:bottom w:val="nil"/>
              <w:right w:val="nil"/>
            </w:tcBorders>
            <w:vAlign w:val="center"/>
          </w:tcPr>
          <w:p w14:paraId="41DA0C7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IMIRABT-14</w:t>
            </w:r>
          </w:p>
        </w:tc>
        <w:tc>
          <w:tcPr>
            <w:tcW w:w="1351" w:type="dxa"/>
            <w:gridSpan w:val="2"/>
            <w:tcBorders>
              <w:top w:val="nil"/>
              <w:left w:val="nil"/>
              <w:bottom w:val="nil"/>
              <w:right w:val="nil"/>
            </w:tcBorders>
          </w:tcPr>
          <w:p w14:paraId="651D97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4°57'10.97"</w:t>
            </w:r>
          </w:p>
        </w:tc>
        <w:tc>
          <w:tcPr>
            <w:tcW w:w="1609" w:type="dxa"/>
            <w:tcBorders>
              <w:top w:val="nil"/>
              <w:left w:val="nil"/>
              <w:bottom w:val="nil"/>
              <w:right w:val="nil"/>
            </w:tcBorders>
          </w:tcPr>
          <w:p w14:paraId="3B40B13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6°21'30.37"</w:t>
            </w:r>
          </w:p>
        </w:tc>
        <w:tc>
          <w:tcPr>
            <w:tcW w:w="1140" w:type="dxa"/>
            <w:tcBorders>
              <w:top w:val="nil"/>
              <w:left w:val="nil"/>
              <w:bottom w:val="nil"/>
              <w:right w:val="nil"/>
            </w:tcBorders>
            <w:vAlign w:val="center"/>
          </w:tcPr>
          <w:p w14:paraId="3BDC717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44" w:type="dxa"/>
            <w:tcBorders>
              <w:top w:val="nil"/>
              <w:left w:val="nil"/>
              <w:bottom w:val="nil"/>
              <w:right w:val="nil"/>
            </w:tcBorders>
            <w:vAlign w:val="center"/>
          </w:tcPr>
          <w:p w14:paraId="12F8AE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6" w:type="dxa"/>
            <w:tcBorders>
              <w:top w:val="nil"/>
              <w:left w:val="nil"/>
              <w:bottom w:val="nil"/>
              <w:right w:val="nil"/>
            </w:tcBorders>
            <w:vAlign w:val="bottom"/>
          </w:tcPr>
          <w:p w14:paraId="6944A1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3" w:type="dxa"/>
            <w:tcBorders>
              <w:top w:val="nil"/>
              <w:left w:val="nil"/>
              <w:bottom w:val="nil"/>
              <w:right w:val="nil"/>
            </w:tcBorders>
            <w:vAlign w:val="bottom"/>
          </w:tcPr>
          <w:p w14:paraId="08FF6A9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2F7FB1CA" w14:textId="77777777" w:rsidTr="003C066C">
        <w:trPr>
          <w:trHeight w:val="302"/>
          <w:jc w:val="center"/>
        </w:trPr>
        <w:tc>
          <w:tcPr>
            <w:tcW w:w="1676" w:type="dxa"/>
            <w:gridSpan w:val="2"/>
            <w:tcBorders>
              <w:top w:val="nil"/>
              <w:left w:val="nil"/>
              <w:bottom w:val="nil"/>
              <w:right w:val="nil"/>
            </w:tcBorders>
            <w:vAlign w:val="center"/>
          </w:tcPr>
          <w:p w14:paraId="1E4D770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IMIRABT-15</w:t>
            </w:r>
          </w:p>
        </w:tc>
        <w:tc>
          <w:tcPr>
            <w:tcW w:w="1351" w:type="dxa"/>
            <w:gridSpan w:val="2"/>
            <w:tcBorders>
              <w:top w:val="nil"/>
              <w:left w:val="nil"/>
              <w:bottom w:val="nil"/>
              <w:right w:val="nil"/>
            </w:tcBorders>
          </w:tcPr>
          <w:p w14:paraId="1CDB6A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4°57'10.98"</w:t>
            </w:r>
          </w:p>
        </w:tc>
        <w:tc>
          <w:tcPr>
            <w:tcW w:w="1609" w:type="dxa"/>
            <w:tcBorders>
              <w:top w:val="nil"/>
              <w:left w:val="nil"/>
              <w:bottom w:val="nil"/>
              <w:right w:val="nil"/>
            </w:tcBorders>
          </w:tcPr>
          <w:p w14:paraId="2890D9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6°21'30.13"</w:t>
            </w:r>
          </w:p>
        </w:tc>
        <w:tc>
          <w:tcPr>
            <w:tcW w:w="1140" w:type="dxa"/>
            <w:tcBorders>
              <w:top w:val="nil"/>
              <w:left w:val="nil"/>
              <w:bottom w:val="nil"/>
              <w:right w:val="nil"/>
            </w:tcBorders>
            <w:vAlign w:val="center"/>
          </w:tcPr>
          <w:p w14:paraId="58066DB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44" w:type="dxa"/>
            <w:tcBorders>
              <w:top w:val="nil"/>
              <w:left w:val="nil"/>
              <w:bottom w:val="nil"/>
              <w:right w:val="nil"/>
            </w:tcBorders>
            <w:vAlign w:val="center"/>
          </w:tcPr>
          <w:p w14:paraId="09ABB39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6" w:type="dxa"/>
            <w:tcBorders>
              <w:top w:val="nil"/>
              <w:left w:val="nil"/>
              <w:bottom w:val="nil"/>
              <w:right w:val="nil"/>
            </w:tcBorders>
            <w:vAlign w:val="bottom"/>
          </w:tcPr>
          <w:p w14:paraId="1B1469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3" w:type="dxa"/>
            <w:tcBorders>
              <w:top w:val="nil"/>
              <w:left w:val="nil"/>
              <w:bottom w:val="nil"/>
              <w:right w:val="nil"/>
            </w:tcBorders>
            <w:vAlign w:val="bottom"/>
          </w:tcPr>
          <w:p w14:paraId="7932DE1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9216671" w14:textId="77777777" w:rsidTr="003C066C">
        <w:trPr>
          <w:trHeight w:val="284"/>
          <w:jc w:val="center"/>
        </w:trPr>
        <w:tc>
          <w:tcPr>
            <w:tcW w:w="1676" w:type="dxa"/>
            <w:gridSpan w:val="2"/>
            <w:tcBorders>
              <w:top w:val="nil"/>
              <w:left w:val="nil"/>
              <w:bottom w:val="nil"/>
              <w:right w:val="nil"/>
            </w:tcBorders>
            <w:vAlign w:val="center"/>
          </w:tcPr>
          <w:p w14:paraId="50D44F2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IMIRABT-16</w:t>
            </w:r>
          </w:p>
        </w:tc>
        <w:tc>
          <w:tcPr>
            <w:tcW w:w="1351" w:type="dxa"/>
            <w:gridSpan w:val="2"/>
            <w:tcBorders>
              <w:top w:val="nil"/>
              <w:left w:val="nil"/>
              <w:bottom w:val="nil"/>
              <w:right w:val="nil"/>
            </w:tcBorders>
          </w:tcPr>
          <w:p w14:paraId="7BED4A8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4°57'11.02"</w:t>
            </w:r>
          </w:p>
        </w:tc>
        <w:tc>
          <w:tcPr>
            <w:tcW w:w="1609" w:type="dxa"/>
            <w:tcBorders>
              <w:top w:val="nil"/>
              <w:left w:val="nil"/>
              <w:bottom w:val="nil"/>
              <w:right w:val="nil"/>
            </w:tcBorders>
          </w:tcPr>
          <w:p w14:paraId="59521D0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6°21'29.67"</w:t>
            </w:r>
          </w:p>
        </w:tc>
        <w:tc>
          <w:tcPr>
            <w:tcW w:w="1140" w:type="dxa"/>
            <w:tcBorders>
              <w:top w:val="nil"/>
              <w:left w:val="nil"/>
              <w:bottom w:val="nil"/>
              <w:right w:val="nil"/>
            </w:tcBorders>
            <w:vAlign w:val="center"/>
          </w:tcPr>
          <w:p w14:paraId="3E31521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44" w:type="dxa"/>
            <w:tcBorders>
              <w:top w:val="nil"/>
              <w:left w:val="nil"/>
              <w:bottom w:val="nil"/>
              <w:right w:val="nil"/>
            </w:tcBorders>
            <w:vAlign w:val="center"/>
          </w:tcPr>
          <w:p w14:paraId="05280CF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96" w:type="dxa"/>
            <w:tcBorders>
              <w:top w:val="nil"/>
              <w:left w:val="nil"/>
              <w:bottom w:val="nil"/>
              <w:right w:val="nil"/>
            </w:tcBorders>
            <w:vAlign w:val="bottom"/>
          </w:tcPr>
          <w:p w14:paraId="6C8503F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0.015</w:t>
            </w:r>
          </w:p>
        </w:tc>
        <w:tc>
          <w:tcPr>
            <w:tcW w:w="1093" w:type="dxa"/>
            <w:tcBorders>
              <w:top w:val="nil"/>
              <w:left w:val="nil"/>
              <w:bottom w:val="nil"/>
              <w:right w:val="nil"/>
            </w:tcBorders>
            <w:vAlign w:val="bottom"/>
          </w:tcPr>
          <w:p w14:paraId="45F5FE1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0.015</w:t>
            </w:r>
          </w:p>
        </w:tc>
      </w:tr>
      <w:tr w:rsidR="006C52E6" w:rsidRPr="0038293B" w14:paraId="4CF7ABF0" w14:textId="77777777" w:rsidTr="003C066C">
        <w:trPr>
          <w:trHeight w:val="302"/>
          <w:jc w:val="center"/>
        </w:trPr>
        <w:tc>
          <w:tcPr>
            <w:tcW w:w="1676" w:type="dxa"/>
            <w:gridSpan w:val="2"/>
            <w:tcBorders>
              <w:top w:val="nil"/>
              <w:left w:val="nil"/>
              <w:bottom w:val="nil"/>
              <w:right w:val="nil"/>
            </w:tcBorders>
            <w:vAlign w:val="center"/>
          </w:tcPr>
          <w:p w14:paraId="6163A55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IMIRABT-17</w:t>
            </w:r>
          </w:p>
        </w:tc>
        <w:tc>
          <w:tcPr>
            <w:tcW w:w="1351" w:type="dxa"/>
            <w:gridSpan w:val="2"/>
            <w:tcBorders>
              <w:top w:val="nil"/>
              <w:left w:val="nil"/>
              <w:bottom w:val="nil"/>
              <w:right w:val="nil"/>
            </w:tcBorders>
          </w:tcPr>
          <w:p w14:paraId="46CBAFF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4°57'10.98"</w:t>
            </w:r>
          </w:p>
        </w:tc>
        <w:tc>
          <w:tcPr>
            <w:tcW w:w="1609" w:type="dxa"/>
            <w:tcBorders>
              <w:top w:val="nil"/>
              <w:left w:val="nil"/>
              <w:bottom w:val="nil"/>
              <w:right w:val="nil"/>
            </w:tcBorders>
          </w:tcPr>
          <w:p w14:paraId="0F2B30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6°21'30.13"</w:t>
            </w:r>
          </w:p>
        </w:tc>
        <w:tc>
          <w:tcPr>
            <w:tcW w:w="1140" w:type="dxa"/>
            <w:tcBorders>
              <w:top w:val="nil"/>
              <w:left w:val="nil"/>
              <w:bottom w:val="nil"/>
              <w:right w:val="nil"/>
            </w:tcBorders>
            <w:vAlign w:val="center"/>
          </w:tcPr>
          <w:p w14:paraId="06E3780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44" w:type="dxa"/>
            <w:tcBorders>
              <w:top w:val="nil"/>
              <w:left w:val="nil"/>
              <w:bottom w:val="nil"/>
              <w:right w:val="nil"/>
            </w:tcBorders>
            <w:vAlign w:val="center"/>
          </w:tcPr>
          <w:p w14:paraId="5F8063E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6" w:type="dxa"/>
            <w:tcBorders>
              <w:top w:val="nil"/>
              <w:left w:val="nil"/>
              <w:bottom w:val="nil"/>
              <w:right w:val="nil"/>
            </w:tcBorders>
            <w:vAlign w:val="bottom"/>
          </w:tcPr>
          <w:p w14:paraId="5B8694E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3" w:type="dxa"/>
            <w:tcBorders>
              <w:top w:val="nil"/>
              <w:left w:val="nil"/>
              <w:bottom w:val="nil"/>
              <w:right w:val="nil"/>
            </w:tcBorders>
            <w:vAlign w:val="bottom"/>
          </w:tcPr>
          <w:p w14:paraId="550C1E6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30732CB9" w14:textId="77777777" w:rsidTr="003C066C">
        <w:trPr>
          <w:trHeight w:val="284"/>
          <w:jc w:val="center"/>
        </w:trPr>
        <w:tc>
          <w:tcPr>
            <w:tcW w:w="1676" w:type="dxa"/>
            <w:gridSpan w:val="2"/>
            <w:tcBorders>
              <w:top w:val="nil"/>
              <w:left w:val="nil"/>
              <w:bottom w:val="nil"/>
              <w:right w:val="nil"/>
            </w:tcBorders>
            <w:vAlign w:val="center"/>
          </w:tcPr>
          <w:p w14:paraId="548BF17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IMIRABT-18</w:t>
            </w:r>
          </w:p>
        </w:tc>
        <w:tc>
          <w:tcPr>
            <w:tcW w:w="1351" w:type="dxa"/>
            <w:gridSpan w:val="2"/>
            <w:tcBorders>
              <w:top w:val="nil"/>
              <w:left w:val="nil"/>
              <w:bottom w:val="nil"/>
              <w:right w:val="nil"/>
            </w:tcBorders>
          </w:tcPr>
          <w:p w14:paraId="17BAABC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4°57'10.76"</w:t>
            </w:r>
          </w:p>
        </w:tc>
        <w:tc>
          <w:tcPr>
            <w:tcW w:w="1609" w:type="dxa"/>
            <w:tcBorders>
              <w:top w:val="nil"/>
              <w:left w:val="nil"/>
              <w:bottom w:val="nil"/>
              <w:right w:val="nil"/>
            </w:tcBorders>
          </w:tcPr>
          <w:p w14:paraId="6F5C09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6°21'30.65"</w:t>
            </w:r>
          </w:p>
        </w:tc>
        <w:tc>
          <w:tcPr>
            <w:tcW w:w="1140" w:type="dxa"/>
            <w:tcBorders>
              <w:top w:val="nil"/>
              <w:left w:val="nil"/>
              <w:bottom w:val="nil"/>
              <w:right w:val="nil"/>
            </w:tcBorders>
            <w:vAlign w:val="center"/>
          </w:tcPr>
          <w:p w14:paraId="38DD579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44" w:type="dxa"/>
            <w:tcBorders>
              <w:top w:val="nil"/>
              <w:left w:val="nil"/>
              <w:bottom w:val="nil"/>
              <w:right w:val="nil"/>
            </w:tcBorders>
            <w:vAlign w:val="center"/>
          </w:tcPr>
          <w:p w14:paraId="1E76118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096" w:type="dxa"/>
            <w:tcBorders>
              <w:top w:val="nil"/>
              <w:left w:val="nil"/>
              <w:bottom w:val="nil"/>
              <w:right w:val="nil"/>
            </w:tcBorders>
            <w:vAlign w:val="bottom"/>
          </w:tcPr>
          <w:p w14:paraId="328A269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3" w:type="dxa"/>
            <w:tcBorders>
              <w:top w:val="nil"/>
              <w:left w:val="nil"/>
              <w:bottom w:val="nil"/>
              <w:right w:val="nil"/>
            </w:tcBorders>
            <w:vAlign w:val="bottom"/>
          </w:tcPr>
          <w:p w14:paraId="78F6D5C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7A1F020C" w14:textId="77777777" w:rsidTr="003C066C">
        <w:trPr>
          <w:trHeight w:val="302"/>
          <w:jc w:val="center"/>
        </w:trPr>
        <w:tc>
          <w:tcPr>
            <w:tcW w:w="1676" w:type="dxa"/>
            <w:gridSpan w:val="2"/>
            <w:tcBorders>
              <w:top w:val="nil"/>
              <w:left w:val="nil"/>
              <w:bottom w:val="nil"/>
              <w:right w:val="nil"/>
            </w:tcBorders>
            <w:vAlign w:val="center"/>
          </w:tcPr>
          <w:p w14:paraId="4D87865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IMIRABT-19</w:t>
            </w:r>
          </w:p>
        </w:tc>
        <w:tc>
          <w:tcPr>
            <w:tcW w:w="1351" w:type="dxa"/>
            <w:gridSpan w:val="2"/>
            <w:tcBorders>
              <w:top w:val="nil"/>
              <w:left w:val="nil"/>
              <w:bottom w:val="nil"/>
              <w:right w:val="nil"/>
            </w:tcBorders>
          </w:tcPr>
          <w:p w14:paraId="633A200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4°57'10.76"</w:t>
            </w:r>
          </w:p>
        </w:tc>
        <w:tc>
          <w:tcPr>
            <w:tcW w:w="1609" w:type="dxa"/>
            <w:tcBorders>
              <w:top w:val="nil"/>
              <w:left w:val="nil"/>
              <w:bottom w:val="nil"/>
              <w:right w:val="nil"/>
            </w:tcBorders>
          </w:tcPr>
          <w:p w14:paraId="47EBBDF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6°21'30.90"</w:t>
            </w:r>
          </w:p>
        </w:tc>
        <w:tc>
          <w:tcPr>
            <w:tcW w:w="1140" w:type="dxa"/>
            <w:tcBorders>
              <w:top w:val="nil"/>
              <w:left w:val="nil"/>
              <w:bottom w:val="nil"/>
              <w:right w:val="nil"/>
            </w:tcBorders>
            <w:vAlign w:val="center"/>
          </w:tcPr>
          <w:p w14:paraId="39E40F5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44" w:type="dxa"/>
            <w:tcBorders>
              <w:top w:val="nil"/>
              <w:left w:val="nil"/>
              <w:bottom w:val="nil"/>
              <w:right w:val="nil"/>
            </w:tcBorders>
            <w:vAlign w:val="center"/>
          </w:tcPr>
          <w:p w14:paraId="7D2C54B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6" w:type="dxa"/>
            <w:tcBorders>
              <w:top w:val="nil"/>
              <w:left w:val="nil"/>
              <w:bottom w:val="nil"/>
              <w:right w:val="nil"/>
            </w:tcBorders>
            <w:vAlign w:val="bottom"/>
          </w:tcPr>
          <w:p w14:paraId="28B9E1F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3" w:type="dxa"/>
            <w:tcBorders>
              <w:top w:val="nil"/>
              <w:left w:val="nil"/>
              <w:bottom w:val="nil"/>
              <w:right w:val="nil"/>
            </w:tcBorders>
            <w:vAlign w:val="bottom"/>
          </w:tcPr>
          <w:p w14:paraId="7E1EAEA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F7D6179" w14:textId="77777777" w:rsidTr="003C066C">
        <w:trPr>
          <w:trHeight w:val="284"/>
          <w:jc w:val="center"/>
        </w:trPr>
        <w:tc>
          <w:tcPr>
            <w:tcW w:w="1676" w:type="dxa"/>
            <w:gridSpan w:val="2"/>
            <w:tcBorders>
              <w:top w:val="nil"/>
              <w:left w:val="nil"/>
              <w:bottom w:val="nil"/>
              <w:right w:val="nil"/>
            </w:tcBorders>
            <w:vAlign w:val="center"/>
          </w:tcPr>
          <w:p w14:paraId="129E8E5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IMIRABT-20</w:t>
            </w:r>
          </w:p>
        </w:tc>
        <w:tc>
          <w:tcPr>
            <w:tcW w:w="1351" w:type="dxa"/>
            <w:gridSpan w:val="2"/>
            <w:tcBorders>
              <w:top w:val="nil"/>
              <w:left w:val="nil"/>
              <w:bottom w:val="nil"/>
              <w:right w:val="nil"/>
            </w:tcBorders>
          </w:tcPr>
          <w:p w14:paraId="67C806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4°57'10.26"</w:t>
            </w:r>
          </w:p>
        </w:tc>
        <w:tc>
          <w:tcPr>
            <w:tcW w:w="1609" w:type="dxa"/>
            <w:tcBorders>
              <w:top w:val="nil"/>
              <w:left w:val="nil"/>
              <w:bottom w:val="nil"/>
              <w:right w:val="nil"/>
            </w:tcBorders>
          </w:tcPr>
          <w:p w14:paraId="7FB2686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6°21'30.90"</w:t>
            </w:r>
          </w:p>
        </w:tc>
        <w:tc>
          <w:tcPr>
            <w:tcW w:w="1140" w:type="dxa"/>
            <w:tcBorders>
              <w:top w:val="nil"/>
              <w:left w:val="nil"/>
              <w:bottom w:val="nil"/>
              <w:right w:val="nil"/>
            </w:tcBorders>
            <w:vAlign w:val="center"/>
          </w:tcPr>
          <w:p w14:paraId="7A5D5B6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44" w:type="dxa"/>
            <w:tcBorders>
              <w:top w:val="nil"/>
              <w:left w:val="nil"/>
              <w:bottom w:val="nil"/>
              <w:right w:val="nil"/>
            </w:tcBorders>
            <w:vAlign w:val="center"/>
          </w:tcPr>
          <w:p w14:paraId="6A87E8E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6" w:type="dxa"/>
            <w:tcBorders>
              <w:top w:val="nil"/>
              <w:left w:val="nil"/>
              <w:bottom w:val="nil"/>
              <w:right w:val="nil"/>
            </w:tcBorders>
            <w:vAlign w:val="bottom"/>
          </w:tcPr>
          <w:p w14:paraId="7AFF2D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3" w:type="dxa"/>
            <w:tcBorders>
              <w:top w:val="nil"/>
              <w:left w:val="nil"/>
              <w:bottom w:val="nil"/>
              <w:right w:val="nil"/>
            </w:tcBorders>
            <w:vAlign w:val="bottom"/>
          </w:tcPr>
          <w:p w14:paraId="2A90C90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12E2E6F" w14:textId="77777777" w:rsidTr="003C066C">
        <w:trPr>
          <w:trHeight w:val="302"/>
          <w:jc w:val="center"/>
        </w:trPr>
        <w:tc>
          <w:tcPr>
            <w:tcW w:w="1676" w:type="dxa"/>
            <w:gridSpan w:val="2"/>
            <w:tcBorders>
              <w:top w:val="nil"/>
              <w:left w:val="nil"/>
              <w:bottom w:val="nil"/>
              <w:right w:val="nil"/>
            </w:tcBorders>
            <w:vAlign w:val="center"/>
          </w:tcPr>
          <w:p w14:paraId="5811147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IMIRABT-21</w:t>
            </w:r>
          </w:p>
        </w:tc>
        <w:tc>
          <w:tcPr>
            <w:tcW w:w="1351" w:type="dxa"/>
            <w:gridSpan w:val="2"/>
            <w:tcBorders>
              <w:top w:val="nil"/>
              <w:left w:val="nil"/>
              <w:bottom w:val="nil"/>
              <w:right w:val="nil"/>
            </w:tcBorders>
          </w:tcPr>
          <w:p w14:paraId="224A9A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4°57'9.89"</w:t>
            </w:r>
          </w:p>
        </w:tc>
        <w:tc>
          <w:tcPr>
            <w:tcW w:w="1609" w:type="dxa"/>
            <w:tcBorders>
              <w:top w:val="nil"/>
              <w:left w:val="nil"/>
              <w:bottom w:val="nil"/>
              <w:right w:val="nil"/>
            </w:tcBorders>
          </w:tcPr>
          <w:p w14:paraId="2316241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6°21'30.71"</w:t>
            </w:r>
          </w:p>
        </w:tc>
        <w:tc>
          <w:tcPr>
            <w:tcW w:w="1140" w:type="dxa"/>
            <w:tcBorders>
              <w:top w:val="nil"/>
              <w:left w:val="nil"/>
              <w:bottom w:val="nil"/>
              <w:right w:val="nil"/>
            </w:tcBorders>
            <w:vAlign w:val="center"/>
          </w:tcPr>
          <w:p w14:paraId="2372C5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44" w:type="dxa"/>
            <w:tcBorders>
              <w:top w:val="nil"/>
              <w:left w:val="nil"/>
              <w:bottom w:val="nil"/>
              <w:right w:val="nil"/>
            </w:tcBorders>
            <w:vAlign w:val="center"/>
          </w:tcPr>
          <w:p w14:paraId="0505BB4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6" w:type="dxa"/>
            <w:tcBorders>
              <w:top w:val="nil"/>
              <w:left w:val="nil"/>
              <w:bottom w:val="nil"/>
              <w:right w:val="nil"/>
            </w:tcBorders>
            <w:vAlign w:val="bottom"/>
          </w:tcPr>
          <w:p w14:paraId="47EE983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3" w:type="dxa"/>
            <w:tcBorders>
              <w:top w:val="nil"/>
              <w:left w:val="nil"/>
              <w:bottom w:val="nil"/>
              <w:right w:val="nil"/>
            </w:tcBorders>
            <w:vAlign w:val="bottom"/>
          </w:tcPr>
          <w:p w14:paraId="27534942"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B77F8DC" w14:textId="77777777" w:rsidTr="003C066C">
        <w:trPr>
          <w:trHeight w:val="284"/>
          <w:jc w:val="center"/>
        </w:trPr>
        <w:tc>
          <w:tcPr>
            <w:tcW w:w="1676" w:type="dxa"/>
            <w:gridSpan w:val="2"/>
            <w:tcBorders>
              <w:top w:val="nil"/>
              <w:left w:val="nil"/>
              <w:bottom w:val="nil"/>
              <w:right w:val="nil"/>
            </w:tcBorders>
            <w:vAlign w:val="center"/>
          </w:tcPr>
          <w:p w14:paraId="23B840C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IMIRABT-22</w:t>
            </w:r>
          </w:p>
        </w:tc>
        <w:tc>
          <w:tcPr>
            <w:tcW w:w="1351" w:type="dxa"/>
            <w:gridSpan w:val="2"/>
            <w:tcBorders>
              <w:top w:val="nil"/>
              <w:left w:val="nil"/>
              <w:bottom w:val="nil"/>
              <w:right w:val="nil"/>
            </w:tcBorders>
          </w:tcPr>
          <w:p w14:paraId="6E99CDB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4°57'10.40"</w:t>
            </w:r>
          </w:p>
        </w:tc>
        <w:tc>
          <w:tcPr>
            <w:tcW w:w="1609" w:type="dxa"/>
            <w:tcBorders>
              <w:top w:val="nil"/>
              <w:left w:val="nil"/>
              <w:bottom w:val="nil"/>
              <w:right w:val="nil"/>
            </w:tcBorders>
          </w:tcPr>
          <w:p w14:paraId="1D759A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6°21'30.50"</w:t>
            </w:r>
          </w:p>
        </w:tc>
        <w:tc>
          <w:tcPr>
            <w:tcW w:w="1140" w:type="dxa"/>
            <w:tcBorders>
              <w:top w:val="nil"/>
              <w:left w:val="nil"/>
              <w:bottom w:val="nil"/>
              <w:right w:val="nil"/>
            </w:tcBorders>
            <w:vAlign w:val="center"/>
          </w:tcPr>
          <w:p w14:paraId="43B61DF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44" w:type="dxa"/>
            <w:tcBorders>
              <w:top w:val="nil"/>
              <w:left w:val="nil"/>
              <w:bottom w:val="nil"/>
              <w:right w:val="nil"/>
            </w:tcBorders>
            <w:vAlign w:val="center"/>
          </w:tcPr>
          <w:p w14:paraId="3CA835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96" w:type="dxa"/>
            <w:tcBorders>
              <w:top w:val="nil"/>
              <w:left w:val="nil"/>
              <w:bottom w:val="nil"/>
              <w:right w:val="nil"/>
            </w:tcBorders>
            <w:vAlign w:val="bottom"/>
          </w:tcPr>
          <w:p w14:paraId="1C2A34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3" w:type="dxa"/>
            <w:tcBorders>
              <w:top w:val="nil"/>
              <w:left w:val="nil"/>
              <w:bottom w:val="nil"/>
              <w:right w:val="nil"/>
            </w:tcBorders>
            <w:vAlign w:val="bottom"/>
          </w:tcPr>
          <w:p w14:paraId="1A326C7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4CD3F58B" w14:textId="77777777" w:rsidTr="003C066C">
        <w:trPr>
          <w:trHeight w:val="302"/>
          <w:jc w:val="center"/>
        </w:trPr>
        <w:tc>
          <w:tcPr>
            <w:tcW w:w="1676" w:type="dxa"/>
            <w:gridSpan w:val="2"/>
            <w:tcBorders>
              <w:top w:val="nil"/>
              <w:left w:val="nil"/>
              <w:bottom w:val="nil"/>
              <w:right w:val="nil"/>
            </w:tcBorders>
            <w:vAlign w:val="center"/>
          </w:tcPr>
          <w:p w14:paraId="6492CB6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IMIRABT-23</w:t>
            </w:r>
          </w:p>
        </w:tc>
        <w:tc>
          <w:tcPr>
            <w:tcW w:w="1351" w:type="dxa"/>
            <w:gridSpan w:val="2"/>
            <w:tcBorders>
              <w:top w:val="nil"/>
              <w:left w:val="nil"/>
              <w:bottom w:val="nil"/>
              <w:right w:val="nil"/>
            </w:tcBorders>
          </w:tcPr>
          <w:p w14:paraId="6E9283E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4°57'9.73"</w:t>
            </w:r>
          </w:p>
        </w:tc>
        <w:tc>
          <w:tcPr>
            <w:tcW w:w="1609" w:type="dxa"/>
            <w:tcBorders>
              <w:top w:val="nil"/>
              <w:left w:val="nil"/>
              <w:bottom w:val="nil"/>
              <w:right w:val="nil"/>
            </w:tcBorders>
          </w:tcPr>
          <w:p w14:paraId="05DA884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6°21'30.53"</w:t>
            </w:r>
          </w:p>
        </w:tc>
        <w:tc>
          <w:tcPr>
            <w:tcW w:w="1140" w:type="dxa"/>
            <w:tcBorders>
              <w:top w:val="nil"/>
              <w:left w:val="nil"/>
              <w:bottom w:val="nil"/>
              <w:right w:val="nil"/>
            </w:tcBorders>
            <w:vAlign w:val="center"/>
          </w:tcPr>
          <w:p w14:paraId="2BAA42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44" w:type="dxa"/>
            <w:tcBorders>
              <w:top w:val="nil"/>
              <w:left w:val="nil"/>
              <w:bottom w:val="nil"/>
              <w:right w:val="nil"/>
            </w:tcBorders>
            <w:vAlign w:val="center"/>
          </w:tcPr>
          <w:p w14:paraId="3DBDE37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6" w:type="dxa"/>
            <w:tcBorders>
              <w:top w:val="nil"/>
              <w:left w:val="nil"/>
              <w:bottom w:val="nil"/>
              <w:right w:val="nil"/>
            </w:tcBorders>
            <w:vAlign w:val="bottom"/>
          </w:tcPr>
          <w:p w14:paraId="38CBB96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3" w:type="dxa"/>
            <w:tcBorders>
              <w:top w:val="nil"/>
              <w:left w:val="nil"/>
              <w:bottom w:val="nil"/>
              <w:right w:val="nil"/>
            </w:tcBorders>
            <w:vAlign w:val="bottom"/>
          </w:tcPr>
          <w:p w14:paraId="7A954DB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3C380E0D" w14:textId="77777777" w:rsidTr="003C066C">
        <w:trPr>
          <w:trHeight w:val="284"/>
          <w:jc w:val="center"/>
        </w:trPr>
        <w:tc>
          <w:tcPr>
            <w:tcW w:w="1676" w:type="dxa"/>
            <w:gridSpan w:val="2"/>
            <w:tcBorders>
              <w:top w:val="nil"/>
              <w:left w:val="nil"/>
              <w:bottom w:val="nil"/>
              <w:right w:val="nil"/>
            </w:tcBorders>
            <w:vAlign w:val="center"/>
          </w:tcPr>
          <w:p w14:paraId="7A7FC40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IMIRABT-24</w:t>
            </w:r>
          </w:p>
        </w:tc>
        <w:tc>
          <w:tcPr>
            <w:tcW w:w="1351" w:type="dxa"/>
            <w:gridSpan w:val="2"/>
            <w:tcBorders>
              <w:top w:val="nil"/>
              <w:left w:val="nil"/>
              <w:bottom w:val="nil"/>
              <w:right w:val="nil"/>
            </w:tcBorders>
          </w:tcPr>
          <w:p w14:paraId="128FA43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4°57'9.80"</w:t>
            </w:r>
          </w:p>
        </w:tc>
        <w:tc>
          <w:tcPr>
            <w:tcW w:w="1609" w:type="dxa"/>
            <w:tcBorders>
              <w:top w:val="nil"/>
              <w:left w:val="nil"/>
              <w:bottom w:val="nil"/>
              <w:right w:val="nil"/>
            </w:tcBorders>
          </w:tcPr>
          <w:p w14:paraId="2B9BDF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6°21'30.27"</w:t>
            </w:r>
          </w:p>
        </w:tc>
        <w:tc>
          <w:tcPr>
            <w:tcW w:w="1140" w:type="dxa"/>
            <w:tcBorders>
              <w:top w:val="nil"/>
              <w:left w:val="nil"/>
              <w:bottom w:val="nil"/>
              <w:right w:val="nil"/>
            </w:tcBorders>
            <w:vAlign w:val="center"/>
          </w:tcPr>
          <w:p w14:paraId="15D50F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44" w:type="dxa"/>
            <w:tcBorders>
              <w:top w:val="nil"/>
              <w:left w:val="nil"/>
              <w:bottom w:val="nil"/>
              <w:right w:val="nil"/>
            </w:tcBorders>
            <w:vAlign w:val="center"/>
          </w:tcPr>
          <w:p w14:paraId="29D313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6" w:type="dxa"/>
            <w:tcBorders>
              <w:top w:val="nil"/>
              <w:left w:val="nil"/>
              <w:bottom w:val="nil"/>
              <w:right w:val="nil"/>
            </w:tcBorders>
            <w:vAlign w:val="bottom"/>
          </w:tcPr>
          <w:p w14:paraId="21A1323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3" w:type="dxa"/>
            <w:tcBorders>
              <w:top w:val="nil"/>
              <w:left w:val="nil"/>
              <w:bottom w:val="nil"/>
              <w:right w:val="nil"/>
            </w:tcBorders>
            <w:vAlign w:val="bottom"/>
          </w:tcPr>
          <w:p w14:paraId="400FE10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75D4060" w14:textId="77777777" w:rsidTr="003C066C">
        <w:trPr>
          <w:trHeight w:val="302"/>
          <w:jc w:val="center"/>
        </w:trPr>
        <w:tc>
          <w:tcPr>
            <w:tcW w:w="1676" w:type="dxa"/>
            <w:gridSpan w:val="2"/>
            <w:tcBorders>
              <w:top w:val="nil"/>
              <w:left w:val="nil"/>
              <w:bottom w:val="nil"/>
              <w:right w:val="nil"/>
            </w:tcBorders>
            <w:vAlign w:val="center"/>
          </w:tcPr>
          <w:p w14:paraId="4D7FDA0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IMIRABT-25</w:t>
            </w:r>
          </w:p>
        </w:tc>
        <w:tc>
          <w:tcPr>
            <w:tcW w:w="1351" w:type="dxa"/>
            <w:gridSpan w:val="2"/>
            <w:tcBorders>
              <w:top w:val="nil"/>
              <w:left w:val="nil"/>
              <w:bottom w:val="nil"/>
              <w:right w:val="nil"/>
            </w:tcBorders>
          </w:tcPr>
          <w:p w14:paraId="3CDBCEB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4°57'10.01"</w:t>
            </w:r>
          </w:p>
        </w:tc>
        <w:tc>
          <w:tcPr>
            <w:tcW w:w="1609" w:type="dxa"/>
            <w:tcBorders>
              <w:top w:val="nil"/>
              <w:left w:val="nil"/>
              <w:bottom w:val="nil"/>
              <w:right w:val="nil"/>
            </w:tcBorders>
          </w:tcPr>
          <w:p w14:paraId="579698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6°21'29.72"</w:t>
            </w:r>
          </w:p>
        </w:tc>
        <w:tc>
          <w:tcPr>
            <w:tcW w:w="1140" w:type="dxa"/>
            <w:tcBorders>
              <w:top w:val="nil"/>
              <w:left w:val="nil"/>
              <w:bottom w:val="nil"/>
              <w:right w:val="nil"/>
            </w:tcBorders>
            <w:vAlign w:val="center"/>
          </w:tcPr>
          <w:p w14:paraId="4761714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44" w:type="dxa"/>
            <w:tcBorders>
              <w:top w:val="nil"/>
              <w:left w:val="nil"/>
              <w:bottom w:val="nil"/>
              <w:right w:val="nil"/>
            </w:tcBorders>
            <w:vAlign w:val="center"/>
          </w:tcPr>
          <w:p w14:paraId="00444E3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6" w:type="dxa"/>
            <w:tcBorders>
              <w:top w:val="nil"/>
              <w:left w:val="nil"/>
              <w:bottom w:val="nil"/>
              <w:right w:val="nil"/>
            </w:tcBorders>
            <w:vAlign w:val="bottom"/>
          </w:tcPr>
          <w:p w14:paraId="5778A8F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3" w:type="dxa"/>
            <w:tcBorders>
              <w:top w:val="nil"/>
              <w:left w:val="nil"/>
              <w:bottom w:val="nil"/>
              <w:right w:val="nil"/>
            </w:tcBorders>
            <w:vAlign w:val="bottom"/>
          </w:tcPr>
          <w:p w14:paraId="4AF796B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5521AA04" w14:textId="77777777" w:rsidTr="003C066C">
        <w:trPr>
          <w:trHeight w:val="284"/>
          <w:jc w:val="center"/>
        </w:trPr>
        <w:tc>
          <w:tcPr>
            <w:tcW w:w="1676" w:type="dxa"/>
            <w:gridSpan w:val="2"/>
            <w:tcBorders>
              <w:top w:val="nil"/>
              <w:left w:val="nil"/>
              <w:bottom w:val="nil"/>
              <w:right w:val="nil"/>
            </w:tcBorders>
            <w:vAlign w:val="center"/>
          </w:tcPr>
          <w:p w14:paraId="6F7B53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IMIRABT-26</w:t>
            </w:r>
          </w:p>
        </w:tc>
        <w:tc>
          <w:tcPr>
            <w:tcW w:w="1351" w:type="dxa"/>
            <w:gridSpan w:val="2"/>
            <w:tcBorders>
              <w:top w:val="nil"/>
              <w:left w:val="nil"/>
              <w:bottom w:val="nil"/>
              <w:right w:val="nil"/>
            </w:tcBorders>
          </w:tcPr>
          <w:p w14:paraId="6933D1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4°57'9.46"</w:t>
            </w:r>
          </w:p>
        </w:tc>
        <w:tc>
          <w:tcPr>
            <w:tcW w:w="1609" w:type="dxa"/>
            <w:tcBorders>
              <w:top w:val="nil"/>
              <w:left w:val="nil"/>
              <w:bottom w:val="nil"/>
              <w:right w:val="nil"/>
            </w:tcBorders>
          </w:tcPr>
          <w:p w14:paraId="04046C2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6°21'30.12"</w:t>
            </w:r>
          </w:p>
        </w:tc>
        <w:tc>
          <w:tcPr>
            <w:tcW w:w="1140" w:type="dxa"/>
            <w:tcBorders>
              <w:top w:val="nil"/>
              <w:left w:val="nil"/>
              <w:bottom w:val="nil"/>
              <w:right w:val="nil"/>
            </w:tcBorders>
            <w:vAlign w:val="center"/>
          </w:tcPr>
          <w:p w14:paraId="38B512D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44" w:type="dxa"/>
            <w:tcBorders>
              <w:top w:val="nil"/>
              <w:left w:val="nil"/>
              <w:bottom w:val="nil"/>
              <w:right w:val="nil"/>
            </w:tcBorders>
            <w:vAlign w:val="center"/>
          </w:tcPr>
          <w:p w14:paraId="15A0AE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6" w:type="dxa"/>
            <w:tcBorders>
              <w:top w:val="nil"/>
              <w:left w:val="nil"/>
              <w:bottom w:val="nil"/>
              <w:right w:val="nil"/>
            </w:tcBorders>
            <w:vAlign w:val="bottom"/>
          </w:tcPr>
          <w:p w14:paraId="505A044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3" w:type="dxa"/>
            <w:tcBorders>
              <w:top w:val="nil"/>
              <w:left w:val="nil"/>
              <w:bottom w:val="nil"/>
              <w:right w:val="nil"/>
            </w:tcBorders>
            <w:vAlign w:val="bottom"/>
          </w:tcPr>
          <w:p w14:paraId="2862108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2C9F404" w14:textId="77777777" w:rsidTr="003C066C">
        <w:trPr>
          <w:trHeight w:val="302"/>
          <w:jc w:val="center"/>
        </w:trPr>
        <w:tc>
          <w:tcPr>
            <w:tcW w:w="1676" w:type="dxa"/>
            <w:gridSpan w:val="2"/>
            <w:tcBorders>
              <w:top w:val="nil"/>
              <w:left w:val="nil"/>
              <w:bottom w:val="nil"/>
              <w:right w:val="nil"/>
            </w:tcBorders>
            <w:vAlign w:val="center"/>
          </w:tcPr>
          <w:p w14:paraId="07844F8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IMIRABT-27</w:t>
            </w:r>
          </w:p>
        </w:tc>
        <w:tc>
          <w:tcPr>
            <w:tcW w:w="1351" w:type="dxa"/>
            <w:gridSpan w:val="2"/>
            <w:tcBorders>
              <w:top w:val="nil"/>
              <w:left w:val="nil"/>
              <w:bottom w:val="nil"/>
              <w:right w:val="nil"/>
            </w:tcBorders>
          </w:tcPr>
          <w:p w14:paraId="79EB62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4°57'9.16"</w:t>
            </w:r>
          </w:p>
        </w:tc>
        <w:tc>
          <w:tcPr>
            <w:tcW w:w="1609" w:type="dxa"/>
            <w:tcBorders>
              <w:top w:val="nil"/>
              <w:left w:val="nil"/>
              <w:bottom w:val="nil"/>
              <w:right w:val="nil"/>
            </w:tcBorders>
          </w:tcPr>
          <w:p w14:paraId="5634897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6°21'30.05"</w:t>
            </w:r>
          </w:p>
        </w:tc>
        <w:tc>
          <w:tcPr>
            <w:tcW w:w="1140" w:type="dxa"/>
            <w:tcBorders>
              <w:top w:val="nil"/>
              <w:left w:val="nil"/>
              <w:bottom w:val="nil"/>
              <w:right w:val="nil"/>
            </w:tcBorders>
            <w:vAlign w:val="center"/>
          </w:tcPr>
          <w:p w14:paraId="388B851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44" w:type="dxa"/>
            <w:tcBorders>
              <w:top w:val="nil"/>
              <w:left w:val="nil"/>
              <w:bottom w:val="nil"/>
              <w:right w:val="nil"/>
            </w:tcBorders>
            <w:vAlign w:val="center"/>
          </w:tcPr>
          <w:p w14:paraId="5B7E50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96" w:type="dxa"/>
            <w:tcBorders>
              <w:top w:val="nil"/>
              <w:left w:val="nil"/>
              <w:bottom w:val="nil"/>
              <w:right w:val="nil"/>
            </w:tcBorders>
            <w:vAlign w:val="bottom"/>
          </w:tcPr>
          <w:p w14:paraId="17F442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3" w:type="dxa"/>
            <w:tcBorders>
              <w:top w:val="nil"/>
              <w:left w:val="nil"/>
              <w:bottom w:val="nil"/>
              <w:right w:val="nil"/>
            </w:tcBorders>
            <w:vAlign w:val="bottom"/>
          </w:tcPr>
          <w:p w14:paraId="10AB32D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2A95C994" w14:textId="77777777" w:rsidTr="003C066C">
        <w:trPr>
          <w:trHeight w:val="284"/>
          <w:jc w:val="center"/>
        </w:trPr>
        <w:tc>
          <w:tcPr>
            <w:tcW w:w="1676" w:type="dxa"/>
            <w:gridSpan w:val="2"/>
            <w:tcBorders>
              <w:top w:val="nil"/>
              <w:left w:val="nil"/>
              <w:bottom w:val="nil"/>
              <w:right w:val="nil"/>
            </w:tcBorders>
            <w:vAlign w:val="center"/>
          </w:tcPr>
          <w:p w14:paraId="68A300B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IMIRABT-28</w:t>
            </w:r>
          </w:p>
        </w:tc>
        <w:tc>
          <w:tcPr>
            <w:tcW w:w="1351" w:type="dxa"/>
            <w:gridSpan w:val="2"/>
            <w:tcBorders>
              <w:top w:val="nil"/>
              <w:left w:val="nil"/>
              <w:bottom w:val="nil"/>
              <w:right w:val="nil"/>
            </w:tcBorders>
          </w:tcPr>
          <w:p w14:paraId="506030D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4°57'8.80"</w:t>
            </w:r>
          </w:p>
        </w:tc>
        <w:tc>
          <w:tcPr>
            <w:tcW w:w="1609" w:type="dxa"/>
            <w:tcBorders>
              <w:top w:val="nil"/>
              <w:left w:val="nil"/>
              <w:bottom w:val="nil"/>
              <w:right w:val="nil"/>
            </w:tcBorders>
          </w:tcPr>
          <w:p w14:paraId="153EB4A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6°21'29.98"</w:t>
            </w:r>
          </w:p>
        </w:tc>
        <w:tc>
          <w:tcPr>
            <w:tcW w:w="1140" w:type="dxa"/>
            <w:tcBorders>
              <w:top w:val="nil"/>
              <w:left w:val="nil"/>
              <w:bottom w:val="nil"/>
              <w:right w:val="nil"/>
            </w:tcBorders>
            <w:vAlign w:val="center"/>
          </w:tcPr>
          <w:p w14:paraId="21A5FB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44" w:type="dxa"/>
            <w:tcBorders>
              <w:top w:val="nil"/>
              <w:left w:val="nil"/>
              <w:bottom w:val="nil"/>
              <w:right w:val="nil"/>
            </w:tcBorders>
            <w:vAlign w:val="center"/>
          </w:tcPr>
          <w:p w14:paraId="779C45D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6" w:type="dxa"/>
            <w:tcBorders>
              <w:top w:val="nil"/>
              <w:left w:val="nil"/>
              <w:bottom w:val="nil"/>
              <w:right w:val="nil"/>
            </w:tcBorders>
            <w:vAlign w:val="bottom"/>
          </w:tcPr>
          <w:p w14:paraId="4130EE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3" w:type="dxa"/>
            <w:tcBorders>
              <w:top w:val="nil"/>
              <w:left w:val="nil"/>
              <w:bottom w:val="nil"/>
              <w:right w:val="nil"/>
            </w:tcBorders>
            <w:vAlign w:val="bottom"/>
          </w:tcPr>
          <w:p w14:paraId="0D3E502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5F442156" w14:textId="77777777" w:rsidTr="003C066C">
        <w:trPr>
          <w:trHeight w:val="302"/>
          <w:jc w:val="center"/>
        </w:trPr>
        <w:tc>
          <w:tcPr>
            <w:tcW w:w="1676" w:type="dxa"/>
            <w:gridSpan w:val="2"/>
            <w:tcBorders>
              <w:top w:val="nil"/>
              <w:left w:val="nil"/>
              <w:bottom w:val="nil"/>
              <w:right w:val="nil"/>
            </w:tcBorders>
            <w:vAlign w:val="center"/>
          </w:tcPr>
          <w:p w14:paraId="4F62EB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IMIRABT-29</w:t>
            </w:r>
          </w:p>
        </w:tc>
        <w:tc>
          <w:tcPr>
            <w:tcW w:w="1351" w:type="dxa"/>
            <w:gridSpan w:val="2"/>
            <w:tcBorders>
              <w:top w:val="nil"/>
              <w:left w:val="nil"/>
              <w:bottom w:val="nil"/>
              <w:right w:val="nil"/>
            </w:tcBorders>
          </w:tcPr>
          <w:p w14:paraId="20EB21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4°57'8.81"</w:t>
            </w:r>
          </w:p>
        </w:tc>
        <w:tc>
          <w:tcPr>
            <w:tcW w:w="1609" w:type="dxa"/>
            <w:tcBorders>
              <w:top w:val="nil"/>
              <w:left w:val="nil"/>
              <w:bottom w:val="nil"/>
              <w:right w:val="nil"/>
            </w:tcBorders>
          </w:tcPr>
          <w:p w14:paraId="776D3A1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6°21'29.78"</w:t>
            </w:r>
          </w:p>
        </w:tc>
        <w:tc>
          <w:tcPr>
            <w:tcW w:w="1140" w:type="dxa"/>
            <w:tcBorders>
              <w:top w:val="nil"/>
              <w:left w:val="nil"/>
              <w:bottom w:val="nil"/>
              <w:right w:val="nil"/>
            </w:tcBorders>
            <w:vAlign w:val="center"/>
          </w:tcPr>
          <w:p w14:paraId="345B78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44" w:type="dxa"/>
            <w:tcBorders>
              <w:top w:val="nil"/>
              <w:left w:val="nil"/>
              <w:bottom w:val="nil"/>
              <w:right w:val="nil"/>
            </w:tcBorders>
            <w:vAlign w:val="center"/>
          </w:tcPr>
          <w:p w14:paraId="342E6E6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96" w:type="dxa"/>
            <w:tcBorders>
              <w:top w:val="nil"/>
              <w:left w:val="nil"/>
              <w:bottom w:val="nil"/>
              <w:right w:val="nil"/>
            </w:tcBorders>
            <w:vAlign w:val="bottom"/>
          </w:tcPr>
          <w:p w14:paraId="744E6A0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3" w:type="dxa"/>
            <w:tcBorders>
              <w:top w:val="nil"/>
              <w:left w:val="nil"/>
              <w:bottom w:val="nil"/>
              <w:right w:val="nil"/>
            </w:tcBorders>
            <w:vAlign w:val="bottom"/>
          </w:tcPr>
          <w:p w14:paraId="7F46EEC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6D8EB35F" w14:textId="77777777" w:rsidTr="003C066C">
        <w:trPr>
          <w:trHeight w:val="284"/>
          <w:jc w:val="center"/>
        </w:trPr>
        <w:tc>
          <w:tcPr>
            <w:tcW w:w="1676" w:type="dxa"/>
            <w:gridSpan w:val="2"/>
            <w:tcBorders>
              <w:top w:val="nil"/>
              <w:left w:val="nil"/>
              <w:bottom w:val="single" w:sz="4" w:space="0" w:color="auto"/>
              <w:right w:val="nil"/>
            </w:tcBorders>
            <w:vAlign w:val="center"/>
          </w:tcPr>
          <w:p w14:paraId="53BFCB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IMIRABT-30</w:t>
            </w:r>
          </w:p>
        </w:tc>
        <w:tc>
          <w:tcPr>
            <w:tcW w:w="1351" w:type="dxa"/>
            <w:gridSpan w:val="2"/>
            <w:tcBorders>
              <w:top w:val="nil"/>
              <w:left w:val="nil"/>
              <w:bottom w:val="single" w:sz="4" w:space="0" w:color="auto"/>
              <w:right w:val="nil"/>
            </w:tcBorders>
          </w:tcPr>
          <w:p w14:paraId="7FF32B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4°57'8.94"</w:t>
            </w:r>
          </w:p>
        </w:tc>
        <w:tc>
          <w:tcPr>
            <w:tcW w:w="1609" w:type="dxa"/>
            <w:tcBorders>
              <w:top w:val="nil"/>
              <w:left w:val="nil"/>
              <w:bottom w:val="single" w:sz="4" w:space="0" w:color="auto"/>
              <w:right w:val="nil"/>
            </w:tcBorders>
          </w:tcPr>
          <w:p w14:paraId="2EC6F2C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6°21'29.58"</w:t>
            </w:r>
          </w:p>
        </w:tc>
        <w:tc>
          <w:tcPr>
            <w:tcW w:w="1140" w:type="dxa"/>
            <w:tcBorders>
              <w:top w:val="nil"/>
              <w:left w:val="nil"/>
              <w:bottom w:val="single" w:sz="4" w:space="0" w:color="auto"/>
              <w:right w:val="nil"/>
            </w:tcBorders>
            <w:vAlign w:val="center"/>
          </w:tcPr>
          <w:p w14:paraId="215C95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44" w:type="dxa"/>
            <w:tcBorders>
              <w:top w:val="nil"/>
              <w:left w:val="nil"/>
              <w:bottom w:val="single" w:sz="4" w:space="0" w:color="auto"/>
              <w:right w:val="nil"/>
            </w:tcBorders>
            <w:vAlign w:val="center"/>
          </w:tcPr>
          <w:p w14:paraId="77E169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6" w:type="dxa"/>
            <w:tcBorders>
              <w:top w:val="nil"/>
              <w:left w:val="nil"/>
              <w:bottom w:val="single" w:sz="4" w:space="0" w:color="auto"/>
              <w:right w:val="nil"/>
            </w:tcBorders>
            <w:vAlign w:val="bottom"/>
          </w:tcPr>
          <w:p w14:paraId="1D88387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3" w:type="dxa"/>
            <w:tcBorders>
              <w:top w:val="nil"/>
              <w:left w:val="nil"/>
              <w:bottom w:val="single" w:sz="4" w:space="0" w:color="auto"/>
              <w:right w:val="nil"/>
            </w:tcBorders>
            <w:vAlign w:val="bottom"/>
          </w:tcPr>
          <w:p w14:paraId="0DEA38B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7864E106" w14:textId="77777777" w:rsidTr="003C066C">
        <w:trPr>
          <w:trHeight w:val="284"/>
          <w:jc w:val="center"/>
        </w:trPr>
        <w:tc>
          <w:tcPr>
            <w:tcW w:w="1676" w:type="dxa"/>
            <w:gridSpan w:val="2"/>
            <w:tcBorders>
              <w:top w:val="single" w:sz="4" w:space="0" w:color="auto"/>
              <w:left w:val="nil"/>
              <w:bottom w:val="single" w:sz="4" w:space="0" w:color="auto"/>
              <w:right w:val="nil"/>
            </w:tcBorders>
            <w:vAlign w:val="center"/>
          </w:tcPr>
          <w:p w14:paraId="16843D20" w14:textId="77777777" w:rsidR="006C52E6" w:rsidRPr="0038293B" w:rsidRDefault="006C52E6" w:rsidP="00DB3BE3">
            <w:pPr>
              <w:pStyle w:val="NoSpacing"/>
              <w:spacing w:line="276" w:lineRule="auto"/>
              <w:rPr>
                <w:rFonts w:ascii="Arial" w:hAnsi="Arial" w:cs="Arial"/>
                <w:color w:val="000000"/>
                <w:sz w:val="20"/>
                <w:szCs w:val="20"/>
              </w:rPr>
            </w:pPr>
          </w:p>
        </w:tc>
        <w:tc>
          <w:tcPr>
            <w:tcW w:w="1351" w:type="dxa"/>
            <w:gridSpan w:val="2"/>
            <w:tcBorders>
              <w:top w:val="single" w:sz="4" w:space="0" w:color="auto"/>
              <w:left w:val="nil"/>
              <w:bottom w:val="single" w:sz="4" w:space="0" w:color="auto"/>
              <w:right w:val="nil"/>
            </w:tcBorders>
          </w:tcPr>
          <w:p w14:paraId="6A29A09B" w14:textId="77777777" w:rsidR="006C52E6" w:rsidRPr="0038293B" w:rsidRDefault="006C52E6" w:rsidP="00DB3BE3">
            <w:pPr>
              <w:pStyle w:val="NoSpacing"/>
              <w:spacing w:line="276" w:lineRule="auto"/>
              <w:rPr>
                <w:rFonts w:ascii="Arial" w:hAnsi="Arial" w:cs="Arial"/>
                <w:sz w:val="20"/>
                <w:szCs w:val="20"/>
              </w:rPr>
            </w:pPr>
          </w:p>
        </w:tc>
        <w:tc>
          <w:tcPr>
            <w:tcW w:w="1609" w:type="dxa"/>
            <w:tcBorders>
              <w:top w:val="single" w:sz="4" w:space="0" w:color="auto"/>
              <w:left w:val="nil"/>
              <w:bottom w:val="single" w:sz="4" w:space="0" w:color="auto"/>
              <w:right w:val="nil"/>
            </w:tcBorders>
          </w:tcPr>
          <w:p w14:paraId="5A034C0C" w14:textId="77777777" w:rsidR="006C52E6" w:rsidRPr="0038293B" w:rsidRDefault="006C52E6" w:rsidP="00DB3BE3">
            <w:pPr>
              <w:pStyle w:val="NoSpacing"/>
              <w:spacing w:line="276" w:lineRule="auto"/>
              <w:rPr>
                <w:rFonts w:ascii="Arial" w:hAnsi="Arial" w:cs="Arial"/>
                <w:sz w:val="20"/>
                <w:szCs w:val="20"/>
              </w:rPr>
            </w:pPr>
          </w:p>
        </w:tc>
        <w:tc>
          <w:tcPr>
            <w:tcW w:w="3381" w:type="dxa"/>
            <w:gridSpan w:val="3"/>
            <w:tcBorders>
              <w:top w:val="single" w:sz="4" w:space="0" w:color="auto"/>
              <w:left w:val="nil"/>
              <w:bottom w:val="single" w:sz="4" w:space="0" w:color="auto"/>
              <w:right w:val="nil"/>
            </w:tcBorders>
            <w:vAlign w:val="center"/>
          </w:tcPr>
          <w:p w14:paraId="4B895E39" w14:textId="77777777" w:rsidR="006C52E6" w:rsidRPr="0038293B" w:rsidRDefault="006C52E6" w:rsidP="00DB3BE3">
            <w:pPr>
              <w:pStyle w:val="NoSpacing"/>
              <w:spacing w:line="276" w:lineRule="auto"/>
              <w:jc w:val="right"/>
              <w:rPr>
                <w:rFonts w:ascii="Arial" w:hAnsi="Arial" w:cs="Arial"/>
                <w:color w:val="000000"/>
                <w:sz w:val="20"/>
                <w:szCs w:val="20"/>
              </w:rPr>
            </w:pPr>
            <w:r w:rsidRPr="0038293B">
              <w:rPr>
                <w:rFonts w:ascii="Arial" w:hAnsi="Arial" w:cs="Arial"/>
                <w:color w:val="000000"/>
                <w:sz w:val="20"/>
                <w:szCs w:val="20"/>
              </w:rPr>
              <w:t>Average BIR</w:t>
            </w:r>
          </w:p>
        </w:tc>
        <w:tc>
          <w:tcPr>
            <w:tcW w:w="1093" w:type="dxa"/>
            <w:tcBorders>
              <w:top w:val="single" w:sz="4" w:space="0" w:color="auto"/>
              <w:left w:val="nil"/>
              <w:bottom w:val="single" w:sz="4" w:space="0" w:color="auto"/>
              <w:right w:val="nil"/>
            </w:tcBorders>
            <w:vAlign w:val="bottom"/>
          </w:tcPr>
          <w:p w14:paraId="6FF07FD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bl>
    <w:p w14:paraId="578A70B2" w14:textId="77777777" w:rsidR="006C52E6" w:rsidRPr="0038293B" w:rsidRDefault="006C52E6" w:rsidP="00441B6F">
      <w:pPr>
        <w:pStyle w:val="Body"/>
        <w:spacing w:after="0"/>
        <w:rPr>
          <w:rFonts w:ascii="Arial" w:hAnsi="Arial" w:cs="Arial"/>
        </w:rPr>
      </w:pPr>
    </w:p>
    <w:p w14:paraId="7C247345" w14:textId="77777777" w:rsidR="006C52E6" w:rsidRPr="0038293B" w:rsidRDefault="006C52E6" w:rsidP="00441B6F">
      <w:pPr>
        <w:pStyle w:val="Body"/>
        <w:spacing w:after="0"/>
        <w:rPr>
          <w:rFonts w:ascii="Arial" w:hAnsi="Arial" w:cs="Arial"/>
        </w:rPr>
      </w:pPr>
    </w:p>
    <w:p w14:paraId="51BB7E05" w14:textId="77777777" w:rsidR="006C52E6" w:rsidRPr="0038293B" w:rsidRDefault="006C52E6" w:rsidP="00441B6F">
      <w:pPr>
        <w:pStyle w:val="Body"/>
        <w:spacing w:after="0"/>
        <w:rPr>
          <w:rFonts w:ascii="Arial" w:hAnsi="Arial" w:cs="Arial"/>
        </w:rPr>
      </w:pPr>
    </w:p>
    <w:p w14:paraId="722DA6EA" w14:textId="77777777" w:rsidR="006C52E6" w:rsidRPr="0038293B" w:rsidRDefault="006C52E6" w:rsidP="006C52E6">
      <w:pPr>
        <w:pStyle w:val="NoSpacing"/>
        <w:rPr>
          <w:rFonts w:ascii="Arial" w:hAnsi="Arial" w:cs="Arial"/>
          <w:b/>
          <w:bCs/>
          <w:sz w:val="20"/>
          <w:szCs w:val="20"/>
        </w:rPr>
      </w:pPr>
      <w:r w:rsidRPr="0038293B">
        <w:rPr>
          <w:rFonts w:ascii="Arial" w:hAnsi="Arial" w:cs="Arial"/>
          <w:b/>
          <w:sz w:val="20"/>
          <w:szCs w:val="20"/>
          <w:lang w:val="en-GB"/>
        </w:rPr>
        <w:t xml:space="preserve">Table 3. In situ measurements of exposure rate of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Isaac Adaka Boro Express Road and its environs.</w:t>
      </w:r>
    </w:p>
    <w:tbl>
      <w:tblPr>
        <w:tblStyle w:val="TableGrid"/>
        <w:tblW w:w="9270" w:type="dxa"/>
        <w:jc w:val="center"/>
        <w:tblLook w:val="04A0" w:firstRow="1" w:lastRow="0" w:firstColumn="1" w:lastColumn="0" w:noHBand="0" w:noVBand="1"/>
      </w:tblPr>
      <w:tblGrid>
        <w:gridCol w:w="1343"/>
        <w:gridCol w:w="361"/>
        <w:gridCol w:w="1239"/>
        <w:gridCol w:w="136"/>
        <w:gridCol w:w="1639"/>
        <w:gridCol w:w="1160"/>
        <w:gridCol w:w="1164"/>
        <w:gridCol w:w="1116"/>
        <w:gridCol w:w="1112"/>
      </w:tblGrid>
      <w:tr w:rsidR="006C52E6" w:rsidRPr="0038293B" w14:paraId="178EAAA1" w14:textId="77777777" w:rsidTr="003C066C">
        <w:trPr>
          <w:trHeight w:val="286"/>
          <w:jc w:val="center"/>
        </w:trPr>
        <w:tc>
          <w:tcPr>
            <w:tcW w:w="1343" w:type="dxa"/>
            <w:tcBorders>
              <w:top w:val="single" w:sz="4" w:space="0" w:color="auto"/>
              <w:left w:val="nil"/>
              <w:bottom w:val="nil"/>
              <w:right w:val="nil"/>
            </w:tcBorders>
          </w:tcPr>
          <w:p w14:paraId="5C6965F4"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S/N</w:t>
            </w:r>
          </w:p>
        </w:tc>
        <w:tc>
          <w:tcPr>
            <w:tcW w:w="3375" w:type="dxa"/>
            <w:gridSpan w:val="4"/>
            <w:tcBorders>
              <w:top w:val="single" w:sz="4" w:space="0" w:color="auto"/>
              <w:left w:val="nil"/>
              <w:bottom w:val="nil"/>
              <w:right w:val="nil"/>
            </w:tcBorders>
          </w:tcPr>
          <w:p w14:paraId="527920B9"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Geographical Coordinate</w:t>
            </w:r>
          </w:p>
        </w:tc>
        <w:tc>
          <w:tcPr>
            <w:tcW w:w="1160" w:type="dxa"/>
            <w:vMerge w:val="restart"/>
            <w:tcBorders>
              <w:top w:val="single" w:sz="4" w:space="0" w:color="auto"/>
              <w:left w:val="nil"/>
              <w:bottom w:val="nil"/>
              <w:right w:val="nil"/>
            </w:tcBorders>
          </w:tcPr>
          <w:p w14:paraId="0BE9464E"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1</w:t>
            </w:r>
            <w:r w:rsidRPr="0038293B">
              <w:rPr>
                <w:rFonts w:ascii="Arial" w:hAnsi="Arial" w:cs="Arial"/>
                <w:b/>
                <w:sz w:val="20"/>
                <w:szCs w:val="20"/>
                <w:vertAlign w:val="superscript"/>
              </w:rPr>
              <w:t>st</w:t>
            </w:r>
            <w:r w:rsidRPr="0038293B">
              <w:rPr>
                <w:rFonts w:ascii="Arial" w:hAnsi="Arial" w:cs="Arial"/>
                <w:b/>
                <w:sz w:val="20"/>
                <w:szCs w:val="20"/>
              </w:rPr>
              <w:t xml:space="preserve"> Reading</w:t>
            </w:r>
          </w:p>
          <w:p w14:paraId="0F3AE3CC"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64" w:type="dxa"/>
            <w:vMerge w:val="restart"/>
            <w:tcBorders>
              <w:top w:val="single" w:sz="4" w:space="0" w:color="auto"/>
              <w:left w:val="nil"/>
              <w:bottom w:val="nil"/>
              <w:right w:val="nil"/>
            </w:tcBorders>
          </w:tcPr>
          <w:p w14:paraId="6141CB32"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2</w:t>
            </w:r>
            <w:r w:rsidRPr="0038293B">
              <w:rPr>
                <w:rFonts w:ascii="Arial" w:hAnsi="Arial" w:cs="Arial"/>
                <w:b/>
                <w:sz w:val="20"/>
                <w:szCs w:val="20"/>
                <w:vertAlign w:val="superscript"/>
              </w:rPr>
              <w:t>nd</w:t>
            </w:r>
            <w:r w:rsidRPr="0038293B">
              <w:rPr>
                <w:rFonts w:ascii="Arial" w:hAnsi="Arial" w:cs="Arial"/>
                <w:b/>
                <w:sz w:val="20"/>
                <w:szCs w:val="20"/>
              </w:rPr>
              <w:t xml:space="preserve"> Reading</w:t>
            </w:r>
          </w:p>
          <w:p w14:paraId="341D1EF2"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16" w:type="dxa"/>
            <w:vMerge w:val="restart"/>
            <w:tcBorders>
              <w:top w:val="single" w:sz="4" w:space="0" w:color="auto"/>
              <w:left w:val="nil"/>
              <w:bottom w:val="nil"/>
              <w:right w:val="nil"/>
            </w:tcBorders>
          </w:tcPr>
          <w:p w14:paraId="5C390553"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3</w:t>
            </w:r>
            <w:r w:rsidRPr="0038293B">
              <w:rPr>
                <w:rFonts w:ascii="Arial" w:hAnsi="Arial" w:cs="Arial"/>
                <w:b/>
                <w:sz w:val="20"/>
                <w:szCs w:val="20"/>
                <w:vertAlign w:val="superscript"/>
              </w:rPr>
              <w:t>rd</w:t>
            </w:r>
            <w:r w:rsidRPr="0038293B">
              <w:rPr>
                <w:rFonts w:ascii="Arial" w:hAnsi="Arial" w:cs="Arial"/>
                <w:b/>
                <w:sz w:val="20"/>
                <w:szCs w:val="20"/>
              </w:rPr>
              <w:t xml:space="preserve"> Reading</w:t>
            </w:r>
          </w:p>
          <w:p w14:paraId="128E3213"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12" w:type="dxa"/>
            <w:tcBorders>
              <w:top w:val="single" w:sz="4" w:space="0" w:color="auto"/>
              <w:left w:val="nil"/>
              <w:bottom w:val="nil"/>
              <w:right w:val="nil"/>
            </w:tcBorders>
          </w:tcPr>
          <w:p w14:paraId="7423AC1C"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bCs/>
                <w:sz w:val="20"/>
                <w:szCs w:val="20"/>
              </w:rPr>
              <w:t>Ave. BIR</w:t>
            </w:r>
          </w:p>
        </w:tc>
      </w:tr>
      <w:tr w:rsidR="006C52E6" w:rsidRPr="0038293B" w14:paraId="5878A3B8" w14:textId="77777777" w:rsidTr="003C066C">
        <w:trPr>
          <w:trHeight w:val="211"/>
          <w:jc w:val="center"/>
        </w:trPr>
        <w:tc>
          <w:tcPr>
            <w:tcW w:w="1343" w:type="dxa"/>
            <w:tcBorders>
              <w:top w:val="nil"/>
              <w:left w:val="nil"/>
              <w:bottom w:val="single" w:sz="4" w:space="0" w:color="auto"/>
              <w:right w:val="nil"/>
            </w:tcBorders>
          </w:tcPr>
          <w:p w14:paraId="5734B116"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CODE</w:t>
            </w:r>
          </w:p>
        </w:tc>
        <w:tc>
          <w:tcPr>
            <w:tcW w:w="1600" w:type="dxa"/>
            <w:gridSpan w:val="2"/>
            <w:tcBorders>
              <w:top w:val="nil"/>
              <w:left w:val="nil"/>
              <w:bottom w:val="single" w:sz="4" w:space="0" w:color="auto"/>
              <w:right w:val="nil"/>
            </w:tcBorders>
          </w:tcPr>
          <w:p w14:paraId="1B7A8797"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Latitude</w:t>
            </w:r>
          </w:p>
        </w:tc>
        <w:tc>
          <w:tcPr>
            <w:tcW w:w="1775" w:type="dxa"/>
            <w:gridSpan w:val="2"/>
            <w:tcBorders>
              <w:top w:val="nil"/>
              <w:left w:val="nil"/>
              <w:bottom w:val="single" w:sz="4" w:space="0" w:color="auto"/>
              <w:right w:val="nil"/>
            </w:tcBorders>
          </w:tcPr>
          <w:p w14:paraId="46B0633A"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Longitude</w:t>
            </w:r>
          </w:p>
        </w:tc>
        <w:tc>
          <w:tcPr>
            <w:tcW w:w="1160" w:type="dxa"/>
            <w:vMerge/>
            <w:tcBorders>
              <w:top w:val="nil"/>
              <w:left w:val="nil"/>
              <w:bottom w:val="single" w:sz="4" w:space="0" w:color="auto"/>
              <w:right w:val="nil"/>
            </w:tcBorders>
          </w:tcPr>
          <w:p w14:paraId="77DB8AD3" w14:textId="77777777" w:rsidR="006C52E6" w:rsidRPr="0038293B" w:rsidRDefault="006C52E6" w:rsidP="00DB3BE3">
            <w:pPr>
              <w:pStyle w:val="NoSpacing"/>
              <w:rPr>
                <w:rFonts w:ascii="Arial" w:hAnsi="Arial" w:cs="Arial"/>
                <w:b/>
                <w:sz w:val="20"/>
                <w:szCs w:val="20"/>
              </w:rPr>
            </w:pPr>
          </w:p>
        </w:tc>
        <w:tc>
          <w:tcPr>
            <w:tcW w:w="1164" w:type="dxa"/>
            <w:vMerge/>
            <w:tcBorders>
              <w:top w:val="nil"/>
              <w:left w:val="nil"/>
              <w:bottom w:val="single" w:sz="4" w:space="0" w:color="auto"/>
              <w:right w:val="nil"/>
            </w:tcBorders>
          </w:tcPr>
          <w:p w14:paraId="3C69A9ED" w14:textId="77777777" w:rsidR="006C52E6" w:rsidRPr="0038293B" w:rsidRDefault="006C52E6" w:rsidP="00DB3BE3">
            <w:pPr>
              <w:pStyle w:val="NoSpacing"/>
              <w:rPr>
                <w:rFonts w:ascii="Arial" w:hAnsi="Arial" w:cs="Arial"/>
                <w:b/>
                <w:sz w:val="20"/>
                <w:szCs w:val="20"/>
              </w:rPr>
            </w:pPr>
          </w:p>
        </w:tc>
        <w:tc>
          <w:tcPr>
            <w:tcW w:w="1116" w:type="dxa"/>
            <w:vMerge/>
            <w:tcBorders>
              <w:top w:val="nil"/>
              <w:left w:val="nil"/>
              <w:bottom w:val="single" w:sz="4" w:space="0" w:color="auto"/>
              <w:right w:val="nil"/>
            </w:tcBorders>
          </w:tcPr>
          <w:p w14:paraId="3CA8CAE1" w14:textId="77777777" w:rsidR="006C52E6" w:rsidRPr="0038293B" w:rsidRDefault="006C52E6" w:rsidP="00DB3BE3">
            <w:pPr>
              <w:pStyle w:val="NoSpacing"/>
              <w:rPr>
                <w:rFonts w:ascii="Arial" w:hAnsi="Arial" w:cs="Arial"/>
                <w:b/>
                <w:sz w:val="20"/>
                <w:szCs w:val="20"/>
              </w:rPr>
            </w:pPr>
          </w:p>
        </w:tc>
        <w:tc>
          <w:tcPr>
            <w:tcW w:w="1112" w:type="dxa"/>
            <w:tcBorders>
              <w:top w:val="nil"/>
              <w:left w:val="nil"/>
              <w:bottom w:val="single" w:sz="4" w:space="0" w:color="auto"/>
              <w:right w:val="nil"/>
            </w:tcBorders>
          </w:tcPr>
          <w:p w14:paraId="327BF527" w14:textId="77777777" w:rsidR="006C52E6" w:rsidRPr="0038293B" w:rsidRDefault="006C52E6" w:rsidP="00DB3BE3">
            <w:pPr>
              <w:pStyle w:val="NoSpacing"/>
              <w:rPr>
                <w:rFonts w:ascii="Arial" w:hAnsi="Arial" w:cs="Arial"/>
                <w:b/>
                <w:sz w:val="20"/>
                <w:szCs w:val="20"/>
              </w:rPr>
            </w:pPr>
            <w:r w:rsidRPr="0038293B">
              <w:rPr>
                <w:rFonts w:ascii="Arial" w:hAnsi="Arial" w:cs="Arial"/>
                <w:b/>
                <w:bCs/>
                <w:sz w:val="20"/>
                <w:szCs w:val="20"/>
              </w:rPr>
              <w:t xml:space="preserve">  (</w:t>
            </w:r>
            <w:proofErr w:type="spellStart"/>
            <w:r w:rsidRPr="0038293B">
              <w:rPr>
                <w:rFonts w:ascii="Arial" w:hAnsi="Arial" w:cs="Arial"/>
                <w:b/>
                <w:bCs/>
                <w:sz w:val="20"/>
                <w:szCs w:val="20"/>
              </w:rPr>
              <w:t>mR</w:t>
            </w:r>
            <w:proofErr w:type="spellEnd"/>
            <w:r w:rsidRPr="0038293B">
              <w:rPr>
                <w:rFonts w:ascii="Arial" w:hAnsi="Arial" w:cs="Arial"/>
                <w:b/>
                <w:bCs/>
                <w:sz w:val="20"/>
                <w:szCs w:val="20"/>
              </w:rPr>
              <w:t>/h)</w:t>
            </w:r>
          </w:p>
        </w:tc>
      </w:tr>
      <w:tr w:rsidR="006C52E6" w:rsidRPr="0038293B" w14:paraId="78A7E9EC" w14:textId="77777777" w:rsidTr="003C066C">
        <w:trPr>
          <w:trHeight w:val="286"/>
          <w:jc w:val="center"/>
        </w:trPr>
        <w:tc>
          <w:tcPr>
            <w:tcW w:w="1704" w:type="dxa"/>
            <w:gridSpan w:val="2"/>
            <w:tcBorders>
              <w:top w:val="single" w:sz="4" w:space="0" w:color="auto"/>
              <w:left w:val="nil"/>
              <w:bottom w:val="nil"/>
              <w:right w:val="nil"/>
            </w:tcBorders>
            <w:vAlign w:val="center"/>
          </w:tcPr>
          <w:p w14:paraId="272DBF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w:t>
            </w:r>
          </w:p>
        </w:tc>
        <w:tc>
          <w:tcPr>
            <w:tcW w:w="1375" w:type="dxa"/>
            <w:gridSpan w:val="2"/>
            <w:tcBorders>
              <w:top w:val="single" w:sz="4" w:space="0" w:color="auto"/>
              <w:left w:val="nil"/>
              <w:bottom w:val="nil"/>
              <w:right w:val="nil"/>
            </w:tcBorders>
          </w:tcPr>
          <w:p w14:paraId="212331C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4°57'13.47"</w:t>
            </w:r>
          </w:p>
        </w:tc>
        <w:tc>
          <w:tcPr>
            <w:tcW w:w="1639" w:type="dxa"/>
            <w:tcBorders>
              <w:top w:val="single" w:sz="4" w:space="0" w:color="auto"/>
              <w:left w:val="nil"/>
              <w:bottom w:val="nil"/>
              <w:right w:val="nil"/>
            </w:tcBorders>
          </w:tcPr>
          <w:p w14:paraId="5E38614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6°21'28.63"</w:t>
            </w:r>
          </w:p>
        </w:tc>
        <w:tc>
          <w:tcPr>
            <w:tcW w:w="1160" w:type="dxa"/>
            <w:tcBorders>
              <w:top w:val="single" w:sz="4" w:space="0" w:color="auto"/>
              <w:left w:val="nil"/>
              <w:bottom w:val="nil"/>
              <w:right w:val="nil"/>
            </w:tcBorders>
            <w:vAlign w:val="center"/>
          </w:tcPr>
          <w:p w14:paraId="33F8A2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64" w:type="dxa"/>
            <w:tcBorders>
              <w:top w:val="single" w:sz="4" w:space="0" w:color="auto"/>
              <w:left w:val="nil"/>
              <w:bottom w:val="nil"/>
              <w:right w:val="nil"/>
            </w:tcBorders>
            <w:vAlign w:val="center"/>
          </w:tcPr>
          <w:p w14:paraId="646DD4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6" w:type="dxa"/>
            <w:tcBorders>
              <w:top w:val="single" w:sz="4" w:space="0" w:color="auto"/>
              <w:left w:val="nil"/>
              <w:bottom w:val="nil"/>
              <w:right w:val="nil"/>
            </w:tcBorders>
            <w:vAlign w:val="center"/>
          </w:tcPr>
          <w:p w14:paraId="648F03E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single" w:sz="4" w:space="0" w:color="auto"/>
              <w:left w:val="nil"/>
              <w:bottom w:val="nil"/>
              <w:right w:val="nil"/>
            </w:tcBorders>
            <w:vAlign w:val="bottom"/>
          </w:tcPr>
          <w:p w14:paraId="5D96AE4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019BC611" w14:textId="77777777" w:rsidTr="003C066C">
        <w:trPr>
          <w:trHeight w:val="303"/>
          <w:jc w:val="center"/>
        </w:trPr>
        <w:tc>
          <w:tcPr>
            <w:tcW w:w="1704" w:type="dxa"/>
            <w:gridSpan w:val="2"/>
            <w:tcBorders>
              <w:top w:val="nil"/>
              <w:left w:val="nil"/>
              <w:bottom w:val="nil"/>
              <w:right w:val="nil"/>
            </w:tcBorders>
            <w:vAlign w:val="center"/>
          </w:tcPr>
          <w:p w14:paraId="5CC5FBA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w:t>
            </w:r>
          </w:p>
        </w:tc>
        <w:tc>
          <w:tcPr>
            <w:tcW w:w="1375" w:type="dxa"/>
            <w:gridSpan w:val="2"/>
            <w:tcBorders>
              <w:top w:val="nil"/>
              <w:left w:val="nil"/>
              <w:bottom w:val="nil"/>
              <w:right w:val="nil"/>
            </w:tcBorders>
          </w:tcPr>
          <w:p w14:paraId="3254AF8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4°57'12.99"</w:t>
            </w:r>
          </w:p>
        </w:tc>
        <w:tc>
          <w:tcPr>
            <w:tcW w:w="1639" w:type="dxa"/>
            <w:tcBorders>
              <w:top w:val="nil"/>
              <w:left w:val="nil"/>
              <w:bottom w:val="nil"/>
              <w:right w:val="nil"/>
            </w:tcBorders>
          </w:tcPr>
          <w:p w14:paraId="75DFABA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6°21'28.77"</w:t>
            </w:r>
          </w:p>
        </w:tc>
        <w:tc>
          <w:tcPr>
            <w:tcW w:w="1160" w:type="dxa"/>
            <w:tcBorders>
              <w:top w:val="nil"/>
              <w:left w:val="nil"/>
              <w:bottom w:val="nil"/>
              <w:right w:val="nil"/>
            </w:tcBorders>
            <w:vAlign w:val="center"/>
          </w:tcPr>
          <w:p w14:paraId="20C93A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64" w:type="dxa"/>
            <w:tcBorders>
              <w:top w:val="nil"/>
              <w:left w:val="nil"/>
              <w:bottom w:val="nil"/>
              <w:right w:val="nil"/>
            </w:tcBorders>
            <w:vAlign w:val="center"/>
          </w:tcPr>
          <w:p w14:paraId="62D24A5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6" w:type="dxa"/>
            <w:tcBorders>
              <w:top w:val="nil"/>
              <w:left w:val="nil"/>
              <w:bottom w:val="nil"/>
              <w:right w:val="nil"/>
            </w:tcBorders>
            <w:vAlign w:val="center"/>
          </w:tcPr>
          <w:p w14:paraId="387A21E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4072726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485B7CDF" w14:textId="77777777" w:rsidTr="003C066C">
        <w:trPr>
          <w:trHeight w:val="286"/>
          <w:jc w:val="center"/>
        </w:trPr>
        <w:tc>
          <w:tcPr>
            <w:tcW w:w="1704" w:type="dxa"/>
            <w:gridSpan w:val="2"/>
            <w:tcBorders>
              <w:top w:val="nil"/>
              <w:left w:val="nil"/>
              <w:bottom w:val="nil"/>
              <w:right w:val="nil"/>
            </w:tcBorders>
            <w:vAlign w:val="center"/>
          </w:tcPr>
          <w:p w14:paraId="500A3C3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lastRenderedPageBreak/>
              <w:t>IARABT-3</w:t>
            </w:r>
          </w:p>
        </w:tc>
        <w:tc>
          <w:tcPr>
            <w:tcW w:w="1375" w:type="dxa"/>
            <w:gridSpan w:val="2"/>
            <w:tcBorders>
              <w:top w:val="nil"/>
              <w:left w:val="nil"/>
              <w:bottom w:val="nil"/>
              <w:right w:val="nil"/>
            </w:tcBorders>
          </w:tcPr>
          <w:p w14:paraId="33B3D84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4°57'12.69"</w:t>
            </w:r>
          </w:p>
        </w:tc>
        <w:tc>
          <w:tcPr>
            <w:tcW w:w="1639" w:type="dxa"/>
            <w:tcBorders>
              <w:top w:val="nil"/>
              <w:left w:val="nil"/>
              <w:bottom w:val="nil"/>
              <w:right w:val="nil"/>
            </w:tcBorders>
          </w:tcPr>
          <w:p w14:paraId="157BFA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6°21'28.26"</w:t>
            </w:r>
          </w:p>
        </w:tc>
        <w:tc>
          <w:tcPr>
            <w:tcW w:w="1160" w:type="dxa"/>
            <w:tcBorders>
              <w:top w:val="nil"/>
              <w:left w:val="nil"/>
              <w:bottom w:val="nil"/>
              <w:right w:val="nil"/>
            </w:tcBorders>
            <w:vAlign w:val="center"/>
          </w:tcPr>
          <w:p w14:paraId="503C2B6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64" w:type="dxa"/>
            <w:tcBorders>
              <w:top w:val="nil"/>
              <w:left w:val="nil"/>
              <w:bottom w:val="nil"/>
              <w:right w:val="nil"/>
            </w:tcBorders>
            <w:vAlign w:val="center"/>
          </w:tcPr>
          <w:p w14:paraId="2F5A43E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0.001</w:t>
            </w:r>
          </w:p>
        </w:tc>
        <w:tc>
          <w:tcPr>
            <w:tcW w:w="1116" w:type="dxa"/>
            <w:tcBorders>
              <w:top w:val="nil"/>
              <w:left w:val="nil"/>
              <w:bottom w:val="nil"/>
              <w:right w:val="nil"/>
            </w:tcBorders>
            <w:vAlign w:val="center"/>
          </w:tcPr>
          <w:p w14:paraId="34EB7F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498682F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DFDA8D1" w14:textId="77777777" w:rsidTr="003C066C">
        <w:trPr>
          <w:trHeight w:val="303"/>
          <w:jc w:val="center"/>
        </w:trPr>
        <w:tc>
          <w:tcPr>
            <w:tcW w:w="1704" w:type="dxa"/>
            <w:gridSpan w:val="2"/>
            <w:tcBorders>
              <w:top w:val="nil"/>
              <w:left w:val="nil"/>
              <w:bottom w:val="nil"/>
              <w:right w:val="nil"/>
            </w:tcBorders>
            <w:vAlign w:val="center"/>
          </w:tcPr>
          <w:p w14:paraId="78D25ED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IARABT-4</w:t>
            </w:r>
          </w:p>
        </w:tc>
        <w:tc>
          <w:tcPr>
            <w:tcW w:w="1375" w:type="dxa"/>
            <w:gridSpan w:val="2"/>
            <w:tcBorders>
              <w:top w:val="nil"/>
              <w:left w:val="nil"/>
              <w:bottom w:val="nil"/>
              <w:right w:val="nil"/>
            </w:tcBorders>
          </w:tcPr>
          <w:p w14:paraId="398E14A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4°57'13.02"</w:t>
            </w:r>
          </w:p>
        </w:tc>
        <w:tc>
          <w:tcPr>
            <w:tcW w:w="1639" w:type="dxa"/>
            <w:tcBorders>
              <w:top w:val="nil"/>
              <w:left w:val="nil"/>
              <w:bottom w:val="nil"/>
              <w:right w:val="nil"/>
            </w:tcBorders>
          </w:tcPr>
          <w:p w14:paraId="1ABC53A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6°21'27.76"</w:t>
            </w:r>
          </w:p>
        </w:tc>
        <w:tc>
          <w:tcPr>
            <w:tcW w:w="1160" w:type="dxa"/>
            <w:tcBorders>
              <w:top w:val="nil"/>
              <w:left w:val="nil"/>
              <w:bottom w:val="nil"/>
              <w:right w:val="nil"/>
            </w:tcBorders>
            <w:vAlign w:val="center"/>
          </w:tcPr>
          <w:p w14:paraId="45E295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2093C29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5F9C168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021941C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2C252E0E" w14:textId="77777777" w:rsidTr="003C066C">
        <w:trPr>
          <w:trHeight w:val="286"/>
          <w:jc w:val="center"/>
        </w:trPr>
        <w:tc>
          <w:tcPr>
            <w:tcW w:w="1704" w:type="dxa"/>
            <w:gridSpan w:val="2"/>
            <w:tcBorders>
              <w:top w:val="nil"/>
              <w:left w:val="nil"/>
              <w:bottom w:val="nil"/>
              <w:right w:val="nil"/>
            </w:tcBorders>
            <w:vAlign w:val="center"/>
          </w:tcPr>
          <w:p w14:paraId="274229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IARABT-5</w:t>
            </w:r>
          </w:p>
        </w:tc>
        <w:tc>
          <w:tcPr>
            <w:tcW w:w="1375" w:type="dxa"/>
            <w:gridSpan w:val="2"/>
            <w:tcBorders>
              <w:top w:val="nil"/>
              <w:left w:val="nil"/>
              <w:bottom w:val="nil"/>
              <w:right w:val="nil"/>
            </w:tcBorders>
          </w:tcPr>
          <w:p w14:paraId="304D5FF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4°57'12.79"</w:t>
            </w:r>
          </w:p>
        </w:tc>
        <w:tc>
          <w:tcPr>
            <w:tcW w:w="1639" w:type="dxa"/>
            <w:tcBorders>
              <w:top w:val="nil"/>
              <w:left w:val="nil"/>
              <w:bottom w:val="nil"/>
              <w:right w:val="nil"/>
            </w:tcBorders>
          </w:tcPr>
          <w:p w14:paraId="2366C47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6°21'27.31"</w:t>
            </w:r>
          </w:p>
        </w:tc>
        <w:tc>
          <w:tcPr>
            <w:tcW w:w="1160" w:type="dxa"/>
            <w:tcBorders>
              <w:top w:val="nil"/>
              <w:left w:val="nil"/>
              <w:bottom w:val="nil"/>
              <w:right w:val="nil"/>
            </w:tcBorders>
            <w:vAlign w:val="center"/>
          </w:tcPr>
          <w:p w14:paraId="388D001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64" w:type="dxa"/>
            <w:tcBorders>
              <w:top w:val="nil"/>
              <w:left w:val="nil"/>
              <w:bottom w:val="nil"/>
              <w:right w:val="nil"/>
            </w:tcBorders>
            <w:vAlign w:val="center"/>
          </w:tcPr>
          <w:p w14:paraId="14498F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6" w:type="dxa"/>
            <w:tcBorders>
              <w:top w:val="nil"/>
              <w:left w:val="nil"/>
              <w:bottom w:val="nil"/>
              <w:right w:val="nil"/>
            </w:tcBorders>
            <w:vAlign w:val="center"/>
          </w:tcPr>
          <w:p w14:paraId="6509981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2" w:type="dxa"/>
            <w:tcBorders>
              <w:top w:val="nil"/>
              <w:left w:val="nil"/>
              <w:bottom w:val="nil"/>
              <w:right w:val="nil"/>
            </w:tcBorders>
            <w:vAlign w:val="bottom"/>
          </w:tcPr>
          <w:p w14:paraId="3C1C7E4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5EA6C7BC" w14:textId="77777777" w:rsidTr="003C066C">
        <w:trPr>
          <w:trHeight w:val="303"/>
          <w:jc w:val="center"/>
        </w:trPr>
        <w:tc>
          <w:tcPr>
            <w:tcW w:w="1704" w:type="dxa"/>
            <w:gridSpan w:val="2"/>
            <w:tcBorders>
              <w:top w:val="nil"/>
              <w:left w:val="nil"/>
              <w:bottom w:val="nil"/>
              <w:right w:val="nil"/>
            </w:tcBorders>
            <w:vAlign w:val="center"/>
          </w:tcPr>
          <w:p w14:paraId="296494C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IARABT-6</w:t>
            </w:r>
          </w:p>
        </w:tc>
        <w:tc>
          <w:tcPr>
            <w:tcW w:w="1375" w:type="dxa"/>
            <w:gridSpan w:val="2"/>
            <w:tcBorders>
              <w:top w:val="nil"/>
              <w:left w:val="nil"/>
              <w:bottom w:val="nil"/>
              <w:right w:val="nil"/>
            </w:tcBorders>
          </w:tcPr>
          <w:p w14:paraId="12AC209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4°57'12.28"</w:t>
            </w:r>
          </w:p>
        </w:tc>
        <w:tc>
          <w:tcPr>
            <w:tcW w:w="1639" w:type="dxa"/>
            <w:tcBorders>
              <w:top w:val="nil"/>
              <w:left w:val="nil"/>
              <w:bottom w:val="nil"/>
              <w:right w:val="nil"/>
            </w:tcBorders>
          </w:tcPr>
          <w:p w14:paraId="7069E35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6°21'27.84"</w:t>
            </w:r>
          </w:p>
        </w:tc>
        <w:tc>
          <w:tcPr>
            <w:tcW w:w="1160" w:type="dxa"/>
            <w:tcBorders>
              <w:top w:val="nil"/>
              <w:left w:val="nil"/>
              <w:bottom w:val="nil"/>
              <w:right w:val="nil"/>
            </w:tcBorders>
            <w:vAlign w:val="center"/>
          </w:tcPr>
          <w:p w14:paraId="294469B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4" w:type="dxa"/>
            <w:tcBorders>
              <w:top w:val="nil"/>
              <w:left w:val="nil"/>
              <w:bottom w:val="nil"/>
              <w:right w:val="nil"/>
            </w:tcBorders>
            <w:vAlign w:val="center"/>
          </w:tcPr>
          <w:p w14:paraId="4097450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063EF67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388197BC"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08BB6D58" w14:textId="77777777" w:rsidTr="003C066C">
        <w:trPr>
          <w:trHeight w:val="286"/>
          <w:jc w:val="center"/>
        </w:trPr>
        <w:tc>
          <w:tcPr>
            <w:tcW w:w="1704" w:type="dxa"/>
            <w:gridSpan w:val="2"/>
            <w:tcBorders>
              <w:top w:val="nil"/>
              <w:left w:val="nil"/>
              <w:bottom w:val="nil"/>
              <w:right w:val="nil"/>
            </w:tcBorders>
            <w:vAlign w:val="center"/>
          </w:tcPr>
          <w:p w14:paraId="3F49593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IARABT-7</w:t>
            </w:r>
          </w:p>
        </w:tc>
        <w:tc>
          <w:tcPr>
            <w:tcW w:w="1375" w:type="dxa"/>
            <w:gridSpan w:val="2"/>
            <w:tcBorders>
              <w:top w:val="nil"/>
              <w:left w:val="nil"/>
              <w:bottom w:val="nil"/>
              <w:right w:val="nil"/>
            </w:tcBorders>
          </w:tcPr>
          <w:p w14:paraId="7BF0EF6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4°57'12.63"</w:t>
            </w:r>
          </w:p>
        </w:tc>
        <w:tc>
          <w:tcPr>
            <w:tcW w:w="1639" w:type="dxa"/>
            <w:tcBorders>
              <w:top w:val="nil"/>
              <w:left w:val="nil"/>
              <w:bottom w:val="nil"/>
              <w:right w:val="nil"/>
            </w:tcBorders>
          </w:tcPr>
          <w:p w14:paraId="651DC48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6°21'26.74"</w:t>
            </w:r>
          </w:p>
        </w:tc>
        <w:tc>
          <w:tcPr>
            <w:tcW w:w="1160" w:type="dxa"/>
            <w:tcBorders>
              <w:top w:val="nil"/>
              <w:left w:val="nil"/>
              <w:bottom w:val="nil"/>
              <w:right w:val="nil"/>
            </w:tcBorders>
            <w:vAlign w:val="center"/>
          </w:tcPr>
          <w:p w14:paraId="4209FF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64" w:type="dxa"/>
            <w:tcBorders>
              <w:top w:val="nil"/>
              <w:left w:val="nil"/>
              <w:bottom w:val="nil"/>
              <w:right w:val="nil"/>
            </w:tcBorders>
            <w:vAlign w:val="center"/>
          </w:tcPr>
          <w:p w14:paraId="14925CF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6" w:type="dxa"/>
            <w:tcBorders>
              <w:top w:val="nil"/>
              <w:left w:val="nil"/>
              <w:bottom w:val="nil"/>
              <w:right w:val="nil"/>
            </w:tcBorders>
            <w:vAlign w:val="center"/>
          </w:tcPr>
          <w:p w14:paraId="4E066A3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0.015</w:t>
            </w:r>
          </w:p>
        </w:tc>
        <w:tc>
          <w:tcPr>
            <w:tcW w:w="1112" w:type="dxa"/>
            <w:tcBorders>
              <w:top w:val="nil"/>
              <w:left w:val="nil"/>
              <w:bottom w:val="nil"/>
              <w:right w:val="nil"/>
            </w:tcBorders>
            <w:vAlign w:val="bottom"/>
          </w:tcPr>
          <w:p w14:paraId="6724C58C"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4A3FA194" w14:textId="77777777" w:rsidTr="003C066C">
        <w:trPr>
          <w:trHeight w:val="286"/>
          <w:jc w:val="center"/>
        </w:trPr>
        <w:tc>
          <w:tcPr>
            <w:tcW w:w="1704" w:type="dxa"/>
            <w:gridSpan w:val="2"/>
            <w:tcBorders>
              <w:top w:val="nil"/>
              <w:left w:val="nil"/>
              <w:bottom w:val="nil"/>
              <w:right w:val="nil"/>
            </w:tcBorders>
            <w:vAlign w:val="center"/>
          </w:tcPr>
          <w:p w14:paraId="195E888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IARABT-8</w:t>
            </w:r>
          </w:p>
        </w:tc>
        <w:tc>
          <w:tcPr>
            <w:tcW w:w="1375" w:type="dxa"/>
            <w:gridSpan w:val="2"/>
            <w:tcBorders>
              <w:top w:val="nil"/>
              <w:left w:val="nil"/>
              <w:bottom w:val="nil"/>
              <w:right w:val="nil"/>
            </w:tcBorders>
          </w:tcPr>
          <w:p w14:paraId="5AA7BE4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4°57'11.56"</w:t>
            </w:r>
          </w:p>
        </w:tc>
        <w:tc>
          <w:tcPr>
            <w:tcW w:w="1639" w:type="dxa"/>
            <w:tcBorders>
              <w:top w:val="nil"/>
              <w:left w:val="nil"/>
              <w:bottom w:val="nil"/>
              <w:right w:val="nil"/>
            </w:tcBorders>
          </w:tcPr>
          <w:p w14:paraId="703B04C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6°21'27.33"</w:t>
            </w:r>
          </w:p>
        </w:tc>
        <w:tc>
          <w:tcPr>
            <w:tcW w:w="1160" w:type="dxa"/>
            <w:tcBorders>
              <w:top w:val="nil"/>
              <w:left w:val="nil"/>
              <w:bottom w:val="nil"/>
              <w:right w:val="nil"/>
            </w:tcBorders>
            <w:vAlign w:val="center"/>
          </w:tcPr>
          <w:p w14:paraId="23332A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64" w:type="dxa"/>
            <w:tcBorders>
              <w:top w:val="nil"/>
              <w:left w:val="nil"/>
              <w:bottom w:val="nil"/>
              <w:right w:val="nil"/>
            </w:tcBorders>
            <w:vAlign w:val="center"/>
          </w:tcPr>
          <w:p w14:paraId="7CF138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4D07D65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2" w:type="dxa"/>
            <w:tcBorders>
              <w:top w:val="nil"/>
              <w:left w:val="nil"/>
              <w:bottom w:val="nil"/>
              <w:right w:val="nil"/>
            </w:tcBorders>
            <w:vAlign w:val="bottom"/>
          </w:tcPr>
          <w:p w14:paraId="40B7122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3EBD2ECE" w14:textId="77777777" w:rsidTr="003C066C">
        <w:trPr>
          <w:trHeight w:val="303"/>
          <w:jc w:val="center"/>
        </w:trPr>
        <w:tc>
          <w:tcPr>
            <w:tcW w:w="1704" w:type="dxa"/>
            <w:gridSpan w:val="2"/>
            <w:tcBorders>
              <w:top w:val="nil"/>
              <w:left w:val="nil"/>
              <w:bottom w:val="nil"/>
              <w:right w:val="nil"/>
            </w:tcBorders>
            <w:vAlign w:val="center"/>
          </w:tcPr>
          <w:p w14:paraId="062694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IARABT-9</w:t>
            </w:r>
          </w:p>
        </w:tc>
        <w:tc>
          <w:tcPr>
            <w:tcW w:w="1375" w:type="dxa"/>
            <w:gridSpan w:val="2"/>
            <w:tcBorders>
              <w:top w:val="nil"/>
              <w:left w:val="nil"/>
              <w:bottom w:val="nil"/>
              <w:right w:val="nil"/>
            </w:tcBorders>
          </w:tcPr>
          <w:p w14:paraId="112CA3C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4°57'11.93"</w:t>
            </w:r>
          </w:p>
        </w:tc>
        <w:tc>
          <w:tcPr>
            <w:tcW w:w="1639" w:type="dxa"/>
            <w:tcBorders>
              <w:top w:val="nil"/>
              <w:left w:val="nil"/>
              <w:bottom w:val="nil"/>
              <w:right w:val="nil"/>
            </w:tcBorders>
          </w:tcPr>
          <w:p w14:paraId="789445B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6°21'27.66"</w:t>
            </w:r>
          </w:p>
        </w:tc>
        <w:tc>
          <w:tcPr>
            <w:tcW w:w="1160" w:type="dxa"/>
            <w:tcBorders>
              <w:top w:val="nil"/>
              <w:left w:val="nil"/>
              <w:bottom w:val="nil"/>
              <w:right w:val="nil"/>
            </w:tcBorders>
            <w:vAlign w:val="center"/>
          </w:tcPr>
          <w:p w14:paraId="6B4436D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64" w:type="dxa"/>
            <w:tcBorders>
              <w:top w:val="nil"/>
              <w:left w:val="nil"/>
              <w:bottom w:val="nil"/>
              <w:right w:val="nil"/>
            </w:tcBorders>
            <w:vAlign w:val="center"/>
          </w:tcPr>
          <w:p w14:paraId="32F854D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7BDB45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261640B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7BE7A6ED" w14:textId="77777777" w:rsidTr="003C066C">
        <w:trPr>
          <w:trHeight w:val="286"/>
          <w:jc w:val="center"/>
        </w:trPr>
        <w:tc>
          <w:tcPr>
            <w:tcW w:w="1704" w:type="dxa"/>
            <w:gridSpan w:val="2"/>
            <w:tcBorders>
              <w:top w:val="nil"/>
              <w:left w:val="nil"/>
              <w:bottom w:val="nil"/>
              <w:right w:val="nil"/>
            </w:tcBorders>
            <w:vAlign w:val="center"/>
          </w:tcPr>
          <w:p w14:paraId="7AB9608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IARABT-10</w:t>
            </w:r>
          </w:p>
        </w:tc>
        <w:tc>
          <w:tcPr>
            <w:tcW w:w="1375" w:type="dxa"/>
            <w:gridSpan w:val="2"/>
            <w:tcBorders>
              <w:top w:val="nil"/>
              <w:left w:val="nil"/>
              <w:bottom w:val="nil"/>
              <w:right w:val="nil"/>
            </w:tcBorders>
          </w:tcPr>
          <w:p w14:paraId="34B86CF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4°57'12.30"</w:t>
            </w:r>
          </w:p>
        </w:tc>
        <w:tc>
          <w:tcPr>
            <w:tcW w:w="1639" w:type="dxa"/>
            <w:tcBorders>
              <w:top w:val="nil"/>
              <w:left w:val="nil"/>
              <w:bottom w:val="nil"/>
              <w:right w:val="nil"/>
            </w:tcBorders>
          </w:tcPr>
          <w:p w14:paraId="2238FE7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6°21'26.42"</w:t>
            </w:r>
          </w:p>
        </w:tc>
        <w:tc>
          <w:tcPr>
            <w:tcW w:w="1160" w:type="dxa"/>
            <w:tcBorders>
              <w:top w:val="nil"/>
              <w:left w:val="nil"/>
              <w:bottom w:val="nil"/>
              <w:right w:val="nil"/>
            </w:tcBorders>
            <w:vAlign w:val="center"/>
          </w:tcPr>
          <w:p w14:paraId="7F8636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5AE6AE1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5EB1622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560E413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0.020</w:t>
            </w:r>
          </w:p>
        </w:tc>
      </w:tr>
      <w:tr w:rsidR="006C52E6" w:rsidRPr="0038293B" w14:paraId="29FF102C" w14:textId="77777777" w:rsidTr="003C066C">
        <w:trPr>
          <w:trHeight w:val="303"/>
          <w:jc w:val="center"/>
        </w:trPr>
        <w:tc>
          <w:tcPr>
            <w:tcW w:w="1704" w:type="dxa"/>
            <w:gridSpan w:val="2"/>
            <w:tcBorders>
              <w:top w:val="nil"/>
              <w:left w:val="nil"/>
              <w:bottom w:val="nil"/>
              <w:right w:val="nil"/>
            </w:tcBorders>
            <w:vAlign w:val="center"/>
          </w:tcPr>
          <w:p w14:paraId="00FBBF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IARABT-11</w:t>
            </w:r>
          </w:p>
        </w:tc>
        <w:tc>
          <w:tcPr>
            <w:tcW w:w="1375" w:type="dxa"/>
            <w:gridSpan w:val="2"/>
            <w:tcBorders>
              <w:top w:val="nil"/>
              <w:left w:val="nil"/>
              <w:bottom w:val="nil"/>
              <w:right w:val="nil"/>
            </w:tcBorders>
          </w:tcPr>
          <w:p w14:paraId="54F9A5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4°57'11.45"</w:t>
            </w:r>
          </w:p>
        </w:tc>
        <w:tc>
          <w:tcPr>
            <w:tcW w:w="1639" w:type="dxa"/>
            <w:tcBorders>
              <w:top w:val="nil"/>
              <w:left w:val="nil"/>
              <w:bottom w:val="nil"/>
              <w:right w:val="nil"/>
            </w:tcBorders>
          </w:tcPr>
          <w:p w14:paraId="0852595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6°21'26.82"</w:t>
            </w:r>
          </w:p>
        </w:tc>
        <w:tc>
          <w:tcPr>
            <w:tcW w:w="1160" w:type="dxa"/>
            <w:tcBorders>
              <w:top w:val="nil"/>
              <w:left w:val="nil"/>
              <w:bottom w:val="nil"/>
              <w:right w:val="nil"/>
            </w:tcBorders>
            <w:vAlign w:val="center"/>
          </w:tcPr>
          <w:p w14:paraId="5A3A28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64" w:type="dxa"/>
            <w:tcBorders>
              <w:top w:val="nil"/>
              <w:left w:val="nil"/>
              <w:bottom w:val="nil"/>
              <w:right w:val="nil"/>
            </w:tcBorders>
            <w:vAlign w:val="center"/>
          </w:tcPr>
          <w:p w14:paraId="042FFAA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6" w:type="dxa"/>
            <w:tcBorders>
              <w:top w:val="nil"/>
              <w:left w:val="nil"/>
              <w:bottom w:val="nil"/>
              <w:right w:val="nil"/>
            </w:tcBorders>
            <w:vAlign w:val="center"/>
          </w:tcPr>
          <w:p w14:paraId="3FAEEDA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2" w:type="dxa"/>
            <w:tcBorders>
              <w:top w:val="nil"/>
              <w:left w:val="nil"/>
              <w:bottom w:val="nil"/>
              <w:right w:val="nil"/>
            </w:tcBorders>
            <w:vAlign w:val="bottom"/>
          </w:tcPr>
          <w:p w14:paraId="34E0AAA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7B0F6EA" w14:textId="77777777" w:rsidTr="003C066C">
        <w:trPr>
          <w:trHeight w:val="286"/>
          <w:jc w:val="center"/>
        </w:trPr>
        <w:tc>
          <w:tcPr>
            <w:tcW w:w="1704" w:type="dxa"/>
            <w:gridSpan w:val="2"/>
            <w:tcBorders>
              <w:top w:val="nil"/>
              <w:left w:val="nil"/>
              <w:bottom w:val="nil"/>
              <w:right w:val="nil"/>
            </w:tcBorders>
            <w:vAlign w:val="center"/>
          </w:tcPr>
          <w:p w14:paraId="391C43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IARABT-12</w:t>
            </w:r>
          </w:p>
        </w:tc>
        <w:tc>
          <w:tcPr>
            <w:tcW w:w="1375" w:type="dxa"/>
            <w:gridSpan w:val="2"/>
            <w:tcBorders>
              <w:top w:val="nil"/>
              <w:left w:val="nil"/>
              <w:bottom w:val="nil"/>
              <w:right w:val="nil"/>
            </w:tcBorders>
          </w:tcPr>
          <w:p w14:paraId="0C554A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4°57'12.30"</w:t>
            </w:r>
          </w:p>
        </w:tc>
        <w:tc>
          <w:tcPr>
            <w:tcW w:w="1639" w:type="dxa"/>
            <w:tcBorders>
              <w:top w:val="nil"/>
              <w:left w:val="nil"/>
              <w:bottom w:val="nil"/>
              <w:right w:val="nil"/>
            </w:tcBorders>
          </w:tcPr>
          <w:p w14:paraId="3F171C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6°21'26.00"</w:t>
            </w:r>
          </w:p>
        </w:tc>
        <w:tc>
          <w:tcPr>
            <w:tcW w:w="1160" w:type="dxa"/>
            <w:tcBorders>
              <w:top w:val="nil"/>
              <w:left w:val="nil"/>
              <w:bottom w:val="nil"/>
              <w:right w:val="nil"/>
            </w:tcBorders>
            <w:vAlign w:val="center"/>
          </w:tcPr>
          <w:p w14:paraId="749F412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1C94731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6" w:type="dxa"/>
            <w:tcBorders>
              <w:top w:val="nil"/>
              <w:left w:val="nil"/>
              <w:bottom w:val="nil"/>
              <w:right w:val="nil"/>
            </w:tcBorders>
            <w:vAlign w:val="center"/>
          </w:tcPr>
          <w:p w14:paraId="060F995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2" w:type="dxa"/>
            <w:tcBorders>
              <w:top w:val="nil"/>
              <w:left w:val="nil"/>
              <w:bottom w:val="nil"/>
              <w:right w:val="nil"/>
            </w:tcBorders>
            <w:vAlign w:val="bottom"/>
          </w:tcPr>
          <w:p w14:paraId="1F7B491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3004C5C" w14:textId="77777777" w:rsidTr="003C066C">
        <w:trPr>
          <w:trHeight w:val="303"/>
          <w:jc w:val="center"/>
        </w:trPr>
        <w:tc>
          <w:tcPr>
            <w:tcW w:w="1704" w:type="dxa"/>
            <w:gridSpan w:val="2"/>
            <w:tcBorders>
              <w:top w:val="nil"/>
              <w:left w:val="nil"/>
              <w:bottom w:val="nil"/>
              <w:right w:val="nil"/>
            </w:tcBorders>
            <w:vAlign w:val="center"/>
          </w:tcPr>
          <w:p w14:paraId="3AFD41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IARABT-13</w:t>
            </w:r>
          </w:p>
        </w:tc>
        <w:tc>
          <w:tcPr>
            <w:tcW w:w="1375" w:type="dxa"/>
            <w:gridSpan w:val="2"/>
            <w:tcBorders>
              <w:top w:val="nil"/>
              <w:left w:val="nil"/>
              <w:bottom w:val="nil"/>
              <w:right w:val="nil"/>
            </w:tcBorders>
          </w:tcPr>
          <w:p w14:paraId="20D52A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4°57'11.42"</w:t>
            </w:r>
          </w:p>
        </w:tc>
        <w:tc>
          <w:tcPr>
            <w:tcW w:w="1639" w:type="dxa"/>
            <w:tcBorders>
              <w:top w:val="nil"/>
              <w:left w:val="nil"/>
              <w:bottom w:val="nil"/>
              <w:right w:val="nil"/>
            </w:tcBorders>
          </w:tcPr>
          <w:p w14:paraId="2CCD7C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6°21'26.43"</w:t>
            </w:r>
          </w:p>
        </w:tc>
        <w:tc>
          <w:tcPr>
            <w:tcW w:w="1160" w:type="dxa"/>
            <w:tcBorders>
              <w:top w:val="nil"/>
              <w:left w:val="nil"/>
              <w:bottom w:val="nil"/>
              <w:right w:val="nil"/>
            </w:tcBorders>
            <w:vAlign w:val="center"/>
          </w:tcPr>
          <w:p w14:paraId="622B0CF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289DD98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4AAF73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2" w:type="dxa"/>
            <w:tcBorders>
              <w:top w:val="nil"/>
              <w:left w:val="nil"/>
              <w:bottom w:val="nil"/>
              <w:right w:val="nil"/>
            </w:tcBorders>
            <w:vAlign w:val="bottom"/>
          </w:tcPr>
          <w:p w14:paraId="47F2A71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3445C1F8" w14:textId="77777777" w:rsidTr="003C066C">
        <w:trPr>
          <w:trHeight w:val="286"/>
          <w:jc w:val="center"/>
        </w:trPr>
        <w:tc>
          <w:tcPr>
            <w:tcW w:w="1704" w:type="dxa"/>
            <w:gridSpan w:val="2"/>
            <w:tcBorders>
              <w:top w:val="nil"/>
              <w:left w:val="nil"/>
              <w:bottom w:val="nil"/>
              <w:right w:val="nil"/>
            </w:tcBorders>
            <w:vAlign w:val="center"/>
          </w:tcPr>
          <w:p w14:paraId="7D7E31B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IARABT-14</w:t>
            </w:r>
          </w:p>
        </w:tc>
        <w:tc>
          <w:tcPr>
            <w:tcW w:w="1375" w:type="dxa"/>
            <w:gridSpan w:val="2"/>
            <w:tcBorders>
              <w:top w:val="nil"/>
              <w:left w:val="nil"/>
              <w:bottom w:val="nil"/>
              <w:right w:val="nil"/>
            </w:tcBorders>
          </w:tcPr>
          <w:p w14:paraId="6D45766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4°57'11.59"</w:t>
            </w:r>
          </w:p>
        </w:tc>
        <w:tc>
          <w:tcPr>
            <w:tcW w:w="1639" w:type="dxa"/>
            <w:tcBorders>
              <w:top w:val="nil"/>
              <w:left w:val="nil"/>
              <w:bottom w:val="nil"/>
              <w:right w:val="nil"/>
            </w:tcBorders>
          </w:tcPr>
          <w:p w14:paraId="1CDCD15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6°21'25.16"</w:t>
            </w:r>
          </w:p>
        </w:tc>
        <w:tc>
          <w:tcPr>
            <w:tcW w:w="1160" w:type="dxa"/>
            <w:tcBorders>
              <w:top w:val="nil"/>
              <w:left w:val="nil"/>
              <w:bottom w:val="nil"/>
              <w:right w:val="nil"/>
            </w:tcBorders>
            <w:vAlign w:val="center"/>
          </w:tcPr>
          <w:p w14:paraId="5E57FB2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64" w:type="dxa"/>
            <w:tcBorders>
              <w:top w:val="nil"/>
              <w:left w:val="nil"/>
              <w:bottom w:val="nil"/>
              <w:right w:val="nil"/>
            </w:tcBorders>
            <w:vAlign w:val="center"/>
          </w:tcPr>
          <w:p w14:paraId="704AED5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6" w:type="dxa"/>
            <w:tcBorders>
              <w:top w:val="nil"/>
              <w:left w:val="nil"/>
              <w:bottom w:val="nil"/>
              <w:right w:val="nil"/>
            </w:tcBorders>
            <w:vAlign w:val="center"/>
          </w:tcPr>
          <w:p w14:paraId="0581261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12" w:type="dxa"/>
            <w:tcBorders>
              <w:top w:val="nil"/>
              <w:left w:val="nil"/>
              <w:bottom w:val="nil"/>
              <w:right w:val="nil"/>
            </w:tcBorders>
            <w:vAlign w:val="bottom"/>
          </w:tcPr>
          <w:p w14:paraId="469DF17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F9FABD5" w14:textId="77777777" w:rsidTr="003C066C">
        <w:trPr>
          <w:trHeight w:val="303"/>
          <w:jc w:val="center"/>
        </w:trPr>
        <w:tc>
          <w:tcPr>
            <w:tcW w:w="1704" w:type="dxa"/>
            <w:gridSpan w:val="2"/>
            <w:tcBorders>
              <w:top w:val="nil"/>
              <w:left w:val="nil"/>
              <w:bottom w:val="nil"/>
              <w:right w:val="nil"/>
            </w:tcBorders>
            <w:vAlign w:val="center"/>
          </w:tcPr>
          <w:p w14:paraId="732F091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IARABT-15</w:t>
            </w:r>
          </w:p>
        </w:tc>
        <w:tc>
          <w:tcPr>
            <w:tcW w:w="1375" w:type="dxa"/>
            <w:gridSpan w:val="2"/>
            <w:tcBorders>
              <w:top w:val="nil"/>
              <w:left w:val="nil"/>
              <w:bottom w:val="nil"/>
              <w:right w:val="nil"/>
            </w:tcBorders>
          </w:tcPr>
          <w:p w14:paraId="6E7D2B9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4°57'11.89"</w:t>
            </w:r>
          </w:p>
        </w:tc>
        <w:tc>
          <w:tcPr>
            <w:tcW w:w="1639" w:type="dxa"/>
            <w:tcBorders>
              <w:top w:val="nil"/>
              <w:left w:val="nil"/>
              <w:bottom w:val="nil"/>
              <w:right w:val="nil"/>
            </w:tcBorders>
          </w:tcPr>
          <w:p w14:paraId="52FF52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6°21'25.68"</w:t>
            </w:r>
          </w:p>
        </w:tc>
        <w:tc>
          <w:tcPr>
            <w:tcW w:w="1160" w:type="dxa"/>
            <w:tcBorders>
              <w:top w:val="nil"/>
              <w:left w:val="nil"/>
              <w:bottom w:val="nil"/>
              <w:right w:val="nil"/>
            </w:tcBorders>
            <w:vAlign w:val="center"/>
          </w:tcPr>
          <w:p w14:paraId="2804F7D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64" w:type="dxa"/>
            <w:tcBorders>
              <w:top w:val="nil"/>
              <w:left w:val="nil"/>
              <w:bottom w:val="nil"/>
              <w:right w:val="nil"/>
            </w:tcBorders>
            <w:vAlign w:val="center"/>
          </w:tcPr>
          <w:p w14:paraId="61A5B35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0.200</w:t>
            </w:r>
          </w:p>
        </w:tc>
        <w:tc>
          <w:tcPr>
            <w:tcW w:w="1116" w:type="dxa"/>
            <w:tcBorders>
              <w:top w:val="nil"/>
              <w:left w:val="nil"/>
              <w:bottom w:val="nil"/>
              <w:right w:val="nil"/>
            </w:tcBorders>
            <w:vAlign w:val="center"/>
          </w:tcPr>
          <w:p w14:paraId="2CDE43E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65E00EA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05FCAED" w14:textId="77777777" w:rsidTr="003C066C">
        <w:trPr>
          <w:trHeight w:val="286"/>
          <w:jc w:val="center"/>
        </w:trPr>
        <w:tc>
          <w:tcPr>
            <w:tcW w:w="1704" w:type="dxa"/>
            <w:gridSpan w:val="2"/>
            <w:tcBorders>
              <w:top w:val="nil"/>
              <w:left w:val="nil"/>
              <w:bottom w:val="nil"/>
              <w:right w:val="nil"/>
            </w:tcBorders>
            <w:vAlign w:val="center"/>
          </w:tcPr>
          <w:p w14:paraId="0B8FF1E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IARABT-16</w:t>
            </w:r>
          </w:p>
        </w:tc>
        <w:tc>
          <w:tcPr>
            <w:tcW w:w="1375" w:type="dxa"/>
            <w:gridSpan w:val="2"/>
            <w:tcBorders>
              <w:top w:val="nil"/>
              <w:left w:val="nil"/>
              <w:bottom w:val="nil"/>
              <w:right w:val="nil"/>
            </w:tcBorders>
          </w:tcPr>
          <w:p w14:paraId="2C41125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4°57'11.17"</w:t>
            </w:r>
          </w:p>
        </w:tc>
        <w:tc>
          <w:tcPr>
            <w:tcW w:w="1639" w:type="dxa"/>
            <w:tcBorders>
              <w:top w:val="nil"/>
              <w:left w:val="nil"/>
              <w:bottom w:val="nil"/>
              <w:right w:val="nil"/>
            </w:tcBorders>
          </w:tcPr>
          <w:p w14:paraId="5769C6D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6°21'25.95"</w:t>
            </w:r>
          </w:p>
        </w:tc>
        <w:tc>
          <w:tcPr>
            <w:tcW w:w="1160" w:type="dxa"/>
            <w:tcBorders>
              <w:top w:val="nil"/>
              <w:left w:val="nil"/>
              <w:bottom w:val="nil"/>
              <w:right w:val="nil"/>
            </w:tcBorders>
            <w:vAlign w:val="center"/>
          </w:tcPr>
          <w:p w14:paraId="0FFDC5C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64" w:type="dxa"/>
            <w:tcBorders>
              <w:top w:val="nil"/>
              <w:left w:val="nil"/>
              <w:bottom w:val="nil"/>
              <w:right w:val="nil"/>
            </w:tcBorders>
            <w:vAlign w:val="center"/>
          </w:tcPr>
          <w:p w14:paraId="159A1C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16" w:type="dxa"/>
            <w:tcBorders>
              <w:top w:val="nil"/>
              <w:left w:val="nil"/>
              <w:bottom w:val="nil"/>
              <w:right w:val="nil"/>
            </w:tcBorders>
            <w:vAlign w:val="center"/>
          </w:tcPr>
          <w:p w14:paraId="545530B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633B2DF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0.015</w:t>
            </w:r>
          </w:p>
        </w:tc>
      </w:tr>
      <w:tr w:rsidR="006C52E6" w:rsidRPr="0038293B" w14:paraId="7B66FE1F" w14:textId="77777777" w:rsidTr="003C066C">
        <w:trPr>
          <w:trHeight w:val="303"/>
          <w:jc w:val="center"/>
        </w:trPr>
        <w:tc>
          <w:tcPr>
            <w:tcW w:w="1704" w:type="dxa"/>
            <w:gridSpan w:val="2"/>
            <w:tcBorders>
              <w:top w:val="nil"/>
              <w:left w:val="nil"/>
              <w:bottom w:val="nil"/>
              <w:right w:val="nil"/>
            </w:tcBorders>
            <w:vAlign w:val="center"/>
          </w:tcPr>
          <w:p w14:paraId="25F8D0A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IARABT-17</w:t>
            </w:r>
          </w:p>
        </w:tc>
        <w:tc>
          <w:tcPr>
            <w:tcW w:w="1375" w:type="dxa"/>
            <w:gridSpan w:val="2"/>
            <w:tcBorders>
              <w:top w:val="nil"/>
              <w:left w:val="nil"/>
              <w:bottom w:val="nil"/>
              <w:right w:val="nil"/>
            </w:tcBorders>
          </w:tcPr>
          <w:p w14:paraId="55692F2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4°57'11.36"</w:t>
            </w:r>
          </w:p>
        </w:tc>
        <w:tc>
          <w:tcPr>
            <w:tcW w:w="1639" w:type="dxa"/>
            <w:tcBorders>
              <w:top w:val="nil"/>
              <w:left w:val="nil"/>
              <w:bottom w:val="nil"/>
              <w:right w:val="nil"/>
            </w:tcBorders>
          </w:tcPr>
          <w:p w14:paraId="3F436DA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6°21'26.25"</w:t>
            </w:r>
          </w:p>
        </w:tc>
        <w:tc>
          <w:tcPr>
            <w:tcW w:w="1160" w:type="dxa"/>
            <w:tcBorders>
              <w:top w:val="nil"/>
              <w:left w:val="nil"/>
              <w:bottom w:val="nil"/>
              <w:right w:val="nil"/>
            </w:tcBorders>
            <w:vAlign w:val="center"/>
          </w:tcPr>
          <w:p w14:paraId="18D32C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7856CD5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116" w:type="dxa"/>
            <w:tcBorders>
              <w:top w:val="nil"/>
              <w:left w:val="nil"/>
              <w:bottom w:val="nil"/>
              <w:right w:val="nil"/>
            </w:tcBorders>
            <w:vAlign w:val="center"/>
          </w:tcPr>
          <w:p w14:paraId="350FDD1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0.001</w:t>
            </w:r>
          </w:p>
        </w:tc>
        <w:tc>
          <w:tcPr>
            <w:tcW w:w="1112" w:type="dxa"/>
            <w:tcBorders>
              <w:top w:val="nil"/>
              <w:left w:val="nil"/>
              <w:bottom w:val="nil"/>
              <w:right w:val="nil"/>
            </w:tcBorders>
            <w:vAlign w:val="bottom"/>
          </w:tcPr>
          <w:p w14:paraId="3CA0AF0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57BEE9C8" w14:textId="77777777" w:rsidTr="003C066C">
        <w:trPr>
          <w:trHeight w:val="286"/>
          <w:jc w:val="center"/>
        </w:trPr>
        <w:tc>
          <w:tcPr>
            <w:tcW w:w="1704" w:type="dxa"/>
            <w:gridSpan w:val="2"/>
            <w:tcBorders>
              <w:top w:val="nil"/>
              <w:left w:val="nil"/>
              <w:bottom w:val="nil"/>
              <w:right w:val="nil"/>
            </w:tcBorders>
            <w:vAlign w:val="center"/>
          </w:tcPr>
          <w:p w14:paraId="392FEB0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IARABT-18</w:t>
            </w:r>
          </w:p>
        </w:tc>
        <w:tc>
          <w:tcPr>
            <w:tcW w:w="1375" w:type="dxa"/>
            <w:gridSpan w:val="2"/>
            <w:tcBorders>
              <w:top w:val="nil"/>
              <w:left w:val="nil"/>
              <w:bottom w:val="nil"/>
              <w:right w:val="nil"/>
            </w:tcBorders>
          </w:tcPr>
          <w:p w14:paraId="7E57C6C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4°57'10.98"</w:t>
            </w:r>
          </w:p>
        </w:tc>
        <w:tc>
          <w:tcPr>
            <w:tcW w:w="1639" w:type="dxa"/>
            <w:tcBorders>
              <w:top w:val="nil"/>
              <w:left w:val="nil"/>
              <w:bottom w:val="nil"/>
              <w:right w:val="nil"/>
            </w:tcBorders>
          </w:tcPr>
          <w:p w14:paraId="0870ACD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6°21'25.62"</w:t>
            </w:r>
          </w:p>
        </w:tc>
        <w:tc>
          <w:tcPr>
            <w:tcW w:w="1160" w:type="dxa"/>
            <w:tcBorders>
              <w:top w:val="nil"/>
              <w:left w:val="nil"/>
              <w:bottom w:val="nil"/>
              <w:right w:val="nil"/>
            </w:tcBorders>
            <w:vAlign w:val="center"/>
          </w:tcPr>
          <w:p w14:paraId="65A3559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64" w:type="dxa"/>
            <w:tcBorders>
              <w:top w:val="nil"/>
              <w:left w:val="nil"/>
              <w:bottom w:val="nil"/>
              <w:right w:val="nil"/>
            </w:tcBorders>
            <w:vAlign w:val="center"/>
          </w:tcPr>
          <w:p w14:paraId="4617AFD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16" w:type="dxa"/>
            <w:tcBorders>
              <w:top w:val="nil"/>
              <w:left w:val="nil"/>
              <w:bottom w:val="nil"/>
              <w:right w:val="nil"/>
            </w:tcBorders>
            <w:vAlign w:val="center"/>
          </w:tcPr>
          <w:p w14:paraId="15C19C1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3F8E78D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5133754D" w14:textId="77777777" w:rsidTr="003C066C">
        <w:trPr>
          <w:trHeight w:val="303"/>
          <w:jc w:val="center"/>
        </w:trPr>
        <w:tc>
          <w:tcPr>
            <w:tcW w:w="1704" w:type="dxa"/>
            <w:gridSpan w:val="2"/>
            <w:tcBorders>
              <w:top w:val="nil"/>
              <w:left w:val="nil"/>
              <w:bottom w:val="nil"/>
              <w:right w:val="nil"/>
            </w:tcBorders>
            <w:vAlign w:val="center"/>
          </w:tcPr>
          <w:p w14:paraId="521B8C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IARABT-19</w:t>
            </w:r>
          </w:p>
        </w:tc>
        <w:tc>
          <w:tcPr>
            <w:tcW w:w="1375" w:type="dxa"/>
            <w:gridSpan w:val="2"/>
            <w:tcBorders>
              <w:top w:val="nil"/>
              <w:left w:val="nil"/>
              <w:bottom w:val="nil"/>
              <w:right w:val="nil"/>
            </w:tcBorders>
          </w:tcPr>
          <w:p w14:paraId="05E610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4°57'11.78"</w:t>
            </w:r>
          </w:p>
        </w:tc>
        <w:tc>
          <w:tcPr>
            <w:tcW w:w="1639" w:type="dxa"/>
            <w:tcBorders>
              <w:top w:val="nil"/>
              <w:left w:val="nil"/>
              <w:bottom w:val="nil"/>
              <w:right w:val="nil"/>
            </w:tcBorders>
          </w:tcPr>
          <w:p w14:paraId="661C8A1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6°21'24.65"</w:t>
            </w:r>
          </w:p>
        </w:tc>
        <w:tc>
          <w:tcPr>
            <w:tcW w:w="1160" w:type="dxa"/>
            <w:tcBorders>
              <w:top w:val="nil"/>
              <w:left w:val="nil"/>
              <w:bottom w:val="nil"/>
              <w:right w:val="nil"/>
            </w:tcBorders>
            <w:vAlign w:val="center"/>
          </w:tcPr>
          <w:p w14:paraId="6FEA31A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067FAE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6" w:type="dxa"/>
            <w:tcBorders>
              <w:top w:val="nil"/>
              <w:left w:val="nil"/>
              <w:bottom w:val="nil"/>
              <w:right w:val="nil"/>
            </w:tcBorders>
            <w:vAlign w:val="center"/>
          </w:tcPr>
          <w:p w14:paraId="6B4FC4A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2" w:type="dxa"/>
            <w:tcBorders>
              <w:top w:val="nil"/>
              <w:left w:val="nil"/>
              <w:bottom w:val="nil"/>
              <w:right w:val="nil"/>
            </w:tcBorders>
            <w:vAlign w:val="bottom"/>
          </w:tcPr>
          <w:p w14:paraId="6E370E7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710D62A" w14:textId="77777777" w:rsidTr="003C066C">
        <w:trPr>
          <w:trHeight w:val="286"/>
          <w:jc w:val="center"/>
        </w:trPr>
        <w:tc>
          <w:tcPr>
            <w:tcW w:w="1704" w:type="dxa"/>
            <w:gridSpan w:val="2"/>
            <w:tcBorders>
              <w:top w:val="nil"/>
              <w:left w:val="nil"/>
              <w:bottom w:val="nil"/>
              <w:right w:val="nil"/>
            </w:tcBorders>
            <w:vAlign w:val="center"/>
          </w:tcPr>
          <w:p w14:paraId="3E27E5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IARABT-20</w:t>
            </w:r>
          </w:p>
        </w:tc>
        <w:tc>
          <w:tcPr>
            <w:tcW w:w="1375" w:type="dxa"/>
            <w:gridSpan w:val="2"/>
            <w:tcBorders>
              <w:top w:val="nil"/>
              <w:left w:val="nil"/>
              <w:bottom w:val="nil"/>
              <w:right w:val="nil"/>
            </w:tcBorders>
          </w:tcPr>
          <w:p w14:paraId="1B8D50B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4°57'11.45"</w:t>
            </w:r>
          </w:p>
        </w:tc>
        <w:tc>
          <w:tcPr>
            <w:tcW w:w="1639" w:type="dxa"/>
            <w:tcBorders>
              <w:top w:val="nil"/>
              <w:left w:val="nil"/>
              <w:bottom w:val="nil"/>
              <w:right w:val="nil"/>
            </w:tcBorders>
          </w:tcPr>
          <w:p w14:paraId="175E6BC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6°21'24.41"</w:t>
            </w:r>
          </w:p>
        </w:tc>
        <w:tc>
          <w:tcPr>
            <w:tcW w:w="1160" w:type="dxa"/>
            <w:tcBorders>
              <w:top w:val="nil"/>
              <w:left w:val="nil"/>
              <w:bottom w:val="nil"/>
              <w:right w:val="nil"/>
            </w:tcBorders>
            <w:vAlign w:val="center"/>
          </w:tcPr>
          <w:p w14:paraId="1C58747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4" w:type="dxa"/>
            <w:tcBorders>
              <w:top w:val="nil"/>
              <w:left w:val="nil"/>
              <w:bottom w:val="nil"/>
              <w:right w:val="nil"/>
            </w:tcBorders>
            <w:vAlign w:val="center"/>
          </w:tcPr>
          <w:p w14:paraId="087929F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2B4C953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2" w:type="dxa"/>
            <w:tcBorders>
              <w:top w:val="nil"/>
              <w:left w:val="nil"/>
              <w:bottom w:val="nil"/>
              <w:right w:val="nil"/>
            </w:tcBorders>
            <w:vAlign w:val="bottom"/>
          </w:tcPr>
          <w:p w14:paraId="3404612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5DE9030F" w14:textId="77777777" w:rsidTr="003C066C">
        <w:trPr>
          <w:trHeight w:val="303"/>
          <w:jc w:val="center"/>
        </w:trPr>
        <w:tc>
          <w:tcPr>
            <w:tcW w:w="1704" w:type="dxa"/>
            <w:gridSpan w:val="2"/>
            <w:tcBorders>
              <w:top w:val="nil"/>
              <w:left w:val="nil"/>
              <w:bottom w:val="nil"/>
              <w:right w:val="nil"/>
            </w:tcBorders>
            <w:vAlign w:val="center"/>
          </w:tcPr>
          <w:p w14:paraId="4BF4C26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IARABT-21</w:t>
            </w:r>
          </w:p>
        </w:tc>
        <w:tc>
          <w:tcPr>
            <w:tcW w:w="1375" w:type="dxa"/>
            <w:gridSpan w:val="2"/>
            <w:tcBorders>
              <w:top w:val="nil"/>
              <w:left w:val="nil"/>
              <w:bottom w:val="nil"/>
              <w:right w:val="nil"/>
            </w:tcBorders>
          </w:tcPr>
          <w:p w14:paraId="07D3C02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4°57'11.31"</w:t>
            </w:r>
          </w:p>
        </w:tc>
        <w:tc>
          <w:tcPr>
            <w:tcW w:w="1639" w:type="dxa"/>
            <w:tcBorders>
              <w:top w:val="nil"/>
              <w:left w:val="nil"/>
              <w:bottom w:val="nil"/>
              <w:right w:val="nil"/>
            </w:tcBorders>
          </w:tcPr>
          <w:p w14:paraId="617EF82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6°21'23.85"</w:t>
            </w:r>
          </w:p>
        </w:tc>
        <w:tc>
          <w:tcPr>
            <w:tcW w:w="1160" w:type="dxa"/>
            <w:tcBorders>
              <w:top w:val="nil"/>
              <w:left w:val="nil"/>
              <w:bottom w:val="nil"/>
              <w:right w:val="nil"/>
            </w:tcBorders>
            <w:vAlign w:val="center"/>
          </w:tcPr>
          <w:p w14:paraId="5F039A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2851F83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6" w:type="dxa"/>
            <w:tcBorders>
              <w:top w:val="nil"/>
              <w:left w:val="nil"/>
              <w:bottom w:val="nil"/>
              <w:right w:val="nil"/>
            </w:tcBorders>
            <w:vAlign w:val="center"/>
          </w:tcPr>
          <w:p w14:paraId="6BAC9BF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57E74258"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C6F27D6" w14:textId="77777777" w:rsidTr="003C066C">
        <w:trPr>
          <w:trHeight w:val="286"/>
          <w:jc w:val="center"/>
        </w:trPr>
        <w:tc>
          <w:tcPr>
            <w:tcW w:w="1704" w:type="dxa"/>
            <w:gridSpan w:val="2"/>
            <w:tcBorders>
              <w:top w:val="nil"/>
              <w:left w:val="nil"/>
              <w:bottom w:val="nil"/>
              <w:right w:val="nil"/>
            </w:tcBorders>
            <w:vAlign w:val="center"/>
          </w:tcPr>
          <w:p w14:paraId="4F272F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IARABT-22</w:t>
            </w:r>
          </w:p>
        </w:tc>
        <w:tc>
          <w:tcPr>
            <w:tcW w:w="1375" w:type="dxa"/>
            <w:gridSpan w:val="2"/>
            <w:tcBorders>
              <w:top w:val="nil"/>
              <w:left w:val="nil"/>
              <w:bottom w:val="nil"/>
              <w:right w:val="nil"/>
            </w:tcBorders>
          </w:tcPr>
          <w:p w14:paraId="2D493A7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4°57'11.03"</w:t>
            </w:r>
          </w:p>
        </w:tc>
        <w:tc>
          <w:tcPr>
            <w:tcW w:w="1639" w:type="dxa"/>
            <w:tcBorders>
              <w:top w:val="nil"/>
              <w:left w:val="nil"/>
              <w:bottom w:val="nil"/>
              <w:right w:val="nil"/>
            </w:tcBorders>
          </w:tcPr>
          <w:p w14:paraId="6D55E49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6°21'23.57"</w:t>
            </w:r>
          </w:p>
        </w:tc>
        <w:tc>
          <w:tcPr>
            <w:tcW w:w="1160" w:type="dxa"/>
            <w:tcBorders>
              <w:top w:val="nil"/>
              <w:left w:val="nil"/>
              <w:bottom w:val="nil"/>
              <w:right w:val="nil"/>
            </w:tcBorders>
            <w:vAlign w:val="center"/>
          </w:tcPr>
          <w:p w14:paraId="13304A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4" w:type="dxa"/>
            <w:tcBorders>
              <w:top w:val="nil"/>
              <w:left w:val="nil"/>
              <w:bottom w:val="nil"/>
              <w:right w:val="nil"/>
            </w:tcBorders>
            <w:vAlign w:val="center"/>
          </w:tcPr>
          <w:p w14:paraId="3E93E2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4A6AF5C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0464070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73DA88C4" w14:textId="77777777" w:rsidTr="003C066C">
        <w:trPr>
          <w:trHeight w:val="303"/>
          <w:jc w:val="center"/>
        </w:trPr>
        <w:tc>
          <w:tcPr>
            <w:tcW w:w="1704" w:type="dxa"/>
            <w:gridSpan w:val="2"/>
            <w:tcBorders>
              <w:top w:val="nil"/>
              <w:left w:val="nil"/>
              <w:bottom w:val="nil"/>
              <w:right w:val="nil"/>
            </w:tcBorders>
            <w:vAlign w:val="center"/>
          </w:tcPr>
          <w:p w14:paraId="1F57F35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IARABT-23</w:t>
            </w:r>
          </w:p>
        </w:tc>
        <w:tc>
          <w:tcPr>
            <w:tcW w:w="1375" w:type="dxa"/>
            <w:gridSpan w:val="2"/>
            <w:tcBorders>
              <w:top w:val="nil"/>
              <w:left w:val="nil"/>
              <w:bottom w:val="nil"/>
              <w:right w:val="nil"/>
            </w:tcBorders>
          </w:tcPr>
          <w:p w14:paraId="0C20209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4°57'11.05"</w:t>
            </w:r>
          </w:p>
        </w:tc>
        <w:tc>
          <w:tcPr>
            <w:tcW w:w="1639" w:type="dxa"/>
            <w:tcBorders>
              <w:top w:val="nil"/>
              <w:left w:val="nil"/>
              <w:bottom w:val="nil"/>
              <w:right w:val="nil"/>
            </w:tcBorders>
          </w:tcPr>
          <w:p w14:paraId="478EE04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6°21'23.20"</w:t>
            </w:r>
          </w:p>
        </w:tc>
        <w:tc>
          <w:tcPr>
            <w:tcW w:w="1160" w:type="dxa"/>
            <w:tcBorders>
              <w:top w:val="nil"/>
              <w:left w:val="nil"/>
              <w:bottom w:val="nil"/>
              <w:right w:val="nil"/>
            </w:tcBorders>
            <w:vAlign w:val="center"/>
          </w:tcPr>
          <w:p w14:paraId="4F3DD53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122949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550572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4D16843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F2F2740" w14:textId="77777777" w:rsidTr="003C066C">
        <w:trPr>
          <w:trHeight w:val="286"/>
          <w:jc w:val="center"/>
        </w:trPr>
        <w:tc>
          <w:tcPr>
            <w:tcW w:w="1704" w:type="dxa"/>
            <w:gridSpan w:val="2"/>
            <w:tcBorders>
              <w:top w:val="nil"/>
              <w:left w:val="nil"/>
              <w:bottom w:val="nil"/>
              <w:right w:val="nil"/>
            </w:tcBorders>
            <w:vAlign w:val="center"/>
          </w:tcPr>
          <w:p w14:paraId="21BDCB2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IARABT-24</w:t>
            </w:r>
          </w:p>
        </w:tc>
        <w:tc>
          <w:tcPr>
            <w:tcW w:w="1375" w:type="dxa"/>
            <w:gridSpan w:val="2"/>
            <w:tcBorders>
              <w:top w:val="nil"/>
              <w:left w:val="nil"/>
              <w:bottom w:val="nil"/>
              <w:right w:val="nil"/>
            </w:tcBorders>
          </w:tcPr>
          <w:p w14:paraId="09276C1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4°57'10.74"</w:t>
            </w:r>
          </w:p>
        </w:tc>
        <w:tc>
          <w:tcPr>
            <w:tcW w:w="1639" w:type="dxa"/>
            <w:tcBorders>
              <w:top w:val="nil"/>
              <w:left w:val="nil"/>
              <w:bottom w:val="nil"/>
              <w:right w:val="nil"/>
            </w:tcBorders>
          </w:tcPr>
          <w:p w14:paraId="486973E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6°21'25.30"</w:t>
            </w:r>
          </w:p>
        </w:tc>
        <w:tc>
          <w:tcPr>
            <w:tcW w:w="1160" w:type="dxa"/>
            <w:tcBorders>
              <w:top w:val="nil"/>
              <w:left w:val="nil"/>
              <w:bottom w:val="nil"/>
              <w:right w:val="nil"/>
            </w:tcBorders>
            <w:vAlign w:val="center"/>
          </w:tcPr>
          <w:p w14:paraId="109174A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373553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6" w:type="dxa"/>
            <w:tcBorders>
              <w:top w:val="nil"/>
              <w:left w:val="nil"/>
              <w:bottom w:val="nil"/>
              <w:right w:val="nil"/>
            </w:tcBorders>
            <w:vAlign w:val="center"/>
          </w:tcPr>
          <w:p w14:paraId="13C7D8F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0.002</w:t>
            </w:r>
          </w:p>
        </w:tc>
        <w:tc>
          <w:tcPr>
            <w:tcW w:w="1112" w:type="dxa"/>
            <w:tcBorders>
              <w:top w:val="nil"/>
              <w:left w:val="nil"/>
              <w:bottom w:val="nil"/>
              <w:right w:val="nil"/>
            </w:tcBorders>
            <w:vAlign w:val="bottom"/>
          </w:tcPr>
          <w:p w14:paraId="74DBCC0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28FAF68" w14:textId="77777777" w:rsidTr="003C066C">
        <w:trPr>
          <w:trHeight w:val="303"/>
          <w:jc w:val="center"/>
        </w:trPr>
        <w:tc>
          <w:tcPr>
            <w:tcW w:w="1704" w:type="dxa"/>
            <w:gridSpan w:val="2"/>
            <w:tcBorders>
              <w:top w:val="nil"/>
              <w:left w:val="nil"/>
              <w:bottom w:val="nil"/>
              <w:right w:val="nil"/>
            </w:tcBorders>
            <w:vAlign w:val="center"/>
          </w:tcPr>
          <w:p w14:paraId="3F017BB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IARABT-25</w:t>
            </w:r>
          </w:p>
        </w:tc>
        <w:tc>
          <w:tcPr>
            <w:tcW w:w="1375" w:type="dxa"/>
            <w:gridSpan w:val="2"/>
            <w:tcBorders>
              <w:top w:val="nil"/>
              <w:left w:val="nil"/>
              <w:bottom w:val="nil"/>
              <w:right w:val="nil"/>
            </w:tcBorders>
          </w:tcPr>
          <w:p w14:paraId="36F427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4°57'10.10"</w:t>
            </w:r>
          </w:p>
        </w:tc>
        <w:tc>
          <w:tcPr>
            <w:tcW w:w="1639" w:type="dxa"/>
            <w:tcBorders>
              <w:top w:val="nil"/>
              <w:left w:val="nil"/>
              <w:bottom w:val="nil"/>
              <w:right w:val="nil"/>
            </w:tcBorders>
          </w:tcPr>
          <w:p w14:paraId="4FAB65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6°21'24.58"</w:t>
            </w:r>
          </w:p>
        </w:tc>
        <w:tc>
          <w:tcPr>
            <w:tcW w:w="1160" w:type="dxa"/>
            <w:tcBorders>
              <w:top w:val="nil"/>
              <w:left w:val="nil"/>
              <w:bottom w:val="nil"/>
              <w:right w:val="nil"/>
            </w:tcBorders>
            <w:vAlign w:val="center"/>
          </w:tcPr>
          <w:p w14:paraId="7D54E87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64" w:type="dxa"/>
            <w:tcBorders>
              <w:top w:val="nil"/>
              <w:left w:val="nil"/>
              <w:bottom w:val="nil"/>
              <w:right w:val="nil"/>
            </w:tcBorders>
            <w:vAlign w:val="center"/>
          </w:tcPr>
          <w:p w14:paraId="3D668F1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228B72C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2" w:type="dxa"/>
            <w:tcBorders>
              <w:top w:val="nil"/>
              <w:left w:val="nil"/>
              <w:bottom w:val="nil"/>
              <w:right w:val="nil"/>
            </w:tcBorders>
            <w:vAlign w:val="bottom"/>
          </w:tcPr>
          <w:p w14:paraId="5ABF93A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03512F9D" w14:textId="77777777" w:rsidTr="003C066C">
        <w:trPr>
          <w:trHeight w:val="286"/>
          <w:jc w:val="center"/>
        </w:trPr>
        <w:tc>
          <w:tcPr>
            <w:tcW w:w="1704" w:type="dxa"/>
            <w:gridSpan w:val="2"/>
            <w:tcBorders>
              <w:top w:val="nil"/>
              <w:left w:val="nil"/>
              <w:bottom w:val="nil"/>
              <w:right w:val="nil"/>
            </w:tcBorders>
            <w:vAlign w:val="center"/>
          </w:tcPr>
          <w:p w14:paraId="5D48DE6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IARABT-26</w:t>
            </w:r>
          </w:p>
        </w:tc>
        <w:tc>
          <w:tcPr>
            <w:tcW w:w="1375" w:type="dxa"/>
            <w:gridSpan w:val="2"/>
            <w:tcBorders>
              <w:top w:val="nil"/>
              <w:left w:val="nil"/>
              <w:bottom w:val="nil"/>
              <w:right w:val="nil"/>
            </w:tcBorders>
          </w:tcPr>
          <w:p w14:paraId="4F89FD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4°57'10.39"</w:t>
            </w:r>
          </w:p>
        </w:tc>
        <w:tc>
          <w:tcPr>
            <w:tcW w:w="1639" w:type="dxa"/>
            <w:tcBorders>
              <w:top w:val="nil"/>
              <w:left w:val="nil"/>
              <w:bottom w:val="nil"/>
              <w:right w:val="nil"/>
            </w:tcBorders>
          </w:tcPr>
          <w:p w14:paraId="7BDE4C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6°21'24.03</w:t>
            </w:r>
          </w:p>
        </w:tc>
        <w:tc>
          <w:tcPr>
            <w:tcW w:w="1160" w:type="dxa"/>
            <w:tcBorders>
              <w:top w:val="nil"/>
              <w:left w:val="nil"/>
              <w:bottom w:val="nil"/>
              <w:right w:val="nil"/>
            </w:tcBorders>
            <w:vAlign w:val="center"/>
          </w:tcPr>
          <w:p w14:paraId="1A2AA71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64" w:type="dxa"/>
            <w:tcBorders>
              <w:top w:val="nil"/>
              <w:left w:val="nil"/>
              <w:bottom w:val="nil"/>
              <w:right w:val="nil"/>
            </w:tcBorders>
            <w:vAlign w:val="center"/>
          </w:tcPr>
          <w:p w14:paraId="715810B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16" w:type="dxa"/>
            <w:tcBorders>
              <w:top w:val="nil"/>
              <w:left w:val="nil"/>
              <w:bottom w:val="nil"/>
              <w:right w:val="nil"/>
            </w:tcBorders>
            <w:vAlign w:val="center"/>
          </w:tcPr>
          <w:p w14:paraId="5A8618A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656C359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0DA1E3D5" w14:textId="77777777" w:rsidTr="003C066C">
        <w:trPr>
          <w:trHeight w:val="303"/>
          <w:jc w:val="center"/>
        </w:trPr>
        <w:tc>
          <w:tcPr>
            <w:tcW w:w="1704" w:type="dxa"/>
            <w:gridSpan w:val="2"/>
            <w:tcBorders>
              <w:top w:val="nil"/>
              <w:left w:val="nil"/>
              <w:bottom w:val="nil"/>
              <w:right w:val="nil"/>
            </w:tcBorders>
            <w:vAlign w:val="center"/>
          </w:tcPr>
          <w:p w14:paraId="5C9C454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IARABT-27</w:t>
            </w:r>
          </w:p>
        </w:tc>
        <w:tc>
          <w:tcPr>
            <w:tcW w:w="1375" w:type="dxa"/>
            <w:gridSpan w:val="2"/>
            <w:tcBorders>
              <w:top w:val="nil"/>
              <w:left w:val="nil"/>
              <w:bottom w:val="nil"/>
              <w:right w:val="nil"/>
            </w:tcBorders>
          </w:tcPr>
          <w:p w14:paraId="721A3A7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4°57'9.55"</w:t>
            </w:r>
          </w:p>
        </w:tc>
        <w:tc>
          <w:tcPr>
            <w:tcW w:w="1639" w:type="dxa"/>
            <w:tcBorders>
              <w:top w:val="nil"/>
              <w:left w:val="nil"/>
              <w:bottom w:val="nil"/>
              <w:right w:val="nil"/>
            </w:tcBorders>
          </w:tcPr>
          <w:p w14:paraId="7342B6C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6°21'22.49"</w:t>
            </w:r>
          </w:p>
        </w:tc>
        <w:tc>
          <w:tcPr>
            <w:tcW w:w="1160" w:type="dxa"/>
            <w:tcBorders>
              <w:top w:val="nil"/>
              <w:left w:val="nil"/>
              <w:bottom w:val="nil"/>
              <w:right w:val="nil"/>
            </w:tcBorders>
            <w:vAlign w:val="center"/>
          </w:tcPr>
          <w:p w14:paraId="616A194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3E597D4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6" w:type="dxa"/>
            <w:tcBorders>
              <w:top w:val="nil"/>
              <w:left w:val="nil"/>
              <w:bottom w:val="nil"/>
              <w:right w:val="nil"/>
            </w:tcBorders>
            <w:vAlign w:val="center"/>
          </w:tcPr>
          <w:p w14:paraId="0A290D7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2" w:type="dxa"/>
            <w:tcBorders>
              <w:top w:val="nil"/>
              <w:left w:val="nil"/>
              <w:bottom w:val="nil"/>
              <w:right w:val="nil"/>
            </w:tcBorders>
            <w:vAlign w:val="bottom"/>
          </w:tcPr>
          <w:p w14:paraId="63F6C9A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3361C873" w14:textId="77777777" w:rsidTr="003C066C">
        <w:trPr>
          <w:trHeight w:val="286"/>
          <w:jc w:val="center"/>
        </w:trPr>
        <w:tc>
          <w:tcPr>
            <w:tcW w:w="1704" w:type="dxa"/>
            <w:gridSpan w:val="2"/>
            <w:tcBorders>
              <w:top w:val="nil"/>
              <w:left w:val="nil"/>
              <w:bottom w:val="nil"/>
              <w:right w:val="nil"/>
            </w:tcBorders>
            <w:vAlign w:val="center"/>
          </w:tcPr>
          <w:p w14:paraId="16AE1A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IARABT-28</w:t>
            </w:r>
          </w:p>
        </w:tc>
        <w:tc>
          <w:tcPr>
            <w:tcW w:w="1375" w:type="dxa"/>
            <w:gridSpan w:val="2"/>
            <w:tcBorders>
              <w:top w:val="nil"/>
              <w:left w:val="nil"/>
              <w:bottom w:val="nil"/>
              <w:right w:val="nil"/>
            </w:tcBorders>
          </w:tcPr>
          <w:p w14:paraId="30413BF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4°57'10.35"</w:t>
            </w:r>
          </w:p>
        </w:tc>
        <w:tc>
          <w:tcPr>
            <w:tcW w:w="1639" w:type="dxa"/>
            <w:tcBorders>
              <w:top w:val="nil"/>
              <w:left w:val="nil"/>
              <w:bottom w:val="nil"/>
              <w:right w:val="nil"/>
            </w:tcBorders>
          </w:tcPr>
          <w:p w14:paraId="51A5DDD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6°21'21.91"</w:t>
            </w:r>
          </w:p>
        </w:tc>
        <w:tc>
          <w:tcPr>
            <w:tcW w:w="1160" w:type="dxa"/>
            <w:tcBorders>
              <w:top w:val="nil"/>
              <w:left w:val="nil"/>
              <w:bottom w:val="nil"/>
              <w:right w:val="nil"/>
            </w:tcBorders>
            <w:vAlign w:val="center"/>
          </w:tcPr>
          <w:p w14:paraId="633BCDD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08551B1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6" w:type="dxa"/>
            <w:tcBorders>
              <w:top w:val="nil"/>
              <w:left w:val="nil"/>
              <w:bottom w:val="nil"/>
              <w:right w:val="nil"/>
            </w:tcBorders>
            <w:vAlign w:val="center"/>
          </w:tcPr>
          <w:p w14:paraId="43FDBEC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12" w:type="dxa"/>
            <w:tcBorders>
              <w:top w:val="nil"/>
              <w:left w:val="nil"/>
              <w:bottom w:val="nil"/>
              <w:right w:val="nil"/>
            </w:tcBorders>
            <w:vAlign w:val="bottom"/>
          </w:tcPr>
          <w:p w14:paraId="788C248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19164EA6" w14:textId="77777777" w:rsidTr="003C066C">
        <w:trPr>
          <w:trHeight w:val="303"/>
          <w:jc w:val="center"/>
        </w:trPr>
        <w:tc>
          <w:tcPr>
            <w:tcW w:w="1704" w:type="dxa"/>
            <w:gridSpan w:val="2"/>
            <w:tcBorders>
              <w:top w:val="nil"/>
              <w:left w:val="nil"/>
              <w:bottom w:val="nil"/>
              <w:right w:val="nil"/>
            </w:tcBorders>
            <w:vAlign w:val="center"/>
          </w:tcPr>
          <w:p w14:paraId="4953BE3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IARABT-29</w:t>
            </w:r>
          </w:p>
        </w:tc>
        <w:tc>
          <w:tcPr>
            <w:tcW w:w="1375" w:type="dxa"/>
            <w:gridSpan w:val="2"/>
            <w:tcBorders>
              <w:top w:val="nil"/>
              <w:left w:val="nil"/>
              <w:bottom w:val="nil"/>
              <w:right w:val="nil"/>
            </w:tcBorders>
          </w:tcPr>
          <w:p w14:paraId="2CB5270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4°57'10.16"</w:t>
            </w:r>
          </w:p>
        </w:tc>
        <w:tc>
          <w:tcPr>
            <w:tcW w:w="1639" w:type="dxa"/>
            <w:tcBorders>
              <w:top w:val="nil"/>
              <w:left w:val="nil"/>
              <w:bottom w:val="nil"/>
              <w:right w:val="nil"/>
            </w:tcBorders>
          </w:tcPr>
          <w:p w14:paraId="3CA763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6°21'21.55"</w:t>
            </w:r>
          </w:p>
        </w:tc>
        <w:tc>
          <w:tcPr>
            <w:tcW w:w="1160" w:type="dxa"/>
            <w:tcBorders>
              <w:top w:val="nil"/>
              <w:left w:val="nil"/>
              <w:bottom w:val="nil"/>
              <w:right w:val="nil"/>
            </w:tcBorders>
            <w:vAlign w:val="center"/>
          </w:tcPr>
          <w:p w14:paraId="7C8FE14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64" w:type="dxa"/>
            <w:tcBorders>
              <w:top w:val="nil"/>
              <w:left w:val="nil"/>
              <w:bottom w:val="nil"/>
              <w:right w:val="nil"/>
            </w:tcBorders>
            <w:vAlign w:val="center"/>
          </w:tcPr>
          <w:p w14:paraId="36C369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16" w:type="dxa"/>
            <w:tcBorders>
              <w:top w:val="nil"/>
              <w:left w:val="nil"/>
              <w:bottom w:val="nil"/>
              <w:right w:val="nil"/>
            </w:tcBorders>
            <w:vAlign w:val="center"/>
          </w:tcPr>
          <w:p w14:paraId="01B89F9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12" w:type="dxa"/>
            <w:tcBorders>
              <w:top w:val="nil"/>
              <w:left w:val="nil"/>
              <w:bottom w:val="nil"/>
              <w:right w:val="nil"/>
            </w:tcBorders>
            <w:vAlign w:val="bottom"/>
          </w:tcPr>
          <w:p w14:paraId="22CFCDC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r w:rsidR="006C52E6" w:rsidRPr="0038293B" w14:paraId="27F47A33" w14:textId="77777777" w:rsidTr="003C066C">
        <w:trPr>
          <w:trHeight w:val="286"/>
          <w:jc w:val="center"/>
        </w:trPr>
        <w:tc>
          <w:tcPr>
            <w:tcW w:w="1704" w:type="dxa"/>
            <w:gridSpan w:val="2"/>
            <w:tcBorders>
              <w:top w:val="nil"/>
              <w:left w:val="nil"/>
              <w:bottom w:val="single" w:sz="4" w:space="0" w:color="auto"/>
              <w:right w:val="nil"/>
            </w:tcBorders>
            <w:vAlign w:val="center"/>
          </w:tcPr>
          <w:p w14:paraId="07D3EA6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IARABT-30</w:t>
            </w:r>
          </w:p>
        </w:tc>
        <w:tc>
          <w:tcPr>
            <w:tcW w:w="1375" w:type="dxa"/>
            <w:gridSpan w:val="2"/>
            <w:tcBorders>
              <w:top w:val="nil"/>
              <w:left w:val="nil"/>
              <w:bottom w:val="single" w:sz="4" w:space="0" w:color="auto"/>
              <w:right w:val="nil"/>
            </w:tcBorders>
          </w:tcPr>
          <w:p w14:paraId="67D36E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4°57'9.36"</w:t>
            </w:r>
          </w:p>
        </w:tc>
        <w:tc>
          <w:tcPr>
            <w:tcW w:w="1639" w:type="dxa"/>
            <w:tcBorders>
              <w:top w:val="nil"/>
              <w:left w:val="nil"/>
              <w:bottom w:val="single" w:sz="4" w:space="0" w:color="auto"/>
              <w:right w:val="nil"/>
            </w:tcBorders>
          </w:tcPr>
          <w:p w14:paraId="353B120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6°21'21.99"</w:t>
            </w:r>
          </w:p>
        </w:tc>
        <w:tc>
          <w:tcPr>
            <w:tcW w:w="1160" w:type="dxa"/>
            <w:tcBorders>
              <w:top w:val="nil"/>
              <w:left w:val="nil"/>
              <w:bottom w:val="single" w:sz="4" w:space="0" w:color="auto"/>
              <w:right w:val="nil"/>
            </w:tcBorders>
            <w:vAlign w:val="center"/>
          </w:tcPr>
          <w:p w14:paraId="362F8E2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64" w:type="dxa"/>
            <w:tcBorders>
              <w:top w:val="nil"/>
              <w:left w:val="nil"/>
              <w:bottom w:val="single" w:sz="4" w:space="0" w:color="auto"/>
              <w:right w:val="nil"/>
            </w:tcBorders>
            <w:vAlign w:val="center"/>
          </w:tcPr>
          <w:p w14:paraId="596C5DE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6" w:type="dxa"/>
            <w:tcBorders>
              <w:top w:val="nil"/>
              <w:left w:val="nil"/>
              <w:bottom w:val="single" w:sz="4" w:space="0" w:color="auto"/>
              <w:right w:val="nil"/>
            </w:tcBorders>
            <w:vAlign w:val="center"/>
          </w:tcPr>
          <w:p w14:paraId="2D5C5A6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12" w:type="dxa"/>
            <w:tcBorders>
              <w:top w:val="nil"/>
              <w:left w:val="nil"/>
              <w:bottom w:val="single" w:sz="4" w:space="0" w:color="auto"/>
              <w:right w:val="nil"/>
            </w:tcBorders>
            <w:vAlign w:val="bottom"/>
          </w:tcPr>
          <w:p w14:paraId="4B055E0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30967079" w14:textId="77777777" w:rsidTr="003C066C">
        <w:trPr>
          <w:trHeight w:val="286"/>
          <w:jc w:val="center"/>
        </w:trPr>
        <w:tc>
          <w:tcPr>
            <w:tcW w:w="1704" w:type="dxa"/>
            <w:gridSpan w:val="2"/>
            <w:tcBorders>
              <w:top w:val="single" w:sz="4" w:space="0" w:color="auto"/>
              <w:left w:val="nil"/>
              <w:bottom w:val="single" w:sz="4" w:space="0" w:color="auto"/>
              <w:right w:val="nil"/>
            </w:tcBorders>
            <w:vAlign w:val="center"/>
          </w:tcPr>
          <w:p w14:paraId="6900B996" w14:textId="77777777" w:rsidR="006C52E6" w:rsidRPr="0038293B" w:rsidRDefault="006C52E6" w:rsidP="00DB3BE3">
            <w:pPr>
              <w:pStyle w:val="NoSpacing"/>
              <w:spacing w:line="276" w:lineRule="auto"/>
              <w:rPr>
                <w:rFonts w:ascii="Arial" w:hAnsi="Arial" w:cs="Arial"/>
                <w:color w:val="000000"/>
                <w:sz w:val="20"/>
                <w:szCs w:val="20"/>
              </w:rPr>
            </w:pPr>
          </w:p>
        </w:tc>
        <w:tc>
          <w:tcPr>
            <w:tcW w:w="1375" w:type="dxa"/>
            <w:gridSpan w:val="2"/>
            <w:tcBorders>
              <w:top w:val="single" w:sz="4" w:space="0" w:color="auto"/>
              <w:left w:val="nil"/>
              <w:bottom w:val="single" w:sz="4" w:space="0" w:color="auto"/>
              <w:right w:val="nil"/>
            </w:tcBorders>
          </w:tcPr>
          <w:p w14:paraId="5BDC9F22" w14:textId="77777777" w:rsidR="006C52E6" w:rsidRPr="0038293B" w:rsidRDefault="006C52E6" w:rsidP="00DB3BE3">
            <w:pPr>
              <w:pStyle w:val="NoSpacing"/>
              <w:spacing w:line="276" w:lineRule="auto"/>
              <w:rPr>
                <w:rFonts w:ascii="Arial" w:hAnsi="Arial" w:cs="Arial"/>
                <w:sz w:val="20"/>
                <w:szCs w:val="20"/>
              </w:rPr>
            </w:pPr>
          </w:p>
        </w:tc>
        <w:tc>
          <w:tcPr>
            <w:tcW w:w="1639" w:type="dxa"/>
            <w:tcBorders>
              <w:top w:val="single" w:sz="4" w:space="0" w:color="auto"/>
              <w:left w:val="nil"/>
              <w:bottom w:val="single" w:sz="4" w:space="0" w:color="auto"/>
              <w:right w:val="nil"/>
            </w:tcBorders>
          </w:tcPr>
          <w:p w14:paraId="39D1CDEB" w14:textId="77777777" w:rsidR="006C52E6" w:rsidRPr="0038293B" w:rsidRDefault="006C52E6" w:rsidP="00DB3BE3">
            <w:pPr>
              <w:pStyle w:val="NoSpacing"/>
              <w:spacing w:line="276" w:lineRule="auto"/>
              <w:rPr>
                <w:rFonts w:ascii="Arial" w:hAnsi="Arial" w:cs="Arial"/>
                <w:sz w:val="20"/>
                <w:szCs w:val="20"/>
              </w:rPr>
            </w:pPr>
          </w:p>
        </w:tc>
        <w:tc>
          <w:tcPr>
            <w:tcW w:w="3440" w:type="dxa"/>
            <w:gridSpan w:val="3"/>
            <w:tcBorders>
              <w:top w:val="single" w:sz="4" w:space="0" w:color="auto"/>
              <w:left w:val="nil"/>
              <w:bottom w:val="single" w:sz="4" w:space="0" w:color="auto"/>
              <w:right w:val="nil"/>
            </w:tcBorders>
            <w:vAlign w:val="center"/>
          </w:tcPr>
          <w:p w14:paraId="40D57FCC" w14:textId="77777777" w:rsidR="006C52E6" w:rsidRPr="0038293B" w:rsidRDefault="006C52E6" w:rsidP="00DB3BE3">
            <w:pPr>
              <w:pStyle w:val="NoSpacing"/>
              <w:spacing w:line="276" w:lineRule="auto"/>
              <w:jc w:val="right"/>
              <w:rPr>
                <w:rFonts w:ascii="Arial" w:hAnsi="Arial" w:cs="Arial"/>
                <w:color w:val="000000"/>
                <w:sz w:val="20"/>
                <w:szCs w:val="20"/>
              </w:rPr>
            </w:pPr>
            <w:r w:rsidRPr="0038293B">
              <w:rPr>
                <w:rFonts w:ascii="Arial" w:hAnsi="Arial" w:cs="Arial"/>
                <w:color w:val="000000"/>
                <w:sz w:val="20"/>
                <w:szCs w:val="20"/>
              </w:rPr>
              <w:t>Average BIR</w:t>
            </w:r>
          </w:p>
        </w:tc>
        <w:tc>
          <w:tcPr>
            <w:tcW w:w="1112" w:type="dxa"/>
            <w:tcBorders>
              <w:top w:val="single" w:sz="4" w:space="0" w:color="auto"/>
              <w:left w:val="nil"/>
              <w:bottom w:val="single" w:sz="4" w:space="0" w:color="auto"/>
              <w:right w:val="nil"/>
            </w:tcBorders>
            <w:vAlign w:val="bottom"/>
          </w:tcPr>
          <w:p w14:paraId="59947D44"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0.013</w:t>
            </w:r>
          </w:p>
        </w:tc>
      </w:tr>
    </w:tbl>
    <w:p w14:paraId="1E778511" w14:textId="77777777" w:rsidR="006C52E6" w:rsidRPr="0038293B" w:rsidRDefault="006C52E6" w:rsidP="00441B6F">
      <w:pPr>
        <w:pStyle w:val="Body"/>
        <w:spacing w:after="0"/>
        <w:rPr>
          <w:rFonts w:ascii="Arial" w:hAnsi="Arial" w:cs="Arial"/>
        </w:rPr>
      </w:pPr>
    </w:p>
    <w:p w14:paraId="25900098" w14:textId="77777777" w:rsidR="006C52E6" w:rsidRPr="0038293B" w:rsidRDefault="006C52E6" w:rsidP="00441B6F">
      <w:pPr>
        <w:pStyle w:val="Body"/>
        <w:spacing w:after="0"/>
        <w:rPr>
          <w:rFonts w:ascii="Arial" w:hAnsi="Arial" w:cs="Arial"/>
        </w:rPr>
      </w:pPr>
    </w:p>
    <w:p w14:paraId="6DE16C0A" w14:textId="77777777" w:rsidR="006C52E6" w:rsidRPr="0038293B" w:rsidRDefault="006C52E6" w:rsidP="00441B6F">
      <w:pPr>
        <w:pStyle w:val="Body"/>
        <w:spacing w:after="0"/>
        <w:rPr>
          <w:rFonts w:ascii="Arial" w:hAnsi="Arial" w:cs="Arial"/>
        </w:rPr>
      </w:pPr>
    </w:p>
    <w:p w14:paraId="73FC82F7" w14:textId="77777777" w:rsidR="006C52E6" w:rsidRPr="0038293B" w:rsidRDefault="006C52E6" w:rsidP="00441B6F">
      <w:pPr>
        <w:pStyle w:val="Body"/>
        <w:spacing w:after="0"/>
        <w:rPr>
          <w:rFonts w:ascii="Arial" w:hAnsi="Arial" w:cs="Arial"/>
        </w:rPr>
      </w:pPr>
    </w:p>
    <w:p w14:paraId="604F7681" w14:textId="77777777" w:rsidR="006C52E6" w:rsidRPr="0038293B" w:rsidRDefault="006C52E6" w:rsidP="00441B6F">
      <w:pPr>
        <w:pStyle w:val="Body"/>
        <w:spacing w:after="0"/>
        <w:rPr>
          <w:rFonts w:ascii="Arial" w:hAnsi="Arial" w:cs="Arial"/>
        </w:rPr>
      </w:pPr>
    </w:p>
    <w:p w14:paraId="1713ED4E" w14:textId="77777777" w:rsidR="006C52E6" w:rsidRPr="0038293B" w:rsidRDefault="006C52E6" w:rsidP="00441B6F">
      <w:pPr>
        <w:pStyle w:val="Body"/>
        <w:spacing w:after="0"/>
        <w:rPr>
          <w:rFonts w:ascii="Arial" w:hAnsi="Arial" w:cs="Arial"/>
        </w:rPr>
      </w:pPr>
    </w:p>
    <w:p w14:paraId="03F451DB" w14:textId="77777777" w:rsidR="006C52E6" w:rsidRPr="0038293B" w:rsidRDefault="006C52E6" w:rsidP="00441B6F">
      <w:pPr>
        <w:pStyle w:val="Body"/>
        <w:spacing w:after="0"/>
        <w:rPr>
          <w:rFonts w:ascii="Arial" w:hAnsi="Arial" w:cs="Arial"/>
        </w:rPr>
      </w:pPr>
    </w:p>
    <w:p w14:paraId="0DF3C539" w14:textId="77777777" w:rsidR="006C52E6" w:rsidRPr="0038293B" w:rsidRDefault="006C52E6" w:rsidP="006C52E6">
      <w:pPr>
        <w:pStyle w:val="NoSpacing"/>
        <w:rPr>
          <w:rFonts w:ascii="Arial" w:hAnsi="Arial" w:cs="Arial"/>
          <w:b/>
          <w:sz w:val="20"/>
          <w:szCs w:val="20"/>
          <w:lang w:val="en-GB"/>
        </w:rPr>
      </w:pPr>
      <w:r w:rsidRPr="0038293B">
        <w:rPr>
          <w:rFonts w:ascii="Arial" w:hAnsi="Arial" w:cs="Arial"/>
          <w:b/>
          <w:sz w:val="20"/>
          <w:szCs w:val="20"/>
          <w:lang w:val="en-GB"/>
        </w:rPr>
        <w:t xml:space="preserve">Table 4. In situ measurements of exposure rate of </w:t>
      </w:r>
      <w:proofErr w:type="spellStart"/>
      <w:r w:rsidRPr="0038293B">
        <w:rPr>
          <w:rFonts w:ascii="Arial" w:hAnsi="Arial" w:cs="Arial"/>
          <w:b/>
          <w:sz w:val="20"/>
          <w:szCs w:val="20"/>
          <w:lang w:val="en-GB"/>
        </w:rPr>
        <w:t>Tombia</w:t>
      </w:r>
      <w:proofErr w:type="spellEnd"/>
      <w:r w:rsidRPr="0038293B">
        <w:rPr>
          <w:rFonts w:ascii="Arial" w:hAnsi="Arial" w:cs="Arial"/>
          <w:b/>
          <w:sz w:val="20"/>
          <w:szCs w:val="20"/>
          <w:lang w:val="en-GB"/>
        </w:rPr>
        <w:t xml:space="preserve"> roundabout to</w:t>
      </w:r>
      <w:r w:rsidRPr="0038293B">
        <w:rPr>
          <w:rFonts w:ascii="Arial" w:hAnsi="Arial" w:cs="Arial"/>
          <w:b/>
          <w:bCs/>
          <w:sz w:val="20"/>
          <w:szCs w:val="20"/>
        </w:rPr>
        <w:t xml:space="preserve"> </w:t>
      </w:r>
      <w:proofErr w:type="spellStart"/>
      <w:r w:rsidRPr="0038293B">
        <w:rPr>
          <w:rFonts w:ascii="Arial" w:hAnsi="Arial" w:cs="Arial"/>
          <w:b/>
          <w:bCs/>
          <w:sz w:val="20"/>
          <w:szCs w:val="20"/>
        </w:rPr>
        <w:t>Etegwe</w:t>
      </w:r>
      <w:proofErr w:type="spellEnd"/>
      <w:r w:rsidRPr="0038293B">
        <w:rPr>
          <w:rFonts w:ascii="Arial" w:hAnsi="Arial" w:cs="Arial"/>
          <w:b/>
          <w:bCs/>
          <w:sz w:val="20"/>
          <w:szCs w:val="20"/>
        </w:rPr>
        <w:t xml:space="preserve"> </w:t>
      </w:r>
      <w:proofErr w:type="spellStart"/>
      <w:r w:rsidRPr="0038293B">
        <w:rPr>
          <w:rFonts w:ascii="Arial" w:hAnsi="Arial" w:cs="Arial"/>
          <w:b/>
          <w:bCs/>
          <w:sz w:val="20"/>
          <w:szCs w:val="20"/>
        </w:rPr>
        <w:t>Mbiama-Yenegoa</w:t>
      </w:r>
      <w:proofErr w:type="spellEnd"/>
      <w:r w:rsidRPr="0038293B">
        <w:rPr>
          <w:rFonts w:ascii="Arial" w:hAnsi="Arial" w:cs="Arial"/>
          <w:b/>
          <w:bCs/>
          <w:sz w:val="20"/>
          <w:szCs w:val="20"/>
        </w:rPr>
        <w:t xml:space="preserve"> Road and its environs.</w:t>
      </w:r>
    </w:p>
    <w:tbl>
      <w:tblPr>
        <w:tblStyle w:val="TableGrid"/>
        <w:tblW w:w="9075" w:type="dxa"/>
        <w:jc w:val="center"/>
        <w:tblLook w:val="04A0" w:firstRow="1" w:lastRow="0" w:firstColumn="1" w:lastColumn="0" w:noHBand="0" w:noVBand="1"/>
      </w:tblPr>
      <w:tblGrid>
        <w:gridCol w:w="1314"/>
        <w:gridCol w:w="354"/>
        <w:gridCol w:w="1213"/>
        <w:gridCol w:w="133"/>
        <w:gridCol w:w="1605"/>
        <w:gridCol w:w="1135"/>
        <w:gridCol w:w="1139"/>
        <w:gridCol w:w="1094"/>
        <w:gridCol w:w="1088"/>
      </w:tblGrid>
      <w:tr w:rsidR="006C52E6" w:rsidRPr="0038293B" w14:paraId="1FC0A79D" w14:textId="77777777" w:rsidTr="003C066C">
        <w:trPr>
          <w:trHeight w:val="267"/>
          <w:jc w:val="center"/>
        </w:trPr>
        <w:tc>
          <w:tcPr>
            <w:tcW w:w="1314" w:type="dxa"/>
            <w:tcBorders>
              <w:top w:val="single" w:sz="4" w:space="0" w:color="auto"/>
              <w:left w:val="nil"/>
              <w:bottom w:val="nil"/>
              <w:right w:val="nil"/>
            </w:tcBorders>
          </w:tcPr>
          <w:p w14:paraId="5BE1D6E6"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S/N</w:t>
            </w:r>
          </w:p>
        </w:tc>
        <w:tc>
          <w:tcPr>
            <w:tcW w:w="3305" w:type="dxa"/>
            <w:gridSpan w:val="4"/>
            <w:tcBorders>
              <w:top w:val="single" w:sz="4" w:space="0" w:color="auto"/>
              <w:left w:val="nil"/>
              <w:bottom w:val="nil"/>
              <w:right w:val="nil"/>
            </w:tcBorders>
          </w:tcPr>
          <w:p w14:paraId="01FE226E"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Geographical Coordinate</w:t>
            </w:r>
          </w:p>
        </w:tc>
        <w:tc>
          <w:tcPr>
            <w:tcW w:w="1135" w:type="dxa"/>
            <w:vMerge w:val="restart"/>
            <w:tcBorders>
              <w:top w:val="single" w:sz="4" w:space="0" w:color="auto"/>
              <w:left w:val="nil"/>
              <w:bottom w:val="nil"/>
              <w:right w:val="nil"/>
            </w:tcBorders>
          </w:tcPr>
          <w:p w14:paraId="0D7B8685"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1</w:t>
            </w:r>
            <w:r w:rsidRPr="0038293B">
              <w:rPr>
                <w:rFonts w:ascii="Arial" w:hAnsi="Arial" w:cs="Arial"/>
                <w:b/>
                <w:sz w:val="20"/>
                <w:szCs w:val="20"/>
                <w:vertAlign w:val="superscript"/>
              </w:rPr>
              <w:t>st</w:t>
            </w:r>
            <w:r w:rsidRPr="0038293B">
              <w:rPr>
                <w:rFonts w:ascii="Arial" w:hAnsi="Arial" w:cs="Arial"/>
                <w:b/>
                <w:sz w:val="20"/>
                <w:szCs w:val="20"/>
              </w:rPr>
              <w:t xml:space="preserve"> Reading</w:t>
            </w:r>
          </w:p>
          <w:p w14:paraId="56E44468"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139" w:type="dxa"/>
            <w:vMerge w:val="restart"/>
            <w:tcBorders>
              <w:top w:val="single" w:sz="4" w:space="0" w:color="auto"/>
              <w:left w:val="nil"/>
              <w:bottom w:val="nil"/>
              <w:right w:val="nil"/>
            </w:tcBorders>
          </w:tcPr>
          <w:p w14:paraId="0E211B15"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2</w:t>
            </w:r>
            <w:r w:rsidRPr="0038293B">
              <w:rPr>
                <w:rFonts w:ascii="Arial" w:hAnsi="Arial" w:cs="Arial"/>
                <w:b/>
                <w:sz w:val="20"/>
                <w:szCs w:val="20"/>
                <w:vertAlign w:val="superscript"/>
              </w:rPr>
              <w:t>nd</w:t>
            </w:r>
            <w:r w:rsidRPr="0038293B">
              <w:rPr>
                <w:rFonts w:ascii="Arial" w:hAnsi="Arial" w:cs="Arial"/>
                <w:b/>
                <w:sz w:val="20"/>
                <w:szCs w:val="20"/>
              </w:rPr>
              <w:t xml:space="preserve"> Reading</w:t>
            </w:r>
          </w:p>
          <w:p w14:paraId="2718AB2E"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092" w:type="dxa"/>
            <w:vMerge w:val="restart"/>
            <w:tcBorders>
              <w:top w:val="single" w:sz="4" w:space="0" w:color="auto"/>
              <w:left w:val="nil"/>
              <w:bottom w:val="nil"/>
              <w:right w:val="nil"/>
            </w:tcBorders>
          </w:tcPr>
          <w:p w14:paraId="786BC02D"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3</w:t>
            </w:r>
            <w:r w:rsidRPr="0038293B">
              <w:rPr>
                <w:rFonts w:ascii="Arial" w:hAnsi="Arial" w:cs="Arial"/>
                <w:b/>
                <w:sz w:val="20"/>
                <w:szCs w:val="20"/>
                <w:vertAlign w:val="superscript"/>
              </w:rPr>
              <w:t>rd</w:t>
            </w:r>
            <w:r w:rsidRPr="0038293B">
              <w:rPr>
                <w:rFonts w:ascii="Arial" w:hAnsi="Arial" w:cs="Arial"/>
                <w:b/>
                <w:sz w:val="20"/>
                <w:szCs w:val="20"/>
              </w:rPr>
              <w:t xml:space="preserve"> Reading</w:t>
            </w:r>
          </w:p>
          <w:p w14:paraId="58B86E97"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c>
          <w:tcPr>
            <w:tcW w:w="1088" w:type="dxa"/>
            <w:tcBorders>
              <w:top w:val="single" w:sz="4" w:space="0" w:color="auto"/>
              <w:left w:val="nil"/>
              <w:bottom w:val="nil"/>
              <w:right w:val="nil"/>
            </w:tcBorders>
          </w:tcPr>
          <w:p w14:paraId="36777497" w14:textId="77777777" w:rsidR="006C52E6" w:rsidRPr="0038293B" w:rsidRDefault="006C52E6" w:rsidP="00DB3BE3">
            <w:pPr>
              <w:pStyle w:val="NoSpacing"/>
              <w:jc w:val="center"/>
              <w:rPr>
                <w:rFonts w:ascii="Arial" w:hAnsi="Arial" w:cs="Arial"/>
                <w:b/>
                <w:sz w:val="20"/>
                <w:szCs w:val="20"/>
              </w:rPr>
            </w:pPr>
            <w:r w:rsidRPr="0038293B">
              <w:rPr>
                <w:rFonts w:ascii="Arial" w:hAnsi="Arial" w:cs="Arial"/>
                <w:b/>
                <w:bCs/>
                <w:sz w:val="20"/>
                <w:szCs w:val="20"/>
              </w:rPr>
              <w:t>Ave. BIR</w:t>
            </w:r>
          </w:p>
        </w:tc>
      </w:tr>
      <w:tr w:rsidR="006C52E6" w:rsidRPr="0038293B" w14:paraId="7AE04064" w14:textId="77777777" w:rsidTr="003C066C">
        <w:trPr>
          <w:trHeight w:val="473"/>
          <w:jc w:val="center"/>
        </w:trPr>
        <w:tc>
          <w:tcPr>
            <w:tcW w:w="1314" w:type="dxa"/>
            <w:tcBorders>
              <w:top w:val="nil"/>
              <w:left w:val="nil"/>
              <w:bottom w:val="single" w:sz="4" w:space="0" w:color="auto"/>
              <w:right w:val="nil"/>
            </w:tcBorders>
          </w:tcPr>
          <w:p w14:paraId="3CEAF4F2"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CODE</w:t>
            </w:r>
          </w:p>
        </w:tc>
        <w:tc>
          <w:tcPr>
            <w:tcW w:w="1567" w:type="dxa"/>
            <w:gridSpan w:val="2"/>
            <w:tcBorders>
              <w:top w:val="nil"/>
              <w:left w:val="nil"/>
              <w:bottom w:val="single" w:sz="4" w:space="0" w:color="auto"/>
              <w:right w:val="nil"/>
            </w:tcBorders>
          </w:tcPr>
          <w:p w14:paraId="1CC3C99F"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Latitude</w:t>
            </w:r>
          </w:p>
        </w:tc>
        <w:tc>
          <w:tcPr>
            <w:tcW w:w="1738" w:type="dxa"/>
            <w:gridSpan w:val="2"/>
            <w:tcBorders>
              <w:top w:val="nil"/>
              <w:left w:val="nil"/>
              <w:bottom w:val="single" w:sz="4" w:space="0" w:color="auto"/>
              <w:right w:val="nil"/>
            </w:tcBorders>
          </w:tcPr>
          <w:p w14:paraId="1E1AAD35" w14:textId="77777777" w:rsidR="006C52E6" w:rsidRPr="0038293B" w:rsidRDefault="006C52E6" w:rsidP="00DB3BE3">
            <w:pPr>
              <w:pStyle w:val="NoSpacing"/>
              <w:spacing w:line="276" w:lineRule="auto"/>
              <w:rPr>
                <w:rFonts w:ascii="Arial" w:hAnsi="Arial" w:cs="Arial"/>
                <w:b/>
                <w:sz w:val="20"/>
                <w:szCs w:val="20"/>
              </w:rPr>
            </w:pPr>
            <w:r w:rsidRPr="0038293B">
              <w:rPr>
                <w:rFonts w:ascii="Arial" w:hAnsi="Arial" w:cs="Arial"/>
                <w:b/>
                <w:sz w:val="20"/>
                <w:szCs w:val="20"/>
              </w:rPr>
              <w:t>Longitude</w:t>
            </w:r>
          </w:p>
        </w:tc>
        <w:tc>
          <w:tcPr>
            <w:tcW w:w="1135" w:type="dxa"/>
            <w:vMerge/>
            <w:tcBorders>
              <w:top w:val="nil"/>
              <w:left w:val="nil"/>
              <w:bottom w:val="single" w:sz="4" w:space="0" w:color="auto"/>
              <w:right w:val="nil"/>
            </w:tcBorders>
          </w:tcPr>
          <w:p w14:paraId="007398EF" w14:textId="77777777" w:rsidR="006C52E6" w:rsidRPr="0038293B" w:rsidRDefault="006C52E6" w:rsidP="00DB3BE3">
            <w:pPr>
              <w:pStyle w:val="NoSpacing"/>
              <w:rPr>
                <w:rFonts w:ascii="Arial" w:hAnsi="Arial" w:cs="Arial"/>
                <w:b/>
                <w:sz w:val="20"/>
                <w:szCs w:val="20"/>
              </w:rPr>
            </w:pPr>
          </w:p>
        </w:tc>
        <w:tc>
          <w:tcPr>
            <w:tcW w:w="1139" w:type="dxa"/>
            <w:vMerge/>
            <w:tcBorders>
              <w:top w:val="nil"/>
              <w:left w:val="nil"/>
              <w:bottom w:val="single" w:sz="4" w:space="0" w:color="auto"/>
              <w:right w:val="nil"/>
            </w:tcBorders>
          </w:tcPr>
          <w:p w14:paraId="6DBEB1A8" w14:textId="77777777" w:rsidR="006C52E6" w:rsidRPr="0038293B" w:rsidRDefault="006C52E6" w:rsidP="00DB3BE3">
            <w:pPr>
              <w:pStyle w:val="NoSpacing"/>
              <w:rPr>
                <w:rFonts w:ascii="Arial" w:hAnsi="Arial" w:cs="Arial"/>
                <w:b/>
                <w:sz w:val="20"/>
                <w:szCs w:val="20"/>
              </w:rPr>
            </w:pPr>
          </w:p>
        </w:tc>
        <w:tc>
          <w:tcPr>
            <w:tcW w:w="1092" w:type="dxa"/>
            <w:vMerge/>
            <w:tcBorders>
              <w:top w:val="nil"/>
              <w:left w:val="nil"/>
              <w:bottom w:val="single" w:sz="4" w:space="0" w:color="auto"/>
              <w:right w:val="nil"/>
            </w:tcBorders>
          </w:tcPr>
          <w:p w14:paraId="47B27A03" w14:textId="77777777" w:rsidR="006C52E6" w:rsidRPr="0038293B" w:rsidRDefault="006C52E6" w:rsidP="00DB3BE3">
            <w:pPr>
              <w:pStyle w:val="NoSpacing"/>
              <w:rPr>
                <w:rFonts w:ascii="Arial" w:hAnsi="Arial" w:cs="Arial"/>
                <w:b/>
                <w:sz w:val="20"/>
                <w:szCs w:val="20"/>
              </w:rPr>
            </w:pPr>
          </w:p>
        </w:tc>
        <w:tc>
          <w:tcPr>
            <w:tcW w:w="1088" w:type="dxa"/>
            <w:tcBorders>
              <w:top w:val="nil"/>
              <w:left w:val="nil"/>
              <w:bottom w:val="single" w:sz="4" w:space="0" w:color="auto"/>
              <w:right w:val="nil"/>
            </w:tcBorders>
          </w:tcPr>
          <w:p w14:paraId="24FF8D66" w14:textId="77777777" w:rsidR="006C52E6" w:rsidRPr="0038293B" w:rsidRDefault="006C52E6" w:rsidP="00DB3BE3">
            <w:pPr>
              <w:pStyle w:val="NoSpacing"/>
              <w:rPr>
                <w:rFonts w:ascii="Arial" w:hAnsi="Arial" w:cs="Arial"/>
                <w:b/>
                <w:sz w:val="20"/>
                <w:szCs w:val="20"/>
              </w:rPr>
            </w:pPr>
            <w:r w:rsidRPr="0038293B">
              <w:rPr>
                <w:rFonts w:ascii="Arial" w:hAnsi="Arial" w:cs="Arial"/>
                <w:b/>
                <w:sz w:val="20"/>
                <w:szCs w:val="20"/>
              </w:rPr>
              <w:t>(</w:t>
            </w:r>
            <w:proofErr w:type="spellStart"/>
            <w:r w:rsidRPr="0038293B">
              <w:rPr>
                <w:rFonts w:ascii="Arial" w:hAnsi="Arial" w:cs="Arial"/>
                <w:b/>
                <w:sz w:val="20"/>
                <w:szCs w:val="20"/>
              </w:rPr>
              <w:t>mR</w:t>
            </w:r>
            <w:proofErr w:type="spellEnd"/>
            <w:r w:rsidRPr="0038293B">
              <w:rPr>
                <w:rFonts w:ascii="Arial" w:hAnsi="Arial" w:cs="Arial"/>
                <w:b/>
                <w:sz w:val="20"/>
                <w:szCs w:val="20"/>
              </w:rPr>
              <w:t>/h)</w:t>
            </w:r>
          </w:p>
        </w:tc>
      </w:tr>
      <w:tr w:rsidR="006C52E6" w:rsidRPr="0038293B" w14:paraId="3E3217CC" w14:textId="77777777" w:rsidTr="003C066C">
        <w:trPr>
          <w:trHeight w:val="267"/>
          <w:jc w:val="center"/>
        </w:trPr>
        <w:tc>
          <w:tcPr>
            <w:tcW w:w="1668" w:type="dxa"/>
            <w:gridSpan w:val="2"/>
            <w:tcBorders>
              <w:top w:val="single" w:sz="4" w:space="0" w:color="auto"/>
              <w:left w:val="nil"/>
              <w:bottom w:val="nil"/>
              <w:right w:val="nil"/>
            </w:tcBorders>
            <w:vAlign w:val="center"/>
          </w:tcPr>
          <w:p w14:paraId="0813415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w:t>
            </w:r>
          </w:p>
        </w:tc>
        <w:tc>
          <w:tcPr>
            <w:tcW w:w="1346" w:type="dxa"/>
            <w:gridSpan w:val="2"/>
            <w:tcBorders>
              <w:top w:val="single" w:sz="4" w:space="0" w:color="auto"/>
              <w:left w:val="nil"/>
              <w:bottom w:val="nil"/>
              <w:right w:val="nil"/>
            </w:tcBorders>
          </w:tcPr>
          <w:p w14:paraId="65BDF6E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4°57'14.82"</w:t>
            </w:r>
          </w:p>
        </w:tc>
        <w:tc>
          <w:tcPr>
            <w:tcW w:w="1605" w:type="dxa"/>
            <w:tcBorders>
              <w:top w:val="single" w:sz="4" w:space="0" w:color="auto"/>
              <w:left w:val="nil"/>
              <w:bottom w:val="nil"/>
              <w:right w:val="nil"/>
            </w:tcBorders>
          </w:tcPr>
          <w:p w14:paraId="43B4D48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6°21'26.30"</w:t>
            </w:r>
          </w:p>
        </w:tc>
        <w:tc>
          <w:tcPr>
            <w:tcW w:w="1135" w:type="dxa"/>
            <w:tcBorders>
              <w:top w:val="single" w:sz="4" w:space="0" w:color="auto"/>
              <w:left w:val="nil"/>
              <w:bottom w:val="nil"/>
              <w:right w:val="nil"/>
            </w:tcBorders>
            <w:vAlign w:val="center"/>
          </w:tcPr>
          <w:p w14:paraId="0B4A212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single" w:sz="4" w:space="0" w:color="auto"/>
              <w:left w:val="nil"/>
              <w:bottom w:val="nil"/>
              <w:right w:val="nil"/>
            </w:tcBorders>
            <w:vAlign w:val="center"/>
          </w:tcPr>
          <w:p w14:paraId="35E5998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2" w:type="dxa"/>
            <w:tcBorders>
              <w:top w:val="single" w:sz="4" w:space="0" w:color="auto"/>
              <w:left w:val="nil"/>
              <w:bottom w:val="nil"/>
              <w:right w:val="nil"/>
            </w:tcBorders>
            <w:vAlign w:val="center"/>
          </w:tcPr>
          <w:p w14:paraId="444070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88" w:type="dxa"/>
            <w:tcBorders>
              <w:top w:val="single" w:sz="4" w:space="0" w:color="auto"/>
              <w:left w:val="nil"/>
              <w:bottom w:val="nil"/>
              <w:right w:val="nil"/>
            </w:tcBorders>
            <w:vAlign w:val="bottom"/>
          </w:tcPr>
          <w:p w14:paraId="7720BE5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01FA7421" w14:textId="77777777" w:rsidTr="003C066C">
        <w:trPr>
          <w:trHeight w:val="284"/>
          <w:jc w:val="center"/>
        </w:trPr>
        <w:tc>
          <w:tcPr>
            <w:tcW w:w="1668" w:type="dxa"/>
            <w:gridSpan w:val="2"/>
            <w:tcBorders>
              <w:top w:val="nil"/>
              <w:left w:val="nil"/>
              <w:bottom w:val="nil"/>
              <w:right w:val="nil"/>
            </w:tcBorders>
            <w:vAlign w:val="center"/>
          </w:tcPr>
          <w:p w14:paraId="22C7B60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w:t>
            </w:r>
          </w:p>
        </w:tc>
        <w:tc>
          <w:tcPr>
            <w:tcW w:w="1346" w:type="dxa"/>
            <w:gridSpan w:val="2"/>
            <w:tcBorders>
              <w:top w:val="nil"/>
              <w:left w:val="nil"/>
              <w:bottom w:val="nil"/>
              <w:right w:val="nil"/>
            </w:tcBorders>
          </w:tcPr>
          <w:p w14:paraId="629E872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4°57'14.04"</w:t>
            </w:r>
          </w:p>
        </w:tc>
        <w:tc>
          <w:tcPr>
            <w:tcW w:w="1605" w:type="dxa"/>
            <w:tcBorders>
              <w:top w:val="nil"/>
              <w:left w:val="nil"/>
              <w:bottom w:val="nil"/>
              <w:right w:val="nil"/>
            </w:tcBorders>
          </w:tcPr>
          <w:p w14:paraId="76B4AD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6°21'25.83"</w:t>
            </w:r>
          </w:p>
        </w:tc>
        <w:tc>
          <w:tcPr>
            <w:tcW w:w="1135" w:type="dxa"/>
            <w:tcBorders>
              <w:top w:val="nil"/>
              <w:left w:val="nil"/>
              <w:bottom w:val="nil"/>
              <w:right w:val="nil"/>
            </w:tcBorders>
            <w:vAlign w:val="center"/>
          </w:tcPr>
          <w:p w14:paraId="0C6C28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2C5B5ED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2" w:type="dxa"/>
            <w:tcBorders>
              <w:top w:val="nil"/>
              <w:left w:val="nil"/>
              <w:bottom w:val="nil"/>
              <w:right w:val="nil"/>
            </w:tcBorders>
            <w:vAlign w:val="center"/>
          </w:tcPr>
          <w:p w14:paraId="485246D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88" w:type="dxa"/>
            <w:tcBorders>
              <w:top w:val="nil"/>
              <w:left w:val="nil"/>
              <w:bottom w:val="nil"/>
              <w:right w:val="nil"/>
            </w:tcBorders>
            <w:vAlign w:val="bottom"/>
          </w:tcPr>
          <w:p w14:paraId="177516D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394C73BE" w14:textId="77777777" w:rsidTr="003C066C">
        <w:trPr>
          <w:trHeight w:val="267"/>
          <w:jc w:val="center"/>
        </w:trPr>
        <w:tc>
          <w:tcPr>
            <w:tcW w:w="1668" w:type="dxa"/>
            <w:gridSpan w:val="2"/>
            <w:tcBorders>
              <w:top w:val="nil"/>
              <w:left w:val="nil"/>
              <w:bottom w:val="nil"/>
              <w:right w:val="nil"/>
            </w:tcBorders>
            <w:vAlign w:val="center"/>
          </w:tcPr>
          <w:p w14:paraId="0045BBA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IMYRABT-3</w:t>
            </w:r>
          </w:p>
        </w:tc>
        <w:tc>
          <w:tcPr>
            <w:tcW w:w="1346" w:type="dxa"/>
            <w:gridSpan w:val="2"/>
            <w:tcBorders>
              <w:top w:val="nil"/>
              <w:left w:val="nil"/>
              <w:bottom w:val="nil"/>
              <w:right w:val="nil"/>
            </w:tcBorders>
          </w:tcPr>
          <w:p w14:paraId="0E3DC3B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4°57'15.04"</w:t>
            </w:r>
          </w:p>
        </w:tc>
        <w:tc>
          <w:tcPr>
            <w:tcW w:w="1605" w:type="dxa"/>
            <w:tcBorders>
              <w:top w:val="nil"/>
              <w:left w:val="nil"/>
              <w:bottom w:val="nil"/>
              <w:right w:val="nil"/>
            </w:tcBorders>
          </w:tcPr>
          <w:p w14:paraId="728991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6°21'24.72"</w:t>
            </w:r>
          </w:p>
        </w:tc>
        <w:tc>
          <w:tcPr>
            <w:tcW w:w="1135" w:type="dxa"/>
            <w:tcBorders>
              <w:top w:val="nil"/>
              <w:left w:val="nil"/>
              <w:bottom w:val="nil"/>
              <w:right w:val="nil"/>
            </w:tcBorders>
            <w:vAlign w:val="center"/>
          </w:tcPr>
          <w:p w14:paraId="229CBF4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39" w:type="dxa"/>
            <w:tcBorders>
              <w:top w:val="nil"/>
              <w:left w:val="nil"/>
              <w:bottom w:val="nil"/>
              <w:right w:val="nil"/>
            </w:tcBorders>
            <w:vAlign w:val="center"/>
          </w:tcPr>
          <w:p w14:paraId="726358D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2" w:type="dxa"/>
            <w:tcBorders>
              <w:top w:val="nil"/>
              <w:left w:val="nil"/>
              <w:bottom w:val="nil"/>
              <w:right w:val="nil"/>
            </w:tcBorders>
            <w:vAlign w:val="center"/>
          </w:tcPr>
          <w:p w14:paraId="6853291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88" w:type="dxa"/>
            <w:tcBorders>
              <w:top w:val="nil"/>
              <w:left w:val="nil"/>
              <w:bottom w:val="nil"/>
              <w:right w:val="nil"/>
            </w:tcBorders>
            <w:vAlign w:val="bottom"/>
          </w:tcPr>
          <w:p w14:paraId="595BFED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11054A9E" w14:textId="77777777" w:rsidTr="003C066C">
        <w:trPr>
          <w:trHeight w:val="284"/>
          <w:jc w:val="center"/>
        </w:trPr>
        <w:tc>
          <w:tcPr>
            <w:tcW w:w="1668" w:type="dxa"/>
            <w:gridSpan w:val="2"/>
            <w:tcBorders>
              <w:top w:val="nil"/>
              <w:left w:val="nil"/>
              <w:bottom w:val="nil"/>
              <w:right w:val="nil"/>
            </w:tcBorders>
            <w:vAlign w:val="center"/>
          </w:tcPr>
          <w:p w14:paraId="450120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IMYRABT-4</w:t>
            </w:r>
          </w:p>
        </w:tc>
        <w:tc>
          <w:tcPr>
            <w:tcW w:w="1346" w:type="dxa"/>
            <w:gridSpan w:val="2"/>
            <w:tcBorders>
              <w:top w:val="nil"/>
              <w:left w:val="nil"/>
              <w:bottom w:val="nil"/>
              <w:right w:val="nil"/>
            </w:tcBorders>
          </w:tcPr>
          <w:p w14:paraId="574CB95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4°57'19.15"</w:t>
            </w:r>
          </w:p>
        </w:tc>
        <w:tc>
          <w:tcPr>
            <w:tcW w:w="1605" w:type="dxa"/>
            <w:tcBorders>
              <w:top w:val="nil"/>
              <w:left w:val="nil"/>
              <w:bottom w:val="nil"/>
              <w:right w:val="nil"/>
            </w:tcBorders>
          </w:tcPr>
          <w:p w14:paraId="356E3E8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6°21'25.42"</w:t>
            </w:r>
          </w:p>
        </w:tc>
        <w:tc>
          <w:tcPr>
            <w:tcW w:w="1135" w:type="dxa"/>
            <w:tcBorders>
              <w:top w:val="nil"/>
              <w:left w:val="nil"/>
              <w:bottom w:val="nil"/>
              <w:right w:val="nil"/>
            </w:tcBorders>
            <w:vAlign w:val="center"/>
          </w:tcPr>
          <w:p w14:paraId="6162972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1E4E0E5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2" w:type="dxa"/>
            <w:tcBorders>
              <w:top w:val="nil"/>
              <w:left w:val="nil"/>
              <w:bottom w:val="nil"/>
              <w:right w:val="nil"/>
            </w:tcBorders>
            <w:vAlign w:val="center"/>
          </w:tcPr>
          <w:p w14:paraId="3388B82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88" w:type="dxa"/>
            <w:tcBorders>
              <w:top w:val="nil"/>
              <w:left w:val="nil"/>
              <w:bottom w:val="nil"/>
              <w:right w:val="nil"/>
            </w:tcBorders>
            <w:vAlign w:val="bottom"/>
          </w:tcPr>
          <w:p w14:paraId="1F0EACB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3E94FC3F" w14:textId="77777777" w:rsidTr="003C066C">
        <w:trPr>
          <w:trHeight w:val="267"/>
          <w:jc w:val="center"/>
        </w:trPr>
        <w:tc>
          <w:tcPr>
            <w:tcW w:w="1668" w:type="dxa"/>
            <w:gridSpan w:val="2"/>
            <w:tcBorders>
              <w:top w:val="nil"/>
              <w:left w:val="nil"/>
              <w:bottom w:val="nil"/>
              <w:right w:val="nil"/>
            </w:tcBorders>
            <w:vAlign w:val="center"/>
          </w:tcPr>
          <w:p w14:paraId="130C4A3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IMYRABT-5</w:t>
            </w:r>
          </w:p>
        </w:tc>
        <w:tc>
          <w:tcPr>
            <w:tcW w:w="1346" w:type="dxa"/>
            <w:gridSpan w:val="2"/>
            <w:tcBorders>
              <w:top w:val="nil"/>
              <w:left w:val="nil"/>
              <w:bottom w:val="nil"/>
              <w:right w:val="nil"/>
            </w:tcBorders>
          </w:tcPr>
          <w:p w14:paraId="598810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4°57'20.07"</w:t>
            </w:r>
          </w:p>
        </w:tc>
        <w:tc>
          <w:tcPr>
            <w:tcW w:w="1605" w:type="dxa"/>
            <w:tcBorders>
              <w:top w:val="nil"/>
              <w:left w:val="nil"/>
              <w:bottom w:val="nil"/>
              <w:right w:val="nil"/>
            </w:tcBorders>
          </w:tcPr>
          <w:p w14:paraId="53E8F80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6°21'25.48"</w:t>
            </w:r>
          </w:p>
        </w:tc>
        <w:tc>
          <w:tcPr>
            <w:tcW w:w="1135" w:type="dxa"/>
            <w:tcBorders>
              <w:top w:val="nil"/>
              <w:left w:val="nil"/>
              <w:bottom w:val="nil"/>
              <w:right w:val="nil"/>
            </w:tcBorders>
            <w:vAlign w:val="center"/>
          </w:tcPr>
          <w:p w14:paraId="2B803DD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39" w:type="dxa"/>
            <w:tcBorders>
              <w:top w:val="nil"/>
              <w:left w:val="nil"/>
              <w:bottom w:val="nil"/>
              <w:right w:val="nil"/>
            </w:tcBorders>
            <w:vAlign w:val="center"/>
          </w:tcPr>
          <w:p w14:paraId="71D179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2" w:type="dxa"/>
            <w:tcBorders>
              <w:top w:val="nil"/>
              <w:left w:val="nil"/>
              <w:bottom w:val="nil"/>
              <w:right w:val="nil"/>
            </w:tcBorders>
            <w:vAlign w:val="center"/>
          </w:tcPr>
          <w:p w14:paraId="0C37FB3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88" w:type="dxa"/>
            <w:tcBorders>
              <w:top w:val="nil"/>
              <w:left w:val="nil"/>
              <w:bottom w:val="nil"/>
              <w:right w:val="nil"/>
            </w:tcBorders>
            <w:vAlign w:val="bottom"/>
          </w:tcPr>
          <w:p w14:paraId="5AAD1F42"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BF6DE46" w14:textId="77777777" w:rsidTr="003C066C">
        <w:trPr>
          <w:trHeight w:val="284"/>
          <w:jc w:val="center"/>
        </w:trPr>
        <w:tc>
          <w:tcPr>
            <w:tcW w:w="1668" w:type="dxa"/>
            <w:gridSpan w:val="2"/>
            <w:tcBorders>
              <w:top w:val="nil"/>
              <w:left w:val="nil"/>
              <w:bottom w:val="nil"/>
              <w:right w:val="nil"/>
            </w:tcBorders>
            <w:vAlign w:val="center"/>
          </w:tcPr>
          <w:p w14:paraId="749DCB7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IMYRABT-6</w:t>
            </w:r>
          </w:p>
        </w:tc>
        <w:tc>
          <w:tcPr>
            <w:tcW w:w="1346" w:type="dxa"/>
            <w:gridSpan w:val="2"/>
            <w:tcBorders>
              <w:top w:val="nil"/>
              <w:left w:val="nil"/>
              <w:bottom w:val="nil"/>
              <w:right w:val="nil"/>
            </w:tcBorders>
          </w:tcPr>
          <w:p w14:paraId="649442A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4°57'20.21"</w:t>
            </w:r>
          </w:p>
        </w:tc>
        <w:tc>
          <w:tcPr>
            <w:tcW w:w="1605" w:type="dxa"/>
            <w:tcBorders>
              <w:top w:val="nil"/>
              <w:left w:val="nil"/>
              <w:bottom w:val="nil"/>
              <w:right w:val="nil"/>
            </w:tcBorders>
          </w:tcPr>
          <w:p w14:paraId="26CD6B5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6°21'24.45"</w:t>
            </w:r>
          </w:p>
        </w:tc>
        <w:tc>
          <w:tcPr>
            <w:tcW w:w="1135" w:type="dxa"/>
            <w:tcBorders>
              <w:top w:val="nil"/>
              <w:left w:val="nil"/>
              <w:bottom w:val="nil"/>
              <w:right w:val="nil"/>
            </w:tcBorders>
            <w:vAlign w:val="center"/>
          </w:tcPr>
          <w:p w14:paraId="319ABE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189741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2" w:type="dxa"/>
            <w:tcBorders>
              <w:top w:val="nil"/>
              <w:left w:val="nil"/>
              <w:bottom w:val="nil"/>
              <w:right w:val="nil"/>
            </w:tcBorders>
            <w:vAlign w:val="center"/>
          </w:tcPr>
          <w:p w14:paraId="7DAD233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88" w:type="dxa"/>
            <w:tcBorders>
              <w:top w:val="nil"/>
              <w:left w:val="nil"/>
              <w:bottom w:val="nil"/>
              <w:right w:val="nil"/>
            </w:tcBorders>
            <w:vAlign w:val="bottom"/>
          </w:tcPr>
          <w:p w14:paraId="762D893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2CD6FA55" w14:textId="77777777" w:rsidTr="003C066C">
        <w:trPr>
          <w:trHeight w:val="267"/>
          <w:jc w:val="center"/>
        </w:trPr>
        <w:tc>
          <w:tcPr>
            <w:tcW w:w="1668" w:type="dxa"/>
            <w:gridSpan w:val="2"/>
            <w:tcBorders>
              <w:top w:val="nil"/>
              <w:left w:val="nil"/>
              <w:bottom w:val="nil"/>
              <w:right w:val="nil"/>
            </w:tcBorders>
            <w:vAlign w:val="center"/>
          </w:tcPr>
          <w:p w14:paraId="58B9F9A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IMYRABT-7</w:t>
            </w:r>
          </w:p>
        </w:tc>
        <w:tc>
          <w:tcPr>
            <w:tcW w:w="1346" w:type="dxa"/>
            <w:gridSpan w:val="2"/>
            <w:tcBorders>
              <w:top w:val="nil"/>
              <w:left w:val="nil"/>
              <w:bottom w:val="nil"/>
              <w:right w:val="nil"/>
            </w:tcBorders>
          </w:tcPr>
          <w:p w14:paraId="71AC17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4°57'20.66"</w:t>
            </w:r>
          </w:p>
        </w:tc>
        <w:tc>
          <w:tcPr>
            <w:tcW w:w="1605" w:type="dxa"/>
            <w:tcBorders>
              <w:top w:val="nil"/>
              <w:left w:val="nil"/>
              <w:bottom w:val="nil"/>
              <w:right w:val="nil"/>
            </w:tcBorders>
          </w:tcPr>
          <w:p w14:paraId="721F7E4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6°21'25.30"</w:t>
            </w:r>
          </w:p>
        </w:tc>
        <w:tc>
          <w:tcPr>
            <w:tcW w:w="1135" w:type="dxa"/>
            <w:tcBorders>
              <w:top w:val="nil"/>
              <w:left w:val="nil"/>
              <w:bottom w:val="nil"/>
              <w:right w:val="nil"/>
            </w:tcBorders>
            <w:vAlign w:val="center"/>
          </w:tcPr>
          <w:p w14:paraId="3D3D0C4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6A0D554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2" w:type="dxa"/>
            <w:tcBorders>
              <w:top w:val="nil"/>
              <w:left w:val="nil"/>
              <w:bottom w:val="nil"/>
              <w:right w:val="nil"/>
            </w:tcBorders>
            <w:vAlign w:val="center"/>
          </w:tcPr>
          <w:p w14:paraId="1C8CD8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88" w:type="dxa"/>
            <w:tcBorders>
              <w:top w:val="nil"/>
              <w:left w:val="nil"/>
              <w:bottom w:val="nil"/>
              <w:right w:val="nil"/>
            </w:tcBorders>
            <w:vAlign w:val="bottom"/>
          </w:tcPr>
          <w:p w14:paraId="624C86A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6B326BA9" w14:textId="77777777" w:rsidTr="003C066C">
        <w:trPr>
          <w:trHeight w:val="267"/>
          <w:jc w:val="center"/>
        </w:trPr>
        <w:tc>
          <w:tcPr>
            <w:tcW w:w="1668" w:type="dxa"/>
            <w:gridSpan w:val="2"/>
            <w:tcBorders>
              <w:top w:val="nil"/>
              <w:left w:val="nil"/>
              <w:bottom w:val="nil"/>
              <w:right w:val="nil"/>
            </w:tcBorders>
            <w:vAlign w:val="center"/>
          </w:tcPr>
          <w:p w14:paraId="4E4E48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IMYRABT-8</w:t>
            </w:r>
          </w:p>
        </w:tc>
        <w:tc>
          <w:tcPr>
            <w:tcW w:w="1346" w:type="dxa"/>
            <w:gridSpan w:val="2"/>
            <w:tcBorders>
              <w:top w:val="nil"/>
              <w:left w:val="nil"/>
              <w:bottom w:val="nil"/>
              <w:right w:val="nil"/>
            </w:tcBorders>
          </w:tcPr>
          <w:p w14:paraId="2C4BA39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4°57'19.47"</w:t>
            </w:r>
          </w:p>
        </w:tc>
        <w:tc>
          <w:tcPr>
            <w:tcW w:w="1605" w:type="dxa"/>
            <w:tcBorders>
              <w:top w:val="nil"/>
              <w:left w:val="nil"/>
              <w:bottom w:val="nil"/>
              <w:right w:val="nil"/>
            </w:tcBorders>
          </w:tcPr>
          <w:p w14:paraId="6CD067E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6°21'24.22"</w:t>
            </w:r>
          </w:p>
        </w:tc>
        <w:tc>
          <w:tcPr>
            <w:tcW w:w="1135" w:type="dxa"/>
            <w:tcBorders>
              <w:top w:val="nil"/>
              <w:left w:val="nil"/>
              <w:bottom w:val="nil"/>
              <w:right w:val="nil"/>
            </w:tcBorders>
            <w:vAlign w:val="center"/>
          </w:tcPr>
          <w:p w14:paraId="122F90D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45D371E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2" w:type="dxa"/>
            <w:tcBorders>
              <w:top w:val="nil"/>
              <w:left w:val="nil"/>
              <w:bottom w:val="nil"/>
              <w:right w:val="nil"/>
            </w:tcBorders>
            <w:vAlign w:val="center"/>
          </w:tcPr>
          <w:p w14:paraId="5BC470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88" w:type="dxa"/>
            <w:tcBorders>
              <w:top w:val="nil"/>
              <w:left w:val="nil"/>
              <w:bottom w:val="nil"/>
              <w:right w:val="nil"/>
            </w:tcBorders>
            <w:vAlign w:val="bottom"/>
          </w:tcPr>
          <w:p w14:paraId="1A2DD43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509FB4D3" w14:textId="77777777" w:rsidTr="003C066C">
        <w:trPr>
          <w:trHeight w:val="284"/>
          <w:jc w:val="center"/>
        </w:trPr>
        <w:tc>
          <w:tcPr>
            <w:tcW w:w="1668" w:type="dxa"/>
            <w:gridSpan w:val="2"/>
            <w:tcBorders>
              <w:top w:val="nil"/>
              <w:left w:val="nil"/>
              <w:bottom w:val="nil"/>
              <w:right w:val="nil"/>
            </w:tcBorders>
            <w:vAlign w:val="center"/>
          </w:tcPr>
          <w:p w14:paraId="085929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IMYRABT-9</w:t>
            </w:r>
          </w:p>
        </w:tc>
        <w:tc>
          <w:tcPr>
            <w:tcW w:w="1346" w:type="dxa"/>
            <w:gridSpan w:val="2"/>
            <w:tcBorders>
              <w:top w:val="nil"/>
              <w:left w:val="nil"/>
              <w:bottom w:val="nil"/>
              <w:right w:val="nil"/>
            </w:tcBorders>
          </w:tcPr>
          <w:p w14:paraId="5F86F9E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4°57'14.13"</w:t>
            </w:r>
          </w:p>
        </w:tc>
        <w:tc>
          <w:tcPr>
            <w:tcW w:w="1605" w:type="dxa"/>
            <w:tcBorders>
              <w:top w:val="nil"/>
              <w:left w:val="nil"/>
              <w:bottom w:val="nil"/>
              <w:right w:val="nil"/>
            </w:tcBorders>
          </w:tcPr>
          <w:p w14:paraId="582D29D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6°21'24.69"</w:t>
            </w:r>
          </w:p>
        </w:tc>
        <w:tc>
          <w:tcPr>
            <w:tcW w:w="1135" w:type="dxa"/>
            <w:tcBorders>
              <w:top w:val="nil"/>
              <w:left w:val="nil"/>
              <w:bottom w:val="nil"/>
              <w:right w:val="nil"/>
            </w:tcBorders>
            <w:vAlign w:val="center"/>
          </w:tcPr>
          <w:p w14:paraId="57AC108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7F02CD9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2" w:type="dxa"/>
            <w:tcBorders>
              <w:top w:val="nil"/>
              <w:left w:val="nil"/>
              <w:bottom w:val="nil"/>
              <w:right w:val="nil"/>
            </w:tcBorders>
            <w:vAlign w:val="center"/>
          </w:tcPr>
          <w:p w14:paraId="29958BF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88" w:type="dxa"/>
            <w:tcBorders>
              <w:top w:val="nil"/>
              <w:left w:val="nil"/>
              <w:bottom w:val="nil"/>
              <w:right w:val="nil"/>
            </w:tcBorders>
            <w:vAlign w:val="bottom"/>
          </w:tcPr>
          <w:p w14:paraId="6928786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E01714C" w14:textId="77777777" w:rsidTr="003C066C">
        <w:trPr>
          <w:trHeight w:val="267"/>
          <w:jc w:val="center"/>
        </w:trPr>
        <w:tc>
          <w:tcPr>
            <w:tcW w:w="1668" w:type="dxa"/>
            <w:gridSpan w:val="2"/>
            <w:tcBorders>
              <w:top w:val="nil"/>
              <w:left w:val="nil"/>
              <w:bottom w:val="nil"/>
              <w:right w:val="nil"/>
            </w:tcBorders>
            <w:vAlign w:val="center"/>
          </w:tcPr>
          <w:p w14:paraId="19E8DF5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lastRenderedPageBreak/>
              <w:t>IMYRABT-10</w:t>
            </w:r>
          </w:p>
        </w:tc>
        <w:tc>
          <w:tcPr>
            <w:tcW w:w="1346" w:type="dxa"/>
            <w:gridSpan w:val="2"/>
            <w:tcBorders>
              <w:top w:val="nil"/>
              <w:left w:val="nil"/>
              <w:bottom w:val="nil"/>
              <w:right w:val="nil"/>
            </w:tcBorders>
          </w:tcPr>
          <w:p w14:paraId="15CCDA8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4°57'13.80"</w:t>
            </w:r>
          </w:p>
        </w:tc>
        <w:tc>
          <w:tcPr>
            <w:tcW w:w="1605" w:type="dxa"/>
            <w:tcBorders>
              <w:top w:val="nil"/>
              <w:left w:val="nil"/>
              <w:bottom w:val="nil"/>
              <w:right w:val="nil"/>
            </w:tcBorders>
          </w:tcPr>
          <w:p w14:paraId="6EE869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6°21'24.69"</w:t>
            </w:r>
          </w:p>
        </w:tc>
        <w:tc>
          <w:tcPr>
            <w:tcW w:w="1135" w:type="dxa"/>
            <w:tcBorders>
              <w:top w:val="nil"/>
              <w:left w:val="nil"/>
              <w:bottom w:val="nil"/>
              <w:right w:val="nil"/>
            </w:tcBorders>
            <w:vAlign w:val="center"/>
          </w:tcPr>
          <w:p w14:paraId="6529E1C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39" w:type="dxa"/>
            <w:tcBorders>
              <w:top w:val="nil"/>
              <w:left w:val="nil"/>
              <w:bottom w:val="nil"/>
              <w:right w:val="nil"/>
            </w:tcBorders>
            <w:vAlign w:val="center"/>
          </w:tcPr>
          <w:p w14:paraId="12C6FBB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2" w:type="dxa"/>
            <w:tcBorders>
              <w:top w:val="nil"/>
              <w:left w:val="nil"/>
              <w:bottom w:val="nil"/>
              <w:right w:val="nil"/>
            </w:tcBorders>
            <w:vAlign w:val="center"/>
          </w:tcPr>
          <w:p w14:paraId="76B44BD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88" w:type="dxa"/>
            <w:tcBorders>
              <w:top w:val="nil"/>
              <w:left w:val="nil"/>
              <w:bottom w:val="nil"/>
              <w:right w:val="nil"/>
            </w:tcBorders>
            <w:vAlign w:val="bottom"/>
          </w:tcPr>
          <w:p w14:paraId="7DCE4A33"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10CFAED" w14:textId="77777777" w:rsidTr="003C066C">
        <w:trPr>
          <w:trHeight w:val="284"/>
          <w:jc w:val="center"/>
        </w:trPr>
        <w:tc>
          <w:tcPr>
            <w:tcW w:w="1668" w:type="dxa"/>
            <w:gridSpan w:val="2"/>
            <w:tcBorders>
              <w:top w:val="nil"/>
              <w:left w:val="nil"/>
              <w:bottom w:val="nil"/>
              <w:right w:val="nil"/>
            </w:tcBorders>
            <w:vAlign w:val="center"/>
          </w:tcPr>
          <w:p w14:paraId="48646AA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IMYRABT-11</w:t>
            </w:r>
          </w:p>
        </w:tc>
        <w:tc>
          <w:tcPr>
            <w:tcW w:w="1346" w:type="dxa"/>
            <w:gridSpan w:val="2"/>
            <w:tcBorders>
              <w:top w:val="nil"/>
              <w:left w:val="nil"/>
              <w:bottom w:val="nil"/>
              <w:right w:val="nil"/>
            </w:tcBorders>
          </w:tcPr>
          <w:p w14:paraId="4F5CF7E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4°57'15.51"</w:t>
            </w:r>
          </w:p>
        </w:tc>
        <w:tc>
          <w:tcPr>
            <w:tcW w:w="1605" w:type="dxa"/>
            <w:tcBorders>
              <w:top w:val="nil"/>
              <w:left w:val="nil"/>
              <w:bottom w:val="nil"/>
              <w:right w:val="nil"/>
            </w:tcBorders>
          </w:tcPr>
          <w:p w14:paraId="3C9FA50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6°21'24.89"</w:t>
            </w:r>
          </w:p>
        </w:tc>
        <w:tc>
          <w:tcPr>
            <w:tcW w:w="1135" w:type="dxa"/>
            <w:tcBorders>
              <w:top w:val="nil"/>
              <w:left w:val="nil"/>
              <w:bottom w:val="nil"/>
              <w:right w:val="nil"/>
            </w:tcBorders>
            <w:vAlign w:val="center"/>
          </w:tcPr>
          <w:p w14:paraId="538AA8E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097F6C7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2" w:type="dxa"/>
            <w:tcBorders>
              <w:top w:val="nil"/>
              <w:left w:val="nil"/>
              <w:bottom w:val="nil"/>
              <w:right w:val="nil"/>
            </w:tcBorders>
            <w:vAlign w:val="center"/>
          </w:tcPr>
          <w:p w14:paraId="78708E9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88" w:type="dxa"/>
            <w:tcBorders>
              <w:top w:val="nil"/>
              <w:left w:val="nil"/>
              <w:bottom w:val="nil"/>
              <w:right w:val="nil"/>
            </w:tcBorders>
            <w:vAlign w:val="bottom"/>
          </w:tcPr>
          <w:p w14:paraId="111BC2C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0.012</w:t>
            </w:r>
          </w:p>
        </w:tc>
      </w:tr>
      <w:tr w:rsidR="006C52E6" w:rsidRPr="0038293B" w14:paraId="636C4219" w14:textId="77777777" w:rsidTr="003C066C">
        <w:trPr>
          <w:trHeight w:val="267"/>
          <w:jc w:val="center"/>
        </w:trPr>
        <w:tc>
          <w:tcPr>
            <w:tcW w:w="1668" w:type="dxa"/>
            <w:gridSpan w:val="2"/>
            <w:tcBorders>
              <w:top w:val="nil"/>
              <w:left w:val="nil"/>
              <w:bottom w:val="nil"/>
              <w:right w:val="nil"/>
            </w:tcBorders>
            <w:vAlign w:val="center"/>
          </w:tcPr>
          <w:p w14:paraId="1A0348B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IMYRABT-12</w:t>
            </w:r>
          </w:p>
        </w:tc>
        <w:tc>
          <w:tcPr>
            <w:tcW w:w="1346" w:type="dxa"/>
            <w:gridSpan w:val="2"/>
            <w:tcBorders>
              <w:top w:val="nil"/>
              <w:left w:val="nil"/>
              <w:bottom w:val="nil"/>
              <w:right w:val="nil"/>
            </w:tcBorders>
          </w:tcPr>
          <w:p w14:paraId="0B0A513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4°57'13.57"</w:t>
            </w:r>
          </w:p>
        </w:tc>
        <w:tc>
          <w:tcPr>
            <w:tcW w:w="1605" w:type="dxa"/>
            <w:tcBorders>
              <w:top w:val="nil"/>
              <w:left w:val="nil"/>
              <w:bottom w:val="nil"/>
              <w:right w:val="nil"/>
            </w:tcBorders>
          </w:tcPr>
          <w:p w14:paraId="25DA09D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6°21'23.40"</w:t>
            </w:r>
          </w:p>
        </w:tc>
        <w:tc>
          <w:tcPr>
            <w:tcW w:w="1135" w:type="dxa"/>
            <w:tcBorders>
              <w:top w:val="nil"/>
              <w:left w:val="nil"/>
              <w:bottom w:val="nil"/>
              <w:right w:val="nil"/>
            </w:tcBorders>
            <w:vAlign w:val="center"/>
          </w:tcPr>
          <w:p w14:paraId="38B9322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33C7192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2" w:type="dxa"/>
            <w:tcBorders>
              <w:top w:val="nil"/>
              <w:left w:val="nil"/>
              <w:bottom w:val="nil"/>
              <w:right w:val="nil"/>
            </w:tcBorders>
            <w:vAlign w:val="center"/>
          </w:tcPr>
          <w:p w14:paraId="781DC6F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88" w:type="dxa"/>
            <w:tcBorders>
              <w:top w:val="nil"/>
              <w:left w:val="nil"/>
              <w:bottom w:val="nil"/>
              <w:right w:val="nil"/>
            </w:tcBorders>
            <w:vAlign w:val="bottom"/>
          </w:tcPr>
          <w:p w14:paraId="2966AF9F"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4E6D493B" w14:textId="77777777" w:rsidTr="003C066C">
        <w:trPr>
          <w:trHeight w:val="284"/>
          <w:jc w:val="center"/>
        </w:trPr>
        <w:tc>
          <w:tcPr>
            <w:tcW w:w="1668" w:type="dxa"/>
            <w:gridSpan w:val="2"/>
            <w:tcBorders>
              <w:top w:val="nil"/>
              <w:left w:val="nil"/>
              <w:bottom w:val="nil"/>
              <w:right w:val="nil"/>
            </w:tcBorders>
            <w:vAlign w:val="center"/>
          </w:tcPr>
          <w:p w14:paraId="4B30A30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IMYRABT-13</w:t>
            </w:r>
          </w:p>
        </w:tc>
        <w:tc>
          <w:tcPr>
            <w:tcW w:w="1346" w:type="dxa"/>
            <w:gridSpan w:val="2"/>
            <w:tcBorders>
              <w:top w:val="nil"/>
              <w:left w:val="nil"/>
              <w:bottom w:val="nil"/>
              <w:right w:val="nil"/>
            </w:tcBorders>
          </w:tcPr>
          <w:p w14:paraId="23EB3D9A"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4°57'14.26"</w:t>
            </w:r>
          </w:p>
        </w:tc>
        <w:tc>
          <w:tcPr>
            <w:tcW w:w="1605" w:type="dxa"/>
            <w:tcBorders>
              <w:top w:val="nil"/>
              <w:left w:val="nil"/>
              <w:bottom w:val="nil"/>
              <w:right w:val="nil"/>
            </w:tcBorders>
          </w:tcPr>
          <w:p w14:paraId="12A712A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6°21'22.83"</w:t>
            </w:r>
          </w:p>
        </w:tc>
        <w:tc>
          <w:tcPr>
            <w:tcW w:w="1135" w:type="dxa"/>
            <w:tcBorders>
              <w:top w:val="nil"/>
              <w:left w:val="nil"/>
              <w:bottom w:val="nil"/>
              <w:right w:val="nil"/>
            </w:tcBorders>
            <w:vAlign w:val="center"/>
          </w:tcPr>
          <w:p w14:paraId="2E83D5C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39" w:type="dxa"/>
            <w:tcBorders>
              <w:top w:val="nil"/>
              <w:left w:val="nil"/>
              <w:bottom w:val="nil"/>
              <w:right w:val="nil"/>
            </w:tcBorders>
            <w:vAlign w:val="center"/>
          </w:tcPr>
          <w:p w14:paraId="12AE15B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2" w:type="dxa"/>
            <w:tcBorders>
              <w:top w:val="nil"/>
              <w:left w:val="nil"/>
              <w:bottom w:val="nil"/>
              <w:right w:val="nil"/>
            </w:tcBorders>
            <w:vAlign w:val="center"/>
          </w:tcPr>
          <w:p w14:paraId="3B837A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88" w:type="dxa"/>
            <w:tcBorders>
              <w:top w:val="nil"/>
              <w:left w:val="nil"/>
              <w:bottom w:val="nil"/>
              <w:right w:val="nil"/>
            </w:tcBorders>
            <w:vAlign w:val="bottom"/>
          </w:tcPr>
          <w:p w14:paraId="3DFA828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4B5C7A8A" w14:textId="77777777" w:rsidTr="003C066C">
        <w:trPr>
          <w:trHeight w:val="267"/>
          <w:jc w:val="center"/>
        </w:trPr>
        <w:tc>
          <w:tcPr>
            <w:tcW w:w="1668" w:type="dxa"/>
            <w:gridSpan w:val="2"/>
            <w:tcBorders>
              <w:top w:val="nil"/>
              <w:left w:val="nil"/>
              <w:bottom w:val="nil"/>
              <w:right w:val="nil"/>
            </w:tcBorders>
            <w:vAlign w:val="center"/>
          </w:tcPr>
          <w:p w14:paraId="519F496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IMYRABT-14</w:t>
            </w:r>
          </w:p>
        </w:tc>
        <w:tc>
          <w:tcPr>
            <w:tcW w:w="1346" w:type="dxa"/>
            <w:gridSpan w:val="2"/>
            <w:tcBorders>
              <w:top w:val="nil"/>
              <w:left w:val="nil"/>
              <w:bottom w:val="nil"/>
              <w:right w:val="nil"/>
            </w:tcBorders>
          </w:tcPr>
          <w:p w14:paraId="66CEEC1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4°57'13.60"</w:t>
            </w:r>
          </w:p>
        </w:tc>
        <w:tc>
          <w:tcPr>
            <w:tcW w:w="1605" w:type="dxa"/>
            <w:tcBorders>
              <w:top w:val="nil"/>
              <w:left w:val="nil"/>
              <w:bottom w:val="nil"/>
              <w:right w:val="nil"/>
            </w:tcBorders>
          </w:tcPr>
          <w:p w14:paraId="2B4551F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6°21'22.72"</w:t>
            </w:r>
          </w:p>
        </w:tc>
        <w:tc>
          <w:tcPr>
            <w:tcW w:w="1135" w:type="dxa"/>
            <w:tcBorders>
              <w:top w:val="nil"/>
              <w:left w:val="nil"/>
              <w:bottom w:val="nil"/>
              <w:right w:val="nil"/>
            </w:tcBorders>
            <w:vAlign w:val="center"/>
          </w:tcPr>
          <w:p w14:paraId="1D65DEA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681C4EF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92" w:type="dxa"/>
            <w:tcBorders>
              <w:top w:val="nil"/>
              <w:left w:val="nil"/>
              <w:bottom w:val="nil"/>
              <w:right w:val="nil"/>
            </w:tcBorders>
            <w:vAlign w:val="center"/>
          </w:tcPr>
          <w:p w14:paraId="210D40F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088" w:type="dxa"/>
            <w:tcBorders>
              <w:top w:val="nil"/>
              <w:left w:val="nil"/>
              <w:bottom w:val="nil"/>
              <w:right w:val="nil"/>
            </w:tcBorders>
            <w:vAlign w:val="bottom"/>
          </w:tcPr>
          <w:p w14:paraId="14819C7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0FA23DD6" w14:textId="77777777" w:rsidTr="003C066C">
        <w:trPr>
          <w:trHeight w:val="284"/>
          <w:jc w:val="center"/>
        </w:trPr>
        <w:tc>
          <w:tcPr>
            <w:tcW w:w="1668" w:type="dxa"/>
            <w:gridSpan w:val="2"/>
            <w:tcBorders>
              <w:top w:val="nil"/>
              <w:left w:val="nil"/>
              <w:bottom w:val="nil"/>
              <w:right w:val="nil"/>
            </w:tcBorders>
            <w:vAlign w:val="center"/>
          </w:tcPr>
          <w:p w14:paraId="35D5DCE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IMYRABT-15</w:t>
            </w:r>
          </w:p>
        </w:tc>
        <w:tc>
          <w:tcPr>
            <w:tcW w:w="1346" w:type="dxa"/>
            <w:gridSpan w:val="2"/>
            <w:tcBorders>
              <w:top w:val="nil"/>
              <w:left w:val="nil"/>
              <w:bottom w:val="nil"/>
              <w:right w:val="nil"/>
            </w:tcBorders>
          </w:tcPr>
          <w:p w14:paraId="6888121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4°57'14.14"</w:t>
            </w:r>
          </w:p>
        </w:tc>
        <w:tc>
          <w:tcPr>
            <w:tcW w:w="1605" w:type="dxa"/>
            <w:tcBorders>
              <w:top w:val="nil"/>
              <w:left w:val="nil"/>
              <w:bottom w:val="nil"/>
              <w:right w:val="nil"/>
            </w:tcBorders>
          </w:tcPr>
          <w:p w14:paraId="472AA8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6°21'21.96"</w:t>
            </w:r>
          </w:p>
        </w:tc>
        <w:tc>
          <w:tcPr>
            <w:tcW w:w="1135" w:type="dxa"/>
            <w:tcBorders>
              <w:top w:val="nil"/>
              <w:left w:val="nil"/>
              <w:bottom w:val="nil"/>
              <w:right w:val="nil"/>
            </w:tcBorders>
            <w:vAlign w:val="center"/>
          </w:tcPr>
          <w:p w14:paraId="4A803D5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0.022</w:t>
            </w:r>
          </w:p>
        </w:tc>
        <w:tc>
          <w:tcPr>
            <w:tcW w:w="1139" w:type="dxa"/>
            <w:tcBorders>
              <w:top w:val="nil"/>
              <w:left w:val="nil"/>
              <w:bottom w:val="nil"/>
              <w:right w:val="nil"/>
            </w:tcBorders>
            <w:vAlign w:val="center"/>
          </w:tcPr>
          <w:p w14:paraId="34BF41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092" w:type="dxa"/>
            <w:tcBorders>
              <w:top w:val="nil"/>
              <w:left w:val="nil"/>
              <w:bottom w:val="nil"/>
              <w:right w:val="nil"/>
            </w:tcBorders>
            <w:vAlign w:val="center"/>
          </w:tcPr>
          <w:p w14:paraId="283BCD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0.017</w:t>
            </w:r>
          </w:p>
        </w:tc>
        <w:tc>
          <w:tcPr>
            <w:tcW w:w="1088" w:type="dxa"/>
            <w:tcBorders>
              <w:top w:val="nil"/>
              <w:left w:val="nil"/>
              <w:bottom w:val="nil"/>
              <w:right w:val="nil"/>
            </w:tcBorders>
            <w:vAlign w:val="bottom"/>
          </w:tcPr>
          <w:p w14:paraId="1955E79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0.019</w:t>
            </w:r>
          </w:p>
        </w:tc>
      </w:tr>
      <w:tr w:rsidR="006C52E6" w:rsidRPr="0038293B" w14:paraId="10D23CCC" w14:textId="77777777" w:rsidTr="003C066C">
        <w:trPr>
          <w:trHeight w:val="267"/>
          <w:jc w:val="center"/>
        </w:trPr>
        <w:tc>
          <w:tcPr>
            <w:tcW w:w="1668" w:type="dxa"/>
            <w:gridSpan w:val="2"/>
            <w:tcBorders>
              <w:top w:val="nil"/>
              <w:left w:val="nil"/>
              <w:bottom w:val="nil"/>
              <w:right w:val="nil"/>
            </w:tcBorders>
            <w:vAlign w:val="center"/>
          </w:tcPr>
          <w:p w14:paraId="5E2AF42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IMYRABT-16</w:t>
            </w:r>
          </w:p>
        </w:tc>
        <w:tc>
          <w:tcPr>
            <w:tcW w:w="1346" w:type="dxa"/>
            <w:gridSpan w:val="2"/>
            <w:tcBorders>
              <w:top w:val="nil"/>
              <w:left w:val="nil"/>
              <w:bottom w:val="nil"/>
              <w:right w:val="nil"/>
            </w:tcBorders>
          </w:tcPr>
          <w:p w14:paraId="30E4C1C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4°57'13.49"</w:t>
            </w:r>
          </w:p>
        </w:tc>
        <w:tc>
          <w:tcPr>
            <w:tcW w:w="1605" w:type="dxa"/>
            <w:tcBorders>
              <w:top w:val="nil"/>
              <w:left w:val="nil"/>
              <w:bottom w:val="nil"/>
              <w:right w:val="nil"/>
            </w:tcBorders>
          </w:tcPr>
          <w:p w14:paraId="52EB9C3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6°21'22.01"</w:t>
            </w:r>
          </w:p>
        </w:tc>
        <w:tc>
          <w:tcPr>
            <w:tcW w:w="1135" w:type="dxa"/>
            <w:tcBorders>
              <w:top w:val="nil"/>
              <w:left w:val="nil"/>
              <w:bottom w:val="nil"/>
              <w:right w:val="nil"/>
            </w:tcBorders>
            <w:vAlign w:val="center"/>
          </w:tcPr>
          <w:p w14:paraId="33D462B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75DBC89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2" w:type="dxa"/>
            <w:tcBorders>
              <w:top w:val="nil"/>
              <w:left w:val="nil"/>
              <w:bottom w:val="nil"/>
              <w:right w:val="nil"/>
            </w:tcBorders>
            <w:vAlign w:val="center"/>
          </w:tcPr>
          <w:p w14:paraId="0BAA447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88" w:type="dxa"/>
            <w:tcBorders>
              <w:top w:val="nil"/>
              <w:left w:val="nil"/>
              <w:bottom w:val="nil"/>
              <w:right w:val="nil"/>
            </w:tcBorders>
            <w:vAlign w:val="bottom"/>
          </w:tcPr>
          <w:p w14:paraId="1E1117F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795A7D15" w14:textId="77777777" w:rsidTr="003C066C">
        <w:trPr>
          <w:trHeight w:val="284"/>
          <w:jc w:val="center"/>
        </w:trPr>
        <w:tc>
          <w:tcPr>
            <w:tcW w:w="1668" w:type="dxa"/>
            <w:gridSpan w:val="2"/>
            <w:tcBorders>
              <w:top w:val="nil"/>
              <w:left w:val="nil"/>
              <w:bottom w:val="nil"/>
              <w:right w:val="nil"/>
            </w:tcBorders>
            <w:vAlign w:val="center"/>
          </w:tcPr>
          <w:p w14:paraId="6C73298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IMYRABT-17</w:t>
            </w:r>
          </w:p>
        </w:tc>
        <w:tc>
          <w:tcPr>
            <w:tcW w:w="1346" w:type="dxa"/>
            <w:gridSpan w:val="2"/>
            <w:tcBorders>
              <w:top w:val="nil"/>
              <w:left w:val="nil"/>
              <w:bottom w:val="nil"/>
              <w:right w:val="nil"/>
            </w:tcBorders>
          </w:tcPr>
          <w:p w14:paraId="190E4FC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4°57'14.01"</w:t>
            </w:r>
          </w:p>
        </w:tc>
        <w:tc>
          <w:tcPr>
            <w:tcW w:w="1605" w:type="dxa"/>
            <w:tcBorders>
              <w:top w:val="nil"/>
              <w:left w:val="nil"/>
              <w:bottom w:val="nil"/>
              <w:right w:val="nil"/>
            </w:tcBorders>
          </w:tcPr>
          <w:p w14:paraId="551776C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6°21'21.19"</w:t>
            </w:r>
          </w:p>
        </w:tc>
        <w:tc>
          <w:tcPr>
            <w:tcW w:w="1135" w:type="dxa"/>
            <w:tcBorders>
              <w:top w:val="nil"/>
              <w:left w:val="nil"/>
              <w:bottom w:val="nil"/>
              <w:right w:val="nil"/>
            </w:tcBorders>
            <w:vAlign w:val="center"/>
          </w:tcPr>
          <w:p w14:paraId="0035C42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139" w:type="dxa"/>
            <w:tcBorders>
              <w:top w:val="nil"/>
              <w:left w:val="nil"/>
              <w:bottom w:val="nil"/>
              <w:right w:val="nil"/>
            </w:tcBorders>
            <w:vAlign w:val="center"/>
          </w:tcPr>
          <w:p w14:paraId="29B30E0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92" w:type="dxa"/>
            <w:tcBorders>
              <w:top w:val="nil"/>
              <w:left w:val="nil"/>
              <w:bottom w:val="nil"/>
              <w:right w:val="nil"/>
            </w:tcBorders>
            <w:vAlign w:val="center"/>
          </w:tcPr>
          <w:p w14:paraId="552DA75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88" w:type="dxa"/>
            <w:tcBorders>
              <w:top w:val="nil"/>
              <w:left w:val="nil"/>
              <w:bottom w:val="nil"/>
              <w:right w:val="nil"/>
            </w:tcBorders>
            <w:vAlign w:val="bottom"/>
          </w:tcPr>
          <w:p w14:paraId="53798E72"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0.008</w:t>
            </w:r>
          </w:p>
        </w:tc>
      </w:tr>
      <w:tr w:rsidR="006C52E6" w:rsidRPr="0038293B" w14:paraId="6E8A325D" w14:textId="77777777" w:rsidTr="003C066C">
        <w:trPr>
          <w:trHeight w:val="267"/>
          <w:jc w:val="center"/>
        </w:trPr>
        <w:tc>
          <w:tcPr>
            <w:tcW w:w="1668" w:type="dxa"/>
            <w:gridSpan w:val="2"/>
            <w:tcBorders>
              <w:top w:val="nil"/>
              <w:left w:val="nil"/>
              <w:bottom w:val="nil"/>
              <w:right w:val="nil"/>
            </w:tcBorders>
            <w:vAlign w:val="center"/>
          </w:tcPr>
          <w:p w14:paraId="1F7D8E6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IMYRABT-18</w:t>
            </w:r>
          </w:p>
        </w:tc>
        <w:tc>
          <w:tcPr>
            <w:tcW w:w="1346" w:type="dxa"/>
            <w:gridSpan w:val="2"/>
            <w:tcBorders>
              <w:top w:val="nil"/>
              <w:left w:val="nil"/>
              <w:bottom w:val="nil"/>
              <w:right w:val="nil"/>
            </w:tcBorders>
          </w:tcPr>
          <w:p w14:paraId="2ECC13E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4°57'13.27"</w:t>
            </w:r>
          </w:p>
        </w:tc>
        <w:tc>
          <w:tcPr>
            <w:tcW w:w="1605" w:type="dxa"/>
            <w:tcBorders>
              <w:top w:val="nil"/>
              <w:left w:val="nil"/>
              <w:bottom w:val="nil"/>
              <w:right w:val="nil"/>
            </w:tcBorders>
          </w:tcPr>
          <w:p w14:paraId="662457A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6°21'21.45"</w:t>
            </w:r>
          </w:p>
        </w:tc>
        <w:tc>
          <w:tcPr>
            <w:tcW w:w="1135" w:type="dxa"/>
            <w:tcBorders>
              <w:top w:val="nil"/>
              <w:left w:val="nil"/>
              <w:bottom w:val="nil"/>
              <w:right w:val="nil"/>
            </w:tcBorders>
            <w:vAlign w:val="center"/>
          </w:tcPr>
          <w:p w14:paraId="1B42F67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0.018</w:t>
            </w:r>
          </w:p>
        </w:tc>
        <w:tc>
          <w:tcPr>
            <w:tcW w:w="1139" w:type="dxa"/>
            <w:tcBorders>
              <w:top w:val="nil"/>
              <w:left w:val="nil"/>
              <w:bottom w:val="nil"/>
              <w:right w:val="nil"/>
            </w:tcBorders>
            <w:vAlign w:val="center"/>
          </w:tcPr>
          <w:p w14:paraId="72F4E19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092" w:type="dxa"/>
            <w:tcBorders>
              <w:top w:val="nil"/>
              <w:left w:val="nil"/>
              <w:bottom w:val="nil"/>
              <w:right w:val="nil"/>
            </w:tcBorders>
            <w:vAlign w:val="center"/>
          </w:tcPr>
          <w:p w14:paraId="377EE22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88" w:type="dxa"/>
            <w:tcBorders>
              <w:top w:val="nil"/>
              <w:left w:val="nil"/>
              <w:bottom w:val="nil"/>
              <w:right w:val="nil"/>
            </w:tcBorders>
            <w:vAlign w:val="bottom"/>
          </w:tcPr>
          <w:p w14:paraId="19B5CD1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0.016</w:t>
            </w:r>
          </w:p>
        </w:tc>
      </w:tr>
      <w:tr w:rsidR="006C52E6" w:rsidRPr="0038293B" w14:paraId="71409875" w14:textId="77777777" w:rsidTr="003C066C">
        <w:trPr>
          <w:trHeight w:val="284"/>
          <w:jc w:val="center"/>
        </w:trPr>
        <w:tc>
          <w:tcPr>
            <w:tcW w:w="1668" w:type="dxa"/>
            <w:gridSpan w:val="2"/>
            <w:tcBorders>
              <w:top w:val="nil"/>
              <w:left w:val="nil"/>
              <w:bottom w:val="nil"/>
              <w:right w:val="nil"/>
            </w:tcBorders>
            <w:vAlign w:val="center"/>
          </w:tcPr>
          <w:p w14:paraId="46BB046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IMYRABT-19</w:t>
            </w:r>
          </w:p>
        </w:tc>
        <w:tc>
          <w:tcPr>
            <w:tcW w:w="1346" w:type="dxa"/>
            <w:gridSpan w:val="2"/>
            <w:tcBorders>
              <w:top w:val="nil"/>
              <w:left w:val="nil"/>
              <w:bottom w:val="nil"/>
              <w:right w:val="nil"/>
            </w:tcBorders>
          </w:tcPr>
          <w:p w14:paraId="0FA4F5E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4°57'13.48"</w:t>
            </w:r>
          </w:p>
        </w:tc>
        <w:tc>
          <w:tcPr>
            <w:tcW w:w="1605" w:type="dxa"/>
            <w:tcBorders>
              <w:top w:val="nil"/>
              <w:left w:val="nil"/>
              <w:bottom w:val="nil"/>
              <w:right w:val="nil"/>
            </w:tcBorders>
          </w:tcPr>
          <w:p w14:paraId="467A7C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6°21'20.65"</w:t>
            </w:r>
          </w:p>
        </w:tc>
        <w:tc>
          <w:tcPr>
            <w:tcW w:w="1135" w:type="dxa"/>
            <w:tcBorders>
              <w:top w:val="nil"/>
              <w:left w:val="nil"/>
              <w:bottom w:val="nil"/>
              <w:right w:val="nil"/>
            </w:tcBorders>
            <w:vAlign w:val="center"/>
          </w:tcPr>
          <w:p w14:paraId="641595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2B03572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2" w:type="dxa"/>
            <w:tcBorders>
              <w:top w:val="nil"/>
              <w:left w:val="nil"/>
              <w:bottom w:val="nil"/>
              <w:right w:val="nil"/>
            </w:tcBorders>
            <w:vAlign w:val="center"/>
          </w:tcPr>
          <w:p w14:paraId="3A34628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88" w:type="dxa"/>
            <w:tcBorders>
              <w:top w:val="nil"/>
              <w:left w:val="nil"/>
              <w:bottom w:val="nil"/>
              <w:right w:val="nil"/>
            </w:tcBorders>
            <w:vAlign w:val="bottom"/>
          </w:tcPr>
          <w:p w14:paraId="06B5386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AC8EE52" w14:textId="77777777" w:rsidTr="003C066C">
        <w:trPr>
          <w:trHeight w:val="267"/>
          <w:jc w:val="center"/>
        </w:trPr>
        <w:tc>
          <w:tcPr>
            <w:tcW w:w="1668" w:type="dxa"/>
            <w:gridSpan w:val="2"/>
            <w:tcBorders>
              <w:top w:val="nil"/>
              <w:left w:val="nil"/>
              <w:bottom w:val="nil"/>
              <w:right w:val="nil"/>
            </w:tcBorders>
            <w:vAlign w:val="center"/>
          </w:tcPr>
          <w:p w14:paraId="5625BBA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IMYRABT-20</w:t>
            </w:r>
          </w:p>
        </w:tc>
        <w:tc>
          <w:tcPr>
            <w:tcW w:w="1346" w:type="dxa"/>
            <w:gridSpan w:val="2"/>
            <w:tcBorders>
              <w:top w:val="nil"/>
              <w:left w:val="nil"/>
              <w:bottom w:val="nil"/>
              <w:right w:val="nil"/>
            </w:tcBorders>
          </w:tcPr>
          <w:p w14:paraId="009E1A1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4°57'14.00"</w:t>
            </w:r>
          </w:p>
        </w:tc>
        <w:tc>
          <w:tcPr>
            <w:tcW w:w="1605" w:type="dxa"/>
            <w:tcBorders>
              <w:top w:val="nil"/>
              <w:left w:val="nil"/>
              <w:bottom w:val="nil"/>
              <w:right w:val="nil"/>
            </w:tcBorders>
          </w:tcPr>
          <w:p w14:paraId="4C5BC55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6°21'20.04"</w:t>
            </w:r>
          </w:p>
        </w:tc>
        <w:tc>
          <w:tcPr>
            <w:tcW w:w="1135" w:type="dxa"/>
            <w:tcBorders>
              <w:top w:val="nil"/>
              <w:left w:val="nil"/>
              <w:bottom w:val="nil"/>
              <w:right w:val="nil"/>
            </w:tcBorders>
            <w:vAlign w:val="center"/>
          </w:tcPr>
          <w:p w14:paraId="77AD698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139" w:type="dxa"/>
            <w:tcBorders>
              <w:top w:val="nil"/>
              <w:left w:val="nil"/>
              <w:bottom w:val="nil"/>
              <w:right w:val="nil"/>
            </w:tcBorders>
            <w:vAlign w:val="center"/>
          </w:tcPr>
          <w:p w14:paraId="52B7233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0.007</w:t>
            </w:r>
          </w:p>
        </w:tc>
        <w:tc>
          <w:tcPr>
            <w:tcW w:w="1092" w:type="dxa"/>
            <w:tcBorders>
              <w:top w:val="nil"/>
              <w:left w:val="nil"/>
              <w:bottom w:val="nil"/>
              <w:right w:val="nil"/>
            </w:tcBorders>
            <w:vAlign w:val="center"/>
          </w:tcPr>
          <w:p w14:paraId="56CE922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88" w:type="dxa"/>
            <w:tcBorders>
              <w:top w:val="nil"/>
              <w:left w:val="nil"/>
              <w:bottom w:val="nil"/>
              <w:right w:val="nil"/>
            </w:tcBorders>
            <w:vAlign w:val="bottom"/>
          </w:tcPr>
          <w:p w14:paraId="4DC8C8B7"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0.009</w:t>
            </w:r>
          </w:p>
        </w:tc>
      </w:tr>
      <w:tr w:rsidR="006C52E6" w:rsidRPr="0038293B" w14:paraId="706618E6" w14:textId="77777777" w:rsidTr="003C066C">
        <w:trPr>
          <w:trHeight w:val="284"/>
          <w:jc w:val="center"/>
        </w:trPr>
        <w:tc>
          <w:tcPr>
            <w:tcW w:w="1668" w:type="dxa"/>
            <w:gridSpan w:val="2"/>
            <w:tcBorders>
              <w:top w:val="nil"/>
              <w:left w:val="nil"/>
              <w:bottom w:val="nil"/>
              <w:right w:val="nil"/>
            </w:tcBorders>
            <w:vAlign w:val="center"/>
          </w:tcPr>
          <w:p w14:paraId="796B917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IMYRABT-21</w:t>
            </w:r>
          </w:p>
        </w:tc>
        <w:tc>
          <w:tcPr>
            <w:tcW w:w="1346" w:type="dxa"/>
            <w:gridSpan w:val="2"/>
            <w:tcBorders>
              <w:top w:val="nil"/>
              <w:left w:val="nil"/>
              <w:bottom w:val="nil"/>
              <w:right w:val="nil"/>
            </w:tcBorders>
          </w:tcPr>
          <w:p w14:paraId="2EB835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4°57'13.18"</w:t>
            </w:r>
          </w:p>
        </w:tc>
        <w:tc>
          <w:tcPr>
            <w:tcW w:w="1605" w:type="dxa"/>
            <w:tcBorders>
              <w:top w:val="nil"/>
              <w:left w:val="nil"/>
              <w:bottom w:val="nil"/>
              <w:right w:val="nil"/>
            </w:tcBorders>
          </w:tcPr>
          <w:p w14:paraId="6BDFF34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6°21'20.06"</w:t>
            </w:r>
          </w:p>
        </w:tc>
        <w:tc>
          <w:tcPr>
            <w:tcW w:w="1135" w:type="dxa"/>
            <w:tcBorders>
              <w:top w:val="nil"/>
              <w:left w:val="nil"/>
              <w:bottom w:val="nil"/>
              <w:right w:val="nil"/>
            </w:tcBorders>
            <w:vAlign w:val="center"/>
          </w:tcPr>
          <w:p w14:paraId="0984BD8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139" w:type="dxa"/>
            <w:tcBorders>
              <w:top w:val="nil"/>
              <w:left w:val="nil"/>
              <w:bottom w:val="nil"/>
              <w:right w:val="nil"/>
            </w:tcBorders>
            <w:vAlign w:val="center"/>
          </w:tcPr>
          <w:p w14:paraId="446738C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2" w:type="dxa"/>
            <w:tcBorders>
              <w:top w:val="nil"/>
              <w:left w:val="nil"/>
              <w:bottom w:val="nil"/>
              <w:right w:val="nil"/>
            </w:tcBorders>
            <w:vAlign w:val="center"/>
          </w:tcPr>
          <w:p w14:paraId="46FB3E7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88" w:type="dxa"/>
            <w:tcBorders>
              <w:top w:val="nil"/>
              <w:left w:val="nil"/>
              <w:bottom w:val="nil"/>
              <w:right w:val="nil"/>
            </w:tcBorders>
            <w:vAlign w:val="bottom"/>
          </w:tcPr>
          <w:p w14:paraId="2F97DF81"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253C8423" w14:textId="77777777" w:rsidTr="003C066C">
        <w:trPr>
          <w:trHeight w:val="267"/>
          <w:jc w:val="center"/>
        </w:trPr>
        <w:tc>
          <w:tcPr>
            <w:tcW w:w="1668" w:type="dxa"/>
            <w:gridSpan w:val="2"/>
            <w:tcBorders>
              <w:top w:val="nil"/>
              <w:left w:val="nil"/>
              <w:bottom w:val="nil"/>
              <w:right w:val="nil"/>
            </w:tcBorders>
            <w:vAlign w:val="center"/>
          </w:tcPr>
          <w:p w14:paraId="17D622D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IMYRABT-22</w:t>
            </w:r>
          </w:p>
        </w:tc>
        <w:tc>
          <w:tcPr>
            <w:tcW w:w="1346" w:type="dxa"/>
            <w:gridSpan w:val="2"/>
            <w:tcBorders>
              <w:top w:val="nil"/>
              <w:left w:val="nil"/>
              <w:bottom w:val="nil"/>
              <w:right w:val="nil"/>
            </w:tcBorders>
          </w:tcPr>
          <w:p w14:paraId="0D048D7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4°57'13.45"</w:t>
            </w:r>
          </w:p>
        </w:tc>
        <w:tc>
          <w:tcPr>
            <w:tcW w:w="1605" w:type="dxa"/>
            <w:tcBorders>
              <w:top w:val="nil"/>
              <w:left w:val="nil"/>
              <w:bottom w:val="nil"/>
              <w:right w:val="nil"/>
            </w:tcBorders>
          </w:tcPr>
          <w:p w14:paraId="02B400E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6°21'18.94"</w:t>
            </w:r>
          </w:p>
        </w:tc>
        <w:tc>
          <w:tcPr>
            <w:tcW w:w="1135" w:type="dxa"/>
            <w:tcBorders>
              <w:top w:val="nil"/>
              <w:left w:val="nil"/>
              <w:bottom w:val="nil"/>
              <w:right w:val="nil"/>
            </w:tcBorders>
            <w:vAlign w:val="center"/>
          </w:tcPr>
          <w:p w14:paraId="4E92416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5BE3F6D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092" w:type="dxa"/>
            <w:tcBorders>
              <w:top w:val="nil"/>
              <w:left w:val="nil"/>
              <w:bottom w:val="nil"/>
              <w:right w:val="nil"/>
            </w:tcBorders>
            <w:vAlign w:val="center"/>
          </w:tcPr>
          <w:p w14:paraId="53809E1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88" w:type="dxa"/>
            <w:tcBorders>
              <w:top w:val="nil"/>
              <w:left w:val="nil"/>
              <w:bottom w:val="nil"/>
              <w:right w:val="nil"/>
            </w:tcBorders>
            <w:vAlign w:val="bottom"/>
          </w:tcPr>
          <w:p w14:paraId="083CF2D5"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7B603F23" w14:textId="77777777" w:rsidTr="003C066C">
        <w:trPr>
          <w:trHeight w:val="284"/>
          <w:jc w:val="center"/>
        </w:trPr>
        <w:tc>
          <w:tcPr>
            <w:tcW w:w="1668" w:type="dxa"/>
            <w:gridSpan w:val="2"/>
            <w:tcBorders>
              <w:top w:val="nil"/>
              <w:left w:val="nil"/>
              <w:bottom w:val="nil"/>
              <w:right w:val="nil"/>
            </w:tcBorders>
            <w:vAlign w:val="center"/>
          </w:tcPr>
          <w:p w14:paraId="1DA5F36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IMYRABT-23</w:t>
            </w:r>
          </w:p>
        </w:tc>
        <w:tc>
          <w:tcPr>
            <w:tcW w:w="1346" w:type="dxa"/>
            <w:gridSpan w:val="2"/>
            <w:tcBorders>
              <w:top w:val="nil"/>
              <w:left w:val="nil"/>
              <w:bottom w:val="nil"/>
              <w:right w:val="nil"/>
            </w:tcBorders>
          </w:tcPr>
          <w:p w14:paraId="0276A0B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4°57'14.13"</w:t>
            </w:r>
          </w:p>
        </w:tc>
        <w:tc>
          <w:tcPr>
            <w:tcW w:w="1605" w:type="dxa"/>
            <w:tcBorders>
              <w:top w:val="nil"/>
              <w:left w:val="nil"/>
              <w:bottom w:val="nil"/>
              <w:right w:val="nil"/>
            </w:tcBorders>
          </w:tcPr>
          <w:p w14:paraId="1C00431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6°21'19.22"</w:t>
            </w:r>
          </w:p>
        </w:tc>
        <w:tc>
          <w:tcPr>
            <w:tcW w:w="1135" w:type="dxa"/>
            <w:tcBorders>
              <w:top w:val="nil"/>
              <w:left w:val="nil"/>
              <w:bottom w:val="nil"/>
              <w:right w:val="nil"/>
            </w:tcBorders>
            <w:vAlign w:val="center"/>
          </w:tcPr>
          <w:p w14:paraId="511B263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19971B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2" w:type="dxa"/>
            <w:tcBorders>
              <w:top w:val="nil"/>
              <w:left w:val="nil"/>
              <w:bottom w:val="nil"/>
              <w:right w:val="nil"/>
            </w:tcBorders>
            <w:vAlign w:val="center"/>
          </w:tcPr>
          <w:p w14:paraId="550C843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88" w:type="dxa"/>
            <w:tcBorders>
              <w:top w:val="nil"/>
              <w:left w:val="nil"/>
              <w:bottom w:val="nil"/>
              <w:right w:val="nil"/>
            </w:tcBorders>
            <w:vAlign w:val="bottom"/>
          </w:tcPr>
          <w:p w14:paraId="5C386AA6"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60DA3810" w14:textId="77777777" w:rsidTr="003C066C">
        <w:trPr>
          <w:trHeight w:val="267"/>
          <w:jc w:val="center"/>
        </w:trPr>
        <w:tc>
          <w:tcPr>
            <w:tcW w:w="1668" w:type="dxa"/>
            <w:gridSpan w:val="2"/>
            <w:tcBorders>
              <w:top w:val="nil"/>
              <w:left w:val="nil"/>
              <w:bottom w:val="nil"/>
              <w:right w:val="nil"/>
            </w:tcBorders>
            <w:vAlign w:val="center"/>
          </w:tcPr>
          <w:p w14:paraId="366323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IMYRABT-24</w:t>
            </w:r>
          </w:p>
        </w:tc>
        <w:tc>
          <w:tcPr>
            <w:tcW w:w="1346" w:type="dxa"/>
            <w:gridSpan w:val="2"/>
            <w:tcBorders>
              <w:top w:val="nil"/>
              <w:left w:val="nil"/>
              <w:bottom w:val="nil"/>
              <w:right w:val="nil"/>
            </w:tcBorders>
          </w:tcPr>
          <w:p w14:paraId="1466A2B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4°57'13.45"</w:t>
            </w:r>
          </w:p>
        </w:tc>
        <w:tc>
          <w:tcPr>
            <w:tcW w:w="1605" w:type="dxa"/>
            <w:tcBorders>
              <w:top w:val="nil"/>
              <w:left w:val="nil"/>
              <w:bottom w:val="nil"/>
              <w:right w:val="nil"/>
            </w:tcBorders>
          </w:tcPr>
          <w:p w14:paraId="407C982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6°21'18.94"</w:t>
            </w:r>
          </w:p>
        </w:tc>
        <w:tc>
          <w:tcPr>
            <w:tcW w:w="1135" w:type="dxa"/>
            <w:tcBorders>
              <w:top w:val="nil"/>
              <w:left w:val="nil"/>
              <w:bottom w:val="nil"/>
              <w:right w:val="nil"/>
            </w:tcBorders>
            <w:vAlign w:val="center"/>
          </w:tcPr>
          <w:p w14:paraId="06E6C67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5E57E3E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2" w:type="dxa"/>
            <w:tcBorders>
              <w:top w:val="nil"/>
              <w:left w:val="nil"/>
              <w:bottom w:val="nil"/>
              <w:right w:val="nil"/>
            </w:tcBorders>
            <w:vAlign w:val="center"/>
          </w:tcPr>
          <w:p w14:paraId="6CCFACC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88" w:type="dxa"/>
            <w:tcBorders>
              <w:top w:val="nil"/>
              <w:left w:val="nil"/>
              <w:bottom w:val="nil"/>
              <w:right w:val="nil"/>
            </w:tcBorders>
            <w:vAlign w:val="bottom"/>
          </w:tcPr>
          <w:p w14:paraId="7624122D"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2BC88E81" w14:textId="77777777" w:rsidTr="003C066C">
        <w:trPr>
          <w:trHeight w:val="284"/>
          <w:jc w:val="center"/>
        </w:trPr>
        <w:tc>
          <w:tcPr>
            <w:tcW w:w="1668" w:type="dxa"/>
            <w:gridSpan w:val="2"/>
            <w:tcBorders>
              <w:top w:val="nil"/>
              <w:left w:val="nil"/>
              <w:bottom w:val="nil"/>
              <w:right w:val="nil"/>
            </w:tcBorders>
            <w:vAlign w:val="center"/>
          </w:tcPr>
          <w:p w14:paraId="2EA5B76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IMYRABT-25</w:t>
            </w:r>
          </w:p>
        </w:tc>
        <w:tc>
          <w:tcPr>
            <w:tcW w:w="1346" w:type="dxa"/>
            <w:gridSpan w:val="2"/>
            <w:tcBorders>
              <w:top w:val="nil"/>
              <w:left w:val="nil"/>
              <w:bottom w:val="nil"/>
              <w:right w:val="nil"/>
            </w:tcBorders>
          </w:tcPr>
          <w:p w14:paraId="267A7C8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4°57'12.77"</w:t>
            </w:r>
          </w:p>
        </w:tc>
        <w:tc>
          <w:tcPr>
            <w:tcW w:w="1605" w:type="dxa"/>
            <w:tcBorders>
              <w:top w:val="nil"/>
              <w:left w:val="nil"/>
              <w:bottom w:val="nil"/>
              <w:right w:val="nil"/>
            </w:tcBorders>
          </w:tcPr>
          <w:p w14:paraId="44074BA3"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6°21'19.82"</w:t>
            </w:r>
          </w:p>
        </w:tc>
        <w:tc>
          <w:tcPr>
            <w:tcW w:w="1135" w:type="dxa"/>
            <w:tcBorders>
              <w:top w:val="nil"/>
              <w:left w:val="nil"/>
              <w:bottom w:val="nil"/>
              <w:right w:val="nil"/>
            </w:tcBorders>
            <w:vAlign w:val="center"/>
          </w:tcPr>
          <w:p w14:paraId="66ED7FD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139" w:type="dxa"/>
            <w:tcBorders>
              <w:top w:val="nil"/>
              <w:left w:val="nil"/>
              <w:bottom w:val="nil"/>
              <w:right w:val="nil"/>
            </w:tcBorders>
            <w:vAlign w:val="center"/>
          </w:tcPr>
          <w:p w14:paraId="404E037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2" w:type="dxa"/>
            <w:tcBorders>
              <w:top w:val="nil"/>
              <w:left w:val="nil"/>
              <w:bottom w:val="nil"/>
              <w:right w:val="nil"/>
            </w:tcBorders>
            <w:vAlign w:val="center"/>
          </w:tcPr>
          <w:p w14:paraId="0BE8CEF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88" w:type="dxa"/>
            <w:tcBorders>
              <w:top w:val="nil"/>
              <w:left w:val="nil"/>
              <w:bottom w:val="nil"/>
              <w:right w:val="nil"/>
            </w:tcBorders>
            <w:vAlign w:val="bottom"/>
          </w:tcPr>
          <w:p w14:paraId="7D57C90A"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74B714F8" w14:textId="77777777" w:rsidTr="003C066C">
        <w:trPr>
          <w:trHeight w:val="267"/>
          <w:jc w:val="center"/>
        </w:trPr>
        <w:tc>
          <w:tcPr>
            <w:tcW w:w="1668" w:type="dxa"/>
            <w:gridSpan w:val="2"/>
            <w:tcBorders>
              <w:top w:val="nil"/>
              <w:left w:val="nil"/>
              <w:bottom w:val="nil"/>
              <w:right w:val="nil"/>
            </w:tcBorders>
            <w:vAlign w:val="center"/>
          </w:tcPr>
          <w:p w14:paraId="480FA6B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IMYRABT-26</w:t>
            </w:r>
          </w:p>
        </w:tc>
        <w:tc>
          <w:tcPr>
            <w:tcW w:w="1346" w:type="dxa"/>
            <w:gridSpan w:val="2"/>
            <w:tcBorders>
              <w:top w:val="nil"/>
              <w:left w:val="nil"/>
              <w:bottom w:val="nil"/>
              <w:right w:val="nil"/>
            </w:tcBorders>
          </w:tcPr>
          <w:p w14:paraId="1B7C32CC"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4°57'14.12"</w:t>
            </w:r>
          </w:p>
        </w:tc>
        <w:tc>
          <w:tcPr>
            <w:tcW w:w="1605" w:type="dxa"/>
            <w:tcBorders>
              <w:top w:val="nil"/>
              <w:left w:val="nil"/>
              <w:bottom w:val="nil"/>
              <w:right w:val="nil"/>
            </w:tcBorders>
          </w:tcPr>
          <w:p w14:paraId="06B56DF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6°21'18.62"</w:t>
            </w:r>
          </w:p>
        </w:tc>
        <w:tc>
          <w:tcPr>
            <w:tcW w:w="1135" w:type="dxa"/>
            <w:tcBorders>
              <w:top w:val="nil"/>
              <w:left w:val="nil"/>
              <w:bottom w:val="nil"/>
              <w:right w:val="nil"/>
            </w:tcBorders>
            <w:vAlign w:val="center"/>
          </w:tcPr>
          <w:p w14:paraId="7947620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4287CE0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92" w:type="dxa"/>
            <w:tcBorders>
              <w:top w:val="nil"/>
              <w:left w:val="nil"/>
              <w:bottom w:val="nil"/>
              <w:right w:val="nil"/>
            </w:tcBorders>
            <w:vAlign w:val="center"/>
          </w:tcPr>
          <w:p w14:paraId="6EF8B52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88" w:type="dxa"/>
            <w:tcBorders>
              <w:top w:val="nil"/>
              <w:left w:val="nil"/>
              <w:bottom w:val="nil"/>
              <w:right w:val="nil"/>
            </w:tcBorders>
            <w:vAlign w:val="bottom"/>
          </w:tcPr>
          <w:p w14:paraId="564A1FE9"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r w:rsidR="006C52E6" w:rsidRPr="0038293B" w14:paraId="790E2D53" w14:textId="77777777" w:rsidTr="003C066C">
        <w:trPr>
          <w:trHeight w:val="284"/>
          <w:jc w:val="center"/>
        </w:trPr>
        <w:tc>
          <w:tcPr>
            <w:tcW w:w="1668" w:type="dxa"/>
            <w:gridSpan w:val="2"/>
            <w:tcBorders>
              <w:top w:val="nil"/>
              <w:left w:val="nil"/>
              <w:bottom w:val="nil"/>
              <w:right w:val="nil"/>
            </w:tcBorders>
            <w:vAlign w:val="center"/>
          </w:tcPr>
          <w:p w14:paraId="2EAC5A7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IMYRABT-27</w:t>
            </w:r>
          </w:p>
        </w:tc>
        <w:tc>
          <w:tcPr>
            <w:tcW w:w="1346" w:type="dxa"/>
            <w:gridSpan w:val="2"/>
            <w:tcBorders>
              <w:top w:val="nil"/>
              <w:left w:val="nil"/>
              <w:bottom w:val="nil"/>
              <w:right w:val="nil"/>
            </w:tcBorders>
          </w:tcPr>
          <w:p w14:paraId="25166DB4"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4°57'13.51"</w:t>
            </w:r>
          </w:p>
        </w:tc>
        <w:tc>
          <w:tcPr>
            <w:tcW w:w="1605" w:type="dxa"/>
            <w:tcBorders>
              <w:top w:val="nil"/>
              <w:left w:val="nil"/>
              <w:bottom w:val="nil"/>
              <w:right w:val="nil"/>
            </w:tcBorders>
          </w:tcPr>
          <w:p w14:paraId="687B654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6°21'17.77"</w:t>
            </w:r>
          </w:p>
        </w:tc>
        <w:tc>
          <w:tcPr>
            <w:tcW w:w="1135" w:type="dxa"/>
            <w:tcBorders>
              <w:top w:val="nil"/>
              <w:left w:val="nil"/>
              <w:bottom w:val="nil"/>
              <w:right w:val="nil"/>
            </w:tcBorders>
            <w:vAlign w:val="center"/>
          </w:tcPr>
          <w:p w14:paraId="60E8912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0.008</w:t>
            </w:r>
          </w:p>
        </w:tc>
        <w:tc>
          <w:tcPr>
            <w:tcW w:w="1139" w:type="dxa"/>
            <w:tcBorders>
              <w:top w:val="nil"/>
              <w:left w:val="nil"/>
              <w:bottom w:val="nil"/>
              <w:right w:val="nil"/>
            </w:tcBorders>
            <w:vAlign w:val="center"/>
          </w:tcPr>
          <w:p w14:paraId="55149E5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092" w:type="dxa"/>
            <w:tcBorders>
              <w:top w:val="nil"/>
              <w:left w:val="nil"/>
              <w:bottom w:val="nil"/>
              <w:right w:val="nil"/>
            </w:tcBorders>
            <w:vAlign w:val="center"/>
          </w:tcPr>
          <w:p w14:paraId="130C4DE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88" w:type="dxa"/>
            <w:tcBorders>
              <w:top w:val="nil"/>
              <w:left w:val="nil"/>
              <w:bottom w:val="nil"/>
              <w:right w:val="nil"/>
            </w:tcBorders>
            <w:vAlign w:val="bottom"/>
          </w:tcPr>
          <w:p w14:paraId="5A152A8C"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41E029F1" w14:textId="77777777" w:rsidTr="003C066C">
        <w:trPr>
          <w:trHeight w:val="267"/>
          <w:jc w:val="center"/>
        </w:trPr>
        <w:tc>
          <w:tcPr>
            <w:tcW w:w="1668" w:type="dxa"/>
            <w:gridSpan w:val="2"/>
            <w:tcBorders>
              <w:top w:val="nil"/>
              <w:left w:val="nil"/>
              <w:bottom w:val="nil"/>
              <w:right w:val="nil"/>
            </w:tcBorders>
            <w:vAlign w:val="center"/>
          </w:tcPr>
          <w:p w14:paraId="2FEDBBA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IMYRABT-28</w:t>
            </w:r>
          </w:p>
        </w:tc>
        <w:tc>
          <w:tcPr>
            <w:tcW w:w="1346" w:type="dxa"/>
            <w:gridSpan w:val="2"/>
            <w:tcBorders>
              <w:top w:val="nil"/>
              <w:left w:val="nil"/>
              <w:bottom w:val="nil"/>
              <w:right w:val="nil"/>
            </w:tcBorders>
          </w:tcPr>
          <w:p w14:paraId="4E447166"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4°57'14.06"</w:t>
            </w:r>
          </w:p>
        </w:tc>
        <w:tc>
          <w:tcPr>
            <w:tcW w:w="1605" w:type="dxa"/>
            <w:tcBorders>
              <w:top w:val="nil"/>
              <w:left w:val="nil"/>
              <w:bottom w:val="nil"/>
              <w:right w:val="nil"/>
            </w:tcBorders>
          </w:tcPr>
          <w:p w14:paraId="32BF225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6°21'18.07"</w:t>
            </w:r>
          </w:p>
        </w:tc>
        <w:tc>
          <w:tcPr>
            <w:tcW w:w="1135" w:type="dxa"/>
            <w:tcBorders>
              <w:top w:val="nil"/>
              <w:left w:val="nil"/>
              <w:bottom w:val="nil"/>
              <w:right w:val="nil"/>
            </w:tcBorders>
            <w:vAlign w:val="center"/>
          </w:tcPr>
          <w:p w14:paraId="6994ED4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139" w:type="dxa"/>
            <w:tcBorders>
              <w:top w:val="nil"/>
              <w:left w:val="nil"/>
              <w:bottom w:val="nil"/>
              <w:right w:val="nil"/>
            </w:tcBorders>
            <w:vAlign w:val="center"/>
          </w:tcPr>
          <w:p w14:paraId="115F5A78"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0.009</w:t>
            </w:r>
          </w:p>
        </w:tc>
        <w:tc>
          <w:tcPr>
            <w:tcW w:w="1092" w:type="dxa"/>
            <w:tcBorders>
              <w:top w:val="nil"/>
              <w:left w:val="nil"/>
              <w:bottom w:val="nil"/>
              <w:right w:val="nil"/>
            </w:tcBorders>
            <w:vAlign w:val="center"/>
          </w:tcPr>
          <w:p w14:paraId="121E5E60"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0.010</w:t>
            </w:r>
          </w:p>
        </w:tc>
        <w:tc>
          <w:tcPr>
            <w:tcW w:w="1088" w:type="dxa"/>
            <w:tcBorders>
              <w:top w:val="nil"/>
              <w:left w:val="nil"/>
              <w:bottom w:val="nil"/>
              <w:right w:val="nil"/>
            </w:tcBorders>
            <w:vAlign w:val="bottom"/>
          </w:tcPr>
          <w:p w14:paraId="321745DE"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0.010</w:t>
            </w:r>
          </w:p>
        </w:tc>
      </w:tr>
      <w:tr w:rsidR="006C52E6" w:rsidRPr="0038293B" w14:paraId="1EB4AD27" w14:textId="77777777" w:rsidTr="003C066C">
        <w:trPr>
          <w:trHeight w:val="284"/>
          <w:jc w:val="center"/>
        </w:trPr>
        <w:tc>
          <w:tcPr>
            <w:tcW w:w="1668" w:type="dxa"/>
            <w:gridSpan w:val="2"/>
            <w:tcBorders>
              <w:top w:val="nil"/>
              <w:left w:val="nil"/>
              <w:bottom w:val="nil"/>
              <w:right w:val="nil"/>
            </w:tcBorders>
            <w:vAlign w:val="center"/>
          </w:tcPr>
          <w:p w14:paraId="4FB5E9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IMYRABT-29</w:t>
            </w:r>
          </w:p>
        </w:tc>
        <w:tc>
          <w:tcPr>
            <w:tcW w:w="1346" w:type="dxa"/>
            <w:gridSpan w:val="2"/>
            <w:tcBorders>
              <w:top w:val="nil"/>
              <w:left w:val="nil"/>
              <w:bottom w:val="nil"/>
              <w:right w:val="nil"/>
            </w:tcBorders>
          </w:tcPr>
          <w:p w14:paraId="10D1831D"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4°57'13.51"</w:t>
            </w:r>
          </w:p>
        </w:tc>
        <w:tc>
          <w:tcPr>
            <w:tcW w:w="1605" w:type="dxa"/>
            <w:tcBorders>
              <w:top w:val="nil"/>
              <w:left w:val="nil"/>
              <w:bottom w:val="nil"/>
              <w:right w:val="nil"/>
            </w:tcBorders>
          </w:tcPr>
          <w:p w14:paraId="509FA209"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6°21'17.77"</w:t>
            </w:r>
          </w:p>
        </w:tc>
        <w:tc>
          <w:tcPr>
            <w:tcW w:w="1135" w:type="dxa"/>
            <w:tcBorders>
              <w:top w:val="nil"/>
              <w:left w:val="nil"/>
              <w:bottom w:val="nil"/>
              <w:right w:val="nil"/>
            </w:tcBorders>
            <w:vAlign w:val="center"/>
          </w:tcPr>
          <w:p w14:paraId="17181D72"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0.012</w:t>
            </w:r>
          </w:p>
        </w:tc>
        <w:tc>
          <w:tcPr>
            <w:tcW w:w="1139" w:type="dxa"/>
            <w:tcBorders>
              <w:top w:val="nil"/>
              <w:left w:val="nil"/>
              <w:bottom w:val="nil"/>
              <w:right w:val="nil"/>
            </w:tcBorders>
            <w:vAlign w:val="center"/>
          </w:tcPr>
          <w:p w14:paraId="132E60A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0.011</w:t>
            </w:r>
          </w:p>
        </w:tc>
        <w:tc>
          <w:tcPr>
            <w:tcW w:w="1092" w:type="dxa"/>
            <w:tcBorders>
              <w:top w:val="nil"/>
              <w:left w:val="nil"/>
              <w:bottom w:val="nil"/>
              <w:right w:val="nil"/>
            </w:tcBorders>
            <w:vAlign w:val="center"/>
          </w:tcPr>
          <w:p w14:paraId="753EB005"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0.001</w:t>
            </w:r>
          </w:p>
        </w:tc>
        <w:tc>
          <w:tcPr>
            <w:tcW w:w="1088" w:type="dxa"/>
            <w:tcBorders>
              <w:top w:val="nil"/>
              <w:left w:val="nil"/>
              <w:bottom w:val="nil"/>
              <w:right w:val="nil"/>
            </w:tcBorders>
            <w:vAlign w:val="bottom"/>
          </w:tcPr>
          <w:p w14:paraId="00F3A95B"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0.008</w:t>
            </w:r>
          </w:p>
        </w:tc>
      </w:tr>
      <w:tr w:rsidR="006C52E6" w:rsidRPr="0038293B" w14:paraId="0985C06E" w14:textId="77777777" w:rsidTr="003C066C">
        <w:trPr>
          <w:trHeight w:val="267"/>
          <w:jc w:val="center"/>
        </w:trPr>
        <w:tc>
          <w:tcPr>
            <w:tcW w:w="1668" w:type="dxa"/>
            <w:gridSpan w:val="2"/>
            <w:tcBorders>
              <w:top w:val="nil"/>
              <w:left w:val="nil"/>
              <w:bottom w:val="single" w:sz="4" w:space="0" w:color="auto"/>
              <w:right w:val="nil"/>
            </w:tcBorders>
            <w:vAlign w:val="center"/>
          </w:tcPr>
          <w:p w14:paraId="14636147"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IMYRABT-30</w:t>
            </w:r>
          </w:p>
        </w:tc>
        <w:tc>
          <w:tcPr>
            <w:tcW w:w="1346" w:type="dxa"/>
            <w:gridSpan w:val="2"/>
            <w:tcBorders>
              <w:top w:val="nil"/>
              <w:left w:val="nil"/>
              <w:bottom w:val="single" w:sz="4" w:space="0" w:color="auto"/>
              <w:right w:val="nil"/>
            </w:tcBorders>
          </w:tcPr>
          <w:p w14:paraId="439790E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4°57'14.30"</w:t>
            </w:r>
          </w:p>
        </w:tc>
        <w:tc>
          <w:tcPr>
            <w:tcW w:w="1605" w:type="dxa"/>
            <w:tcBorders>
              <w:top w:val="nil"/>
              <w:left w:val="nil"/>
              <w:bottom w:val="single" w:sz="4" w:space="0" w:color="auto"/>
              <w:right w:val="nil"/>
            </w:tcBorders>
          </w:tcPr>
          <w:p w14:paraId="28A0027F"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sz w:val="20"/>
                <w:szCs w:val="20"/>
              </w:rPr>
              <w:t>6°21'17.43"</w:t>
            </w:r>
          </w:p>
        </w:tc>
        <w:tc>
          <w:tcPr>
            <w:tcW w:w="1135" w:type="dxa"/>
            <w:tcBorders>
              <w:top w:val="nil"/>
              <w:left w:val="nil"/>
              <w:bottom w:val="single" w:sz="4" w:space="0" w:color="auto"/>
              <w:right w:val="nil"/>
            </w:tcBorders>
            <w:vAlign w:val="center"/>
          </w:tcPr>
          <w:p w14:paraId="1D8C7FE1"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0.014</w:t>
            </w:r>
          </w:p>
        </w:tc>
        <w:tc>
          <w:tcPr>
            <w:tcW w:w="1139" w:type="dxa"/>
            <w:tcBorders>
              <w:top w:val="nil"/>
              <w:left w:val="nil"/>
              <w:bottom w:val="single" w:sz="4" w:space="0" w:color="auto"/>
              <w:right w:val="nil"/>
            </w:tcBorders>
            <w:vAlign w:val="center"/>
          </w:tcPr>
          <w:p w14:paraId="3212A7FE"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0.013</w:t>
            </w:r>
          </w:p>
        </w:tc>
        <w:tc>
          <w:tcPr>
            <w:tcW w:w="1092" w:type="dxa"/>
            <w:tcBorders>
              <w:top w:val="nil"/>
              <w:left w:val="nil"/>
              <w:bottom w:val="single" w:sz="4" w:space="0" w:color="auto"/>
              <w:right w:val="nil"/>
            </w:tcBorders>
            <w:vAlign w:val="center"/>
          </w:tcPr>
          <w:p w14:paraId="10C3792B" w14:textId="77777777" w:rsidR="006C52E6" w:rsidRPr="0038293B" w:rsidRDefault="006C52E6" w:rsidP="00DB3BE3">
            <w:pPr>
              <w:pStyle w:val="NoSpacing"/>
              <w:spacing w:line="276" w:lineRule="auto"/>
              <w:rPr>
                <w:rFonts w:ascii="Arial" w:hAnsi="Arial" w:cs="Arial"/>
                <w:sz w:val="20"/>
                <w:szCs w:val="20"/>
              </w:rPr>
            </w:pPr>
            <w:r w:rsidRPr="0038293B">
              <w:rPr>
                <w:rFonts w:ascii="Arial" w:hAnsi="Arial" w:cs="Arial"/>
                <w:color w:val="000000"/>
                <w:sz w:val="20"/>
                <w:szCs w:val="20"/>
              </w:rPr>
              <w:t>0.016</w:t>
            </w:r>
          </w:p>
        </w:tc>
        <w:tc>
          <w:tcPr>
            <w:tcW w:w="1088" w:type="dxa"/>
            <w:tcBorders>
              <w:top w:val="nil"/>
              <w:left w:val="nil"/>
              <w:bottom w:val="single" w:sz="4" w:space="0" w:color="auto"/>
              <w:right w:val="nil"/>
            </w:tcBorders>
            <w:vAlign w:val="bottom"/>
          </w:tcPr>
          <w:p w14:paraId="360C1B72"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0.014</w:t>
            </w:r>
          </w:p>
        </w:tc>
      </w:tr>
      <w:tr w:rsidR="006C52E6" w:rsidRPr="0038293B" w14:paraId="602ED18D" w14:textId="77777777" w:rsidTr="003C066C">
        <w:trPr>
          <w:trHeight w:val="267"/>
          <w:jc w:val="center"/>
        </w:trPr>
        <w:tc>
          <w:tcPr>
            <w:tcW w:w="1668" w:type="dxa"/>
            <w:gridSpan w:val="2"/>
            <w:tcBorders>
              <w:top w:val="single" w:sz="4" w:space="0" w:color="auto"/>
              <w:left w:val="nil"/>
              <w:bottom w:val="single" w:sz="4" w:space="0" w:color="auto"/>
              <w:right w:val="nil"/>
            </w:tcBorders>
            <w:vAlign w:val="center"/>
          </w:tcPr>
          <w:p w14:paraId="6B33F188" w14:textId="77777777" w:rsidR="006C52E6" w:rsidRPr="0038293B" w:rsidRDefault="006C52E6" w:rsidP="00DB3BE3">
            <w:pPr>
              <w:pStyle w:val="NoSpacing"/>
              <w:spacing w:line="276" w:lineRule="auto"/>
              <w:rPr>
                <w:rFonts w:ascii="Arial" w:hAnsi="Arial" w:cs="Arial"/>
                <w:color w:val="000000"/>
                <w:sz w:val="20"/>
                <w:szCs w:val="20"/>
              </w:rPr>
            </w:pPr>
          </w:p>
        </w:tc>
        <w:tc>
          <w:tcPr>
            <w:tcW w:w="1346" w:type="dxa"/>
            <w:gridSpan w:val="2"/>
            <w:tcBorders>
              <w:top w:val="single" w:sz="4" w:space="0" w:color="auto"/>
              <w:left w:val="nil"/>
              <w:bottom w:val="single" w:sz="4" w:space="0" w:color="auto"/>
              <w:right w:val="nil"/>
            </w:tcBorders>
          </w:tcPr>
          <w:p w14:paraId="42C5E9BD" w14:textId="77777777" w:rsidR="006C52E6" w:rsidRPr="0038293B" w:rsidRDefault="006C52E6" w:rsidP="00DB3BE3">
            <w:pPr>
              <w:pStyle w:val="NoSpacing"/>
              <w:spacing w:line="276" w:lineRule="auto"/>
              <w:rPr>
                <w:rFonts w:ascii="Arial" w:hAnsi="Arial" w:cs="Arial"/>
                <w:sz w:val="20"/>
                <w:szCs w:val="20"/>
              </w:rPr>
            </w:pPr>
          </w:p>
        </w:tc>
        <w:tc>
          <w:tcPr>
            <w:tcW w:w="1605" w:type="dxa"/>
            <w:tcBorders>
              <w:top w:val="single" w:sz="4" w:space="0" w:color="auto"/>
              <w:left w:val="nil"/>
              <w:bottom w:val="single" w:sz="4" w:space="0" w:color="auto"/>
              <w:right w:val="nil"/>
            </w:tcBorders>
          </w:tcPr>
          <w:p w14:paraId="3DA4D0E6" w14:textId="77777777" w:rsidR="006C52E6" w:rsidRPr="0038293B" w:rsidRDefault="006C52E6" w:rsidP="00DB3BE3">
            <w:pPr>
              <w:pStyle w:val="NoSpacing"/>
              <w:spacing w:line="276" w:lineRule="auto"/>
              <w:rPr>
                <w:rFonts w:ascii="Arial" w:hAnsi="Arial" w:cs="Arial"/>
                <w:sz w:val="20"/>
                <w:szCs w:val="20"/>
              </w:rPr>
            </w:pPr>
          </w:p>
        </w:tc>
        <w:tc>
          <w:tcPr>
            <w:tcW w:w="3368" w:type="dxa"/>
            <w:gridSpan w:val="3"/>
            <w:tcBorders>
              <w:top w:val="single" w:sz="4" w:space="0" w:color="auto"/>
              <w:left w:val="nil"/>
              <w:bottom w:val="single" w:sz="4" w:space="0" w:color="auto"/>
              <w:right w:val="nil"/>
            </w:tcBorders>
            <w:vAlign w:val="center"/>
          </w:tcPr>
          <w:p w14:paraId="76EEEE34" w14:textId="77777777" w:rsidR="006C52E6" w:rsidRPr="0038293B" w:rsidRDefault="006C52E6" w:rsidP="00DB3BE3">
            <w:pPr>
              <w:pStyle w:val="NoSpacing"/>
              <w:spacing w:line="276" w:lineRule="auto"/>
              <w:jc w:val="right"/>
              <w:rPr>
                <w:rFonts w:ascii="Arial" w:hAnsi="Arial" w:cs="Arial"/>
                <w:color w:val="000000"/>
                <w:sz w:val="20"/>
                <w:szCs w:val="20"/>
              </w:rPr>
            </w:pPr>
            <w:r w:rsidRPr="0038293B">
              <w:rPr>
                <w:rFonts w:ascii="Arial" w:hAnsi="Arial" w:cs="Arial"/>
                <w:color w:val="000000"/>
                <w:sz w:val="20"/>
                <w:szCs w:val="20"/>
              </w:rPr>
              <w:t>Average BIR</w:t>
            </w:r>
          </w:p>
        </w:tc>
        <w:tc>
          <w:tcPr>
            <w:tcW w:w="1088" w:type="dxa"/>
            <w:tcBorders>
              <w:top w:val="single" w:sz="4" w:space="0" w:color="auto"/>
              <w:left w:val="nil"/>
              <w:bottom w:val="single" w:sz="4" w:space="0" w:color="auto"/>
              <w:right w:val="nil"/>
            </w:tcBorders>
            <w:vAlign w:val="bottom"/>
          </w:tcPr>
          <w:p w14:paraId="47353B40" w14:textId="77777777" w:rsidR="006C52E6" w:rsidRPr="0038293B" w:rsidRDefault="006C52E6" w:rsidP="00DB3BE3">
            <w:pPr>
              <w:pStyle w:val="NoSpacing"/>
              <w:spacing w:line="276" w:lineRule="auto"/>
              <w:rPr>
                <w:rFonts w:ascii="Arial" w:hAnsi="Arial" w:cs="Arial"/>
                <w:color w:val="000000"/>
                <w:sz w:val="20"/>
                <w:szCs w:val="20"/>
              </w:rPr>
            </w:pPr>
            <w:r w:rsidRPr="0038293B">
              <w:rPr>
                <w:rFonts w:ascii="Arial" w:hAnsi="Arial" w:cs="Arial"/>
                <w:color w:val="000000"/>
                <w:sz w:val="20"/>
                <w:szCs w:val="20"/>
              </w:rPr>
              <w:t>0.011</w:t>
            </w:r>
          </w:p>
        </w:tc>
      </w:tr>
    </w:tbl>
    <w:p w14:paraId="326CEDEA" w14:textId="77777777" w:rsidR="006C52E6" w:rsidRPr="0038293B" w:rsidRDefault="006C52E6" w:rsidP="00441B6F">
      <w:pPr>
        <w:pStyle w:val="Body"/>
        <w:spacing w:after="0"/>
        <w:rPr>
          <w:rFonts w:ascii="Arial" w:hAnsi="Arial" w:cs="Arial"/>
        </w:rPr>
      </w:pPr>
    </w:p>
    <w:p w14:paraId="44377E77" w14:textId="77777777" w:rsidR="006C52E6" w:rsidRDefault="006C52E6" w:rsidP="00441B6F">
      <w:pPr>
        <w:pStyle w:val="Body"/>
        <w:spacing w:after="0"/>
        <w:rPr>
          <w:rFonts w:ascii="Arial" w:hAnsi="Arial" w:cs="Arial"/>
        </w:rPr>
      </w:pPr>
    </w:p>
    <w:p w14:paraId="466A06BD" w14:textId="77777777" w:rsidR="0038293B" w:rsidRDefault="0038293B" w:rsidP="00441B6F">
      <w:pPr>
        <w:pStyle w:val="Body"/>
        <w:spacing w:after="0"/>
        <w:rPr>
          <w:rFonts w:ascii="Arial" w:hAnsi="Arial" w:cs="Arial"/>
        </w:rPr>
      </w:pPr>
    </w:p>
    <w:p w14:paraId="676D104F" w14:textId="77777777" w:rsidR="0038293B" w:rsidRDefault="0038293B" w:rsidP="00441B6F">
      <w:pPr>
        <w:pStyle w:val="Body"/>
        <w:spacing w:after="0"/>
        <w:rPr>
          <w:rFonts w:ascii="Arial" w:hAnsi="Arial" w:cs="Arial"/>
        </w:rPr>
      </w:pPr>
    </w:p>
    <w:p w14:paraId="495FD7A4" w14:textId="77777777" w:rsidR="0038293B" w:rsidRDefault="0038293B" w:rsidP="00441B6F">
      <w:pPr>
        <w:pStyle w:val="Body"/>
        <w:spacing w:after="0"/>
        <w:rPr>
          <w:rFonts w:ascii="Arial" w:hAnsi="Arial" w:cs="Arial"/>
        </w:rPr>
      </w:pPr>
    </w:p>
    <w:p w14:paraId="34AB1AA4" w14:textId="77777777" w:rsidR="0038293B" w:rsidRDefault="0038293B" w:rsidP="00441B6F">
      <w:pPr>
        <w:pStyle w:val="Body"/>
        <w:spacing w:after="0"/>
        <w:rPr>
          <w:rFonts w:ascii="Arial" w:hAnsi="Arial" w:cs="Arial"/>
        </w:rPr>
      </w:pPr>
    </w:p>
    <w:p w14:paraId="415B6375" w14:textId="77777777" w:rsidR="0038293B" w:rsidRPr="0038293B" w:rsidRDefault="0038293B" w:rsidP="00441B6F">
      <w:pPr>
        <w:pStyle w:val="Body"/>
        <w:spacing w:after="0"/>
        <w:rPr>
          <w:rFonts w:ascii="Arial" w:hAnsi="Arial" w:cs="Arial"/>
        </w:rPr>
      </w:pPr>
    </w:p>
    <w:p w14:paraId="682AD2E8" w14:textId="77777777" w:rsidR="006C52E6" w:rsidRPr="0038293B" w:rsidRDefault="006C52E6" w:rsidP="00441B6F">
      <w:pPr>
        <w:pStyle w:val="Body"/>
        <w:spacing w:after="0"/>
        <w:rPr>
          <w:rFonts w:ascii="Arial" w:hAnsi="Arial" w:cs="Arial"/>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5101"/>
      </w:tblGrid>
      <w:tr w:rsidR="0038293B" w:rsidRPr="0038293B" w14:paraId="4C52C136" w14:textId="77777777" w:rsidTr="0038293B">
        <w:trPr>
          <w:trHeight w:val="4317"/>
        </w:trPr>
        <w:tc>
          <w:tcPr>
            <w:tcW w:w="5145" w:type="dxa"/>
          </w:tcPr>
          <w:p w14:paraId="47E90B0B" w14:textId="77777777" w:rsidR="001F295F" w:rsidRPr="0038293B" w:rsidRDefault="001F295F" w:rsidP="00DB3BE3">
            <w:pPr>
              <w:rPr>
                <w:rFonts w:ascii="Arial" w:hAnsi="Arial" w:cs="Arial"/>
              </w:rPr>
            </w:pPr>
            <w:r w:rsidRPr="0038293B">
              <w:rPr>
                <w:rFonts w:ascii="Arial" w:hAnsi="Arial" w:cs="Arial"/>
                <w:noProof/>
              </w:rPr>
              <w:drawing>
                <wp:inline distT="0" distB="0" distL="0" distR="0" wp14:anchorId="2785279C" wp14:editId="0A8E6516">
                  <wp:extent cx="2296160" cy="2626242"/>
                  <wp:effectExtent l="0" t="0" r="0" b="0"/>
                  <wp:docPr id="963906492" name="Picture 96390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6653" cy="2672556"/>
                          </a:xfrm>
                          <a:prstGeom prst="rect">
                            <a:avLst/>
                          </a:prstGeom>
                          <a:noFill/>
                          <a:ln>
                            <a:noFill/>
                          </a:ln>
                        </pic:spPr>
                      </pic:pic>
                    </a:graphicData>
                  </a:graphic>
                </wp:inline>
              </w:drawing>
            </w:r>
          </w:p>
        </w:tc>
        <w:tc>
          <w:tcPr>
            <w:tcW w:w="5101" w:type="dxa"/>
          </w:tcPr>
          <w:p w14:paraId="5259710C" w14:textId="77777777" w:rsidR="001F295F" w:rsidRPr="0038293B" w:rsidRDefault="001F295F" w:rsidP="00DB3BE3">
            <w:pPr>
              <w:rPr>
                <w:rFonts w:ascii="Arial" w:hAnsi="Arial" w:cs="Arial"/>
              </w:rPr>
            </w:pPr>
            <w:r w:rsidRPr="0038293B">
              <w:rPr>
                <w:rFonts w:ascii="Arial" w:hAnsi="Arial" w:cs="Arial"/>
                <w:noProof/>
              </w:rPr>
              <w:drawing>
                <wp:inline distT="0" distB="0" distL="0" distR="0" wp14:anchorId="43C3C0B7" wp14:editId="47C4F7C9">
                  <wp:extent cx="2519917" cy="2682368"/>
                  <wp:effectExtent l="0" t="0" r="0" b="3810"/>
                  <wp:docPr id="301255994" name="Picture 30125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4603" cy="2751224"/>
                          </a:xfrm>
                          <a:prstGeom prst="rect">
                            <a:avLst/>
                          </a:prstGeom>
                          <a:noFill/>
                          <a:ln>
                            <a:noFill/>
                          </a:ln>
                        </pic:spPr>
                      </pic:pic>
                    </a:graphicData>
                  </a:graphic>
                </wp:inline>
              </w:drawing>
            </w:r>
          </w:p>
        </w:tc>
      </w:tr>
      <w:tr w:rsidR="0038293B" w:rsidRPr="0038293B" w14:paraId="6F922983" w14:textId="77777777" w:rsidTr="0038293B">
        <w:trPr>
          <w:trHeight w:val="702"/>
        </w:trPr>
        <w:tc>
          <w:tcPr>
            <w:tcW w:w="5145" w:type="dxa"/>
          </w:tcPr>
          <w:p w14:paraId="1DCB0505" w14:textId="77777777" w:rsidR="001F295F" w:rsidRPr="0038293B" w:rsidRDefault="001F295F" w:rsidP="001F295F">
            <w:pPr>
              <w:pStyle w:val="NoSpacing"/>
              <w:rPr>
                <w:rFonts w:ascii="Arial" w:hAnsi="Arial" w:cs="Arial"/>
                <w:b/>
                <w:bCs/>
                <w:sz w:val="20"/>
                <w:szCs w:val="20"/>
                <w:lang w:val="en-GB"/>
              </w:rPr>
            </w:pPr>
            <w:r w:rsidRPr="0038293B">
              <w:rPr>
                <w:rFonts w:ascii="Arial" w:hAnsi="Arial" w:cs="Arial"/>
                <w:b/>
                <w:bCs/>
                <w:sz w:val="20"/>
                <w:szCs w:val="20"/>
              </w:rPr>
              <w:t xml:space="preserve">Figure 2. Contour map of the background radiation of the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w:t>
            </w:r>
            <w:proofErr w:type="spellStart"/>
            <w:r w:rsidRPr="0038293B">
              <w:rPr>
                <w:rFonts w:ascii="Arial" w:hAnsi="Arial" w:cs="Arial"/>
                <w:b/>
                <w:bCs/>
                <w:sz w:val="20"/>
                <w:szCs w:val="20"/>
              </w:rPr>
              <w:t>Igbogene</w:t>
            </w:r>
            <w:proofErr w:type="spellEnd"/>
            <w:r w:rsidRPr="0038293B">
              <w:rPr>
                <w:rFonts w:ascii="Arial" w:hAnsi="Arial" w:cs="Arial"/>
                <w:b/>
                <w:bCs/>
                <w:sz w:val="20"/>
                <w:szCs w:val="20"/>
              </w:rPr>
              <w:t xml:space="preserve"> Isaac Adaka Boro express road and its environs.</w:t>
            </w:r>
          </w:p>
        </w:tc>
        <w:tc>
          <w:tcPr>
            <w:tcW w:w="5101" w:type="dxa"/>
          </w:tcPr>
          <w:p w14:paraId="108C4079" w14:textId="4E176774" w:rsidR="001F295F" w:rsidRPr="0038293B" w:rsidRDefault="001F295F" w:rsidP="001F295F">
            <w:pPr>
              <w:pStyle w:val="NoSpacing"/>
              <w:rPr>
                <w:rFonts w:ascii="Arial" w:hAnsi="Arial" w:cs="Arial"/>
                <w:b/>
                <w:bCs/>
                <w:sz w:val="20"/>
                <w:szCs w:val="20"/>
                <w:lang w:val="en-GB"/>
              </w:rPr>
            </w:pPr>
            <w:r w:rsidRPr="0038293B">
              <w:rPr>
                <w:rFonts w:ascii="Arial" w:hAnsi="Arial" w:cs="Arial"/>
                <w:b/>
                <w:bCs/>
                <w:sz w:val="20"/>
                <w:szCs w:val="20"/>
              </w:rPr>
              <w:t>Figure 3. Contour map of the background radiation of the</w:t>
            </w:r>
            <w:r w:rsidRPr="0038293B">
              <w:rPr>
                <w:rFonts w:ascii="Arial" w:hAnsi="Arial" w:cs="Arial"/>
                <w:sz w:val="20"/>
                <w:szCs w:val="20"/>
              </w:rPr>
              <w:t xml:space="preserve">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Isaac Adaka </w:t>
            </w:r>
            <w:r w:rsidR="0038293B" w:rsidRPr="0038293B">
              <w:rPr>
                <w:rFonts w:ascii="Arial" w:hAnsi="Arial" w:cs="Arial"/>
                <w:b/>
                <w:bCs/>
                <w:sz w:val="20"/>
                <w:szCs w:val="20"/>
              </w:rPr>
              <w:t>Boro Express Road</w:t>
            </w:r>
            <w:r w:rsidRPr="0038293B">
              <w:rPr>
                <w:rFonts w:ascii="Arial" w:hAnsi="Arial" w:cs="Arial"/>
                <w:b/>
                <w:bCs/>
                <w:sz w:val="20"/>
                <w:szCs w:val="20"/>
              </w:rPr>
              <w:t xml:space="preserve"> and its environs.</w:t>
            </w:r>
          </w:p>
        </w:tc>
      </w:tr>
      <w:tr w:rsidR="0038293B" w:rsidRPr="0038293B" w14:paraId="772D14D9" w14:textId="77777777" w:rsidTr="0038293B">
        <w:trPr>
          <w:trHeight w:val="4231"/>
        </w:trPr>
        <w:tc>
          <w:tcPr>
            <w:tcW w:w="5145" w:type="dxa"/>
          </w:tcPr>
          <w:p w14:paraId="554F7256" w14:textId="77777777" w:rsidR="001F295F" w:rsidRPr="0038293B" w:rsidRDefault="001F295F" w:rsidP="00DB3BE3">
            <w:pPr>
              <w:rPr>
                <w:rFonts w:ascii="Arial" w:hAnsi="Arial" w:cs="Arial"/>
                <w:sz w:val="20"/>
                <w:szCs w:val="20"/>
              </w:rPr>
            </w:pPr>
            <w:r w:rsidRPr="0038293B">
              <w:rPr>
                <w:rFonts w:ascii="Arial" w:hAnsi="Arial" w:cs="Arial"/>
                <w:noProof/>
              </w:rPr>
              <w:lastRenderedPageBreak/>
              <w:drawing>
                <wp:inline distT="0" distB="0" distL="0" distR="0" wp14:anchorId="6A62A28C" wp14:editId="78589B2C">
                  <wp:extent cx="2445160" cy="2626242"/>
                  <wp:effectExtent l="0" t="0" r="0" b="0"/>
                  <wp:docPr id="712260993" name="Picture 712260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2623" cy="2709441"/>
                          </a:xfrm>
                          <a:prstGeom prst="rect">
                            <a:avLst/>
                          </a:prstGeom>
                          <a:noFill/>
                          <a:ln>
                            <a:noFill/>
                          </a:ln>
                        </pic:spPr>
                      </pic:pic>
                    </a:graphicData>
                  </a:graphic>
                </wp:inline>
              </w:drawing>
            </w:r>
          </w:p>
        </w:tc>
        <w:tc>
          <w:tcPr>
            <w:tcW w:w="5101" w:type="dxa"/>
          </w:tcPr>
          <w:p w14:paraId="63E22EDF" w14:textId="77777777" w:rsidR="001F295F" w:rsidRPr="0038293B" w:rsidRDefault="001F295F" w:rsidP="00DB3BE3">
            <w:pPr>
              <w:rPr>
                <w:rFonts w:ascii="Arial" w:hAnsi="Arial" w:cs="Arial"/>
                <w:sz w:val="20"/>
                <w:szCs w:val="20"/>
              </w:rPr>
            </w:pPr>
            <w:r w:rsidRPr="0038293B">
              <w:rPr>
                <w:rFonts w:ascii="Arial" w:hAnsi="Arial" w:cs="Arial"/>
                <w:noProof/>
              </w:rPr>
              <w:drawing>
                <wp:inline distT="0" distB="0" distL="0" distR="0" wp14:anchorId="37B7A3DE" wp14:editId="599A0409">
                  <wp:extent cx="2806099" cy="2551814"/>
                  <wp:effectExtent l="0" t="0" r="0" b="0"/>
                  <wp:docPr id="620821537" name="Picture 62082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8332" cy="2553844"/>
                          </a:xfrm>
                          <a:prstGeom prst="rect">
                            <a:avLst/>
                          </a:prstGeom>
                          <a:noFill/>
                          <a:ln>
                            <a:noFill/>
                          </a:ln>
                        </pic:spPr>
                      </pic:pic>
                    </a:graphicData>
                  </a:graphic>
                </wp:inline>
              </w:drawing>
            </w:r>
          </w:p>
        </w:tc>
      </w:tr>
      <w:tr w:rsidR="0038293B" w:rsidRPr="0038293B" w14:paraId="402A0817" w14:textId="77777777" w:rsidTr="0038293B">
        <w:trPr>
          <w:trHeight w:val="685"/>
        </w:trPr>
        <w:tc>
          <w:tcPr>
            <w:tcW w:w="5145" w:type="dxa"/>
          </w:tcPr>
          <w:p w14:paraId="1785C1FE" w14:textId="77777777" w:rsidR="001F295F" w:rsidRPr="0038293B" w:rsidRDefault="001F295F" w:rsidP="001F295F">
            <w:pPr>
              <w:pStyle w:val="NoSpacing"/>
              <w:rPr>
                <w:rFonts w:ascii="Arial" w:hAnsi="Arial" w:cs="Arial"/>
                <w:b/>
                <w:bCs/>
                <w:sz w:val="20"/>
                <w:szCs w:val="20"/>
                <w:lang w:val="en-GB"/>
              </w:rPr>
            </w:pPr>
            <w:r w:rsidRPr="0038293B">
              <w:rPr>
                <w:rFonts w:ascii="Arial" w:hAnsi="Arial" w:cs="Arial"/>
                <w:b/>
                <w:bCs/>
                <w:sz w:val="20"/>
                <w:szCs w:val="20"/>
              </w:rPr>
              <w:t>Figure 4. Contour map of the background radiation of the</w:t>
            </w:r>
            <w:r w:rsidRPr="0038293B">
              <w:rPr>
                <w:rFonts w:ascii="Arial" w:hAnsi="Arial" w:cs="Arial"/>
                <w:sz w:val="20"/>
                <w:szCs w:val="20"/>
              </w:rPr>
              <w:t xml:space="preserve"> </w:t>
            </w:r>
            <w:proofErr w:type="spellStart"/>
            <w:r w:rsidRPr="0038293B">
              <w:rPr>
                <w:rFonts w:ascii="Arial" w:hAnsi="Arial" w:cs="Arial"/>
                <w:b/>
                <w:bCs/>
                <w:sz w:val="20"/>
                <w:szCs w:val="20"/>
              </w:rPr>
              <w:t>Tombia</w:t>
            </w:r>
            <w:proofErr w:type="spellEnd"/>
            <w:r w:rsidRPr="0038293B">
              <w:rPr>
                <w:rFonts w:ascii="Arial" w:hAnsi="Arial" w:cs="Arial"/>
                <w:b/>
                <w:bCs/>
                <w:sz w:val="20"/>
                <w:szCs w:val="20"/>
              </w:rPr>
              <w:t xml:space="preserve"> roundabout to </w:t>
            </w:r>
            <w:proofErr w:type="spellStart"/>
            <w:r w:rsidRPr="0038293B">
              <w:rPr>
                <w:rFonts w:ascii="Arial" w:hAnsi="Arial" w:cs="Arial"/>
                <w:b/>
                <w:bCs/>
                <w:sz w:val="20"/>
                <w:szCs w:val="20"/>
              </w:rPr>
              <w:t>Imiringi</w:t>
            </w:r>
            <w:proofErr w:type="spellEnd"/>
            <w:r w:rsidRPr="0038293B">
              <w:rPr>
                <w:rFonts w:ascii="Arial" w:hAnsi="Arial" w:cs="Arial"/>
                <w:b/>
                <w:bCs/>
                <w:sz w:val="20"/>
                <w:szCs w:val="20"/>
              </w:rPr>
              <w:t xml:space="preserve"> Road and its environs.</w:t>
            </w:r>
          </w:p>
        </w:tc>
        <w:tc>
          <w:tcPr>
            <w:tcW w:w="5101" w:type="dxa"/>
          </w:tcPr>
          <w:p w14:paraId="016FFC2D" w14:textId="77777777" w:rsidR="001F295F" w:rsidRPr="0038293B" w:rsidRDefault="001F295F" w:rsidP="001F295F">
            <w:pPr>
              <w:pStyle w:val="NoSpacing"/>
              <w:rPr>
                <w:rFonts w:ascii="Arial" w:hAnsi="Arial" w:cs="Arial"/>
                <w:b/>
                <w:sz w:val="20"/>
                <w:szCs w:val="20"/>
                <w:lang w:val="en-GB"/>
              </w:rPr>
            </w:pPr>
            <w:r w:rsidRPr="0038293B">
              <w:rPr>
                <w:rFonts w:ascii="Arial" w:hAnsi="Arial" w:cs="Arial"/>
                <w:b/>
                <w:bCs/>
                <w:sz w:val="20"/>
                <w:szCs w:val="20"/>
              </w:rPr>
              <w:t>Figure 5. Contour map of the background radiation of the</w:t>
            </w:r>
            <w:r w:rsidRPr="0038293B">
              <w:rPr>
                <w:rFonts w:ascii="Arial" w:hAnsi="Arial" w:cs="Arial"/>
                <w:sz w:val="20"/>
                <w:szCs w:val="20"/>
              </w:rPr>
              <w:t xml:space="preserve"> </w:t>
            </w:r>
            <w:proofErr w:type="spellStart"/>
            <w:r w:rsidRPr="0038293B">
              <w:rPr>
                <w:rFonts w:ascii="Arial" w:hAnsi="Arial" w:cs="Arial"/>
                <w:b/>
                <w:sz w:val="20"/>
                <w:szCs w:val="20"/>
                <w:lang w:val="en-GB"/>
              </w:rPr>
              <w:t>Tombia</w:t>
            </w:r>
            <w:proofErr w:type="spellEnd"/>
            <w:r w:rsidRPr="0038293B">
              <w:rPr>
                <w:rFonts w:ascii="Arial" w:hAnsi="Arial" w:cs="Arial"/>
                <w:b/>
                <w:sz w:val="20"/>
                <w:szCs w:val="20"/>
                <w:lang w:val="en-GB"/>
              </w:rPr>
              <w:t xml:space="preserve"> roundabout to </w:t>
            </w:r>
            <w:proofErr w:type="spellStart"/>
            <w:r w:rsidRPr="0038293B">
              <w:rPr>
                <w:rFonts w:ascii="Arial" w:hAnsi="Arial" w:cs="Arial"/>
                <w:b/>
                <w:bCs/>
                <w:sz w:val="20"/>
                <w:szCs w:val="20"/>
              </w:rPr>
              <w:t>Mbiama-Yenegoa</w:t>
            </w:r>
            <w:proofErr w:type="spellEnd"/>
            <w:r w:rsidRPr="0038293B">
              <w:rPr>
                <w:rFonts w:ascii="Arial" w:hAnsi="Arial" w:cs="Arial"/>
                <w:b/>
                <w:bCs/>
                <w:sz w:val="20"/>
                <w:szCs w:val="20"/>
              </w:rPr>
              <w:t xml:space="preserve"> road and its environs.</w:t>
            </w:r>
          </w:p>
        </w:tc>
      </w:tr>
    </w:tbl>
    <w:p w14:paraId="4C3B063D" w14:textId="2F90BCA6" w:rsidR="001F295F" w:rsidRPr="0038293B" w:rsidRDefault="001F295F" w:rsidP="00441B6F">
      <w:pPr>
        <w:pStyle w:val="Body"/>
        <w:spacing w:after="0"/>
        <w:rPr>
          <w:rFonts w:ascii="Arial" w:hAnsi="Arial" w:cs="Arial"/>
        </w:rPr>
      </w:pPr>
    </w:p>
    <w:p w14:paraId="5F0B7D48" w14:textId="53ECD0FB" w:rsidR="0038293B" w:rsidRPr="0038293B" w:rsidRDefault="0038293B" w:rsidP="00441B6F">
      <w:pPr>
        <w:pStyle w:val="Body"/>
        <w:spacing w:after="0"/>
        <w:rPr>
          <w:rFonts w:ascii="Arial" w:hAnsi="Arial" w:cs="Arial"/>
        </w:rPr>
      </w:pPr>
    </w:p>
    <w:p w14:paraId="1483183B" w14:textId="556151E5" w:rsidR="0038293B" w:rsidRPr="0038293B" w:rsidRDefault="0038293B" w:rsidP="00441B6F">
      <w:pPr>
        <w:pStyle w:val="Body"/>
        <w:spacing w:after="0"/>
        <w:rPr>
          <w:rFonts w:ascii="Arial" w:hAnsi="Arial" w:cs="Arial"/>
        </w:rPr>
      </w:pPr>
    </w:p>
    <w:p w14:paraId="186AC330" w14:textId="47900A15" w:rsidR="0038293B" w:rsidRPr="0038293B" w:rsidRDefault="0038293B" w:rsidP="00441B6F">
      <w:pPr>
        <w:pStyle w:val="Body"/>
        <w:spacing w:after="0"/>
        <w:rPr>
          <w:rFonts w:ascii="Arial" w:hAnsi="Arial" w:cs="Arial"/>
        </w:rPr>
      </w:pPr>
    </w:p>
    <w:p w14:paraId="38372AEA" w14:textId="77777777" w:rsidR="0038293B" w:rsidRPr="0038293B" w:rsidRDefault="0038293B" w:rsidP="00441B6F">
      <w:pPr>
        <w:pStyle w:val="Body"/>
        <w:spacing w:after="0"/>
        <w:rPr>
          <w:rFonts w:ascii="Arial" w:hAnsi="Arial" w:cs="Arial"/>
        </w:rPr>
      </w:pPr>
    </w:p>
    <w:p w14:paraId="7CA0E52F" w14:textId="77777777" w:rsidR="0038293B" w:rsidRPr="0038293B" w:rsidRDefault="0038293B" w:rsidP="00441B6F">
      <w:pPr>
        <w:pStyle w:val="Body"/>
        <w:spacing w:after="0"/>
        <w:rPr>
          <w:rFonts w:ascii="Arial" w:hAnsi="Arial" w:cs="Arial"/>
        </w:rPr>
      </w:pPr>
    </w:p>
    <w:p w14:paraId="5524D7C5" w14:textId="77777777" w:rsidR="0038293B" w:rsidRPr="0038293B" w:rsidRDefault="0038293B" w:rsidP="00441B6F">
      <w:pPr>
        <w:pStyle w:val="Body"/>
        <w:spacing w:after="0"/>
        <w:rPr>
          <w:rFonts w:ascii="Arial" w:hAnsi="Arial" w:cs="Arial"/>
        </w:rPr>
      </w:pPr>
    </w:p>
    <w:p w14:paraId="39065C2B" w14:textId="77777777" w:rsidR="0038293B" w:rsidRPr="0038293B" w:rsidRDefault="0038293B" w:rsidP="00441B6F">
      <w:pPr>
        <w:pStyle w:val="Body"/>
        <w:spacing w:after="0"/>
        <w:rPr>
          <w:rFonts w:ascii="Arial" w:hAnsi="Arial" w:cs="Arial"/>
        </w:rPr>
      </w:pPr>
    </w:p>
    <w:p w14:paraId="6B9456D6" w14:textId="77777777" w:rsidR="0038293B" w:rsidRPr="0038293B" w:rsidRDefault="0038293B" w:rsidP="00441B6F">
      <w:pPr>
        <w:pStyle w:val="Body"/>
        <w:spacing w:after="0"/>
        <w:rPr>
          <w:rFonts w:ascii="Arial" w:hAnsi="Arial" w:cs="Arial"/>
        </w:rPr>
      </w:pPr>
    </w:p>
    <w:p w14:paraId="4DC52166" w14:textId="0A433146" w:rsidR="0038293B" w:rsidRPr="0038293B" w:rsidRDefault="0038293B" w:rsidP="00441B6F">
      <w:pPr>
        <w:pStyle w:val="Body"/>
        <w:spacing w:after="0"/>
        <w:rPr>
          <w:rFonts w:ascii="Arial" w:hAnsi="Arial" w:cs="Arial"/>
        </w:rPr>
      </w:pPr>
    </w:p>
    <w:p w14:paraId="5C4F0691" w14:textId="77777777" w:rsidR="0038293B" w:rsidRPr="0038293B" w:rsidRDefault="0038293B" w:rsidP="00441B6F">
      <w:pPr>
        <w:pStyle w:val="Body"/>
        <w:spacing w:after="0"/>
        <w:rPr>
          <w:rFonts w:ascii="Arial" w:hAnsi="Arial" w:cs="Arial"/>
        </w:rPr>
      </w:pPr>
    </w:p>
    <w:p w14:paraId="64169424" w14:textId="77777777" w:rsidR="0038293B" w:rsidRPr="0038293B" w:rsidRDefault="0038293B" w:rsidP="00441B6F">
      <w:pPr>
        <w:pStyle w:val="Body"/>
        <w:spacing w:after="0"/>
        <w:rPr>
          <w:rFonts w:ascii="Arial" w:hAnsi="Arial" w:cs="Arial"/>
        </w:rPr>
      </w:pPr>
    </w:p>
    <w:p w14:paraId="5569E75E" w14:textId="77777777" w:rsidR="0038293B" w:rsidRPr="0038293B" w:rsidRDefault="0038293B" w:rsidP="00441B6F">
      <w:pPr>
        <w:pStyle w:val="Body"/>
        <w:spacing w:after="0"/>
        <w:rPr>
          <w:rFonts w:ascii="Arial" w:hAnsi="Arial" w:cs="Arial"/>
        </w:rPr>
      </w:pPr>
    </w:p>
    <w:p w14:paraId="0A35307E" w14:textId="77777777" w:rsidR="0038293B" w:rsidRPr="0038293B" w:rsidRDefault="0038293B" w:rsidP="00441B6F">
      <w:pPr>
        <w:pStyle w:val="Body"/>
        <w:spacing w:after="0"/>
        <w:rPr>
          <w:rFonts w:ascii="Arial" w:hAnsi="Arial" w:cs="Arial"/>
        </w:rPr>
      </w:pPr>
    </w:p>
    <w:p w14:paraId="11FC34DB" w14:textId="77777777" w:rsidR="001F295F" w:rsidRPr="0038293B" w:rsidRDefault="001F295F" w:rsidP="00441B6F">
      <w:pPr>
        <w:pStyle w:val="Body"/>
        <w:spacing w:after="0"/>
        <w:rPr>
          <w:rFonts w:ascii="Arial" w:hAnsi="Arial" w:cs="Arial"/>
        </w:rPr>
      </w:pPr>
    </w:p>
    <w:p w14:paraId="223A2BE6" w14:textId="77777777" w:rsidR="0038293B" w:rsidRDefault="0038293B" w:rsidP="00441B6F">
      <w:pPr>
        <w:pStyle w:val="Body"/>
        <w:spacing w:after="0"/>
        <w:rPr>
          <w:rFonts w:ascii="Arial" w:hAnsi="Arial" w:cs="Arial"/>
        </w:rPr>
      </w:pPr>
    </w:p>
    <w:tbl>
      <w:tblPr>
        <w:tblpPr w:leftFromText="180" w:rightFromText="180" w:vertAnchor="page" w:horzAnchor="margin" w:tblpY="1123"/>
        <w:tblW w:w="9159" w:type="dxa"/>
        <w:tblLook w:val="04A0" w:firstRow="1" w:lastRow="0" w:firstColumn="1" w:lastColumn="0" w:noHBand="0" w:noVBand="1"/>
      </w:tblPr>
      <w:tblGrid>
        <w:gridCol w:w="1574"/>
        <w:gridCol w:w="2243"/>
        <w:gridCol w:w="1559"/>
        <w:gridCol w:w="2257"/>
        <w:gridCol w:w="1526"/>
      </w:tblGrid>
      <w:tr w:rsidR="0038293B" w:rsidRPr="0038293B" w14:paraId="51295BA6" w14:textId="77777777" w:rsidTr="0038293B">
        <w:trPr>
          <w:trHeight w:val="487"/>
        </w:trPr>
        <w:tc>
          <w:tcPr>
            <w:tcW w:w="9159" w:type="dxa"/>
            <w:gridSpan w:val="5"/>
            <w:tcBorders>
              <w:bottom w:val="single" w:sz="4" w:space="0" w:color="auto"/>
            </w:tcBorders>
            <w:noWrap/>
          </w:tcPr>
          <w:p w14:paraId="2E2662E1" w14:textId="77777777" w:rsidR="00BC4BA4" w:rsidRDefault="00BC4BA4" w:rsidP="0038293B">
            <w:pPr>
              <w:pStyle w:val="NoSpacing"/>
              <w:spacing w:line="276" w:lineRule="auto"/>
              <w:rPr>
                <w:rFonts w:ascii="Arial" w:hAnsi="Arial" w:cs="Arial"/>
                <w:b/>
                <w:sz w:val="20"/>
                <w:szCs w:val="20"/>
                <w:lang w:val="en-GB"/>
              </w:rPr>
            </w:pPr>
          </w:p>
          <w:p w14:paraId="22DDB2FB" w14:textId="0C4AD6FD" w:rsidR="0038293B" w:rsidRPr="0038293B" w:rsidRDefault="0038293B" w:rsidP="0038293B">
            <w:pPr>
              <w:pStyle w:val="NoSpacing"/>
              <w:spacing w:line="276" w:lineRule="auto"/>
              <w:rPr>
                <w:rFonts w:ascii="Arial" w:hAnsi="Arial" w:cs="Arial"/>
                <w:b/>
                <w:sz w:val="20"/>
                <w:szCs w:val="20"/>
                <w:lang w:val="en-GB"/>
              </w:rPr>
            </w:pPr>
            <w:r w:rsidRPr="0038293B">
              <w:rPr>
                <w:rFonts w:ascii="Arial" w:hAnsi="Arial" w:cs="Arial"/>
                <w:b/>
                <w:sz w:val="20"/>
                <w:szCs w:val="20"/>
                <w:lang w:val="en-GB"/>
              </w:rPr>
              <w:lastRenderedPageBreak/>
              <w:t xml:space="preserve">Table 5. Radiological Parameters of </w:t>
            </w:r>
            <w:proofErr w:type="spellStart"/>
            <w:r w:rsidRPr="0038293B">
              <w:rPr>
                <w:rFonts w:ascii="Arial" w:hAnsi="Arial" w:cs="Arial"/>
                <w:b/>
                <w:sz w:val="20"/>
                <w:szCs w:val="20"/>
                <w:lang w:val="en-GB"/>
              </w:rPr>
              <w:t>Tombia</w:t>
            </w:r>
            <w:proofErr w:type="spellEnd"/>
            <w:r w:rsidRPr="0038293B">
              <w:rPr>
                <w:rFonts w:ascii="Arial" w:hAnsi="Arial" w:cs="Arial"/>
                <w:b/>
                <w:sz w:val="20"/>
                <w:szCs w:val="20"/>
                <w:lang w:val="en-GB"/>
              </w:rPr>
              <w:t xml:space="preserve"> Roundabout</w:t>
            </w:r>
          </w:p>
          <w:p w14:paraId="2E280A8C" w14:textId="77777777" w:rsidR="0038293B" w:rsidRPr="0038293B" w:rsidRDefault="0038293B" w:rsidP="0038293B">
            <w:pPr>
              <w:rPr>
                <w:rFonts w:ascii="Arial" w:hAnsi="Arial" w:cs="Arial"/>
                <w:b/>
                <w:bCs/>
              </w:rPr>
            </w:pPr>
          </w:p>
        </w:tc>
      </w:tr>
      <w:tr w:rsidR="0038293B" w:rsidRPr="0038293B" w14:paraId="57D53A9B" w14:textId="77777777" w:rsidTr="0038293B">
        <w:trPr>
          <w:trHeight w:val="487"/>
        </w:trPr>
        <w:tc>
          <w:tcPr>
            <w:tcW w:w="1574" w:type="dxa"/>
            <w:tcBorders>
              <w:top w:val="single" w:sz="4" w:space="0" w:color="auto"/>
              <w:bottom w:val="single" w:sz="4" w:space="0" w:color="auto"/>
            </w:tcBorders>
            <w:noWrap/>
            <w:hideMark/>
          </w:tcPr>
          <w:p w14:paraId="3AADD163" w14:textId="77777777" w:rsidR="0038293B" w:rsidRPr="0038293B" w:rsidRDefault="0038293B" w:rsidP="0038293B">
            <w:pPr>
              <w:rPr>
                <w:rFonts w:ascii="Arial" w:hAnsi="Arial" w:cs="Arial"/>
                <w:b/>
                <w:bCs/>
              </w:rPr>
            </w:pPr>
            <w:bookmarkStart w:id="5" w:name="_Hlk148220983"/>
            <w:r w:rsidRPr="0038293B">
              <w:rPr>
                <w:rFonts w:ascii="Arial" w:hAnsi="Arial" w:cs="Arial"/>
                <w:b/>
                <w:bCs/>
              </w:rPr>
              <w:lastRenderedPageBreak/>
              <w:t>Location</w:t>
            </w:r>
          </w:p>
        </w:tc>
        <w:tc>
          <w:tcPr>
            <w:tcW w:w="2243" w:type="dxa"/>
            <w:tcBorders>
              <w:top w:val="single" w:sz="4" w:space="0" w:color="auto"/>
              <w:bottom w:val="single" w:sz="4" w:space="0" w:color="auto"/>
            </w:tcBorders>
            <w:noWrap/>
            <w:hideMark/>
          </w:tcPr>
          <w:p w14:paraId="394693E3" w14:textId="77777777" w:rsidR="0038293B" w:rsidRPr="0038293B" w:rsidRDefault="0038293B" w:rsidP="0038293B">
            <w:pPr>
              <w:rPr>
                <w:rFonts w:ascii="Arial" w:hAnsi="Arial" w:cs="Arial"/>
                <w:b/>
                <w:bCs/>
              </w:rPr>
            </w:pPr>
            <w:r w:rsidRPr="0038293B">
              <w:rPr>
                <w:rFonts w:ascii="Arial" w:hAnsi="Arial" w:cs="Arial"/>
                <w:b/>
                <w:bCs/>
              </w:rPr>
              <w:t xml:space="preserve">Average Radiation level </w:t>
            </w:r>
          </w:p>
          <w:p w14:paraId="63A44BE5" w14:textId="77777777" w:rsidR="0038293B" w:rsidRPr="0038293B" w:rsidRDefault="0038293B" w:rsidP="0038293B">
            <w:pPr>
              <w:rPr>
                <w:rFonts w:ascii="Arial" w:hAnsi="Arial" w:cs="Arial"/>
                <w:b/>
                <w:bCs/>
              </w:rPr>
            </w:pPr>
            <w:r w:rsidRPr="0038293B">
              <w:rPr>
                <w:rFonts w:ascii="Arial" w:hAnsi="Arial" w:cs="Arial"/>
                <w:b/>
                <w:bCs/>
              </w:rPr>
              <w:t>(</w:t>
            </w:r>
            <w:proofErr w:type="spellStart"/>
            <w:r w:rsidRPr="0038293B">
              <w:rPr>
                <w:rFonts w:ascii="Arial" w:hAnsi="Arial" w:cs="Arial"/>
                <w:b/>
                <w:bCs/>
              </w:rPr>
              <w:t>mR</w:t>
            </w:r>
            <w:proofErr w:type="spellEnd"/>
            <w:r w:rsidRPr="0038293B">
              <w:rPr>
                <w:rFonts w:ascii="Arial" w:hAnsi="Arial" w:cs="Arial"/>
                <w:b/>
                <w:bCs/>
              </w:rPr>
              <w:t>/h)</w:t>
            </w:r>
          </w:p>
        </w:tc>
        <w:tc>
          <w:tcPr>
            <w:tcW w:w="1559" w:type="dxa"/>
            <w:tcBorders>
              <w:top w:val="single" w:sz="4" w:space="0" w:color="auto"/>
              <w:bottom w:val="single" w:sz="4" w:space="0" w:color="auto"/>
            </w:tcBorders>
            <w:noWrap/>
            <w:hideMark/>
          </w:tcPr>
          <w:p w14:paraId="310087A1" w14:textId="77777777" w:rsidR="0038293B" w:rsidRPr="0038293B" w:rsidRDefault="0038293B" w:rsidP="0038293B">
            <w:pPr>
              <w:rPr>
                <w:rFonts w:ascii="Arial" w:hAnsi="Arial" w:cs="Arial"/>
                <w:b/>
                <w:bCs/>
              </w:rPr>
            </w:pPr>
            <w:r w:rsidRPr="0038293B">
              <w:rPr>
                <w:rFonts w:ascii="Arial" w:hAnsi="Arial" w:cs="Arial"/>
                <w:b/>
                <w:bCs/>
              </w:rPr>
              <w:t>Absorbed dose</w:t>
            </w:r>
          </w:p>
          <w:p w14:paraId="7C5FF37E" w14:textId="77777777" w:rsidR="0038293B" w:rsidRPr="0038293B" w:rsidRDefault="0038293B" w:rsidP="0038293B">
            <w:pPr>
              <w:rPr>
                <w:rFonts w:ascii="Arial" w:hAnsi="Arial" w:cs="Arial"/>
                <w:b/>
                <w:bCs/>
              </w:rPr>
            </w:pPr>
            <w:r w:rsidRPr="0038293B">
              <w:rPr>
                <w:rFonts w:ascii="Arial" w:hAnsi="Arial" w:cs="Arial"/>
                <w:b/>
                <w:bCs/>
              </w:rPr>
              <w:t>(</w:t>
            </w:r>
            <w:proofErr w:type="spellStart"/>
            <w:r w:rsidRPr="0038293B">
              <w:rPr>
                <w:rFonts w:ascii="Arial" w:hAnsi="Arial" w:cs="Arial"/>
                <w:b/>
                <w:bCs/>
              </w:rPr>
              <w:t>nGy</w:t>
            </w:r>
            <w:proofErr w:type="spellEnd"/>
            <w:r w:rsidRPr="0038293B">
              <w:rPr>
                <w:rFonts w:ascii="Arial" w:hAnsi="Arial" w:cs="Arial"/>
                <w:b/>
                <w:bCs/>
              </w:rPr>
              <w:t>/</w:t>
            </w:r>
            <w:proofErr w:type="spellStart"/>
            <w:r w:rsidRPr="0038293B">
              <w:rPr>
                <w:rFonts w:ascii="Arial" w:hAnsi="Arial" w:cs="Arial"/>
                <w:b/>
                <w:bCs/>
              </w:rPr>
              <w:t>hr</w:t>
            </w:r>
            <w:proofErr w:type="spellEnd"/>
            <w:r w:rsidRPr="0038293B">
              <w:rPr>
                <w:rFonts w:ascii="Arial" w:hAnsi="Arial" w:cs="Arial"/>
                <w:b/>
                <w:bCs/>
              </w:rPr>
              <w:t>)</w:t>
            </w:r>
          </w:p>
        </w:tc>
        <w:tc>
          <w:tcPr>
            <w:tcW w:w="2257" w:type="dxa"/>
            <w:tcBorders>
              <w:top w:val="single" w:sz="4" w:space="0" w:color="auto"/>
              <w:bottom w:val="single" w:sz="4" w:space="0" w:color="auto"/>
            </w:tcBorders>
            <w:noWrap/>
            <w:hideMark/>
          </w:tcPr>
          <w:p w14:paraId="080D17F9" w14:textId="77777777" w:rsidR="0038293B" w:rsidRPr="0038293B" w:rsidRDefault="0038293B" w:rsidP="0038293B">
            <w:pPr>
              <w:rPr>
                <w:rFonts w:ascii="Arial" w:hAnsi="Arial" w:cs="Arial"/>
                <w:b/>
                <w:bCs/>
              </w:rPr>
            </w:pPr>
            <w:r w:rsidRPr="0038293B">
              <w:rPr>
                <w:rFonts w:ascii="Arial" w:hAnsi="Arial" w:cs="Arial"/>
                <w:b/>
                <w:bCs/>
              </w:rPr>
              <w:t>AEDR</w:t>
            </w:r>
          </w:p>
          <w:p w14:paraId="795D4DD9" w14:textId="77777777" w:rsidR="0038293B" w:rsidRPr="0038293B" w:rsidRDefault="0038293B" w:rsidP="0038293B">
            <w:pPr>
              <w:rPr>
                <w:rFonts w:ascii="Arial" w:hAnsi="Arial" w:cs="Arial"/>
                <w:b/>
                <w:bCs/>
              </w:rPr>
            </w:pPr>
            <w:r w:rsidRPr="0038293B">
              <w:rPr>
                <w:rFonts w:ascii="Arial" w:hAnsi="Arial" w:cs="Arial"/>
                <w:b/>
                <w:bCs/>
              </w:rPr>
              <w:t xml:space="preserve"> (mSv/y)</w:t>
            </w:r>
          </w:p>
        </w:tc>
        <w:tc>
          <w:tcPr>
            <w:tcW w:w="1526" w:type="dxa"/>
            <w:tcBorders>
              <w:top w:val="single" w:sz="4" w:space="0" w:color="auto"/>
              <w:bottom w:val="single" w:sz="4" w:space="0" w:color="auto"/>
            </w:tcBorders>
            <w:noWrap/>
            <w:hideMark/>
          </w:tcPr>
          <w:p w14:paraId="0B8065FC" w14:textId="77777777" w:rsidR="0038293B" w:rsidRPr="0038293B" w:rsidRDefault="0038293B" w:rsidP="0038293B">
            <w:pPr>
              <w:rPr>
                <w:rFonts w:ascii="Arial" w:hAnsi="Arial" w:cs="Arial"/>
                <w:b/>
                <w:bCs/>
              </w:rPr>
            </w:pPr>
            <w:r w:rsidRPr="0038293B">
              <w:rPr>
                <w:rFonts w:ascii="Arial" w:hAnsi="Arial" w:cs="Arial"/>
                <w:b/>
                <w:bCs/>
              </w:rPr>
              <w:t>ELCR x 10¯³</w:t>
            </w:r>
          </w:p>
        </w:tc>
      </w:tr>
      <w:tr w:rsidR="0038293B" w:rsidRPr="0038293B" w14:paraId="3F60F723" w14:textId="77777777" w:rsidTr="0038293B">
        <w:trPr>
          <w:trHeight w:val="558"/>
        </w:trPr>
        <w:tc>
          <w:tcPr>
            <w:tcW w:w="1574" w:type="dxa"/>
            <w:tcBorders>
              <w:top w:val="single" w:sz="4" w:space="0" w:color="auto"/>
            </w:tcBorders>
            <w:noWrap/>
            <w:vAlign w:val="bottom"/>
          </w:tcPr>
          <w:p w14:paraId="2A361FC8" w14:textId="77777777" w:rsidR="0038293B" w:rsidRPr="0038293B" w:rsidRDefault="0038293B" w:rsidP="0038293B">
            <w:pPr>
              <w:rPr>
                <w:rFonts w:ascii="Arial" w:hAnsi="Arial" w:cs="Arial"/>
                <w:b/>
                <w:bCs/>
              </w:rPr>
            </w:pPr>
            <w:r w:rsidRPr="0038293B">
              <w:rPr>
                <w:rFonts w:ascii="Arial" w:hAnsi="Arial" w:cs="Arial"/>
                <w:b/>
                <w:bCs/>
              </w:rPr>
              <w:t>IGRABT</w:t>
            </w:r>
          </w:p>
        </w:tc>
        <w:tc>
          <w:tcPr>
            <w:tcW w:w="2243" w:type="dxa"/>
            <w:tcBorders>
              <w:top w:val="single" w:sz="4" w:space="0" w:color="auto"/>
            </w:tcBorders>
            <w:noWrap/>
            <w:vAlign w:val="bottom"/>
            <w:hideMark/>
          </w:tcPr>
          <w:p w14:paraId="796DFC77" w14:textId="77777777" w:rsidR="0038293B" w:rsidRPr="0038293B" w:rsidRDefault="0038293B" w:rsidP="0038293B">
            <w:pPr>
              <w:rPr>
                <w:rFonts w:ascii="Arial" w:hAnsi="Arial" w:cs="Arial"/>
              </w:rPr>
            </w:pPr>
            <w:r w:rsidRPr="0038293B">
              <w:rPr>
                <w:rFonts w:ascii="Arial" w:hAnsi="Arial" w:cs="Arial"/>
              </w:rPr>
              <w:t>0.011</w:t>
            </w:r>
          </w:p>
        </w:tc>
        <w:tc>
          <w:tcPr>
            <w:tcW w:w="1559" w:type="dxa"/>
            <w:tcBorders>
              <w:top w:val="single" w:sz="4" w:space="0" w:color="auto"/>
            </w:tcBorders>
            <w:noWrap/>
            <w:vAlign w:val="bottom"/>
            <w:hideMark/>
          </w:tcPr>
          <w:p w14:paraId="0B7B6602" w14:textId="77777777" w:rsidR="0038293B" w:rsidRPr="0038293B" w:rsidRDefault="0038293B" w:rsidP="0038293B">
            <w:pPr>
              <w:rPr>
                <w:rFonts w:ascii="Arial" w:hAnsi="Arial" w:cs="Arial"/>
              </w:rPr>
            </w:pPr>
            <w:r w:rsidRPr="0038293B">
              <w:rPr>
                <w:rFonts w:ascii="Arial" w:hAnsi="Arial" w:cs="Arial"/>
              </w:rPr>
              <w:t>95.7</w:t>
            </w:r>
          </w:p>
        </w:tc>
        <w:tc>
          <w:tcPr>
            <w:tcW w:w="2257" w:type="dxa"/>
            <w:tcBorders>
              <w:top w:val="single" w:sz="4" w:space="0" w:color="auto"/>
            </w:tcBorders>
            <w:noWrap/>
            <w:vAlign w:val="bottom"/>
            <w:hideMark/>
          </w:tcPr>
          <w:p w14:paraId="1805091C" w14:textId="77777777" w:rsidR="0038293B" w:rsidRPr="0038293B" w:rsidRDefault="0038293B" w:rsidP="0038293B">
            <w:pPr>
              <w:rPr>
                <w:rFonts w:ascii="Arial" w:hAnsi="Arial" w:cs="Arial"/>
              </w:rPr>
            </w:pPr>
            <w:r w:rsidRPr="0038293B">
              <w:rPr>
                <w:rFonts w:ascii="Arial" w:hAnsi="Arial" w:cs="Arial"/>
              </w:rPr>
              <w:t>0.15</w:t>
            </w:r>
          </w:p>
        </w:tc>
        <w:tc>
          <w:tcPr>
            <w:tcW w:w="1526" w:type="dxa"/>
            <w:tcBorders>
              <w:top w:val="single" w:sz="4" w:space="0" w:color="auto"/>
            </w:tcBorders>
            <w:noWrap/>
            <w:vAlign w:val="bottom"/>
            <w:hideMark/>
          </w:tcPr>
          <w:p w14:paraId="143B3B5C" w14:textId="77777777" w:rsidR="0038293B" w:rsidRPr="0038293B" w:rsidRDefault="0038293B" w:rsidP="0038293B">
            <w:pPr>
              <w:rPr>
                <w:rFonts w:ascii="Arial" w:hAnsi="Arial" w:cs="Arial"/>
              </w:rPr>
            </w:pPr>
            <w:r w:rsidRPr="0038293B">
              <w:rPr>
                <w:rFonts w:ascii="Arial" w:hAnsi="Arial" w:cs="Arial"/>
              </w:rPr>
              <w:t>0.51</w:t>
            </w:r>
          </w:p>
        </w:tc>
      </w:tr>
      <w:tr w:rsidR="0038293B" w:rsidRPr="0038293B" w14:paraId="109E68C0" w14:textId="77777777" w:rsidTr="0038293B">
        <w:trPr>
          <w:trHeight w:val="558"/>
        </w:trPr>
        <w:tc>
          <w:tcPr>
            <w:tcW w:w="1574" w:type="dxa"/>
            <w:noWrap/>
            <w:vAlign w:val="bottom"/>
          </w:tcPr>
          <w:p w14:paraId="05F5D4D5" w14:textId="77777777" w:rsidR="0038293B" w:rsidRPr="0038293B" w:rsidRDefault="0038293B" w:rsidP="0038293B">
            <w:pPr>
              <w:rPr>
                <w:rFonts w:ascii="Arial" w:hAnsi="Arial" w:cs="Arial"/>
                <w:b/>
                <w:bCs/>
              </w:rPr>
            </w:pPr>
            <w:r w:rsidRPr="0038293B">
              <w:rPr>
                <w:rFonts w:ascii="Arial" w:hAnsi="Arial" w:cs="Arial"/>
                <w:b/>
                <w:bCs/>
              </w:rPr>
              <w:t>IMIRABT</w:t>
            </w:r>
          </w:p>
        </w:tc>
        <w:tc>
          <w:tcPr>
            <w:tcW w:w="2243" w:type="dxa"/>
            <w:noWrap/>
            <w:vAlign w:val="bottom"/>
            <w:hideMark/>
          </w:tcPr>
          <w:p w14:paraId="42F29E0F" w14:textId="77777777" w:rsidR="0038293B" w:rsidRPr="0038293B" w:rsidRDefault="0038293B" w:rsidP="0038293B">
            <w:pPr>
              <w:rPr>
                <w:rFonts w:ascii="Arial" w:hAnsi="Arial" w:cs="Arial"/>
              </w:rPr>
            </w:pPr>
            <w:r w:rsidRPr="0038293B">
              <w:rPr>
                <w:rFonts w:ascii="Arial" w:hAnsi="Arial" w:cs="Arial"/>
              </w:rPr>
              <w:t>0.012</w:t>
            </w:r>
          </w:p>
        </w:tc>
        <w:tc>
          <w:tcPr>
            <w:tcW w:w="1559" w:type="dxa"/>
            <w:noWrap/>
            <w:vAlign w:val="bottom"/>
            <w:hideMark/>
          </w:tcPr>
          <w:p w14:paraId="70A68581" w14:textId="77777777" w:rsidR="0038293B" w:rsidRPr="0038293B" w:rsidRDefault="0038293B" w:rsidP="0038293B">
            <w:pPr>
              <w:rPr>
                <w:rFonts w:ascii="Arial" w:hAnsi="Arial" w:cs="Arial"/>
              </w:rPr>
            </w:pPr>
            <w:r w:rsidRPr="0038293B">
              <w:rPr>
                <w:rFonts w:ascii="Arial" w:hAnsi="Arial" w:cs="Arial"/>
              </w:rPr>
              <w:t>104.4</w:t>
            </w:r>
          </w:p>
        </w:tc>
        <w:tc>
          <w:tcPr>
            <w:tcW w:w="2257" w:type="dxa"/>
            <w:noWrap/>
            <w:vAlign w:val="bottom"/>
            <w:hideMark/>
          </w:tcPr>
          <w:p w14:paraId="3F5CA0D2" w14:textId="77777777" w:rsidR="0038293B" w:rsidRPr="0038293B" w:rsidRDefault="0038293B" w:rsidP="0038293B">
            <w:pPr>
              <w:rPr>
                <w:rFonts w:ascii="Arial" w:hAnsi="Arial" w:cs="Arial"/>
              </w:rPr>
            </w:pPr>
            <w:r w:rsidRPr="0038293B">
              <w:rPr>
                <w:rFonts w:ascii="Arial" w:hAnsi="Arial" w:cs="Arial"/>
              </w:rPr>
              <w:t>0.16</w:t>
            </w:r>
          </w:p>
        </w:tc>
        <w:tc>
          <w:tcPr>
            <w:tcW w:w="1526" w:type="dxa"/>
            <w:noWrap/>
            <w:vAlign w:val="bottom"/>
            <w:hideMark/>
          </w:tcPr>
          <w:p w14:paraId="5F9274F9" w14:textId="77777777" w:rsidR="0038293B" w:rsidRPr="0038293B" w:rsidRDefault="0038293B" w:rsidP="0038293B">
            <w:pPr>
              <w:rPr>
                <w:rFonts w:ascii="Arial" w:hAnsi="Arial" w:cs="Arial"/>
              </w:rPr>
            </w:pPr>
            <w:r w:rsidRPr="0038293B">
              <w:rPr>
                <w:rFonts w:ascii="Arial" w:hAnsi="Arial" w:cs="Arial"/>
              </w:rPr>
              <w:t>0.56</w:t>
            </w:r>
          </w:p>
        </w:tc>
      </w:tr>
      <w:tr w:rsidR="0038293B" w:rsidRPr="0038293B" w14:paraId="5FFF6430" w14:textId="77777777" w:rsidTr="0038293B">
        <w:trPr>
          <w:trHeight w:val="558"/>
        </w:trPr>
        <w:tc>
          <w:tcPr>
            <w:tcW w:w="1574" w:type="dxa"/>
            <w:noWrap/>
            <w:vAlign w:val="bottom"/>
          </w:tcPr>
          <w:p w14:paraId="28253DA2" w14:textId="77777777" w:rsidR="0038293B" w:rsidRPr="0038293B" w:rsidRDefault="0038293B" w:rsidP="0038293B">
            <w:pPr>
              <w:rPr>
                <w:rFonts w:ascii="Arial" w:hAnsi="Arial" w:cs="Arial"/>
                <w:b/>
                <w:bCs/>
              </w:rPr>
            </w:pPr>
            <w:r w:rsidRPr="0038293B">
              <w:rPr>
                <w:rFonts w:ascii="Arial" w:hAnsi="Arial" w:cs="Arial"/>
                <w:b/>
                <w:bCs/>
              </w:rPr>
              <w:t>IARABT</w:t>
            </w:r>
          </w:p>
        </w:tc>
        <w:tc>
          <w:tcPr>
            <w:tcW w:w="2243" w:type="dxa"/>
            <w:noWrap/>
            <w:vAlign w:val="bottom"/>
            <w:hideMark/>
          </w:tcPr>
          <w:p w14:paraId="37BA25F3" w14:textId="77777777" w:rsidR="0038293B" w:rsidRPr="0038293B" w:rsidRDefault="0038293B" w:rsidP="0038293B">
            <w:pPr>
              <w:rPr>
                <w:rFonts w:ascii="Arial" w:hAnsi="Arial" w:cs="Arial"/>
              </w:rPr>
            </w:pPr>
            <w:r w:rsidRPr="0038293B">
              <w:rPr>
                <w:rFonts w:ascii="Arial" w:hAnsi="Arial" w:cs="Arial"/>
              </w:rPr>
              <w:t>0.013</w:t>
            </w:r>
          </w:p>
        </w:tc>
        <w:tc>
          <w:tcPr>
            <w:tcW w:w="1559" w:type="dxa"/>
            <w:noWrap/>
            <w:vAlign w:val="bottom"/>
            <w:hideMark/>
          </w:tcPr>
          <w:p w14:paraId="7B4EBAA8" w14:textId="77777777" w:rsidR="0038293B" w:rsidRPr="0038293B" w:rsidRDefault="0038293B" w:rsidP="0038293B">
            <w:pPr>
              <w:rPr>
                <w:rFonts w:ascii="Arial" w:hAnsi="Arial" w:cs="Arial"/>
              </w:rPr>
            </w:pPr>
            <w:r w:rsidRPr="0038293B">
              <w:rPr>
                <w:rFonts w:ascii="Arial" w:hAnsi="Arial" w:cs="Arial"/>
              </w:rPr>
              <w:t>113.1</w:t>
            </w:r>
          </w:p>
        </w:tc>
        <w:tc>
          <w:tcPr>
            <w:tcW w:w="2257" w:type="dxa"/>
            <w:noWrap/>
            <w:vAlign w:val="bottom"/>
            <w:hideMark/>
          </w:tcPr>
          <w:p w14:paraId="165BC801" w14:textId="77777777" w:rsidR="0038293B" w:rsidRPr="0038293B" w:rsidRDefault="0038293B" w:rsidP="0038293B">
            <w:pPr>
              <w:rPr>
                <w:rFonts w:ascii="Arial" w:hAnsi="Arial" w:cs="Arial"/>
              </w:rPr>
            </w:pPr>
            <w:r w:rsidRPr="0038293B">
              <w:rPr>
                <w:rFonts w:ascii="Arial" w:hAnsi="Arial" w:cs="Arial"/>
              </w:rPr>
              <w:t>0.17</w:t>
            </w:r>
          </w:p>
        </w:tc>
        <w:tc>
          <w:tcPr>
            <w:tcW w:w="1526" w:type="dxa"/>
            <w:noWrap/>
            <w:vAlign w:val="bottom"/>
            <w:hideMark/>
          </w:tcPr>
          <w:p w14:paraId="5A148356" w14:textId="77777777" w:rsidR="0038293B" w:rsidRPr="0038293B" w:rsidRDefault="0038293B" w:rsidP="0038293B">
            <w:pPr>
              <w:rPr>
                <w:rFonts w:ascii="Arial" w:hAnsi="Arial" w:cs="Arial"/>
              </w:rPr>
            </w:pPr>
            <w:r w:rsidRPr="0038293B">
              <w:rPr>
                <w:rFonts w:ascii="Arial" w:hAnsi="Arial" w:cs="Arial"/>
              </w:rPr>
              <w:t>0.61</w:t>
            </w:r>
          </w:p>
        </w:tc>
      </w:tr>
      <w:tr w:rsidR="0038293B" w:rsidRPr="0038293B" w14:paraId="37B01965" w14:textId="77777777" w:rsidTr="0038293B">
        <w:trPr>
          <w:trHeight w:val="558"/>
        </w:trPr>
        <w:tc>
          <w:tcPr>
            <w:tcW w:w="1574" w:type="dxa"/>
            <w:tcBorders>
              <w:bottom w:val="single" w:sz="4" w:space="0" w:color="auto"/>
            </w:tcBorders>
            <w:noWrap/>
            <w:vAlign w:val="bottom"/>
          </w:tcPr>
          <w:p w14:paraId="63B37F7E" w14:textId="77777777" w:rsidR="0038293B" w:rsidRPr="0038293B" w:rsidRDefault="0038293B" w:rsidP="0038293B">
            <w:pPr>
              <w:rPr>
                <w:rFonts w:ascii="Arial" w:hAnsi="Arial" w:cs="Arial"/>
                <w:b/>
                <w:bCs/>
              </w:rPr>
            </w:pPr>
            <w:r w:rsidRPr="0038293B">
              <w:rPr>
                <w:rFonts w:ascii="Arial" w:hAnsi="Arial" w:cs="Arial"/>
                <w:b/>
                <w:bCs/>
              </w:rPr>
              <w:t>IMYRABT</w:t>
            </w:r>
          </w:p>
        </w:tc>
        <w:tc>
          <w:tcPr>
            <w:tcW w:w="2243" w:type="dxa"/>
            <w:tcBorders>
              <w:bottom w:val="single" w:sz="4" w:space="0" w:color="auto"/>
            </w:tcBorders>
            <w:noWrap/>
            <w:vAlign w:val="bottom"/>
            <w:hideMark/>
          </w:tcPr>
          <w:p w14:paraId="782F00DA" w14:textId="77777777" w:rsidR="0038293B" w:rsidRPr="0038293B" w:rsidRDefault="0038293B" w:rsidP="0038293B">
            <w:pPr>
              <w:rPr>
                <w:rFonts w:ascii="Arial" w:hAnsi="Arial" w:cs="Arial"/>
              </w:rPr>
            </w:pPr>
            <w:r w:rsidRPr="0038293B">
              <w:rPr>
                <w:rFonts w:ascii="Arial" w:hAnsi="Arial" w:cs="Arial"/>
              </w:rPr>
              <w:t>0.011</w:t>
            </w:r>
          </w:p>
        </w:tc>
        <w:tc>
          <w:tcPr>
            <w:tcW w:w="1559" w:type="dxa"/>
            <w:tcBorders>
              <w:bottom w:val="single" w:sz="4" w:space="0" w:color="auto"/>
            </w:tcBorders>
            <w:noWrap/>
            <w:vAlign w:val="bottom"/>
            <w:hideMark/>
          </w:tcPr>
          <w:p w14:paraId="3E40A39B" w14:textId="77777777" w:rsidR="0038293B" w:rsidRPr="0038293B" w:rsidRDefault="0038293B" w:rsidP="0038293B">
            <w:pPr>
              <w:rPr>
                <w:rFonts w:ascii="Arial" w:hAnsi="Arial" w:cs="Arial"/>
              </w:rPr>
            </w:pPr>
            <w:r w:rsidRPr="0038293B">
              <w:rPr>
                <w:rFonts w:ascii="Arial" w:hAnsi="Arial" w:cs="Arial"/>
              </w:rPr>
              <w:t>95.7</w:t>
            </w:r>
          </w:p>
        </w:tc>
        <w:tc>
          <w:tcPr>
            <w:tcW w:w="2257" w:type="dxa"/>
            <w:tcBorders>
              <w:bottom w:val="single" w:sz="4" w:space="0" w:color="auto"/>
            </w:tcBorders>
            <w:noWrap/>
            <w:vAlign w:val="bottom"/>
            <w:hideMark/>
          </w:tcPr>
          <w:p w14:paraId="50D14740" w14:textId="77777777" w:rsidR="0038293B" w:rsidRPr="0038293B" w:rsidRDefault="0038293B" w:rsidP="0038293B">
            <w:pPr>
              <w:rPr>
                <w:rFonts w:ascii="Arial" w:hAnsi="Arial" w:cs="Arial"/>
              </w:rPr>
            </w:pPr>
            <w:r w:rsidRPr="0038293B">
              <w:rPr>
                <w:rFonts w:ascii="Arial" w:hAnsi="Arial" w:cs="Arial"/>
              </w:rPr>
              <w:t>0.15</w:t>
            </w:r>
          </w:p>
        </w:tc>
        <w:tc>
          <w:tcPr>
            <w:tcW w:w="1526" w:type="dxa"/>
            <w:tcBorders>
              <w:bottom w:val="single" w:sz="4" w:space="0" w:color="auto"/>
            </w:tcBorders>
            <w:noWrap/>
            <w:vAlign w:val="bottom"/>
            <w:hideMark/>
          </w:tcPr>
          <w:p w14:paraId="07A74935" w14:textId="77777777" w:rsidR="0038293B" w:rsidRPr="0038293B" w:rsidRDefault="0038293B" w:rsidP="0038293B">
            <w:pPr>
              <w:rPr>
                <w:rFonts w:ascii="Arial" w:hAnsi="Arial" w:cs="Arial"/>
              </w:rPr>
            </w:pPr>
            <w:r w:rsidRPr="0038293B">
              <w:rPr>
                <w:rFonts w:ascii="Arial" w:hAnsi="Arial" w:cs="Arial"/>
              </w:rPr>
              <w:t>0.51</w:t>
            </w:r>
          </w:p>
        </w:tc>
      </w:tr>
      <w:tr w:rsidR="0038293B" w:rsidRPr="0038293B" w14:paraId="11FD2415" w14:textId="77777777" w:rsidTr="0038293B">
        <w:trPr>
          <w:trHeight w:val="413"/>
        </w:trPr>
        <w:tc>
          <w:tcPr>
            <w:tcW w:w="1574" w:type="dxa"/>
            <w:tcBorders>
              <w:top w:val="single" w:sz="4" w:space="0" w:color="auto"/>
              <w:bottom w:val="single" w:sz="4" w:space="0" w:color="auto"/>
            </w:tcBorders>
            <w:noWrap/>
            <w:vAlign w:val="bottom"/>
            <w:hideMark/>
          </w:tcPr>
          <w:p w14:paraId="79CB18CC" w14:textId="77777777" w:rsidR="0038293B" w:rsidRPr="0038293B" w:rsidRDefault="0038293B" w:rsidP="0038293B">
            <w:pPr>
              <w:rPr>
                <w:rFonts w:ascii="Arial" w:hAnsi="Arial" w:cs="Arial"/>
                <w:b/>
                <w:bCs/>
              </w:rPr>
            </w:pPr>
            <w:r w:rsidRPr="0038293B">
              <w:rPr>
                <w:rFonts w:ascii="Arial" w:hAnsi="Arial" w:cs="Arial"/>
                <w:b/>
                <w:bCs/>
              </w:rPr>
              <w:t>Mean</w:t>
            </w:r>
          </w:p>
        </w:tc>
        <w:tc>
          <w:tcPr>
            <w:tcW w:w="2243" w:type="dxa"/>
            <w:tcBorders>
              <w:top w:val="single" w:sz="4" w:space="0" w:color="auto"/>
              <w:bottom w:val="single" w:sz="4" w:space="0" w:color="auto"/>
            </w:tcBorders>
            <w:noWrap/>
            <w:vAlign w:val="bottom"/>
            <w:hideMark/>
          </w:tcPr>
          <w:p w14:paraId="7F833388" w14:textId="77777777" w:rsidR="0038293B" w:rsidRPr="0038293B" w:rsidRDefault="0038293B" w:rsidP="0038293B">
            <w:pPr>
              <w:rPr>
                <w:rFonts w:ascii="Arial" w:hAnsi="Arial" w:cs="Arial"/>
                <w:b/>
                <w:bCs/>
              </w:rPr>
            </w:pPr>
            <w:r w:rsidRPr="0038293B">
              <w:rPr>
                <w:rFonts w:ascii="Arial" w:hAnsi="Arial" w:cs="Arial"/>
                <w:b/>
                <w:bCs/>
              </w:rPr>
              <w:t>0.0118±0.0005</w:t>
            </w:r>
          </w:p>
        </w:tc>
        <w:tc>
          <w:tcPr>
            <w:tcW w:w="1559" w:type="dxa"/>
            <w:tcBorders>
              <w:top w:val="single" w:sz="4" w:space="0" w:color="auto"/>
              <w:bottom w:val="single" w:sz="4" w:space="0" w:color="auto"/>
            </w:tcBorders>
            <w:noWrap/>
            <w:vAlign w:val="bottom"/>
            <w:hideMark/>
          </w:tcPr>
          <w:p w14:paraId="675CD81F" w14:textId="77777777" w:rsidR="0038293B" w:rsidRPr="0038293B" w:rsidRDefault="0038293B" w:rsidP="0038293B">
            <w:pPr>
              <w:rPr>
                <w:rFonts w:ascii="Arial" w:hAnsi="Arial" w:cs="Arial"/>
                <w:b/>
                <w:bCs/>
              </w:rPr>
            </w:pPr>
            <w:r w:rsidRPr="0038293B">
              <w:rPr>
                <w:rFonts w:ascii="Arial" w:hAnsi="Arial" w:cs="Arial"/>
                <w:b/>
                <w:bCs/>
              </w:rPr>
              <w:t>102.2±4.16</w:t>
            </w:r>
          </w:p>
        </w:tc>
        <w:tc>
          <w:tcPr>
            <w:tcW w:w="2257" w:type="dxa"/>
            <w:tcBorders>
              <w:top w:val="single" w:sz="4" w:space="0" w:color="auto"/>
              <w:bottom w:val="single" w:sz="4" w:space="0" w:color="auto"/>
            </w:tcBorders>
            <w:noWrap/>
            <w:vAlign w:val="bottom"/>
            <w:hideMark/>
          </w:tcPr>
          <w:p w14:paraId="6FDC16DE" w14:textId="77777777" w:rsidR="0038293B" w:rsidRPr="0038293B" w:rsidRDefault="0038293B" w:rsidP="0038293B">
            <w:pPr>
              <w:rPr>
                <w:rFonts w:ascii="Arial" w:hAnsi="Arial" w:cs="Arial"/>
                <w:b/>
                <w:bCs/>
              </w:rPr>
            </w:pPr>
            <w:r w:rsidRPr="0038293B">
              <w:rPr>
                <w:rFonts w:ascii="Arial" w:hAnsi="Arial" w:cs="Arial"/>
                <w:b/>
                <w:bCs/>
              </w:rPr>
              <w:t>0.16±0.005</w:t>
            </w:r>
          </w:p>
        </w:tc>
        <w:tc>
          <w:tcPr>
            <w:tcW w:w="1526" w:type="dxa"/>
            <w:tcBorders>
              <w:top w:val="single" w:sz="4" w:space="0" w:color="auto"/>
              <w:bottom w:val="single" w:sz="4" w:space="0" w:color="auto"/>
            </w:tcBorders>
            <w:noWrap/>
            <w:vAlign w:val="bottom"/>
            <w:hideMark/>
          </w:tcPr>
          <w:p w14:paraId="69663B48" w14:textId="77777777" w:rsidR="0038293B" w:rsidRPr="0038293B" w:rsidRDefault="0038293B" w:rsidP="0038293B">
            <w:pPr>
              <w:rPr>
                <w:rFonts w:ascii="Arial" w:hAnsi="Arial" w:cs="Arial"/>
                <w:b/>
                <w:bCs/>
              </w:rPr>
            </w:pPr>
            <w:r w:rsidRPr="0038293B">
              <w:rPr>
                <w:rFonts w:ascii="Arial" w:hAnsi="Arial" w:cs="Arial"/>
                <w:b/>
                <w:bCs/>
              </w:rPr>
              <w:t>0.55±0.0</w:t>
            </w:r>
          </w:p>
        </w:tc>
      </w:tr>
      <w:tr w:rsidR="0038293B" w:rsidRPr="0038293B" w14:paraId="3DF2163C" w14:textId="77777777" w:rsidTr="0038293B">
        <w:trPr>
          <w:trHeight w:val="413"/>
        </w:trPr>
        <w:tc>
          <w:tcPr>
            <w:tcW w:w="1574" w:type="dxa"/>
            <w:tcBorders>
              <w:top w:val="single" w:sz="4" w:space="0" w:color="auto"/>
              <w:bottom w:val="single" w:sz="4" w:space="0" w:color="auto"/>
            </w:tcBorders>
            <w:noWrap/>
            <w:vAlign w:val="bottom"/>
          </w:tcPr>
          <w:p w14:paraId="375DF4D3" w14:textId="77777777" w:rsidR="0038293B" w:rsidRPr="0038293B" w:rsidRDefault="0038293B" w:rsidP="0038293B">
            <w:pPr>
              <w:rPr>
                <w:rFonts w:ascii="Arial" w:hAnsi="Arial" w:cs="Arial"/>
                <w:b/>
                <w:bCs/>
              </w:rPr>
            </w:pPr>
            <w:r w:rsidRPr="0038293B">
              <w:rPr>
                <w:rFonts w:ascii="Arial" w:hAnsi="Arial" w:cs="Arial"/>
                <w:b/>
                <w:bCs/>
              </w:rPr>
              <w:t>Acceptable limit</w:t>
            </w:r>
          </w:p>
        </w:tc>
        <w:tc>
          <w:tcPr>
            <w:tcW w:w="2243" w:type="dxa"/>
            <w:tcBorders>
              <w:top w:val="single" w:sz="4" w:space="0" w:color="auto"/>
              <w:bottom w:val="single" w:sz="4" w:space="0" w:color="auto"/>
            </w:tcBorders>
            <w:noWrap/>
            <w:vAlign w:val="bottom"/>
          </w:tcPr>
          <w:p w14:paraId="2A860929" w14:textId="77777777" w:rsidR="0038293B" w:rsidRPr="0038293B" w:rsidRDefault="0038293B" w:rsidP="0038293B">
            <w:pPr>
              <w:rPr>
                <w:rFonts w:ascii="Arial" w:hAnsi="Arial" w:cs="Arial"/>
                <w:b/>
                <w:bCs/>
              </w:rPr>
            </w:pPr>
            <w:r w:rsidRPr="0038293B">
              <w:rPr>
                <w:rFonts w:ascii="Arial" w:hAnsi="Arial" w:cs="Arial"/>
                <w:b/>
                <w:bCs/>
              </w:rPr>
              <w:t>0.013</w:t>
            </w:r>
          </w:p>
        </w:tc>
        <w:tc>
          <w:tcPr>
            <w:tcW w:w="1559" w:type="dxa"/>
            <w:tcBorders>
              <w:top w:val="single" w:sz="4" w:space="0" w:color="auto"/>
              <w:bottom w:val="single" w:sz="4" w:space="0" w:color="auto"/>
            </w:tcBorders>
            <w:noWrap/>
            <w:vAlign w:val="bottom"/>
          </w:tcPr>
          <w:p w14:paraId="731A40CF" w14:textId="77777777" w:rsidR="0038293B" w:rsidRPr="0038293B" w:rsidRDefault="0038293B" w:rsidP="0038293B">
            <w:pPr>
              <w:rPr>
                <w:rFonts w:ascii="Arial" w:hAnsi="Arial" w:cs="Arial"/>
                <w:b/>
                <w:bCs/>
              </w:rPr>
            </w:pPr>
            <w:r w:rsidRPr="0038293B">
              <w:rPr>
                <w:rFonts w:ascii="Arial" w:hAnsi="Arial" w:cs="Arial"/>
                <w:b/>
                <w:bCs/>
              </w:rPr>
              <w:t>59.0</w:t>
            </w:r>
          </w:p>
        </w:tc>
        <w:tc>
          <w:tcPr>
            <w:tcW w:w="2257" w:type="dxa"/>
            <w:tcBorders>
              <w:top w:val="single" w:sz="4" w:space="0" w:color="auto"/>
              <w:bottom w:val="single" w:sz="4" w:space="0" w:color="auto"/>
            </w:tcBorders>
            <w:noWrap/>
            <w:vAlign w:val="bottom"/>
          </w:tcPr>
          <w:p w14:paraId="51353A03" w14:textId="77777777" w:rsidR="0038293B" w:rsidRPr="0038293B" w:rsidRDefault="0038293B" w:rsidP="0038293B">
            <w:pPr>
              <w:rPr>
                <w:rFonts w:ascii="Arial" w:hAnsi="Arial" w:cs="Arial"/>
                <w:b/>
                <w:bCs/>
              </w:rPr>
            </w:pPr>
            <w:r w:rsidRPr="0038293B">
              <w:rPr>
                <w:rFonts w:ascii="Arial" w:hAnsi="Arial" w:cs="Arial"/>
                <w:b/>
                <w:bCs/>
              </w:rPr>
              <w:t>1.0</w:t>
            </w:r>
          </w:p>
        </w:tc>
        <w:tc>
          <w:tcPr>
            <w:tcW w:w="1526" w:type="dxa"/>
            <w:tcBorders>
              <w:top w:val="single" w:sz="4" w:space="0" w:color="auto"/>
              <w:bottom w:val="single" w:sz="4" w:space="0" w:color="auto"/>
            </w:tcBorders>
            <w:noWrap/>
            <w:vAlign w:val="bottom"/>
          </w:tcPr>
          <w:p w14:paraId="01FF65D4" w14:textId="77777777" w:rsidR="0038293B" w:rsidRPr="0038293B" w:rsidRDefault="0038293B" w:rsidP="0038293B">
            <w:pPr>
              <w:rPr>
                <w:rFonts w:ascii="Arial" w:hAnsi="Arial" w:cs="Arial"/>
                <w:b/>
                <w:bCs/>
              </w:rPr>
            </w:pPr>
            <w:r w:rsidRPr="0038293B">
              <w:rPr>
                <w:rFonts w:ascii="Arial" w:hAnsi="Arial" w:cs="Arial"/>
                <w:b/>
                <w:bCs/>
              </w:rPr>
              <w:t>0.29</w:t>
            </w:r>
          </w:p>
        </w:tc>
      </w:tr>
      <w:bookmarkEnd w:id="5"/>
    </w:tbl>
    <w:p w14:paraId="1B8D4A6A" w14:textId="77777777" w:rsidR="0038293B" w:rsidRDefault="0038293B" w:rsidP="00441B6F">
      <w:pPr>
        <w:pStyle w:val="Body"/>
        <w:spacing w:after="0"/>
        <w:rPr>
          <w:rFonts w:ascii="Arial" w:hAnsi="Arial" w:cs="Arial"/>
        </w:rPr>
      </w:pPr>
    </w:p>
    <w:p w14:paraId="74125D56" w14:textId="77777777" w:rsidR="0038293B" w:rsidRDefault="0038293B" w:rsidP="00441B6F">
      <w:pPr>
        <w:pStyle w:val="Body"/>
        <w:spacing w:after="0"/>
        <w:rPr>
          <w:rFonts w:ascii="Arial" w:hAnsi="Arial" w:cs="Arial"/>
        </w:rPr>
      </w:pPr>
    </w:p>
    <w:p w14:paraId="259192EB" w14:textId="77777777" w:rsidR="0038293B" w:rsidRDefault="0038293B" w:rsidP="00441B6F">
      <w:pPr>
        <w:pStyle w:val="Body"/>
        <w:spacing w:after="0"/>
        <w:rPr>
          <w:rFonts w:ascii="Arial" w:hAnsi="Arial" w:cs="Arial"/>
        </w:rPr>
      </w:pPr>
    </w:p>
    <w:p w14:paraId="2F139457" w14:textId="77777777" w:rsidR="0038293B" w:rsidRDefault="0038293B" w:rsidP="00441B6F">
      <w:pPr>
        <w:pStyle w:val="Body"/>
        <w:spacing w:after="0"/>
        <w:rPr>
          <w:rFonts w:ascii="Arial" w:hAnsi="Arial" w:cs="Arial"/>
        </w:rPr>
      </w:pPr>
    </w:p>
    <w:p w14:paraId="4921EDD3" w14:textId="77777777" w:rsidR="0038293B" w:rsidRPr="0038293B" w:rsidRDefault="0038293B" w:rsidP="00441B6F">
      <w:pPr>
        <w:pStyle w:val="Body"/>
        <w:spacing w:after="0"/>
        <w:rPr>
          <w:rFonts w:ascii="Arial" w:hAnsi="Arial" w:cs="Arial"/>
        </w:rPr>
      </w:pPr>
    </w:p>
    <w:p w14:paraId="11C217E6" w14:textId="77777777" w:rsidR="0038293B" w:rsidRPr="0038293B" w:rsidRDefault="0038293B" w:rsidP="00441B6F">
      <w:pPr>
        <w:pStyle w:val="Body"/>
        <w:spacing w:after="0"/>
        <w:rPr>
          <w:rFonts w:ascii="Arial" w:hAnsi="Arial" w:cs="Arial"/>
        </w:rPr>
      </w:pPr>
    </w:p>
    <w:p w14:paraId="7AD3A951" w14:textId="045B9EBF" w:rsidR="0038293B" w:rsidRPr="0038293B" w:rsidRDefault="0038293B" w:rsidP="00441B6F">
      <w:pPr>
        <w:pStyle w:val="Body"/>
        <w:spacing w:after="0"/>
        <w:rPr>
          <w:rFonts w:ascii="Arial" w:hAnsi="Arial" w:cs="Arial"/>
        </w:rPr>
      </w:pPr>
    </w:p>
    <w:p w14:paraId="7AFA0EF0" w14:textId="77777777" w:rsidR="0038293B" w:rsidRPr="0038293B" w:rsidRDefault="0038293B" w:rsidP="00441B6F">
      <w:pPr>
        <w:pStyle w:val="Body"/>
        <w:spacing w:after="0"/>
        <w:rPr>
          <w:rFonts w:ascii="Arial" w:hAnsi="Arial" w:cs="Arial"/>
        </w:rPr>
      </w:pPr>
    </w:p>
    <w:p w14:paraId="68983C22" w14:textId="77777777" w:rsidR="0038293B" w:rsidRPr="0038293B" w:rsidRDefault="0038293B" w:rsidP="00441B6F">
      <w:pPr>
        <w:pStyle w:val="Body"/>
        <w:spacing w:after="0"/>
        <w:rPr>
          <w:rFonts w:ascii="Arial" w:hAnsi="Arial" w:cs="Arial"/>
        </w:rPr>
      </w:pPr>
    </w:p>
    <w:p w14:paraId="334B803F" w14:textId="77777777" w:rsidR="0038293B" w:rsidRPr="0038293B" w:rsidRDefault="0038293B" w:rsidP="00441B6F">
      <w:pPr>
        <w:pStyle w:val="Body"/>
        <w:spacing w:after="0"/>
        <w:rPr>
          <w:rFonts w:ascii="Arial" w:hAnsi="Arial" w:cs="Arial"/>
        </w:rPr>
      </w:pPr>
    </w:p>
    <w:p w14:paraId="5FF6B165" w14:textId="77777777" w:rsidR="0038293B" w:rsidRPr="0038293B" w:rsidRDefault="0038293B" w:rsidP="00441B6F">
      <w:pPr>
        <w:pStyle w:val="Body"/>
        <w:spacing w:after="0"/>
        <w:rPr>
          <w:rFonts w:ascii="Arial" w:hAnsi="Arial" w:cs="Arial"/>
        </w:rPr>
      </w:pPr>
    </w:p>
    <w:p w14:paraId="554FC2C9" w14:textId="77777777" w:rsidR="0038293B" w:rsidRPr="0038293B" w:rsidRDefault="0038293B" w:rsidP="00441B6F">
      <w:pPr>
        <w:pStyle w:val="Body"/>
        <w:spacing w:after="0"/>
        <w:rPr>
          <w:rFonts w:ascii="Arial" w:hAnsi="Arial" w:cs="Arial"/>
        </w:rPr>
      </w:pPr>
    </w:p>
    <w:p w14:paraId="4E56B1E5" w14:textId="77777777" w:rsidR="0038293B" w:rsidRPr="0038293B" w:rsidRDefault="0038293B" w:rsidP="00441B6F">
      <w:pPr>
        <w:pStyle w:val="Body"/>
        <w:spacing w:after="0"/>
        <w:rPr>
          <w:rFonts w:ascii="Arial" w:hAnsi="Arial" w:cs="Arial"/>
        </w:rPr>
      </w:pPr>
    </w:p>
    <w:p w14:paraId="0B11583A" w14:textId="77777777" w:rsidR="0038293B" w:rsidRPr="0038293B" w:rsidRDefault="0038293B" w:rsidP="00441B6F">
      <w:pPr>
        <w:pStyle w:val="Body"/>
        <w:spacing w:after="0"/>
        <w:rPr>
          <w:rFonts w:ascii="Arial" w:hAnsi="Arial" w:cs="Arial"/>
        </w:rPr>
      </w:pPr>
    </w:p>
    <w:p w14:paraId="347159EF" w14:textId="77777777" w:rsidR="0038293B" w:rsidRDefault="0038293B" w:rsidP="0038293B">
      <w:pPr>
        <w:spacing w:line="276" w:lineRule="auto"/>
        <w:rPr>
          <w:rFonts w:ascii="Arial" w:hAnsi="Arial" w:cs="Arial"/>
          <w:sz w:val="24"/>
          <w:szCs w:val="24"/>
        </w:rPr>
      </w:pPr>
    </w:p>
    <w:p w14:paraId="7B6330D5" w14:textId="77777777" w:rsidR="0038293B" w:rsidRDefault="0038293B" w:rsidP="0038293B">
      <w:pPr>
        <w:spacing w:line="276" w:lineRule="auto"/>
        <w:rPr>
          <w:rFonts w:ascii="Arial" w:hAnsi="Arial" w:cs="Arial"/>
          <w:sz w:val="24"/>
          <w:szCs w:val="24"/>
        </w:rPr>
      </w:pPr>
    </w:p>
    <w:p w14:paraId="13FDEFC7" w14:textId="77777777" w:rsidR="0038293B" w:rsidRDefault="0038293B" w:rsidP="0038293B">
      <w:pPr>
        <w:spacing w:line="276" w:lineRule="auto"/>
        <w:rPr>
          <w:rFonts w:ascii="Arial" w:hAnsi="Arial" w:cs="Arial"/>
          <w:sz w:val="24"/>
          <w:szCs w:val="24"/>
        </w:rPr>
      </w:pPr>
    </w:p>
    <w:p w14:paraId="2D969982" w14:textId="54806AF4" w:rsidR="0038293B" w:rsidRDefault="0038293B" w:rsidP="0038293B">
      <w:pPr>
        <w:spacing w:line="276" w:lineRule="auto"/>
        <w:rPr>
          <w:rFonts w:ascii="Arial" w:hAnsi="Arial" w:cs="Arial"/>
          <w:sz w:val="24"/>
          <w:szCs w:val="24"/>
        </w:rPr>
      </w:pPr>
    </w:p>
    <w:p w14:paraId="644A0011" w14:textId="34C59FE2" w:rsidR="0038293B" w:rsidRDefault="0038293B" w:rsidP="0038293B">
      <w:pPr>
        <w:spacing w:line="276" w:lineRule="auto"/>
        <w:rPr>
          <w:rFonts w:ascii="Arial" w:hAnsi="Arial" w:cs="Arial"/>
          <w:sz w:val="24"/>
          <w:szCs w:val="24"/>
        </w:rPr>
      </w:pPr>
    </w:p>
    <w:p w14:paraId="3A3D3FFD" w14:textId="1DBA89E2" w:rsidR="0038293B" w:rsidRDefault="0038293B" w:rsidP="0038293B">
      <w:pPr>
        <w:spacing w:line="276" w:lineRule="auto"/>
        <w:rPr>
          <w:rFonts w:ascii="Arial" w:hAnsi="Arial" w:cs="Arial"/>
          <w:sz w:val="24"/>
          <w:szCs w:val="24"/>
        </w:rPr>
      </w:pPr>
    </w:p>
    <w:p w14:paraId="7207D3C7" w14:textId="20E141BD" w:rsidR="0038293B" w:rsidRDefault="0038293B" w:rsidP="0038293B">
      <w:pPr>
        <w:spacing w:line="276" w:lineRule="auto"/>
        <w:rPr>
          <w:rFonts w:ascii="Arial" w:hAnsi="Arial" w:cs="Arial"/>
          <w:sz w:val="24"/>
          <w:szCs w:val="24"/>
        </w:rPr>
      </w:pPr>
      <w:r w:rsidRPr="008E7DF2">
        <w:rPr>
          <w:rFonts w:ascii="Times New Roman" w:hAnsi="Times New Roman"/>
          <w:noProof/>
          <w:sz w:val="24"/>
          <w:szCs w:val="24"/>
        </w:rPr>
        <w:drawing>
          <wp:anchor distT="0" distB="0" distL="114300" distR="114300" simplePos="0" relativeHeight="251673088" behindDoc="0" locked="0" layoutInCell="1" allowOverlap="1" wp14:anchorId="6CC37DDB" wp14:editId="01995966">
            <wp:simplePos x="0" y="0"/>
            <wp:positionH relativeFrom="margin">
              <wp:posOffset>21265</wp:posOffset>
            </wp:positionH>
            <wp:positionV relativeFrom="paragraph">
              <wp:posOffset>26360</wp:posOffset>
            </wp:positionV>
            <wp:extent cx="5166995" cy="2381693"/>
            <wp:effectExtent l="0" t="0" r="0" b="0"/>
            <wp:wrapNone/>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F785DE3" w14:textId="0AE960E6" w:rsidR="0038293B" w:rsidRDefault="0038293B" w:rsidP="0038293B">
      <w:pPr>
        <w:spacing w:line="276" w:lineRule="auto"/>
        <w:rPr>
          <w:rFonts w:ascii="Arial" w:hAnsi="Arial" w:cs="Arial"/>
          <w:sz w:val="24"/>
          <w:szCs w:val="24"/>
        </w:rPr>
      </w:pPr>
    </w:p>
    <w:p w14:paraId="531DE573" w14:textId="5003E18E" w:rsidR="0038293B" w:rsidRDefault="0038293B" w:rsidP="0038293B">
      <w:pPr>
        <w:spacing w:line="276" w:lineRule="auto"/>
        <w:rPr>
          <w:rFonts w:ascii="Arial" w:hAnsi="Arial" w:cs="Arial"/>
          <w:sz w:val="24"/>
          <w:szCs w:val="24"/>
        </w:rPr>
      </w:pPr>
    </w:p>
    <w:p w14:paraId="1D6639CE" w14:textId="77777777" w:rsidR="0038293B" w:rsidRDefault="0038293B" w:rsidP="0038293B">
      <w:pPr>
        <w:spacing w:line="276" w:lineRule="auto"/>
        <w:rPr>
          <w:rFonts w:ascii="Arial" w:hAnsi="Arial" w:cs="Arial"/>
          <w:sz w:val="24"/>
          <w:szCs w:val="24"/>
        </w:rPr>
      </w:pPr>
    </w:p>
    <w:p w14:paraId="418F581F" w14:textId="77777777" w:rsidR="0038293B" w:rsidRDefault="0038293B" w:rsidP="0038293B">
      <w:pPr>
        <w:spacing w:line="276" w:lineRule="auto"/>
        <w:rPr>
          <w:rFonts w:ascii="Arial" w:hAnsi="Arial" w:cs="Arial"/>
          <w:sz w:val="24"/>
          <w:szCs w:val="24"/>
        </w:rPr>
      </w:pPr>
    </w:p>
    <w:p w14:paraId="7D3A6417" w14:textId="278E8867" w:rsidR="0038293B" w:rsidRDefault="0038293B" w:rsidP="0038293B">
      <w:pPr>
        <w:spacing w:line="276" w:lineRule="auto"/>
        <w:rPr>
          <w:rFonts w:ascii="Arial" w:hAnsi="Arial" w:cs="Arial"/>
          <w:sz w:val="24"/>
          <w:szCs w:val="24"/>
        </w:rPr>
      </w:pPr>
    </w:p>
    <w:p w14:paraId="6B3E5312" w14:textId="04100A62" w:rsidR="0038293B" w:rsidRDefault="0038293B" w:rsidP="0038293B">
      <w:pPr>
        <w:spacing w:line="276" w:lineRule="auto"/>
        <w:rPr>
          <w:rFonts w:ascii="Arial" w:hAnsi="Arial" w:cs="Arial"/>
          <w:sz w:val="24"/>
          <w:szCs w:val="24"/>
        </w:rPr>
      </w:pPr>
    </w:p>
    <w:p w14:paraId="6717D002" w14:textId="4C9F9343" w:rsidR="0038293B" w:rsidRDefault="0038293B" w:rsidP="0038293B">
      <w:pPr>
        <w:spacing w:line="276" w:lineRule="auto"/>
        <w:rPr>
          <w:rFonts w:ascii="Arial" w:hAnsi="Arial" w:cs="Arial"/>
          <w:sz w:val="24"/>
          <w:szCs w:val="24"/>
        </w:rPr>
      </w:pPr>
    </w:p>
    <w:p w14:paraId="1D4A96C0" w14:textId="77777777" w:rsidR="0038293B" w:rsidRDefault="0038293B" w:rsidP="0038293B">
      <w:pPr>
        <w:spacing w:line="276" w:lineRule="auto"/>
        <w:rPr>
          <w:rFonts w:ascii="Arial" w:hAnsi="Arial" w:cs="Arial"/>
          <w:sz w:val="24"/>
          <w:szCs w:val="24"/>
        </w:rPr>
      </w:pPr>
    </w:p>
    <w:p w14:paraId="1C251557" w14:textId="77777777" w:rsidR="0038293B" w:rsidRDefault="0038293B" w:rsidP="0038293B">
      <w:pPr>
        <w:spacing w:line="276" w:lineRule="auto"/>
        <w:rPr>
          <w:rFonts w:ascii="Arial" w:hAnsi="Arial" w:cs="Arial"/>
          <w:sz w:val="24"/>
          <w:szCs w:val="24"/>
        </w:rPr>
      </w:pPr>
    </w:p>
    <w:p w14:paraId="47C2EB23" w14:textId="77777777" w:rsidR="0038293B" w:rsidRDefault="0038293B" w:rsidP="0038293B">
      <w:pPr>
        <w:spacing w:line="276" w:lineRule="auto"/>
        <w:rPr>
          <w:rFonts w:ascii="Arial" w:hAnsi="Arial" w:cs="Arial"/>
          <w:sz w:val="24"/>
          <w:szCs w:val="24"/>
        </w:rPr>
      </w:pPr>
    </w:p>
    <w:p w14:paraId="34BFF4E8" w14:textId="77777777" w:rsidR="0038293B" w:rsidRDefault="0038293B" w:rsidP="0038293B">
      <w:pPr>
        <w:spacing w:line="276" w:lineRule="auto"/>
        <w:rPr>
          <w:rFonts w:ascii="Arial" w:hAnsi="Arial" w:cs="Arial"/>
          <w:sz w:val="24"/>
          <w:szCs w:val="24"/>
        </w:rPr>
      </w:pPr>
    </w:p>
    <w:p w14:paraId="37F1F05C" w14:textId="77777777" w:rsidR="0038293B" w:rsidRDefault="0038293B" w:rsidP="0038293B">
      <w:pPr>
        <w:spacing w:line="276" w:lineRule="auto"/>
        <w:rPr>
          <w:rFonts w:ascii="Arial" w:hAnsi="Arial" w:cs="Arial"/>
          <w:sz w:val="24"/>
          <w:szCs w:val="24"/>
        </w:rPr>
      </w:pPr>
    </w:p>
    <w:p w14:paraId="1372FF24" w14:textId="27D9BB74" w:rsidR="0038293B" w:rsidRPr="0038293B" w:rsidRDefault="0038293B" w:rsidP="0038293B">
      <w:pPr>
        <w:spacing w:line="276" w:lineRule="auto"/>
        <w:rPr>
          <w:rFonts w:ascii="Arial" w:hAnsi="Arial" w:cs="Arial"/>
          <w:b/>
          <w:bCs/>
        </w:rPr>
      </w:pPr>
      <w:r w:rsidRPr="0038293B">
        <w:rPr>
          <w:rFonts w:ascii="Arial" w:hAnsi="Arial" w:cs="Arial"/>
          <w:b/>
          <w:bCs/>
        </w:rPr>
        <w:t xml:space="preserve">Figure </w:t>
      </w:r>
      <w:r w:rsidR="00C43274">
        <w:rPr>
          <w:rFonts w:ascii="Arial" w:hAnsi="Arial" w:cs="Arial"/>
          <w:b/>
          <w:bCs/>
        </w:rPr>
        <w:t>6</w:t>
      </w:r>
      <w:r w:rsidRPr="0038293B">
        <w:rPr>
          <w:rFonts w:ascii="Arial" w:hAnsi="Arial" w:cs="Arial"/>
          <w:b/>
          <w:bCs/>
        </w:rPr>
        <w:t>. Comparison of exposure rate with world average., UNSCEAR, 2000</w:t>
      </w:r>
    </w:p>
    <w:p w14:paraId="2657DCCB" w14:textId="3D8FC175" w:rsidR="001F295F" w:rsidRPr="0038293B" w:rsidRDefault="0038293B" w:rsidP="00441B6F">
      <w:pPr>
        <w:pStyle w:val="Body"/>
        <w:spacing w:after="0"/>
        <w:rPr>
          <w:rFonts w:ascii="Arial" w:hAnsi="Arial" w:cs="Arial"/>
        </w:rPr>
      </w:pPr>
      <w:r w:rsidRPr="008E7DF2">
        <w:rPr>
          <w:rFonts w:ascii="Times New Roman" w:hAnsi="Times New Roman"/>
          <w:noProof/>
          <w:sz w:val="24"/>
          <w:szCs w:val="24"/>
        </w:rPr>
        <w:drawing>
          <wp:anchor distT="0" distB="0" distL="114300" distR="114300" simplePos="0" relativeHeight="251668992" behindDoc="0" locked="0" layoutInCell="1" allowOverlap="1" wp14:anchorId="29FADCD2" wp14:editId="19CF230F">
            <wp:simplePos x="0" y="0"/>
            <wp:positionH relativeFrom="margin">
              <wp:posOffset>0</wp:posOffset>
            </wp:positionH>
            <wp:positionV relativeFrom="paragraph">
              <wp:posOffset>77440</wp:posOffset>
            </wp:positionV>
            <wp:extent cx="5219700" cy="2413591"/>
            <wp:effectExtent l="0" t="0" r="0" b="0"/>
            <wp:wrapNone/>
            <wp:docPr id="376717989" name="Chart 3767179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37464F1B" w14:textId="23E77580" w:rsidR="0038293B" w:rsidRPr="0038293B" w:rsidRDefault="0038293B" w:rsidP="00441B6F">
      <w:pPr>
        <w:pStyle w:val="Body"/>
        <w:spacing w:after="0"/>
        <w:rPr>
          <w:rFonts w:ascii="Arial" w:hAnsi="Arial" w:cs="Arial"/>
        </w:rPr>
      </w:pPr>
    </w:p>
    <w:p w14:paraId="71EF22AF" w14:textId="6803A5B4" w:rsidR="0038293B" w:rsidRPr="0038293B" w:rsidRDefault="0038293B" w:rsidP="00441B6F">
      <w:pPr>
        <w:pStyle w:val="Body"/>
        <w:spacing w:after="0"/>
        <w:rPr>
          <w:rFonts w:ascii="Arial" w:hAnsi="Arial" w:cs="Arial"/>
        </w:rPr>
      </w:pPr>
    </w:p>
    <w:p w14:paraId="4588CB58" w14:textId="77777777" w:rsidR="0038293B" w:rsidRPr="0038293B" w:rsidRDefault="0038293B" w:rsidP="00441B6F">
      <w:pPr>
        <w:pStyle w:val="Body"/>
        <w:spacing w:after="0"/>
        <w:rPr>
          <w:rFonts w:ascii="Arial" w:hAnsi="Arial" w:cs="Arial"/>
        </w:rPr>
      </w:pPr>
    </w:p>
    <w:p w14:paraId="0BFD9E3A" w14:textId="77777777" w:rsidR="0038293B" w:rsidRPr="0038293B" w:rsidRDefault="0038293B" w:rsidP="00441B6F">
      <w:pPr>
        <w:pStyle w:val="Body"/>
        <w:spacing w:after="0"/>
        <w:rPr>
          <w:rFonts w:ascii="Arial" w:hAnsi="Arial" w:cs="Arial"/>
        </w:rPr>
      </w:pPr>
    </w:p>
    <w:p w14:paraId="372018C9" w14:textId="37AC42B3" w:rsidR="0038293B" w:rsidRPr="0038293B" w:rsidRDefault="0038293B" w:rsidP="00441B6F">
      <w:pPr>
        <w:pStyle w:val="Body"/>
        <w:spacing w:after="0"/>
        <w:rPr>
          <w:rFonts w:ascii="Arial" w:hAnsi="Arial" w:cs="Arial"/>
        </w:rPr>
      </w:pPr>
    </w:p>
    <w:p w14:paraId="7F0E57BD" w14:textId="5E2FF911" w:rsidR="0038293B" w:rsidRPr="0038293B" w:rsidRDefault="0038293B" w:rsidP="00441B6F">
      <w:pPr>
        <w:pStyle w:val="Body"/>
        <w:spacing w:after="0"/>
        <w:rPr>
          <w:rFonts w:ascii="Arial" w:hAnsi="Arial" w:cs="Arial"/>
        </w:rPr>
      </w:pPr>
    </w:p>
    <w:p w14:paraId="281382AB" w14:textId="77777777" w:rsidR="0038293B" w:rsidRPr="0038293B" w:rsidRDefault="0038293B" w:rsidP="00441B6F">
      <w:pPr>
        <w:pStyle w:val="Body"/>
        <w:spacing w:after="0"/>
        <w:rPr>
          <w:rFonts w:ascii="Arial" w:hAnsi="Arial" w:cs="Arial"/>
        </w:rPr>
      </w:pPr>
    </w:p>
    <w:p w14:paraId="78334186" w14:textId="37593C42" w:rsidR="0038293B" w:rsidRPr="0038293B" w:rsidRDefault="0038293B" w:rsidP="00441B6F">
      <w:pPr>
        <w:pStyle w:val="Body"/>
        <w:spacing w:after="0"/>
        <w:rPr>
          <w:rFonts w:ascii="Arial" w:hAnsi="Arial" w:cs="Arial"/>
        </w:rPr>
      </w:pPr>
    </w:p>
    <w:p w14:paraId="12D97A22" w14:textId="77777777" w:rsidR="0038293B" w:rsidRPr="0038293B" w:rsidRDefault="0038293B" w:rsidP="00441B6F">
      <w:pPr>
        <w:pStyle w:val="Body"/>
        <w:spacing w:after="0"/>
        <w:rPr>
          <w:rFonts w:ascii="Arial" w:hAnsi="Arial" w:cs="Arial"/>
        </w:rPr>
      </w:pPr>
    </w:p>
    <w:p w14:paraId="78BD26FC" w14:textId="77777777" w:rsidR="0038293B" w:rsidRPr="0038293B" w:rsidRDefault="0038293B" w:rsidP="00441B6F">
      <w:pPr>
        <w:pStyle w:val="Body"/>
        <w:spacing w:after="0"/>
        <w:rPr>
          <w:rFonts w:ascii="Arial" w:hAnsi="Arial" w:cs="Arial"/>
        </w:rPr>
      </w:pPr>
    </w:p>
    <w:p w14:paraId="159E33E2" w14:textId="77777777" w:rsidR="0038293B" w:rsidRDefault="0038293B" w:rsidP="00441B6F">
      <w:pPr>
        <w:pStyle w:val="Body"/>
        <w:spacing w:after="0"/>
        <w:rPr>
          <w:rFonts w:ascii="Arial" w:hAnsi="Arial" w:cs="Arial"/>
        </w:rPr>
      </w:pPr>
    </w:p>
    <w:p w14:paraId="2937CCB9" w14:textId="77777777" w:rsidR="0038293B" w:rsidRDefault="0038293B" w:rsidP="00441B6F">
      <w:pPr>
        <w:pStyle w:val="Body"/>
        <w:spacing w:after="0"/>
        <w:rPr>
          <w:rFonts w:ascii="Arial" w:hAnsi="Arial" w:cs="Arial"/>
        </w:rPr>
      </w:pPr>
    </w:p>
    <w:p w14:paraId="30BBCEDF" w14:textId="77777777" w:rsidR="0038293B" w:rsidRDefault="0038293B" w:rsidP="00441B6F">
      <w:pPr>
        <w:pStyle w:val="Body"/>
        <w:spacing w:after="0"/>
        <w:rPr>
          <w:rFonts w:ascii="Arial" w:hAnsi="Arial" w:cs="Arial"/>
        </w:rPr>
      </w:pPr>
    </w:p>
    <w:p w14:paraId="215EC85B" w14:textId="77777777" w:rsidR="0038293B" w:rsidRDefault="0038293B" w:rsidP="00441B6F">
      <w:pPr>
        <w:pStyle w:val="Body"/>
        <w:spacing w:after="0"/>
        <w:rPr>
          <w:rFonts w:ascii="Arial" w:hAnsi="Arial" w:cs="Arial"/>
        </w:rPr>
      </w:pPr>
    </w:p>
    <w:p w14:paraId="36D91E5E" w14:textId="77777777" w:rsidR="0038293B" w:rsidRPr="0038293B" w:rsidRDefault="0038293B" w:rsidP="00441B6F">
      <w:pPr>
        <w:pStyle w:val="Body"/>
        <w:spacing w:after="0"/>
        <w:rPr>
          <w:rFonts w:ascii="Arial" w:hAnsi="Arial" w:cs="Arial"/>
        </w:rPr>
      </w:pPr>
    </w:p>
    <w:p w14:paraId="07162874" w14:textId="77777777" w:rsidR="0038293B" w:rsidRPr="0038293B" w:rsidRDefault="0038293B" w:rsidP="00441B6F">
      <w:pPr>
        <w:pStyle w:val="Body"/>
        <w:spacing w:after="0"/>
        <w:rPr>
          <w:rFonts w:ascii="Arial" w:hAnsi="Arial" w:cs="Arial"/>
        </w:rPr>
      </w:pPr>
    </w:p>
    <w:p w14:paraId="2A732473" w14:textId="77777777" w:rsidR="0038293B" w:rsidRPr="0038293B" w:rsidRDefault="0038293B" w:rsidP="00441B6F">
      <w:pPr>
        <w:pStyle w:val="Body"/>
        <w:spacing w:after="0"/>
        <w:rPr>
          <w:rFonts w:ascii="Arial" w:hAnsi="Arial" w:cs="Arial"/>
        </w:rPr>
      </w:pPr>
    </w:p>
    <w:p w14:paraId="17BEB84F" w14:textId="7CE62EF7" w:rsidR="0038293B" w:rsidRPr="0038293B" w:rsidRDefault="0038293B" w:rsidP="0038293B">
      <w:pPr>
        <w:spacing w:line="276" w:lineRule="auto"/>
        <w:rPr>
          <w:rFonts w:ascii="Arial" w:hAnsi="Arial" w:cs="Arial"/>
          <w:b/>
          <w:bCs/>
        </w:rPr>
      </w:pPr>
      <w:r w:rsidRPr="0038293B">
        <w:rPr>
          <w:rFonts w:ascii="Arial" w:hAnsi="Arial" w:cs="Arial"/>
          <w:b/>
          <w:bCs/>
        </w:rPr>
        <w:t xml:space="preserve">Figure </w:t>
      </w:r>
      <w:r w:rsidR="00C43274">
        <w:rPr>
          <w:rFonts w:ascii="Arial" w:hAnsi="Arial" w:cs="Arial"/>
          <w:b/>
          <w:bCs/>
        </w:rPr>
        <w:t>7</w:t>
      </w:r>
      <w:r w:rsidRPr="0038293B">
        <w:rPr>
          <w:rFonts w:ascii="Arial" w:hAnsi="Arial" w:cs="Arial"/>
          <w:b/>
          <w:bCs/>
        </w:rPr>
        <w:t>. Comparison of absorbed dose with world average., UNSCEAR, 2000</w:t>
      </w:r>
    </w:p>
    <w:p w14:paraId="1911DB68" w14:textId="77777777" w:rsidR="0038293B" w:rsidRPr="0038293B" w:rsidRDefault="0038293B" w:rsidP="0038293B">
      <w:pPr>
        <w:spacing w:line="276" w:lineRule="auto"/>
        <w:rPr>
          <w:rFonts w:ascii="Arial" w:hAnsi="Arial" w:cs="Arial"/>
          <w:sz w:val="24"/>
          <w:szCs w:val="24"/>
        </w:rPr>
      </w:pPr>
    </w:p>
    <w:p w14:paraId="01120596" w14:textId="26409708" w:rsidR="001F295F" w:rsidRPr="0038293B" w:rsidRDefault="0038293B" w:rsidP="00441B6F">
      <w:pPr>
        <w:tabs>
          <w:tab w:val="left" w:pos="1080"/>
        </w:tabs>
        <w:jc w:val="both"/>
        <w:rPr>
          <w:rFonts w:ascii="Arial" w:hAnsi="Arial" w:cs="Arial"/>
          <w:b/>
        </w:rPr>
      </w:pPr>
      <w:r w:rsidRPr="0038293B">
        <w:rPr>
          <w:rFonts w:ascii="Arial" w:hAnsi="Arial" w:cs="Arial"/>
          <w:noProof/>
          <w:sz w:val="24"/>
          <w:szCs w:val="24"/>
        </w:rPr>
        <w:drawing>
          <wp:anchor distT="0" distB="0" distL="114300" distR="114300" simplePos="0" relativeHeight="251660800" behindDoc="0" locked="0" layoutInCell="1" allowOverlap="1" wp14:anchorId="3B640385" wp14:editId="22DEF418">
            <wp:simplePos x="0" y="0"/>
            <wp:positionH relativeFrom="margin">
              <wp:posOffset>-4253</wp:posOffset>
            </wp:positionH>
            <wp:positionV relativeFrom="paragraph">
              <wp:posOffset>143215</wp:posOffset>
            </wp:positionV>
            <wp:extent cx="5220158" cy="2711302"/>
            <wp:effectExtent l="0" t="0" r="0" b="0"/>
            <wp:wrapNone/>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0013A013" w14:textId="2326E58A" w:rsidR="0038293B" w:rsidRPr="0038293B" w:rsidRDefault="0038293B" w:rsidP="00441B6F">
      <w:pPr>
        <w:tabs>
          <w:tab w:val="left" w:pos="1080"/>
        </w:tabs>
        <w:jc w:val="both"/>
        <w:rPr>
          <w:rFonts w:ascii="Arial" w:hAnsi="Arial" w:cs="Arial"/>
          <w:b/>
        </w:rPr>
      </w:pPr>
    </w:p>
    <w:p w14:paraId="387964CB" w14:textId="77777777" w:rsidR="0038293B" w:rsidRPr="0038293B" w:rsidRDefault="0038293B" w:rsidP="00441B6F">
      <w:pPr>
        <w:tabs>
          <w:tab w:val="left" w:pos="1080"/>
        </w:tabs>
        <w:jc w:val="both"/>
        <w:rPr>
          <w:rFonts w:ascii="Arial" w:hAnsi="Arial" w:cs="Arial"/>
          <w:b/>
        </w:rPr>
      </w:pPr>
    </w:p>
    <w:p w14:paraId="7711EE9C" w14:textId="77777777" w:rsidR="0038293B" w:rsidRPr="0038293B" w:rsidRDefault="0038293B" w:rsidP="00441B6F">
      <w:pPr>
        <w:tabs>
          <w:tab w:val="left" w:pos="1080"/>
        </w:tabs>
        <w:jc w:val="both"/>
        <w:rPr>
          <w:rFonts w:ascii="Arial" w:hAnsi="Arial" w:cs="Arial"/>
          <w:b/>
        </w:rPr>
      </w:pPr>
    </w:p>
    <w:p w14:paraId="02D09D05" w14:textId="77777777" w:rsidR="0038293B" w:rsidRPr="0038293B" w:rsidRDefault="0038293B" w:rsidP="00441B6F">
      <w:pPr>
        <w:tabs>
          <w:tab w:val="left" w:pos="1080"/>
        </w:tabs>
        <w:jc w:val="both"/>
        <w:rPr>
          <w:rFonts w:ascii="Arial" w:hAnsi="Arial" w:cs="Arial"/>
          <w:b/>
        </w:rPr>
      </w:pPr>
    </w:p>
    <w:p w14:paraId="0C6730EF" w14:textId="77777777" w:rsidR="0038293B" w:rsidRPr="0038293B" w:rsidRDefault="0038293B" w:rsidP="00441B6F">
      <w:pPr>
        <w:tabs>
          <w:tab w:val="left" w:pos="1080"/>
        </w:tabs>
        <w:jc w:val="both"/>
        <w:rPr>
          <w:rFonts w:ascii="Arial" w:hAnsi="Arial" w:cs="Arial"/>
          <w:b/>
        </w:rPr>
      </w:pPr>
    </w:p>
    <w:p w14:paraId="69916D7B" w14:textId="77777777" w:rsidR="0038293B" w:rsidRPr="0038293B" w:rsidRDefault="0038293B" w:rsidP="00441B6F">
      <w:pPr>
        <w:tabs>
          <w:tab w:val="left" w:pos="1080"/>
        </w:tabs>
        <w:jc w:val="both"/>
        <w:rPr>
          <w:rFonts w:ascii="Arial" w:hAnsi="Arial" w:cs="Arial"/>
          <w:b/>
        </w:rPr>
      </w:pPr>
    </w:p>
    <w:p w14:paraId="1A59AE5E" w14:textId="77777777" w:rsidR="0038293B" w:rsidRPr="0038293B" w:rsidRDefault="0038293B" w:rsidP="00441B6F">
      <w:pPr>
        <w:tabs>
          <w:tab w:val="left" w:pos="1080"/>
        </w:tabs>
        <w:jc w:val="both"/>
        <w:rPr>
          <w:rFonts w:ascii="Arial" w:hAnsi="Arial" w:cs="Arial"/>
          <w:b/>
        </w:rPr>
      </w:pPr>
    </w:p>
    <w:p w14:paraId="27A5A6EC" w14:textId="77777777" w:rsidR="0038293B" w:rsidRPr="0038293B" w:rsidRDefault="0038293B" w:rsidP="00441B6F">
      <w:pPr>
        <w:tabs>
          <w:tab w:val="left" w:pos="1080"/>
        </w:tabs>
        <w:jc w:val="both"/>
        <w:rPr>
          <w:rFonts w:ascii="Arial" w:hAnsi="Arial" w:cs="Arial"/>
          <w:b/>
        </w:rPr>
      </w:pPr>
    </w:p>
    <w:p w14:paraId="676EAC9A" w14:textId="77777777" w:rsidR="0038293B" w:rsidRPr="0038293B" w:rsidRDefault="0038293B" w:rsidP="00441B6F">
      <w:pPr>
        <w:tabs>
          <w:tab w:val="left" w:pos="1080"/>
        </w:tabs>
        <w:jc w:val="both"/>
        <w:rPr>
          <w:rFonts w:ascii="Arial" w:hAnsi="Arial" w:cs="Arial"/>
          <w:b/>
        </w:rPr>
      </w:pPr>
    </w:p>
    <w:p w14:paraId="5DA40672" w14:textId="77777777" w:rsidR="0038293B" w:rsidRPr="0038293B" w:rsidRDefault="0038293B" w:rsidP="00441B6F">
      <w:pPr>
        <w:tabs>
          <w:tab w:val="left" w:pos="1080"/>
        </w:tabs>
        <w:jc w:val="both"/>
        <w:rPr>
          <w:rFonts w:ascii="Arial" w:hAnsi="Arial" w:cs="Arial"/>
          <w:b/>
        </w:rPr>
      </w:pPr>
    </w:p>
    <w:p w14:paraId="7AB5D8CF" w14:textId="77777777" w:rsidR="0038293B" w:rsidRPr="0038293B" w:rsidRDefault="0038293B" w:rsidP="00441B6F">
      <w:pPr>
        <w:tabs>
          <w:tab w:val="left" w:pos="1080"/>
        </w:tabs>
        <w:jc w:val="both"/>
        <w:rPr>
          <w:rFonts w:ascii="Arial" w:hAnsi="Arial" w:cs="Arial"/>
          <w:b/>
        </w:rPr>
      </w:pPr>
    </w:p>
    <w:p w14:paraId="443368DF" w14:textId="77777777" w:rsidR="0038293B" w:rsidRPr="0038293B" w:rsidRDefault="0038293B" w:rsidP="00441B6F">
      <w:pPr>
        <w:tabs>
          <w:tab w:val="left" w:pos="1080"/>
        </w:tabs>
        <w:jc w:val="both"/>
        <w:rPr>
          <w:rFonts w:ascii="Arial" w:hAnsi="Arial" w:cs="Arial"/>
          <w:b/>
        </w:rPr>
      </w:pPr>
    </w:p>
    <w:p w14:paraId="3EE1D1C6" w14:textId="77777777" w:rsidR="0038293B" w:rsidRPr="0038293B" w:rsidRDefault="0038293B" w:rsidP="00441B6F">
      <w:pPr>
        <w:tabs>
          <w:tab w:val="left" w:pos="1080"/>
        </w:tabs>
        <w:jc w:val="both"/>
        <w:rPr>
          <w:rFonts w:ascii="Arial" w:hAnsi="Arial" w:cs="Arial"/>
          <w:b/>
        </w:rPr>
      </w:pPr>
    </w:p>
    <w:p w14:paraId="36746DBF" w14:textId="77777777" w:rsidR="0038293B" w:rsidRPr="0038293B" w:rsidRDefault="0038293B" w:rsidP="00441B6F">
      <w:pPr>
        <w:tabs>
          <w:tab w:val="left" w:pos="1080"/>
        </w:tabs>
        <w:jc w:val="both"/>
        <w:rPr>
          <w:rFonts w:ascii="Arial" w:hAnsi="Arial" w:cs="Arial"/>
          <w:b/>
        </w:rPr>
      </w:pPr>
    </w:p>
    <w:p w14:paraId="2B7D5B8B" w14:textId="77777777" w:rsidR="0038293B" w:rsidRPr="0038293B" w:rsidRDefault="0038293B" w:rsidP="00441B6F">
      <w:pPr>
        <w:tabs>
          <w:tab w:val="left" w:pos="1080"/>
        </w:tabs>
        <w:jc w:val="both"/>
        <w:rPr>
          <w:rFonts w:ascii="Arial" w:hAnsi="Arial" w:cs="Arial"/>
          <w:b/>
        </w:rPr>
      </w:pPr>
    </w:p>
    <w:p w14:paraId="0B0D91B4" w14:textId="77777777" w:rsidR="0038293B" w:rsidRPr="0038293B" w:rsidRDefault="0038293B" w:rsidP="00441B6F">
      <w:pPr>
        <w:tabs>
          <w:tab w:val="left" w:pos="1080"/>
        </w:tabs>
        <w:jc w:val="both"/>
        <w:rPr>
          <w:rFonts w:ascii="Arial" w:hAnsi="Arial" w:cs="Arial"/>
          <w:b/>
        </w:rPr>
      </w:pPr>
    </w:p>
    <w:p w14:paraId="668026F2" w14:textId="77777777" w:rsidR="0038293B" w:rsidRPr="0038293B" w:rsidRDefault="0038293B" w:rsidP="00441B6F">
      <w:pPr>
        <w:tabs>
          <w:tab w:val="left" w:pos="1080"/>
        </w:tabs>
        <w:jc w:val="both"/>
        <w:rPr>
          <w:rFonts w:ascii="Arial" w:hAnsi="Arial" w:cs="Arial"/>
          <w:b/>
        </w:rPr>
      </w:pPr>
    </w:p>
    <w:p w14:paraId="380C3080" w14:textId="77777777" w:rsidR="0038293B" w:rsidRPr="0038293B" w:rsidRDefault="0038293B" w:rsidP="00441B6F">
      <w:pPr>
        <w:tabs>
          <w:tab w:val="left" w:pos="1080"/>
        </w:tabs>
        <w:jc w:val="both"/>
        <w:rPr>
          <w:rFonts w:ascii="Arial" w:hAnsi="Arial" w:cs="Arial"/>
          <w:b/>
        </w:rPr>
      </w:pPr>
    </w:p>
    <w:p w14:paraId="54AE8AFC" w14:textId="77777777" w:rsidR="0038293B" w:rsidRPr="0038293B" w:rsidRDefault="0038293B" w:rsidP="00441B6F">
      <w:pPr>
        <w:tabs>
          <w:tab w:val="left" w:pos="1080"/>
        </w:tabs>
        <w:jc w:val="both"/>
        <w:rPr>
          <w:rFonts w:ascii="Arial" w:hAnsi="Arial" w:cs="Arial"/>
          <w:b/>
        </w:rPr>
      </w:pPr>
    </w:p>
    <w:p w14:paraId="3A38719B" w14:textId="17F393B8" w:rsidR="0038293B" w:rsidRPr="0038293B" w:rsidRDefault="0038293B" w:rsidP="0038293B">
      <w:pPr>
        <w:spacing w:line="276" w:lineRule="auto"/>
        <w:rPr>
          <w:rFonts w:ascii="Arial" w:hAnsi="Arial" w:cs="Arial"/>
          <w:b/>
          <w:bCs/>
        </w:rPr>
      </w:pPr>
      <w:r w:rsidRPr="0038293B">
        <w:rPr>
          <w:rFonts w:ascii="Arial" w:hAnsi="Arial" w:cs="Arial"/>
          <w:b/>
          <w:bCs/>
        </w:rPr>
        <w:t xml:space="preserve">Figure </w:t>
      </w:r>
      <w:r w:rsidR="00C43274">
        <w:rPr>
          <w:rFonts w:ascii="Arial" w:hAnsi="Arial" w:cs="Arial"/>
          <w:b/>
          <w:bCs/>
        </w:rPr>
        <w:t>8</w:t>
      </w:r>
      <w:r w:rsidRPr="0038293B">
        <w:rPr>
          <w:rFonts w:ascii="Arial" w:hAnsi="Arial" w:cs="Arial"/>
          <w:b/>
          <w:bCs/>
        </w:rPr>
        <w:t>. Comparison of annual effective dose with world average., ICRP, 2000</w:t>
      </w:r>
    </w:p>
    <w:p w14:paraId="7FD5BD5A" w14:textId="77777777" w:rsidR="0038293B" w:rsidRPr="0038293B" w:rsidRDefault="0038293B" w:rsidP="0038293B">
      <w:pPr>
        <w:spacing w:line="276" w:lineRule="auto"/>
        <w:rPr>
          <w:rFonts w:ascii="Arial" w:hAnsi="Arial" w:cs="Arial"/>
          <w:sz w:val="24"/>
          <w:szCs w:val="24"/>
        </w:rPr>
      </w:pPr>
    </w:p>
    <w:p w14:paraId="6BDD03CD" w14:textId="4B01A425" w:rsidR="0038293B" w:rsidRPr="0038293B" w:rsidRDefault="0038293B" w:rsidP="0038293B">
      <w:pPr>
        <w:spacing w:line="276" w:lineRule="auto"/>
        <w:rPr>
          <w:rFonts w:ascii="Arial" w:hAnsi="Arial" w:cs="Arial"/>
          <w:sz w:val="24"/>
          <w:szCs w:val="24"/>
        </w:rPr>
      </w:pPr>
      <w:r w:rsidRPr="0038293B">
        <w:rPr>
          <w:rFonts w:ascii="Arial" w:hAnsi="Arial" w:cs="Arial"/>
          <w:noProof/>
          <w:sz w:val="24"/>
          <w:szCs w:val="24"/>
        </w:rPr>
        <w:drawing>
          <wp:anchor distT="0" distB="0" distL="114300" distR="114300" simplePos="0" relativeHeight="251664896" behindDoc="0" locked="0" layoutInCell="1" allowOverlap="1" wp14:anchorId="66C736B2" wp14:editId="331AAA8B">
            <wp:simplePos x="0" y="0"/>
            <wp:positionH relativeFrom="margin">
              <wp:posOffset>-4253</wp:posOffset>
            </wp:positionH>
            <wp:positionV relativeFrom="paragraph">
              <wp:posOffset>202020</wp:posOffset>
            </wp:positionV>
            <wp:extent cx="5220586" cy="2679404"/>
            <wp:effectExtent l="0" t="0" r="0" b="0"/>
            <wp:wrapNone/>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085E3AB7" w14:textId="5B50EF85" w:rsidR="0038293B" w:rsidRPr="0038293B" w:rsidRDefault="0038293B" w:rsidP="0038293B">
      <w:pPr>
        <w:spacing w:line="276" w:lineRule="auto"/>
        <w:rPr>
          <w:rFonts w:ascii="Arial" w:hAnsi="Arial" w:cs="Arial"/>
          <w:sz w:val="24"/>
          <w:szCs w:val="24"/>
        </w:rPr>
      </w:pPr>
    </w:p>
    <w:p w14:paraId="1764C24D" w14:textId="77777777" w:rsidR="0038293B" w:rsidRPr="0038293B" w:rsidRDefault="0038293B" w:rsidP="00441B6F">
      <w:pPr>
        <w:tabs>
          <w:tab w:val="left" w:pos="1080"/>
        </w:tabs>
        <w:jc w:val="both"/>
        <w:rPr>
          <w:rFonts w:ascii="Arial" w:hAnsi="Arial" w:cs="Arial"/>
          <w:b/>
        </w:rPr>
      </w:pPr>
    </w:p>
    <w:p w14:paraId="719C7521" w14:textId="77777777" w:rsidR="0038293B" w:rsidRPr="0038293B" w:rsidRDefault="0038293B" w:rsidP="00441B6F">
      <w:pPr>
        <w:tabs>
          <w:tab w:val="left" w:pos="1080"/>
        </w:tabs>
        <w:jc w:val="both"/>
        <w:rPr>
          <w:rFonts w:ascii="Arial" w:hAnsi="Arial" w:cs="Arial"/>
          <w:b/>
        </w:rPr>
      </w:pPr>
    </w:p>
    <w:p w14:paraId="13AA5E44" w14:textId="77777777" w:rsidR="0038293B" w:rsidRPr="0038293B" w:rsidRDefault="0038293B" w:rsidP="00441B6F">
      <w:pPr>
        <w:tabs>
          <w:tab w:val="left" w:pos="1080"/>
        </w:tabs>
        <w:jc w:val="both"/>
        <w:rPr>
          <w:rFonts w:ascii="Arial" w:hAnsi="Arial" w:cs="Arial"/>
          <w:b/>
        </w:rPr>
      </w:pPr>
    </w:p>
    <w:p w14:paraId="3637AC6A" w14:textId="77777777" w:rsidR="0038293B" w:rsidRPr="0038293B" w:rsidRDefault="0038293B" w:rsidP="00441B6F">
      <w:pPr>
        <w:tabs>
          <w:tab w:val="left" w:pos="1080"/>
        </w:tabs>
        <w:jc w:val="both"/>
        <w:rPr>
          <w:rFonts w:ascii="Arial" w:hAnsi="Arial" w:cs="Arial"/>
          <w:b/>
        </w:rPr>
      </w:pPr>
    </w:p>
    <w:p w14:paraId="3510E371" w14:textId="77777777" w:rsidR="0038293B" w:rsidRPr="0038293B" w:rsidRDefault="0038293B" w:rsidP="00441B6F">
      <w:pPr>
        <w:tabs>
          <w:tab w:val="left" w:pos="1080"/>
        </w:tabs>
        <w:jc w:val="both"/>
        <w:rPr>
          <w:rFonts w:ascii="Arial" w:hAnsi="Arial" w:cs="Arial"/>
          <w:b/>
        </w:rPr>
      </w:pPr>
    </w:p>
    <w:p w14:paraId="6BD8348E" w14:textId="77777777" w:rsidR="0038293B" w:rsidRPr="0038293B" w:rsidRDefault="0038293B" w:rsidP="00441B6F">
      <w:pPr>
        <w:tabs>
          <w:tab w:val="left" w:pos="1080"/>
        </w:tabs>
        <w:jc w:val="both"/>
        <w:rPr>
          <w:rFonts w:ascii="Arial" w:hAnsi="Arial" w:cs="Arial"/>
          <w:b/>
        </w:rPr>
      </w:pPr>
    </w:p>
    <w:p w14:paraId="218D75E4" w14:textId="77777777" w:rsidR="0038293B" w:rsidRPr="0038293B" w:rsidRDefault="0038293B" w:rsidP="00441B6F">
      <w:pPr>
        <w:tabs>
          <w:tab w:val="left" w:pos="1080"/>
        </w:tabs>
        <w:jc w:val="both"/>
        <w:rPr>
          <w:rFonts w:ascii="Arial" w:hAnsi="Arial" w:cs="Arial"/>
          <w:b/>
        </w:rPr>
      </w:pPr>
    </w:p>
    <w:p w14:paraId="7469F5A4" w14:textId="77777777" w:rsidR="0038293B" w:rsidRPr="0038293B" w:rsidRDefault="0038293B" w:rsidP="00441B6F">
      <w:pPr>
        <w:tabs>
          <w:tab w:val="left" w:pos="1080"/>
        </w:tabs>
        <w:jc w:val="both"/>
        <w:rPr>
          <w:rFonts w:ascii="Arial" w:hAnsi="Arial" w:cs="Arial"/>
          <w:b/>
        </w:rPr>
      </w:pPr>
    </w:p>
    <w:p w14:paraId="789B840E" w14:textId="77777777" w:rsidR="0038293B" w:rsidRPr="0038293B" w:rsidRDefault="0038293B" w:rsidP="00441B6F">
      <w:pPr>
        <w:tabs>
          <w:tab w:val="left" w:pos="1080"/>
        </w:tabs>
        <w:jc w:val="both"/>
        <w:rPr>
          <w:rFonts w:ascii="Arial" w:hAnsi="Arial" w:cs="Arial"/>
          <w:b/>
        </w:rPr>
      </w:pPr>
    </w:p>
    <w:p w14:paraId="772EA263" w14:textId="77777777" w:rsidR="0038293B" w:rsidRPr="0038293B" w:rsidRDefault="0038293B" w:rsidP="00441B6F">
      <w:pPr>
        <w:tabs>
          <w:tab w:val="left" w:pos="1080"/>
        </w:tabs>
        <w:jc w:val="both"/>
        <w:rPr>
          <w:rFonts w:ascii="Arial" w:hAnsi="Arial" w:cs="Arial"/>
          <w:b/>
        </w:rPr>
      </w:pPr>
    </w:p>
    <w:p w14:paraId="4353B766" w14:textId="77777777" w:rsidR="0038293B" w:rsidRPr="0038293B" w:rsidRDefault="0038293B" w:rsidP="00441B6F">
      <w:pPr>
        <w:tabs>
          <w:tab w:val="left" w:pos="1080"/>
        </w:tabs>
        <w:jc w:val="both"/>
        <w:rPr>
          <w:rFonts w:ascii="Arial" w:hAnsi="Arial" w:cs="Arial"/>
          <w:b/>
        </w:rPr>
      </w:pPr>
    </w:p>
    <w:p w14:paraId="57274A6D" w14:textId="77777777" w:rsidR="0038293B" w:rsidRPr="0038293B" w:rsidRDefault="0038293B" w:rsidP="00441B6F">
      <w:pPr>
        <w:tabs>
          <w:tab w:val="left" w:pos="1080"/>
        </w:tabs>
        <w:jc w:val="both"/>
        <w:rPr>
          <w:rFonts w:ascii="Arial" w:hAnsi="Arial" w:cs="Arial"/>
          <w:b/>
        </w:rPr>
      </w:pPr>
    </w:p>
    <w:p w14:paraId="2537B73D" w14:textId="77777777" w:rsidR="0038293B" w:rsidRPr="0038293B" w:rsidRDefault="0038293B" w:rsidP="00441B6F">
      <w:pPr>
        <w:tabs>
          <w:tab w:val="left" w:pos="1080"/>
        </w:tabs>
        <w:jc w:val="both"/>
        <w:rPr>
          <w:rFonts w:ascii="Arial" w:hAnsi="Arial" w:cs="Arial"/>
          <w:b/>
        </w:rPr>
      </w:pPr>
    </w:p>
    <w:p w14:paraId="00CA27F0" w14:textId="77777777" w:rsidR="0038293B" w:rsidRPr="0038293B" w:rsidRDefault="0038293B" w:rsidP="00441B6F">
      <w:pPr>
        <w:tabs>
          <w:tab w:val="left" w:pos="1080"/>
        </w:tabs>
        <w:jc w:val="both"/>
        <w:rPr>
          <w:rFonts w:ascii="Arial" w:hAnsi="Arial" w:cs="Arial"/>
          <w:b/>
        </w:rPr>
      </w:pPr>
    </w:p>
    <w:p w14:paraId="29B0C229" w14:textId="77777777" w:rsidR="0038293B" w:rsidRPr="0038293B" w:rsidRDefault="0038293B" w:rsidP="00441B6F">
      <w:pPr>
        <w:tabs>
          <w:tab w:val="left" w:pos="1080"/>
        </w:tabs>
        <w:jc w:val="both"/>
        <w:rPr>
          <w:rFonts w:ascii="Arial" w:hAnsi="Arial" w:cs="Arial"/>
          <w:b/>
        </w:rPr>
      </w:pPr>
    </w:p>
    <w:p w14:paraId="61B7F3DF" w14:textId="77777777" w:rsidR="0038293B" w:rsidRPr="0038293B" w:rsidRDefault="0038293B" w:rsidP="00441B6F">
      <w:pPr>
        <w:tabs>
          <w:tab w:val="left" w:pos="1080"/>
        </w:tabs>
        <w:jc w:val="both"/>
        <w:rPr>
          <w:rFonts w:ascii="Arial" w:hAnsi="Arial" w:cs="Arial"/>
          <w:b/>
        </w:rPr>
      </w:pPr>
    </w:p>
    <w:p w14:paraId="1E9979CD" w14:textId="77777777" w:rsidR="0038293B" w:rsidRPr="0038293B" w:rsidRDefault="0038293B" w:rsidP="00441B6F">
      <w:pPr>
        <w:tabs>
          <w:tab w:val="left" w:pos="1080"/>
        </w:tabs>
        <w:jc w:val="both"/>
        <w:rPr>
          <w:rFonts w:ascii="Arial" w:hAnsi="Arial" w:cs="Arial"/>
          <w:b/>
        </w:rPr>
      </w:pPr>
    </w:p>
    <w:p w14:paraId="082116C8" w14:textId="77777777" w:rsidR="0038293B" w:rsidRPr="0038293B" w:rsidRDefault="0038293B" w:rsidP="00441B6F">
      <w:pPr>
        <w:tabs>
          <w:tab w:val="left" w:pos="1080"/>
        </w:tabs>
        <w:jc w:val="both"/>
        <w:rPr>
          <w:rFonts w:ascii="Arial" w:hAnsi="Arial" w:cs="Arial"/>
          <w:b/>
        </w:rPr>
      </w:pPr>
    </w:p>
    <w:p w14:paraId="2FDB4BED" w14:textId="28B6BE9D" w:rsidR="0038293B" w:rsidRPr="0038293B" w:rsidRDefault="0038293B" w:rsidP="0038293B">
      <w:pPr>
        <w:spacing w:line="276" w:lineRule="auto"/>
        <w:rPr>
          <w:rFonts w:ascii="Arial" w:hAnsi="Arial" w:cs="Arial"/>
          <w:b/>
          <w:bCs/>
        </w:rPr>
      </w:pPr>
      <w:r w:rsidRPr="0038293B">
        <w:rPr>
          <w:rFonts w:ascii="Arial" w:hAnsi="Arial" w:cs="Arial"/>
          <w:b/>
          <w:bCs/>
        </w:rPr>
        <w:t xml:space="preserve">Figure </w:t>
      </w:r>
      <w:r w:rsidR="00C43274">
        <w:rPr>
          <w:rFonts w:ascii="Arial" w:hAnsi="Arial" w:cs="Arial"/>
          <w:b/>
          <w:bCs/>
        </w:rPr>
        <w:t>9</w:t>
      </w:r>
      <w:r w:rsidRPr="0038293B">
        <w:rPr>
          <w:rFonts w:ascii="Arial" w:hAnsi="Arial" w:cs="Arial"/>
          <w:b/>
          <w:bCs/>
        </w:rPr>
        <w:t>. Comparison of ELCR with world average value., UNSCEAR, 2000</w:t>
      </w:r>
    </w:p>
    <w:p w14:paraId="3A6DB379" w14:textId="77777777" w:rsidR="0038293B" w:rsidRPr="0038293B" w:rsidRDefault="0038293B" w:rsidP="00441B6F">
      <w:pPr>
        <w:tabs>
          <w:tab w:val="left" w:pos="1080"/>
        </w:tabs>
        <w:jc w:val="both"/>
        <w:rPr>
          <w:rFonts w:ascii="Arial" w:hAnsi="Arial" w:cs="Arial"/>
          <w:b/>
        </w:rPr>
      </w:pPr>
    </w:p>
    <w:p w14:paraId="71F7782C" w14:textId="77777777" w:rsidR="0038293B" w:rsidRPr="0038293B" w:rsidRDefault="0038293B" w:rsidP="00441B6F">
      <w:pPr>
        <w:tabs>
          <w:tab w:val="left" w:pos="1080"/>
        </w:tabs>
        <w:jc w:val="both"/>
        <w:rPr>
          <w:rFonts w:ascii="Arial" w:hAnsi="Arial" w:cs="Arial"/>
          <w:b/>
        </w:rPr>
      </w:pPr>
    </w:p>
    <w:p w14:paraId="552987D1" w14:textId="77777777" w:rsidR="0038293B" w:rsidRPr="0038293B" w:rsidRDefault="0038293B" w:rsidP="0038293B">
      <w:pPr>
        <w:rPr>
          <w:rFonts w:ascii="Arial" w:hAnsi="Arial" w:cs="Arial"/>
          <w:b/>
        </w:rPr>
      </w:pPr>
      <w:r w:rsidRPr="0038293B">
        <w:rPr>
          <w:rFonts w:ascii="Arial" w:hAnsi="Arial" w:cs="Arial"/>
          <w:b/>
        </w:rPr>
        <w:t>Table 6. Comparison of average natural radioactivity levels in air with other authors</w:t>
      </w:r>
    </w:p>
    <w:tbl>
      <w:tblPr>
        <w:tblW w:w="9710" w:type="dxa"/>
        <w:tblCellMar>
          <w:left w:w="0" w:type="dxa"/>
          <w:right w:w="0" w:type="dxa"/>
        </w:tblCellMar>
        <w:tblLook w:val="04A0" w:firstRow="1" w:lastRow="0" w:firstColumn="1" w:lastColumn="0" w:noHBand="0" w:noVBand="1"/>
      </w:tblPr>
      <w:tblGrid>
        <w:gridCol w:w="1728"/>
        <w:gridCol w:w="1661"/>
        <w:gridCol w:w="2271"/>
        <w:gridCol w:w="2070"/>
        <w:gridCol w:w="1980"/>
      </w:tblGrid>
      <w:tr w:rsidR="0038293B" w:rsidRPr="0038293B" w14:paraId="4D97C732" w14:textId="77777777" w:rsidTr="0038293B">
        <w:trPr>
          <w:trHeight w:val="777"/>
        </w:trPr>
        <w:tc>
          <w:tcPr>
            <w:tcW w:w="1728"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354C315F" w14:textId="77777777" w:rsidR="0038293B" w:rsidRPr="0038293B" w:rsidRDefault="0038293B" w:rsidP="00DB3BE3">
            <w:pPr>
              <w:rPr>
                <w:rFonts w:ascii="Arial" w:hAnsi="Arial" w:cs="Arial"/>
                <w:lang w:eastAsia="zh-CN"/>
              </w:rPr>
            </w:pPr>
            <w:r w:rsidRPr="0038293B">
              <w:rPr>
                <w:rFonts w:ascii="Arial" w:hAnsi="Arial" w:cs="Arial"/>
                <w:b/>
                <w:bCs/>
                <w:color w:val="000000"/>
                <w:kern w:val="24"/>
                <w:lang w:eastAsia="zh-CN"/>
              </w:rPr>
              <w:t>Location</w:t>
            </w:r>
          </w:p>
        </w:tc>
        <w:tc>
          <w:tcPr>
            <w:tcW w:w="1661"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4964D5F8" w14:textId="77777777" w:rsidR="0038293B" w:rsidRPr="0038293B" w:rsidRDefault="0038293B" w:rsidP="00DB3BE3">
            <w:pPr>
              <w:jc w:val="center"/>
              <w:rPr>
                <w:rFonts w:ascii="Arial" w:hAnsi="Arial" w:cs="Arial"/>
                <w:b/>
                <w:bCs/>
                <w:color w:val="000000"/>
                <w:kern w:val="24"/>
                <w:lang w:eastAsia="zh-CN"/>
              </w:rPr>
            </w:pPr>
            <w:r w:rsidRPr="0038293B">
              <w:rPr>
                <w:rFonts w:ascii="Arial" w:hAnsi="Arial" w:cs="Arial"/>
                <w:b/>
                <w:bCs/>
                <w:color w:val="000000"/>
                <w:kern w:val="24"/>
                <w:lang w:eastAsia="zh-CN"/>
              </w:rPr>
              <w:t>Absorbed Dose</w:t>
            </w:r>
          </w:p>
          <w:p w14:paraId="470ED830" w14:textId="091A56EE" w:rsidR="0038293B" w:rsidRPr="0038293B" w:rsidRDefault="0038293B" w:rsidP="00DB3BE3">
            <w:pPr>
              <w:jc w:val="center"/>
              <w:rPr>
                <w:rFonts w:ascii="Arial" w:hAnsi="Arial" w:cs="Arial"/>
                <w:lang w:eastAsia="zh-CN"/>
              </w:rPr>
            </w:pPr>
            <w:r w:rsidRPr="0038293B">
              <w:rPr>
                <w:rFonts w:ascii="Arial" w:hAnsi="Arial" w:cs="Arial"/>
                <w:b/>
                <w:bCs/>
                <w:color w:val="000000"/>
                <w:kern w:val="24"/>
                <w:lang w:eastAsia="zh-CN"/>
              </w:rPr>
              <w:t xml:space="preserve"> (Gy/h)</w:t>
            </w:r>
          </w:p>
        </w:tc>
        <w:tc>
          <w:tcPr>
            <w:tcW w:w="2271"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1F8878A4" w14:textId="77777777" w:rsidR="0038293B" w:rsidRPr="0038293B" w:rsidRDefault="0038293B" w:rsidP="00DB3BE3">
            <w:pPr>
              <w:jc w:val="center"/>
              <w:rPr>
                <w:rFonts w:ascii="Arial" w:hAnsi="Arial" w:cs="Arial"/>
                <w:lang w:eastAsia="zh-CN"/>
              </w:rPr>
            </w:pPr>
            <w:r w:rsidRPr="0038293B">
              <w:rPr>
                <w:rFonts w:ascii="Arial" w:hAnsi="Arial" w:cs="Arial"/>
                <w:b/>
                <w:bCs/>
                <w:color w:val="000000"/>
                <w:kern w:val="24"/>
                <w:lang w:eastAsia="zh-CN"/>
              </w:rPr>
              <w:t>Annual Effective Dose Equivalent AEDE (mSv/y)</w:t>
            </w:r>
          </w:p>
        </w:tc>
        <w:tc>
          <w:tcPr>
            <w:tcW w:w="2070"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2906557C" w14:textId="77777777" w:rsidR="0038293B" w:rsidRPr="0038293B" w:rsidRDefault="0038293B" w:rsidP="00DB3BE3">
            <w:pPr>
              <w:jc w:val="center"/>
              <w:rPr>
                <w:rFonts w:ascii="Arial" w:hAnsi="Arial" w:cs="Arial"/>
                <w:b/>
                <w:bCs/>
                <w:color w:val="000000"/>
                <w:kern w:val="24"/>
                <w:lang w:eastAsia="zh-CN"/>
              </w:rPr>
            </w:pPr>
            <w:r w:rsidRPr="0038293B">
              <w:rPr>
                <w:rFonts w:ascii="Arial" w:hAnsi="Arial" w:cs="Arial"/>
                <w:b/>
                <w:bCs/>
                <w:color w:val="000000"/>
                <w:kern w:val="24"/>
                <w:lang w:eastAsia="zh-CN"/>
              </w:rPr>
              <w:t xml:space="preserve">Excess Lifetime Cancer Risk </w:t>
            </w:r>
          </w:p>
          <w:p w14:paraId="5188DED4" w14:textId="3DC77CAA" w:rsidR="0038293B" w:rsidRPr="0038293B" w:rsidRDefault="0038293B" w:rsidP="00DB3BE3">
            <w:pPr>
              <w:jc w:val="center"/>
              <w:rPr>
                <w:rFonts w:ascii="Arial" w:hAnsi="Arial" w:cs="Arial"/>
                <w:lang w:eastAsia="zh-CN"/>
              </w:rPr>
            </w:pPr>
            <w:r w:rsidRPr="0038293B">
              <w:rPr>
                <w:rFonts w:ascii="Arial" w:hAnsi="Arial" w:cs="Arial"/>
                <w:b/>
                <w:bCs/>
                <w:color w:val="000000"/>
                <w:kern w:val="24"/>
                <w:lang w:eastAsia="zh-CN"/>
              </w:rPr>
              <w:t>(ELCR 10</w:t>
            </w:r>
            <w:r w:rsidRPr="0038293B">
              <w:rPr>
                <w:rFonts w:ascii="Arial" w:hAnsi="Arial" w:cs="Arial"/>
                <w:b/>
                <w:bCs/>
                <w:color w:val="000000"/>
                <w:kern w:val="24"/>
                <w:position w:val="10"/>
                <w:vertAlign w:val="superscript"/>
                <w:lang w:eastAsia="zh-CN"/>
              </w:rPr>
              <w:t>-3</w:t>
            </w:r>
            <w:r w:rsidRPr="0038293B">
              <w:rPr>
                <w:rFonts w:ascii="Arial" w:hAnsi="Arial" w:cs="Arial"/>
                <w:b/>
                <w:bCs/>
                <w:color w:val="000000"/>
                <w:kern w:val="24"/>
                <w:lang w:eastAsia="zh-CN"/>
              </w:rPr>
              <w:t>)</w:t>
            </w:r>
          </w:p>
        </w:tc>
        <w:tc>
          <w:tcPr>
            <w:tcW w:w="1980" w:type="dxa"/>
            <w:tcBorders>
              <w:top w:val="single" w:sz="4" w:space="0" w:color="auto"/>
              <w:left w:val="single" w:sz="8" w:space="0" w:color="FFFFFF"/>
              <w:bottom w:val="single" w:sz="4" w:space="0" w:color="auto"/>
              <w:right w:val="single" w:sz="8" w:space="0" w:color="FFFFFF"/>
            </w:tcBorders>
            <w:tcMar>
              <w:top w:w="15" w:type="dxa"/>
              <w:left w:w="108" w:type="dxa"/>
              <w:bottom w:w="0" w:type="dxa"/>
              <w:right w:w="108" w:type="dxa"/>
            </w:tcMar>
            <w:hideMark/>
          </w:tcPr>
          <w:p w14:paraId="0AD94E26" w14:textId="77777777" w:rsidR="0038293B" w:rsidRPr="0038293B" w:rsidRDefault="0038293B" w:rsidP="00DB3BE3">
            <w:pPr>
              <w:jc w:val="center"/>
              <w:rPr>
                <w:rFonts w:ascii="Arial" w:hAnsi="Arial" w:cs="Arial"/>
                <w:lang w:eastAsia="zh-CN"/>
              </w:rPr>
            </w:pPr>
            <w:r w:rsidRPr="0038293B">
              <w:rPr>
                <w:rFonts w:ascii="Arial" w:hAnsi="Arial" w:cs="Arial"/>
                <w:b/>
                <w:bCs/>
                <w:color w:val="000000"/>
                <w:kern w:val="24"/>
                <w:lang w:eastAsia="zh-CN"/>
              </w:rPr>
              <w:t>Reference</w:t>
            </w:r>
          </w:p>
        </w:tc>
      </w:tr>
      <w:tr w:rsidR="0038293B" w:rsidRPr="0038293B" w14:paraId="261A2AEA" w14:textId="77777777" w:rsidTr="0038293B">
        <w:trPr>
          <w:trHeight w:val="443"/>
        </w:trPr>
        <w:tc>
          <w:tcPr>
            <w:tcW w:w="1728"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52C19644" w14:textId="77777777" w:rsidR="0038293B" w:rsidRPr="0038293B" w:rsidRDefault="0038293B" w:rsidP="00DB3BE3">
            <w:pPr>
              <w:spacing w:line="256" w:lineRule="auto"/>
              <w:rPr>
                <w:rFonts w:ascii="Arial" w:hAnsi="Arial" w:cs="Arial"/>
                <w:lang w:eastAsia="zh-CN"/>
              </w:rPr>
            </w:pPr>
            <w:proofErr w:type="spellStart"/>
            <w:proofErr w:type="gramStart"/>
            <w:r w:rsidRPr="0038293B">
              <w:rPr>
                <w:rFonts w:ascii="Arial" w:hAnsi="Arial" w:cs="Arial"/>
                <w:color w:val="000000"/>
                <w:kern w:val="24"/>
                <w:lang w:eastAsia="zh-CN"/>
              </w:rPr>
              <w:t>Akwanga</w:t>
            </w:r>
            <w:proofErr w:type="spellEnd"/>
            <w:r w:rsidRPr="0038293B">
              <w:rPr>
                <w:rFonts w:ascii="Arial" w:hAnsi="Arial" w:cs="Arial"/>
                <w:color w:val="000000"/>
                <w:kern w:val="24"/>
                <w:lang w:eastAsia="zh-CN"/>
              </w:rPr>
              <w:t xml:space="preserve">  Nigeria</w:t>
            </w:r>
            <w:proofErr w:type="gramEnd"/>
          </w:p>
        </w:tc>
        <w:tc>
          <w:tcPr>
            <w:tcW w:w="1661"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67AE8505"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203.00</w:t>
            </w:r>
          </w:p>
        </w:tc>
        <w:tc>
          <w:tcPr>
            <w:tcW w:w="2271"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2D31F43F"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111.9</w:t>
            </w:r>
          </w:p>
        </w:tc>
        <w:tc>
          <w:tcPr>
            <w:tcW w:w="2070"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7073F026"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 xml:space="preserve">       -</w:t>
            </w:r>
          </w:p>
        </w:tc>
        <w:tc>
          <w:tcPr>
            <w:tcW w:w="1980" w:type="dxa"/>
            <w:tcBorders>
              <w:top w:val="single" w:sz="4" w:space="0" w:color="auto"/>
              <w:left w:val="single" w:sz="8" w:space="0" w:color="FFFFFF"/>
              <w:bottom w:val="single" w:sz="8" w:space="0" w:color="FFFFFF"/>
              <w:right w:val="single" w:sz="8" w:space="0" w:color="FFFFFF"/>
            </w:tcBorders>
            <w:tcMar>
              <w:top w:w="15" w:type="dxa"/>
              <w:left w:w="108" w:type="dxa"/>
              <w:bottom w:w="0" w:type="dxa"/>
              <w:right w:w="108" w:type="dxa"/>
            </w:tcMar>
            <w:hideMark/>
          </w:tcPr>
          <w:p w14:paraId="2AD0C4C9" w14:textId="77777777" w:rsidR="0038293B" w:rsidRPr="0038293B" w:rsidRDefault="0038293B" w:rsidP="00DB3BE3">
            <w:pPr>
              <w:spacing w:line="256" w:lineRule="auto"/>
              <w:rPr>
                <w:rFonts w:ascii="Arial" w:hAnsi="Arial" w:cs="Arial"/>
                <w:lang w:eastAsia="zh-CN"/>
              </w:rPr>
            </w:pPr>
            <w:r w:rsidRPr="0038293B">
              <w:rPr>
                <w:rFonts w:ascii="Arial" w:hAnsi="Arial" w:cs="Arial"/>
                <w:color w:val="000000"/>
                <w:kern w:val="24"/>
                <w:lang w:eastAsia="zh-CN"/>
              </w:rPr>
              <w:t>Abubakar et al. (2017)</w:t>
            </w:r>
          </w:p>
        </w:tc>
      </w:tr>
      <w:tr w:rsidR="0038293B" w:rsidRPr="0038293B" w14:paraId="47078596" w14:textId="77777777" w:rsidTr="0038293B">
        <w:trPr>
          <w:trHeight w:val="52"/>
        </w:trPr>
        <w:tc>
          <w:tcPr>
            <w:tcW w:w="1728"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54ED08F5" w14:textId="77777777" w:rsidR="0038293B" w:rsidRPr="0038293B" w:rsidRDefault="0038293B" w:rsidP="00DB3BE3">
            <w:pPr>
              <w:spacing w:line="360" w:lineRule="auto"/>
              <w:rPr>
                <w:rFonts w:ascii="Arial" w:hAnsi="Arial" w:cs="Arial"/>
                <w:lang w:eastAsia="zh-CN"/>
              </w:rPr>
            </w:pPr>
            <w:r w:rsidRPr="0038293B">
              <w:rPr>
                <w:rFonts w:ascii="Arial" w:hAnsi="Arial" w:cs="Arial"/>
                <w:color w:val="000000"/>
                <w:kern w:val="24"/>
                <w:lang w:eastAsia="zh-CN"/>
              </w:rPr>
              <w:t>Ebonyi, Nigeria</w:t>
            </w:r>
          </w:p>
        </w:tc>
        <w:tc>
          <w:tcPr>
            <w:tcW w:w="166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247D7074"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142.68</w:t>
            </w:r>
          </w:p>
        </w:tc>
        <w:tc>
          <w:tcPr>
            <w:tcW w:w="227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7B4FD69F"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0.145</w:t>
            </w:r>
          </w:p>
        </w:tc>
        <w:tc>
          <w:tcPr>
            <w:tcW w:w="207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0E992B7"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0.612</w:t>
            </w:r>
          </w:p>
        </w:tc>
        <w:tc>
          <w:tcPr>
            <w:tcW w:w="198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5BAE412F" w14:textId="77777777" w:rsidR="0038293B" w:rsidRPr="0038293B" w:rsidRDefault="0038293B" w:rsidP="00DB3BE3">
            <w:pPr>
              <w:spacing w:line="256" w:lineRule="auto"/>
              <w:rPr>
                <w:rFonts w:ascii="Arial" w:hAnsi="Arial" w:cs="Arial"/>
                <w:lang w:eastAsia="zh-CN"/>
              </w:rPr>
            </w:pPr>
            <w:proofErr w:type="spellStart"/>
            <w:r w:rsidRPr="0038293B">
              <w:rPr>
                <w:rFonts w:ascii="Arial" w:hAnsi="Arial" w:cs="Arial"/>
                <w:color w:val="000000"/>
                <w:kern w:val="24"/>
                <w:lang w:eastAsia="zh-CN"/>
              </w:rPr>
              <w:t>Ugbede</w:t>
            </w:r>
            <w:proofErr w:type="spellEnd"/>
            <w:r w:rsidRPr="0038293B">
              <w:rPr>
                <w:rFonts w:ascii="Arial" w:hAnsi="Arial" w:cs="Arial"/>
                <w:color w:val="000000"/>
                <w:kern w:val="24"/>
                <w:lang w:eastAsia="zh-CN"/>
              </w:rPr>
              <w:t xml:space="preserve"> and </w:t>
            </w:r>
            <w:r w:rsidRPr="0038293B">
              <w:rPr>
                <w:rFonts w:ascii="Arial" w:hAnsi="Arial" w:cs="Arial"/>
              </w:rPr>
              <w:t>Benson</w:t>
            </w:r>
            <w:r w:rsidRPr="0038293B">
              <w:rPr>
                <w:rFonts w:ascii="Arial" w:hAnsi="Arial" w:cs="Arial"/>
                <w:color w:val="000000"/>
                <w:kern w:val="24"/>
                <w:lang w:eastAsia="zh-CN"/>
              </w:rPr>
              <w:t xml:space="preserve"> (2018)</w:t>
            </w:r>
          </w:p>
        </w:tc>
      </w:tr>
      <w:tr w:rsidR="0038293B" w:rsidRPr="0038293B" w14:paraId="3AA79FAB" w14:textId="77777777" w:rsidTr="0038293B">
        <w:trPr>
          <w:trHeight w:val="669"/>
        </w:trPr>
        <w:tc>
          <w:tcPr>
            <w:tcW w:w="1728"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069C9959" w14:textId="77777777" w:rsidR="0038293B" w:rsidRPr="0038293B" w:rsidRDefault="0038293B" w:rsidP="00DB3BE3">
            <w:pPr>
              <w:spacing w:line="256" w:lineRule="auto"/>
              <w:rPr>
                <w:rFonts w:ascii="Arial" w:hAnsi="Arial" w:cs="Arial"/>
                <w:lang w:eastAsia="zh-CN"/>
              </w:rPr>
            </w:pPr>
            <w:r w:rsidRPr="0038293B">
              <w:rPr>
                <w:rFonts w:ascii="Arial" w:hAnsi="Arial" w:cs="Arial"/>
                <w:color w:val="000000"/>
                <w:kern w:val="24"/>
                <w:lang w:eastAsia="zh-CN"/>
              </w:rPr>
              <w:t xml:space="preserve">Rivers State, Nigeria </w:t>
            </w:r>
          </w:p>
        </w:tc>
        <w:tc>
          <w:tcPr>
            <w:tcW w:w="166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0B3943E"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84.00</w:t>
            </w:r>
          </w:p>
        </w:tc>
        <w:tc>
          <w:tcPr>
            <w:tcW w:w="227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44AEF1B"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1.154</w:t>
            </w:r>
          </w:p>
        </w:tc>
        <w:tc>
          <w:tcPr>
            <w:tcW w:w="207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09C3BDD2"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0.484</w:t>
            </w:r>
          </w:p>
        </w:tc>
        <w:tc>
          <w:tcPr>
            <w:tcW w:w="198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3555E10E" w14:textId="77777777" w:rsidR="0038293B" w:rsidRPr="0038293B" w:rsidRDefault="0038293B" w:rsidP="00DB3BE3">
            <w:pPr>
              <w:spacing w:line="256" w:lineRule="auto"/>
              <w:rPr>
                <w:rFonts w:ascii="Arial" w:hAnsi="Arial" w:cs="Arial"/>
                <w:lang w:eastAsia="zh-CN"/>
              </w:rPr>
            </w:pPr>
            <w:proofErr w:type="spellStart"/>
            <w:r w:rsidRPr="0038293B">
              <w:rPr>
                <w:rFonts w:ascii="Arial" w:hAnsi="Arial" w:cs="Arial"/>
                <w:color w:val="000000"/>
                <w:kern w:val="24"/>
                <w:lang w:eastAsia="zh-CN"/>
              </w:rPr>
              <w:t>Ononugbo</w:t>
            </w:r>
            <w:proofErr w:type="spellEnd"/>
            <w:r w:rsidRPr="0038293B">
              <w:rPr>
                <w:rFonts w:ascii="Arial" w:hAnsi="Arial" w:cs="Arial"/>
                <w:color w:val="000000"/>
                <w:kern w:val="24"/>
                <w:lang w:eastAsia="zh-CN"/>
              </w:rPr>
              <w:t xml:space="preserve"> et al. (2020)</w:t>
            </w:r>
          </w:p>
        </w:tc>
      </w:tr>
      <w:tr w:rsidR="0038293B" w:rsidRPr="0038293B" w14:paraId="12ADE4E0" w14:textId="77777777" w:rsidTr="0038293B">
        <w:trPr>
          <w:trHeight w:val="651"/>
        </w:trPr>
        <w:tc>
          <w:tcPr>
            <w:tcW w:w="1728"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BA524D5" w14:textId="77777777" w:rsidR="0038293B" w:rsidRPr="0038293B" w:rsidRDefault="0038293B" w:rsidP="00DB3BE3">
            <w:pPr>
              <w:spacing w:line="256" w:lineRule="auto"/>
              <w:rPr>
                <w:rFonts w:ascii="Arial" w:hAnsi="Arial" w:cs="Arial"/>
                <w:lang w:eastAsia="zh-CN"/>
              </w:rPr>
            </w:pPr>
            <w:r w:rsidRPr="0038293B">
              <w:rPr>
                <w:rFonts w:ascii="Arial" w:hAnsi="Arial" w:cs="Arial"/>
                <w:color w:val="000000"/>
                <w:kern w:val="24"/>
                <w:lang w:eastAsia="zh-CN"/>
              </w:rPr>
              <w:lastRenderedPageBreak/>
              <w:t>Jos, Nigeria</w:t>
            </w:r>
          </w:p>
        </w:tc>
        <w:tc>
          <w:tcPr>
            <w:tcW w:w="166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1982E4AF"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w:t>
            </w:r>
          </w:p>
        </w:tc>
        <w:tc>
          <w:tcPr>
            <w:tcW w:w="227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4D8BD73A"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2.094</w:t>
            </w:r>
          </w:p>
        </w:tc>
        <w:tc>
          <w:tcPr>
            <w:tcW w:w="207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08CCBB1E" w14:textId="77777777" w:rsidR="0038293B" w:rsidRPr="0038293B" w:rsidRDefault="0038293B" w:rsidP="00DB3BE3">
            <w:pPr>
              <w:spacing w:line="360" w:lineRule="auto"/>
              <w:jc w:val="center"/>
              <w:rPr>
                <w:rFonts w:ascii="Arial" w:hAnsi="Arial" w:cs="Arial"/>
                <w:lang w:eastAsia="zh-CN"/>
              </w:rPr>
            </w:pPr>
            <w:r w:rsidRPr="0038293B">
              <w:rPr>
                <w:rFonts w:ascii="Arial" w:hAnsi="Arial" w:cs="Arial"/>
                <w:color w:val="000000"/>
                <w:kern w:val="24"/>
                <w:lang w:eastAsia="zh-CN"/>
              </w:rPr>
              <w:t>0.48</w:t>
            </w:r>
          </w:p>
        </w:tc>
        <w:tc>
          <w:tcPr>
            <w:tcW w:w="198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hideMark/>
          </w:tcPr>
          <w:p w14:paraId="313328B8" w14:textId="77777777" w:rsidR="0038293B" w:rsidRPr="0038293B" w:rsidRDefault="0038293B" w:rsidP="00DB3BE3">
            <w:pPr>
              <w:spacing w:line="256" w:lineRule="auto"/>
              <w:rPr>
                <w:rFonts w:ascii="Arial" w:hAnsi="Arial" w:cs="Arial"/>
                <w:lang w:eastAsia="zh-CN"/>
              </w:rPr>
            </w:pPr>
            <w:proofErr w:type="spellStart"/>
            <w:r w:rsidRPr="0038293B">
              <w:rPr>
                <w:rFonts w:ascii="Arial" w:hAnsi="Arial" w:cs="Arial"/>
                <w:color w:val="000000"/>
                <w:kern w:val="24"/>
                <w:lang w:eastAsia="zh-CN"/>
              </w:rPr>
              <w:t>Jwanbot</w:t>
            </w:r>
            <w:proofErr w:type="spellEnd"/>
            <w:r w:rsidRPr="0038293B">
              <w:rPr>
                <w:rFonts w:ascii="Arial" w:hAnsi="Arial" w:cs="Arial"/>
                <w:color w:val="000000"/>
                <w:kern w:val="24"/>
                <w:lang w:eastAsia="zh-CN"/>
              </w:rPr>
              <w:t xml:space="preserve"> et al. (2020)</w:t>
            </w:r>
          </w:p>
        </w:tc>
      </w:tr>
      <w:tr w:rsidR="0038293B" w:rsidRPr="0038293B" w14:paraId="766EBCBE" w14:textId="77777777" w:rsidTr="0038293B">
        <w:trPr>
          <w:trHeight w:val="52"/>
        </w:trPr>
        <w:tc>
          <w:tcPr>
            <w:tcW w:w="1728"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34322A89" w14:textId="77777777" w:rsidR="0038293B" w:rsidRPr="0038293B" w:rsidRDefault="0038293B" w:rsidP="00DB3BE3">
            <w:pPr>
              <w:spacing w:line="256" w:lineRule="auto"/>
              <w:rPr>
                <w:rFonts w:ascii="Arial" w:hAnsi="Arial" w:cs="Arial"/>
                <w:b/>
                <w:bCs/>
                <w:lang w:eastAsia="zh-CN"/>
              </w:rPr>
            </w:pPr>
            <w:r w:rsidRPr="0038293B">
              <w:rPr>
                <w:rFonts w:ascii="Arial" w:hAnsi="Arial" w:cs="Arial"/>
                <w:b/>
                <w:bCs/>
                <w:color w:val="000000"/>
                <w:kern w:val="24"/>
                <w:lang w:eastAsia="zh-CN"/>
              </w:rPr>
              <w:t>This work</w:t>
            </w:r>
          </w:p>
        </w:tc>
        <w:tc>
          <w:tcPr>
            <w:tcW w:w="1661"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0396965A" w14:textId="77777777" w:rsidR="0038293B" w:rsidRPr="0038293B" w:rsidRDefault="0038293B" w:rsidP="00DB3BE3">
            <w:pPr>
              <w:spacing w:line="256" w:lineRule="auto"/>
              <w:jc w:val="center"/>
              <w:rPr>
                <w:rFonts w:ascii="Arial" w:hAnsi="Arial" w:cs="Arial"/>
                <w:b/>
                <w:bCs/>
                <w:lang w:eastAsia="zh-CN"/>
              </w:rPr>
            </w:pPr>
            <w:r w:rsidRPr="0038293B">
              <w:rPr>
                <w:rFonts w:ascii="Arial" w:hAnsi="Arial" w:cs="Arial"/>
                <w:b/>
                <w:bCs/>
                <w:color w:val="000000"/>
                <w:kern w:val="24"/>
                <w:lang w:eastAsia="zh-CN"/>
              </w:rPr>
              <w:t>102.2</w:t>
            </w:r>
          </w:p>
        </w:tc>
        <w:tc>
          <w:tcPr>
            <w:tcW w:w="2271"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4312A03C" w14:textId="77777777" w:rsidR="0038293B" w:rsidRPr="0038293B" w:rsidRDefault="0038293B" w:rsidP="00DB3BE3">
            <w:pPr>
              <w:spacing w:line="256" w:lineRule="auto"/>
              <w:jc w:val="center"/>
              <w:rPr>
                <w:rFonts w:ascii="Arial" w:hAnsi="Arial" w:cs="Arial"/>
                <w:b/>
                <w:bCs/>
                <w:lang w:eastAsia="zh-CN"/>
              </w:rPr>
            </w:pPr>
            <w:r w:rsidRPr="0038293B">
              <w:rPr>
                <w:rFonts w:ascii="Arial" w:hAnsi="Arial" w:cs="Arial"/>
                <w:b/>
                <w:bCs/>
                <w:color w:val="000000"/>
                <w:kern w:val="24"/>
                <w:lang w:eastAsia="zh-CN"/>
              </w:rPr>
              <w:t>0.16</w:t>
            </w:r>
          </w:p>
        </w:tc>
        <w:tc>
          <w:tcPr>
            <w:tcW w:w="2070"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3C99F7B6" w14:textId="77777777" w:rsidR="0038293B" w:rsidRPr="0038293B" w:rsidRDefault="0038293B" w:rsidP="00DB3BE3">
            <w:pPr>
              <w:spacing w:line="256" w:lineRule="auto"/>
              <w:jc w:val="center"/>
              <w:rPr>
                <w:rFonts w:ascii="Arial" w:hAnsi="Arial" w:cs="Arial"/>
                <w:b/>
                <w:bCs/>
                <w:lang w:eastAsia="zh-CN"/>
              </w:rPr>
            </w:pPr>
            <w:r w:rsidRPr="0038293B">
              <w:rPr>
                <w:rFonts w:ascii="Arial" w:hAnsi="Arial" w:cs="Arial"/>
                <w:b/>
                <w:bCs/>
                <w:color w:val="000000"/>
                <w:kern w:val="24"/>
                <w:lang w:eastAsia="zh-CN"/>
              </w:rPr>
              <w:t>0.55</w:t>
            </w:r>
          </w:p>
        </w:tc>
        <w:tc>
          <w:tcPr>
            <w:tcW w:w="1980" w:type="dxa"/>
            <w:tcBorders>
              <w:top w:val="single" w:sz="8" w:space="0" w:color="FFFFFF"/>
              <w:left w:val="single" w:sz="8" w:space="0" w:color="FFFFFF"/>
              <w:bottom w:val="single" w:sz="4" w:space="0" w:color="auto"/>
              <w:right w:val="single" w:sz="8" w:space="0" w:color="FFFFFF"/>
            </w:tcBorders>
            <w:tcMar>
              <w:top w:w="15" w:type="dxa"/>
              <w:left w:w="108" w:type="dxa"/>
              <w:bottom w:w="0" w:type="dxa"/>
              <w:right w:w="108" w:type="dxa"/>
            </w:tcMar>
            <w:hideMark/>
          </w:tcPr>
          <w:p w14:paraId="79C0D9C1" w14:textId="77777777" w:rsidR="0038293B" w:rsidRPr="0038293B" w:rsidRDefault="0038293B" w:rsidP="00DB3BE3">
            <w:pPr>
              <w:rPr>
                <w:rFonts w:ascii="Arial" w:hAnsi="Arial" w:cs="Arial"/>
                <w:lang w:eastAsia="zh-CN"/>
              </w:rPr>
            </w:pPr>
          </w:p>
        </w:tc>
      </w:tr>
    </w:tbl>
    <w:p w14:paraId="392B6236" w14:textId="77777777" w:rsidR="0038293B" w:rsidRPr="0038293B" w:rsidRDefault="0038293B" w:rsidP="00441B6F">
      <w:pPr>
        <w:tabs>
          <w:tab w:val="left" w:pos="1080"/>
        </w:tabs>
        <w:jc w:val="both"/>
        <w:rPr>
          <w:rFonts w:ascii="Arial" w:hAnsi="Arial" w:cs="Arial"/>
          <w:b/>
        </w:rPr>
      </w:pPr>
    </w:p>
    <w:p w14:paraId="74914310" w14:textId="77777777" w:rsidR="0038293B" w:rsidRPr="0038293B" w:rsidRDefault="0038293B" w:rsidP="00441B6F">
      <w:pPr>
        <w:tabs>
          <w:tab w:val="left" w:pos="1080"/>
        </w:tabs>
        <w:jc w:val="both"/>
        <w:rPr>
          <w:rFonts w:ascii="Arial" w:hAnsi="Arial" w:cs="Arial"/>
          <w:b/>
        </w:rPr>
      </w:pPr>
    </w:p>
    <w:p w14:paraId="5E1BE04D" w14:textId="2360D8B6" w:rsidR="0038293B" w:rsidRPr="0038293B" w:rsidRDefault="0038293B" w:rsidP="0038293B">
      <w:pPr>
        <w:spacing w:line="276" w:lineRule="auto"/>
        <w:jc w:val="both"/>
        <w:rPr>
          <w:rFonts w:ascii="Arial" w:hAnsi="Arial" w:cs="Arial"/>
        </w:rPr>
      </w:pPr>
      <w:r w:rsidRPr="0038293B">
        <w:rPr>
          <w:rFonts w:ascii="Arial" w:hAnsi="Arial" w:cs="Arial"/>
        </w:rPr>
        <w:t xml:space="preserve">roundabout is presented in Table 1. to 5. The values of the exposure rate, absorbed dose, Annual effective dose, and Excess lifetime Cancer Risk are presented in Figures 5- 8. The </w:t>
      </w:r>
      <w:r w:rsidRPr="0038293B">
        <w:rPr>
          <w:rFonts w:ascii="Arial" w:hAnsi="Arial" w:cs="Arial"/>
          <w:i/>
          <w:iCs/>
        </w:rPr>
        <w:t>in-situ</w:t>
      </w:r>
      <w:r w:rsidRPr="0038293B">
        <w:rPr>
          <w:rFonts w:ascii="Arial" w:hAnsi="Arial" w:cs="Arial"/>
        </w:rPr>
        <w:t xml:space="preserve"> measurement of the exposure rate as well as the geographical coordinates are presented in Table 4.1 to 4.4. The contour map of the four </w:t>
      </w:r>
      <w:r w:rsidR="00A11375" w:rsidRPr="0038293B">
        <w:rPr>
          <w:rFonts w:ascii="Arial" w:hAnsi="Arial" w:cs="Arial"/>
        </w:rPr>
        <w:t>axes</w:t>
      </w:r>
      <w:r w:rsidRPr="0038293B">
        <w:rPr>
          <w:rFonts w:ascii="Arial" w:hAnsi="Arial" w:cs="Arial"/>
        </w:rPr>
        <w:t xml:space="preserve"> of </w:t>
      </w:r>
      <w:proofErr w:type="spellStart"/>
      <w:r w:rsidRPr="0038293B">
        <w:rPr>
          <w:rFonts w:ascii="Arial" w:hAnsi="Arial" w:cs="Arial"/>
        </w:rPr>
        <w:t>Tombia</w:t>
      </w:r>
      <w:proofErr w:type="spellEnd"/>
      <w:r w:rsidRPr="0038293B">
        <w:rPr>
          <w:rFonts w:ascii="Arial" w:hAnsi="Arial" w:cs="Arial"/>
        </w:rPr>
        <w:t xml:space="preserve"> roundabout and their spatial distribution of the exposure rate is shown in Figure 2. to 5. Showing areas of high and low of ionizing exposure rates. Table 6. summarized the computed radiological parameters within </w:t>
      </w:r>
      <w:proofErr w:type="spellStart"/>
      <w:r w:rsidRPr="0038293B">
        <w:rPr>
          <w:rFonts w:ascii="Arial" w:hAnsi="Arial" w:cs="Arial"/>
        </w:rPr>
        <w:t>Tombia</w:t>
      </w:r>
      <w:proofErr w:type="spellEnd"/>
      <w:r w:rsidRPr="0038293B">
        <w:rPr>
          <w:rFonts w:ascii="Arial" w:hAnsi="Arial" w:cs="Arial"/>
        </w:rPr>
        <w:t xml:space="preserve"> roundabout. The exposure rate ranged from 0.011 </w:t>
      </w:r>
      <w:proofErr w:type="spellStart"/>
      <w:r w:rsidRPr="0038293B">
        <w:rPr>
          <w:rFonts w:ascii="Arial" w:hAnsi="Arial" w:cs="Arial"/>
        </w:rPr>
        <w:t>mR</w:t>
      </w:r>
      <w:proofErr w:type="spellEnd"/>
      <w:r w:rsidRPr="0038293B">
        <w:rPr>
          <w:rFonts w:ascii="Arial" w:hAnsi="Arial" w:cs="Arial"/>
        </w:rPr>
        <w:t xml:space="preserve">/h to 0.013 </w:t>
      </w:r>
      <w:proofErr w:type="spellStart"/>
      <w:r w:rsidRPr="0038293B">
        <w:rPr>
          <w:rFonts w:ascii="Arial" w:hAnsi="Arial" w:cs="Arial"/>
        </w:rPr>
        <w:t>mR</w:t>
      </w:r>
      <w:proofErr w:type="spellEnd"/>
      <w:r w:rsidRPr="0038293B">
        <w:rPr>
          <w:rFonts w:ascii="Arial" w:hAnsi="Arial" w:cs="Arial"/>
        </w:rPr>
        <w:t xml:space="preserve">/h with a mean value of 0.0118±0.0005 </w:t>
      </w:r>
      <w:proofErr w:type="spellStart"/>
      <w:r w:rsidRPr="0038293B">
        <w:rPr>
          <w:rFonts w:ascii="Arial" w:hAnsi="Arial" w:cs="Arial"/>
        </w:rPr>
        <w:t>mR</w:t>
      </w:r>
      <w:proofErr w:type="spellEnd"/>
      <w:r w:rsidRPr="0038293B">
        <w:rPr>
          <w:rFonts w:ascii="Arial" w:hAnsi="Arial" w:cs="Arial"/>
        </w:rPr>
        <w:t xml:space="preserve">/h, which is quite lower than the acceptable limit of 0.013 </w:t>
      </w:r>
      <w:proofErr w:type="spellStart"/>
      <w:r w:rsidRPr="0038293B">
        <w:rPr>
          <w:rFonts w:ascii="Arial" w:hAnsi="Arial" w:cs="Arial"/>
        </w:rPr>
        <w:t>mR</w:t>
      </w:r>
      <w:proofErr w:type="spellEnd"/>
      <w:r w:rsidRPr="0038293B">
        <w:rPr>
          <w:rFonts w:ascii="Arial" w:hAnsi="Arial" w:cs="Arial"/>
        </w:rPr>
        <w:t xml:space="preserve">/h by ICRP. The results of this work </w:t>
      </w:r>
      <w:proofErr w:type="gramStart"/>
      <w:r w:rsidRPr="0038293B">
        <w:rPr>
          <w:rFonts w:ascii="Arial" w:hAnsi="Arial" w:cs="Arial"/>
        </w:rPr>
        <w:t>is</w:t>
      </w:r>
      <w:proofErr w:type="gramEnd"/>
      <w:r w:rsidRPr="0038293B">
        <w:rPr>
          <w:rFonts w:ascii="Arial" w:hAnsi="Arial" w:cs="Arial"/>
        </w:rPr>
        <w:t xml:space="preserve"> similar with the study carried out by </w:t>
      </w:r>
      <w:proofErr w:type="spellStart"/>
      <w:r w:rsidRPr="0038293B">
        <w:rPr>
          <w:rFonts w:ascii="Arial" w:hAnsi="Arial" w:cs="Arial"/>
        </w:rPr>
        <w:t>Nwokeoji</w:t>
      </w:r>
      <w:proofErr w:type="spellEnd"/>
      <w:r w:rsidRPr="0038293B">
        <w:rPr>
          <w:rFonts w:ascii="Arial" w:hAnsi="Arial" w:cs="Arial"/>
        </w:rPr>
        <w:t xml:space="preserve"> and </w:t>
      </w:r>
      <w:proofErr w:type="spellStart"/>
      <w:r w:rsidRPr="0038293B">
        <w:rPr>
          <w:rFonts w:ascii="Arial" w:hAnsi="Arial" w:cs="Arial"/>
        </w:rPr>
        <w:t>Avwriri</w:t>
      </w:r>
      <w:proofErr w:type="spellEnd"/>
      <w:r w:rsidRPr="0038293B">
        <w:rPr>
          <w:rFonts w:ascii="Arial" w:hAnsi="Arial" w:cs="Arial"/>
        </w:rPr>
        <w:t xml:space="preserve"> (2017) to estimate the radiological risk estimates due to background exposures in selected hospitals in South-East rejoin of Nigeria.</w:t>
      </w:r>
    </w:p>
    <w:p w14:paraId="6E78C4A2" w14:textId="754B32FD" w:rsidR="0038293B" w:rsidRPr="0038293B" w:rsidRDefault="0038293B" w:rsidP="0038293B">
      <w:pPr>
        <w:spacing w:line="276" w:lineRule="auto"/>
        <w:jc w:val="both"/>
        <w:rPr>
          <w:rFonts w:ascii="Arial" w:hAnsi="Arial" w:cs="Arial"/>
        </w:rPr>
      </w:pPr>
      <w:r w:rsidRPr="0038293B">
        <w:rPr>
          <w:rFonts w:ascii="Arial" w:hAnsi="Arial" w:cs="Arial"/>
        </w:rPr>
        <w:t xml:space="preserve"> The absorbed dose ranged from 95.7 </w:t>
      </w:r>
      <w:proofErr w:type="spellStart"/>
      <w:r w:rsidRPr="0038293B">
        <w:rPr>
          <w:rFonts w:ascii="Arial" w:hAnsi="Arial" w:cs="Arial"/>
        </w:rPr>
        <w:t>nGy</w:t>
      </w:r>
      <w:proofErr w:type="spellEnd"/>
      <w:r w:rsidRPr="0038293B">
        <w:rPr>
          <w:rFonts w:ascii="Arial" w:hAnsi="Arial" w:cs="Arial"/>
        </w:rPr>
        <w:t>/</w:t>
      </w:r>
      <w:proofErr w:type="spellStart"/>
      <w:r w:rsidRPr="0038293B">
        <w:rPr>
          <w:rFonts w:ascii="Arial" w:hAnsi="Arial" w:cs="Arial"/>
        </w:rPr>
        <w:t>hr</w:t>
      </w:r>
      <w:proofErr w:type="spellEnd"/>
      <w:r w:rsidRPr="0038293B">
        <w:rPr>
          <w:rFonts w:ascii="Arial" w:hAnsi="Arial" w:cs="Arial"/>
        </w:rPr>
        <w:t xml:space="preserve"> to 104.4 </w:t>
      </w:r>
      <w:proofErr w:type="spellStart"/>
      <w:r w:rsidRPr="0038293B">
        <w:rPr>
          <w:rFonts w:ascii="Arial" w:hAnsi="Arial" w:cs="Arial"/>
        </w:rPr>
        <w:t>nGy</w:t>
      </w:r>
      <w:proofErr w:type="spellEnd"/>
      <w:r w:rsidRPr="0038293B">
        <w:rPr>
          <w:rFonts w:ascii="Arial" w:hAnsi="Arial" w:cs="Arial"/>
        </w:rPr>
        <w:t>/</w:t>
      </w:r>
      <w:proofErr w:type="spellStart"/>
      <w:r w:rsidRPr="0038293B">
        <w:rPr>
          <w:rFonts w:ascii="Arial" w:hAnsi="Arial" w:cs="Arial"/>
        </w:rPr>
        <w:t>hr</w:t>
      </w:r>
      <w:proofErr w:type="spellEnd"/>
      <w:r w:rsidRPr="0038293B">
        <w:rPr>
          <w:rFonts w:ascii="Arial" w:hAnsi="Arial" w:cs="Arial"/>
        </w:rPr>
        <w:t xml:space="preserve"> with a mean value of 102.2±4.16 </w:t>
      </w:r>
      <w:proofErr w:type="spellStart"/>
      <w:r w:rsidRPr="0038293B">
        <w:rPr>
          <w:rFonts w:ascii="Arial" w:hAnsi="Arial" w:cs="Arial"/>
        </w:rPr>
        <w:t>nGy</w:t>
      </w:r>
      <w:proofErr w:type="spellEnd"/>
      <w:r w:rsidRPr="0038293B">
        <w:rPr>
          <w:rFonts w:ascii="Arial" w:hAnsi="Arial" w:cs="Arial"/>
        </w:rPr>
        <w:t>/</w:t>
      </w:r>
      <w:proofErr w:type="spellStart"/>
      <w:r w:rsidRPr="0038293B">
        <w:rPr>
          <w:rFonts w:ascii="Arial" w:hAnsi="Arial" w:cs="Arial"/>
        </w:rPr>
        <w:t>hr</w:t>
      </w:r>
      <w:proofErr w:type="spellEnd"/>
      <w:r w:rsidRPr="0038293B">
        <w:rPr>
          <w:rFonts w:ascii="Arial" w:hAnsi="Arial" w:cs="Arial"/>
        </w:rPr>
        <w:t xml:space="preserve">, which is quite higher than the world average of 89.0 </w:t>
      </w:r>
      <w:proofErr w:type="spellStart"/>
      <w:r w:rsidRPr="0038293B">
        <w:rPr>
          <w:rFonts w:ascii="Arial" w:hAnsi="Arial" w:cs="Arial"/>
        </w:rPr>
        <w:t>nGy</w:t>
      </w:r>
      <w:proofErr w:type="spellEnd"/>
      <w:r w:rsidRPr="0038293B">
        <w:rPr>
          <w:rFonts w:ascii="Arial" w:hAnsi="Arial" w:cs="Arial"/>
        </w:rPr>
        <w:t>/</w:t>
      </w:r>
      <w:proofErr w:type="spellStart"/>
      <w:r w:rsidRPr="0038293B">
        <w:rPr>
          <w:rFonts w:ascii="Arial" w:hAnsi="Arial" w:cs="Arial"/>
        </w:rPr>
        <w:t>hr</w:t>
      </w:r>
      <w:proofErr w:type="spellEnd"/>
      <w:r w:rsidRPr="0038293B">
        <w:rPr>
          <w:rFonts w:ascii="Arial" w:hAnsi="Arial" w:cs="Arial"/>
        </w:rPr>
        <w:t xml:space="preserve"> (UNSCEAR). The results of the research are in harmony with the research carried out to estimate the outdoor background gamma radiation levels in rural Environments of Enugu East, Nigeria by </w:t>
      </w:r>
      <w:proofErr w:type="spellStart"/>
      <w:r w:rsidRPr="0038293B">
        <w:rPr>
          <w:rFonts w:ascii="Arial" w:hAnsi="Arial" w:cs="Arial"/>
        </w:rPr>
        <w:t>Ugbede</w:t>
      </w:r>
      <w:proofErr w:type="spellEnd"/>
      <w:r w:rsidRPr="0038293B">
        <w:rPr>
          <w:rFonts w:ascii="Arial" w:hAnsi="Arial" w:cs="Arial"/>
        </w:rPr>
        <w:t xml:space="preserve">, and </w:t>
      </w:r>
      <w:proofErr w:type="spellStart"/>
      <w:r w:rsidRPr="0038293B">
        <w:rPr>
          <w:rFonts w:ascii="Arial" w:hAnsi="Arial" w:cs="Arial"/>
        </w:rPr>
        <w:t>Mokobia</w:t>
      </w:r>
      <w:proofErr w:type="spellEnd"/>
      <w:r w:rsidRPr="0038293B">
        <w:rPr>
          <w:rFonts w:ascii="Arial" w:hAnsi="Arial" w:cs="Arial"/>
        </w:rPr>
        <w:t>, (2019).</w:t>
      </w:r>
    </w:p>
    <w:p w14:paraId="2A1C72D0" w14:textId="55667351" w:rsidR="0038293B" w:rsidRPr="0038293B" w:rsidRDefault="0038293B" w:rsidP="0038293B">
      <w:pPr>
        <w:spacing w:line="276" w:lineRule="auto"/>
        <w:jc w:val="both"/>
        <w:rPr>
          <w:rFonts w:ascii="Arial" w:hAnsi="Arial" w:cs="Arial"/>
        </w:rPr>
      </w:pPr>
      <w:r w:rsidRPr="0038293B">
        <w:rPr>
          <w:rFonts w:ascii="Arial" w:hAnsi="Arial" w:cs="Arial"/>
        </w:rPr>
        <w:t xml:space="preserve">The Annual effective dose has a varied from 0.15 to 0.17 with a mean value of 0.16±0.005 mSv/y. This value is within the acceptable limit of 1.0 mSv/y(ICRP), this result is in conformity with the research work carried out by </w:t>
      </w:r>
      <w:proofErr w:type="spellStart"/>
      <w:r w:rsidRPr="0038293B">
        <w:rPr>
          <w:rFonts w:ascii="Arial" w:hAnsi="Arial" w:cs="Arial"/>
        </w:rPr>
        <w:t>Anyalebechi</w:t>
      </w:r>
      <w:proofErr w:type="spellEnd"/>
      <w:r w:rsidRPr="0038293B">
        <w:rPr>
          <w:rFonts w:ascii="Arial" w:hAnsi="Arial" w:cs="Arial"/>
        </w:rPr>
        <w:t xml:space="preserve"> et al.</w:t>
      </w:r>
      <w:r w:rsidR="00A11375">
        <w:rPr>
          <w:rFonts w:ascii="Arial" w:hAnsi="Arial" w:cs="Arial"/>
        </w:rPr>
        <w:t xml:space="preserve"> </w:t>
      </w:r>
      <w:r w:rsidRPr="0038293B">
        <w:rPr>
          <w:rFonts w:ascii="Arial" w:hAnsi="Arial" w:cs="Arial"/>
        </w:rPr>
        <w:t xml:space="preserve">(2021), to </w:t>
      </w:r>
      <w:r w:rsidRPr="0038293B">
        <w:rPr>
          <w:rFonts w:ascii="Arial" w:hAnsi="Arial" w:cs="Arial"/>
          <w:color w:val="000000"/>
        </w:rPr>
        <w:t>determine the excess lifetime cancer risk from gamma radiation exposure rate in two tertiary institutions in Bayelsa State.</w:t>
      </w:r>
    </w:p>
    <w:p w14:paraId="206D6810" w14:textId="77777777" w:rsidR="0038293B" w:rsidRPr="0038293B" w:rsidRDefault="0038293B" w:rsidP="0038293B">
      <w:pPr>
        <w:spacing w:line="276" w:lineRule="auto"/>
        <w:jc w:val="both"/>
        <w:rPr>
          <w:rFonts w:ascii="Arial" w:hAnsi="Arial" w:cs="Arial"/>
          <w:color w:val="000000"/>
        </w:rPr>
      </w:pPr>
      <w:r w:rsidRPr="0038293B">
        <w:rPr>
          <w:rFonts w:ascii="Arial" w:hAnsi="Arial" w:cs="Arial"/>
        </w:rPr>
        <w:t>The excess lifetime cancer risk ranged from 0.51 to 0.61 with a mean value of 0.55±0.05 x10</w:t>
      </w:r>
      <w:r w:rsidRPr="0038293B">
        <w:rPr>
          <w:rFonts w:ascii="Arial" w:hAnsi="Arial" w:cs="Arial"/>
          <w:vertAlign w:val="superscript"/>
        </w:rPr>
        <w:t>-</w:t>
      </w:r>
      <w:r w:rsidRPr="0038293B">
        <w:rPr>
          <w:rFonts w:ascii="Arial" w:hAnsi="Arial" w:cs="Arial"/>
        </w:rPr>
        <w:t>³ which is quite higher than the world average of 0.29x10</w:t>
      </w:r>
      <w:r w:rsidRPr="0038293B">
        <w:rPr>
          <w:rFonts w:ascii="Arial" w:hAnsi="Arial" w:cs="Arial"/>
          <w:vertAlign w:val="superscript"/>
        </w:rPr>
        <w:t>-</w:t>
      </w:r>
      <w:r w:rsidRPr="0038293B">
        <w:rPr>
          <w:rFonts w:ascii="Arial" w:hAnsi="Arial" w:cs="Arial"/>
        </w:rPr>
        <w:t xml:space="preserve">³. Out outcome of this result is similar with the research carried out </w:t>
      </w:r>
      <w:proofErr w:type="spellStart"/>
      <w:r w:rsidRPr="0038293B">
        <w:rPr>
          <w:rFonts w:ascii="Arial" w:hAnsi="Arial" w:cs="Arial"/>
        </w:rPr>
        <w:t>Ononugbo</w:t>
      </w:r>
      <w:proofErr w:type="spellEnd"/>
      <w:r w:rsidRPr="0038293B">
        <w:rPr>
          <w:rFonts w:ascii="Arial" w:hAnsi="Arial" w:cs="Arial"/>
        </w:rPr>
        <w:t xml:space="preserve"> et al., (2015) </w:t>
      </w:r>
      <w:r w:rsidRPr="0038293B">
        <w:rPr>
          <w:rFonts w:ascii="Arial" w:hAnsi="Arial" w:cs="Arial"/>
          <w:color w:val="000000"/>
        </w:rPr>
        <w:t xml:space="preserve">of estimation of indoor and outdoor effective doses from gamma dose rates of residential buildings in </w:t>
      </w:r>
      <w:proofErr w:type="spellStart"/>
      <w:r w:rsidRPr="0038293B">
        <w:rPr>
          <w:rFonts w:ascii="Arial" w:hAnsi="Arial" w:cs="Arial"/>
          <w:color w:val="000000"/>
        </w:rPr>
        <w:t>Emelogu</w:t>
      </w:r>
      <w:proofErr w:type="spellEnd"/>
      <w:r w:rsidRPr="0038293B">
        <w:rPr>
          <w:rFonts w:ascii="Arial" w:hAnsi="Arial" w:cs="Arial"/>
          <w:color w:val="000000"/>
        </w:rPr>
        <w:t xml:space="preserve"> village in Rivers State,</w:t>
      </w:r>
    </w:p>
    <w:p w14:paraId="203DE0C4" w14:textId="77777777" w:rsidR="0038293B" w:rsidRPr="0038293B" w:rsidRDefault="0038293B" w:rsidP="0038293B">
      <w:pPr>
        <w:spacing w:line="276" w:lineRule="auto"/>
        <w:jc w:val="both"/>
        <w:rPr>
          <w:rFonts w:ascii="Arial" w:hAnsi="Arial" w:cs="Arial"/>
        </w:rPr>
      </w:pPr>
      <w:r w:rsidRPr="0038293B">
        <w:rPr>
          <w:rFonts w:ascii="Arial" w:hAnsi="Arial" w:cs="Arial"/>
          <w:color w:val="000000"/>
        </w:rPr>
        <w:t xml:space="preserve">The radiological parameters of this research work in terms of the exposure rates, absorbed dose annual effective dose and Excess lifetime cancer risk in in conformity with other works carried out by other researches as tabulated in Table 6. </w:t>
      </w:r>
    </w:p>
    <w:p w14:paraId="50246683" w14:textId="77777777" w:rsidR="0038293B" w:rsidRPr="0038293B" w:rsidRDefault="0038293B" w:rsidP="00441B6F">
      <w:pPr>
        <w:tabs>
          <w:tab w:val="left" w:pos="1080"/>
        </w:tabs>
        <w:jc w:val="both"/>
        <w:rPr>
          <w:rFonts w:ascii="Arial" w:hAnsi="Arial" w:cs="Arial"/>
          <w:b/>
        </w:rPr>
      </w:pPr>
    </w:p>
    <w:p w14:paraId="7B38642B" w14:textId="77777777" w:rsidR="00790ADA" w:rsidRPr="0038293B" w:rsidRDefault="00790ADA" w:rsidP="00441B6F">
      <w:pPr>
        <w:pStyle w:val="Body"/>
        <w:spacing w:after="0"/>
        <w:rPr>
          <w:rFonts w:ascii="Arial" w:hAnsi="Arial" w:cs="Arial"/>
        </w:rPr>
      </w:pPr>
    </w:p>
    <w:p w14:paraId="3D67C66C" w14:textId="77777777" w:rsidR="00B01FCD" w:rsidRPr="0038293B" w:rsidRDefault="00000F8F" w:rsidP="00441B6F">
      <w:pPr>
        <w:pStyle w:val="ConcHead"/>
        <w:spacing w:after="0"/>
        <w:jc w:val="both"/>
        <w:rPr>
          <w:rFonts w:ascii="Arial" w:hAnsi="Arial" w:cs="Arial"/>
        </w:rPr>
      </w:pPr>
      <w:r w:rsidRPr="0038293B">
        <w:rPr>
          <w:rFonts w:ascii="Arial" w:hAnsi="Arial" w:cs="Arial"/>
        </w:rPr>
        <w:t xml:space="preserve">4. </w:t>
      </w:r>
      <w:r w:rsidR="00B01FCD" w:rsidRPr="0038293B">
        <w:rPr>
          <w:rFonts w:ascii="Arial" w:hAnsi="Arial" w:cs="Arial"/>
        </w:rPr>
        <w:t>Conclusion</w:t>
      </w:r>
    </w:p>
    <w:p w14:paraId="5134005D" w14:textId="77777777" w:rsidR="00790ADA" w:rsidRPr="0038293B" w:rsidRDefault="00790ADA" w:rsidP="00441B6F">
      <w:pPr>
        <w:pStyle w:val="ConcHead"/>
        <w:spacing w:after="0"/>
        <w:jc w:val="both"/>
        <w:rPr>
          <w:rFonts w:ascii="Arial" w:hAnsi="Arial" w:cs="Arial"/>
        </w:rPr>
      </w:pPr>
    </w:p>
    <w:p w14:paraId="6B693EF7" w14:textId="67C81807" w:rsidR="0038293B" w:rsidRDefault="0038293B" w:rsidP="0038293B">
      <w:pPr>
        <w:tabs>
          <w:tab w:val="left" w:pos="8243"/>
        </w:tabs>
        <w:spacing w:line="276" w:lineRule="auto"/>
        <w:jc w:val="both"/>
        <w:rPr>
          <w:rFonts w:ascii="Arial" w:hAnsi="Arial" w:cs="Arial"/>
          <w:bCs/>
          <w:sz w:val="24"/>
          <w:szCs w:val="24"/>
        </w:rPr>
      </w:pPr>
      <w:r w:rsidRPr="0038293B">
        <w:rPr>
          <w:rFonts w:ascii="Arial" w:hAnsi="Arial" w:cs="Arial"/>
          <w:bCs/>
        </w:rPr>
        <w:t>The level of the exposure rate is within the safe limit of ICRP as well as the annual effective dose, even though there is no visible radiological health threat at the moment, the chances of contracting the cancer-related illness are significant base on the fact that the value of the ELCR exceeded the world average. Based on this research work it is highly recommended that made exposure to sources of ionizing radiation should be minimized, the government should have a control structure for waste management to prevent environmental pollution and exposure sources of radiation to the general public</w:t>
      </w:r>
      <w:r w:rsidRPr="0038293B">
        <w:rPr>
          <w:rFonts w:ascii="Arial" w:hAnsi="Arial" w:cs="Arial"/>
          <w:bCs/>
          <w:sz w:val="24"/>
          <w:szCs w:val="24"/>
        </w:rPr>
        <w:t>.</w:t>
      </w:r>
    </w:p>
    <w:p w14:paraId="3F6EBC60" w14:textId="77777777" w:rsidR="0025082A" w:rsidRDefault="0025082A" w:rsidP="0038293B">
      <w:pPr>
        <w:tabs>
          <w:tab w:val="left" w:pos="8243"/>
        </w:tabs>
        <w:spacing w:line="276" w:lineRule="auto"/>
        <w:jc w:val="both"/>
        <w:rPr>
          <w:rFonts w:ascii="Arial" w:hAnsi="Arial" w:cs="Arial"/>
          <w:bCs/>
          <w:sz w:val="24"/>
          <w:szCs w:val="24"/>
        </w:rPr>
      </w:pPr>
    </w:p>
    <w:p w14:paraId="31033195" w14:textId="77777777" w:rsidR="00CD22BD" w:rsidRPr="005B3775" w:rsidRDefault="00CD22BD" w:rsidP="00CD22BD">
      <w:pPr>
        <w:rPr>
          <w:highlight w:val="yellow"/>
        </w:rPr>
      </w:pPr>
      <w:r w:rsidRPr="005B3775">
        <w:rPr>
          <w:highlight w:val="yellow"/>
        </w:rPr>
        <w:t>Disclaimer (Artificial intelligence)</w:t>
      </w:r>
    </w:p>
    <w:p w14:paraId="6291DDE5" w14:textId="64BD7846" w:rsidR="00CD22BD" w:rsidRPr="005B3775" w:rsidRDefault="00CD22BD" w:rsidP="00CD22BD">
      <w:pPr>
        <w:rPr>
          <w:highlight w:val="yellow"/>
        </w:rPr>
      </w:pPr>
    </w:p>
    <w:p w14:paraId="10FA7FF2" w14:textId="77777777" w:rsidR="00CD22BD" w:rsidRPr="0025082A" w:rsidRDefault="00CD22BD" w:rsidP="00CD22BD">
      <w:r w:rsidRPr="005B3775">
        <w:rPr>
          <w:highlight w:val="yellow"/>
        </w:rPr>
        <w:t>Author(s) hereby declare that NO generative AI technologies such as Large Language Models (ChatGPT, COPILOT, etc.) and text-to-image generators have been used during the writing or editing of this manuscript.</w:t>
      </w:r>
      <w:r w:rsidRPr="0025082A">
        <w:t xml:space="preserve"> </w:t>
      </w:r>
    </w:p>
    <w:p w14:paraId="750B3403" w14:textId="552D2EC1" w:rsidR="00CD22BD" w:rsidRPr="00740879" w:rsidRDefault="00CD22BD" w:rsidP="00CD22BD">
      <w:pPr>
        <w:rPr>
          <w:highlight w:val="yellow"/>
        </w:rPr>
      </w:pPr>
    </w:p>
    <w:p w14:paraId="024EA461" w14:textId="77777777" w:rsidR="00CD22BD" w:rsidRPr="0038293B" w:rsidRDefault="00CD22BD" w:rsidP="0038293B">
      <w:pPr>
        <w:tabs>
          <w:tab w:val="left" w:pos="8243"/>
        </w:tabs>
        <w:spacing w:line="276" w:lineRule="auto"/>
        <w:jc w:val="both"/>
        <w:rPr>
          <w:rFonts w:ascii="Arial" w:hAnsi="Arial" w:cs="Arial"/>
          <w:bCs/>
          <w:sz w:val="24"/>
          <w:szCs w:val="24"/>
        </w:rPr>
      </w:pPr>
    </w:p>
    <w:p w14:paraId="1552DC3D" w14:textId="77777777" w:rsidR="00790ADA" w:rsidRPr="0038293B" w:rsidRDefault="00790ADA" w:rsidP="00441B6F">
      <w:pPr>
        <w:pStyle w:val="Body"/>
        <w:spacing w:after="0"/>
        <w:rPr>
          <w:rFonts w:ascii="Arial" w:hAnsi="Arial" w:cs="Arial"/>
        </w:rPr>
      </w:pPr>
    </w:p>
    <w:p w14:paraId="4B2BFCD5" w14:textId="77777777" w:rsidR="00860000" w:rsidRPr="0038293B" w:rsidRDefault="00860000" w:rsidP="00441B6F">
      <w:pPr>
        <w:pStyle w:val="ReferHead"/>
        <w:spacing w:after="0"/>
        <w:jc w:val="both"/>
        <w:rPr>
          <w:rFonts w:ascii="Arial" w:hAnsi="Arial" w:cs="Arial"/>
        </w:rPr>
      </w:pPr>
    </w:p>
    <w:p w14:paraId="718F48F9" w14:textId="77777777" w:rsidR="00B01FCD" w:rsidRPr="0038293B" w:rsidRDefault="00B01FCD" w:rsidP="00441B6F">
      <w:pPr>
        <w:pStyle w:val="ReferHead"/>
        <w:spacing w:after="0"/>
        <w:jc w:val="both"/>
        <w:rPr>
          <w:rFonts w:ascii="Arial" w:hAnsi="Arial" w:cs="Arial"/>
        </w:rPr>
      </w:pPr>
      <w:r w:rsidRPr="0038293B">
        <w:rPr>
          <w:rFonts w:ascii="Arial" w:hAnsi="Arial" w:cs="Arial"/>
        </w:rPr>
        <w:t>References</w:t>
      </w:r>
    </w:p>
    <w:p w14:paraId="20EF713E" w14:textId="77777777" w:rsidR="00790ADA" w:rsidRPr="0038293B" w:rsidRDefault="00790ADA" w:rsidP="00441B6F">
      <w:pPr>
        <w:pStyle w:val="ReferHead"/>
        <w:spacing w:after="0"/>
        <w:jc w:val="both"/>
        <w:rPr>
          <w:rFonts w:ascii="Arial" w:hAnsi="Arial" w:cs="Arial"/>
        </w:rPr>
      </w:pPr>
    </w:p>
    <w:p w14:paraId="4ABA1D5A" w14:textId="77777777" w:rsidR="00F11F49" w:rsidRDefault="00F11F49" w:rsidP="009E5560">
      <w:pPr>
        <w:ind w:left="360"/>
        <w:jc w:val="both"/>
      </w:pPr>
    </w:p>
    <w:p w14:paraId="6104E321" w14:textId="77777777" w:rsidR="00F11F49" w:rsidRPr="00D94922" w:rsidRDefault="00F11F49" w:rsidP="00D94922">
      <w:pPr>
        <w:pStyle w:val="ListParagraph"/>
        <w:numPr>
          <w:ilvl w:val="0"/>
          <w:numId w:val="32"/>
        </w:numPr>
        <w:autoSpaceDE w:val="0"/>
        <w:autoSpaceDN w:val="0"/>
        <w:adjustRightInd w:val="0"/>
        <w:jc w:val="both"/>
        <w:rPr>
          <w:rFonts w:ascii="Arial" w:hAnsi="Arial" w:cs="Arial"/>
          <w:color w:val="000000" w:themeColor="text1"/>
        </w:rPr>
      </w:pPr>
      <w:bookmarkStart w:id="6" w:name="_GoBack"/>
      <w:r w:rsidRPr="00D94922">
        <w:rPr>
          <w:rFonts w:ascii="Arial" w:hAnsi="Arial" w:cs="Arial"/>
          <w:color w:val="000000" w:themeColor="text1"/>
        </w:rPr>
        <w:lastRenderedPageBreak/>
        <w:t xml:space="preserve">Agbalagba, O. E. (2017). Assessment of excess lifetime cancer risk from gamma radiation levels in Effurun and Warri city of Delta state, Nigeria. Journal of Taibah University for Science, 11, 367–380. </w:t>
      </w:r>
      <w:hyperlink r:id="rId22" w:history="1">
        <w:r w:rsidRPr="00D94922">
          <w:rPr>
            <w:rStyle w:val="Hyperlink"/>
            <w:rFonts w:ascii="Arial" w:hAnsi="Arial" w:cs="Arial"/>
          </w:rPr>
          <w:t>https://doi.org/10.1016/j.jtusci.2016.03.007</w:t>
        </w:r>
      </w:hyperlink>
      <w:r w:rsidRPr="00D94922">
        <w:rPr>
          <w:rFonts w:ascii="Arial" w:hAnsi="Arial" w:cs="Arial"/>
          <w:color w:val="000000" w:themeColor="text1"/>
        </w:rPr>
        <w:t xml:space="preserve"> . </w:t>
      </w:r>
    </w:p>
    <w:p w14:paraId="138A563D" w14:textId="77777777" w:rsidR="00F11F49" w:rsidRPr="00D94922" w:rsidRDefault="00F11F49" w:rsidP="00D94922">
      <w:pPr>
        <w:pStyle w:val="ListParagraph"/>
        <w:numPr>
          <w:ilvl w:val="0"/>
          <w:numId w:val="32"/>
        </w:numPr>
        <w:ind w:right="88"/>
        <w:jc w:val="both"/>
        <w:rPr>
          <w:rFonts w:ascii="Arial" w:hAnsi="Arial" w:cs="Arial"/>
        </w:rPr>
      </w:pPr>
      <w:r w:rsidRPr="00D94922">
        <w:rPr>
          <w:rFonts w:ascii="Arial" w:hAnsi="Arial" w:cs="Arial"/>
        </w:rPr>
        <w:t xml:space="preserve">Akhtar, N., Tufail, M., &amp; Ashraf, M. (2005). Natural environmental radioactivity and estimation of radiation exposure from saline soils. International Journal of Environmental Science and Technology, 1(4), 279-285. </w:t>
      </w:r>
      <w:hyperlink r:id="rId23" w:history="1">
        <w:r w:rsidRPr="00D94922">
          <w:rPr>
            <w:rStyle w:val="Hyperlink"/>
            <w:rFonts w:ascii="Arial" w:hAnsi="Arial" w:cs="Arial"/>
          </w:rPr>
          <w:t>https://doi.org/10.1007/BF03325843</w:t>
        </w:r>
      </w:hyperlink>
      <w:r w:rsidRPr="00D94922">
        <w:rPr>
          <w:rFonts w:ascii="Arial" w:hAnsi="Arial" w:cs="Arial"/>
        </w:rPr>
        <w:t xml:space="preserve"> </w:t>
      </w:r>
    </w:p>
    <w:p w14:paraId="3D1B0F31" w14:textId="77777777" w:rsidR="00F11F49" w:rsidRPr="00D94922" w:rsidRDefault="00F11F49" w:rsidP="00D94922">
      <w:pPr>
        <w:pStyle w:val="ListParagraph"/>
        <w:numPr>
          <w:ilvl w:val="0"/>
          <w:numId w:val="32"/>
        </w:numPr>
        <w:ind w:right="88"/>
        <w:jc w:val="both"/>
        <w:rPr>
          <w:rFonts w:ascii="Arial" w:hAnsi="Arial" w:cs="Arial"/>
        </w:rPr>
      </w:pPr>
      <w:r w:rsidRPr="00D94922">
        <w:rPr>
          <w:rFonts w:ascii="Arial" w:hAnsi="Arial" w:cs="Arial"/>
          <w:spacing w:val="-5"/>
        </w:rPr>
        <w:t xml:space="preserve">Alharbi, W. R., Alzahrani, J. H., &amp; </w:t>
      </w:r>
      <w:proofErr w:type="spellStart"/>
      <w:r w:rsidRPr="00D94922">
        <w:rPr>
          <w:rFonts w:ascii="Arial" w:hAnsi="Arial" w:cs="Arial"/>
          <w:spacing w:val="-5"/>
        </w:rPr>
        <w:t>Abbady</w:t>
      </w:r>
      <w:proofErr w:type="spellEnd"/>
      <w:r w:rsidRPr="00D94922">
        <w:rPr>
          <w:rFonts w:ascii="Arial" w:hAnsi="Arial" w:cs="Arial"/>
          <w:spacing w:val="-5"/>
        </w:rPr>
        <w:t>, A. G. E. (2011). Assessment of radiation hazard indices from granite rocks of the southeastern Arabian Shield, Kingdom of Saudi Arabia. *Australian Journal of Basic and Applied Sciences*, *5*(6), 672-682.</w:t>
      </w:r>
    </w:p>
    <w:p w14:paraId="5222AB02" w14:textId="77777777" w:rsidR="00F11F49" w:rsidRPr="00D94922" w:rsidRDefault="00F11F49" w:rsidP="00D94922">
      <w:pPr>
        <w:pStyle w:val="ListParagraph"/>
        <w:numPr>
          <w:ilvl w:val="0"/>
          <w:numId w:val="32"/>
        </w:numPr>
        <w:rPr>
          <w:rFonts w:ascii="Arial" w:hAnsi="Arial" w:cs="Arial"/>
          <w:color w:val="000000" w:themeColor="text1"/>
        </w:rPr>
      </w:pPr>
      <w:proofErr w:type="spellStart"/>
      <w:r w:rsidRPr="00D94922">
        <w:rPr>
          <w:rFonts w:ascii="Arial" w:hAnsi="Arial" w:cs="Arial"/>
          <w:color w:val="000000"/>
        </w:rPr>
        <w:t>Anyalebechi</w:t>
      </w:r>
      <w:proofErr w:type="spellEnd"/>
      <w:r w:rsidRPr="00D94922">
        <w:rPr>
          <w:rFonts w:ascii="Arial" w:hAnsi="Arial" w:cs="Arial"/>
          <w:color w:val="000000"/>
        </w:rPr>
        <w:t xml:space="preserve">, O., </w:t>
      </w:r>
      <w:proofErr w:type="spellStart"/>
      <w:r w:rsidRPr="00D94922">
        <w:rPr>
          <w:rFonts w:ascii="Arial" w:hAnsi="Arial" w:cs="Arial"/>
          <w:color w:val="000000"/>
        </w:rPr>
        <w:t>Ogobiri</w:t>
      </w:r>
      <w:proofErr w:type="spellEnd"/>
      <w:r w:rsidRPr="00D94922">
        <w:rPr>
          <w:rFonts w:ascii="Arial" w:hAnsi="Arial" w:cs="Arial"/>
          <w:color w:val="000000"/>
        </w:rPr>
        <w:t xml:space="preserve">, G. E., Butler, W. A., &amp; Favour, O. O. (2021). Assessment of excess lifetime cancer risk from gamma radiation exposure rate in two tertiary institutions in Bayelsa State, Nigeria. International Research Journal of Pure and Applied Physics, 8(1), 37-44. </w:t>
      </w:r>
      <w:hyperlink r:id="rId24" w:history="1">
        <w:r w:rsidRPr="00D94922">
          <w:rPr>
            <w:rStyle w:val="Hyperlink"/>
            <w:rFonts w:ascii="Arial" w:hAnsi="Arial" w:cs="Arial"/>
          </w:rPr>
          <w:t>https://eajournals.org/journals/international-research-journal-of-pure-and-applied-physics-irjpap/vol-8-no-1-july-2021/assessment-of-excess-life-time-cancer-risk-from-gamma-radiation-exposure-rate-in-two-tertiary-institutions-in-bayelsa-state-nigeria/</w:t>
        </w:r>
      </w:hyperlink>
    </w:p>
    <w:p w14:paraId="17074E43" w14:textId="77777777" w:rsidR="00F11F49" w:rsidRPr="00D94922" w:rsidRDefault="00F11F49" w:rsidP="00D94922">
      <w:pPr>
        <w:pStyle w:val="ListParagraph"/>
        <w:numPr>
          <w:ilvl w:val="0"/>
          <w:numId w:val="32"/>
        </w:numPr>
        <w:jc w:val="both"/>
        <w:rPr>
          <w:rFonts w:ascii="Arial" w:hAnsi="Arial" w:cs="Arial"/>
          <w:color w:val="000000" w:themeColor="text1"/>
        </w:rPr>
      </w:pPr>
      <w:proofErr w:type="spellStart"/>
      <w:r w:rsidRPr="00D94922">
        <w:rPr>
          <w:rFonts w:ascii="Arial" w:hAnsi="Arial" w:cs="Arial"/>
          <w:color w:val="000000" w:themeColor="text1"/>
        </w:rPr>
        <w:t>Avwiri</w:t>
      </w:r>
      <w:proofErr w:type="spellEnd"/>
      <w:r w:rsidRPr="00D94922">
        <w:rPr>
          <w:rFonts w:ascii="Arial" w:hAnsi="Arial" w:cs="Arial"/>
          <w:color w:val="000000" w:themeColor="text1"/>
        </w:rPr>
        <w:t xml:space="preserve">, O. G., </w:t>
      </w:r>
      <w:proofErr w:type="spellStart"/>
      <w:r w:rsidRPr="00D94922">
        <w:rPr>
          <w:rFonts w:ascii="Arial" w:hAnsi="Arial" w:cs="Arial"/>
          <w:color w:val="000000" w:themeColor="text1"/>
        </w:rPr>
        <w:t>Nte</w:t>
      </w:r>
      <w:proofErr w:type="spellEnd"/>
      <w:r w:rsidRPr="00D94922">
        <w:rPr>
          <w:rFonts w:ascii="Arial" w:hAnsi="Arial" w:cs="Arial"/>
          <w:color w:val="000000" w:themeColor="text1"/>
        </w:rPr>
        <w:t xml:space="preserve">, U. F., &amp; Esi, E. O. (2014). Assessment of Background Ionization Radiation of Oil Spillage Site at </w:t>
      </w:r>
      <w:proofErr w:type="spellStart"/>
      <w:r w:rsidRPr="00D94922">
        <w:rPr>
          <w:rFonts w:ascii="Arial" w:hAnsi="Arial" w:cs="Arial"/>
          <w:color w:val="000000" w:themeColor="text1"/>
        </w:rPr>
        <w:t>Obodo</w:t>
      </w:r>
      <w:proofErr w:type="spellEnd"/>
      <w:r w:rsidRPr="00D94922">
        <w:rPr>
          <w:rFonts w:ascii="Arial" w:hAnsi="Arial" w:cs="Arial"/>
          <w:color w:val="000000" w:themeColor="text1"/>
        </w:rPr>
        <w:t xml:space="preserve"> Creek in </w:t>
      </w:r>
      <w:proofErr w:type="spellStart"/>
      <w:r w:rsidRPr="00D94922">
        <w:rPr>
          <w:rFonts w:ascii="Arial" w:hAnsi="Arial" w:cs="Arial"/>
          <w:color w:val="000000" w:themeColor="text1"/>
        </w:rPr>
        <w:t>Gokana</w:t>
      </w:r>
      <w:proofErr w:type="spellEnd"/>
      <w:r w:rsidRPr="00D94922">
        <w:rPr>
          <w:rFonts w:ascii="Arial" w:hAnsi="Arial" w:cs="Arial"/>
          <w:color w:val="000000" w:themeColor="text1"/>
        </w:rPr>
        <w:t xml:space="preserve"> L.G.A of River State, Nigeria. British Journal of Applied Science &amp; Technology, 4(36), 5072-5079. </w:t>
      </w:r>
      <w:hyperlink r:id="rId25" w:history="1">
        <w:r w:rsidRPr="00D94922">
          <w:rPr>
            <w:rStyle w:val="Hyperlink"/>
            <w:rFonts w:ascii="Arial" w:hAnsi="Arial" w:cs="Arial"/>
          </w:rPr>
          <w:t>https://doi.org/10.9734/BJAST/2014/12502</w:t>
        </w:r>
      </w:hyperlink>
    </w:p>
    <w:p w14:paraId="0E520E59" w14:textId="77777777" w:rsidR="00F11F49" w:rsidRPr="00D94922" w:rsidRDefault="00F11F49" w:rsidP="00D94922">
      <w:pPr>
        <w:pStyle w:val="ListParagraph"/>
        <w:numPr>
          <w:ilvl w:val="0"/>
          <w:numId w:val="32"/>
        </w:numPr>
        <w:rPr>
          <w:rFonts w:ascii="Arial" w:hAnsi="Arial" w:cs="Arial"/>
          <w:color w:val="000000" w:themeColor="text1"/>
        </w:rPr>
      </w:pPr>
      <w:r w:rsidRPr="00D94922">
        <w:rPr>
          <w:rFonts w:ascii="Arial" w:hAnsi="Arial" w:cs="Arial"/>
          <w:color w:val="000000" w:themeColor="text1"/>
        </w:rPr>
        <w:t xml:space="preserve">Bamidele, l., &amp; </w:t>
      </w:r>
      <w:proofErr w:type="spellStart"/>
      <w:r w:rsidRPr="00D94922">
        <w:rPr>
          <w:rFonts w:ascii="Arial" w:hAnsi="Arial" w:cs="Arial"/>
          <w:color w:val="000000" w:themeColor="text1"/>
        </w:rPr>
        <w:t>Olafunji</w:t>
      </w:r>
      <w:proofErr w:type="spellEnd"/>
      <w:r w:rsidRPr="00D94922">
        <w:rPr>
          <w:rFonts w:ascii="Arial" w:hAnsi="Arial" w:cs="Arial"/>
          <w:color w:val="000000" w:themeColor="text1"/>
        </w:rPr>
        <w:t xml:space="preserve">, K.O., (2014). Assessment of Radiation level of refuse dumpsite in Osogbo, Osun state western Nigeria. </w:t>
      </w:r>
      <w:r w:rsidRPr="00D94922">
        <w:rPr>
          <w:rFonts w:ascii="Arial" w:hAnsi="Arial" w:cs="Arial"/>
          <w:i/>
          <w:color w:val="000000" w:themeColor="text1"/>
        </w:rPr>
        <w:t>Nigeria journal of physics</w:t>
      </w:r>
      <w:r w:rsidRPr="00D94922">
        <w:rPr>
          <w:rFonts w:ascii="Arial" w:hAnsi="Arial" w:cs="Arial"/>
          <w:color w:val="000000" w:themeColor="text1"/>
        </w:rPr>
        <w:t xml:space="preserve">, </w:t>
      </w:r>
      <w:r w:rsidRPr="00D94922">
        <w:rPr>
          <w:rFonts w:ascii="Arial" w:hAnsi="Arial" w:cs="Arial"/>
          <w:i/>
          <w:iCs/>
          <w:color w:val="000000" w:themeColor="text1"/>
        </w:rPr>
        <w:t>25</w:t>
      </w:r>
      <w:r w:rsidRPr="00D94922">
        <w:rPr>
          <w:rFonts w:ascii="Arial" w:hAnsi="Arial" w:cs="Arial"/>
          <w:color w:val="000000" w:themeColor="text1"/>
        </w:rPr>
        <w:t>(1), 68-70.</w:t>
      </w:r>
    </w:p>
    <w:p w14:paraId="7CFD3409" w14:textId="77777777" w:rsidR="00F11F49" w:rsidRDefault="00F11F49" w:rsidP="00D94922">
      <w:pPr>
        <w:pStyle w:val="ListParagraph"/>
        <w:numPr>
          <w:ilvl w:val="0"/>
          <w:numId w:val="32"/>
        </w:numPr>
        <w:autoSpaceDE w:val="0"/>
        <w:autoSpaceDN w:val="0"/>
        <w:adjustRightInd w:val="0"/>
        <w:jc w:val="both"/>
      </w:pPr>
      <w:r w:rsidRPr="00D94922">
        <w:rPr>
          <w:rFonts w:ascii="Arial" w:hAnsi="Arial" w:cs="Arial"/>
          <w:color w:val="000000" w:themeColor="text1"/>
        </w:rPr>
        <w:t xml:space="preserve">Essien, I. E., Nyong, A. B., </w:t>
      </w:r>
      <w:proofErr w:type="spellStart"/>
      <w:r w:rsidRPr="00D94922">
        <w:rPr>
          <w:rFonts w:ascii="Arial" w:hAnsi="Arial" w:cs="Arial"/>
          <w:color w:val="000000" w:themeColor="text1"/>
        </w:rPr>
        <w:t>Akankpo</w:t>
      </w:r>
      <w:proofErr w:type="spellEnd"/>
      <w:r w:rsidRPr="00D94922">
        <w:rPr>
          <w:rFonts w:ascii="Arial" w:hAnsi="Arial" w:cs="Arial"/>
          <w:color w:val="000000" w:themeColor="text1"/>
        </w:rPr>
        <w:t xml:space="preserve">, A. O., Ekott, E. E., Umoh, U. A., &amp; Inyang, A. J. (2017). Baseline Evaluation of Background Ionising Radiation in Cocoa Plantation in </w:t>
      </w:r>
      <w:proofErr w:type="spellStart"/>
      <w:r w:rsidRPr="00D94922">
        <w:rPr>
          <w:rFonts w:ascii="Arial" w:hAnsi="Arial" w:cs="Arial"/>
          <w:color w:val="000000" w:themeColor="text1"/>
        </w:rPr>
        <w:t>Uyo</w:t>
      </w:r>
      <w:proofErr w:type="spellEnd"/>
      <w:r w:rsidRPr="00D94922">
        <w:rPr>
          <w:rFonts w:ascii="Arial" w:hAnsi="Arial" w:cs="Arial"/>
          <w:color w:val="000000" w:themeColor="text1"/>
        </w:rPr>
        <w:t xml:space="preserve">, </w:t>
      </w:r>
      <w:proofErr w:type="spellStart"/>
      <w:r w:rsidRPr="00D94922">
        <w:rPr>
          <w:rFonts w:ascii="Arial" w:hAnsi="Arial" w:cs="Arial"/>
          <w:color w:val="000000" w:themeColor="text1"/>
        </w:rPr>
        <w:t>AkwaIbom</w:t>
      </w:r>
      <w:proofErr w:type="spellEnd"/>
      <w:r w:rsidRPr="00D94922">
        <w:rPr>
          <w:rFonts w:ascii="Arial" w:hAnsi="Arial" w:cs="Arial"/>
          <w:color w:val="000000" w:themeColor="text1"/>
        </w:rPr>
        <w:t xml:space="preserve"> State, Nigeria. Radiation Science and Technology, 3(2), 13-17. </w:t>
      </w:r>
      <w:hyperlink r:id="rId26" w:history="1">
        <w:r w:rsidRPr="00D94922">
          <w:rPr>
            <w:rStyle w:val="Hyperlink"/>
            <w:rFonts w:ascii="Arial" w:hAnsi="Arial" w:cs="Arial"/>
          </w:rPr>
          <w:t>https://doi.org/10.11648/j.rst.20170302.13</w:t>
        </w:r>
      </w:hyperlink>
    </w:p>
    <w:p w14:paraId="18C236F5" w14:textId="77777777" w:rsidR="00F11F49" w:rsidRPr="00D94922" w:rsidRDefault="00F11F49" w:rsidP="00D94922">
      <w:pPr>
        <w:pStyle w:val="ListParagraph"/>
        <w:numPr>
          <w:ilvl w:val="0"/>
          <w:numId w:val="32"/>
        </w:numPr>
        <w:autoSpaceDE w:val="0"/>
        <w:autoSpaceDN w:val="0"/>
        <w:adjustRightInd w:val="0"/>
        <w:jc w:val="both"/>
        <w:rPr>
          <w:rFonts w:ascii="Arial" w:hAnsi="Arial" w:cs="Arial"/>
          <w:color w:val="000000" w:themeColor="text1"/>
        </w:rPr>
      </w:pPr>
      <w:r w:rsidRPr="00D94922">
        <w:rPr>
          <w:rFonts w:ascii="Arial" w:hAnsi="Arial" w:cs="Arial"/>
          <w:color w:val="000000" w:themeColor="text1"/>
        </w:rPr>
        <w:t xml:space="preserve">Inoue, K., Fukushi, M., Van Le, T., Tsuruoka, H., Kasahara, S., &amp; </w:t>
      </w:r>
      <w:proofErr w:type="spellStart"/>
      <w:r w:rsidRPr="00D94922">
        <w:rPr>
          <w:rFonts w:ascii="Arial" w:hAnsi="Arial" w:cs="Arial"/>
          <w:color w:val="000000" w:themeColor="text1"/>
        </w:rPr>
        <w:t>Nimelan</w:t>
      </w:r>
      <w:proofErr w:type="spellEnd"/>
      <w:r w:rsidRPr="00D94922">
        <w:rPr>
          <w:rFonts w:ascii="Arial" w:hAnsi="Arial" w:cs="Arial"/>
          <w:color w:val="000000" w:themeColor="text1"/>
        </w:rPr>
        <w:t xml:space="preserve">, V. (2020). Distribution of gamma radiation dose rate related with natural radionuclides in all of Vietnam and radiological risk assessment of the built-up environment. </w:t>
      </w:r>
      <w:r w:rsidRPr="00D94922">
        <w:rPr>
          <w:rFonts w:ascii="Arial" w:hAnsi="Arial" w:cs="Arial"/>
          <w:i/>
          <w:iCs/>
          <w:color w:val="000000" w:themeColor="text1"/>
        </w:rPr>
        <w:t>Scientific Reports, 10</w:t>
      </w:r>
      <w:r w:rsidRPr="00D94922">
        <w:rPr>
          <w:rFonts w:ascii="Arial" w:hAnsi="Arial" w:cs="Arial"/>
          <w:color w:val="000000" w:themeColor="text1"/>
        </w:rPr>
        <w:t xml:space="preserve">(1), 12428. </w:t>
      </w:r>
      <w:hyperlink r:id="rId27" w:history="1">
        <w:r w:rsidRPr="00D94922">
          <w:rPr>
            <w:rStyle w:val="Hyperlink"/>
            <w:rFonts w:ascii="Arial" w:hAnsi="Arial" w:cs="Arial"/>
          </w:rPr>
          <w:t>https://doi.org/10.1038/s41598-020-69003-0</w:t>
        </w:r>
      </w:hyperlink>
      <w:r w:rsidRPr="00D94922">
        <w:rPr>
          <w:rFonts w:ascii="Arial" w:hAnsi="Arial" w:cs="Arial"/>
          <w:color w:val="000000" w:themeColor="text1"/>
        </w:rPr>
        <w:t xml:space="preserve"> </w:t>
      </w:r>
    </w:p>
    <w:p w14:paraId="6DC307E1" w14:textId="77777777" w:rsidR="00F11F49" w:rsidRPr="00D94922" w:rsidRDefault="00F11F49" w:rsidP="00D94922">
      <w:pPr>
        <w:pStyle w:val="ListParagraph"/>
        <w:numPr>
          <w:ilvl w:val="0"/>
          <w:numId w:val="32"/>
        </w:numPr>
        <w:autoSpaceDE w:val="0"/>
        <w:autoSpaceDN w:val="0"/>
        <w:adjustRightInd w:val="0"/>
        <w:jc w:val="both"/>
        <w:rPr>
          <w:rFonts w:ascii="Arial" w:hAnsi="Arial" w:cs="Arial"/>
          <w:color w:val="000000" w:themeColor="text1"/>
        </w:rPr>
      </w:pPr>
      <w:proofErr w:type="spellStart"/>
      <w:r w:rsidRPr="00D94922">
        <w:rPr>
          <w:rFonts w:ascii="Arial" w:hAnsi="Arial" w:cs="Arial"/>
          <w:color w:val="000000" w:themeColor="text1"/>
        </w:rPr>
        <w:t>Nwokeoji</w:t>
      </w:r>
      <w:proofErr w:type="spellEnd"/>
      <w:r w:rsidRPr="00D94922">
        <w:rPr>
          <w:rFonts w:ascii="Arial" w:hAnsi="Arial" w:cs="Arial"/>
          <w:color w:val="000000" w:themeColor="text1"/>
        </w:rPr>
        <w:t xml:space="preserve">, I. E., &amp; </w:t>
      </w:r>
      <w:proofErr w:type="spellStart"/>
      <w:r w:rsidRPr="00D94922">
        <w:rPr>
          <w:rFonts w:ascii="Arial" w:hAnsi="Arial" w:cs="Arial"/>
          <w:color w:val="000000" w:themeColor="text1"/>
        </w:rPr>
        <w:t>Avwiri</w:t>
      </w:r>
      <w:proofErr w:type="spellEnd"/>
      <w:r w:rsidRPr="00D94922">
        <w:rPr>
          <w:rFonts w:ascii="Arial" w:hAnsi="Arial" w:cs="Arial"/>
          <w:color w:val="000000" w:themeColor="text1"/>
        </w:rPr>
        <w:t xml:space="preserve">, G. O. (2017). Radiological Risk Estimates Due to Background Exposures in Selected Hospitals in South – East Nigeria. Archives of Current Research International, 8(1), 1-12. </w:t>
      </w:r>
      <w:hyperlink r:id="rId28" w:history="1">
        <w:r w:rsidRPr="00D94922">
          <w:rPr>
            <w:rStyle w:val="Hyperlink"/>
            <w:rFonts w:ascii="Arial" w:hAnsi="Arial" w:cs="Arial"/>
          </w:rPr>
          <w:t>https://doi.org/10.9734/ACRI/2017/34244</w:t>
        </w:r>
      </w:hyperlink>
    </w:p>
    <w:p w14:paraId="6E122963" w14:textId="77777777" w:rsidR="00F11F49" w:rsidRPr="009E5560" w:rsidRDefault="00F11F49" w:rsidP="00D94922">
      <w:pPr>
        <w:pStyle w:val="Heading1"/>
        <w:numPr>
          <w:ilvl w:val="0"/>
          <w:numId w:val="32"/>
        </w:numPr>
        <w:spacing w:before="0"/>
        <w:rPr>
          <w:rFonts w:cs="Arial"/>
          <w:b w:val="0"/>
          <w:bCs/>
          <w:sz w:val="20"/>
        </w:rPr>
      </w:pPr>
      <w:proofErr w:type="spellStart"/>
      <w:r w:rsidRPr="009E5560">
        <w:rPr>
          <w:rFonts w:eastAsiaTheme="minorHAnsi" w:cs="Arial"/>
          <w:b w:val="0"/>
          <w:color w:val="000000" w:themeColor="text1"/>
          <w:kern w:val="0"/>
          <w:sz w:val="22"/>
          <w:szCs w:val="22"/>
          <w:lang w:val="en-GB"/>
        </w:rPr>
        <w:t>Ononugbo</w:t>
      </w:r>
      <w:proofErr w:type="spellEnd"/>
      <w:r w:rsidRPr="009E5560">
        <w:rPr>
          <w:rFonts w:eastAsiaTheme="minorHAnsi" w:cs="Arial"/>
          <w:b w:val="0"/>
          <w:color w:val="000000" w:themeColor="text1"/>
          <w:kern w:val="0"/>
          <w:sz w:val="22"/>
          <w:szCs w:val="22"/>
          <w:lang w:val="en-GB"/>
        </w:rPr>
        <w:t xml:space="preserve">, C. P., </w:t>
      </w:r>
      <w:proofErr w:type="spellStart"/>
      <w:r w:rsidRPr="009E5560">
        <w:rPr>
          <w:rFonts w:eastAsiaTheme="minorHAnsi" w:cs="Arial"/>
          <w:b w:val="0"/>
          <w:color w:val="000000" w:themeColor="text1"/>
          <w:kern w:val="0"/>
          <w:sz w:val="22"/>
          <w:szCs w:val="22"/>
          <w:lang w:val="en-GB"/>
        </w:rPr>
        <w:t>Avwiri</w:t>
      </w:r>
      <w:proofErr w:type="spellEnd"/>
      <w:r w:rsidRPr="009E5560">
        <w:rPr>
          <w:rFonts w:eastAsiaTheme="minorHAnsi" w:cs="Arial"/>
          <w:b w:val="0"/>
          <w:color w:val="000000" w:themeColor="text1"/>
          <w:kern w:val="0"/>
          <w:sz w:val="22"/>
          <w:szCs w:val="22"/>
          <w:lang w:val="en-GB"/>
        </w:rPr>
        <w:t xml:space="preserve">, G. O., &amp; </w:t>
      </w:r>
      <w:proofErr w:type="spellStart"/>
      <w:r w:rsidRPr="009E5560">
        <w:rPr>
          <w:rFonts w:eastAsiaTheme="minorHAnsi" w:cs="Arial"/>
          <w:b w:val="0"/>
          <w:color w:val="000000" w:themeColor="text1"/>
          <w:kern w:val="0"/>
          <w:sz w:val="22"/>
          <w:szCs w:val="22"/>
          <w:lang w:val="en-GB"/>
        </w:rPr>
        <w:t>Tutumeni</w:t>
      </w:r>
      <w:proofErr w:type="spellEnd"/>
      <w:r w:rsidRPr="009E5560">
        <w:rPr>
          <w:rFonts w:eastAsiaTheme="minorHAnsi" w:cs="Arial"/>
          <w:b w:val="0"/>
          <w:color w:val="000000" w:themeColor="text1"/>
          <w:kern w:val="0"/>
          <w:sz w:val="22"/>
          <w:szCs w:val="22"/>
          <w:lang w:val="en-GB"/>
        </w:rPr>
        <w:t xml:space="preserve">, G. (2015). Estimation of indoor and outdoor effective doses from gamma dose rates of residential buildings in </w:t>
      </w:r>
      <w:proofErr w:type="spellStart"/>
      <w:r w:rsidRPr="009E5560">
        <w:rPr>
          <w:rFonts w:eastAsiaTheme="minorHAnsi" w:cs="Arial"/>
          <w:b w:val="0"/>
          <w:color w:val="000000" w:themeColor="text1"/>
          <w:kern w:val="0"/>
          <w:sz w:val="22"/>
          <w:szCs w:val="22"/>
          <w:lang w:val="en-GB"/>
        </w:rPr>
        <w:t>Emelogu</w:t>
      </w:r>
      <w:proofErr w:type="spellEnd"/>
      <w:r w:rsidRPr="009E5560">
        <w:rPr>
          <w:rFonts w:eastAsiaTheme="minorHAnsi" w:cs="Arial"/>
          <w:b w:val="0"/>
          <w:color w:val="000000" w:themeColor="text1"/>
          <w:kern w:val="0"/>
          <w:sz w:val="22"/>
          <w:szCs w:val="22"/>
          <w:lang w:val="en-GB"/>
        </w:rPr>
        <w:t xml:space="preserve"> Village in Rivers State, Nigeria. International Research Journal of Pure and Applied Physics, 3(2), 18-27. </w:t>
      </w:r>
      <w:hyperlink r:id="rId29" w:history="1">
        <w:r w:rsidRPr="008E6228">
          <w:rPr>
            <w:rStyle w:val="Hyperlink"/>
            <w:rFonts w:eastAsiaTheme="minorHAnsi" w:cs="Arial"/>
            <w:b w:val="0"/>
            <w:kern w:val="0"/>
            <w:sz w:val="22"/>
            <w:szCs w:val="22"/>
            <w:lang w:val="en-GB"/>
          </w:rPr>
          <w:t>https://www.eajournals.org/journals/international-research-journal-of-pure-and-applied-physics-irjpap/vol-3-no-2-september-2015/estimation-of-indoor-and-outdoor-effective-doses-from-gamma-dose-rates-of-residential-buildings-in-emelogu-village-in-rivers-state-nigeria/</w:t>
        </w:r>
      </w:hyperlink>
    </w:p>
    <w:bookmarkEnd w:id="6"/>
    <w:p w14:paraId="49CAB579" w14:textId="77777777" w:rsidR="00F11F49" w:rsidRPr="00D94922" w:rsidRDefault="00F11F49" w:rsidP="00D94922">
      <w:pPr>
        <w:pStyle w:val="ListParagraph"/>
        <w:numPr>
          <w:ilvl w:val="0"/>
          <w:numId w:val="32"/>
        </w:numPr>
        <w:autoSpaceDE w:val="0"/>
        <w:autoSpaceDN w:val="0"/>
        <w:adjustRightInd w:val="0"/>
        <w:jc w:val="both"/>
        <w:rPr>
          <w:rFonts w:ascii="Arial" w:hAnsi="Arial" w:cs="Arial"/>
          <w:color w:val="000000" w:themeColor="text1"/>
        </w:rPr>
      </w:pPr>
      <w:proofErr w:type="spellStart"/>
      <w:r w:rsidRPr="00D94922">
        <w:rPr>
          <w:rFonts w:ascii="Arial" w:hAnsi="Arial" w:cs="Arial"/>
          <w:color w:val="000000" w:themeColor="text1"/>
        </w:rPr>
        <w:t>Ononugbo</w:t>
      </w:r>
      <w:proofErr w:type="spellEnd"/>
      <w:r w:rsidRPr="00D94922">
        <w:rPr>
          <w:rFonts w:ascii="Arial" w:hAnsi="Arial" w:cs="Arial"/>
          <w:color w:val="000000" w:themeColor="text1"/>
        </w:rPr>
        <w:t xml:space="preserve">, C.P., </w:t>
      </w:r>
      <w:proofErr w:type="spellStart"/>
      <w:r w:rsidRPr="00D94922">
        <w:rPr>
          <w:rFonts w:ascii="Arial" w:hAnsi="Arial" w:cs="Arial"/>
          <w:color w:val="000000" w:themeColor="text1"/>
        </w:rPr>
        <w:t>Avwiri</w:t>
      </w:r>
      <w:proofErr w:type="spellEnd"/>
      <w:r w:rsidRPr="00D94922">
        <w:rPr>
          <w:rFonts w:ascii="Arial" w:hAnsi="Arial" w:cs="Arial"/>
          <w:color w:val="000000" w:themeColor="text1"/>
        </w:rPr>
        <w:t xml:space="preserve">, G.O., &amp; Ogan, C.A. (2016). Natural radioactivity measurement and evaluation of radiological hazards in sediment of Imo River, in Rivers State, Nigeria by gamma ray spectrometry. IOSR Journal of Applied Physics, 8(3), 75-83. </w:t>
      </w:r>
      <w:hyperlink r:id="rId30" w:history="1">
        <w:r w:rsidRPr="00D94922">
          <w:rPr>
            <w:rStyle w:val="Hyperlink"/>
            <w:rFonts w:ascii="Arial" w:hAnsi="Arial" w:cs="Arial"/>
          </w:rPr>
          <w:t>https://doi.org/10.9790/4861-0803017583</w:t>
        </w:r>
      </w:hyperlink>
    </w:p>
    <w:p w14:paraId="00A0BC33" w14:textId="77777777" w:rsidR="00F11F49" w:rsidRPr="00D94922" w:rsidRDefault="00F11F49" w:rsidP="00D94922">
      <w:pPr>
        <w:pStyle w:val="ListParagraph"/>
        <w:numPr>
          <w:ilvl w:val="0"/>
          <w:numId w:val="32"/>
        </w:numPr>
        <w:autoSpaceDE w:val="0"/>
        <w:autoSpaceDN w:val="0"/>
        <w:adjustRightInd w:val="0"/>
        <w:jc w:val="both"/>
        <w:rPr>
          <w:rFonts w:ascii="Arial" w:hAnsi="Arial" w:cs="Arial"/>
          <w:i/>
          <w:iCs/>
          <w:color w:val="000000" w:themeColor="text1"/>
        </w:rPr>
      </w:pPr>
      <w:proofErr w:type="spellStart"/>
      <w:r w:rsidRPr="00D94922">
        <w:rPr>
          <w:rFonts w:ascii="Arial" w:hAnsi="Arial" w:cs="Arial"/>
          <w:color w:val="000000" w:themeColor="text1"/>
        </w:rPr>
        <w:t>Tirmarche</w:t>
      </w:r>
      <w:proofErr w:type="spellEnd"/>
      <w:r w:rsidRPr="00D94922">
        <w:rPr>
          <w:rFonts w:ascii="Arial" w:hAnsi="Arial" w:cs="Arial"/>
          <w:color w:val="000000" w:themeColor="text1"/>
        </w:rPr>
        <w:t xml:space="preserve">, M., Harrison, J. D., Laurier, D., Paquet, F., </w:t>
      </w:r>
      <w:proofErr w:type="spellStart"/>
      <w:r w:rsidRPr="00D94922">
        <w:rPr>
          <w:rFonts w:ascii="Arial" w:hAnsi="Arial" w:cs="Arial"/>
          <w:color w:val="000000" w:themeColor="text1"/>
        </w:rPr>
        <w:t>Blanchardon</w:t>
      </w:r>
      <w:proofErr w:type="spellEnd"/>
      <w:r w:rsidRPr="00D94922">
        <w:rPr>
          <w:rFonts w:ascii="Arial" w:hAnsi="Arial" w:cs="Arial"/>
          <w:color w:val="000000" w:themeColor="text1"/>
        </w:rPr>
        <w:t xml:space="preserve">, E., &amp; Marsh, J. W. (2010). Lung cancer risk from radon and progeny and statement on radon. Annals of the ICRP, 40(1). </w:t>
      </w:r>
      <w:hyperlink r:id="rId31" w:history="1">
        <w:r w:rsidRPr="00D94922">
          <w:rPr>
            <w:rStyle w:val="Hyperlink"/>
            <w:rFonts w:ascii="Arial" w:hAnsi="Arial" w:cs="Arial"/>
          </w:rPr>
          <w:t>https://doi.org/10.1016/j.icrp.2011.08.011</w:t>
        </w:r>
      </w:hyperlink>
    </w:p>
    <w:p w14:paraId="3160B0D1" w14:textId="77777777" w:rsidR="00F11F49" w:rsidRPr="00D94922" w:rsidRDefault="00F11F49" w:rsidP="00D94922">
      <w:pPr>
        <w:pStyle w:val="ListParagraph"/>
        <w:numPr>
          <w:ilvl w:val="0"/>
          <w:numId w:val="32"/>
        </w:numPr>
        <w:rPr>
          <w:rFonts w:ascii="Arial" w:hAnsi="Arial" w:cs="Arial"/>
          <w:color w:val="000000" w:themeColor="text1"/>
        </w:rPr>
      </w:pPr>
      <w:proofErr w:type="spellStart"/>
      <w:r w:rsidRPr="00D94922">
        <w:rPr>
          <w:rFonts w:ascii="Arial" w:hAnsi="Arial" w:cs="Arial"/>
          <w:color w:val="000000" w:themeColor="text1"/>
        </w:rPr>
        <w:t>Tirmarche</w:t>
      </w:r>
      <w:proofErr w:type="spellEnd"/>
      <w:r w:rsidRPr="00D94922">
        <w:rPr>
          <w:rFonts w:ascii="Arial" w:hAnsi="Arial" w:cs="Arial"/>
          <w:color w:val="000000" w:themeColor="text1"/>
        </w:rPr>
        <w:t xml:space="preserve">, M., Harrison, J. D., Laurier, D., Paquet, F., </w:t>
      </w:r>
      <w:proofErr w:type="spellStart"/>
      <w:r w:rsidRPr="00D94922">
        <w:rPr>
          <w:rFonts w:ascii="Arial" w:hAnsi="Arial" w:cs="Arial"/>
          <w:color w:val="000000" w:themeColor="text1"/>
        </w:rPr>
        <w:t>Blanchardon</w:t>
      </w:r>
      <w:proofErr w:type="spellEnd"/>
      <w:r w:rsidRPr="00D94922">
        <w:rPr>
          <w:rFonts w:ascii="Arial" w:hAnsi="Arial" w:cs="Arial"/>
          <w:color w:val="000000" w:themeColor="text1"/>
        </w:rPr>
        <w:t xml:space="preserve">, E., &amp; Marsh, J. W. (2010). Lung cancer risk from radon and progeny and statement on radon. Annals of the ICRP, 40(1). </w:t>
      </w:r>
      <w:hyperlink r:id="rId32" w:history="1">
        <w:r w:rsidRPr="00D94922">
          <w:rPr>
            <w:rStyle w:val="Hyperlink"/>
            <w:rFonts w:ascii="Arial" w:hAnsi="Arial" w:cs="Arial"/>
          </w:rPr>
          <w:t>https://doi.org/10.1016/j.icrp.2011.08.011</w:t>
        </w:r>
      </w:hyperlink>
    </w:p>
    <w:p w14:paraId="656C15EB" w14:textId="77777777" w:rsidR="00F11F49" w:rsidRPr="00D94922" w:rsidRDefault="00F11F49" w:rsidP="00D94922">
      <w:pPr>
        <w:pStyle w:val="ListParagraph"/>
        <w:numPr>
          <w:ilvl w:val="0"/>
          <w:numId w:val="32"/>
        </w:numPr>
        <w:jc w:val="both"/>
        <w:rPr>
          <w:rFonts w:ascii="Arial" w:hAnsi="Arial" w:cs="Arial"/>
          <w:color w:val="000000" w:themeColor="text1"/>
        </w:rPr>
      </w:pPr>
      <w:proofErr w:type="spellStart"/>
      <w:r w:rsidRPr="00D94922">
        <w:rPr>
          <w:rFonts w:ascii="Arial" w:hAnsi="Arial" w:cs="Arial"/>
        </w:rPr>
        <w:lastRenderedPageBreak/>
        <w:t>Ugbede</w:t>
      </w:r>
      <w:proofErr w:type="spellEnd"/>
      <w:r w:rsidRPr="00D94922">
        <w:rPr>
          <w:rFonts w:ascii="Arial" w:hAnsi="Arial" w:cs="Arial"/>
        </w:rPr>
        <w:t xml:space="preserve">, F. O., &amp; Benson, I. D. (2018). Assessment of outdoor radiation levels and radiological health hazards in </w:t>
      </w:r>
      <w:proofErr w:type="spellStart"/>
      <w:r w:rsidRPr="00D94922">
        <w:rPr>
          <w:rFonts w:ascii="Arial" w:hAnsi="Arial" w:cs="Arial"/>
        </w:rPr>
        <w:t>Emene</w:t>
      </w:r>
      <w:proofErr w:type="spellEnd"/>
      <w:r w:rsidRPr="00D94922">
        <w:rPr>
          <w:rFonts w:ascii="Arial" w:hAnsi="Arial" w:cs="Arial"/>
        </w:rPr>
        <w:t xml:space="preserve"> Industrial Layout of Enugu State, Nigeria. International Journal of Physical Sciences, 13(20), 265-272. </w:t>
      </w:r>
      <w:hyperlink r:id="rId33" w:history="1">
        <w:r w:rsidRPr="00D94922">
          <w:rPr>
            <w:rStyle w:val="Hyperlink"/>
            <w:rFonts w:ascii="Arial" w:hAnsi="Arial" w:cs="Arial"/>
          </w:rPr>
          <w:t>https://doi.org/10.5897/IJPS2018.4763</w:t>
        </w:r>
      </w:hyperlink>
    </w:p>
    <w:p w14:paraId="7E91D576" w14:textId="77777777" w:rsidR="00F11F49" w:rsidRPr="00D94922" w:rsidRDefault="00F11F49" w:rsidP="00D94922">
      <w:pPr>
        <w:pStyle w:val="ListParagraph"/>
        <w:numPr>
          <w:ilvl w:val="0"/>
          <w:numId w:val="32"/>
        </w:numPr>
        <w:tabs>
          <w:tab w:val="left" w:pos="9180"/>
        </w:tabs>
        <w:autoSpaceDE w:val="0"/>
        <w:autoSpaceDN w:val="0"/>
        <w:adjustRightInd w:val="0"/>
        <w:ind w:right="180"/>
        <w:jc w:val="both"/>
        <w:rPr>
          <w:rFonts w:ascii="Arial" w:hAnsi="Arial" w:cs="Arial"/>
        </w:rPr>
      </w:pPr>
      <w:proofErr w:type="spellStart"/>
      <w:r w:rsidRPr="00D94922">
        <w:rPr>
          <w:rFonts w:ascii="Arial" w:hAnsi="Arial" w:cs="Arial"/>
          <w:bCs/>
          <w:kern w:val="28"/>
        </w:rPr>
        <w:t>Ugbede</w:t>
      </w:r>
      <w:proofErr w:type="spellEnd"/>
      <w:r w:rsidRPr="00D94922">
        <w:rPr>
          <w:rFonts w:ascii="Arial" w:hAnsi="Arial" w:cs="Arial"/>
          <w:bCs/>
          <w:kern w:val="28"/>
        </w:rPr>
        <w:t xml:space="preserve">, F. O., &amp; </w:t>
      </w:r>
      <w:proofErr w:type="spellStart"/>
      <w:r w:rsidRPr="00D94922">
        <w:rPr>
          <w:rFonts w:ascii="Arial" w:hAnsi="Arial" w:cs="Arial"/>
          <w:bCs/>
          <w:kern w:val="28"/>
        </w:rPr>
        <w:t>Mokobia</w:t>
      </w:r>
      <w:proofErr w:type="spellEnd"/>
      <w:r w:rsidRPr="00D94922">
        <w:rPr>
          <w:rFonts w:ascii="Arial" w:hAnsi="Arial" w:cs="Arial"/>
          <w:bCs/>
          <w:kern w:val="28"/>
        </w:rPr>
        <w:t xml:space="preserve">, C. E. (2019). Outdoor background gamma radiation levels in rural environments of Enugu east, Nigeria. *Scientia Africana*, *18*(2), 145-162. </w:t>
      </w:r>
      <w:hyperlink r:id="rId34" w:history="1">
        <w:r w:rsidRPr="00D94922">
          <w:rPr>
            <w:rStyle w:val="Hyperlink"/>
            <w:rFonts w:ascii="Arial" w:hAnsi="Arial" w:cs="Arial"/>
            <w:bCs/>
            <w:kern w:val="28"/>
          </w:rPr>
          <w:t>https://www.ajol.info/index.php/sa/article/view/197000</w:t>
        </w:r>
      </w:hyperlink>
    </w:p>
    <w:p w14:paraId="3BB70668" w14:textId="77777777" w:rsidR="00F11F49" w:rsidRDefault="00F11F49" w:rsidP="00D94922">
      <w:pPr>
        <w:pStyle w:val="ListParagraph"/>
        <w:numPr>
          <w:ilvl w:val="0"/>
          <w:numId w:val="32"/>
        </w:numPr>
        <w:jc w:val="both"/>
      </w:pPr>
      <w:r w:rsidRPr="00D94922">
        <w:rPr>
          <w:rFonts w:ascii="Arial" w:eastAsia="TTFF590F70t00" w:hAnsi="Arial" w:cs="Arial"/>
          <w:color w:val="000000" w:themeColor="text1"/>
        </w:rPr>
        <w:t xml:space="preserve">United Nations Scientific Committee on the Effects of Atomic Radiation. (2000). Exposures from natural radiation sources. In *Sources and effects of ionizing radiation, UNSCEAR 2000 Report to the General Assembly, with scientific annexes. Volume I: Sources* (pp. 89–162). United Nations. </w:t>
      </w:r>
      <w:hyperlink r:id="rId35" w:history="1">
        <w:r w:rsidRPr="00D94922">
          <w:rPr>
            <w:rStyle w:val="Hyperlink"/>
            <w:rFonts w:ascii="Arial" w:eastAsia="TTFF590F70t00" w:hAnsi="Arial" w:cs="Arial"/>
          </w:rPr>
          <w:t>https://digitallibrary.un.org/record/420000/files/UNSCEAR_2000_Report_Vo1.pdf</w:t>
        </w:r>
      </w:hyperlink>
    </w:p>
    <w:p w14:paraId="110F14C2" w14:textId="77777777" w:rsidR="009E5560" w:rsidRPr="0038293B" w:rsidRDefault="009E5560" w:rsidP="00441B6F">
      <w:pPr>
        <w:pStyle w:val="Body"/>
        <w:spacing w:after="0"/>
        <w:rPr>
          <w:rFonts w:ascii="Arial" w:hAnsi="Arial" w:cs="Arial"/>
        </w:rPr>
      </w:pPr>
    </w:p>
    <w:p w14:paraId="3B9AE4F8" w14:textId="77777777" w:rsidR="00B01FCD" w:rsidRPr="0038293B" w:rsidRDefault="00B01FCD" w:rsidP="00441B6F">
      <w:pPr>
        <w:pStyle w:val="Appendix"/>
        <w:spacing w:after="0"/>
        <w:jc w:val="both"/>
        <w:rPr>
          <w:rFonts w:ascii="Arial" w:hAnsi="Arial" w:cs="Arial"/>
          <w:b w:val="0"/>
        </w:rPr>
      </w:pPr>
    </w:p>
    <w:sectPr w:rsidR="00B01FCD" w:rsidRPr="0038293B" w:rsidSect="007730A5">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44182" w14:textId="77777777" w:rsidR="00041482" w:rsidRDefault="00041482" w:rsidP="00C37E61">
      <w:r>
        <w:separator/>
      </w:r>
    </w:p>
  </w:endnote>
  <w:endnote w:type="continuationSeparator" w:id="0">
    <w:p w14:paraId="070062CF" w14:textId="77777777" w:rsidR="00041482" w:rsidRDefault="000414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FF590F7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484A7" w14:textId="77777777" w:rsidR="009E048A" w:rsidRDefault="009E048A">
    <w:pPr>
      <w:pStyle w:val="Footer"/>
      <w:rPr>
        <w:rFonts w:ascii="Arial" w:hAnsi="Arial" w:cs="Arial"/>
        <w:sz w:val="16"/>
      </w:rPr>
    </w:pPr>
  </w:p>
  <w:p w14:paraId="1111B8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EDA09E" w14:textId="77777777" w:rsidR="009E048A" w:rsidRDefault="009E048A">
    <w:pPr>
      <w:pStyle w:val="Footer"/>
      <w:rPr>
        <w:rFonts w:ascii="Arial" w:hAnsi="Arial" w:cs="Arial"/>
        <w:sz w:val="16"/>
      </w:rPr>
    </w:pPr>
  </w:p>
  <w:p w14:paraId="0A37CAC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699D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1A40" w14:textId="77777777" w:rsidR="00041482" w:rsidRDefault="00041482" w:rsidP="00C37E61">
      <w:r>
        <w:separator/>
      </w:r>
    </w:p>
  </w:footnote>
  <w:footnote w:type="continuationSeparator" w:id="0">
    <w:p w14:paraId="31F5A246" w14:textId="77777777" w:rsidR="00041482" w:rsidRDefault="000414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6659B" w14:textId="2A257B94" w:rsidR="007730A5" w:rsidRDefault="00041482">
    <w:pPr>
      <w:pStyle w:val="Header"/>
    </w:pPr>
    <w:r>
      <w:rPr>
        <w:noProof/>
      </w:rPr>
      <w:pict w14:anchorId="36C12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4309" w14:textId="7D2F3F67" w:rsidR="007730A5" w:rsidRDefault="00041482">
    <w:pPr>
      <w:pStyle w:val="Header"/>
    </w:pPr>
    <w:r>
      <w:rPr>
        <w:noProof/>
      </w:rPr>
      <w:pict w14:anchorId="6421B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0C28" w14:textId="00455832" w:rsidR="00296529" w:rsidRPr="00296529" w:rsidRDefault="00041482" w:rsidP="00296529">
    <w:pPr>
      <w:ind w:left="2160"/>
      <w:jc w:val="center"/>
      <w:rPr>
        <w:rFonts w:ascii="Times New Roman" w:eastAsia="Calibri" w:hAnsi="Times New Roman"/>
        <w:i/>
        <w:sz w:val="18"/>
        <w:szCs w:val="22"/>
      </w:rPr>
    </w:pPr>
    <w:r>
      <w:rPr>
        <w:noProof/>
      </w:rPr>
      <w:pict w14:anchorId="713B0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4DA15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8047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33A12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BB568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F333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05503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52C1" w14:textId="4119586A" w:rsidR="007730A5" w:rsidRDefault="00041482">
    <w:pPr>
      <w:pStyle w:val="Header"/>
    </w:pPr>
    <w:r>
      <w:rPr>
        <w:noProof/>
      </w:rPr>
      <w:pict w14:anchorId="49E3B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000D" w14:textId="3ACCC85B" w:rsidR="007730A5" w:rsidRDefault="00041482">
    <w:pPr>
      <w:pStyle w:val="Header"/>
    </w:pPr>
    <w:r>
      <w:rPr>
        <w:noProof/>
      </w:rPr>
      <w:pict w14:anchorId="5FFAF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F895F" w14:textId="652F3B07" w:rsidR="007730A5" w:rsidRDefault="00041482">
    <w:pPr>
      <w:pStyle w:val="Header"/>
    </w:pPr>
    <w:r>
      <w:rPr>
        <w:noProof/>
      </w:rPr>
      <w:pict w14:anchorId="6D580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3780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1C3B0E"/>
    <w:multiLevelType w:val="hybridMultilevel"/>
    <w:tmpl w:val="8CECA0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B7772"/>
    <w:multiLevelType w:val="hybridMultilevel"/>
    <w:tmpl w:val="63E00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7E3"/>
    <w:rsid w:val="00030174"/>
    <w:rsid w:val="00041482"/>
    <w:rsid w:val="0004579C"/>
    <w:rsid w:val="000A47FA"/>
    <w:rsid w:val="000A65D3"/>
    <w:rsid w:val="000B1E33"/>
    <w:rsid w:val="000B6C4E"/>
    <w:rsid w:val="000D689F"/>
    <w:rsid w:val="000E7B7B"/>
    <w:rsid w:val="000E7D62"/>
    <w:rsid w:val="000F5781"/>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95F"/>
    <w:rsid w:val="00200595"/>
    <w:rsid w:val="00204835"/>
    <w:rsid w:val="00231920"/>
    <w:rsid w:val="0023195C"/>
    <w:rsid w:val="002339D9"/>
    <w:rsid w:val="0024282C"/>
    <w:rsid w:val="002460DC"/>
    <w:rsid w:val="0025082A"/>
    <w:rsid w:val="00250985"/>
    <w:rsid w:val="002556F6"/>
    <w:rsid w:val="00283105"/>
    <w:rsid w:val="00284C4C"/>
    <w:rsid w:val="00287E68"/>
    <w:rsid w:val="00296529"/>
    <w:rsid w:val="002B27FB"/>
    <w:rsid w:val="002B685A"/>
    <w:rsid w:val="002C57D2"/>
    <w:rsid w:val="002E0D56"/>
    <w:rsid w:val="003003E9"/>
    <w:rsid w:val="00315186"/>
    <w:rsid w:val="0033343E"/>
    <w:rsid w:val="003512C2"/>
    <w:rsid w:val="00371FB6"/>
    <w:rsid w:val="003763C1"/>
    <w:rsid w:val="00376BBE"/>
    <w:rsid w:val="0038293B"/>
    <w:rsid w:val="0039224F"/>
    <w:rsid w:val="0039259B"/>
    <w:rsid w:val="003A43A4"/>
    <w:rsid w:val="003A7E18"/>
    <w:rsid w:val="003C066C"/>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3775"/>
    <w:rsid w:val="005C0F66"/>
    <w:rsid w:val="005C784C"/>
    <w:rsid w:val="005D17F6"/>
    <w:rsid w:val="005E5539"/>
    <w:rsid w:val="005E6D8D"/>
    <w:rsid w:val="005F1EE3"/>
    <w:rsid w:val="00602BF5"/>
    <w:rsid w:val="00617FDD"/>
    <w:rsid w:val="00633614"/>
    <w:rsid w:val="00633F68"/>
    <w:rsid w:val="00636EB2"/>
    <w:rsid w:val="006375B8"/>
    <w:rsid w:val="0066510A"/>
    <w:rsid w:val="0067094C"/>
    <w:rsid w:val="00673F9F"/>
    <w:rsid w:val="006863AF"/>
    <w:rsid w:val="00686953"/>
    <w:rsid w:val="00687DEA"/>
    <w:rsid w:val="00687E67"/>
    <w:rsid w:val="006967F7"/>
    <w:rsid w:val="006A250C"/>
    <w:rsid w:val="006B21D3"/>
    <w:rsid w:val="006B57D0"/>
    <w:rsid w:val="006C52E6"/>
    <w:rsid w:val="006D30FF"/>
    <w:rsid w:val="006D6940"/>
    <w:rsid w:val="006F11EC"/>
    <w:rsid w:val="0070082C"/>
    <w:rsid w:val="007369E6"/>
    <w:rsid w:val="00746E59"/>
    <w:rsid w:val="00754C9A"/>
    <w:rsid w:val="0075599A"/>
    <w:rsid w:val="00761D52"/>
    <w:rsid w:val="007730A5"/>
    <w:rsid w:val="0077749E"/>
    <w:rsid w:val="00790ADA"/>
    <w:rsid w:val="007A32E3"/>
    <w:rsid w:val="007D2288"/>
    <w:rsid w:val="007E088F"/>
    <w:rsid w:val="007F7B32"/>
    <w:rsid w:val="00804BC2"/>
    <w:rsid w:val="0081431A"/>
    <w:rsid w:val="0083216F"/>
    <w:rsid w:val="008327C2"/>
    <w:rsid w:val="00857B19"/>
    <w:rsid w:val="00860000"/>
    <w:rsid w:val="00863BD3"/>
    <w:rsid w:val="008641ED"/>
    <w:rsid w:val="00866D66"/>
    <w:rsid w:val="008671C6"/>
    <w:rsid w:val="00875803"/>
    <w:rsid w:val="008B459E"/>
    <w:rsid w:val="008E13AE"/>
    <w:rsid w:val="008E1506"/>
    <w:rsid w:val="008E4B30"/>
    <w:rsid w:val="008E710C"/>
    <w:rsid w:val="008F69D6"/>
    <w:rsid w:val="00902823"/>
    <w:rsid w:val="00915CA6"/>
    <w:rsid w:val="00915F44"/>
    <w:rsid w:val="00924E80"/>
    <w:rsid w:val="00927834"/>
    <w:rsid w:val="009500A6"/>
    <w:rsid w:val="00952AF2"/>
    <w:rsid w:val="00955909"/>
    <w:rsid w:val="00957C18"/>
    <w:rsid w:val="009659BA"/>
    <w:rsid w:val="00983040"/>
    <w:rsid w:val="009B3FB9"/>
    <w:rsid w:val="009C2465"/>
    <w:rsid w:val="009D35A0"/>
    <w:rsid w:val="009D7EB7"/>
    <w:rsid w:val="009E048A"/>
    <w:rsid w:val="009E08E9"/>
    <w:rsid w:val="009E3DB9"/>
    <w:rsid w:val="009E5560"/>
    <w:rsid w:val="009E6E35"/>
    <w:rsid w:val="009F0EDA"/>
    <w:rsid w:val="00A03B96"/>
    <w:rsid w:val="00A05B19"/>
    <w:rsid w:val="00A1134E"/>
    <w:rsid w:val="00A11375"/>
    <w:rsid w:val="00A24E7E"/>
    <w:rsid w:val="00A258C3"/>
    <w:rsid w:val="00A347C0"/>
    <w:rsid w:val="00A51431"/>
    <w:rsid w:val="00A539AD"/>
    <w:rsid w:val="00A629CB"/>
    <w:rsid w:val="00A94063"/>
    <w:rsid w:val="00AA6219"/>
    <w:rsid w:val="00AA74E0"/>
    <w:rsid w:val="00AB703F"/>
    <w:rsid w:val="00AC6BB8"/>
    <w:rsid w:val="00AE008F"/>
    <w:rsid w:val="00B01FCD"/>
    <w:rsid w:val="00B1776C"/>
    <w:rsid w:val="00B52583"/>
    <w:rsid w:val="00B52896"/>
    <w:rsid w:val="00B74F24"/>
    <w:rsid w:val="00B95236"/>
    <w:rsid w:val="00B96BD9"/>
    <w:rsid w:val="00BA1B01"/>
    <w:rsid w:val="00BA2641"/>
    <w:rsid w:val="00BA5E30"/>
    <w:rsid w:val="00BB37AA"/>
    <w:rsid w:val="00BC4BA4"/>
    <w:rsid w:val="00BC53A0"/>
    <w:rsid w:val="00BE62AD"/>
    <w:rsid w:val="00BF121F"/>
    <w:rsid w:val="00BF1F80"/>
    <w:rsid w:val="00C166EF"/>
    <w:rsid w:val="00C17EB0"/>
    <w:rsid w:val="00C27F5F"/>
    <w:rsid w:val="00C30A0F"/>
    <w:rsid w:val="00C37E61"/>
    <w:rsid w:val="00C43274"/>
    <w:rsid w:val="00C70F1B"/>
    <w:rsid w:val="00C71A47"/>
    <w:rsid w:val="00C7464C"/>
    <w:rsid w:val="00C82942"/>
    <w:rsid w:val="00C85588"/>
    <w:rsid w:val="00C856D9"/>
    <w:rsid w:val="00C864A8"/>
    <w:rsid w:val="00CD22BD"/>
    <w:rsid w:val="00CD6755"/>
    <w:rsid w:val="00CD6856"/>
    <w:rsid w:val="00CE0089"/>
    <w:rsid w:val="00CE793C"/>
    <w:rsid w:val="00CF193C"/>
    <w:rsid w:val="00D173F1"/>
    <w:rsid w:val="00D74CB0"/>
    <w:rsid w:val="00D8295D"/>
    <w:rsid w:val="00D94922"/>
    <w:rsid w:val="00DA675C"/>
    <w:rsid w:val="00DC2A65"/>
    <w:rsid w:val="00DE15F0"/>
    <w:rsid w:val="00DE5663"/>
    <w:rsid w:val="00DE78AA"/>
    <w:rsid w:val="00E053D0"/>
    <w:rsid w:val="00E15994"/>
    <w:rsid w:val="00E2252C"/>
    <w:rsid w:val="00E3114E"/>
    <w:rsid w:val="00E31A70"/>
    <w:rsid w:val="00E34AC1"/>
    <w:rsid w:val="00E35B02"/>
    <w:rsid w:val="00E66496"/>
    <w:rsid w:val="00E66B35"/>
    <w:rsid w:val="00E66E10"/>
    <w:rsid w:val="00E769F6"/>
    <w:rsid w:val="00E8407C"/>
    <w:rsid w:val="00E84F3C"/>
    <w:rsid w:val="00EA012C"/>
    <w:rsid w:val="00EC6A55"/>
    <w:rsid w:val="00ED0288"/>
    <w:rsid w:val="00EE52CB"/>
    <w:rsid w:val="00EF5361"/>
    <w:rsid w:val="00EF581D"/>
    <w:rsid w:val="00EF7FD8"/>
    <w:rsid w:val="00F06F59"/>
    <w:rsid w:val="00F11F49"/>
    <w:rsid w:val="00F17988"/>
    <w:rsid w:val="00F469F0"/>
    <w:rsid w:val="00F53273"/>
    <w:rsid w:val="00F755E4"/>
    <w:rsid w:val="00F77D02"/>
    <w:rsid w:val="00FB3A86"/>
    <w:rsid w:val="00FD36C8"/>
    <w:rsid w:val="00FF1328"/>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7FE37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F5781"/>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F5781"/>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uiPriority w:val="9"/>
    <w:rsid w:val="000F5781"/>
    <w:rPr>
      <w:rFonts w:asciiTheme="majorHAnsi" w:eastAsiaTheme="majorEastAsia" w:hAnsiTheme="majorHAnsi" w:cstheme="majorBidi"/>
      <w:color w:val="365F91" w:themeColor="accent1" w:themeShade="BF"/>
      <w:sz w:val="26"/>
      <w:szCs w:val="26"/>
      <w:lang w:val="en-GB"/>
    </w:rPr>
  </w:style>
  <w:style w:type="character" w:customStyle="1" w:styleId="apple-converted-space">
    <w:name w:val="apple-converted-space"/>
    <w:basedOn w:val="DefaultParagraphFont"/>
    <w:rsid w:val="000F5781"/>
  </w:style>
  <w:style w:type="paragraph" w:styleId="NoSpacing">
    <w:name w:val="No Spacing"/>
    <w:link w:val="NoSpacingChar"/>
    <w:uiPriority w:val="1"/>
    <w:qFormat/>
    <w:rsid w:val="006C52E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6C52E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1.xml"/><Relationship Id="rId26" Type="http://schemas.openxmlformats.org/officeDocument/2006/relationships/hyperlink" Target="https://doi.org/10.11648/j.rst.20170302.13" TargetMode="External"/><Relationship Id="rId39" Type="http://schemas.openxmlformats.org/officeDocument/2006/relationships/header" Target="header6.xml"/><Relationship Id="rId21" Type="http://schemas.openxmlformats.org/officeDocument/2006/relationships/chart" Target="charts/chart4.xml"/><Relationship Id="rId34" Type="http://schemas.openxmlformats.org/officeDocument/2006/relationships/hyperlink" Target="https://www.ajol.info/index.php/sa/article/view/1970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hart" Target="charts/chart3.xml"/><Relationship Id="rId29" Type="http://schemas.openxmlformats.org/officeDocument/2006/relationships/hyperlink" Target="https://www.eajournals.org/journals/international-research-journal-of-pure-and-applied-physics-irjpap/vol-3-no-2-september-2015/estimation-of-indoor-and-outdoor-effective-doses-from-gamma-dose-rates-of-residential-buildings-in-emelogu-village-in-rivers-state-nigeri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ajournals.org/journals/international-research-journal-of-pure-and-applied-physics-irjpap/vol-8-no-1-july-2021/assessment-of-excess-life-time-cancer-risk-from-gamma-radiation-exposure-rate-in-two-tertiary-institutions-in-bayelsa-state-nigeria/" TargetMode="External"/><Relationship Id="rId32" Type="http://schemas.openxmlformats.org/officeDocument/2006/relationships/hyperlink" Target="https://doi.org/10.1016/j.icrp.2011.08.011"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doi.org/10.1007/BF03325843" TargetMode="External"/><Relationship Id="rId28" Type="http://schemas.openxmlformats.org/officeDocument/2006/relationships/hyperlink" Target="https://doi.org/10.9734/ACRI/2017/34244" TargetMode="External"/><Relationship Id="rId36" Type="http://schemas.openxmlformats.org/officeDocument/2006/relationships/header" Target="header4.xml"/><Relationship Id="rId10" Type="http://schemas.openxmlformats.org/officeDocument/2006/relationships/header" Target="header3.xml"/><Relationship Id="rId19" Type="http://schemas.openxmlformats.org/officeDocument/2006/relationships/chart" Target="charts/chart2.xml"/><Relationship Id="rId31" Type="http://schemas.openxmlformats.org/officeDocument/2006/relationships/hyperlink" Target="https://doi.org/10.1016/j.icrp.2011.08.0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hyperlink" Target="https://doi.org/10.1016/j.jtusci.2016.03.007" TargetMode="External"/><Relationship Id="rId27" Type="http://schemas.openxmlformats.org/officeDocument/2006/relationships/hyperlink" Target="https://doi.org/10.1038/s41598-020-69003-0" TargetMode="External"/><Relationship Id="rId30" Type="http://schemas.openxmlformats.org/officeDocument/2006/relationships/hyperlink" Target="https://doi.org/10.9790/4861-0803017583" TargetMode="External"/><Relationship Id="rId35" Type="http://schemas.openxmlformats.org/officeDocument/2006/relationships/hyperlink" Target="https://digitallibrary.un.org/record/420000/files/UNSCEAR_2000_Report_Vo1.pdf"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emf"/><Relationship Id="rId25" Type="http://schemas.openxmlformats.org/officeDocument/2006/relationships/hyperlink" Target="https://doi.org/10.9734/BJAST/2014/12502" TargetMode="External"/><Relationship Id="rId33" Type="http://schemas.openxmlformats.org/officeDocument/2006/relationships/hyperlink" Target="https://doi.org/10.5897/IJPS2018.4763"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730095001084369E-2"/>
          <c:y val="2.2464293190345076E-2"/>
          <c:w val="0.87979529239741505"/>
          <c:h val="0.73781619223497097"/>
        </c:manualLayout>
      </c:layout>
      <c:bar3DChart>
        <c:barDir val="col"/>
        <c:grouping val="clustered"/>
        <c:varyColors val="0"/>
        <c:ser>
          <c:idx val="0"/>
          <c:order val="0"/>
          <c:tx>
            <c:strRef>
              <c:f>Sheet1!$B$1</c:f>
              <c:strCache>
                <c:ptCount val="1"/>
                <c:pt idx="0">
                  <c:v>Exposure Rate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IGRABT</c:v>
                </c:pt>
                <c:pt idx="1">
                  <c:v>IMIRABT</c:v>
                </c:pt>
                <c:pt idx="2">
                  <c:v>IARABT</c:v>
                </c:pt>
                <c:pt idx="3">
                  <c:v>IMYRABT</c:v>
                </c:pt>
              </c:strCache>
            </c:strRef>
          </c:cat>
          <c:val>
            <c:numRef>
              <c:f>Sheet1!$B$2:$B$5</c:f>
              <c:numCache>
                <c:formatCode>General</c:formatCode>
                <c:ptCount val="4"/>
                <c:pt idx="0">
                  <c:v>1.0999999999999999E-2</c:v>
                </c:pt>
                <c:pt idx="1">
                  <c:v>1.2E-2</c:v>
                </c:pt>
                <c:pt idx="2">
                  <c:v>1.2999999999999999E-2</c:v>
                </c:pt>
                <c:pt idx="3">
                  <c:v>1.0999999999999999E-2</c:v>
                </c:pt>
              </c:numCache>
            </c:numRef>
          </c:val>
          <c:extLst>
            <c:ext xmlns:c16="http://schemas.microsoft.com/office/drawing/2014/chart" uri="{C3380CC4-5D6E-409C-BE32-E72D297353CC}">
              <c16:uniqueId val="{00000000-C983-45A5-A5CA-5731B465F45D}"/>
            </c:ext>
          </c:extLst>
        </c:ser>
        <c:ser>
          <c:idx val="1"/>
          <c:order val="1"/>
          <c:tx>
            <c:strRef>
              <c:f>Sheet1!$C$1</c:f>
              <c:strCache>
                <c:ptCount val="1"/>
                <c:pt idx="0">
                  <c:v>UNSCEAR Standard</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IGRABT</c:v>
                </c:pt>
                <c:pt idx="1">
                  <c:v>IMIRABT</c:v>
                </c:pt>
                <c:pt idx="2">
                  <c:v>IARABT</c:v>
                </c:pt>
                <c:pt idx="3">
                  <c:v>IMYRABT</c:v>
                </c:pt>
              </c:strCache>
            </c:strRef>
          </c:cat>
          <c:val>
            <c:numRef>
              <c:f>Sheet1!$C$2:$C$5</c:f>
              <c:numCache>
                <c:formatCode>General</c:formatCode>
                <c:ptCount val="4"/>
                <c:pt idx="0">
                  <c:v>1.3299999999999999E-2</c:v>
                </c:pt>
                <c:pt idx="1">
                  <c:v>1.3299999999999999E-2</c:v>
                </c:pt>
                <c:pt idx="2">
                  <c:v>1.3299999999999999E-2</c:v>
                </c:pt>
                <c:pt idx="3">
                  <c:v>1.3299999999999999E-2</c:v>
                </c:pt>
              </c:numCache>
            </c:numRef>
          </c:val>
          <c:extLst>
            <c:ext xmlns:c16="http://schemas.microsoft.com/office/drawing/2014/chart" uri="{C3380CC4-5D6E-409C-BE32-E72D297353CC}">
              <c16:uniqueId val="{00000001-C983-45A5-A5CA-5731B465F45D}"/>
            </c:ext>
          </c:extLst>
        </c:ser>
        <c:dLbls>
          <c:showLegendKey val="0"/>
          <c:showVal val="0"/>
          <c:showCatName val="0"/>
          <c:showSerName val="0"/>
          <c:showPercent val="0"/>
          <c:showBubbleSize val="0"/>
        </c:dLbls>
        <c:gapWidth val="150"/>
        <c:shape val="cylinder"/>
        <c:axId val="241300608"/>
        <c:axId val="241302144"/>
        <c:axId val="0"/>
      </c:bar3DChart>
      <c:catAx>
        <c:axId val="241300608"/>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1302144"/>
        <c:crosses val="autoZero"/>
        <c:auto val="1"/>
        <c:lblAlgn val="ctr"/>
        <c:lblOffset val="100"/>
        <c:noMultiLvlLbl val="0"/>
      </c:catAx>
      <c:valAx>
        <c:axId val="2413021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41300608"/>
        <c:crosses val="autoZero"/>
        <c:crossBetween val="between"/>
      </c:valAx>
      <c:spPr>
        <a:noFill/>
        <a:ln>
          <a:noFill/>
        </a:ln>
        <a:effectLst/>
      </c:spPr>
    </c:plotArea>
    <c:legend>
      <c:legendPos val="r"/>
      <c:layout>
        <c:manualLayout>
          <c:xMode val="edge"/>
          <c:yMode val="edge"/>
          <c:x val="0.22713384146085261"/>
          <c:y val="0.89193140441506324"/>
          <c:w val="0.50392272203968103"/>
          <c:h val="8.7887336347898845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0758457796332058E-2"/>
          <c:y val="3.9320822162645222E-2"/>
          <c:w val="0.91787680783326642"/>
          <c:h val="0.79754962025690201"/>
        </c:manualLayout>
      </c:layout>
      <c:bar3DChart>
        <c:barDir val="col"/>
        <c:grouping val="clustered"/>
        <c:varyColors val="0"/>
        <c:ser>
          <c:idx val="0"/>
          <c:order val="0"/>
          <c:tx>
            <c:strRef>
              <c:f>Sheet1!$B$1</c:f>
              <c:strCache>
                <c:ptCount val="1"/>
                <c:pt idx="0">
                  <c:v>Absorbed Dose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IGRABT</c:v>
                </c:pt>
                <c:pt idx="1">
                  <c:v>IMIRABT</c:v>
                </c:pt>
                <c:pt idx="2">
                  <c:v>IARABT</c:v>
                </c:pt>
                <c:pt idx="3">
                  <c:v>IMYRABT</c:v>
                </c:pt>
              </c:strCache>
            </c:strRef>
          </c:cat>
          <c:val>
            <c:numRef>
              <c:f>Sheet1!$B$2:$B$5</c:f>
              <c:numCache>
                <c:formatCode>General</c:formatCode>
                <c:ptCount val="4"/>
                <c:pt idx="0">
                  <c:v>95.7</c:v>
                </c:pt>
                <c:pt idx="1">
                  <c:v>104.4</c:v>
                </c:pt>
                <c:pt idx="2">
                  <c:v>113.1</c:v>
                </c:pt>
                <c:pt idx="3">
                  <c:v>95.7</c:v>
                </c:pt>
              </c:numCache>
            </c:numRef>
          </c:val>
          <c:extLst>
            <c:ext xmlns:c16="http://schemas.microsoft.com/office/drawing/2014/chart" uri="{C3380CC4-5D6E-409C-BE32-E72D297353CC}">
              <c16:uniqueId val="{00000000-EEA2-4D7D-A310-EBDBE715A2D2}"/>
            </c:ext>
          </c:extLst>
        </c:ser>
        <c:ser>
          <c:idx val="1"/>
          <c:order val="1"/>
          <c:tx>
            <c:strRef>
              <c:f>Sheet1!$C$1</c:f>
              <c:strCache>
                <c:ptCount val="1"/>
                <c:pt idx="0">
                  <c:v>UNSCEAR Standard</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IGRABT</c:v>
                </c:pt>
                <c:pt idx="1">
                  <c:v>IMIRABT</c:v>
                </c:pt>
                <c:pt idx="2">
                  <c:v>IARABT</c:v>
                </c:pt>
                <c:pt idx="3">
                  <c:v>IMYRABT</c:v>
                </c:pt>
              </c:strCache>
            </c:strRef>
          </c:cat>
          <c:val>
            <c:numRef>
              <c:f>Sheet1!$C$2:$C$5</c:f>
              <c:numCache>
                <c:formatCode>General</c:formatCode>
                <c:ptCount val="4"/>
                <c:pt idx="0">
                  <c:v>89</c:v>
                </c:pt>
                <c:pt idx="1">
                  <c:v>89</c:v>
                </c:pt>
                <c:pt idx="2">
                  <c:v>89</c:v>
                </c:pt>
                <c:pt idx="3">
                  <c:v>89</c:v>
                </c:pt>
              </c:numCache>
            </c:numRef>
          </c:val>
          <c:extLst>
            <c:ext xmlns:c16="http://schemas.microsoft.com/office/drawing/2014/chart" uri="{C3380CC4-5D6E-409C-BE32-E72D297353CC}">
              <c16:uniqueId val="{00000001-EEA2-4D7D-A310-EBDBE715A2D2}"/>
            </c:ext>
          </c:extLst>
        </c:ser>
        <c:dLbls>
          <c:showLegendKey val="0"/>
          <c:showVal val="0"/>
          <c:showCatName val="0"/>
          <c:showSerName val="0"/>
          <c:showPercent val="0"/>
          <c:showBubbleSize val="0"/>
        </c:dLbls>
        <c:gapWidth val="150"/>
        <c:shape val="cylinder"/>
        <c:axId val="241897472"/>
        <c:axId val="241899008"/>
        <c:axId val="0"/>
      </c:bar3DChart>
      <c:catAx>
        <c:axId val="241897472"/>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1899008"/>
        <c:crosses val="autoZero"/>
        <c:auto val="1"/>
        <c:lblAlgn val="ctr"/>
        <c:lblOffset val="100"/>
        <c:noMultiLvlLbl val="0"/>
      </c:catAx>
      <c:valAx>
        <c:axId val="2418990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41897472"/>
        <c:crosses val="autoZero"/>
        <c:crossBetween val="between"/>
      </c:valAx>
      <c:spPr>
        <a:noFill/>
        <a:ln>
          <a:noFill/>
        </a:ln>
        <a:effectLst/>
      </c:spPr>
    </c:plotArea>
    <c:legend>
      <c:legendPos val="r"/>
      <c:layout>
        <c:manualLayout>
          <c:xMode val="edge"/>
          <c:yMode val="edge"/>
          <c:x val="0.21810025849846185"/>
          <c:y val="0.90827074229662308"/>
          <c:w val="0.58880155491310315"/>
          <c:h val="8.8408801446736046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982817791472059E-2"/>
          <c:y val="2.198204799413812E-2"/>
          <c:w val="0.94355396745360298"/>
          <c:h val="0.83692576386511464"/>
        </c:manualLayout>
      </c:layout>
      <c:bar3DChart>
        <c:barDir val="col"/>
        <c:grouping val="clustered"/>
        <c:varyColors val="0"/>
        <c:ser>
          <c:idx val="0"/>
          <c:order val="0"/>
          <c:tx>
            <c:strRef>
              <c:f>Sheet1!$B$1</c:f>
              <c:strCache>
                <c:ptCount val="1"/>
                <c:pt idx="0">
                  <c:v>AEDR</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IGRABT</c:v>
                </c:pt>
                <c:pt idx="1">
                  <c:v>IMIRABT</c:v>
                </c:pt>
                <c:pt idx="2">
                  <c:v>IARABT</c:v>
                </c:pt>
                <c:pt idx="3">
                  <c:v>IMYRABT</c:v>
                </c:pt>
              </c:strCache>
            </c:strRef>
          </c:cat>
          <c:val>
            <c:numRef>
              <c:f>Sheet1!$B$2:$B$5</c:f>
              <c:numCache>
                <c:formatCode>General</c:formatCode>
                <c:ptCount val="4"/>
                <c:pt idx="0">
                  <c:v>0.15</c:v>
                </c:pt>
                <c:pt idx="1">
                  <c:v>0.16</c:v>
                </c:pt>
                <c:pt idx="2">
                  <c:v>0.17</c:v>
                </c:pt>
                <c:pt idx="3">
                  <c:v>0.15</c:v>
                </c:pt>
              </c:numCache>
            </c:numRef>
          </c:val>
          <c:extLst>
            <c:ext xmlns:c16="http://schemas.microsoft.com/office/drawing/2014/chart" uri="{C3380CC4-5D6E-409C-BE32-E72D297353CC}">
              <c16:uniqueId val="{00000000-4A52-4510-9E50-C5BC31186906}"/>
            </c:ext>
          </c:extLst>
        </c:ser>
        <c:ser>
          <c:idx val="1"/>
          <c:order val="1"/>
          <c:tx>
            <c:strRef>
              <c:f>Sheet1!$C$1</c:f>
              <c:strCache>
                <c:ptCount val="1"/>
                <c:pt idx="0">
                  <c:v>ICRP Standard</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IGRABT</c:v>
                </c:pt>
                <c:pt idx="1">
                  <c:v>IMIRABT</c:v>
                </c:pt>
                <c:pt idx="2">
                  <c:v>IARABT</c:v>
                </c:pt>
                <c:pt idx="3">
                  <c:v>IMYRABT</c:v>
                </c:pt>
              </c:strCache>
            </c:strRef>
          </c:cat>
          <c:val>
            <c:numRef>
              <c:f>Sheet1!$C$2:$C$5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1-4A52-4510-9E50-C5BC31186906}"/>
            </c:ext>
          </c:extLst>
        </c:ser>
        <c:dLbls>
          <c:showLegendKey val="0"/>
          <c:showVal val="0"/>
          <c:showCatName val="0"/>
          <c:showSerName val="0"/>
          <c:showPercent val="0"/>
          <c:showBubbleSize val="0"/>
        </c:dLbls>
        <c:gapWidth val="150"/>
        <c:shape val="cylinder"/>
        <c:axId val="949077503"/>
        <c:axId val="1"/>
        <c:axId val="0"/>
      </c:bar3DChart>
      <c:catAx>
        <c:axId val="949077503"/>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49077503"/>
        <c:crosses val="autoZero"/>
        <c:crossBetween val="between"/>
      </c:valAx>
      <c:spPr>
        <a:noFill/>
        <a:ln>
          <a:noFill/>
        </a:ln>
        <a:effectLst/>
      </c:spPr>
    </c:plotArea>
    <c:legend>
      <c:legendPos val="r"/>
      <c:layout>
        <c:manualLayout>
          <c:xMode val="edge"/>
          <c:yMode val="edge"/>
          <c:x val="0.22497453173327644"/>
          <c:y val="0.93053442051196245"/>
          <c:w val="0.53605423913323302"/>
          <c:h val="6.6037880088216677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389099571790097E-2"/>
          <c:y val="2.3974332977037844E-2"/>
          <c:w val="0.86537251293164208"/>
          <c:h val="0.82100402120393634"/>
        </c:manualLayout>
      </c:layout>
      <c:bar3DChart>
        <c:barDir val="col"/>
        <c:grouping val="clustered"/>
        <c:varyColors val="0"/>
        <c:ser>
          <c:idx val="0"/>
          <c:order val="0"/>
          <c:tx>
            <c:strRef>
              <c:f>Sheet1!$B$1</c:f>
              <c:strCache>
                <c:ptCount val="1"/>
                <c:pt idx="0">
                  <c:v>ELCR</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IGRABT</c:v>
                </c:pt>
                <c:pt idx="1">
                  <c:v>IMIRABT</c:v>
                </c:pt>
                <c:pt idx="2">
                  <c:v>IARABT</c:v>
                </c:pt>
                <c:pt idx="3">
                  <c:v>IMYRABT</c:v>
                </c:pt>
              </c:strCache>
            </c:strRef>
          </c:cat>
          <c:val>
            <c:numRef>
              <c:f>Sheet1!$B$2:$B$5</c:f>
              <c:numCache>
                <c:formatCode>General</c:formatCode>
                <c:ptCount val="4"/>
                <c:pt idx="0">
                  <c:v>0.51</c:v>
                </c:pt>
                <c:pt idx="1">
                  <c:v>0.56000000000000005</c:v>
                </c:pt>
                <c:pt idx="2">
                  <c:v>0.61</c:v>
                </c:pt>
                <c:pt idx="3">
                  <c:v>0.51</c:v>
                </c:pt>
              </c:numCache>
            </c:numRef>
          </c:val>
          <c:extLst>
            <c:ext xmlns:c16="http://schemas.microsoft.com/office/drawing/2014/chart" uri="{C3380CC4-5D6E-409C-BE32-E72D297353CC}">
              <c16:uniqueId val="{00000000-3A33-41A3-97B4-6447DC631775}"/>
            </c:ext>
          </c:extLst>
        </c:ser>
        <c:ser>
          <c:idx val="1"/>
          <c:order val="1"/>
          <c:tx>
            <c:strRef>
              <c:f>Sheet1!$C$1</c:f>
              <c:strCache>
                <c:ptCount val="1"/>
                <c:pt idx="0">
                  <c:v>World Average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IGRABT</c:v>
                </c:pt>
                <c:pt idx="1">
                  <c:v>IMIRABT</c:v>
                </c:pt>
                <c:pt idx="2">
                  <c:v>IARABT</c:v>
                </c:pt>
                <c:pt idx="3">
                  <c:v>IMYRABT</c:v>
                </c:pt>
              </c:strCache>
            </c:strRef>
          </c:cat>
          <c:val>
            <c:numRef>
              <c:f>Sheet1!$C$2:$C$5</c:f>
              <c:numCache>
                <c:formatCode>General</c:formatCode>
                <c:ptCount val="4"/>
                <c:pt idx="0">
                  <c:v>0.28999999999999998</c:v>
                </c:pt>
                <c:pt idx="1">
                  <c:v>0.28999999999999998</c:v>
                </c:pt>
                <c:pt idx="2">
                  <c:v>0.28999999999999998</c:v>
                </c:pt>
                <c:pt idx="3">
                  <c:v>0.28999999999999998</c:v>
                </c:pt>
              </c:numCache>
            </c:numRef>
          </c:val>
          <c:extLst>
            <c:ext xmlns:c16="http://schemas.microsoft.com/office/drawing/2014/chart" uri="{C3380CC4-5D6E-409C-BE32-E72D297353CC}">
              <c16:uniqueId val="{00000001-3A33-41A3-97B4-6447DC631775}"/>
            </c:ext>
          </c:extLst>
        </c:ser>
        <c:dLbls>
          <c:showLegendKey val="0"/>
          <c:showVal val="0"/>
          <c:showCatName val="0"/>
          <c:showSerName val="0"/>
          <c:showPercent val="0"/>
          <c:showBubbleSize val="0"/>
        </c:dLbls>
        <c:gapWidth val="150"/>
        <c:shape val="cylinder"/>
        <c:axId val="949077503"/>
        <c:axId val="1"/>
        <c:axId val="0"/>
      </c:bar3DChart>
      <c:catAx>
        <c:axId val="949077503"/>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949077503"/>
        <c:crosses val="autoZero"/>
        <c:crossBetween val="between"/>
      </c:valAx>
      <c:spPr>
        <a:noFill/>
        <a:ln>
          <a:noFill/>
        </a:ln>
        <a:effectLst/>
      </c:spPr>
    </c:plotArea>
    <c:legend>
      <c:legendPos val="r"/>
      <c:layout>
        <c:manualLayout>
          <c:xMode val="edge"/>
          <c:yMode val="edge"/>
          <c:x val="0.18629913838527018"/>
          <c:y val="0.90706439155059848"/>
          <c:w val="0.5962639242432114"/>
          <c:h val="8.9126530808362914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5713A-3028-481F-BD71-9B84C49B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219</TotalTime>
  <Pages>1</Pages>
  <Words>4578</Words>
  <Characters>26100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30617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32</cp:revision>
  <cp:lastPrinted>2025-11-18T22:06:00Z</cp:lastPrinted>
  <dcterms:created xsi:type="dcterms:W3CDTF">2014-10-25T14:34:00Z</dcterms:created>
  <dcterms:modified xsi:type="dcterms:W3CDTF">2025-12-04T09:20:00Z</dcterms:modified>
</cp:coreProperties>
</file>