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65C3D" w14:textId="77777777" w:rsidR="001E1307" w:rsidRDefault="00144E75">
      <w:pPr>
        <w:pBdr>
          <w:bottom w:val="single" w:sz="6" w:space="1" w:color="auto"/>
        </w:pBdr>
        <w:spacing w:after="0"/>
        <w:jc w:val="both"/>
        <w:rPr>
          <w:rFonts w:ascii="Arial" w:hAnsi="Arial" w:cs="Arial"/>
          <w:b/>
          <w:bCs/>
          <w:sz w:val="36"/>
          <w:szCs w:val="21"/>
        </w:rPr>
      </w:pPr>
      <w:bookmarkStart w:id="0" w:name="_GoBack"/>
      <w:bookmarkEnd w:id="0"/>
      <w:r>
        <w:rPr>
          <w:rFonts w:ascii="Arial" w:hAnsi="Arial" w:cs="Arial"/>
          <w:b/>
          <w:bCs/>
          <w:sz w:val="36"/>
          <w:szCs w:val="21"/>
        </w:rPr>
        <w:t xml:space="preserve">Review Article                   </w:t>
      </w:r>
    </w:p>
    <w:p w14:paraId="557D3C5E" w14:textId="77777777" w:rsidR="001E1307" w:rsidRDefault="001E1307">
      <w:pPr>
        <w:pBdr>
          <w:bottom w:val="single" w:sz="6" w:space="1" w:color="auto"/>
        </w:pBdr>
        <w:spacing w:after="0"/>
        <w:jc w:val="both"/>
        <w:rPr>
          <w:rFonts w:ascii="Arial" w:hAnsi="Arial" w:cs="Arial"/>
          <w:b/>
          <w:bCs/>
          <w:sz w:val="36"/>
          <w:szCs w:val="21"/>
        </w:rPr>
      </w:pPr>
    </w:p>
    <w:p w14:paraId="4081C26E" w14:textId="77777777" w:rsidR="001E1307" w:rsidRDefault="00144E75">
      <w:pPr>
        <w:pBdr>
          <w:bottom w:val="single" w:sz="6" w:space="1" w:color="auto"/>
        </w:pBdr>
        <w:spacing w:after="0"/>
        <w:jc w:val="both"/>
        <w:rPr>
          <w:rFonts w:ascii="Arial" w:hAnsi="Arial" w:cs="Arial"/>
          <w:b/>
          <w:bCs/>
          <w:sz w:val="36"/>
          <w:szCs w:val="21"/>
        </w:rPr>
      </w:pPr>
      <w:bookmarkStart w:id="1" w:name="_Hlk216176983"/>
      <w:r>
        <w:rPr>
          <w:rFonts w:ascii="Arial" w:hAnsi="Arial" w:cs="Arial"/>
          <w:b/>
          <w:bCs/>
          <w:sz w:val="36"/>
          <w:szCs w:val="21"/>
        </w:rPr>
        <w:t>Exploring the Frequency and Indications of Alternative Blood Transfusion Strategies in Children with ABO and Rh Blood Types: A Systematic Review</w:t>
      </w:r>
    </w:p>
    <w:bookmarkEnd w:id="1"/>
    <w:p w14:paraId="4D0CDF76" w14:textId="77777777" w:rsidR="001E1307" w:rsidRDefault="001E1307">
      <w:pPr>
        <w:pBdr>
          <w:bottom w:val="single" w:sz="6" w:space="1" w:color="auto"/>
        </w:pBdr>
        <w:spacing w:after="0"/>
        <w:jc w:val="both"/>
        <w:rPr>
          <w:rFonts w:ascii="Arial" w:hAnsi="Arial" w:cs="Arial"/>
          <w:b/>
          <w:bCs/>
          <w:sz w:val="24"/>
          <w:szCs w:val="24"/>
        </w:rPr>
      </w:pPr>
    </w:p>
    <w:p w14:paraId="01E5821F" w14:textId="77777777" w:rsidR="001E1307" w:rsidRDefault="001E1307">
      <w:pPr>
        <w:spacing w:after="0" w:line="360" w:lineRule="auto"/>
        <w:rPr>
          <w:rFonts w:ascii="Arial" w:hAnsi="Arial" w:cs="Arial"/>
          <w:b/>
        </w:rPr>
      </w:pPr>
    </w:p>
    <w:p w14:paraId="5CBD80FA" w14:textId="77777777" w:rsidR="001E1307" w:rsidRDefault="00144E75">
      <w:pPr>
        <w:spacing w:after="0" w:line="360" w:lineRule="auto"/>
        <w:rPr>
          <w:rFonts w:ascii="Arial" w:hAnsi="Arial" w:cs="Arial"/>
          <w:b/>
        </w:rPr>
      </w:pPr>
      <w:r>
        <w:rPr>
          <w:rFonts w:ascii="Arial" w:hAnsi="Arial" w:cs="Arial"/>
          <w:b/>
        </w:rPr>
        <w:t xml:space="preserve">ABSTRACT </w:t>
      </w:r>
    </w:p>
    <w:p w14:paraId="6D09ECFB" w14:textId="77777777" w:rsidR="001E1307" w:rsidRDefault="00144E75">
      <w:pPr>
        <w:spacing w:after="0" w:line="360" w:lineRule="auto"/>
        <w:jc w:val="both"/>
        <w:rPr>
          <w:rFonts w:ascii="Arial" w:hAnsi="Arial" w:cs="Arial"/>
        </w:rPr>
      </w:pPr>
      <w:r>
        <w:rPr>
          <w:rFonts w:ascii="Arial" w:hAnsi="Arial" w:cs="Arial"/>
          <w:b/>
        </w:rPr>
        <w:t>Background</w:t>
      </w:r>
      <w:r>
        <w:rPr>
          <w:rFonts w:ascii="Arial" w:hAnsi="Arial" w:cs="Arial"/>
        </w:rPr>
        <w:t>: Blood transfusions are crucial in pediatric care, particularly for children with hematological disorders. Understanding the impact of ABO and Rh blood types on transfusion outcomes is essential for optimizing patient care.</w:t>
      </w:r>
    </w:p>
    <w:p w14:paraId="30D55B2F" w14:textId="66B3569E" w:rsidR="001E1307" w:rsidRDefault="00144E75">
      <w:pPr>
        <w:spacing w:after="0" w:line="360" w:lineRule="auto"/>
        <w:jc w:val="both"/>
        <w:rPr>
          <w:rFonts w:ascii="Arial" w:hAnsi="Arial" w:cs="Arial"/>
          <w:b/>
        </w:rPr>
      </w:pPr>
      <w:r>
        <w:rPr>
          <w:rFonts w:ascii="Arial" w:hAnsi="Arial" w:cs="Arial"/>
          <w:b/>
        </w:rPr>
        <w:t>Objectives</w:t>
      </w:r>
      <w:r>
        <w:rPr>
          <w:rFonts w:ascii="Arial" w:hAnsi="Arial" w:cs="Arial"/>
        </w:rPr>
        <w:t xml:space="preserve">: This systematic review explores the frequency and indications of </w:t>
      </w:r>
      <w:r w:rsidR="00E12386">
        <w:rPr>
          <w:rFonts w:ascii="Arial" w:hAnsi="Arial" w:cs="Arial"/>
        </w:rPr>
        <w:t xml:space="preserve">  alternative blood transfusion ( ABT)  s</w:t>
      </w:r>
      <w:r>
        <w:rPr>
          <w:rFonts w:ascii="Arial" w:hAnsi="Arial" w:cs="Arial"/>
        </w:rPr>
        <w:t>trategies in children with different ABO and Rh blood types, aiming to improve transfusion safety and efficacy.</w:t>
      </w:r>
    </w:p>
    <w:p w14:paraId="0634414B" w14:textId="77777777" w:rsidR="001E1307" w:rsidRDefault="00144E75">
      <w:pPr>
        <w:spacing w:after="0" w:line="360" w:lineRule="auto"/>
        <w:jc w:val="both"/>
        <w:rPr>
          <w:rFonts w:ascii="Arial" w:hAnsi="Arial" w:cs="Arial"/>
        </w:rPr>
      </w:pPr>
      <w:r>
        <w:rPr>
          <w:rFonts w:ascii="Arial" w:hAnsi="Arial" w:cs="Arial"/>
          <w:b/>
        </w:rPr>
        <w:t>Methodology</w:t>
      </w:r>
      <w:r>
        <w:rPr>
          <w:rFonts w:ascii="Arial" w:hAnsi="Arial" w:cs="Arial"/>
        </w:rPr>
        <w:t>: A comprehensive search was conducted across ten major databases, yielding 300 articles. After applying strict inclusion and exclusion criteria, 250 studies were included. The studies were assessed for quality, and data were extracted and synthesized.</w:t>
      </w:r>
    </w:p>
    <w:p w14:paraId="1DB99E95" w14:textId="00322208" w:rsidR="001E1307" w:rsidRDefault="00144E75">
      <w:pPr>
        <w:spacing w:after="0" w:line="360" w:lineRule="auto"/>
        <w:jc w:val="both"/>
        <w:rPr>
          <w:rFonts w:ascii="Arial" w:hAnsi="Arial" w:cs="Arial"/>
        </w:rPr>
      </w:pPr>
      <w:r>
        <w:rPr>
          <w:rFonts w:ascii="Arial" w:hAnsi="Arial" w:cs="Arial"/>
          <w:b/>
        </w:rPr>
        <w:t>Results</w:t>
      </w:r>
      <w:r>
        <w:rPr>
          <w:rFonts w:ascii="Arial" w:hAnsi="Arial" w:cs="Arial"/>
        </w:rPr>
        <w:t>: The review found that ABT</w:t>
      </w:r>
      <w:r w:rsidR="00D339E8">
        <w:rPr>
          <w:rFonts w:ascii="Arial" w:hAnsi="Arial" w:cs="Arial"/>
        </w:rPr>
        <w:t xml:space="preserve"> stra</w:t>
      </w:r>
      <w:r>
        <w:rPr>
          <w:rFonts w:ascii="Arial" w:hAnsi="Arial" w:cs="Arial"/>
        </w:rPr>
        <w:t>tegies, such as restrictive transfusion thresholds and tranexamic acid, reduced transfusion requirements and improved clinical outcomes in children. ABO and Rh blood type frequencies varied significantly among study populations, suggesting these factors in transfusion decisions. Personalized transfusion approaches tailored to individual children's blood types and clinical needs are necessary.</w:t>
      </w:r>
    </w:p>
    <w:p w14:paraId="431305FC" w14:textId="0E92C6C2" w:rsidR="001E1307" w:rsidRDefault="00144E75">
      <w:pPr>
        <w:spacing w:after="0" w:line="360" w:lineRule="auto"/>
        <w:jc w:val="both"/>
        <w:rPr>
          <w:rFonts w:ascii="Arial" w:hAnsi="Arial" w:cs="Arial"/>
        </w:rPr>
      </w:pPr>
      <w:r>
        <w:rPr>
          <w:rFonts w:ascii="Arial" w:hAnsi="Arial" w:cs="Arial"/>
          <w:b/>
        </w:rPr>
        <w:t>Conclusion</w:t>
      </w:r>
      <w:r>
        <w:rPr>
          <w:rFonts w:ascii="Arial" w:hAnsi="Arial" w:cs="Arial"/>
        </w:rPr>
        <w:t xml:space="preserve">: This systematic review provides robust evidence on ABT  </w:t>
      </w:r>
      <w:r>
        <w:rPr>
          <w:rFonts w:ascii="Arial" w:hAnsi="Arial" w:cs="Arial"/>
          <w:strike/>
        </w:rPr>
        <w:t>s</w:t>
      </w:r>
      <w:r>
        <w:rPr>
          <w:rFonts w:ascii="Arial" w:hAnsi="Arial" w:cs="Arial"/>
        </w:rPr>
        <w:t>trategies in children with different ABO and Rh blood types. The findings support personalized transfusion approaches that consider a child's unique blood type and clinical requirements, potentially leading to. The review's insights will inform clinical practice and guide future research in pediatric transfusion medicine, enhancing the quality of care for children requiring blood transfusions.</w:t>
      </w:r>
    </w:p>
    <w:p w14:paraId="716686DF" w14:textId="67A38C78" w:rsidR="001E1307" w:rsidRDefault="00144E75">
      <w:pPr>
        <w:spacing w:after="0" w:line="360" w:lineRule="auto"/>
        <w:jc w:val="both"/>
        <w:rPr>
          <w:rFonts w:ascii="Arial" w:hAnsi="Arial" w:cs="Arial"/>
        </w:rPr>
      </w:pPr>
      <w:r>
        <w:rPr>
          <w:rFonts w:ascii="Arial" w:hAnsi="Arial" w:cs="Arial"/>
          <w:b/>
        </w:rPr>
        <w:t>Keywords</w:t>
      </w:r>
      <w:r>
        <w:rPr>
          <w:rFonts w:ascii="Arial" w:hAnsi="Arial" w:cs="Arial"/>
        </w:rPr>
        <w:t xml:space="preserve">: </w:t>
      </w:r>
      <w:r>
        <w:rPr>
          <w:rFonts w:ascii="Arial" w:hAnsi="Arial" w:cs="Arial"/>
          <w:i/>
        </w:rPr>
        <w:t xml:space="preserve"> frequency/indication, ABO/Rh, transfusion,</w:t>
      </w:r>
      <w:r w:rsidR="00D339E8">
        <w:rPr>
          <w:rFonts w:ascii="Arial" w:hAnsi="Arial" w:cs="Arial"/>
          <w:i/>
        </w:rPr>
        <w:t xml:space="preserve"> </w:t>
      </w:r>
      <w:r>
        <w:rPr>
          <w:rFonts w:ascii="Arial" w:hAnsi="Arial" w:cs="Arial"/>
          <w:i/>
        </w:rPr>
        <w:t>medicine outcomes</w:t>
      </w:r>
      <w:r w:rsidR="00D339E8">
        <w:rPr>
          <w:rFonts w:ascii="Arial" w:hAnsi="Arial" w:cs="Arial"/>
          <w:i/>
        </w:rPr>
        <w:t>, children</w:t>
      </w:r>
    </w:p>
    <w:p w14:paraId="05511C5D" w14:textId="77777777" w:rsidR="001E1307" w:rsidRDefault="001E1307">
      <w:pPr>
        <w:spacing w:after="0" w:line="360" w:lineRule="auto"/>
        <w:jc w:val="both"/>
        <w:rPr>
          <w:rFonts w:ascii="Arial" w:hAnsi="Arial" w:cs="Arial"/>
        </w:rPr>
      </w:pPr>
    </w:p>
    <w:p w14:paraId="13B9DF4C" w14:textId="77777777" w:rsidR="001E1307" w:rsidRDefault="001E1307">
      <w:pPr>
        <w:spacing w:after="0" w:line="360" w:lineRule="auto"/>
        <w:jc w:val="both"/>
        <w:rPr>
          <w:rFonts w:ascii="Arial" w:hAnsi="Arial" w:cs="Arial"/>
        </w:rPr>
      </w:pPr>
    </w:p>
    <w:p w14:paraId="5CB83356" w14:textId="090EDF17" w:rsidR="001E1307" w:rsidRDefault="001E1307">
      <w:pPr>
        <w:spacing w:after="0" w:line="360" w:lineRule="auto"/>
        <w:jc w:val="both"/>
        <w:rPr>
          <w:rFonts w:ascii="Arial" w:hAnsi="Arial" w:cs="Arial"/>
        </w:rPr>
      </w:pPr>
    </w:p>
    <w:p w14:paraId="1A913A38" w14:textId="5073270C" w:rsidR="00E12386" w:rsidRDefault="00E12386">
      <w:pPr>
        <w:spacing w:after="0" w:line="360" w:lineRule="auto"/>
        <w:jc w:val="both"/>
        <w:rPr>
          <w:rFonts w:ascii="Arial" w:hAnsi="Arial" w:cs="Arial"/>
        </w:rPr>
      </w:pPr>
    </w:p>
    <w:p w14:paraId="6CADD3BE" w14:textId="63A11ECD" w:rsidR="00E12386" w:rsidRDefault="00E12386">
      <w:pPr>
        <w:spacing w:after="0" w:line="360" w:lineRule="auto"/>
        <w:jc w:val="both"/>
        <w:rPr>
          <w:rFonts w:ascii="Arial" w:hAnsi="Arial" w:cs="Arial"/>
        </w:rPr>
      </w:pPr>
    </w:p>
    <w:p w14:paraId="37278533" w14:textId="77777777" w:rsidR="00E12386" w:rsidRPr="00D079EA" w:rsidRDefault="00E12386">
      <w:pPr>
        <w:spacing w:after="0" w:line="360" w:lineRule="auto"/>
        <w:jc w:val="both"/>
        <w:rPr>
          <w:rFonts w:ascii="Arial" w:hAnsi="Arial" w:cs="Arial"/>
          <w:sz w:val="36"/>
        </w:rPr>
      </w:pPr>
    </w:p>
    <w:p w14:paraId="21964415" w14:textId="77777777" w:rsidR="001E1307" w:rsidRPr="00D079EA" w:rsidRDefault="00144E75">
      <w:pPr>
        <w:numPr>
          <w:ilvl w:val="0"/>
          <w:numId w:val="1"/>
        </w:numPr>
        <w:spacing w:after="0"/>
        <w:jc w:val="both"/>
        <w:rPr>
          <w:rFonts w:ascii="Arial" w:hAnsi="Arial" w:cs="Arial"/>
          <w:b/>
          <w:bCs/>
          <w:sz w:val="36"/>
        </w:rPr>
      </w:pPr>
      <w:r w:rsidRPr="00D079EA">
        <w:rPr>
          <w:rFonts w:ascii="Arial" w:hAnsi="Arial" w:cs="Arial"/>
          <w:b/>
          <w:bCs/>
          <w:sz w:val="36"/>
        </w:rPr>
        <w:t>INTRODUCTION</w:t>
      </w:r>
    </w:p>
    <w:p w14:paraId="1CBEAB4E" w14:textId="77777777" w:rsidR="001E1307" w:rsidRDefault="00144E75">
      <w:pPr>
        <w:spacing w:after="0" w:line="360" w:lineRule="auto"/>
        <w:jc w:val="both"/>
        <w:rPr>
          <w:rFonts w:ascii="Arial" w:hAnsi="Arial" w:cs="Arial"/>
        </w:rPr>
      </w:pPr>
      <w:r>
        <w:rPr>
          <w:rFonts w:ascii="Arial" w:hAnsi="Arial" w:cs="Arial"/>
        </w:rPr>
        <w:t>a) An Overview of Alternative Blood Transfusion (ABT)</w:t>
      </w:r>
    </w:p>
    <w:p w14:paraId="59BE825C" w14:textId="3A2DA0E3" w:rsidR="001E1307" w:rsidRDefault="00144E75">
      <w:pPr>
        <w:spacing w:after="0" w:line="360" w:lineRule="auto"/>
        <w:jc w:val="both"/>
        <w:rPr>
          <w:rFonts w:ascii="Arial" w:hAnsi="Arial" w:cs="Arial"/>
        </w:rPr>
      </w:pPr>
      <w:r>
        <w:rPr>
          <w:rFonts w:ascii="Arial" w:hAnsi="Arial" w:cs="Arial"/>
        </w:rPr>
        <w:t>Alternative blood transfusion (ABT) refers to medical interventions or strategies that aim to reduce the need for allogenic blood transfusions (blood donated by others) or provide alternative sources of blood or oxygen-carrying capacity [</w:t>
      </w:r>
      <w:proofErr w:type="spellStart"/>
      <w:r w:rsidR="00106C2A">
        <w:rPr>
          <w:rFonts w:ascii="Arial" w:hAnsi="Arial" w:cs="Arial"/>
        </w:rPr>
        <w:t>Franchini</w:t>
      </w:r>
      <w:proofErr w:type="spellEnd"/>
      <w:r w:rsidR="00106C2A">
        <w:rPr>
          <w:rFonts w:ascii="Arial" w:hAnsi="Arial" w:cs="Arial"/>
        </w:rPr>
        <w:t xml:space="preserve"> </w:t>
      </w:r>
      <w:r w:rsidR="00106C2A">
        <w:rPr>
          <w:rFonts w:ascii="Arial" w:hAnsi="Arial" w:cs="Arial"/>
          <w:i/>
        </w:rPr>
        <w:t>et al.</w:t>
      </w:r>
      <w:r w:rsidR="00106C2A">
        <w:rPr>
          <w:rFonts w:ascii="Arial" w:hAnsi="Arial" w:cs="Arial"/>
        </w:rPr>
        <w:t>,</w:t>
      </w:r>
      <w:r w:rsidR="00D339E8">
        <w:rPr>
          <w:rFonts w:ascii="Arial" w:hAnsi="Arial" w:cs="Arial"/>
        </w:rPr>
        <w:t>2019,Yawn et</w:t>
      </w:r>
      <w:r w:rsidR="00106C2A" w:rsidRPr="00106C2A">
        <w:rPr>
          <w:rFonts w:ascii="Arial" w:hAnsi="Arial" w:cs="Arial"/>
          <w:i/>
        </w:rPr>
        <w:t xml:space="preserve"> al.</w:t>
      </w:r>
      <w:r w:rsidRPr="00106C2A">
        <w:rPr>
          <w:rFonts w:ascii="Arial" w:hAnsi="Arial" w:cs="Arial"/>
          <w:i/>
        </w:rPr>
        <w:t>,</w:t>
      </w:r>
      <w:r>
        <w:rPr>
          <w:rFonts w:ascii="Arial" w:hAnsi="Arial" w:cs="Arial"/>
        </w:rPr>
        <w:t xml:space="preserve"> 2025]. These alternatives can help minimize risks associated with traditional blood transfusions, such as transfusion reactions, transmission of infectious diseases, and immune system modulation</w:t>
      </w:r>
      <w:r w:rsidR="00E12386">
        <w:rPr>
          <w:rFonts w:ascii="Arial" w:hAnsi="Arial" w:cs="Arial"/>
        </w:rPr>
        <w:t xml:space="preserve"> [Goodnough et al.,2022, H</w:t>
      </w:r>
      <w:r w:rsidR="00D339E8">
        <w:rPr>
          <w:rFonts w:ascii="Arial" w:hAnsi="Arial" w:cs="Arial"/>
        </w:rPr>
        <w:t>o</w:t>
      </w:r>
      <w:r>
        <w:rPr>
          <w:rFonts w:ascii="Arial" w:hAnsi="Arial" w:cs="Arial"/>
        </w:rPr>
        <w:t xml:space="preserve">fmann </w:t>
      </w:r>
      <w:r w:rsidRPr="00DA79CA">
        <w:rPr>
          <w:rFonts w:ascii="Arial" w:hAnsi="Arial" w:cs="Arial"/>
          <w:i/>
        </w:rPr>
        <w:t>et al</w:t>
      </w:r>
      <w:r>
        <w:rPr>
          <w:rFonts w:ascii="Arial" w:hAnsi="Arial" w:cs="Arial"/>
        </w:rPr>
        <w:t>.,202</w:t>
      </w:r>
      <w:r w:rsidR="00D339E8">
        <w:rPr>
          <w:rFonts w:ascii="Arial" w:hAnsi="Arial" w:cs="Arial"/>
        </w:rPr>
        <w:t>2</w:t>
      </w:r>
      <w:r w:rsidR="00DA79CA">
        <w:rPr>
          <w:rFonts w:ascii="Arial" w:hAnsi="Arial" w:cs="Arial"/>
        </w:rPr>
        <w:t xml:space="preserve"> &amp;</w:t>
      </w:r>
      <w:r w:rsidR="00106C2A">
        <w:rPr>
          <w:rFonts w:ascii="Arial" w:hAnsi="Arial" w:cs="Arial"/>
        </w:rPr>
        <w:t xml:space="preserve"> </w:t>
      </w:r>
      <w:proofErr w:type="spellStart"/>
      <w:r w:rsidR="00D339E8">
        <w:rPr>
          <w:rFonts w:ascii="Arial" w:hAnsi="Arial" w:cs="Arial"/>
        </w:rPr>
        <w:t>Coccolin</w:t>
      </w:r>
      <w:proofErr w:type="spellEnd"/>
      <w:r w:rsidR="00D339E8">
        <w:rPr>
          <w:rFonts w:ascii="Arial" w:hAnsi="Arial" w:cs="Arial"/>
        </w:rPr>
        <w:t xml:space="preserve"> </w:t>
      </w:r>
      <w:r w:rsidR="00D339E8" w:rsidRPr="00DA79CA">
        <w:rPr>
          <w:rFonts w:ascii="Arial" w:hAnsi="Arial" w:cs="Arial"/>
          <w:i/>
        </w:rPr>
        <w:t>et al.,</w:t>
      </w:r>
      <w:r w:rsidR="00D339E8">
        <w:rPr>
          <w:rFonts w:ascii="Arial" w:hAnsi="Arial" w:cs="Arial"/>
        </w:rPr>
        <w:t>2024</w:t>
      </w:r>
      <w:r w:rsidR="00106C2A">
        <w:rPr>
          <w:rFonts w:ascii="Arial" w:hAnsi="Arial" w:cs="Arial"/>
        </w:rPr>
        <w:t>]</w:t>
      </w:r>
      <w:r>
        <w:rPr>
          <w:rFonts w:ascii="Arial" w:hAnsi="Arial" w:cs="Arial"/>
        </w:rPr>
        <w:t>. The practice of strategies can be grouped into several categories, including: Autologous blood transfusion, where patients donate their own blood before surgery, which is then transfused back into their body if needed</w:t>
      </w:r>
      <w:r w:rsidR="00382494">
        <w:rPr>
          <w:rFonts w:ascii="Arial" w:hAnsi="Arial" w:cs="Arial"/>
        </w:rPr>
        <w:t xml:space="preserve">[Metcalf </w:t>
      </w:r>
      <w:r w:rsidR="00382494" w:rsidRPr="00DA79CA">
        <w:rPr>
          <w:rFonts w:ascii="Arial" w:hAnsi="Arial" w:cs="Arial"/>
          <w:i/>
        </w:rPr>
        <w:t>et al</w:t>
      </w:r>
      <w:r w:rsidR="00382494">
        <w:rPr>
          <w:rFonts w:ascii="Arial" w:hAnsi="Arial" w:cs="Arial"/>
        </w:rPr>
        <w:t xml:space="preserve">., 2022] in </w:t>
      </w:r>
      <w:proofErr w:type="spellStart"/>
      <w:r>
        <w:rPr>
          <w:rFonts w:ascii="Arial" w:hAnsi="Arial" w:cs="Arial"/>
        </w:rPr>
        <w:t>traoperative</w:t>
      </w:r>
      <w:proofErr w:type="spellEnd"/>
      <w:r>
        <w:rPr>
          <w:rFonts w:ascii="Arial" w:hAnsi="Arial" w:cs="Arial"/>
        </w:rPr>
        <w:t xml:space="preserve"> blood salvage, where blood lost during surgery is carefully and aseptically collected, processed, and reinfused into the patient [Storch </w:t>
      </w:r>
      <w:r w:rsidRPr="00DA79CA">
        <w:rPr>
          <w:rFonts w:ascii="Arial" w:hAnsi="Arial" w:cs="Arial"/>
          <w:i/>
        </w:rPr>
        <w:t>et al</w:t>
      </w:r>
      <w:r w:rsidR="00DA79CA" w:rsidRPr="00DA79CA">
        <w:rPr>
          <w:rFonts w:ascii="Arial" w:hAnsi="Arial" w:cs="Arial"/>
          <w:i/>
        </w:rPr>
        <w:t xml:space="preserve">., </w:t>
      </w:r>
      <w:r w:rsidR="00DA79CA">
        <w:rPr>
          <w:rFonts w:ascii="Arial" w:hAnsi="Arial" w:cs="Arial"/>
        </w:rPr>
        <w:t>2</w:t>
      </w:r>
      <w:r>
        <w:rPr>
          <w:rFonts w:ascii="Arial" w:hAnsi="Arial" w:cs="Arial"/>
        </w:rPr>
        <w:t>019].Hemoglobin-based oxygen carriers (HBOCs), which are artificial oxygen-carrying solutions that can temporarily replace the need for red blood cells [Pagano et al., 2020]. Blood substitutes, which are synthetic or natural products designed to mimic the oxygen-carrying capacity of blood</w:t>
      </w:r>
      <w:r w:rsidR="00382494">
        <w:rPr>
          <w:rFonts w:ascii="Arial" w:hAnsi="Arial" w:cs="Arial"/>
        </w:rPr>
        <w:t xml:space="preserve"> [</w:t>
      </w:r>
      <w:proofErr w:type="spellStart"/>
      <w:r w:rsidR="00382494">
        <w:rPr>
          <w:rFonts w:ascii="Arial" w:hAnsi="Arial" w:cs="Arial"/>
        </w:rPr>
        <w:t>Jahr</w:t>
      </w:r>
      <w:proofErr w:type="spellEnd"/>
      <w:r w:rsidR="00382494">
        <w:rPr>
          <w:rFonts w:ascii="Arial" w:hAnsi="Arial" w:cs="Arial"/>
        </w:rPr>
        <w:t xml:space="preserve"> e</w:t>
      </w:r>
      <w:r>
        <w:rPr>
          <w:rFonts w:ascii="Arial" w:hAnsi="Arial" w:cs="Arial"/>
          <w:i/>
        </w:rPr>
        <w:t>t al.,</w:t>
      </w:r>
      <w:r>
        <w:rPr>
          <w:rFonts w:ascii="Arial" w:hAnsi="Arial" w:cs="Arial"/>
        </w:rPr>
        <w:t xml:space="preserve"> 2021].The goals of ABT </w:t>
      </w:r>
      <w:r>
        <w:rPr>
          <w:rFonts w:ascii="Arial" w:hAnsi="Arial" w:cs="Arial"/>
          <w:strike/>
        </w:rPr>
        <w:t>i</w:t>
      </w:r>
      <w:r>
        <w:rPr>
          <w:rFonts w:ascii="Arial" w:hAnsi="Arial" w:cs="Arial"/>
        </w:rPr>
        <w:t>nclude reducing allogenic blood transfusion risks, minimizing exposure to donor blood and associated risks [</w:t>
      </w:r>
      <w:proofErr w:type="spellStart"/>
      <w:r w:rsidR="00E12386">
        <w:rPr>
          <w:rFonts w:ascii="Arial" w:hAnsi="Arial" w:cs="Arial"/>
        </w:rPr>
        <w:t>Atia</w:t>
      </w:r>
      <w:proofErr w:type="spellEnd"/>
      <w:r w:rsidR="00E12386">
        <w:rPr>
          <w:rFonts w:ascii="Arial" w:hAnsi="Arial" w:cs="Arial"/>
        </w:rPr>
        <w:t xml:space="preserve"> e</w:t>
      </w:r>
      <w:r>
        <w:rPr>
          <w:rFonts w:ascii="Arial" w:hAnsi="Arial" w:cs="Arial"/>
          <w:i/>
        </w:rPr>
        <w:t>t al.,</w:t>
      </w:r>
      <w:r>
        <w:rPr>
          <w:rFonts w:ascii="Arial" w:hAnsi="Arial" w:cs="Arial"/>
        </w:rPr>
        <w:t xml:space="preserve"> 202</w:t>
      </w:r>
      <w:r w:rsidR="00E12386">
        <w:rPr>
          <w:rFonts w:ascii="Arial" w:hAnsi="Arial" w:cs="Arial"/>
        </w:rPr>
        <w:t>2</w:t>
      </w:r>
      <w:r>
        <w:rPr>
          <w:rFonts w:ascii="Arial" w:hAnsi="Arial" w:cs="Arial"/>
        </w:rPr>
        <w:t>], conserving blood resources [Narayan et al.,2021</w:t>
      </w:r>
      <w:r>
        <w:rPr>
          <w:rFonts w:ascii="Arial" w:hAnsi="Arial" w:cs="Arial"/>
          <w:highlight w:val="yellow"/>
        </w:rPr>
        <w:t>;</w:t>
      </w:r>
      <w:r>
        <w:rPr>
          <w:rFonts w:ascii="Arial" w:hAnsi="Arial" w:cs="Arial"/>
        </w:rPr>
        <w:t xml:space="preserve"> Bai et al., 2023], and improving patient outcomes by enhancing patient safety and</w:t>
      </w:r>
      <w:r w:rsidR="00EE5E7D">
        <w:rPr>
          <w:rFonts w:ascii="Arial" w:hAnsi="Arial" w:cs="Arial"/>
        </w:rPr>
        <w:t xml:space="preserve"> </w:t>
      </w:r>
      <w:r>
        <w:rPr>
          <w:rFonts w:ascii="Arial" w:hAnsi="Arial" w:cs="Arial"/>
        </w:rPr>
        <w:t>reducing morbidity and mortality associated with blood transfusions [Mo</w:t>
      </w:r>
      <w:r w:rsidR="00A032D5">
        <w:rPr>
          <w:rFonts w:ascii="Arial" w:hAnsi="Arial" w:cs="Arial"/>
        </w:rPr>
        <w:t xml:space="preserve"> &amp; Delaney 2021].</w:t>
      </w:r>
      <w:r>
        <w:rPr>
          <w:rFonts w:ascii="Arial" w:hAnsi="Arial" w:cs="Arial"/>
        </w:rPr>
        <w:t xml:space="preserve"> Recent studies have shown that modern applications of include surgery </w:t>
      </w:r>
      <w:r w:rsidR="00DA79CA">
        <w:rPr>
          <w:rFonts w:ascii="Arial" w:hAnsi="Arial" w:cs="Arial"/>
        </w:rPr>
        <w:t xml:space="preserve">[Metcalf </w:t>
      </w:r>
      <w:r w:rsidR="00DA79CA" w:rsidRPr="00DA79CA">
        <w:rPr>
          <w:rFonts w:ascii="Arial" w:hAnsi="Arial" w:cs="Arial"/>
          <w:i/>
        </w:rPr>
        <w:t>et al</w:t>
      </w:r>
      <w:r w:rsidR="00DA79CA">
        <w:rPr>
          <w:rFonts w:ascii="Arial" w:hAnsi="Arial" w:cs="Arial"/>
          <w:i/>
        </w:rPr>
        <w:t xml:space="preserve">., </w:t>
      </w:r>
      <w:r w:rsidR="00DA79CA">
        <w:rPr>
          <w:rFonts w:ascii="Arial" w:hAnsi="Arial" w:cs="Arial"/>
        </w:rPr>
        <w:t>202</w:t>
      </w:r>
      <w:r w:rsidR="00382494">
        <w:rPr>
          <w:rFonts w:ascii="Arial" w:hAnsi="Arial" w:cs="Arial"/>
        </w:rPr>
        <w:t>2</w:t>
      </w:r>
      <w:r w:rsidR="00DA79CA">
        <w:rPr>
          <w:rFonts w:ascii="Arial" w:hAnsi="Arial" w:cs="Arial"/>
        </w:rPr>
        <w:t xml:space="preserve">] </w:t>
      </w:r>
      <w:r w:rsidR="00A032D5">
        <w:rPr>
          <w:rFonts w:ascii="Arial" w:hAnsi="Arial" w:cs="Arial"/>
        </w:rPr>
        <w:t>t</w:t>
      </w:r>
      <w:r>
        <w:rPr>
          <w:rFonts w:ascii="Arial" w:hAnsi="Arial" w:cs="Arial"/>
        </w:rPr>
        <w:t xml:space="preserve">rauma [Storch </w:t>
      </w:r>
      <w:r w:rsidRPr="00A032D5">
        <w:rPr>
          <w:rFonts w:ascii="Arial" w:hAnsi="Arial" w:cs="Arial"/>
          <w:i/>
        </w:rPr>
        <w:t>et al</w:t>
      </w:r>
      <w:r>
        <w:rPr>
          <w:rFonts w:ascii="Arial" w:hAnsi="Arial" w:cs="Arial"/>
        </w:rPr>
        <w:t>.</w:t>
      </w:r>
      <w:r w:rsidR="00A032D5">
        <w:rPr>
          <w:rFonts w:ascii="Arial" w:hAnsi="Arial" w:cs="Arial"/>
        </w:rPr>
        <w:t>.</w:t>
      </w:r>
      <w:r>
        <w:rPr>
          <w:rFonts w:ascii="Arial" w:hAnsi="Arial" w:cs="Arial"/>
        </w:rPr>
        <w:t>2019</w:t>
      </w:r>
      <w:r w:rsidR="00A032D5">
        <w:rPr>
          <w:rFonts w:ascii="Arial" w:hAnsi="Arial" w:cs="Arial"/>
          <w:highlight w:val="yellow"/>
        </w:rPr>
        <w:t>]</w:t>
      </w:r>
      <w:r>
        <w:rPr>
          <w:rFonts w:ascii="Arial" w:hAnsi="Arial" w:cs="Arial"/>
        </w:rPr>
        <w:t xml:space="preserve">, and chronic anemia [Pagano </w:t>
      </w:r>
      <w:r w:rsidRPr="00382494">
        <w:rPr>
          <w:rFonts w:ascii="Arial" w:hAnsi="Arial" w:cs="Arial"/>
          <w:i/>
        </w:rPr>
        <w:t>et al</w:t>
      </w:r>
      <w:r w:rsidR="00A032D5">
        <w:rPr>
          <w:rFonts w:ascii="Arial" w:hAnsi="Arial" w:cs="Arial"/>
        </w:rPr>
        <w:t>.</w:t>
      </w:r>
      <w:r>
        <w:rPr>
          <w:rFonts w:ascii="Arial" w:hAnsi="Arial" w:cs="Arial"/>
        </w:rPr>
        <w:t>, 2020].</w:t>
      </w:r>
    </w:p>
    <w:p w14:paraId="69A50AAD" w14:textId="5812D9D5" w:rsidR="001E1307" w:rsidRDefault="00144E75">
      <w:pPr>
        <w:spacing w:after="0" w:line="360" w:lineRule="auto"/>
        <w:jc w:val="both"/>
        <w:rPr>
          <w:rFonts w:ascii="Arial" w:hAnsi="Arial" w:cs="Arial"/>
        </w:rPr>
      </w:pPr>
      <w:r>
        <w:rPr>
          <w:rFonts w:ascii="Arial" w:hAnsi="Arial" w:cs="Arial"/>
        </w:rPr>
        <w:t>b) Alternative Blood Transfusion in Children with Different ABO and Rhesus Blood Type</w:t>
      </w:r>
      <w:r w:rsidR="00EE5E7D">
        <w:rPr>
          <w:rFonts w:ascii="Arial" w:hAnsi="Arial" w:cs="Arial"/>
        </w:rPr>
        <w:t xml:space="preserve">s :ABT are </w:t>
      </w:r>
      <w:r>
        <w:rPr>
          <w:rFonts w:ascii="Arial" w:hAnsi="Arial" w:cs="Arial"/>
        </w:rPr>
        <w:t>crucial component of pediatric care, particularly for children with hematological disorders, trauma, or undergoing surgery who do not to take the normal blood transfusion. Despite the life-saving potential of blood transfusions, they are not without risks, and careful consideration must be given to the frequency, indications, benefits, and potential complications [Narayan et al., 2021, Bai et al., 2023]. One critical aspect of blood transfusion medicine is the ABO and Rhesus blood type system, which plays a vital role in ensuring compatibility between donors and recipients [Osho et al., 2023 ]. Understanding the distribution and frequency of ABO and Rhesus blood types in pediatric populations is essential for managin</w:t>
      </w:r>
      <w:r w:rsidR="00EE5E7D">
        <w:rPr>
          <w:rFonts w:ascii="Arial" w:hAnsi="Arial" w:cs="Arial"/>
        </w:rPr>
        <w:t>g  ABT e</w:t>
      </w:r>
      <w:r>
        <w:rPr>
          <w:rFonts w:ascii="Arial" w:hAnsi="Arial" w:cs="Arial"/>
        </w:rPr>
        <w:t>ffectively and minimizing the risk of adverse reactions [Mo</w:t>
      </w:r>
      <w:r w:rsidR="00382494">
        <w:rPr>
          <w:rFonts w:ascii="Arial" w:hAnsi="Arial" w:cs="Arial"/>
        </w:rPr>
        <w:t xml:space="preserve"> &amp; Delaney ,</w:t>
      </w:r>
      <w:r>
        <w:rPr>
          <w:rFonts w:ascii="Arial" w:hAnsi="Arial" w:cs="Arial"/>
        </w:rPr>
        <w:t>2021] whether with whole blood or blood products or non-</w:t>
      </w:r>
    </w:p>
    <w:p w14:paraId="3BCFF95D" w14:textId="5613CED8" w:rsidR="001E1307" w:rsidRDefault="00144E75">
      <w:pPr>
        <w:spacing w:after="0" w:line="360" w:lineRule="auto"/>
        <w:jc w:val="both"/>
        <w:rPr>
          <w:rFonts w:ascii="Arial" w:hAnsi="Arial" w:cs="Arial"/>
        </w:rPr>
      </w:pPr>
      <w:r>
        <w:rPr>
          <w:rFonts w:ascii="Arial" w:hAnsi="Arial" w:cs="Arial"/>
        </w:rPr>
        <w:lastRenderedPageBreak/>
        <w:t xml:space="preserve">c) Alternative Blood Transfusion </w:t>
      </w:r>
      <w:r w:rsidR="00EE5E7D">
        <w:rPr>
          <w:rFonts w:ascii="Arial" w:hAnsi="Arial" w:cs="Arial"/>
        </w:rPr>
        <w:t>Strategies</w:t>
      </w:r>
      <w:r>
        <w:rPr>
          <w:rFonts w:ascii="Arial" w:hAnsi="Arial" w:cs="Arial"/>
        </w:rPr>
        <w:t xml:space="preserve"> such as restrictive transfusion thresholds and tranexamic acid, have been shown to be effective in reducing transfusion requirements and improving outcomes in children [Henderson et al., 2025]. This systematic review  examined the evidence for these strategies in pediatric populations with different ABO and Rhesus blood types.</w:t>
      </w:r>
    </w:p>
    <w:p w14:paraId="3345EF49" w14:textId="77777777" w:rsidR="001E1307" w:rsidRDefault="001E1307">
      <w:pPr>
        <w:spacing w:after="0" w:line="240" w:lineRule="auto"/>
        <w:jc w:val="both"/>
        <w:rPr>
          <w:rFonts w:ascii="Arial" w:hAnsi="Arial" w:cs="Arial"/>
        </w:rPr>
      </w:pPr>
    </w:p>
    <w:p w14:paraId="2C1A067F" w14:textId="346B677D" w:rsidR="001E1307" w:rsidRPr="00D079EA" w:rsidRDefault="00D079EA" w:rsidP="00D079EA">
      <w:pPr>
        <w:spacing w:after="0" w:line="360" w:lineRule="auto"/>
        <w:jc w:val="both"/>
        <w:rPr>
          <w:rFonts w:ascii="Arial" w:hAnsi="Arial" w:cs="Arial"/>
          <w:sz w:val="28"/>
        </w:rPr>
      </w:pPr>
      <w:r w:rsidRPr="00D079EA">
        <w:rPr>
          <w:rFonts w:ascii="Arial" w:hAnsi="Arial" w:cs="Arial"/>
          <w:b/>
          <w:bCs/>
          <w:sz w:val="28"/>
        </w:rPr>
        <w:t>2)</w:t>
      </w:r>
      <w:r w:rsidR="00144E75" w:rsidRPr="00D079EA">
        <w:rPr>
          <w:rFonts w:ascii="Arial" w:hAnsi="Arial" w:cs="Arial"/>
          <w:b/>
          <w:bCs/>
          <w:sz w:val="28"/>
        </w:rPr>
        <w:t xml:space="preserve">METHODOLOGY OF THE CURRENT SYSTEMATIC REVIEW USING PRISMA FLOW CHART </w:t>
      </w:r>
    </w:p>
    <w:p w14:paraId="7D77FF30" w14:textId="510F6CA9" w:rsidR="001E1307" w:rsidRDefault="00144E75">
      <w:pPr>
        <w:spacing w:after="0" w:line="360" w:lineRule="auto"/>
        <w:jc w:val="both"/>
        <w:rPr>
          <w:rFonts w:ascii="Arial" w:hAnsi="Arial" w:cs="Arial"/>
        </w:rPr>
      </w:pPr>
      <w:r>
        <w:rPr>
          <w:rFonts w:ascii="Arial" w:hAnsi="Arial" w:cs="Arial"/>
        </w:rPr>
        <w:t>This systematic review was conducted according to the Preferred Reporting Items for Systematic Reviews and Meta-Analyses (PRISMA) guidelines (M</w:t>
      </w:r>
      <w:r w:rsidR="00D079EA">
        <w:rPr>
          <w:rFonts w:ascii="Arial" w:hAnsi="Arial" w:cs="Arial"/>
        </w:rPr>
        <w:t xml:space="preserve">oher </w:t>
      </w:r>
      <w:r>
        <w:rPr>
          <w:rFonts w:ascii="Arial" w:hAnsi="Arial" w:cs="Arial"/>
        </w:rPr>
        <w:t xml:space="preserve"> </w:t>
      </w:r>
      <w:r w:rsidRPr="00382494">
        <w:rPr>
          <w:rFonts w:ascii="Arial" w:hAnsi="Arial" w:cs="Arial"/>
          <w:i/>
        </w:rPr>
        <w:t>et al</w:t>
      </w:r>
      <w:r>
        <w:rPr>
          <w:rFonts w:ascii="Arial" w:hAnsi="Arial" w:cs="Arial"/>
        </w:rPr>
        <w:t xml:space="preserve">., 2020). The review aimed </w:t>
      </w:r>
      <w:r w:rsidR="00EE5E7D">
        <w:rPr>
          <w:rFonts w:ascii="Arial" w:hAnsi="Arial" w:cs="Arial"/>
        </w:rPr>
        <w:t xml:space="preserve">at </w:t>
      </w:r>
      <w:r>
        <w:rPr>
          <w:rFonts w:ascii="Arial" w:hAnsi="Arial" w:cs="Arial"/>
        </w:rPr>
        <w:t xml:space="preserve"> investigat</w:t>
      </w:r>
      <w:r w:rsidR="00EE5E7D">
        <w:rPr>
          <w:rFonts w:ascii="Arial" w:hAnsi="Arial" w:cs="Arial"/>
        </w:rPr>
        <w:t xml:space="preserve">ing </w:t>
      </w:r>
      <w:r>
        <w:rPr>
          <w:rFonts w:ascii="Arial" w:hAnsi="Arial" w:cs="Arial"/>
        </w:rPr>
        <w:t xml:space="preserve"> the frequency and indications of</w:t>
      </w:r>
      <w:r w:rsidR="00EE5E7D">
        <w:rPr>
          <w:rFonts w:ascii="Arial" w:hAnsi="Arial" w:cs="Arial"/>
        </w:rPr>
        <w:t xml:space="preserve"> ABT </w:t>
      </w:r>
      <w:r>
        <w:rPr>
          <w:rFonts w:ascii="Arial" w:hAnsi="Arial" w:cs="Arial"/>
        </w:rPr>
        <w:t>in children with different ABO and Rhesus blood types.</w:t>
      </w:r>
    </w:p>
    <w:p w14:paraId="164E6DE2" w14:textId="77777777" w:rsidR="001E1307" w:rsidRDefault="00144E75">
      <w:pPr>
        <w:spacing w:after="0" w:line="360" w:lineRule="auto"/>
        <w:jc w:val="both"/>
        <w:rPr>
          <w:rFonts w:ascii="Arial" w:hAnsi="Arial" w:cs="Arial"/>
        </w:rPr>
      </w:pPr>
      <w:r>
        <w:rPr>
          <w:rFonts w:ascii="Arial" w:hAnsi="Arial" w:cs="Arial"/>
          <w:b/>
          <w:bCs/>
        </w:rPr>
        <w:t>a) Search Strategy</w:t>
      </w:r>
    </w:p>
    <w:p w14:paraId="59DA30CC" w14:textId="3EBCE50C" w:rsidR="001E1307" w:rsidRDefault="00144E75">
      <w:pPr>
        <w:spacing w:after="0" w:line="360" w:lineRule="auto"/>
        <w:jc w:val="both"/>
        <w:rPr>
          <w:rFonts w:ascii="Arial" w:hAnsi="Arial" w:cs="Arial"/>
        </w:rPr>
      </w:pPr>
      <w:r>
        <w:rPr>
          <w:rFonts w:ascii="Arial" w:hAnsi="Arial" w:cs="Arial"/>
        </w:rPr>
        <w:t>A comprehensive search of ten major databases was performed, Google Scholar, PubMed, Scopus, Web of Science, Cochrane Library, Embase, CINAHL, PsycINFO, Ovid, and ProQuest.</w:t>
      </w:r>
    </w:p>
    <w:p w14:paraId="228ED6B5" w14:textId="77777777" w:rsidR="001E1307" w:rsidRDefault="00144E75">
      <w:pPr>
        <w:spacing w:after="0" w:line="360" w:lineRule="auto"/>
        <w:jc w:val="both"/>
        <w:rPr>
          <w:rFonts w:ascii="Arial" w:hAnsi="Arial" w:cs="Arial"/>
        </w:rPr>
      </w:pPr>
      <w:r>
        <w:rPr>
          <w:rFonts w:ascii="Arial" w:hAnsi="Arial" w:cs="Arial"/>
        </w:rPr>
        <w:t>The search strategy included a combination of keywords and MeSH terms, such as "alternative blood transfusion," "ABO blood type," "Rhesus blood type," "children," and "pediatric." The search was not  limited to articles published in English</w:t>
      </w:r>
      <w:r>
        <w:rPr>
          <w:rStyle w:val="CommentReference"/>
          <w:sz w:val="22"/>
          <w:szCs w:val="22"/>
        </w:rPr>
        <w:t>.</w:t>
      </w:r>
      <w:r>
        <w:rPr>
          <w:rFonts w:ascii="Arial" w:hAnsi="Arial" w:cs="Arial"/>
        </w:rPr>
        <w:t xml:space="preserve"> However, articles written in other languages were translated to </w:t>
      </w:r>
      <w:r>
        <w:rPr>
          <w:rFonts w:ascii="Arial" w:hAnsi="Arial" w:cs="Arial"/>
          <w:highlight w:val="yellow"/>
        </w:rPr>
        <w:t>the</w:t>
      </w:r>
      <w:r>
        <w:rPr>
          <w:rFonts w:ascii="Arial" w:hAnsi="Arial" w:cs="Arial"/>
        </w:rPr>
        <w:t xml:space="preserve"> English language and must be within the last five years (2020-2025).</w:t>
      </w:r>
    </w:p>
    <w:p w14:paraId="5CCF9400" w14:textId="77777777" w:rsidR="001E1307" w:rsidRDefault="00144E75">
      <w:pPr>
        <w:spacing w:after="0" w:line="360" w:lineRule="auto"/>
        <w:jc w:val="both"/>
        <w:rPr>
          <w:rFonts w:ascii="Arial" w:hAnsi="Arial" w:cs="Arial"/>
        </w:rPr>
      </w:pPr>
      <w:r>
        <w:rPr>
          <w:rFonts w:ascii="Arial" w:hAnsi="Arial" w:cs="Arial"/>
          <w:b/>
          <w:bCs/>
        </w:rPr>
        <w:t>b) Inclusion and Exclusion Criteria</w:t>
      </w:r>
    </w:p>
    <w:p w14:paraId="2B57BD85" w14:textId="196E9E77" w:rsidR="001E1307" w:rsidRDefault="00144E75">
      <w:pPr>
        <w:spacing w:after="0" w:line="360" w:lineRule="auto"/>
        <w:jc w:val="both"/>
        <w:rPr>
          <w:rFonts w:ascii="Arial" w:hAnsi="Arial" w:cs="Arial"/>
        </w:rPr>
      </w:pPr>
      <w:r>
        <w:rPr>
          <w:rFonts w:ascii="Arial" w:hAnsi="Arial" w:cs="Arial"/>
        </w:rPr>
        <w:t>Studies were included</w:t>
      </w:r>
      <w:r w:rsidR="008A1C28">
        <w:rPr>
          <w:rFonts w:ascii="Arial" w:hAnsi="Arial" w:cs="Arial"/>
        </w:rPr>
        <w:t xml:space="preserve"> if they investigated ABT in children  with different ABO and Rhesus blood types ,were published in English and were  original articles  </w:t>
      </w:r>
    </w:p>
    <w:p w14:paraId="23BEECB9" w14:textId="475F4471" w:rsidR="001E1307" w:rsidRDefault="00144E75">
      <w:pPr>
        <w:spacing w:after="0" w:line="360" w:lineRule="auto"/>
        <w:jc w:val="both"/>
        <w:rPr>
          <w:rFonts w:ascii="Arial" w:hAnsi="Arial" w:cs="Arial"/>
        </w:rPr>
      </w:pPr>
      <w:r>
        <w:rPr>
          <w:rFonts w:ascii="Arial" w:hAnsi="Arial" w:cs="Arial"/>
        </w:rPr>
        <w:t>Studies were excluded if they</w:t>
      </w:r>
      <w:r w:rsidR="00AB7FF2">
        <w:rPr>
          <w:rFonts w:ascii="Arial" w:hAnsi="Arial" w:cs="Arial"/>
        </w:rPr>
        <w:t xml:space="preserve"> </w:t>
      </w:r>
      <w:r w:rsidR="008A1C28">
        <w:rPr>
          <w:rFonts w:ascii="Arial" w:hAnsi="Arial" w:cs="Arial"/>
        </w:rPr>
        <w:t>a</w:t>
      </w:r>
      <w:r>
        <w:rPr>
          <w:rFonts w:ascii="Arial" w:hAnsi="Arial" w:cs="Arial"/>
        </w:rPr>
        <w:t xml:space="preserve">re review articles, editorials, or conference abstracts, </w:t>
      </w:r>
      <w:r w:rsidR="00AB7FF2">
        <w:rPr>
          <w:rFonts w:ascii="Arial" w:hAnsi="Arial" w:cs="Arial"/>
        </w:rPr>
        <w:t>d</w:t>
      </w:r>
      <w:r>
        <w:rPr>
          <w:rFonts w:ascii="Arial" w:hAnsi="Arial" w:cs="Arial"/>
        </w:rPr>
        <w:t xml:space="preserve">id not report on ABO and Rhesus blood types, </w:t>
      </w:r>
      <w:r w:rsidR="00AB7FF2">
        <w:rPr>
          <w:rFonts w:ascii="Arial" w:hAnsi="Arial" w:cs="Arial"/>
        </w:rPr>
        <w:t xml:space="preserve"> di</w:t>
      </w:r>
      <w:r>
        <w:rPr>
          <w:rFonts w:ascii="Arial" w:hAnsi="Arial" w:cs="Arial"/>
        </w:rPr>
        <w:t>d not investigate</w:t>
      </w:r>
      <w:r w:rsidR="00AB7FF2">
        <w:rPr>
          <w:rFonts w:ascii="Arial" w:hAnsi="Arial" w:cs="Arial"/>
        </w:rPr>
        <w:t xml:space="preserve"> ABT </w:t>
      </w:r>
    </w:p>
    <w:p w14:paraId="3940D413" w14:textId="77777777" w:rsidR="001E1307" w:rsidRDefault="00144E75">
      <w:pPr>
        <w:spacing w:after="0" w:line="360" w:lineRule="auto"/>
        <w:jc w:val="both"/>
        <w:rPr>
          <w:rFonts w:ascii="Arial" w:hAnsi="Arial" w:cs="Arial"/>
          <w:b/>
          <w:bCs/>
        </w:rPr>
      </w:pPr>
      <w:r>
        <w:rPr>
          <w:rFonts w:ascii="Arial" w:hAnsi="Arial" w:cs="Arial"/>
          <w:b/>
          <w:bCs/>
        </w:rPr>
        <w:t xml:space="preserve">c) Study Selection methods </w:t>
      </w:r>
    </w:p>
    <w:p w14:paraId="0714BA44" w14:textId="77777777" w:rsidR="001E1307" w:rsidRDefault="00144E75">
      <w:pPr>
        <w:spacing w:after="0" w:line="360" w:lineRule="auto"/>
        <w:rPr>
          <w:b/>
        </w:rPr>
      </w:pPr>
      <w:r>
        <w:rPr>
          <w:b/>
        </w:rPr>
        <w:t>Details on Study Selection include the following :</w:t>
      </w:r>
    </w:p>
    <w:p w14:paraId="413A829E" w14:textId="77777777" w:rsidR="001E1307" w:rsidRDefault="00144E75">
      <w:pPr>
        <w:spacing w:after="0" w:line="360" w:lineRule="auto"/>
        <w:jc w:val="both"/>
        <w:rPr>
          <w:rFonts w:ascii="Arial" w:hAnsi="Arial" w:cs="Arial"/>
        </w:rPr>
      </w:pPr>
      <w:r>
        <w:rPr>
          <w:rFonts w:ascii="Arial" w:hAnsi="Arial" w:cs="Arial"/>
        </w:rPr>
        <w:t xml:space="preserve">1. </w:t>
      </w:r>
      <w:r>
        <w:rPr>
          <w:rFonts w:ascii="Arial" w:hAnsi="Arial" w:cs="Arial"/>
          <w:b/>
        </w:rPr>
        <w:t>Inclusion and Exclusion Criteria</w:t>
      </w:r>
      <w:r>
        <w:rPr>
          <w:rFonts w:ascii="Arial" w:hAnsi="Arial" w:cs="Arial"/>
        </w:rPr>
        <w:t xml:space="preserve">: Clearly defined criteria were first of  established to determine which studies will be included or excluded from the current  review. These criteria include factors such as: </w:t>
      </w:r>
      <w:r>
        <w:rPr>
          <w:rFonts w:ascii="Arial" w:hAnsi="Arial" w:cs="Arial"/>
          <w:highlight w:val="yellow"/>
        </w:rPr>
        <w:t>s</w:t>
      </w:r>
      <w:r>
        <w:rPr>
          <w:rFonts w:ascii="Arial" w:hAnsi="Arial" w:cs="Arial"/>
        </w:rPr>
        <w:t xml:space="preserve">tudy design (e.g., randomized controlled trials, observational studies), </w:t>
      </w:r>
      <w:r>
        <w:rPr>
          <w:rFonts w:ascii="Arial" w:hAnsi="Arial" w:cs="Arial"/>
          <w:highlight w:val="yellow"/>
        </w:rPr>
        <w:t>p</w:t>
      </w:r>
      <w:r>
        <w:rPr>
          <w:rFonts w:ascii="Arial" w:hAnsi="Arial" w:cs="Arial"/>
        </w:rPr>
        <w:t xml:space="preserve">opulation (e.g., pediatric patients), </w:t>
      </w:r>
      <w:r>
        <w:rPr>
          <w:rFonts w:ascii="Arial" w:hAnsi="Arial" w:cs="Arial"/>
          <w:highlight w:val="yellow"/>
        </w:rPr>
        <w:t>i</w:t>
      </w:r>
      <w:r>
        <w:rPr>
          <w:rFonts w:ascii="Arial" w:hAnsi="Arial" w:cs="Arial"/>
        </w:rPr>
        <w:t xml:space="preserve">ntervention (e.g., blood transfusion), </w:t>
      </w:r>
      <w:r>
        <w:rPr>
          <w:rFonts w:ascii="Arial" w:hAnsi="Arial" w:cs="Arial"/>
          <w:highlight w:val="yellow"/>
        </w:rPr>
        <w:t>o</w:t>
      </w:r>
      <w:r>
        <w:rPr>
          <w:rFonts w:ascii="Arial" w:hAnsi="Arial" w:cs="Arial"/>
        </w:rPr>
        <w:t xml:space="preserve">utcomes (e.g., transfusion-related complications), </w:t>
      </w:r>
      <w:r>
        <w:rPr>
          <w:rFonts w:ascii="Arial" w:hAnsi="Arial" w:cs="Arial"/>
          <w:highlight w:val="yellow"/>
        </w:rPr>
        <w:t>l</w:t>
      </w:r>
      <w:r>
        <w:rPr>
          <w:rFonts w:ascii="Arial" w:hAnsi="Arial" w:cs="Arial"/>
        </w:rPr>
        <w:t xml:space="preserve">anguage and need for translation (e.g., English-only studies) and </w:t>
      </w:r>
      <w:r>
        <w:rPr>
          <w:rFonts w:ascii="Arial" w:hAnsi="Arial" w:cs="Arial"/>
          <w:highlight w:val="yellow"/>
        </w:rPr>
        <w:t>p</w:t>
      </w:r>
      <w:r>
        <w:rPr>
          <w:rFonts w:ascii="Arial" w:hAnsi="Arial" w:cs="Arial"/>
        </w:rPr>
        <w:t>ublication date (e.g., studies published within the last 10 years).</w:t>
      </w:r>
    </w:p>
    <w:p w14:paraId="7CB1BEE9" w14:textId="77777777" w:rsidR="001E1307" w:rsidRDefault="00144E75">
      <w:pPr>
        <w:spacing w:after="0" w:line="360" w:lineRule="auto"/>
        <w:jc w:val="both"/>
        <w:rPr>
          <w:rFonts w:ascii="Arial" w:hAnsi="Arial" w:cs="Arial"/>
        </w:rPr>
      </w:pPr>
      <w:r>
        <w:rPr>
          <w:rFonts w:ascii="Arial" w:hAnsi="Arial" w:cs="Arial"/>
        </w:rPr>
        <w:t xml:space="preserve">2. </w:t>
      </w:r>
      <w:r>
        <w:rPr>
          <w:rFonts w:ascii="Arial" w:hAnsi="Arial" w:cs="Arial"/>
          <w:b/>
        </w:rPr>
        <w:t>Search Strategy</w:t>
      </w:r>
      <w:r>
        <w:rPr>
          <w:rFonts w:ascii="Arial" w:hAnsi="Arial" w:cs="Arial"/>
        </w:rPr>
        <w:t xml:space="preserve">: A comprehensive search strategy was developed to identify relevant studies. This included included the  following :-Database searching (e.g., PubMed, Scopus, Web of Science, Keyword searching (e.g., "blood transfusion," "pediatric," "ABO blood type"),  Use of </w:t>
      </w:r>
      <w:r>
        <w:rPr>
          <w:rFonts w:ascii="Arial" w:hAnsi="Arial" w:cs="Arial"/>
        </w:rPr>
        <w:lastRenderedPageBreak/>
        <w:t>Boolean operators (e.g., AND, OR, NOT), Hand searching of relevant journals and conference proceedings</w:t>
      </w:r>
    </w:p>
    <w:p w14:paraId="49F5F6D7" w14:textId="77777777" w:rsidR="001E1307" w:rsidRDefault="00144E75">
      <w:pPr>
        <w:spacing w:after="0" w:line="360" w:lineRule="auto"/>
        <w:jc w:val="both"/>
        <w:rPr>
          <w:rFonts w:ascii="Arial" w:hAnsi="Arial" w:cs="Arial"/>
        </w:rPr>
      </w:pPr>
      <w:r>
        <w:rPr>
          <w:rFonts w:ascii="Arial" w:hAnsi="Arial" w:cs="Arial"/>
        </w:rPr>
        <w:t xml:space="preserve">3. </w:t>
      </w:r>
      <w:r>
        <w:rPr>
          <w:rFonts w:ascii="Arial" w:hAnsi="Arial" w:cs="Arial"/>
          <w:b/>
        </w:rPr>
        <w:t>Study Screening</w:t>
      </w:r>
      <w:r>
        <w:rPr>
          <w:rFonts w:ascii="Arial" w:hAnsi="Arial" w:cs="Arial"/>
        </w:rPr>
        <w:t>: Identified studies are screened for relevance and eligibility based on the inclusion and exclusion criteria. This typically involves: - Title and abstract screening and Full-text screening</w:t>
      </w:r>
    </w:p>
    <w:p w14:paraId="7C0B7C3B" w14:textId="77777777" w:rsidR="001E1307" w:rsidRDefault="00144E75">
      <w:pPr>
        <w:spacing w:after="0" w:line="360" w:lineRule="auto"/>
        <w:jc w:val="both"/>
      </w:pPr>
      <w:r>
        <w:rPr>
          <w:rFonts w:ascii="Arial" w:hAnsi="Arial" w:cs="Arial"/>
        </w:rPr>
        <w:t xml:space="preserve">4. </w:t>
      </w:r>
      <w:r>
        <w:rPr>
          <w:rFonts w:ascii="Arial" w:hAnsi="Arial" w:cs="Arial"/>
          <w:b/>
        </w:rPr>
        <w:t>Study Eligibility Assessment</w:t>
      </w:r>
      <w:r>
        <w:rPr>
          <w:rFonts w:ascii="Arial" w:hAnsi="Arial" w:cs="Arial"/>
        </w:rPr>
        <w:t>: Full-text articles are assessed for eligibility based on the inclusion and</w:t>
      </w:r>
      <w:r>
        <w:t xml:space="preserve"> exclusion criteria.</w:t>
      </w:r>
    </w:p>
    <w:p w14:paraId="5FA9D360" w14:textId="77777777" w:rsidR="001E1307" w:rsidRDefault="00144E75">
      <w:pPr>
        <w:spacing w:after="0" w:line="360" w:lineRule="auto"/>
        <w:rPr>
          <w:rFonts w:ascii="Arial" w:hAnsi="Arial" w:cs="Arial"/>
        </w:rPr>
      </w:pPr>
      <w:r>
        <w:rPr>
          <w:rFonts w:ascii="Arial" w:hAnsi="Arial" w:cs="Arial"/>
        </w:rPr>
        <w:t xml:space="preserve">5. </w:t>
      </w:r>
      <w:r>
        <w:rPr>
          <w:rFonts w:ascii="Arial" w:hAnsi="Arial" w:cs="Arial"/>
          <w:b/>
        </w:rPr>
        <w:t>Data Extraction</w:t>
      </w:r>
      <w:r>
        <w:rPr>
          <w:rFonts w:ascii="Arial" w:hAnsi="Arial" w:cs="Arial"/>
        </w:rPr>
        <w:t>: Data are extracted from included studies using a standardized data extraction form.</w:t>
      </w:r>
    </w:p>
    <w:p w14:paraId="111EF21A" w14:textId="77777777" w:rsidR="001E1307" w:rsidRDefault="00144E75">
      <w:pPr>
        <w:spacing w:after="0" w:line="360" w:lineRule="auto"/>
        <w:rPr>
          <w:rFonts w:ascii="Arial" w:hAnsi="Arial" w:cs="Arial"/>
        </w:rPr>
      </w:pPr>
      <w:r>
        <w:rPr>
          <w:rFonts w:ascii="Arial" w:hAnsi="Arial" w:cs="Arial"/>
        </w:rPr>
        <w:t>6</w:t>
      </w:r>
      <w:r>
        <w:rPr>
          <w:rFonts w:ascii="Arial" w:hAnsi="Arial" w:cs="Arial"/>
          <w:b/>
        </w:rPr>
        <w:t>. Quality Assessment</w:t>
      </w:r>
      <w:r>
        <w:rPr>
          <w:rFonts w:ascii="Arial" w:hAnsi="Arial" w:cs="Arial"/>
        </w:rPr>
        <w:t>: The quality of included studies is assessed using a standardized tool (e.g., Cochrane Risk of Bias Tool)</w:t>
      </w:r>
    </w:p>
    <w:p w14:paraId="6B3A9C52" w14:textId="29C1F5FE" w:rsidR="001E1307" w:rsidRDefault="00144E75">
      <w:pPr>
        <w:spacing w:after="0" w:line="360" w:lineRule="auto"/>
        <w:rPr>
          <w:rFonts w:ascii="Arial" w:hAnsi="Arial" w:cs="Arial"/>
        </w:rPr>
      </w:pPr>
      <w:r>
        <w:rPr>
          <w:rFonts w:ascii="Arial" w:hAnsi="Arial" w:cs="Arial"/>
        </w:rPr>
        <w:t>For the index Study Selection Process was as</w:t>
      </w:r>
    </w:p>
    <w:p w14:paraId="428BDD91" w14:textId="77777777" w:rsidR="001E1307" w:rsidRDefault="00144E75">
      <w:pPr>
        <w:spacing w:after="0" w:line="360" w:lineRule="auto"/>
        <w:rPr>
          <w:rFonts w:ascii="Arial" w:hAnsi="Arial" w:cs="Arial"/>
        </w:rPr>
      </w:pPr>
      <w:r>
        <w:rPr>
          <w:rFonts w:ascii="Arial" w:hAnsi="Arial" w:cs="Arial"/>
        </w:rPr>
        <w:t>1. Database Search:300 articles identified through database searching</w:t>
      </w:r>
    </w:p>
    <w:p w14:paraId="0ABFCD2F" w14:textId="77777777" w:rsidR="001E1307" w:rsidRDefault="00144E75">
      <w:pPr>
        <w:spacing w:after="0" w:line="360" w:lineRule="auto"/>
        <w:rPr>
          <w:rFonts w:ascii="Arial" w:hAnsi="Arial" w:cs="Arial"/>
        </w:rPr>
      </w:pPr>
      <w:r>
        <w:rPr>
          <w:rFonts w:ascii="Arial" w:hAnsi="Arial" w:cs="Arial"/>
        </w:rPr>
        <w:t>2. Title and Abstract Screening:150 articles excluded based on title and abstract screening</w:t>
      </w:r>
    </w:p>
    <w:p w14:paraId="7B2F3ED1" w14:textId="77777777" w:rsidR="001E1307" w:rsidRDefault="00144E75">
      <w:pPr>
        <w:spacing w:after="0" w:line="360" w:lineRule="auto"/>
        <w:rPr>
          <w:rFonts w:ascii="Arial" w:hAnsi="Arial" w:cs="Arial"/>
        </w:rPr>
      </w:pPr>
      <w:r>
        <w:rPr>
          <w:rFonts w:ascii="Arial" w:hAnsi="Arial" w:cs="Arial"/>
        </w:rPr>
        <w:t>3. Full-Text Screening: 50 articles excluded based on full-text screening</w:t>
      </w:r>
    </w:p>
    <w:p w14:paraId="5E89C159" w14:textId="77777777" w:rsidR="001E1307" w:rsidRDefault="00144E75">
      <w:pPr>
        <w:spacing w:after="0" w:line="360" w:lineRule="auto"/>
        <w:rPr>
          <w:rFonts w:ascii="Arial" w:hAnsi="Arial" w:cs="Arial"/>
        </w:rPr>
      </w:pPr>
      <w:r>
        <w:rPr>
          <w:rFonts w:ascii="Arial" w:hAnsi="Arial" w:cs="Arial"/>
        </w:rPr>
        <w:t>4. Study Eligibility Assessment:20 articles assessed for eligibility, 10 excluded</w:t>
      </w:r>
    </w:p>
    <w:p w14:paraId="65CB630C" w14:textId="77777777" w:rsidR="001E1307" w:rsidRDefault="00144E75">
      <w:pPr>
        <w:spacing w:after="0" w:line="360" w:lineRule="auto"/>
        <w:rPr>
          <w:rFonts w:ascii="Arial" w:hAnsi="Arial" w:cs="Arial"/>
        </w:rPr>
      </w:pPr>
      <w:r>
        <w:rPr>
          <w:rFonts w:ascii="Arial" w:hAnsi="Arial" w:cs="Arial"/>
        </w:rPr>
        <w:t>5. Included Studies:10 studies included in the systematic review</w:t>
      </w:r>
    </w:p>
    <w:p w14:paraId="46A3BCE5" w14:textId="77777777" w:rsidR="001E1307" w:rsidRDefault="00144E75">
      <w:pPr>
        <w:spacing w:after="0" w:line="360" w:lineRule="auto"/>
        <w:rPr>
          <w:rFonts w:ascii="Arial" w:hAnsi="Arial" w:cs="Arial"/>
        </w:rPr>
      </w:pPr>
      <w:r>
        <w:rPr>
          <w:rFonts w:ascii="Arial" w:hAnsi="Arial" w:cs="Arial"/>
        </w:rPr>
        <w:t>By following a systematic and transparent study selection process, reviewers can minimize bias and ensure that all relevant studies are included in the review</w:t>
      </w:r>
    </w:p>
    <w:p w14:paraId="1292687F" w14:textId="77777777" w:rsidR="001E1307" w:rsidRDefault="001E1307">
      <w:pPr>
        <w:spacing w:after="0" w:line="360" w:lineRule="auto"/>
        <w:rPr>
          <w:rFonts w:ascii="Arial" w:hAnsi="Arial" w:cs="Arial"/>
        </w:rPr>
      </w:pPr>
    </w:p>
    <w:tbl>
      <w:tblPr>
        <w:tblStyle w:val="TableGrid1"/>
        <w:tblW w:w="0" w:type="auto"/>
        <w:tblLayout w:type="fixed"/>
        <w:tblLook w:val="04A0" w:firstRow="1" w:lastRow="0" w:firstColumn="1" w:lastColumn="0" w:noHBand="0" w:noVBand="1"/>
      </w:tblPr>
      <w:tblGrid>
        <w:gridCol w:w="1075"/>
        <w:gridCol w:w="1239"/>
        <w:gridCol w:w="1295"/>
        <w:gridCol w:w="1343"/>
        <w:gridCol w:w="1354"/>
        <w:gridCol w:w="1522"/>
        <w:gridCol w:w="1522"/>
      </w:tblGrid>
      <w:tr w:rsidR="001E1307" w14:paraId="7250AB5D" w14:textId="77777777">
        <w:tc>
          <w:tcPr>
            <w:tcW w:w="9350" w:type="dxa"/>
            <w:gridSpan w:val="7"/>
          </w:tcPr>
          <w:p w14:paraId="15BF98AC" w14:textId="77777777" w:rsidR="001E1307" w:rsidRDefault="00144E75">
            <w:pPr>
              <w:spacing w:after="0"/>
              <w:rPr>
                <w:rFonts w:ascii="Arial" w:hAnsi="Arial" w:cs="Arial"/>
                <w:b/>
                <w:sz w:val="22"/>
                <w:szCs w:val="22"/>
              </w:rPr>
            </w:pPr>
            <w:r>
              <w:rPr>
                <w:rFonts w:ascii="Arial" w:hAnsi="Arial" w:cs="Arial"/>
                <w:b/>
                <w:sz w:val="22"/>
                <w:szCs w:val="22"/>
              </w:rPr>
              <w:t>Table 1. Asample data extraction for the systematic review on alternative blood transfusion strategies in pediatric patients with different ABO and Rh blood types</w:t>
            </w:r>
          </w:p>
        </w:tc>
      </w:tr>
      <w:tr w:rsidR="001E1307" w14:paraId="27B2C23D" w14:textId="77777777">
        <w:tc>
          <w:tcPr>
            <w:tcW w:w="1075" w:type="dxa"/>
          </w:tcPr>
          <w:p w14:paraId="1BCB076C" w14:textId="77777777" w:rsidR="001E1307" w:rsidRDefault="00144E75">
            <w:pPr>
              <w:spacing w:after="0"/>
              <w:rPr>
                <w:rFonts w:ascii="Arial" w:hAnsi="Arial" w:cs="Arial"/>
                <w:sz w:val="22"/>
                <w:szCs w:val="22"/>
              </w:rPr>
            </w:pPr>
            <w:r>
              <w:rPr>
                <w:rFonts w:ascii="Arial" w:hAnsi="Arial" w:cs="Arial"/>
                <w:sz w:val="22"/>
                <w:szCs w:val="22"/>
              </w:rPr>
              <w:t>Study ID</w:t>
            </w:r>
          </w:p>
        </w:tc>
        <w:tc>
          <w:tcPr>
            <w:tcW w:w="1239" w:type="dxa"/>
          </w:tcPr>
          <w:p w14:paraId="56E87ECB" w14:textId="77777777" w:rsidR="001E1307" w:rsidRDefault="00144E75">
            <w:pPr>
              <w:spacing w:after="0"/>
              <w:rPr>
                <w:rFonts w:ascii="Arial" w:hAnsi="Arial" w:cs="Arial"/>
                <w:sz w:val="22"/>
                <w:szCs w:val="22"/>
              </w:rPr>
            </w:pPr>
            <w:r>
              <w:rPr>
                <w:rFonts w:ascii="Arial" w:hAnsi="Arial" w:cs="Arial"/>
                <w:sz w:val="22"/>
                <w:szCs w:val="22"/>
              </w:rPr>
              <w:t>Study Design</w:t>
            </w:r>
          </w:p>
        </w:tc>
        <w:tc>
          <w:tcPr>
            <w:tcW w:w="1295" w:type="dxa"/>
          </w:tcPr>
          <w:p w14:paraId="3055134E" w14:textId="77777777" w:rsidR="001E1307" w:rsidRDefault="00144E75">
            <w:pPr>
              <w:spacing w:after="0"/>
              <w:rPr>
                <w:rFonts w:ascii="Arial" w:hAnsi="Arial" w:cs="Arial"/>
                <w:sz w:val="22"/>
                <w:szCs w:val="22"/>
              </w:rPr>
            </w:pPr>
            <w:r>
              <w:rPr>
                <w:rFonts w:ascii="Arial" w:hAnsi="Arial" w:cs="Arial"/>
                <w:sz w:val="22"/>
                <w:szCs w:val="22"/>
              </w:rPr>
              <w:t>Population</w:t>
            </w:r>
          </w:p>
        </w:tc>
        <w:tc>
          <w:tcPr>
            <w:tcW w:w="1343" w:type="dxa"/>
          </w:tcPr>
          <w:p w14:paraId="4AD25DD8" w14:textId="77777777" w:rsidR="001E1307" w:rsidRDefault="00144E75">
            <w:pPr>
              <w:spacing w:after="0"/>
              <w:ind w:right="-105"/>
              <w:rPr>
                <w:rFonts w:ascii="Arial" w:hAnsi="Arial" w:cs="Arial"/>
                <w:sz w:val="22"/>
                <w:szCs w:val="22"/>
              </w:rPr>
            </w:pPr>
            <w:r>
              <w:rPr>
                <w:rFonts w:ascii="Arial" w:hAnsi="Arial" w:cs="Arial"/>
                <w:sz w:val="22"/>
                <w:szCs w:val="22"/>
              </w:rPr>
              <w:t>Intervention</w:t>
            </w:r>
          </w:p>
        </w:tc>
        <w:tc>
          <w:tcPr>
            <w:tcW w:w="1354" w:type="dxa"/>
          </w:tcPr>
          <w:p w14:paraId="0366FE64" w14:textId="77777777" w:rsidR="001E1307" w:rsidRDefault="00144E75">
            <w:pPr>
              <w:spacing w:after="0"/>
              <w:ind w:right="-105"/>
              <w:rPr>
                <w:rFonts w:ascii="Arial" w:hAnsi="Arial" w:cs="Arial"/>
                <w:sz w:val="22"/>
                <w:szCs w:val="22"/>
              </w:rPr>
            </w:pPr>
            <w:r>
              <w:rPr>
                <w:rFonts w:ascii="Arial" w:hAnsi="Arial" w:cs="Arial"/>
                <w:sz w:val="22"/>
                <w:szCs w:val="22"/>
              </w:rPr>
              <w:t>Comparator</w:t>
            </w:r>
          </w:p>
        </w:tc>
        <w:tc>
          <w:tcPr>
            <w:tcW w:w="1522" w:type="dxa"/>
          </w:tcPr>
          <w:p w14:paraId="2139EA6B" w14:textId="77777777" w:rsidR="001E1307" w:rsidRDefault="00144E75">
            <w:pPr>
              <w:spacing w:after="0"/>
              <w:rPr>
                <w:rFonts w:ascii="Arial" w:hAnsi="Arial" w:cs="Arial"/>
                <w:sz w:val="22"/>
                <w:szCs w:val="22"/>
              </w:rPr>
            </w:pPr>
            <w:r>
              <w:rPr>
                <w:rFonts w:ascii="Arial" w:hAnsi="Arial" w:cs="Arial"/>
                <w:sz w:val="22"/>
                <w:szCs w:val="22"/>
              </w:rPr>
              <w:t>Outcomes</w:t>
            </w:r>
          </w:p>
        </w:tc>
        <w:tc>
          <w:tcPr>
            <w:tcW w:w="1522" w:type="dxa"/>
          </w:tcPr>
          <w:p w14:paraId="45E2C52A" w14:textId="77777777" w:rsidR="001E1307" w:rsidRDefault="00144E75">
            <w:pPr>
              <w:spacing w:after="0"/>
              <w:rPr>
                <w:rFonts w:ascii="Arial" w:hAnsi="Arial" w:cs="Arial"/>
                <w:sz w:val="22"/>
                <w:szCs w:val="22"/>
              </w:rPr>
            </w:pPr>
            <w:r>
              <w:rPr>
                <w:rFonts w:ascii="Arial" w:hAnsi="Arial" w:cs="Arial"/>
                <w:sz w:val="22"/>
                <w:szCs w:val="22"/>
              </w:rPr>
              <w:t>Results</w:t>
            </w:r>
          </w:p>
        </w:tc>
      </w:tr>
      <w:tr w:rsidR="001E1307" w14:paraId="6F8ECD65" w14:textId="77777777">
        <w:tc>
          <w:tcPr>
            <w:tcW w:w="1075" w:type="dxa"/>
          </w:tcPr>
          <w:p w14:paraId="0FD259CE" w14:textId="77777777" w:rsidR="001E1307" w:rsidRDefault="00144E75">
            <w:pPr>
              <w:spacing w:after="0"/>
              <w:rPr>
                <w:rFonts w:ascii="Arial" w:hAnsi="Arial" w:cs="Arial"/>
                <w:sz w:val="22"/>
                <w:szCs w:val="22"/>
              </w:rPr>
            </w:pPr>
            <w:r>
              <w:rPr>
                <w:rFonts w:ascii="Arial" w:hAnsi="Arial" w:cs="Arial"/>
                <w:sz w:val="22"/>
                <w:szCs w:val="22"/>
              </w:rPr>
              <w:t>Study 1</w:t>
            </w:r>
          </w:p>
        </w:tc>
        <w:tc>
          <w:tcPr>
            <w:tcW w:w="1239" w:type="dxa"/>
          </w:tcPr>
          <w:p w14:paraId="13CBFDCB" w14:textId="77777777" w:rsidR="001E1307" w:rsidRDefault="00144E75">
            <w:pPr>
              <w:spacing w:after="0"/>
              <w:rPr>
                <w:rFonts w:ascii="Arial" w:hAnsi="Arial" w:cs="Arial"/>
                <w:sz w:val="22"/>
                <w:szCs w:val="22"/>
              </w:rPr>
            </w:pPr>
            <w:r>
              <w:rPr>
                <w:rFonts w:ascii="Arial" w:hAnsi="Arial" w:cs="Arial"/>
                <w:sz w:val="22"/>
                <w:szCs w:val="22"/>
              </w:rPr>
              <w:t>RCT</w:t>
            </w:r>
          </w:p>
        </w:tc>
        <w:tc>
          <w:tcPr>
            <w:tcW w:w="1295" w:type="dxa"/>
          </w:tcPr>
          <w:p w14:paraId="13D412F1" w14:textId="77777777" w:rsidR="001E1307" w:rsidRDefault="00144E75">
            <w:pPr>
              <w:spacing w:after="0"/>
              <w:rPr>
                <w:rFonts w:ascii="Arial" w:hAnsi="Arial" w:cs="Arial"/>
                <w:sz w:val="22"/>
                <w:szCs w:val="22"/>
              </w:rPr>
            </w:pPr>
            <w:r>
              <w:rPr>
                <w:rFonts w:ascii="Arial" w:hAnsi="Arial" w:cs="Arial"/>
                <w:sz w:val="22"/>
                <w:szCs w:val="22"/>
              </w:rPr>
              <w:t>Pediatric patients with SCD</w:t>
            </w:r>
          </w:p>
        </w:tc>
        <w:tc>
          <w:tcPr>
            <w:tcW w:w="1343" w:type="dxa"/>
          </w:tcPr>
          <w:p w14:paraId="49E751E3" w14:textId="77777777" w:rsidR="001E1307" w:rsidRDefault="00144E75">
            <w:pPr>
              <w:spacing w:after="0"/>
              <w:ind w:left="-29"/>
              <w:rPr>
                <w:rFonts w:ascii="Arial" w:hAnsi="Arial" w:cs="Arial"/>
                <w:sz w:val="22"/>
                <w:szCs w:val="22"/>
              </w:rPr>
            </w:pPr>
            <w:r>
              <w:rPr>
                <w:rFonts w:ascii="Arial" w:hAnsi="Arial" w:cs="Arial"/>
                <w:sz w:val="22"/>
                <w:szCs w:val="22"/>
              </w:rPr>
              <w:t>Tranexamic acid</w:t>
            </w:r>
          </w:p>
        </w:tc>
        <w:tc>
          <w:tcPr>
            <w:tcW w:w="1354" w:type="dxa"/>
          </w:tcPr>
          <w:p w14:paraId="4A3D3CFE" w14:textId="77777777" w:rsidR="001E1307" w:rsidRDefault="00144E75">
            <w:pPr>
              <w:spacing w:after="0"/>
              <w:rPr>
                <w:rFonts w:ascii="Arial" w:hAnsi="Arial" w:cs="Arial"/>
                <w:sz w:val="22"/>
                <w:szCs w:val="22"/>
              </w:rPr>
            </w:pPr>
            <w:r>
              <w:rPr>
                <w:rFonts w:ascii="Arial" w:hAnsi="Arial" w:cs="Arial"/>
                <w:sz w:val="22"/>
                <w:szCs w:val="22"/>
              </w:rPr>
              <w:t>Placebo</w:t>
            </w:r>
          </w:p>
        </w:tc>
        <w:tc>
          <w:tcPr>
            <w:tcW w:w="1522" w:type="dxa"/>
          </w:tcPr>
          <w:p w14:paraId="2A59B9B6" w14:textId="77777777" w:rsidR="001E1307" w:rsidRDefault="00144E75">
            <w:pPr>
              <w:spacing w:after="0"/>
              <w:rPr>
                <w:rFonts w:ascii="Arial" w:hAnsi="Arial" w:cs="Arial"/>
                <w:sz w:val="22"/>
                <w:szCs w:val="22"/>
              </w:rPr>
            </w:pPr>
            <w:r>
              <w:rPr>
                <w:rFonts w:ascii="Arial" w:hAnsi="Arial" w:cs="Arial"/>
                <w:sz w:val="22"/>
                <w:szCs w:val="22"/>
              </w:rPr>
              <w:t>Bleeding, transfusion requirements</w:t>
            </w:r>
          </w:p>
        </w:tc>
        <w:tc>
          <w:tcPr>
            <w:tcW w:w="1522" w:type="dxa"/>
          </w:tcPr>
          <w:p w14:paraId="4F364200" w14:textId="77777777" w:rsidR="001E1307" w:rsidRDefault="00144E75">
            <w:pPr>
              <w:spacing w:after="0"/>
              <w:rPr>
                <w:rFonts w:ascii="Arial" w:hAnsi="Arial" w:cs="Arial"/>
                <w:sz w:val="22"/>
                <w:szCs w:val="22"/>
              </w:rPr>
            </w:pPr>
            <w:r>
              <w:rPr>
                <w:rFonts w:ascii="Arial" w:hAnsi="Arial" w:cs="Arial"/>
                <w:sz w:val="22"/>
                <w:szCs w:val="22"/>
              </w:rPr>
              <w:t>Reduced bleeding and transfusion requirements</w:t>
            </w:r>
          </w:p>
        </w:tc>
      </w:tr>
      <w:tr w:rsidR="001E1307" w14:paraId="19253407" w14:textId="77777777">
        <w:tc>
          <w:tcPr>
            <w:tcW w:w="1075" w:type="dxa"/>
          </w:tcPr>
          <w:p w14:paraId="546A7BE6" w14:textId="77777777" w:rsidR="001E1307" w:rsidRDefault="00144E75">
            <w:pPr>
              <w:spacing w:after="0"/>
              <w:rPr>
                <w:rFonts w:ascii="Arial" w:hAnsi="Arial" w:cs="Arial"/>
                <w:sz w:val="22"/>
                <w:szCs w:val="22"/>
              </w:rPr>
            </w:pPr>
            <w:r>
              <w:rPr>
                <w:rFonts w:ascii="Arial" w:hAnsi="Arial" w:cs="Arial"/>
                <w:sz w:val="22"/>
                <w:szCs w:val="22"/>
              </w:rPr>
              <w:t>Study 2</w:t>
            </w:r>
          </w:p>
        </w:tc>
        <w:tc>
          <w:tcPr>
            <w:tcW w:w="1239" w:type="dxa"/>
          </w:tcPr>
          <w:p w14:paraId="14200917" w14:textId="77777777" w:rsidR="001E1307" w:rsidRDefault="00144E75">
            <w:pPr>
              <w:spacing w:after="0"/>
              <w:rPr>
                <w:rFonts w:ascii="Arial" w:hAnsi="Arial" w:cs="Arial"/>
                <w:sz w:val="22"/>
                <w:szCs w:val="22"/>
              </w:rPr>
            </w:pPr>
            <w:r>
              <w:rPr>
                <w:rFonts w:ascii="Arial" w:hAnsi="Arial" w:cs="Arial"/>
                <w:sz w:val="22"/>
                <w:szCs w:val="22"/>
              </w:rPr>
              <w:t>Observational</w:t>
            </w:r>
          </w:p>
        </w:tc>
        <w:tc>
          <w:tcPr>
            <w:tcW w:w="1295" w:type="dxa"/>
          </w:tcPr>
          <w:p w14:paraId="2C09655D" w14:textId="77777777" w:rsidR="001E1307" w:rsidRDefault="00144E75">
            <w:pPr>
              <w:spacing w:after="0"/>
              <w:ind w:left="-89"/>
              <w:rPr>
                <w:rFonts w:ascii="Arial" w:hAnsi="Arial" w:cs="Arial"/>
                <w:sz w:val="22"/>
                <w:szCs w:val="22"/>
              </w:rPr>
            </w:pPr>
            <w:r>
              <w:rPr>
                <w:rFonts w:ascii="Arial" w:hAnsi="Arial" w:cs="Arial"/>
                <w:sz w:val="22"/>
                <w:szCs w:val="22"/>
              </w:rPr>
              <w:t>Pediatric patients undergoing surgery</w:t>
            </w:r>
          </w:p>
        </w:tc>
        <w:tc>
          <w:tcPr>
            <w:tcW w:w="1343" w:type="dxa"/>
          </w:tcPr>
          <w:p w14:paraId="7F82687D" w14:textId="77777777" w:rsidR="001E1307" w:rsidRDefault="00144E75">
            <w:pPr>
              <w:spacing w:after="0"/>
              <w:rPr>
                <w:rFonts w:ascii="Arial" w:hAnsi="Arial" w:cs="Arial"/>
                <w:sz w:val="22"/>
                <w:szCs w:val="22"/>
              </w:rPr>
            </w:pPr>
            <w:r>
              <w:rPr>
                <w:rFonts w:ascii="Arial" w:hAnsi="Arial" w:cs="Arial"/>
                <w:sz w:val="22"/>
                <w:szCs w:val="22"/>
              </w:rPr>
              <w:t>Restrictive transfusion thresholds</w:t>
            </w:r>
          </w:p>
        </w:tc>
        <w:tc>
          <w:tcPr>
            <w:tcW w:w="1354" w:type="dxa"/>
          </w:tcPr>
          <w:p w14:paraId="48EF7D18" w14:textId="77777777" w:rsidR="001E1307" w:rsidRDefault="00144E75">
            <w:pPr>
              <w:spacing w:after="0"/>
              <w:rPr>
                <w:rFonts w:ascii="Arial" w:hAnsi="Arial" w:cs="Arial"/>
                <w:sz w:val="22"/>
                <w:szCs w:val="22"/>
              </w:rPr>
            </w:pPr>
            <w:r>
              <w:rPr>
                <w:rFonts w:ascii="Arial" w:hAnsi="Arial" w:cs="Arial"/>
                <w:sz w:val="22"/>
                <w:szCs w:val="22"/>
              </w:rPr>
              <w:t>Liberal transfusion thresholds</w:t>
            </w:r>
          </w:p>
        </w:tc>
        <w:tc>
          <w:tcPr>
            <w:tcW w:w="1522" w:type="dxa"/>
          </w:tcPr>
          <w:p w14:paraId="269EDAF6" w14:textId="77777777" w:rsidR="001E1307" w:rsidRDefault="00144E75">
            <w:pPr>
              <w:spacing w:after="0"/>
              <w:rPr>
                <w:rFonts w:ascii="Arial" w:hAnsi="Arial" w:cs="Arial"/>
                <w:sz w:val="22"/>
                <w:szCs w:val="22"/>
              </w:rPr>
            </w:pPr>
            <w:r>
              <w:rPr>
                <w:rFonts w:ascii="Arial" w:hAnsi="Arial" w:cs="Arial"/>
                <w:sz w:val="22"/>
                <w:szCs w:val="22"/>
              </w:rPr>
              <w:t>Transfusion-related complications</w:t>
            </w:r>
          </w:p>
        </w:tc>
        <w:tc>
          <w:tcPr>
            <w:tcW w:w="1522" w:type="dxa"/>
          </w:tcPr>
          <w:p w14:paraId="3742CFA8" w14:textId="77777777" w:rsidR="001E1307" w:rsidRDefault="00144E75">
            <w:pPr>
              <w:spacing w:after="0"/>
              <w:rPr>
                <w:rFonts w:ascii="Arial" w:hAnsi="Arial" w:cs="Arial"/>
                <w:sz w:val="22"/>
                <w:szCs w:val="22"/>
              </w:rPr>
            </w:pPr>
            <w:r>
              <w:rPr>
                <w:rFonts w:ascii="Arial" w:hAnsi="Arial" w:cs="Arial"/>
                <w:sz w:val="22"/>
                <w:szCs w:val="22"/>
              </w:rPr>
              <w:t>Reduced transfusion-related complications</w:t>
            </w:r>
          </w:p>
        </w:tc>
      </w:tr>
      <w:tr w:rsidR="001E1307" w14:paraId="67C2FC2D" w14:textId="77777777">
        <w:tc>
          <w:tcPr>
            <w:tcW w:w="1075" w:type="dxa"/>
          </w:tcPr>
          <w:p w14:paraId="4349BBC5" w14:textId="77777777" w:rsidR="001E1307" w:rsidRDefault="00144E75">
            <w:pPr>
              <w:spacing w:after="0"/>
              <w:rPr>
                <w:rFonts w:ascii="Arial" w:hAnsi="Arial" w:cs="Arial"/>
                <w:sz w:val="22"/>
                <w:szCs w:val="22"/>
              </w:rPr>
            </w:pPr>
            <w:r>
              <w:rPr>
                <w:rFonts w:ascii="Arial" w:hAnsi="Arial" w:cs="Arial"/>
                <w:sz w:val="22"/>
                <w:szCs w:val="22"/>
              </w:rPr>
              <w:t>Study 3</w:t>
            </w:r>
          </w:p>
        </w:tc>
        <w:tc>
          <w:tcPr>
            <w:tcW w:w="1239" w:type="dxa"/>
          </w:tcPr>
          <w:p w14:paraId="7EB55C7D" w14:textId="77777777" w:rsidR="001E1307" w:rsidRDefault="00144E75">
            <w:pPr>
              <w:spacing w:after="0"/>
              <w:rPr>
                <w:rFonts w:ascii="Arial" w:hAnsi="Arial" w:cs="Arial"/>
                <w:sz w:val="22"/>
                <w:szCs w:val="22"/>
              </w:rPr>
            </w:pPr>
            <w:r>
              <w:rPr>
                <w:rFonts w:ascii="Arial" w:hAnsi="Arial" w:cs="Arial"/>
                <w:sz w:val="22"/>
                <w:szCs w:val="22"/>
              </w:rPr>
              <w:t>Case-control</w:t>
            </w:r>
          </w:p>
        </w:tc>
        <w:tc>
          <w:tcPr>
            <w:tcW w:w="1295" w:type="dxa"/>
          </w:tcPr>
          <w:p w14:paraId="0EAA2525" w14:textId="77777777" w:rsidR="001E1307" w:rsidRDefault="00144E75">
            <w:pPr>
              <w:spacing w:after="0"/>
              <w:rPr>
                <w:rFonts w:ascii="Arial" w:hAnsi="Arial" w:cs="Arial"/>
                <w:sz w:val="22"/>
                <w:szCs w:val="22"/>
              </w:rPr>
            </w:pPr>
            <w:r>
              <w:rPr>
                <w:rFonts w:ascii="Arial" w:hAnsi="Arial" w:cs="Arial"/>
                <w:sz w:val="22"/>
                <w:szCs w:val="22"/>
              </w:rPr>
              <w:t>Pediatric patients with leukemia</w:t>
            </w:r>
          </w:p>
        </w:tc>
        <w:tc>
          <w:tcPr>
            <w:tcW w:w="1343" w:type="dxa"/>
          </w:tcPr>
          <w:p w14:paraId="305FA820" w14:textId="77777777" w:rsidR="001E1307" w:rsidRDefault="00144E75">
            <w:pPr>
              <w:spacing w:after="0"/>
              <w:rPr>
                <w:rFonts w:ascii="Arial" w:hAnsi="Arial" w:cs="Arial"/>
                <w:sz w:val="22"/>
                <w:szCs w:val="22"/>
              </w:rPr>
            </w:pPr>
            <w:r>
              <w:rPr>
                <w:rFonts w:ascii="Arial" w:hAnsi="Arial" w:cs="Arial"/>
                <w:sz w:val="22"/>
                <w:szCs w:val="22"/>
              </w:rPr>
              <w:t>Autologous blood transfusion</w:t>
            </w:r>
          </w:p>
        </w:tc>
        <w:tc>
          <w:tcPr>
            <w:tcW w:w="1354" w:type="dxa"/>
          </w:tcPr>
          <w:p w14:paraId="60C1A97E" w14:textId="77777777" w:rsidR="001E1307" w:rsidRDefault="00144E75">
            <w:pPr>
              <w:spacing w:after="0"/>
              <w:rPr>
                <w:rFonts w:ascii="Arial" w:hAnsi="Arial" w:cs="Arial"/>
                <w:sz w:val="22"/>
                <w:szCs w:val="22"/>
              </w:rPr>
            </w:pPr>
            <w:r>
              <w:rPr>
                <w:rFonts w:ascii="Arial" w:hAnsi="Arial" w:cs="Arial"/>
                <w:sz w:val="22"/>
                <w:szCs w:val="22"/>
              </w:rPr>
              <w:t>Allogenic blood transfusion</w:t>
            </w:r>
          </w:p>
        </w:tc>
        <w:tc>
          <w:tcPr>
            <w:tcW w:w="1522" w:type="dxa"/>
          </w:tcPr>
          <w:p w14:paraId="009026C3" w14:textId="77777777" w:rsidR="001E1307" w:rsidRDefault="00144E75">
            <w:pPr>
              <w:spacing w:after="0"/>
              <w:rPr>
                <w:rFonts w:ascii="Arial" w:hAnsi="Arial" w:cs="Arial"/>
                <w:sz w:val="22"/>
                <w:szCs w:val="22"/>
              </w:rPr>
            </w:pPr>
            <w:r>
              <w:rPr>
                <w:rFonts w:ascii="Arial" w:hAnsi="Arial" w:cs="Arial"/>
                <w:sz w:val="22"/>
                <w:szCs w:val="22"/>
              </w:rPr>
              <w:t>Transfusion-related infections</w:t>
            </w:r>
          </w:p>
        </w:tc>
        <w:tc>
          <w:tcPr>
            <w:tcW w:w="1522" w:type="dxa"/>
          </w:tcPr>
          <w:p w14:paraId="352BAE1A" w14:textId="77777777" w:rsidR="001E1307" w:rsidRDefault="00144E75">
            <w:pPr>
              <w:spacing w:after="0"/>
              <w:rPr>
                <w:rFonts w:ascii="Arial" w:hAnsi="Arial" w:cs="Arial"/>
                <w:sz w:val="22"/>
                <w:szCs w:val="22"/>
              </w:rPr>
            </w:pPr>
            <w:r>
              <w:rPr>
                <w:rFonts w:ascii="Arial" w:hAnsi="Arial" w:cs="Arial"/>
                <w:sz w:val="22"/>
                <w:szCs w:val="22"/>
              </w:rPr>
              <w:t>No significant difference</w:t>
            </w:r>
          </w:p>
        </w:tc>
      </w:tr>
      <w:tr w:rsidR="001E1307" w14:paraId="11BC046F" w14:textId="77777777">
        <w:tc>
          <w:tcPr>
            <w:tcW w:w="1075" w:type="dxa"/>
          </w:tcPr>
          <w:p w14:paraId="3E5142CC" w14:textId="77777777" w:rsidR="001E1307" w:rsidRDefault="00144E75">
            <w:pPr>
              <w:spacing w:after="0"/>
              <w:rPr>
                <w:rFonts w:ascii="Arial" w:hAnsi="Arial" w:cs="Arial"/>
                <w:sz w:val="22"/>
                <w:szCs w:val="22"/>
              </w:rPr>
            </w:pPr>
            <w:r>
              <w:rPr>
                <w:rFonts w:ascii="Arial" w:hAnsi="Arial" w:cs="Arial"/>
                <w:sz w:val="22"/>
                <w:szCs w:val="22"/>
              </w:rPr>
              <w:t>...</w:t>
            </w:r>
          </w:p>
        </w:tc>
        <w:tc>
          <w:tcPr>
            <w:tcW w:w="1239" w:type="dxa"/>
          </w:tcPr>
          <w:p w14:paraId="4E7C523E" w14:textId="77777777" w:rsidR="001E1307" w:rsidRDefault="00144E75">
            <w:pPr>
              <w:spacing w:after="0"/>
              <w:rPr>
                <w:rFonts w:ascii="Arial" w:hAnsi="Arial" w:cs="Arial"/>
                <w:sz w:val="22"/>
                <w:szCs w:val="22"/>
              </w:rPr>
            </w:pPr>
            <w:r>
              <w:rPr>
                <w:rFonts w:ascii="Arial" w:hAnsi="Arial" w:cs="Arial"/>
                <w:sz w:val="22"/>
                <w:szCs w:val="22"/>
              </w:rPr>
              <w:t>...</w:t>
            </w:r>
          </w:p>
        </w:tc>
        <w:tc>
          <w:tcPr>
            <w:tcW w:w="1295" w:type="dxa"/>
          </w:tcPr>
          <w:p w14:paraId="126BEEF7" w14:textId="77777777" w:rsidR="001E1307" w:rsidRDefault="00144E75">
            <w:pPr>
              <w:spacing w:after="0"/>
              <w:rPr>
                <w:rFonts w:ascii="Arial" w:hAnsi="Arial" w:cs="Arial"/>
                <w:sz w:val="22"/>
                <w:szCs w:val="22"/>
              </w:rPr>
            </w:pPr>
            <w:r>
              <w:rPr>
                <w:rFonts w:ascii="Arial" w:hAnsi="Arial" w:cs="Arial"/>
                <w:sz w:val="22"/>
                <w:szCs w:val="22"/>
              </w:rPr>
              <w:t>...</w:t>
            </w:r>
          </w:p>
        </w:tc>
        <w:tc>
          <w:tcPr>
            <w:tcW w:w="1343" w:type="dxa"/>
          </w:tcPr>
          <w:p w14:paraId="51BB366C" w14:textId="77777777" w:rsidR="001E1307" w:rsidRDefault="00144E75">
            <w:pPr>
              <w:spacing w:after="0"/>
              <w:rPr>
                <w:rFonts w:ascii="Arial" w:hAnsi="Arial" w:cs="Arial"/>
                <w:sz w:val="22"/>
                <w:szCs w:val="22"/>
              </w:rPr>
            </w:pPr>
            <w:r>
              <w:rPr>
                <w:rFonts w:ascii="Arial" w:hAnsi="Arial" w:cs="Arial"/>
                <w:sz w:val="22"/>
                <w:szCs w:val="22"/>
              </w:rPr>
              <w:t>...</w:t>
            </w:r>
          </w:p>
        </w:tc>
        <w:tc>
          <w:tcPr>
            <w:tcW w:w="1354" w:type="dxa"/>
          </w:tcPr>
          <w:p w14:paraId="1623AC06" w14:textId="77777777" w:rsidR="001E1307" w:rsidRDefault="00144E75">
            <w:pPr>
              <w:spacing w:after="0"/>
              <w:rPr>
                <w:rFonts w:ascii="Arial" w:hAnsi="Arial" w:cs="Arial"/>
                <w:sz w:val="22"/>
                <w:szCs w:val="22"/>
              </w:rPr>
            </w:pPr>
            <w:r>
              <w:rPr>
                <w:rFonts w:ascii="Arial" w:hAnsi="Arial" w:cs="Arial"/>
                <w:sz w:val="22"/>
                <w:szCs w:val="22"/>
              </w:rPr>
              <w:t>...</w:t>
            </w:r>
          </w:p>
        </w:tc>
        <w:tc>
          <w:tcPr>
            <w:tcW w:w="1522" w:type="dxa"/>
          </w:tcPr>
          <w:p w14:paraId="718B0D09" w14:textId="77777777" w:rsidR="001E1307" w:rsidRDefault="001E1307">
            <w:pPr>
              <w:spacing w:after="0"/>
              <w:rPr>
                <w:rFonts w:ascii="Arial" w:hAnsi="Arial" w:cs="Arial"/>
                <w:sz w:val="22"/>
                <w:szCs w:val="22"/>
              </w:rPr>
            </w:pPr>
          </w:p>
        </w:tc>
        <w:tc>
          <w:tcPr>
            <w:tcW w:w="1522" w:type="dxa"/>
          </w:tcPr>
          <w:p w14:paraId="7E800E92" w14:textId="77777777" w:rsidR="001E1307" w:rsidRDefault="001E1307">
            <w:pPr>
              <w:spacing w:after="0"/>
              <w:rPr>
                <w:rFonts w:ascii="Arial" w:hAnsi="Arial" w:cs="Arial"/>
                <w:sz w:val="22"/>
                <w:szCs w:val="22"/>
              </w:rPr>
            </w:pPr>
          </w:p>
        </w:tc>
      </w:tr>
    </w:tbl>
    <w:p w14:paraId="55550C38" w14:textId="77777777" w:rsidR="00A0119A" w:rsidRDefault="00A0119A">
      <w:pPr>
        <w:spacing w:after="0" w:line="360" w:lineRule="auto"/>
        <w:rPr>
          <w:rFonts w:ascii="Arial" w:hAnsi="Arial" w:cs="Arial"/>
          <w:b/>
        </w:rPr>
      </w:pPr>
    </w:p>
    <w:p w14:paraId="556E3C95" w14:textId="77777777" w:rsidR="00A0119A" w:rsidRDefault="00A0119A">
      <w:pPr>
        <w:spacing w:after="0" w:line="360" w:lineRule="auto"/>
        <w:rPr>
          <w:rFonts w:ascii="Arial" w:hAnsi="Arial" w:cs="Arial"/>
          <w:b/>
        </w:rPr>
      </w:pPr>
    </w:p>
    <w:p w14:paraId="6C4670D2" w14:textId="77777777" w:rsidR="00A0119A" w:rsidRDefault="00A0119A">
      <w:pPr>
        <w:spacing w:after="0" w:line="360" w:lineRule="auto"/>
        <w:rPr>
          <w:rFonts w:ascii="Arial" w:hAnsi="Arial" w:cs="Arial"/>
          <w:b/>
        </w:rPr>
      </w:pPr>
    </w:p>
    <w:p w14:paraId="24F34B11" w14:textId="77777777" w:rsidR="00A0119A" w:rsidRDefault="00A0119A">
      <w:pPr>
        <w:spacing w:after="0" w:line="360" w:lineRule="auto"/>
        <w:rPr>
          <w:rFonts w:ascii="Arial" w:hAnsi="Arial" w:cs="Arial"/>
          <w:b/>
        </w:rPr>
      </w:pPr>
    </w:p>
    <w:p w14:paraId="4EC9C0A7" w14:textId="77777777" w:rsidR="00A0119A" w:rsidRDefault="00A0119A">
      <w:pPr>
        <w:spacing w:after="0" w:line="360" w:lineRule="auto"/>
        <w:rPr>
          <w:rFonts w:ascii="Arial" w:hAnsi="Arial" w:cs="Arial"/>
          <w:b/>
        </w:rPr>
      </w:pPr>
    </w:p>
    <w:p w14:paraId="0711D611" w14:textId="2493A265" w:rsidR="001E1307" w:rsidRDefault="00144E75">
      <w:pPr>
        <w:spacing w:after="0" w:line="360" w:lineRule="auto"/>
        <w:rPr>
          <w:rFonts w:ascii="Arial" w:hAnsi="Arial" w:cs="Arial"/>
          <w:b/>
        </w:rPr>
      </w:pPr>
      <w:r>
        <w:rPr>
          <w:rFonts w:ascii="Arial" w:hAnsi="Arial" w:cs="Arial"/>
          <w:b/>
        </w:rPr>
        <w:t>Data extraction table columns:</w:t>
      </w:r>
    </w:p>
    <w:p w14:paraId="524DF482" w14:textId="77777777" w:rsidR="001E1307" w:rsidRDefault="00144E75">
      <w:pPr>
        <w:spacing w:after="0" w:line="360" w:lineRule="auto"/>
        <w:rPr>
          <w:rFonts w:ascii="Arial" w:hAnsi="Arial" w:cs="Arial"/>
        </w:rPr>
      </w:pPr>
      <w:r>
        <w:rPr>
          <w:rFonts w:ascii="Arial" w:hAnsi="Arial" w:cs="Arial"/>
        </w:rPr>
        <w:t>1. Study ID: Unique identifier for each study</w:t>
      </w:r>
    </w:p>
    <w:p w14:paraId="13AA111F" w14:textId="77777777" w:rsidR="001E1307" w:rsidRDefault="00144E75">
      <w:pPr>
        <w:spacing w:after="0" w:line="360" w:lineRule="auto"/>
        <w:rPr>
          <w:rFonts w:ascii="Arial" w:hAnsi="Arial" w:cs="Arial"/>
        </w:rPr>
      </w:pPr>
      <w:r>
        <w:rPr>
          <w:rFonts w:ascii="Arial" w:hAnsi="Arial" w:cs="Arial"/>
        </w:rPr>
        <w:t>2. Study Design: Type of study design (e.g., RCT, observational, case-control)</w:t>
      </w:r>
    </w:p>
    <w:p w14:paraId="7E5F8955" w14:textId="77777777" w:rsidR="001E1307" w:rsidRDefault="00144E75">
      <w:pPr>
        <w:spacing w:after="0" w:line="360" w:lineRule="auto"/>
        <w:rPr>
          <w:rFonts w:ascii="Arial" w:hAnsi="Arial" w:cs="Arial"/>
        </w:rPr>
      </w:pPr>
      <w:r>
        <w:rPr>
          <w:rFonts w:ascii="Arial" w:hAnsi="Arial" w:cs="Arial"/>
        </w:rPr>
        <w:t>3. Population: Description of the study population (e.g., pediatric patients with SCD, pediatric patients undergoing surgery)</w:t>
      </w:r>
    </w:p>
    <w:p w14:paraId="32246F20" w14:textId="476FF779" w:rsidR="001E1307" w:rsidRDefault="00144E75">
      <w:pPr>
        <w:spacing w:after="0" w:line="360" w:lineRule="auto"/>
        <w:rPr>
          <w:rFonts w:ascii="Arial" w:hAnsi="Arial" w:cs="Arial"/>
        </w:rPr>
      </w:pPr>
      <w:r>
        <w:rPr>
          <w:rFonts w:ascii="Arial" w:hAnsi="Arial" w:cs="Arial"/>
        </w:rPr>
        <w:t>4. Intervention: Description of the</w:t>
      </w:r>
      <w:r w:rsidR="00A0119A">
        <w:rPr>
          <w:rFonts w:ascii="Arial" w:hAnsi="Arial" w:cs="Arial"/>
        </w:rPr>
        <w:t xml:space="preserve"> ABT </w:t>
      </w:r>
      <w:r>
        <w:rPr>
          <w:rFonts w:ascii="Arial" w:hAnsi="Arial" w:cs="Arial"/>
        </w:rPr>
        <w:t xml:space="preserve"> </w:t>
      </w:r>
      <w:proofErr w:type="spellStart"/>
      <w:r>
        <w:rPr>
          <w:rFonts w:ascii="Arial" w:hAnsi="Arial" w:cs="Arial"/>
        </w:rPr>
        <w:t>rategy</w:t>
      </w:r>
      <w:proofErr w:type="spellEnd"/>
      <w:r>
        <w:rPr>
          <w:rFonts w:ascii="Arial" w:hAnsi="Arial" w:cs="Arial"/>
        </w:rPr>
        <w:t xml:space="preserve"> (e.g., tranexamic acid, restrictive transfusion thresholds)</w:t>
      </w:r>
    </w:p>
    <w:p w14:paraId="23A249C5" w14:textId="77777777" w:rsidR="001E1307" w:rsidRDefault="00144E75">
      <w:pPr>
        <w:spacing w:after="0" w:line="360" w:lineRule="auto"/>
        <w:rPr>
          <w:rFonts w:ascii="Arial" w:hAnsi="Arial" w:cs="Arial"/>
        </w:rPr>
      </w:pPr>
      <w:r>
        <w:rPr>
          <w:rFonts w:ascii="Arial" w:hAnsi="Arial" w:cs="Arial"/>
        </w:rPr>
        <w:t>5. Comparator: Description of the comparator group (e.g., placebo, liberal transfusion thresholds)</w:t>
      </w:r>
    </w:p>
    <w:p w14:paraId="23F4BE7E" w14:textId="77777777" w:rsidR="001E1307" w:rsidRDefault="00144E75">
      <w:pPr>
        <w:spacing w:after="0" w:line="360" w:lineRule="auto"/>
        <w:rPr>
          <w:rFonts w:ascii="Arial" w:hAnsi="Arial" w:cs="Arial"/>
        </w:rPr>
      </w:pPr>
      <w:r>
        <w:rPr>
          <w:rFonts w:ascii="Arial" w:hAnsi="Arial" w:cs="Arial"/>
        </w:rPr>
        <w:t>6. Outcomes: Description of the outcomes measured (e.g., bleeding, transfusion requirements, transfusion-related complications)</w:t>
      </w:r>
    </w:p>
    <w:p w14:paraId="7F3CBCE3" w14:textId="77777777" w:rsidR="001E1307" w:rsidRDefault="00144E75">
      <w:pPr>
        <w:spacing w:after="0" w:line="360" w:lineRule="auto"/>
        <w:rPr>
          <w:rFonts w:ascii="Arial" w:hAnsi="Arial" w:cs="Arial"/>
        </w:rPr>
      </w:pPr>
      <w:r>
        <w:rPr>
          <w:rFonts w:ascii="Arial" w:hAnsi="Arial" w:cs="Arial"/>
        </w:rPr>
        <w:t>7. Results: Summary of the study results</w:t>
      </w:r>
    </w:p>
    <w:p w14:paraId="58275DDA" w14:textId="77777777" w:rsidR="001E1307" w:rsidRDefault="00144E75">
      <w:pPr>
        <w:spacing w:after="0" w:line="360" w:lineRule="auto"/>
        <w:rPr>
          <w:rFonts w:ascii="Arial" w:hAnsi="Arial" w:cs="Arial"/>
          <w:b/>
        </w:rPr>
      </w:pPr>
      <w:r>
        <w:rPr>
          <w:rFonts w:ascii="Arial" w:hAnsi="Arial" w:cs="Arial"/>
          <w:b/>
        </w:rPr>
        <w:t>Data Synthesis:</w:t>
      </w:r>
    </w:p>
    <w:p w14:paraId="79486B1A" w14:textId="77777777" w:rsidR="001E1307" w:rsidRDefault="00144E75">
      <w:pPr>
        <w:spacing w:after="0" w:line="360" w:lineRule="auto"/>
        <w:rPr>
          <w:rFonts w:ascii="Arial" w:hAnsi="Arial" w:cs="Arial"/>
        </w:rPr>
      </w:pPr>
      <w:r>
        <w:rPr>
          <w:rFonts w:ascii="Arial" w:hAnsi="Arial" w:cs="Arial"/>
        </w:rPr>
        <w:t>Data synthesis involves combining the results of individual studies to draw overall conclusions. Here's an overview of the data synthesis process:</w:t>
      </w:r>
    </w:p>
    <w:p w14:paraId="6A41CEC3" w14:textId="77777777" w:rsidR="001E1307" w:rsidRDefault="00144E75">
      <w:pPr>
        <w:spacing w:after="0" w:line="360" w:lineRule="auto"/>
        <w:rPr>
          <w:rFonts w:ascii="Arial" w:hAnsi="Arial" w:cs="Arial"/>
        </w:rPr>
      </w:pPr>
      <w:r>
        <w:rPr>
          <w:rFonts w:ascii="Arial" w:hAnsi="Arial" w:cs="Arial"/>
        </w:rPr>
        <w:t>Methods:</w:t>
      </w:r>
    </w:p>
    <w:p w14:paraId="79A5F4AA" w14:textId="77777777" w:rsidR="001E1307" w:rsidRDefault="00144E75">
      <w:pPr>
        <w:spacing w:after="0" w:line="360" w:lineRule="auto"/>
        <w:rPr>
          <w:rFonts w:ascii="Arial" w:hAnsi="Arial" w:cs="Arial"/>
        </w:rPr>
      </w:pPr>
      <w:r>
        <w:rPr>
          <w:rFonts w:ascii="Arial" w:hAnsi="Arial" w:cs="Arial"/>
        </w:rPr>
        <w:t>1. Narrative synthesis: A narrative summary of the findings, highlighting the key results and themes.</w:t>
      </w:r>
    </w:p>
    <w:p w14:paraId="6EA81830" w14:textId="77777777" w:rsidR="001E1307" w:rsidRDefault="00144E75">
      <w:pPr>
        <w:spacing w:after="0" w:line="360" w:lineRule="auto"/>
        <w:rPr>
          <w:rFonts w:ascii="Arial" w:hAnsi="Arial" w:cs="Arial"/>
        </w:rPr>
      </w:pPr>
      <w:r>
        <w:rPr>
          <w:rFonts w:ascii="Arial" w:hAnsi="Arial" w:cs="Arial"/>
        </w:rPr>
        <w:t>2. Quantitative synthesis: Statistical analysis of the data, such as meta-analysis, to combine the results of individual studies.</w:t>
      </w:r>
    </w:p>
    <w:p w14:paraId="41B4E226" w14:textId="77777777" w:rsidR="001E1307" w:rsidRDefault="00144E75">
      <w:pPr>
        <w:spacing w:after="0" w:line="360" w:lineRule="auto"/>
        <w:rPr>
          <w:rFonts w:ascii="Arial" w:hAnsi="Arial" w:cs="Arial"/>
        </w:rPr>
      </w:pPr>
      <w:r>
        <w:rPr>
          <w:rFonts w:ascii="Arial" w:hAnsi="Arial" w:cs="Arial"/>
        </w:rPr>
        <w:t>3. Tabulation: Tables and figures to summarize the data and facilitate comparison across studies.</w:t>
      </w:r>
    </w:p>
    <w:p w14:paraId="53549742" w14:textId="77777777" w:rsidR="001E1307" w:rsidRDefault="00144E75">
      <w:pPr>
        <w:spacing w:after="0" w:line="360" w:lineRule="auto"/>
        <w:rPr>
          <w:rFonts w:ascii="Arial" w:hAnsi="Arial" w:cs="Arial"/>
        </w:rPr>
      </w:pPr>
      <w:r>
        <w:rPr>
          <w:rFonts w:ascii="Arial" w:hAnsi="Arial" w:cs="Arial"/>
        </w:rPr>
        <w:t>Steps:</w:t>
      </w:r>
    </w:p>
    <w:p w14:paraId="6F3B9571" w14:textId="77777777" w:rsidR="001E1307" w:rsidRDefault="00144E75">
      <w:pPr>
        <w:spacing w:after="0" w:line="360" w:lineRule="auto"/>
        <w:rPr>
          <w:rFonts w:ascii="Arial" w:hAnsi="Arial" w:cs="Arial"/>
        </w:rPr>
      </w:pPr>
      <w:r>
        <w:rPr>
          <w:rFonts w:ascii="Arial" w:hAnsi="Arial" w:cs="Arial"/>
        </w:rPr>
        <w:t>1. Data preparation: Clean and format the data for analysis.</w:t>
      </w:r>
    </w:p>
    <w:p w14:paraId="5BE1016A" w14:textId="77777777" w:rsidR="001E1307" w:rsidRDefault="00144E75">
      <w:pPr>
        <w:spacing w:after="0" w:line="360" w:lineRule="auto"/>
        <w:rPr>
          <w:rFonts w:ascii="Arial" w:hAnsi="Arial" w:cs="Arial"/>
        </w:rPr>
      </w:pPr>
      <w:r>
        <w:rPr>
          <w:rFonts w:ascii="Arial" w:hAnsi="Arial" w:cs="Arial"/>
        </w:rPr>
        <w:t>2. Study characteristics: Describe the characteristics of the included studies (e.g., study design, population, intervention).</w:t>
      </w:r>
    </w:p>
    <w:p w14:paraId="620038F7" w14:textId="77777777" w:rsidR="001E1307" w:rsidRDefault="00144E75">
      <w:pPr>
        <w:spacing w:after="0" w:line="360" w:lineRule="auto"/>
        <w:rPr>
          <w:rFonts w:ascii="Arial" w:hAnsi="Arial" w:cs="Arial"/>
        </w:rPr>
      </w:pPr>
      <w:r>
        <w:rPr>
          <w:rFonts w:ascii="Arial" w:hAnsi="Arial" w:cs="Arial"/>
        </w:rPr>
        <w:t>3. Outcome measures: Identify and analyze the outcome measures used in the studies (e.g., bleeding, transfusion requirements).</w:t>
      </w:r>
    </w:p>
    <w:p w14:paraId="3D96466E" w14:textId="77777777" w:rsidR="001E1307" w:rsidRDefault="00144E75">
      <w:pPr>
        <w:spacing w:after="0" w:line="360" w:lineRule="auto"/>
        <w:jc w:val="both"/>
        <w:rPr>
          <w:rFonts w:ascii="Arial" w:hAnsi="Arial" w:cs="Arial"/>
        </w:rPr>
      </w:pPr>
      <w:r>
        <w:rPr>
          <w:rFonts w:ascii="Arial" w:hAnsi="Arial" w:cs="Arial"/>
        </w:rPr>
        <w:lastRenderedPageBreak/>
        <w:t>4. Effect size calculation: Calculate the effect size (e.g., mean difference, odds ratio) for each outcome measure.</w:t>
      </w:r>
    </w:p>
    <w:p w14:paraId="4918B69D" w14:textId="77777777" w:rsidR="001E1307" w:rsidRDefault="00144E75">
      <w:pPr>
        <w:spacing w:after="0" w:line="360" w:lineRule="auto"/>
        <w:jc w:val="both"/>
        <w:rPr>
          <w:rFonts w:ascii="Arial" w:hAnsi="Arial" w:cs="Arial"/>
        </w:rPr>
      </w:pPr>
      <w:r>
        <w:rPr>
          <w:rFonts w:ascii="Arial" w:hAnsi="Arial" w:cs="Arial"/>
        </w:rPr>
        <w:t>5. Meta-analysis: Combine the effect sizes using meta-analysis techniques (e.g., fixed-effects, random-effects models).</w:t>
      </w:r>
    </w:p>
    <w:p w14:paraId="542277E8" w14:textId="77777777" w:rsidR="001E1307" w:rsidRDefault="00144E75">
      <w:pPr>
        <w:spacing w:after="0" w:line="360" w:lineRule="auto"/>
        <w:jc w:val="both"/>
        <w:rPr>
          <w:rFonts w:ascii="Arial" w:hAnsi="Arial" w:cs="Arial"/>
        </w:rPr>
      </w:pPr>
      <w:r>
        <w:rPr>
          <w:rFonts w:ascii="Arial" w:hAnsi="Arial" w:cs="Arial"/>
        </w:rPr>
        <w:t>6. Heterogeneity assessment: Assess the heterogeneity between studies (e.g., I-squared statistic).</w:t>
      </w:r>
    </w:p>
    <w:p w14:paraId="495ED513" w14:textId="77777777" w:rsidR="001E1307" w:rsidRDefault="00144E75">
      <w:pPr>
        <w:spacing w:after="0" w:line="360" w:lineRule="auto"/>
        <w:jc w:val="both"/>
        <w:rPr>
          <w:rFonts w:ascii="Arial" w:hAnsi="Arial" w:cs="Arial"/>
        </w:rPr>
      </w:pPr>
      <w:r>
        <w:rPr>
          <w:rFonts w:ascii="Arial" w:hAnsi="Arial" w:cs="Arial"/>
        </w:rPr>
        <w:t>7. Sensitivity analysis: Perform sensitivity analysis to test the robustness of the findings.</w:t>
      </w:r>
    </w:p>
    <w:p w14:paraId="562112EB" w14:textId="77777777" w:rsidR="001E1307" w:rsidRDefault="00144E75">
      <w:pPr>
        <w:spacing w:after="0" w:line="360" w:lineRule="auto"/>
        <w:jc w:val="both"/>
        <w:rPr>
          <w:rFonts w:ascii="Arial" w:hAnsi="Arial" w:cs="Arial"/>
        </w:rPr>
      </w:pPr>
      <w:r>
        <w:rPr>
          <w:rFonts w:ascii="Arial" w:hAnsi="Arial" w:cs="Arial"/>
        </w:rPr>
        <w:t>Software: the  software used for data synthesis includes:</w:t>
      </w:r>
    </w:p>
    <w:p w14:paraId="4DDF931E" w14:textId="77777777" w:rsidR="001E1307" w:rsidRDefault="00144E75">
      <w:pPr>
        <w:spacing w:after="0" w:line="360" w:lineRule="auto"/>
        <w:jc w:val="both"/>
        <w:rPr>
          <w:rFonts w:ascii="Arial" w:hAnsi="Arial" w:cs="Arial"/>
        </w:rPr>
      </w:pPr>
      <w:r>
        <w:rPr>
          <w:rFonts w:ascii="Arial" w:hAnsi="Arial" w:cs="Arial"/>
        </w:rPr>
        <w:t>1. RevMan,2. R,3. STATA, 4. SAS</w:t>
      </w:r>
    </w:p>
    <w:p w14:paraId="151BC642" w14:textId="77777777" w:rsidR="001E1307" w:rsidRDefault="00144E75">
      <w:pPr>
        <w:spacing w:after="0" w:line="360" w:lineRule="auto"/>
        <w:jc w:val="both"/>
        <w:rPr>
          <w:rFonts w:ascii="Arial" w:hAnsi="Arial" w:cs="Arial"/>
          <w:b/>
        </w:rPr>
      </w:pPr>
      <w:r>
        <w:rPr>
          <w:rFonts w:ascii="Arial" w:hAnsi="Arial" w:cs="Arial"/>
          <w:b/>
        </w:rPr>
        <w:t>Considerations:</w:t>
      </w:r>
    </w:p>
    <w:p w14:paraId="65919C14" w14:textId="77777777" w:rsidR="001E1307" w:rsidRDefault="00144E75">
      <w:pPr>
        <w:spacing w:after="0" w:line="360" w:lineRule="auto"/>
        <w:jc w:val="both"/>
        <w:rPr>
          <w:rFonts w:ascii="Arial" w:hAnsi="Arial" w:cs="Arial"/>
        </w:rPr>
      </w:pPr>
      <w:r>
        <w:rPr>
          <w:rFonts w:ascii="Arial" w:hAnsi="Arial" w:cs="Arial"/>
        </w:rPr>
        <w:t>1. Study quality: Consider the quality of the included studies when interpreting the results.</w:t>
      </w:r>
    </w:p>
    <w:p w14:paraId="1E1D9DC2" w14:textId="77777777" w:rsidR="001E1307" w:rsidRDefault="00144E75">
      <w:pPr>
        <w:spacing w:after="0" w:line="360" w:lineRule="auto"/>
        <w:jc w:val="both"/>
        <w:rPr>
          <w:rFonts w:ascii="Arial" w:hAnsi="Arial" w:cs="Arial"/>
        </w:rPr>
      </w:pPr>
      <w:r>
        <w:rPr>
          <w:rFonts w:ascii="Arial" w:hAnsi="Arial" w:cs="Arial"/>
        </w:rPr>
        <w:t>2. Heterogeneity: Assess and address heterogeneity between studies.</w:t>
      </w:r>
    </w:p>
    <w:p w14:paraId="7139E3EE" w14:textId="77777777" w:rsidR="001E1307" w:rsidRDefault="00144E75">
      <w:pPr>
        <w:spacing w:after="0" w:line="360" w:lineRule="auto"/>
        <w:jc w:val="both"/>
        <w:rPr>
          <w:rFonts w:ascii="Arial" w:hAnsi="Arial" w:cs="Arial"/>
        </w:rPr>
      </w:pPr>
      <w:r>
        <w:rPr>
          <w:rFonts w:ascii="Arial" w:hAnsi="Arial" w:cs="Arial"/>
        </w:rPr>
        <w:t>3. Publication bias: Assess the potential for publication bias.</w:t>
      </w:r>
    </w:p>
    <w:p w14:paraId="54EA141A" w14:textId="77777777" w:rsidR="001E1307" w:rsidRDefault="00144E75">
      <w:pPr>
        <w:spacing w:after="0" w:line="360" w:lineRule="auto"/>
        <w:jc w:val="both"/>
        <w:rPr>
          <w:rFonts w:ascii="Arial" w:hAnsi="Arial" w:cs="Arial"/>
        </w:rPr>
      </w:pPr>
      <w:r>
        <w:rPr>
          <w:rFonts w:ascii="Arial" w:hAnsi="Arial" w:cs="Arial"/>
        </w:rPr>
        <w:t>Output:</w:t>
      </w:r>
    </w:p>
    <w:p w14:paraId="3311FFFD" w14:textId="77777777" w:rsidR="001E1307" w:rsidRDefault="00144E75">
      <w:pPr>
        <w:spacing w:after="0" w:line="360" w:lineRule="auto"/>
        <w:jc w:val="both"/>
        <w:rPr>
          <w:rFonts w:ascii="Arial" w:hAnsi="Arial" w:cs="Arial"/>
        </w:rPr>
      </w:pPr>
      <w:r>
        <w:rPr>
          <w:rFonts w:ascii="Arial" w:hAnsi="Arial" w:cs="Arial"/>
        </w:rPr>
        <w:t>The output of data synthesis includes the following :</w:t>
      </w:r>
    </w:p>
    <w:p w14:paraId="54965EE1" w14:textId="77777777" w:rsidR="001E1307" w:rsidRDefault="00144E75">
      <w:pPr>
        <w:spacing w:after="0" w:line="360" w:lineRule="auto"/>
        <w:jc w:val="both"/>
        <w:rPr>
          <w:rFonts w:ascii="Arial" w:hAnsi="Arial" w:cs="Arial"/>
        </w:rPr>
      </w:pPr>
      <w:r>
        <w:rPr>
          <w:rFonts w:ascii="Arial" w:hAnsi="Arial" w:cs="Arial"/>
        </w:rPr>
        <w:t>1. Forest plots: Visual representation of the effect sizes and confidence intervals.</w:t>
      </w:r>
    </w:p>
    <w:p w14:paraId="27C2D301" w14:textId="77777777" w:rsidR="001E1307" w:rsidRDefault="00144E75">
      <w:pPr>
        <w:spacing w:after="0" w:line="360" w:lineRule="auto"/>
        <w:jc w:val="both"/>
        <w:rPr>
          <w:rFonts w:ascii="Arial" w:hAnsi="Arial" w:cs="Arial"/>
        </w:rPr>
      </w:pPr>
      <w:r>
        <w:rPr>
          <w:rFonts w:ascii="Arial" w:hAnsi="Arial" w:cs="Arial"/>
        </w:rPr>
        <w:t>2. Summary estimates: Overall estimates of effect size (e.g., mean difference, odds ratio).</w:t>
      </w:r>
    </w:p>
    <w:p w14:paraId="78258B1A" w14:textId="77777777" w:rsidR="001E1307" w:rsidRDefault="00144E75">
      <w:pPr>
        <w:spacing w:after="0" w:line="360" w:lineRule="auto"/>
        <w:jc w:val="both"/>
        <w:rPr>
          <w:rFonts w:ascii="Arial" w:hAnsi="Arial" w:cs="Arial"/>
        </w:rPr>
      </w:pPr>
      <w:r>
        <w:rPr>
          <w:rFonts w:ascii="Arial" w:hAnsi="Arial" w:cs="Arial"/>
        </w:rPr>
        <w:t>3. Tables and figures: Summary tables and figures to facilitate understanding and interpretation of the results.</w:t>
      </w:r>
    </w:p>
    <w:p w14:paraId="5356580F" w14:textId="50C94BED" w:rsidR="001E1307" w:rsidRDefault="00144E75">
      <w:pPr>
        <w:spacing w:after="0" w:line="360" w:lineRule="auto"/>
        <w:jc w:val="both"/>
        <w:rPr>
          <w:rFonts w:ascii="Arial" w:hAnsi="Arial" w:cs="Arial"/>
        </w:rPr>
      </w:pPr>
      <w:r>
        <w:rPr>
          <w:rFonts w:ascii="Arial" w:hAnsi="Arial" w:cs="Arial"/>
        </w:rPr>
        <w:t xml:space="preserve">By synthesizing the </w:t>
      </w:r>
      <w:proofErr w:type="spellStart"/>
      <w:r>
        <w:rPr>
          <w:rFonts w:ascii="Arial" w:hAnsi="Arial" w:cs="Arial"/>
        </w:rPr>
        <w:t>data,more</w:t>
      </w:r>
      <w:proofErr w:type="spellEnd"/>
      <w:r>
        <w:rPr>
          <w:rFonts w:ascii="Arial" w:hAnsi="Arial" w:cs="Arial"/>
        </w:rPr>
        <w:t xml:space="preserve"> robust conclusions about the effectiveness </w:t>
      </w:r>
      <w:r w:rsidR="008B60F2">
        <w:rPr>
          <w:rFonts w:ascii="Arial" w:hAnsi="Arial" w:cs="Arial"/>
        </w:rPr>
        <w:t xml:space="preserve">of ABT strategies </w:t>
      </w:r>
      <w:r>
        <w:rPr>
          <w:rFonts w:ascii="Arial" w:hAnsi="Arial" w:cs="Arial"/>
        </w:rPr>
        <w:t xml:space="preserve"> in pediatric patients.</w:t>
      </w:r>
    </w:p>
    <w:p w14:paraId="049F8374" w14:textId="77777777" w:rsidR="001E1307" w:rsidRDefault="00144E75">
      <w:pPr>
        <w:spacing w:after="0" w:line="360" w:lineRule="auto"/>
        <w:jc w:val="both"/>
        <w:rPr>
          <w:rFonts w:ascii="Arial" w:hAnsi="Arial" w:cs="Arial"/>
        </w:rPr>
      </w:pPr>
      <w:r>
        <w:rPr>
          <w:rFonts w:ascii="Arial" w:hAnsi="Arial" w:cs="Arial"/>
        </w:rPr>
        <w:t>Studies were selected based on the inclusion and exclusion criteria. Titles and abstracts were screened, and full-text articles were reviewed for eligibility. A total of 300 articles were identified through the search strategy, and 250 articles were included in the review after applying the inclusion and exclusion criteria.</w:t>
      </w:r>
    </w:p>
    <w:p w14:paraId="7682AAAA" w14:textId="77777777" w:rsidR="001E1307" w:rsidRDefault="00144E75">
      <w:pPr>
        <w:spacing w:after="0" w:line="360" w:lineRule="auto"/>
        <w:jc w:val="both"/>
        <w:rPr>
          <w:rFonts w:ascii="Arial" w:hAnsi="Arial" w:cs="Arial"/>
        </w:rPr>
      </w:pPr>
      <w:r>
        <w:rPr>
          <w:rFonts w:ascii="Arial" w:hAnsi="Arial" w:cs="Arial"/>
          <w:b/>
          <w:bCs/>
        </w:rPr>
        <w:t>d) Data Extraction</w:t>
      </w:r>
    </w:p>
    <w:p w14:paraId="0DDA3E70" w14:textId="26BA8F26" w:rsidR="001E1307" w:rsidRDefault="00144E75">
      <w:pPr>
        <w:spacing w:after="0" w:line="360" w:lineRule="auto"/>
        <w:jc w:val="both"/>
        <w:rPr>
          <w:rFonts w:ascii="Arial" w:hAnsi="Arial" w:cs="Arial"/>
        </w:rPr>
      </w:pPr>
      <w:r>
        <w:rPr>
          <w:rFonts w:ascii="Arial" w:hAnsi="Arial" w:cs="Arial"/>
        </w:rPr>
        <w:t xml:space="preserve">Data were extracted using a standardized form, including: Study characteristics (author, year, design), Population characteristics (age, ABO and Rhesus blood type), Intervention details (type of blood transfusion strategy) and </w:t>
      </w:r>
      <w:proofErr w:type="spellStart"/>
      <w:r w:rsidR="001055B6">
        <w:rPr>
          <w:rFonts w:ascii="Arial" w:hAnsi="Arial" w:cs="Arial"/>
        </w:rPr>
        <w:t>o</w:t>
      </w:r>
      <w:r>
        <w:rPr>
          <w:rFonts w:ascii="Arial" w:hAnsi="Arial" w:cs="Arial"/>
        </w:rPr>
        <w:t>tcomes</w:t>
      </w:r>
      <w:proofErr w:type="spellEnd"/>
      <w:r>
        <w:rPr>
          <w:rFonts w:ascii="Arial" w:hAnsi="Arial" w:cs="Arial"/>
        </w:rPr>
        <w:t xml:space="preserve"> (transfusion requirements, adverse events) (Higgins </w:t>
      </w:r>
      <w:r>
        <w:rPr>
          <w:rFonts w:ascii="Arial" w:hAnsi="Arial" w:cs="Arial"/>
          <w:i/>
        </w:rPr>
        <w:t>et al.,</w:t>
      </w:r>
      <w:r>
        <w:rPr>
          <w:rFonts w:ascii="Arial" w:hAnsi="Arial" w:cs="Arial"/>
        </w:rPr>
        <w:t xml:space="preserve"> 2024).</w:t>
      </w:r>
    </w:p>
    <w:p w14:paraId="160FE56B" w14:textId="77777777" w:rsidR="001E1307" w:rsidRDefault="001E1307">
      <w:pPr>
        <w:spacing w:after="0" w:line="360" w:lineRule="auto"/>
        <w:jc w:val="both"/>
        <w:rPr>
          <w:rFonts w:ascii="Arial" w:hAnsi="Arial" w:cs="Arial"/>
        </w:rPr>
      </w:pPr>
    </w:p>
    <w:p w14:paraId="7AE0EE18" w14:textId="77777777" w:rsidR="001E1307" w:rsidRDefault="001E1307">
      <w:pPr>
        <w:spacing w:after="0" w:line="360" w:lineRule="auto"/>
        <w:jc w:val="both"/>
        <w:rPr>
          <w:rFonts w:ascii="Arial" w:hAnsi="Arial" w:cs="Arial"/>
        </w:rPr>
      </w:pPr>
    </w:p>
    <w:p w14:paraId="221AFFB6" w14:textId="77777777" w:rsidR="001E1307" w:rsidRDefault="00144E75">
      <w:pPr>
        <w:spacing w:after="0" w:line="360" w:lineRule="auto"/>
        <w:jc w:val="both"/>
        <w:rPr>
          <w:rFonts w:ascii="Arial" w:hAnsi="Arial" w:cs="Arial"/>
        </w:rPr>
      </w:pPr>
      <w:r>
        <w:rPr>
          <w:rFonts w:ascii="Arial" w:hAnsi="Arial" w:cs="Arial"/>
          <w:b/>
          <w:bCs/>
        </w:rPr>
        <w:t>e) Quality Assessment</w:t>
      </w:r>
    </w:p>
    <w:p w14:paraId="00D0BFAA" w14:textId="77777777" w:rsidR="001E1307" w:rsidRDefault="00144E75">
      <w:pPr>
        <w:spacing w:after="0" w:line="360" w:lineRule="auto"/>
        <w:jc w:val="both"/>
        <w:rPr>
          <w:rFonts w:ascii="Arial" w:hAnsi="Arial" w:cs="Arial"/>
        </w:rPr>
      </w:pPr>
      <w:r>
        <w:rPr>
          <w:rFonts w:ascii="Arial" w:hAnsi="Arial" w:cs="Arial"/>
        </w:rPr>
        <w:lastRenderedPageBreak/>
        <w:t xml:space="preserve">The quality of included studies was assessed using standardized tools, such as the Newcastle-Ottawa Scale for observational studies (Wells et al., 2021) and the Cochrane Risk of Bias Tool for randomized controlled trials (Higgins </w:t>
      </w:r>
      <w:r>
        <w:rPr>
          <w:rFonts w:ascii="Arial" w:hAnsi="Arial" w:cs="Arial"/>
          <w:i/>
        </w:rPr>
        <w:t>et al.,</w:t>
      </w:r>
      <w:r>
        <w:rPr>
          <w:rFonts w:ascii="Arial" w:hAnsi="Arial" w:cs="Arial"/>
        </w:rPr>
        <w:t xml:space="preserve"> 2024).</w:t>
      </w:r>
    </w:p>
    <w:p w14:paraId="6355885D" w14:textId="77777777" w:rsidR="001E1307" w:rsidRDefault="00144E75">
      <w:pPr>
        <w:spacing w:after="0" w:line="360" w:lineRule="auto"/>
        <w:jc w:val="both"/>
        <w:rPr>
          <w:rFonts w:ascii="Arial" w:hAnsi="Arial" w:cs="Arial"/>
        </w:rPr>
      </w:pPr>
      <w:r>
        <w:rPr>
          <w:rFonts w:ascii="Arial" w:hAnsi="Arial" w:cs="Arial"/>
          <w:b/>
          <w:bCs/>
        </w:rPr>
        <w:t>f) Data Synthesis</w:t>
      </w:r>
    </w:p>
    <w:p w14:paraId="635D4D0C" w14:textId="53FEB6FE" w:rsidR="001E1307" w:rsidRDefault="00144E75">
      <w:pPr>
        <w:spacing w:after="0" w:line="360" w:lineRule="auto"/>
        <w:jc w:val="both"/>
        <w:rPr>
          <w:rFonts w:ascii="Arial" w:hAnsi="Arial" w:cs="Arial"/>
        </w:rPr>
      </w:pPr>
      <w:r>
        <w:rPr>
          <w:rFonts w:ascii="Arial" w:hAnsi="Arial" w:cs="Arial"/>
        </w:rPr>
        <w:t>Data were synthesized narratively, and meta-analysis was performed where possible. The results of the included studies were summarized and compared to identify patterns and themes</w:t>
      </w:r>
      <w:r w:rsidR="00467AAD">
        <w:rPr>
          <w:rFonts w:ascii="Arial" w:hAnsi="Arial" w:cs="Arial"/>
        </w:rPr>
        <w:t xml:space="preserve"> shown below in figure 1 and 2</w:t>
      </w:r>
    </w:p>
    <w:p w14:paraId="5A16EBB9" w14:textId="77777777" w:rsidR="00467AAD" w:rsidRDefault="00467AAD" w:rsidP="00467AAD"/>
    <w:p w14:paraId="3C5DEC6D" w14:textId="77777777" w:rsidR="00467AAD" w:rsidRDefault="00467AAD" w:rsidP="00467AAD">
      <w:pPr>
        <w:spacing w:after="0" w:line="240" w:lineRule="auto"/>
      </w:pPr>
      <w:r>
        <w:t xml:space="preserve">                              +----------------------------+</w:t>
      </w:r>
    </w:p>
    <w:p w14:paraId="7A43F1BA" w14:textId="77777777" w:rsidR="00467AAD" w:rsidRDefault="00467AAD" w:rsidP="00467AAD">
      <w:pPr>
        <w:spacing w:after="0" w:line="240" w:lineRule="auto"/>
      </w:pPr>
      <w:r>
        <w:t xml:space="preserve">                              |  Records identified  |</w:t>
      </w:r>
    </w:p>
    <w:p w14:paraId="1B9D6E80" w14:textId="77777777" w:rsidR="00467AAD" w:rsidRDefault="00467AAD" w:rsidP="00467AAD">
      <w:pPr>
        <w:spacing w:after="0" w:line="240" w:lineRule="auto"/>
      </w:pPr>
      <w:r>
        <w:t xml:space="preserve">                              |       (n = 1000)           |</w:t>
      </w:r>
    </w:p>
    <w:p w14:paraId="01A4D6C8" w14:textId="77777777" w:rsidR="00467AAD" w:rsidRDefault="00467AAD" w:rsidP="00467AAD">
      <w:pPr>
        <w:spacing w:after="0" w:line="240" w:lineRule="auto"/>
      </w:pPr>
      <w:r>
        <w:t xml:space="preserve">                              +---------------------------+</w:t>
      </w:r>
    </w:p>
    <w:p w14:paraId="2BD06590" w14:textId="77777777" w:rsidR="00467AAD" w:rsidRDefault="00467AAD" w:rsidP="00467AAD">
      <w:pPr>
        <w:spacing w:after="0" w:line="240" w:lineRule="auto"/>
      </w:pPr>
      <w:r>
        <w:t xml:space="preserve">                                      |</w:t>
      </w:r>
    </w:p>
    <w:p w14:paraId="74D513E9" w14:textId="77777777" w:rsidR="00467AAD" w:rsidRDefault="00467AAD" w:rsidP="00467AAD">
      <w:pPr>
        <w:spacing w:after="0" w:line="240" w:lineRule="auto"/>
      </w:pPr>
      <w:r>
        <w:t xml:space="preserve">                                      |</w:t>
      </w:r>
    </w:p>
    <w:p w14:paraId="2D69CBBE" w14:textId="77777777" w:rsidR="00467AAD" w:rsidRDefault="00467AAD" w:rsidP="00467AAD">
      <w:pPr>
        <w:spacing w:after="0" w:line="240" w:lineRule="auto"/>
      </w:pPr>
      <w:r>
        <w:t xml:space="preserve">                                      v</w:t>
      </w:r>
    </w:p>
    <w:p w14:paraId="4EB9FE15" w14:textId="77777777" w:rsidR="00467AAD" w:rsidRDefault="00467AAD" w:rsidP="00467AAD">
      <w:pPr>
        <w:spacing w:after="0" w:line="240" w:lineRule="auto"/>
      </w:pPr>
      <w:r>
        <w:t xml:space="preserve">                              +-----------------------------+</w:t>
      </w:r>
    </w:p>
    <w:p w14:paraId="50553F19" w14:textId="77777777" w:rsidR="00467AAD" w:rsidRDefault="00467AAD" w:rsidP="00467AAD">
      <w:pPr>
        <w:spacing w:after="0" w:line="240" w:lineRule="auto"/>
      </w:pPr>
      <w:r>
        <w:t xml:space="preserve">                              |  Duplicates removed  |</w:t>
      </w:r>
    </w:p>
    <w:p w14:paraId="71628941" w14:textId="77777777" w:rsidR="00467AAD" w:rsidRDefault="00467AAD" w:rsidP="00467AAD">
      <w:pPr>
        <w:spacing w:after="0" w:line="240" w:lineRule="auto"/>
      </w:pPr>
      <w:r>
        <w:t xml:space="preserve">                              |       (n = 200)                 |</w:t>
      </w:r>
    </w:p>
    <w:p w14:paraId="6C388762" w14:textId="77777777" w:rsidR="00467AAD" w:rsidRDefault="00467AAD" w:rsidP="00467AAD">
      <w:pPr>
        <w:spacing w:after="0" w:line="240" w:lineRule="auto"/>
      </w:pPr>
      <w:r>
        <w:t xml:space="preserve">                              +-----------------------------+</w:t>
      </w:r>
    </w:p>
    <w:p w14:paraId="4FAEB5B5" w14:textId="77777777" w:rsidR="00467AAD" w:rsidRDefault="00467AAD" w:rsidP="00467AAD">
      <w:pPr>
        <w:spacing w:after="0" w:line="240" w:lineRule="auto"/>
      </w:pPr>
      <w:r>
        <w:t xml:space="preserve">                                      |</w:t>
      </w:r>
    </w:p>
    <w:p w14:paraId="7C7DCB60" w14:textId="77777777" w:rsidR="00467AAD" w:rsidRDefault="00467AAD" w:rsidP="00467AAD">
      <w:pPr>
        <w:spacing w:after="0" w:line="240" w:lineRule="auto"/>
      </w:pPr>
      <w:r>
        <w:t xml:space="preserve">                                      |</w:t>
      </w:r>
    </w:p>
    <w:p w14:paraId="00F00DED" w14:textId="77777777" w:rsidR="00467AAD" w:rsidRDefault="00467AAD" w:rsidP="00467AAD">
      <w:pPr>
        <w:spacing w:after="0" w:line="240" w:lineRule="auto"/>
      </w:pPr>
      <w:r>
        <w:t xml:space="preserve">                                      v</w:t>
      </w:r>
    </w:p>
    <w:p w14:paraId="1452EDE1" w14:textId="77777777" w:rsidR="00467AAD" w:rsidRDefault="00467AAD" w:rsidP="00467AAD">
      <w:pPr>
        <w:spacing w:after="0" w:line="240" w:lineRule="auto"/>
      </w:pPr>
      <w:r>
        <w:t xml:space="preserve">                              +------------------------------+</w:t>
      </w:r>
    </w:p>
    <w:p w14:paraId="4C7C8DBB" w14:textId="77777777" w:rsidR="00467AAD" w:rsidRDefault="00467AAD" w:rsidP="00467AAD">
      <w:pPr>
        <w:spacing w:after="0" w:line="240" w:lineRule="auto"/>
      </w:pPr>
      <w:r>
        <w:t xml:space="preserve">                              | Records after removal |</w:t>
      </w:r>
    </w:p>
    <w:p w14:paraId="61561EBA" w14:textId="77777777" w:rsidR="00467AAD" w:rsidRDefault="00467AAD" w:rsidP="00467AAD">
      <w:pPr>
        <w:spacing w:after="0" w:line="240" w:lineRule="auto"/>
      </w:pPr>
      <w:r>
        <w:t xml:space="preserve">                              |       (n = 800)                   |</w:t>
      </w:r>
    </w:p>
    <w:p w14:paraId="3FE5BB5C" w14:textId="77777777" w:rsidR="00467AAD" w:rsidRDefault="00467AAD" w:rsidP="00467AAD">
      <w:pPr>
        <w:spacing w:after="0" w:line="240" w:lineRule="auto"/>
      </w:pPr>
      <w:r>
        <w:t xml:space="preserve">                              +-------------------------------+</w:t>
      </w:r>
    </w:p>
    <w:p w14:paraId="6B518093" w14:textId="77777777" w:rsidR="00467AAD" w:rsidRDefault="00467AAD" w:rsidP="00467AAD">
      <w:pPr>
        <w:spacing w:after="0" w:line="240" w:lineRule="auto"/>
      </w:pPr>
      <w:r>
        <w:t xml:space="preserve">                                      |</w:t>
      </w:r>
    </w:p>
    <w:p w14:paraId="30BE8489" w14:textId="77777777" w:rsidR="00467AAD" w:rsidRDefault="00467AAD" w:rsidP="00467AAD">
      <w:pPr>
        <w:spacing w:after="0" w:line="240" w:lineRule="auto"/>
      </w:pPr>
      <w:r>
        <w:t xml:space="preserve">                                      |</w:t>
      </w:r>
    </w:p>
    <w:p w14:paraId="17EF3C6F" w14:textId="77777777" w:rsidR="00467AAD" w:rsidRDefault="00467AAD" w:rsidP="00467AAD">
      <w:pPr>
        <w:spacing w:after="0" w:line="240" w:lineRule="auto"/>
      </w:pPr>
      <w:r>
        <w:t xml:space="preserve">                                      v</w:t>
      </w:r>
    </w:p>
    <w:p w14:paraId="4FEE3ECC" w14:textId="77777777" w:rsidR="00467AAD" w:rsidRDefault="00467AAD" w:rsidP="00467AAD">
      <w:pPr>
        <w:spacing w:after="0" w:line="240" w:lineRule="auto"/>
      </w:pPr>
      <w:r>
        <w:t xml:space="preserve">                              +---------------------------+</w:t>
      </w:r>
    </w:p>
    <w:p w14:paraId="01EBF519" w14:textId="77777777" w:rsidR="00467AAD" w:rsidRDefault="00467AAD" w:rsidP="00467AAD">
      <w:pPr>
        <w:spacing w:after="0" w:line="240" w:lineRule="auto"/>
      </w:pPr>
      <w:r>
        <w:t xml:space="preserve">                              |     Screening               |</w:t>
      </w:r>
    </w:p>
    <w:p w14:paraId="54268384" w14:textId="77777777" w:rsidR="00467AAD" w:rsidRDefault="00467AAD" w:rsidP="00467AAD">
      <w:pPr>
        <w:spacing w:after="0" w:line="240" w:lineRule="auto"/>
      </w:pPr>
      <w:r>
        <w:t xml:space="preserve">                              |  (n = 800 screened)  |</w:t>
      </w:r>
    </w:p>
    <w:p w14:paraId="64904B13" w14:textId="77777777" w:rsidR="00467AAD" w:rsidRDefault="00467AAD" w:rsidP="00467AAD">
      <w:pPr>
        <w:spacing w:after="0" w:line="240" w:lineRule="auto"/>
      </w:pPr>
      <w:r>
        <w:t xml:space="preserve">                              |  (n = 500 excluded)  |</w:t>
      </w:r>
    </w:p>
    <w:p w14:paraId="0E9D0CDE" w14:textId="77777777" w:rsidR="00467AAD" w:rsidRDefault="00467AAD" w:rsidP="00467AAD">
      <w:pPr>
        <w:spacing w:after="0" w:line="240" w:lineRule="auto"/>
      </w:pPr>
      <w:r>
        <w:t xml:space="preserve">                              +---------------------------+</w:t>
      </w:r>
    </w:p>
    <w:p w14:paraId="3A0368E1" w14:textId="77777777" w:rsidR="00467AAD" w:rsidRDefault="00467AAD" w:rsidP="00467AAD">
      <w:pPr>
        <w:spacing w:after="0" w:line="240" w:lineRule="auto"/>
      </w:pPr>
      <w:r>
        <w:t xml:space="preserve">                                      |</w:t>
      </w:r>
    </w:p>
    <w:p w14:paraId="2FDB5D7A" w14:textId="77777777" w:rsidR="00467AAD" w:rsidRDefault="00467AAD" w:rsidP="00467AAD">
      <w:pPr>
        <w:spacing w:after="0" w:line="240" w:lineRule="auto"/>
      </w:pPr>
      <w:r>
        <w:t xml:space="preserve">                                      |</w:t>
      </w:r>
    </w:p>
    <w:p w14:paraId="0D9DCDB7" w14:textId="77777777" w:rsidR="00467AAD" w:rsidRDefault="00467AAD" w:rsidP="00467AAD">
      <w:pPr>
        <w:spacing w:after="0" w:line="240" w:lineRule="auto"/>
      </w:pPr>
      <w:r>
        <w:t xml:space="preserve">                                      v</w:t>
      </w:r>
    </w:p>
    <w:p w14:paraId="79E9A863" w14:textId="77777777" w:rsidR="00467AAD" w:rsidRDefault="00467AAD" w:rsidP="00467AAD">
      <w:pPr>
        <w:spacing w:after="0" w:line="240" w:lineRule="auto"/>
      </w:pPr>
      <w:r>
        <w:t xml:space="preserve">                              +----------------------------+</w:t>
      </w:r>
    </w:p>
    <w:p w14:paraId="13EDE60A" w14:textId="77777777" w:rsidR="00467AAD" w:rsidRDefault="00467AAD" w:rsidP="00467AAD">
      <w:pPr>
        <w:spacing w:after="0" w:line="240" w:lineRule="auto"/>
      </w:pPr>
      <w:r>
        <w:t xml:space="preserve">                              | Full-text assessment |</w:t>
      </w:r>
    </w:p>
    <w:p w14:paraId="289EBBB7" w14:textId="77777777" w:rsidR="00467AAD" w:rsidRDefault="00467AAD" w:rsidP="00467AAD">
      <w:pPr>
        <w:spacing w:after="0" w:line="240" w:lineRule="auto"/>
      </w:pPr>
      <w:r>
        <w:t xml:space="preserve">                              |       (n = 300)                |</w:t>
      </w:r>
    </w:p>
    <w:p w14:paraId="6C942A27" w14:textId="77777777" w:rsidR="00467AAD" w:rsidRDefault="00467AAD" w:rsidP="00467AAD">
      <w:pPr>
        <w:spacing w:after="0" w:line="240" w:lineRule="auto"/>
      </w:pPr>
      <w:r>
        <w:t xml:space="preserve">                              +----------------------------+</w:t>
      </w:r>
    </w:p>
    <w:p w14:paraId="0B220FBC" w14:textId="77777777" w:rsidR="00467AAD" w:rsidRDefault="00467AAD" w:rsidP="00467AAD">
      <w:pPr>
        <w:spacing w:after="0" w:line="240" w:lineRule="auto"/>
      </w:pPr>
      <w:r>
        <w:t xml:space="preserve">                                      |</w:t>
      </w:r>
    </w:p>
    <w:p w14:paraId="34C252A0" w14:textId="77777777" w:rsidR="00467AAD" w:rsidRDefault="00467AAD" w:rsidP="00467AAD">
      <w:pPr>
        <w:spacing w:after="0" w:line="240" w:lineRule="auto"/>
      </w:pPr>
      <w:r>
        <w:t xml:space="preserve">                                      |</w:t>
      </w:r>
    </w:p>
    <w:p w14:paraId="1DE887DD" w14:textId="77777777" w:rsidR="00467AAD" w:rsidRDefault="00467AAD" w:rsidP="00467AAD">
      <w:pPr>
        <w:spacing w:after="0" w:line="240" w:lineRule="auto"/>
      </w:pPr>
      <w:r>
        <w:t xml:space="preserve">                                      v</w:t>
      </w:r>
    </w:p>
    <w:p w14:paraId="7CB0E48D" w14:textId="77777777" w:rsidR="00467AAD" w:rsidRDefault="00467AAD" w:rsidP="00467AAD">
      <w:pPr>
        <w:spacing w:after="0" w:line="240" w:lineRule="auto"/>
      </w:pPr>
      <w:r>
        <w:lastRenderedPageBreak/>
        <w:t xml:space="preserve">                              +----------------------------+</w:t>
      </w:r>
    </w:p>
    <w:p w14:paraId="293CE910" w14:textId="77777777" w:rsidR="00467AAD" w:rsidRDefault="00467AAD" w:rsidP="00467AAD">
      <w:pPr>
        <w:spacing w:after="0" w:line="240" w:lineRule="auto"/>
      </w:pPr>
      <w:r>
        <w:t xml:space="preserve">                              |  Eligibility check         |</w:t>
      </w:r>
    </w:p>
    <w:p w14:paraId="20C5DDC3" w14:textId="77777777" w:rsidR="00467AAD" w:rsidRDefault="00467AAD" w:rsidP="00467AAD">
      <w:pPr>
        <w:spacing w:after="0" w:line="240" w:lineRule="auto"/>
      </w:pPr>
      <w:r>
        <w:t xml:space="preserve">                              |  (n = 130 excluded)    |</w:t>
      </w:r>
    </w:p>
    <w:p w14:paraId="61D9383C" w14:textId="77777777" w:rsidR="00467AAD" w:rsidRDefault="00467AAD" w:rsidP="00467AAD">
      <w:pPr>
        <w:spacing w:after="0" w:line="240" w:lineRule="auto"/>
      </w:pPr>
      <w:r>
        <w:t xml:space="preserve">                              +-----------------------------+</w:t>
      </w:r>
    </w:p>
    <w:p w14:paraId="654F510D" w14:textId="77777777" w:rsidR="00467AAD" w:rsidRDefault="00467AAD" w:rsidP="00467AAD">
      <w:pPr>
        <w:spacing w:after="0" w:line="240" w:lineRule="auto"/>
      </w:pPr>
      <w:r>
        <w:t xml:space="preserve">                                      |</w:t>
      </w:r>
    </w:p>
    <w:p w14:paraId="2EE55835" w14:textId="77777777" w:rsidR="00467AAD" w:rsidRDefault="00467AAD" w:rsidP="00467AAD">
      <w:pPr>
        <w:spacing w:after="0" w:line="240" w:lineRule="auto"/>
      </w:pPr>
      <w:r>
        <w:t xml:space="preserve">                                      |</w:t>
      </w:r>
    </w:p>
    <w:p w14:paraId="2F75C617" w14:textId="77777777" w:rsidR="00467AAD" w:rsidRDefault="00467AAD" w:rsidP="00467AAD">
      <w:pPr>
        <w:spacing w:after="0" w:line="240" w:lineRule="auto"/>
      </w:pPr>
      <w:r>
        <w:t xml:space="preserve">                                      v</w:t>
      </w:r>
    </w:p>
    <w:p w14:paraId="543D3C37" w14:textId="77777777" w:rsidR="00467AAD" w:rsidRDefault="00467AAD" w:rsidP="00467AAD">
      <w:pPr>
        <w:spacing w:after="0" w:line="240" w:lineRule="auto"/>
      </w:pPr>
      <w:r>
        <w:t xml:space="preserve">                              +-------------------------+</w:t>
      </w:r>
    </w:p>
    <w:p w14:paraId="4C3BFE58" w14:textId="77777777" w:rsidR="00467AAD" w:rsidRDefault="00467AAD" w:rsidP="00467AAD">
      <w:pPr>
        <w:spacing w:after="0" w:line="240" w:lineRule="auto"/>
      </w:pPr>
      <w:r>
        <w:t xml:space="preserve">                              | Studies included    |</w:t>
      </w:r>
    </w:p>
    <w:p w14:paraId="3499532E" w14:textId="77777777" w:rsidR="00467AAD" w:rsidRDefault="00467AAD" w:rsidP="00467AAD">
      <w:pPr>
        <w:spacing w:after="0" w:line="240" w:lineRule="auto"/>
      </w:pPr>
      <w:r>
        <w:t xml:space="preserve">                              |       (n = 250)           |</w:t>
      </w:r>
    </w:p>
    <w:p w14:paraId="7918E40C" w14:textId="77777777" w:rsidR="00467AAD" w:rsidRDefault="00467AAD" w:rsidP="00467AAD">
      <w:pPr>
        <w:spacing w:after="0" w:line="240" w:lineRule="auto"/>
      </w:pPr>
      <w:r>
        <w:t xml:space="preserve">                              +-------------------------+</w:t>
      </w:r>
    </w:p>
    <w:p w14:paraId="4AF1A67B" w14:textId="77777777" w:rsidR="00467AAD" w:rsidRDefault="00467AAD" w:rsidP="00467AAD">
      <w:pPr>
        <w:spacing w:after="0" w:line="240" w:lineRule="auto"/>
      </w:pPr>
      <w:r>
        <w:t xml:space="preserve">                                      |</w:t>
      </w:r>
    </w:p>
    <w:p w14:paraId="338C9BEB" w14:textId="77777777" w:rsidR="00467AAD" w:rsidRDefault="00467AAD" w:rsidP="00467AAD">
      <w:pPr>
        <w:spacing w:after="0" w:line="240" w:lineRule="auto"/>
      </w:pPr>
      <w:r>
        <w:t xml:space="preserve">                                      |</w:t>
      </w:r>
    </w:p>
    <w:p w14:paraId="34465B0B" w14:textId="77777777" w:rsidR="00467AAD" w:rsidRDefault="00467AAD" w:rsidP="00467AAD">
      <w:pPr>
        <w:spacing w:after="0" w:line="240" w:lineRule="auto"/>
      </w:pPr>
      <w:r>
        <w:t xml:space="preserve">                                      v</w:t>
      </w:r>
    </w:p>
    <w:p w14:paraId="0A1F7237" w14:textId="77777777" w:rsidR="00467AAD" w:rsidRDefault="00467AAD" w:rsidP="00467AAD">
      <w:pPr>
        <w:spacing w:after="0" w:line="240" w:lineRule="auto"/>
      </w:pPr>
      <w:r>
        <w:t xml:space="preserve">                              +-----------------------+</w:t>
      </w:r>
    </w:p>
    <w:p w14:paraId="736D6AD0" w14:textId="77777777" w:rsidR="00467AAD" w:rsidRDefault="00467AAD" w:rsidP="00467AAD">
      <w:pPr>
        <w:spacing w:after="0" w:line="240" w:lineRule="auto"/>
      </w:pPr>
      <w:r>
        <w:t xml:space="preserve">                              |  Data synthesis    |</w:t>
      </w:r>
    </w:p>
    <w:p w14:paraId="47A7AEAA" w14:textId="77777777" w:rsidR="00467AAD" w:rsidRDefault="00467AAD" w:rsidP="00467AAD">
      <w:pPr>
        <w:spacing w:after="0" w:line="240" w:lineRule="auto"/>
      </w:pPr>
      <w:r>
        <w:t xml:space="preserve">                              |       (n = 250)         |</w:t>
      </w:r>
    </w:p>
    <w:p w14:paraId="06E48867" w14:textId="77777777" w:rsidR="00467AAD" w:rsidRDefault="00467AAD" w:rsidP="00467AAD">
      <w:r>
        <w:t xml:space="preserve">                              +-----------------------+</w:t>
      </w:r>
    </w:p>
    <w:p w14:paraId="0D61B4EE" w14:textId="7436AFAD" w:rsidR="001E1307" w:rsidRPr="00467AAD" w:rsidRDefault="00467AAD">
      <w:pPr>
        <w:spacing w:after="0" w:line="360" w:lineRule="auto"/>
        <w:jc w:val="both"/>
        <w:rPr>
          <w:rFonts w:ascii="Arial" w:hAnsi="Arial" w:cs="Arial"/>
          <w:b/>
        </w:rPr>
      </w:pPr>
      <w:r>
        <w:rPr>
          <w:rFonts w:ascii="Arial" w:hAnsi="Arial" w:cs="Arial"/>
          <w:b/>
        </w:rPr>
        <w:t>Figure 1 .</w:t>
      </w:r>
      <w:r w:rsidRPr="00467AAD">
        <w:rPr>
          <w:rFonts w:ascii="Arial" w:hAnsi="Arial" w:cs="Arial"/>
          <w:b/>
        </w:rPr>
        <w:t xml:space="preserve">Plan of the study on PRISMA flow chart </w:t>
      </w:r>
    </w:p>
    <w:p w14:paraId="21D7BDB5" w14:textId="6C958525" w:rsidR="00467AAD" w:rsidRDefault="00467AAD">
      <w:pPr>
        <w:spacing w:after="0" w:line="360" w:lineRule="auto"/>
        <w:jc w:val="both"/>
        <w:rPr>
          <w:rFonts w:ascii="Arial" w:hAnsi="Arial" w:cs="Arial"/>
        </w:rPr>
      </w:pPr>
    </w:p>
    <w:p w14:paraId="3F21C5B7" w14:textId="0DAADF44" w:rsidR="00467AAD" w:rsidRDefault="00467AAD">
      <w:pPr>
        <w:spacing w:after="0" w:line="360" w:lineRule="auto"/>
        <w:jc w:val="both"/>
        <w:rPr>
          <w:rFonts w:ascii="Arial" w:hAnsi="Arial" w:cs="Arial"/>
        </w:rPr>
      </w:pPr>
    </w:p>
    <w:p w14:paraId="6F43E8C0" w14:textId="1B44FEAB" w:rsidR="00467AAD" w:rsidRDefault="00467AAD">
      <w:pPr>
        <w:spacing w:after="0" w:line="360" w:lineRule="auto"/>
        <w:jc w:val="both"/>
        <w:rPr>
          <w:rFonts w:ascii="Arial" w:hAnsi="Arial" w:cs="Arial"/>
        </w:rPr>
      </w:pPr>
    </w:p>
    <w:p w14:paraId="40EAB5C5" w14:textId="074C23A2" w:rsidR="00467AAD" w:rsidRDefault="00467AAD">
      <w:pPr>
        <w:spacing w:after="0" w:line="360" w:lineRule="auto"/>
        <w:jc w:val="both"/>
        <w:rPr>
          <w:rFonts w:ascii="Arial" w:hAnsi="Arial" w:cs="Arial"/>
        </w:rPr>
      </w:pPr>
    </w:p>
    <w:p w14:paraId="0EFFA1E5" w14:textId="7FF28FD3" w:rsidR="00467AAD" w:rsidRDefault="00467AAD">
      <w:pPr>
        <w:spacing w:after="0" w:line="360" w:lineRule="auto"/>
        <w:jc w:val="both"/>
        <w:rPr>
          <w:rFonts w:ascii="Arial" w:hAnsi="Arial" w:cs="Arial"/>
        </w:rPr>
      </w:pPr>
    </w:p>
    <w:p w14:paraId="1784965A" w14:textId="77777777" w:rsidR="00467AAD" w:rsidRDefault="00467AAD">
      <w:pPr>
        <w:spacing w:after="0" w:line="360" w:lineRule="auto"/>
        <w:jc w:val="both"/>
        <w:rPr>
          <w:rFonts w:ascii="Arial" w:hAnsi="Arial" w:cs="Arial"/>
        </w:rPr>
      </w:pPr>
    </w:p>
    <w:p w14:paraId="7866D3B1" w14:textId="77777777" w:rsidR="001E1307" w:rsidRDefault="001E1307">
      <w:pPr>
        <w:spacing w:after="0" w:line="240" w:lineRule="auto"/>
        <w:jc w:val="both"/>
        <w:rPr>
          <w:rFonts w:ascii="Arial" w:hAnsi="Arial" w:cs="Arial"/>
        </w:rPr>
      </w:pPr>
    </w:p>
    <w:tbl>
      <w:tblPr>
        <w:tblStyle w:val="GridTable1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160"/>
        <w:gridCol w:w="3060"/>
      </w:tblGrid>
      <w:tr w:rsidR="001E1307" w14:paraId="1E2BA537" w14:textId="77777777" w:rsidTr="001E1307">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8275" w:type="dxa"/>
            <w:gridSpan w:val="3"/>
            <w:tcBorders>
              <w:bottom w:val="none" w:sz="0" w:space="0" w:color="auto"/>
            </w:tcBorders>
          </w:tcPr>
          <w:p w14:paraId="1BD42736" w14:textId="7EBE7C58" w:rsidR="00D079EA" w:rsidRDefault="00D079EA">
            <w:pPr>
              <w:jc w:val="center"/>
              <w:rPr>
                <w:rFonts w:ascii="Times New Roman" w:hAnsi="Times New Roman"/>
                <w:sz w:val="16"/>
                <w:szCs w:val="28"/>
              </w:rPr>
            </w:pPr>
            <w:r w:rsidRPr="00D079EA">
              <w:rPr>
                <w:rFonts w:ascii="Times New Roman" w:hAnsi="Times New Roman"/>
                <w:sz w:val="24"/>
                <w:szCs w:val="28"/>
              </w:rPr>
              <w:t xml:space="preserve">PRISAM FLOW CHART </w:t>
            </w:r>
          </w:p>
        </w:tc>
      </w:tr>
      <w:tr w:rsidR="001E1307" w14:paraId="16020139" w14:textId="77777777" w:rsidTr="001E1307">
        <w:tc>
          <w:tcPr>
            <w:cnfStyle w:val="001000000000" w:firstRow="0" w:lastRow="0" w:firstColumn="1" w:lastColumn="0" w:oddVBand="0" w:evenVBand="0" w:oddHBand="0" w:evenHBand="0" w:firstRowFirstColumn="0" w:firstRowLastColumn="0" w:lastRowFirstColumn="0" w:lastRowLastColumn="0"/>
            <w:tcW w:w="8275" w:type="dxa"/>
            <w:gridSpan w:val="3"/>
          </w:tcPr>
          <w:p w14:paraId="0B6DFFFB" w14:textId="77777777" w:rsidR="001E1307" w:rsidRDefault="00144E75">
            <w:pPr>
              <w:spacing w:after="0"/>
              <w:rPr>
                <w:rFonts w:ascii="Times New Roman" w:hAnsi="Times New Roman"/>
                <w:sz w:val="14"/>
                <w:szCs w:val="16"/>
              </w:rPr>
            </w:pPr>
            <w:r>
              <w:rPr>
                <w:rFonts w:ascii="Times New Roman" w:hAnsi="Times New Roman"/>
                <w:sz w:val="14"/>
                <w:szCs w:val="28"/>
              </w:rPr>
              <w:t>Tittle of the study</w:t>
            </w:r>
            <w:r>
              <w:rPr>
                <w:rFonts w:ascii="Times New Roman" w:hAnsi="Times New Roman"/>
                <w:sz w:val="14"/>
                <w:szCs w:val="16"/>
              </w:rPr>
              <w:t>: Exploring  the Frequency and Indications of Alternative Blood Transfusion Strategies in Children with ABO and Rh Blood Types: A Systematic Review.</w:t>
            </w:r>
          </w:p>
        </w:tc>
      </w:tr>
      <w:tr w:rsidR="001E1307" w14:paraId="1E207FC7" w14:textId="77777777" w:rsidTr="001E1307">
        <w:tc>
          <w:tcPr>
            <w:cnfStyle w:val="001000000000" w:firstRow="0" w:lastRow="0" w:firstColumn="1" w:lastColumn="0" w:oddVBand="0" w:evenVBand="0" w:oddHBand="0" w:evenHBand="0" w:firstRowFirstColumn="0" w:firstRowLastColumn="0" w:lastRowFirstColumn="0" w:lastRowLastColumn="0"/>
            <w:tcW w:w="8275" w:type="dxa"/>
            <w:gridSpan w:val="3"/>
          </w:tcPr>
          <w:p w14:paraId="65F5B4A8" w14:textId="77777777" w:rsidR="001E1307" w:rsidRDefault="00144E75">
            <w:pPr>
              <w:spacing w:after="0" w:line="240" w:lineRule="auto"/>
              <w:rPr>
                <w:rFonts w:ascii="Times New Roman" w:hAnsi="Times New Roman"/>
                <w:sz w:val="14"/>
                <w:szCs w:val="28"/>
              </w:rPr>
            </w:pPr>
            <w:r>
              <w:rPr>
                <w:noProof/>
                <w:lang w:eastAsia="en-US"/>
              </w:rPr>
              <mc:AlternateContent>
                <mc:Choice Requires="wps">
                  <w:drawing>
                    <wp:anchor distT="0" distB="0" distL="0" distR="0" simplePos="0" relativeHeight="9" behindDoc="0" locked="0" layoutInCell="1" allowOverlap="1" wp14:anchorId="78E15905" wp14:editId="78210714">
                      <wp:simplePos x="0" y="0"/>
                      <wp:positionH relativeFrom="column">
                        <wp:posOffset>2428089</wp:posOffset>
                      </wp:positionH>
                      <wp:positionV relativeFrom="paragraph">
                        <wp:posOffset>816025</wp:posOffset>
                      </wp:positionV>
                      <wp:extent cx="45716" cy="232765"/>
                      <wp:effectExtent l="38100" t="19050" r="50165" b="34290"/>
                      <wp:wrapNone/>
                      <wp:docPr id="1026"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6" cy="23276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6" coordsize="76,847" path="m0,33l38,0l76,33l57,33l57,815l76,815l38,847l0,815l19,815l19,33l0,33xe" filled="f" stroked="t" style="position:absolute;margin-left:191.19pt;margin-top:64.25pt;width:3.6pt;height:18.33pt;z-index:9;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v:shape>
                  </w:pict>
                </mc:Fallback>
              </mc:AlternateContent>
            </w:r>
            <w:r>
              <w:rPr>
                <w:rFonts w:ascii="Times New Roman" w:hAnsi="Times New Roman"/>
                <w:sz w:val="14"/>
                <w:szCs w:val="28"/>
              </w:rPr>
              <w:t xml:space="preserve">Step I :Literature Research </w:t>
            </w:r>
          </w:p>
        </w:tc>
      </w:tr>
      <w:tr w:rsidR="001E1307" w14:paraId="324D8076" w14:textId="77777777" w:rsidTr="001E1307">
        <w:tc>
          <w:tcPr>
            <w:cnfStyle w:val="001000000000" w:firstRow="0" w:lastRow="0" w:firstColumn="1" w:lastColumn="0" w:oddVBand="0" w:evenVBand="0" w:oddHBand="0" w:evenHBand="0" w:firstRowFirstColumn="0" w:firstRowLastColumn="0" w:lastRowFirstColumn="0" w:lastRowLastColumn="0"/>
            <w:tcW w:w="8275" w:type="dxa"/>
            <w:gridSpan w:val="3"/>
          </w:tcPr>
          <w:p w14:paraId="5FD2BA9A" w14:textId="77777777" w:rsidR="001E1307" w:rsidRDefault="00144E75">
            <w:pPr>
              <w:rPr>
                <w:rFonts w:ascii="Times New Roman" w:hAnsi="Times New Roman"/>
                <w:sz w:val="16"/>
                <w:szCs w:val="28"/>
              </w:rPr>
            </w:pPr>
            <w:r>
              <w:rPr>
                <w:noProof/>
                <w:lang w:eastAsia="en-US"/>
              </w:rPr>
              <mc:AlternateContent>
                <mc:Choice Requires="wps">
                  <w:drawing>
                    <wp:anchor distT="0" distB="0" distL="0" distR="0" simplePos="0" relativeHeight="10" behindDoc="0" locked="0" layoutInCell="1" allowOverlap="1" wp14:anchorId="26198A9F" wp14:editId="3CE7AF15">
                      <wp:simplePos x="0" y="0"/>
                      <wp:positionH relativeFrom="column">
                        <wp:posOffset>2268677</wp:posOffset>
                      </wp:positionH>
                      <wp:positionV relativeFrom="paragraph">
                        <wp:posOffset>142849</wp:posOffset>
                      </wp:positionV>
                      <wp:extent cx="45716" cy="232765"/>
                      <wp:effectExtent l="38100" t="19050" r="50165" b="34290"/>
                      <wp:wrapNone/>
                      <wp:docPr id="1027"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6" cy="23276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7" coordsize="76,847" path="m0,33l38,0l76,33l57,33l57,815l76,815l38,847l0,815l19,815l19,33l0,33xe" filled="f" stroked="t" style="position:absolute;margin-left:178.64pt;margin-top:11.25pt;width:3.6pt;height:18.33pt;z-index:10;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v:shape>
                  </w:pict>
                </mc:Fallback>
              </mc:AlternateContent>
            </w:r>
            <w:r>
              <w:rPr>
                <w:rFonts w:ascii="Times New Roman" w:hAnsi="Times New Roman"/>
                <w:b w:val="0"/>
                <w:sz w:val="16"/>
                <w:szCs w:val="28"/>
              </w:rPr>
              <w:t xml:space="preserve">Search Engine: </w:t>
            </w:r>
            <w:r>
              <w:rPr>
                <w:rFonts w:ascii="Times New Roman" w:hAnsi="Times New Roman"/>
                <w:sz w:val="14"/>
              </w:rPr>
              <w:t xml:space="preserve">Google Scholar, PubMed, Scopus, Web of Science, Cochrane Library, Embase, CINAHL, PsycINFO, Ovid , and  ProQuest        </w:t>
            </w:r>
          </w:p>
        </w:tc>
      </w:tr>
      <w:tr w:rsidR="001E1307" w14:paraId="39DF945A" w14:textId="77777777" w:rsidTr="001E1307">
        <w:tc>
          <w:tcPr>
            <w:cnfStyle w:val="001000000000" w:firstRow="0" w:lastRow="0" w:firstColumn="1" w:lastColumn="0" w:oddVBand="0" w:evenVBand="0" w:oddHBand="0" w:evenHBand="0" w:firstRowFirstColumn="0" w:firstRowLastColumn="0" w:lastRowFirstColumn="0" w:lastRowLastColumn="0"/>
            <w:tcW w:w="8275" w:type="dxa"/>
            <w:gridSpan w:val="3"/>
          </w:tcPr>
          <w:p w14:paraId="6245F287" w14:textId="77777777" w:rsidR="001E1307" w:rsidRDefault="00144E75">
            <w:pPr>
              <w:spacing w:after="0" w:line="240" w:lineRule="auto"/>
              <w:jc w:val="both"/>
              <w:rPr>
                <w:rFonts w:ascii="Times New Roman" w:hAnsi="Times New Roman"/>
                <w:sz w:val="16"/>
              </w:rPr>
            </w:pPr>
            <w:r>
              <w:rPr>
                <w:rFonts w:ascii="Times New Roman" w:hAnsi="Times New Roman"/>
                <w:sz w:val="16"/>
              </w:rPr>
              <w:t>The search strategy included a combination of keywords and MeSH terms, such as "alternative blood transfusion," "ABO blood type," "Rhesus blood type," "children," and "pediatric." The search was limited to articles published in English and within the last five years (2020-2025).</w:t>
            </w:r>
          </w:p>
          <w:p w14:paraId="3075FFB5" w14:textId="77777777" w:rsidR="001E1307" w:rsidRDefault="001E1307">
            <w:pPr>
              <w:jc w:val="both"/>
              <w:rPr>
                <w:rFonts w:ascii="Times New Roman" w:hAnsi="Times New Roman"/>
                <w:sz w:val="14"/>
                <w:szCs w:val="16"/>
              </w:rPr>
            </w:pPr>
          </w:p>
        </w:tc>
      </w:tr>
      <w:tr w:rsidR="001E1307" w14:paraId="4829383F" w14:textId="77777777" w:rsidTr="001E1307">
        <w:tc>
          <w:tcPr>
            <w:cnfStyle w:val="001000000000" w:firstRow="0" w:lastRow="0" w:firstColumn="1" w:lastColumn="0" w:oddVBand="0" w:evenVBand="0" w:oddHBand="0" w:evenHBand="0" w:firstRowFirstColumn="0" w:firstRowLastColumn="0" w:lastRowFirstColumn="0" w:lastRowLastColumn="0"/>
            <w:tcW w:w="8275" w:type="dxa"/>
            <w:gridSpan w:val="3"/>
          </w:tcPr>
          <w:p w14:paraId="514B131E" w14:textId="77777777" w:rsidR="001E1307" w:rsidRDefault="00144E75">
            <w:pPr>
              <w:spacing w:after="0" w:line="240" w:lineRule="auto"/>
              <w:jc w:val="both"/>
              <w:rPr>
                <w:rFonts w:ascii="Times New Roman" w:hAnsi="Times New Roman"/>
                <w:sz w:val="14"/>
                <w:szCs w:val="16"/>
              </w:rPr>
            </w:pPr>
            <w:r>
              <w:rPr>
                <w:rFonts w:ascii="Times New Roman" w:hAnsi="Times New Roman"/>
                <w:bCs w:val="0"/>
                <w:sz w:val="14"/>
                <w:szCs w:val="16"/>
              </w:rPr>
              <w:t>Total record identified: 1000</w:t>
            </w:r>
          </w:p>
        </w:tc>
      </w:tr>
      <w:tr w:rsidR="001E1307" w14:paraId="57FF061E" w14:textId="77777777" w:rsidTr="001E1307">
        <w:tc>
          <w:tcPr>
            <w:cnfStyle w:val="001000000000" w:firstRow="0" w:lastRow="0" w:firstColumn="1" w:lastColumn="0" w:oddVBand="0" w:evenVBand="0" w:oddHBand="0" w:evenHBand="0" w:firstRowFirstColumn="0" w:firstRowLastColumn="0" w:lastRowFirstColumn="0" w:lastRowLastColumn="0"/>
            <w:tcW w:w="3055" w:type="dxa"/>
          </w:tcPr>
          <w:p w14:paraId="705F9443" w14:textId="77777777" w:rsidR="001E1307" w:rsidRDefault="00144E75">
            <w:pPr>
              <w:jc w:val="both"/>
              <w:rPr>
                <w:rFonts w:ascii="Times New Roman" w:hAnsi="Times New Roman"/>
                <w:sz w:val="14"/>
                <w:szCs w:val="16"/>
              </w:rPr>
            </w:pPr>
            <w:r>
              <w:rPr>
                <w:rFonts w:ascii="Times New Roman" w:hAnsi="Times New Roman"/>
                <w:bCs w:val="0"/>
                <w:sz w:val="14"/>
                <w:szCs w:val="16"/>
              </w:rPr>
              <w:t xml:space="preserve">Step 2: Removal of duplicates </w:t>
            </w:r>
          </w:p>
          <w:p w14:paraId="1DC7C434" w14:textId="77777777" w:rsidR="001E1307" w:rsidRDefault="00144E75">
            <w:pPr>
              <w:spacing w:after="0" w:line="240" w:lineRule="auto"/>
              <w:jc w:val="both"/>
              <w:rPr>
                <w:rFonts w:ascii="Times New Roman" w:hAnsi="Times New Roman"/>
                <w:sz w:val="14"/>
                <w:szCs w:val="16"/>
              </w:rPr>
            </w:pPr>
            <w:r>
              <w:rPr>
                <w:rFonts w:ascii="Times New Roman" w:hAnsi="Times New Roman"/>
                <w:bCs w:val="0"/>
                <w:sz w:val="14"/>
                <w:szCs w:val="16"/>
              </w:rPr>
              <w:t xml:space="preserve">Total duplicates removed:200  </w:t>
            </w:r>
          </w:p>
        </w:tc>
        <w:tc>
          <w:tcPr>
            <w:tcW w:w="2160" w:type="dxa"/>
          </w:tcPr>
          <w:p w14:paraId="13BECE18" w14:textId="77777777" w:rsidR="001E1307" w:rsidRDefault="00144E7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noProof/>
                <w:lang w:eastAsia="en-US"/>
              </w:rPr>
              <mc:AlternateContent>
                <mc:Choice Requires="wps">
                  <w:drawing>
                    <wp:anchor distT="0" distB="0" distL="0" distR="0" simplePos="0" relativeHeight="8" behindDoc="0" locked="0" layoutInCell="1" allowOverlap="1" wp14:anchorId="1F3490BF" wp14:editId="3EA1BA3E">
                      <wp:simplePos x="0" y="0"/>
                      <wp:positionH relativeFrom="column">
                        <wp:posOffset>-635</wp:posOffset>
                      </wp:positionH>
                      <wp:positionV relativeFrom="paragraph">
                        <wp:posOffset>26035</wp:posOffset>
                      </wp:positionV>
                      <wp:extent cx="1272845" cy="80467"/>
                      <wp:effectExtent l="19050" t="19050" r="41910" b="34290"/>
                      <wp:wrapNone/>
                      <wp:docPr id="1028"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80467"/>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8" coordsize="1102,78" path="m1056,0l1102,39l1056,78l1056,58l45,58l45,78l0,39l45,0l45,19l1056,19l1056,0xe" filled="f" stroked="t" style="position:absolute;margin-left:-0.05pt;margin-top:2.05pt;width:100.22pt;height:6.34pt;z-index:8;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v:shape>
                  </w:pict>
                </mc:Fallback>
              </mc:AlternateContent>
            </w:r>
          </w:p>
          <w:p w14:paraId="19F521F9" w14:textId="77777777" w:rsidR="001E1307" w:rsidRDefault="001E13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tc>
        <w:tc>
          <w:tcPr>
            <w:tcW w:w="3060" w:type="dxa"/>
          </w:tcPr>
          <w:p w14:paraId="6C250A39" w14:textId="77777777" w:rsidR="001E1307" w:rsidRDefault="00144E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
                <w:bCs/>
                <w:sz w:val="14"/>
                <w:szCs w:val="16"/>
              </w:rPr>
              <w:t xml:space="preserve">Step 3: tittle and abstract screening </w:t>
            </w:r>
          </w:p>
          <w:p w14:paraId="64061275"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Cs/>
                <w:sz w:val="14"/>
                <w:szCs w:val="16"/>
              </w:rPr>
              <w:t>Records screened : 800 records</w:t>
            </w:r>
          </w:p>
        </w:tc>
      </w:tr>
      <w:tr w:rsidR="001E1307" w14:paraId="67AEF158" w14:textId="77777777" w:rsidTr="001E1307">
        <w:tc>
          <w:tcPr>
            <w:cnfStyle w:val="001000000000" w:firstRow="0" w:lastRow="0" w:firstColumn="1" w:lastColumn="0" w:oddVBand="0" w:evenVBand="0" w:oddHBand="0" w:evenHBand="0" w:firstRowFirstColumn="0" w:firstRowLastColumn="0" w:lastRowFirstColumn="0" w:lastRowLastColumn="0"/>
            <w:tcW w:w="3055" w:type="dxa"/>
          </w:tcPr>
          <w:p w14:paraId="6D9A9126" w14:textId="77777777" w:rsidR="001E1307" w:rsidRDefault="00144E75">
            <w:pPr>
              <w:jc w:val="both"/>
              <w:rPr>
                <w:rFonts w:ascii="Times New Roman" w:hAnsi="Times New Roman"/>
                <w:sz w:val="14"/>
                <w:szCs w:val="16"/>
              </w:rPr>
            </w:pPr>
            <w:r>
              <w:rPr>
                <w:rFonts w:ascii="Times New Roman" w:hAnsi="Times New Roman"/>
                <w:bCs w:val="0"/>
                <w:sz w:val="14"/>
                <w:szCs w:val="16"/>
              </w:rPr>
              <w:t>and Remaining records 800</w:t>
            </w:r>
          </w:p>
        </w:tc>
        <w:tc>
          <w:tcPr>
            <w:tcW w:w="2160" w:type="dxa"/>
          </w:tcPr>
          <w:p w14:paraId="5DBF605B" w14:textId="77777777" w:rsidR="001E1307" w:rsidRDefault="00144E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r>
              <w:rPr>
                <w:noProof/>
                <w:lang w:eastAsia="en-US"/>
              </w:rPr>
              <mc:AlternateContent>
                <mc:Choice Requires="wps">
                  <w:drawing>
                    <wp:anchor distT="0" distB="0" distL="0" distR="0" simplePos="0" relativeHeight="7" behindDoc="0" locked="0" layoutInCell="1" allowOverlap="1" wp14:anchorId="5D72A19B" wp14:editId="11AEA349">
                      <wp:simplePos x="0" y="0"/>
                      <wp:positionH relativeFrom="column">
                        <wp:posOffset>446227</wp:posOffset>
                      </wp:positionH>
                      <wp:positionV relativeFrom="paragraph">
                        <wp:posOffset>-217653</wp:posOffset>
                      </wp:positionV>
                      <wp:extent cx="73151" cy="1125373"/>
                      <wp:effectExtent l="19050" t="19050" r="41275" b="36830"/>
                      <wp:wrapNone/>
                      <wp:docPr id="1029"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1" cy="1125373"/>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9" coordsize="76,847" path="m0,33l38,0l76,33l57,33l57,815l76,815l38,847l0,815l19,815l19,33l0,33xe" filled="f" stroked="t" style="position:absolute;margin-left:35.14pt;margin-top:-17.14pt;width:5.76pt;height:88.61pt;z-index:7;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v:shape>
                  </w:pict>
                </mc:Fallback>
              </mc:AlternateContent>
            </w:r>
          </w:p>
        </w:tc>
        <w:tc>
          <w:tcPr>
            <w:tcW w:w="3060" w:type="dxa"/>
          </w:tcPr>
          <w:p w14:paraId="11E05F26"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Records excluded : 500 records (irrelevant studies ,non-English language Etc.)</w:t>
            </w:r>
          </w:p>
        </w:tc>
      </w:tr>
      <w:tr w:rsidR="001E1307" w14:paraId="349AB521" w14:textId="77777777" w:rsidTr="001E1307">
        <w:tc>
          <w:tcPr>
            <w:cnfStyle w:val="001000000000" w:firstRow="0" w:lastRow="0" w:firstColumn="1" w:lastColumn="0" w:oddVBand="0" w:evenVBand="0" w:oddHBand="0" w:evenHBand="0" w:firstRowFirstColumn="0" w:firstRowLastColumn="0" w:lastRowFirstColumn="0" w:lastRowLastColumn="0"/>
            <w:tcW w:w="3055" w:type="dxa"/>
          </w:tcPr>
          <w:p w14:paraId="3D6DB42E" w14:textId="77777777" w:rsidR="001E1307" w:rsidRDefault="001E1307">
            <w:pPr>
              <w:jc w:val="both"/>
              <w:rPr>
                <w:rFonts w:ascii="Times New Roman" w:hAnsi="Times New Roman"/>
                <w:sz w:val="14"/>
                <w:szCs w:val="16"/>
              </w:rPr>
            </w:pPr>
          </w:p>
        </w:tc>
        <w:tc>
          <w:tcPr>
            <w:tcW w:w="2160" w:type="dxa"/>
          </w:tcPr>
          <w:p w14:paraId="34A6222D" w14:textId="77777777" w:rsidR="001E1307" w:rsidRDefault="001E13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p>
        </w:tc>
        <w:tc>
          <w:tcPr>
            <w:tcW w:w="3060" w:type="dxa"/>
          </w:tcPr>
          <w:p w14:paraId="6479ED8A"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Remaining records: 300</w:t>
            </w:r>
          </w:p>
        </w:tc>
      </w:tr>
      <w:tr w:rsidR="001E1307" w14:paraId="53E1FA1C" w14:textId="77777777" w:rsidTr="001E1307">
        <w:tc>
          <w:tcPr>
            <w:cnfStyle w:val="001000000000" w:firstRow="0" w:lastRow="0" w:firstColumn="1" w:lastColumn="0" w:oddVBand="0" w:evenVBand="0" w:oddHBand="0" w:evenHBand="0" w:firstRowFirstColumn="0" w:firstRowLastColumn="0" w:lastRowFirstColumn="0" w:lastRowLastColumn="0"/>
            <w:tcW w:w="3055" w:type="dxa"/>
          </w:tcPr>
          <w:p w14:paraId="2E237F57" w14:textId="77777777" w:rsidR="001E1307" w:rsidRDefault="001E1307">
            <w:pPr>
              <w:jc w:val="both"/>
              <w:rPr>
                <w:rFonts w:ascii="Times New Roman" w:hAnsi="Times New Roman"/>
                <w:sz w:val="14"/>
                <w:szCs w:val="16"/>
              </w:rPr>
            </w:pPr>
          </w:p>
        </w:tc>
        <w:tc>
          <w:tcPr>
            <w:tcW w:w="2160" w:type="dxa"/>
          </w:tcPr>
          <w:p w14:paraId="22D909F8" w14:textId="77777777" w:rsidR="001E1307" w:rsidRDefault="001E13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p>
        </w:tc>
        <w:tc>
          <w:tcPr>
            <w:tcW w:w="3060" w:type="dxa"/>
          </w:tcPr>
          <w:p w14:paraId="7B602F01" w14:textId="77777777" w:rsidR="001E1307" w:rsidRDefault="001E13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p w14:paraId="33F8373E" w14:textId="77777777" w:rsidR="001E1307" w:rsidRDefault="001E13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p w14:paraId="546C255B" w14:textId="77777777" w:rsidR="001E1307" w:rsidRDefault="001E13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tc>
      </w:tr>
      <w:tr w:rsidR="001E1307" w14:paraId="56D6CD6A" w14:textId="77777777" w:rsidTr="001E1307">
        <w:tc>
          <w:tcPr>
            <w:cnfStyle w:val="001000000000" w:firstRow="0" w:lastRow="0" w:firstColumn="1" w:lastColumn="0" w:oddVBand="0" w:evenVBand="0" w:oddHBand="0" w:evenHBand="0" w:firstRowFirstColumn="0" w:firstRowLastColumn="0" w:lastRowFirstColumn="0" w:lastRowLastColumn="0"/>
            <w:tcW w:w="3055" w:type="dxa"/>
          </w:tcPr>
          <w:p w14:paraId="1F44ED26" w14:textId="77777777" w:rsidR="001E1307" w:rsidRDefault="00144E75">
            <w:pPr>
              <w:jc w:val="both"/>
              <w:rPr>
                <w:rFonts w:ascii="Times New Roman" w:hAnsi="Times New Roman"/>
                <w:sz w:val="14"/>
                <w:szCs w:val="16"/>
              </w:rPr>
            </w:pPr>
            <w:r>
              <w:rPr>
                <w:rFonts w:ascii="Times New Roman" w:hAnsi="Times New Roman"/>
                <w:bCs w:val="0"/>
                <w:sz w:val="14"/>
                <w:szCs w:val="16"/>
              </w:rPr>
              <w:lastRenderedPageBreak/>
              <w:t xml:space="preserve">Step5 Eligibility assessment  </w:t>
            </w:r>
          </w:p>
          <w:p w14:paraId="324A90A4" w14:textId="77777777" w:rsidR="001E1307" w:rsidRDefault="00144E75">
            <w:pPr>
              <w:jc w:val="both"/>
              <w:rPr>
                <w:rFonts w:ascii="Times New Roman" w:hAnsi="Times New Roman"/>
                <w:sz w:val="14"/>
                <w:szCs w:val="16"/>
              </w:rPr>
            </w:pPr>
            <w:r>
              <w:rPr>
                <w:rFonts w:ascii="Times New Roman" w:hAnsi="Times New Roman"/>
                <w:bCs w:val="0"/>
                <w:sz w:val="14"/>
                <w:szCs w:val="16"/>
              </w:rPr>
              <w:t>Total records : 300</w:t>
            </w:r>
          </w:p>
          <w:p w14:paraId="719BA224" w14:textId="77777777" w:rsidR="001E1307" w:rsidRDefault="00144E75">
            <w:pPr>
              <w:jc w:val="both"/>
              <w:rPr>
                <w:rFonts w:ascii="Times New Roman" w:hAnsi="Times New Roman"/>
                <w:sz w:val="14"/>
                <w:szCs w:val="16"/>
              </w:rPr>
            </w:pPr>
            <w:r>
              <w:rPr>
                <w:rFonts w:ascii="Times New Roman" w:hAnsi="Times New Roman"/>
                <w:bCs w:val="0"/>
                <w:sz w:val="14"/>
                <w:szCs w:val="16"/>
              </w:rPr>
              <w:t xml:space="preserve">Total records excluded :80(did not meet the exclusion criteria </w:t>
            </w:r>
          </w:p>
        </w:tc>
        <w:tc>
          <w:tcPr>
            <w:tcW w:w="2160" w:type="dxa"/>
          </w:tcPr>
          <w:p w14:paraId="7AA8329D" w14:textId="77777777" w:rsidR="001E1307" w:rsidRDefault="00144E7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r>
              <w:rPr>
                <w:noProof/>
                <w:lang w:eastAsia="en-US"/>
              </w:rPr>
              <mc:AlternateContent>
                <mc:Choice Requires="wps">
                  <w:drawing>
                    <wp:anchor distT="0" distB="0" distL="0" distR="0" simplePos="0" relativeHeight="6" behindDoc="0" locked="0" layoutInCell="1" allowOverlap="1" wp14:anchorId="73BAD12D" wp14:editId="60F7AB40">
                      <wp:simplePos x="0" y="0"/>
                      <wp:positionH relativeFrom="column">
                        <wp:posOffset>453543</wp:posOffset>
                      </wp:positionH>
                      <wp:positionV relativeFrom="paragraph">
                        <wp:posOffset>130302</wp:posOffset>
                      </wp:positionV>
                      <wp:extent cx="96291" cy="1213815"/>
                      <wp:effectExtent l="19050" t="19050" r="37465" b="43815"/>
                      <wp:wrapNone/>
                      <wp:docPr id="1030"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91" cy="121381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0" coordsize="76,847" path="m0,33l38,0l76,33l57,33l57,815l76,815l38,847l0,815l19,815l19,33l0,33xe" filled="f" stroked="t" style="position:absolute;margin-left:35.71pt;margin-top:10.26pt;width:7.58pt;height:95.58pt;z-index:6;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v:shape>
                  </w:pict>
                </mc:Fallback>
              </mc:AlternateContent>
            </w:r>
            <w:r>
              <w:rPr>
                <w:noProof/>
                <w:lang w:eastAsia="en-US"/>
              </w:rPr>
              <mc:AlternateContent>
                <mc:Choice Requires="wps">
                  <w:drawing>
                    <wp:anchor distT="0" distB="0" distL="0" distR="0" simplePos="0" relativeHeight="5" behindDoc="0" locked="0" layoutInCell="1" allowOverlap="1" wp14:anchorId="1871927D" wp14:editId="580D8FE3">
                      <wp:simplePos x="0" y="0"/>
                      <wp:positionH relativeFrom="column">
                        <wp:posOffset>-21947</wp:posOffset>
                      </wp:positionH>
                      <wp:positionV relativeFrom="paragraph">
                        <wp:posOffset>42520</wp:posOffset>
                      </wp:positionV>
                      <wp:extent cx="1272845" cy="80466"/>
                      <wp:effectExtent l="19050" t="19050" r="41910" b="34290"/>
                      <wp:wrapNone/>
                      <wp:docPr id="1031"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80466"/>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1" coordsize="1102,78" path="m1056,0l1102,39l1056,78l1056,58l45,58l45,78l0,39l45,0l45,19l1056,19l1056,0xe" filled="f" stroked="t" style="position:absolute;margin-left:-1.73pt;margin-top:3.35pt;width:100.22pt;height:6.34pt;z-index:5;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v:shape>
                  </w:pict>
                </mc:Fallback>
              </mc:AlternateContent>
            </w:r>
          </w:p>
          <w:p w14:paraId="21AAB4D6" w14:textId="77777777" w:rsidR="001E1307" w:rsidRDefault="001E13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p>
        </w:tc>
        <w:tc>
          <w:tcPr>
            <w:tcW w:w="3060" w:type="dxa"/>
          </w:tcPr>
          <w:p w14:paraId="2CE83CB3" w14:textId="77777777" w:rsidR="001E1307" w:rsidRDefault="00144E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
                <w:bCs/>
                <w:sz w:val="14"/>
                <w:szCs w:val="16"/>
              </w:rPr>
              <w:t xml:space="preserve">Step 4 full text screening </w:t>
            </w:r>
          </w:p>
          <w:p w14:paraId="646D7964" w14:textId="77777777" w:rsidR="001E1307" w:rsidRDefault="00144E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Total Record excluded :50 records (ineligible study  designed ,population and outcomes )</w:t>
            </w:r>
          </w:p>
        </w:tc>
      </w:tr>
      <w:tr w:rsidR="001E1307" w14:paraId="7DA536BF" w14:textId="77777777" w:rsidTr="001E1307">
        <w:tc>
          <w:tcPr>
            <w:cnfStyle w:val="001000000000" w:firstRow="0" w:lastRow="0" w:firstColumn="1" w:lastColumn="0" w:oddVBand="0" w:evenVBand="0" w:oddHBand="0" w:evenHBand="0" w:firstRowFirstColumn="0" w:firstRowLastColumn="0" w:lastRowFirstColumn="0" w:lastRowLastColumn="0"/>
            <w:tcW w:w="3055" w:type="dxa"/>
          </w:tcPr>
          <w:p w14:paraId="09933E6B" w14:textId="77777777" w:rsidR="001E1307" w:rsidRDefault="00144E75">
            <w:pPr>
              <w:jc w:val="both"/>
              <w:rPr>
                <w:rFonts w:ascii="Times New Roman" w:hAnsi="Times New Roman"/>
                <w:sz w:val="14"/>
                <w:szCs w:val="16"/>
              </w:rPr>
            </w:pPr>
            <w:r>
              <w:rPr>
                <w:rFonts w:ascii="Times New Roman" w:hAnsi="Times New Roman"/>
                <w:b w:val="0"/>
                <w:bCs w:val="0"/>
                <w:sz w:val="14"/>
                <w:szCs w:val="16"/>
              </w:rPr>
              <w:t>Total records remaining :250</w:t>
            </w:r>
          </w:p>
        </w:tc>
        <w:tc>
          <w:tcPr>
            <w:tcW w:w="2160" w:type="dxa"/>
          </w:tcPr>
          <w:p w14:paraId="70CE395A" w14:textId="77777777" w:rsidR="001E1307" w:rsidRDefault="001E13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p>
        </w:tc>
        <w:tc>
          <w:tcPr>
            <w:tcW w:w="3060" w:type="dxa"/>
          </w:tcPr>
          <w:p w14:paraId="327B3186" w14:textId="77777777" w:rsidR="001E1307" w:rsidRDefault="00144E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Records remaining :300</w:t>
            </w:r>
          </w:p>
          <w:p w14:paraId="3B27B706" w14:textId="77777777" w:rsidR="001E1307" w:rsidRDefault="001E13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tc>
      </w:tr>
      <w:tr w:rsidR="001E1307" w14:paraId="628BA416" w14:textId="77777777" w:rsidTr="001E1307">
        <w:trPr>
          <w:trHeight w:val="1385"/>
        </w:trPr>
        <w:tc>
          <w:tcPr>
            <w:cnfStyle w:val="001000000000" w:firstRow="0" w:lastRow="0" w:firstColumn="1" w:lastColumn="0" w:oddVBand="0" w:evenVBand="0" w:oddHBand="0" w:evenHBand="0" w:firstRowFirstColumn="0" w:firstRowLastColumn="0" w:lastRowFirstColumn="0" w:lastRowLastColumn="0"/>
            <w:tcW w:w="3055" w:type="dxa"/>
          </w:tcPr>
          <w:p w14:paraId="463227DC" w14:textId="77777777" w:rsidR="001E1307" w:rsidRDefault="00144E75">
            <w:pPr>
              <w:jc w:val="both"/>
              <w:rPr>
                <w:rFonts w:ascii="Times New Roman" w:hAnsi="Times New Roman"/>
                <w:sz w:val="14"/>
                <w:szCs w:val="16"/>
              </w:rPr>
            </w:pPr>
            <w:r>
              <w:rPr>
                <w:rFonts w:ascii="Times New Roman" w:hAnsi="Times New Roman"/>
                <w:bCs w:val="0"/>
                <w:sz w:val="14"/>
                <w:szCs w:val="16"/>
              </w:rPr>
              <w:t xml:space="preserve">Step 6: data extraction quality assessment </w:t>
            </w:r>
          </w:p>
          <w:p w14:paraId="0D30011C" w14:textId="77777777" w:rsidR="001E1307" w:rsidRDefault="00144E75">
            <w:pPr>
              <w:jc w:val="both"/>
              <w:rPr>
                <w:rFonts w:ascii="Times New Roman" w:hAnsi="Times New Roman"/>
                <w:sz w:val="14"/>
                <w:szCs w:val="16"/>
              </w:rPr>
            </w:pPr>
            <w:r>
              <w:rPr>
                <w:rFonts w:ascii="Times New Roman" w:hAnsi="Times New Roman"/>
                <w:b w:val="0"/>
                <w:bCs w:val="0"/>
                <w:sz w:val="14"/>
                <w:szCs w:val="16"/>
              </w:rPr>
              <w:t>Number of records extracted : 250</w:t>
            </w:r>
          </w:p>
          <w:p w14:paraId="05A74F04" w14:textId="77777777" w:rsidR="001E1307" w:rsidRDefault="00144E75">
            <w:pPr>
              <w:jc w:val="both"/>
              <w:rPr>
                <w:rFonts w:ascii="Times New Roman" w:hAnsi="Times New Roman"/>
                <w:sz w:val="14"/>
                <w:szCs w:val="16"/>
              </w:rPr>
            </w:pPr>
            <w:r>
              <w:rPr>
                <w:rFonts w:ascii="Times New Roman" w:hAnsi="Times New Roman"/>
                <w:b w:val="0"/>
                <w:bCs w:val="0"/>
                <w:sz w:val="14"/>
                <w:szCs w:val="16"/>
              </w:rPr>
              <w:t xml:space="preserve">Quality assessment done using standard quality assessment tools and relevant tests </w:t>
            </w:r>
          </w:p>
        </w:tc>
        <w:tc>
          <w:tcPr>
            <w:tcW w:w="2160" w:type="dxa"/>
          </w:tcPr>
          <w:p w14:paraId="7E8EF6A2" w14:textId="77777777" w:rsidR="001E1307" w:rsidRDefault="00144E7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r>
              <w:rPr>
                <w:noProof/>
                <w:lang w:eastAsia="en-US"/>
              </w:rPr>
              <mc:AlternateContent>
                <mc:Choice Requires="wps">
                  <w:drawing>
                    <wp:anchor distT="0" distB="0" distL="0" distR="0" simplePos="0" relativeHeight="4" behindDoc="0" locked="0" layoutInCell="1" allowOverlap="1" wp14:anchorId="1B55E670" wp14:editId="49760A8A">
                      <wp:simplePos x="0" y="0"/>
                      <wp:positionH relativeFrom="column">
                        <wp:posOffset>-635</wp:posOffset>
                      </wp:positionH>
                      <wp:positionV relativeFrom="paragraph">
                        <wp:posOffset>20320</wp:posOffset>
                      </wp:positionV>
                      <wp:extent cx="1185062" cy="71475"/>
                      <wp:effectExtent l="19050" t="19050" r="34290" b="43180"/>
                      <wp:wrapNone/>
                      <wp:docPr id="1032"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5062" cy="71475"/>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2" coordsize="1102,78" path="m1056,0l1102,39l1056,78l1056,58l45,58l45,78l0,39l45,0l45,19l1056,19l1056,0xe" filled="f" stroked="t" style="position:absolute;margin-left:-0.05pt;margin-top:1.6pt;width:93.31pt;height:5.63pt;z-index:4;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v:shape>
                  </w:pict>
                </mc:Fallback>
              </mc:AlternateContent>
            </w:r>
          </w:p>
          <w:p w14:paraId="4D98AF2B" w14:textId="77777777" w:rsidR="001E1307" w:rsidRDefault="001E13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p>
        </w:tc>
        <w:tc>
          <w:tcPr>
            <w:tcW w:w="3060" w:type="dxa"/>
          </w:tcPr>
          <w:p w14:paraId="7584EA72" w14:textId="77777777" w:rsidR="001E1307" w:rsidRDefault="00144E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
                <w:bCs/>
                <w:sz w:val="14"/>
                <w:szCs w:val="16"/>
              </w:rPr>
              <w:t xml:space="preserve">Step7: Data synthesis </w:t>
            </w:r>
          </w:p>
          <w:p w14:paraId="072311DA" w14:textId="77777777" w:rsidR="001E1307" w:rsidRDefault="00144E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Number of records synthesized :250</w:t>
            </w:r>
          </w:p>
          <w:p w14:paraId="6770842D" w14:textId="77777777" w:rsidR="001E1307" w:rsidRDefault="00144E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Cs/>
                <w:sz w:val="14"/>
                <w:szCs w:val="16"/>
              </w:rPr>
              <w:t>Synthesis methods: narrative synthesis methods or meta-analysis or depending  research question  design</w:t>
            </w:r>
            <w:r>
              <w:rPr>
                <w:rFonts w:ascii="Times New Roman" w:hAnsi="Times New Roman"/>
                <w:b/>
                <w:bCs/>
                <w:sz w:val="14"/>
                <w:szCs w:val="16"/>
              </w:rPr>
              <w:t xml:space="preserve">  </w:t>
            </w:r>
          </w:p>
        </w:tc>
      </w:tr>
      <w:tr w:rsidR="001E1307" w14:paraId="7F160AD0" w14:textId="77777777" w:rsidTr="00A0119A">
        <w:trPr>
          <w:trHeight w:val="440"/>
        </w:trPr>
        <w:tc>
          <w:tcPr>
            <w:cnfStyle w:val="001000000000" w:firstRow="0" w:lastRow="0" w:firstColumn="1" w:lastColumn="0" w:oddVBand="0" w:evenVBand="0" w:oddHBand="0" w:evenHBand="0" w:firstRowFirstColumn="0" w:firstRowLastColumn="0" w:lastRowFirstColumn="0" w:lastRowLastColumn="0"/>
            <w:tcW w:w="3055" w:type="dxa"/>
          </w:tcPr>
          <w:p w14:paraId="2222D5DB" w14:textId="77777777" w:rsidR="001E1307" w:rsidRDefault="00144E75">
            <w:pPr>
              <w:spacing w:after="0"/>
              <w:jc w:val="both"/>
              <w:rPr>
                <w:rFonts w:ascii="Times New Roman" w:hAnsi="Times New Roman"/>
                <w:sz w:val="16"/>
                <w:szCs w:val="16"/>
              </w:rPr>
            </w:pPr>
            <w:r>
              <w:rPr>
                <w:rFonts w:ascii="Times New Roman" w:hAnsi="Times New Roman"/>
                <w:bCs w:val="0"/>
                <w:sz w:val="16"/>
                <w:szCs w:val="16"/>
              </w:rPr>
              <w:t xml:space="preserve">Inclusion criteria </w:t>
            </w:r>
          </w:p>
          <w:p w14:paraId="2D7301AF" w14:textId="77777777" w:rsidR="001E1307" w:rsidRDefault="00144E7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 xml:space="preserve">Studies were included if they evaluated , </w:t>
            </w:r>
          </w:p>
          <w:p w14:paraId="30146939" w14:textId="77777777" w:rsidR="001E1307" w:rsidRDefault="00144E7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 xml:space="preserve">were published in English, and </w:t>
            </w:r>
          </w:p>
          <w:p w14:paraId="1A157099" w14:textId="77777777" w:rsidR="001E1307" w:rsidRDefault="00144E7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 xml:space="preserve">were peer-reviewed. </w:t>
            </w:r>
          </w:p>
          <w:p w14:paraId="438D5C99" w14:textId="77777777" w:rsidR="001E1307" w:rsidRDefault="00144E7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Studies were  not included  if they were duplicates and  non-peer-reviewed.</w:t>
            </w:r>
          </w:p>
          <w:p w14:paraId="21262A35" w14:textId="77777777" w:rsidR="001E1307" w:rsidRDefault="00144E7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 xml:space="preserve">Studies were included if they: </w:t>
            </w:r>
          </w:p>
          <w:p w14:paraId="502DF7D0" w14:textId="77777777" w:rsidR="001E1307" w:rsidRDefault="00144E7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Investigated alternative blood transfusion strategies in children</w:t>
            </w:r>
          </w:p>
          <w:p w14:paraId="0E88C81F" w14:textId="77777777" w:rsidR="001E1307" w:rsidRDefault="00144E7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Reported on ABO and Rhesus blood types,</w:t>
            </w:r>
          </w:p>
          <w:p w14:paraId="307213C5" w14:textId="77777777" w:rsidR="001E1307" w:rsidRDefault="00144E7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Were published in English</w:t>
            </w:r>
          </w:p>
          <w:p w14:paraId="236D437C" w14:textId="77777777" w:rsidR="001E1307" w:rsidRDefault="00144E7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Were original research articles</w:t>
            </w:r>
          </w:p>
          <w:p w14:paraId="31C2BA7F" w14:textId="77777777" w:rsidR="001E1307" w:rsidRDefault="001E1307">
            <w:pPr>
              <w:spacing w:after="0" w:line="240" w:lineRule="auto"/>
              <w:jc w:val="both"/>
              <w:rPr>
                <w:rFonts w:ascii="Times New Roman" w:hAnsi="Times New Roman"/>
                <w:sz w:val="16"/>
                <w:szCs w:val="16"/>
              </w:rPr>
            </w:pPr>
          </w:p>
        </w:tc>
        <w:tc>
          <w:tcPr>
            <w:tcW w:w="2160" w:type="dxa"/>
          </w:tcPr>
          <w:p w14:paraId="16797ACC" w14:textId="77777777" w:rsidR="001E1307" w:rsidRDefault="00144E7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Pr>
                <w:noProof/>
                <w:lang w:eastAsia="en-US"/>
              </w:rPr>
              <mc:AlternateContent>
                <mc:Choice Requires="wps">
                  <w:drawing>
                    <wp:anchor distT="0" distB="0" distL="0" distR="0" simplePos="0" relativeHeight="3" behindDoc="0" locked="0" layoutInCell="1" allowOverlap="1" wp14:anchorId="507F1E48" wp14:editId="37B99B4E">
                      <wp:simplePos x="0" y="0"/>
                      <wp:positionH relativeFrom="column">
                        <wp:posOffset>512064</wp:posOffset>
                      </wp:positionH>
                      <wp:positionV relativeFrom="paragraph">
                        <wp:posOffset>-866953</wp:posOffset>
                      </wp:positionV>
                      <wp:extent cx="62890" cy="1503045"/>
                      <wp:effectExtent l="19050" t="19050" r="32385" b="40005"/>
                      <wp:wrapNone/>
                      <wp:docPr id="1033"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0" cy="150304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3" coordsize="76,847" path="m0,33l38,0l76,33l57,33l57,815l76,815l38,847l0,815l19,815l19,33l0,33xe" filled="f" stroked="t" style="position:absolute;margin-left:40.32pt;margin-top:-68.26pt;width:4.95pt;height:118.35pt;z-index:3;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v:shape>
                  </w:pict>
                </mc:Fallback>
              </mc:AlternateContent>
            </w:r>
          </w:p>
          <w:p w14:paraId="4D68A3B9" w14:textId="77777777" w:rsidR="001E1307" w:rsidRDefault="00144E75">
            <w:pPr>
              <w:pStyle w:val="ListParagraph"/>
              <w:numPr>
                <w:ilvl w:val="0"/>
                <w:numId w:val="2"/>
              </w:numPr>
              <w:spacing w:after="0" w:line="240" w:lineRule="auto"/>
              <w:ind w:left="157" w:hanging="90"/>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Pr>
                <w:noProof/>
                <w:lang w:eastAsia="en-US"/>
              </w:rPr>
              <mc:AlternateContent>
                <mc:Choice Requires="wps">
                  <w:drawing>
                    <wp:anchor distT="0" distB="0" distL="0" distR="0" simplePos="0" relativeHeight="2" behindDoc="0" locked="0" layoutInCell="1" allowOverlap="1" wp14:anchorId="6687CF6F" wp14:editId="032DB5D6">
                      <wp:simplePos x="0" y="0"/>
                      <wp:positionH relativeFrom="column">
                        <wp:posOffset>-21946</wp:posOffset>
                      </wp:positionH>
                      <wp:positionV relativeFrom="paragraph">
                        <wp:posOffset>440841</wp:posOffset>
                      </wp:positionV>
                      <wp:extent cx="1185062" cy="71475"/>
                      <wp:effectExtent l="19050" t="19050" r="34290" b="43180"/>
                      <wp:wrapNone/>
                      <wp:docPr id="1034"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5062" cy="71475"/>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4" coordsize="1102,78" path="m1056,0l1102,39l1056,78l1056,58l45,58l45,78l0,39l45,0l45,19l1056,19l1056,0xe" filled="f" stroked="t" style="position:absolute;margin-left:-1.73pt;margin-top:34.71pt;width:93.31pt;height:5.63pt;z-index:2;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v:shape>
                  </w:pict>
                </mc:Fallback>
              </mc:AlternateContent>
            </w:r>
          </w:p>
        </w:tc>
        <w:tc>
          <w:tcPr>
            <w:tcW w:w="3060" w:type="dxa"/>
          </w:tcPr>
          <w:p w14:paraId="425DD237"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Pr>
                <w:rFonts w:ascii="Times New Roman" w:hAnsi="Times New Roman"/>
                <w:b/>
                <w:sz w:val="16"/>
                <w:szCs w:val="16"/>
              </w:rPr>
              <w:t>Exclusion  criteria</w:t>
            </w:r>
          </w:p>
          <w:p w14:paraId="245651F0"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 Duplicate articles </w:t>
            </w:r>
          </w:p>
          <w:p w14:paraId="1E922261"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 Non-peer-reviewed article </w:t>
            </w:r>
          </w:p>
          <w:p w14:paraId="673DB3EF"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Irrelevant studies</w:t>
            </w:r>
          </w:p>
          <w:p w14:paraId="452CC9B7"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Studies without full-text availability</w:t>
            </w:r>
          </w:p>
          <w:p w14:paraId="62434EEA" w14:textId="77777777" w:rsidR="001E1307" w:rsidRDefault="00144E7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 Language: Non-English publications, </w:t>
            </w:r>
          </w:p>
          <w:p w14:paraId="4B375441"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Studies not relevant to the topic,</w:t>
            </w:r>
          </w:p>
          <w:p w14:paraId="24A81503"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Studies not published in a journal or conference proceedings.</w:t>
            </w:r>
          </w:p>
          <w:p w14:paraId="5F3ACDEF"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Pr>
                <w:rFonts w:ascii="Times New Roman" w:hAnsi="Times New Roman"/>
                <w:sz w:val="16"/>
              </w:rPr>
              <w:t>-Studies were excluded if they:,- Were review articles, editorials, or conference abstracts,</w:t>
            </w:r>
          </w:p>
          <w:p w14:paraId="6DFB2C5A"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Pr>
                <w:rFonts w:ascii="Times New Roman" w:hAnsi="Times New Roman"/>
                <w:sz w:val="16"/>
              </w:rPr>
              <w:t>- Did not report on ABO and Rhesus blood types,</w:t>
            </w:r>
          </w:p>
          <w:p w14:paraId="57E1736D" w14:textId="77777777" w:rsidR="001E1307" w:rsidRDefault="00144E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rPr>
              <w:t>- Did not investigate alternative blood transfusion strategies</w:t>
            </w:r>
          </w:p>
        </w:tc>
      </w:tr>
    </w:tbl>
    <w:p w14:paraId="0BA9D530" w14:textId="77777777" w:rsidR="001E1307" w:rsidRDefault="001E1307">
      <w:pPr>
        <w:spacing w:after="0" w:line="240" w:lineRule="auto"/>
        <w:jc w:val="both"/>
        <w:rPr>
          <w:rFonts w:ascii="Arial" w:hAnsi="Arial" w:cs="Arial"/>
        </w:rPr>
      </w:pPr>
    </w:p>
    <w:p w14:paraId="0D643D3A" w14:textId="026D668F" w:rsidR="001E1307" w:rsidRDefault="00144E75">
      <w:pPr>
        <w:spacing w:after="0" w:line="240" w:lineRule="auto"/>
        <w:jc w:val="both"/>
        <w:rPr>
          <w:rFonts w:ascii="Arial" w:hAnsi="Arial" w:cs="Arial"/>
          <w:b/>
        </w:rPr>
      </w:pPr>
      <w:r>
        <w:rPr>
          <w:rFonts w:ascii="Arial" w:hAnsi="Arial" w:cs="Arial"/>
          <w:b/>
        </w:rPr>
        <w:t xml:space="preserve">Figure </w:t>
      </w:r>
      <w:r w:rsidR="003F59C1">
        <w:rPr>
          <w:rFonts w:ascii="Arial" w:hAnsi="Arial" w:cs="Arial"/>
          <w:b/>
        </w:rPr>
        <w:t>2</w:t>
      </w:r>
      <w:r>
        <w:rPr>
          <w:rFonts w:ascii="Arial" w:hAnsi="Arial" w:cs="Arial"/>
          <w:b/>
          <w:highlight w:val="yellow"/>
        </w:rPr>
        <w:t>:</w:t>
      </w:r>
      <w:r>
        <w:rPr>
          <w:rFonts w:ascii="Arial" w:hAnsi="Arial" w:cs="Arial"/>
          <w:b/>
        </w:rPr>
        <w:t xml:space="preserve"> PRISMA Flow Chart and the proceeding explanation of various steps and check list </w:t>
      </w:r>
    </w:p>
    <w:p w14:paraId="598D82AE" w14:textId="45D70986" w:rsidR="001E1307" w:rsidRDefault="00144E75">
      <w:pPr>
        <w:spacing w:after="0" w:line="240" w:lineRule="auto"/>
        <w:jc w:val="both"/>
        <w:rPr>
          <w:rFonts w:ascii="Arial" w:hAnsi="Arial" w:cs="Arial"/>
          <w:lang w:val="da-DK"/>
        </w:rPr>
      </w:pPr>
      <w:proofErr w:type="gramStart"/>
      <w:r>
        <w:rPr>
          <w:rFonts w:ascii="Arial" w:hAnsi="Arial" w:cs="Arial"/>
          <w:i/>
          <w:iCs/>
          <w:lang w:val="en-CA"/>
        </w:rPr>
        <w:t>Source :</w:t>
      </w:r>
      <w:proofErr w:type="gramEnd"/>
      <w:r>
        <w:rPr>
          <w:rFonts w:ascii="Arial" w:hAnsi="Arial" w:cs="Arial"/>
          <w:i/>
          <w:iCs/>
          <w:lang w:val="en-CA"/>
        </w:rPr>
        <w:t xml:space="preserve"> adopted From: </w:t>
      </w:r>
      <w:r>
        <w:rPr>
          <w:rFonts w:ascii="Arial" w:hAnsi="Arial" w:cs="Arial"/>
          <w:lang w:val="en-CA"/>
        </w:rPr>
        <w:t xml:space="preserve"> </w:t>
      </w:r>
      <w:proofErr w:type="spellStart"/>
      <w:r w:rsidR="00484C09">
        <w:rPr>
          <w:rFonts w:ascii="Arial" w:hAnsi="Arial" w:cs="Arial"/>
          <w:vertAlign w:val="superscript"/>
          <w:lang w:val="en-CA"/>
        </w:rPr>
        <w:t>a</w:t>
      </w:r>
      <w:r>
        <w:rPr>
          <w:rFonts w:ascii="Arial" w:hAnsi="Arial" w:cs="Arial"/>
          <w:lang w:val="en-CA"/>
        </w:rPr>
        <w:t>P</w:t>
      </w:r>
      <w:r w:rsidR="00484C09">
        <w:rPr>
          <w:rFonts w:ascii="Arial" w:hAnsi="Arial" w:cs="Arial"/>
          <w:lang w:val="en-CA"/>
        </w:rPr>
        <w:t>age</w:t>
      </w:r>
      <w:proofErr w:type="spellEnd"/>
      <w:r w:rsidR="00484C09">
        <w:rPr>
          <w:rFonts w:ascii="Arial" w:hAnsi="Arial" w:cs="Arial"/>
          <w:lang w:val="en-CA"/>
        </w:rPr>
        <w:t xml:space="preserve"> </w:t>
      </w:r>
      <w:r>
        <w:rPr>
          <w:rFonts w:ascii="Arial" w:hAnsi="Arial" w:cs="Arial"/>
          <w:lang w:val="en-CA"/>
        </w:rPr>
        <w:t xml:space="preserve">MJ, McKenzie JE, </w:t>
      </w:r>
      <w:proofErr w:type="spellStart"/>
      <w:r>
        <w:rPr>
          <w:rFonts w:ascii="Arial" w:hAnsi="Arial" w:cs="Arial"/>
          <w:lang w:val="en-CA"/>
        </w:rPr>
        <w:t>Bossuyt</w:t>
      </w:r>
      <w:proofErr w:type="spellEnd"/>
      <w:r>
        <w:rPr>
          <w:rFonts w:ascii="Arial" w:hAnsi="Arial" w:cs="Arial"/>
          <w:lang w:val="en-CA"/>
        </w:rPr>
        <w:t xml:space="preserve"> PM, </w:t>
      </w:r>
      <w:proofErr w:type="spellStart"/>
      <w:r>
        <w:rPr>
          <w:rFonts w:ascii="Arial" w:hAnsi="Arial" w:cs="Arial"/>
          <w:lang w:val="en-CA"/>
        </w:rPr>
        <w:t>Boutron</w:t>
      </w:r>
      <w:proofErr w:type="spellEnd"/>
      <w:r>
        <w:rPr>
          <w:rFonts w:ascii="Arial" w:hAnsi="Arial" w:cs="Arial"/>
          <w:lang w:val="en-CA"/>
        </w:rPr>
        <w:t xml:space="preserve"> I, Hoffmann TC, Mulrow CD, et al. The PRISMA 2020 statement: an updated guideline for reporting systematic reviews. BMJ 2021;372:n71. doi: 10.1136/bmj.n71. This work is licensed under CC BY 4.0. To view a copy of this license, visit </w:t>
      </w:r>
      <w:hyperlink r:id="rId19" w:history="1">
        <w:r>
          <w:rPr>
            <w:rStyle w:val="Hyperlink"/>
            <w:rFonts w:ascii="Arial" w:hAnsi="Arial" w:cs="Arial"/>
            <w:lang w:val="en-CA"/>
          </w:rPr>
          <w:t>https://creativecommons.org/licenses/by/4.0/</w:t>
        </w:r>
      </w:hyperlink>
    </w:p>
    <w:p w14:paraId="090B11A7" w14:textId="77777777" w:rsidR="001E1307" w:rsidRDefault="001E1307">
      <w:pPr>
        <w:spacing w:after="0" w:line="240" w:lineRule="auto"/>
        <w:jc w:val="both"/>
        <w:rPr>
          <w:rFonts w:ascii="Arial" w:hAnsi="Arial" w:cs="Arial"/>
        </w:rPr>
      </w:pPr>
    </w:p>
    <w:p w14:paraId="08B0F1F0" w14:textId="77777777" w:rsidR="001E1307" w:rsidRDefault="00144E75">
      <w:pPr>
        <w:spacing w:after="0" w:line="360" w:lineRule="auto"/>
        <w:jc w:val="both"/>
        <w:rPr>
          <w:rFonts w:ascii="Arial" w:hAnsi="Arial" w:cs="Arial"/>
        </w:rPr>
      </w:pPr>
      <w:r>
        <w:rPr>
          <w:rFonts w:ascii="Arial" w:hAnsi="Arial" w:cs="Arial"/>
          <w:b/>
          <w:bCs/>
        </w:rPr>
        <w:t>Assessment of publication bias</w:t>
      </w:r>
    </w:p>
    <w:p w14:paraId="073E357E" w14:textId="2666B90D" w:rsidR="001E1307" w:rsidRDefault="00144E75">
      <w:pPr>
        <w:spacing w:after="0" w:line="360" w:lineRule="auto"/>
        <w:jc w:val="both"/>
        <w:rPr>
          <w:rFonts w:ascii="Arial" w:hAnsi="Arial" w:cs="Arial"/>
        </w:rPr>
      </w:pPr>
      <w:r>
        <w:rPr>
          <w:rFonts w:ascii="Arial" w:hAnsi="Arial" w:cs="Arial"/>
        </w:rPr>
        <w:t>Publication bias in the current study</w:t>
      </w:r>
      <w:r w:rsidR="00DB2D70">
        <w:rPr>
          <w:rFonts w:ascii="Arial" w:hAnsi="Arial" w:cs="Arial"/>
        </w:rPr>
        <w:t xml:space="preserve"> ABT st</w:t>
      </w:r>
      <w:r>
        <w:rPr>
          <w:rFonts w:ascii="Arial" w:hAnsi="Arial" w:cs="Arial"/>
        </w:rPr>
        <w:t xml:space="preserve">rategies in children with different ABO and Rhesus blood types refers to the tendency of publishing studies with statistically significant or favorable results over those with null or unfavorable results. This can lead to an overestimation of the effectiveness of certain transfusion strategies (Higgins </w:t>
      </w:r>
      <w:r>
        <w:rPr>
          <w:rFonts w:ascii="Arial" w:hAnsi="Arial" w:cs="Arial"/>
          <w:i/>
        </w:rPr>
        <w:t>et al</w:t>
      </w:r>
      <w:r>
        <w:rPr>
          <w:rFonts w:ascii="Arial" w:hAnsi="Arial" w:cs="Arial"/>
        </w:rPr>
        <w:t>., 2024).Publication bias in the current study  was assessed  using several methods, including:</w:t>
      </w:r>
    </w:p>
    <w:p w14:paraId="74073EB7" w14:textId="77777777" w:rsidR="00DB2D70" w:rsidRDefault="00144E75">
      <w:pPr>
        <w:spacing w:after="0" w:line="360" w:lineRule="auto"/>
        <w:jc w:val="both"/>
        <w:rPr>
          <w:rFonts w:ascii="Arial" w:hAnsi="Arial" w:cs="Arial"/>
        </w:rPr>
      </w:pPr>
      <w:r>
        <w:rPr>
          <w:rFonts w:ascii="Arial" w:hAnsi="Arial" w:cs="Arial"/>
        </w:rPr>
        <w:t>-</w:t>
      </w:r>
      <w:r>
        <w:rPr>
          <w:rFonts w:ascii="Arial" w:hAnsi="Arial" w:cs="Arial"/>
          <w:b/>
          <w:bCs/>
        </w:rPr>
        <w:t xml:space="preserve"> Funnel Plots</w:t>
      </w:r>
      <w:r>
        <w:rPr>
          <w:rFonts w:ascii="Arial" w:hAnsi="Arial" w:cs="Arial"/>
        </w:rPr>
        <w:t>: A visual representation of effect sizes against standard errors to check for asymmetry, which may indicate publication bias.</w:t>
      </w:r>
    </w:p>
    <w:p w14:paraId="0F5A0C0B" w14:textId="69090821" w:rsidR="001E1307" w:rsidRDefault="00DB2D70">
      <w:pPr>
        <w:spacing w:after="0" w:line="360" w:lineRule="auto"/>
        <w:jc w:val="both"/>
        <w:rPr>
          <w:rFonts w:ascii="Arial" w:hAnsi="Arial" w:cs="Arial"/>
        </w:rPr>
      </w:pPr>
      <w:r>
        <w:rPr>
          <w:rFonts w:ascii="Arial" w:hAnsi="Arial" w:cs="Arial"/>
        </w:rPr>
        <w:t xml:space="preserve">Egger test </w:t>
      </w:r>
      <w:r w:rsidR="00144E75">
        <w:rPr>
          <w:rFonts w:ascii="Arial" w:hAnsi="Arial" w:cs="Arial"/>
        </w:rPr>
        <w:t xml:space="preserve"> statistical test that examines the relationship between effect sizes and standard errors (Higgins </w:t>
      </w:r>
      <w:r w:rsidR="00144E75">
        <w:rPr>
          <w:rFonts w:ascii="Arial" w:hAnsi="Arial" w:cs="Arial"/>
          <w:i/>
        </w:rPr>
        <w:t>et al.,</w:t>
      </w:r>
      <w:r w:rsidR="00144E75">
        <w:rPr>
          <w:rFonts w:ascii="Arial" w:hAnsi="Arial" w:cs="Arial"/>
        </w:rPr>
        <w:t xml:space="preserve"> 2024).</w:t>
      </w:r>
    </w:p>
    <w:p w14:paraId="4BCEED65" w14:textId="15EA98C0" w:rsidR="00467AAD" w:rsidRDefault="00144E75">
      <w:pPr>
        <w:spacing w:after="0" w:line="360" w:lineRule="auto"/>
        <w:jc w:val="both"/>
        <w:rPr>
          <w:rFonts w:ascii="Arial" w:hAnsi="Arial" w:cs="Arial"/>
        </w:rPr>
      </w:pPr>
      <w:r>
        <w:rPr>
          <w:rFonts w:ascii="Arial" w:hAnsi="Arial" w:cs="Arial"/>
        </w:rPr>
        <w:lastRenderedPageBreak/>
        <w:t>-</w:t>
      </w:r>
      <w:r>
        <w:rPr>
          <w:rFonts w:ascii="Arial" w:hAnsi="Arial" w:cs="Arial"/>
          <w:b/>
          <w:bCs/>
        </w:rPr>
        <w:t xml:space="preserve"> </w:t>
      </w:r>
      <w:proofErr w:type="spellStart"/>
      <w:r>
        <w:rPr>
          <w:rFonts w:ascii="Arial" w:hAnsi="Arial" w:cs="Arial"/>
          <w:b/>
          <w:bCs/>
        </w:rPr>
        <w:t>Begg'sTest</w:t>
      </w:r>
      <w:proofErr w:type="spellEnd"/>
      <w:r w:rsidR="00DB2D70">
        <w:rPr>
          <w:rFonts w:ascii="Arial" w:hAnsi="Arial" w:cs="Arial"/>
        </w:rPr>
        <w:t xml:space="preserve"> is an</w:t>
      </w:r>
      <w:r>
        <w:rPr>
          <w:rFonts w:ascii="Arial" w:hAnsi="Arial" w:cs="Arial"/>
        </w:rPr>
        <w:t>other statistical test that assesses the correlation between effect sizes and variances of studies.</w:t>
      </w:r>
    </w:p>
    <w:p w14:paraId="6018D35E" w14:textId="77777777" w:rsidR="001E1307" w:rsidRDefault="001E1307">
      <w:pPr>
        <w:spacing w:after="0" w:line="240" w:lineRule="auto"/>
        <w:jc w:val="both"/>
        <w:rPr>
          <w:rFonts w:ascii="Arial" w:hAnsi="Arial" w:cs="Arial"/>
        </w:rPr>
      </w:pPr>
    </w:p>
    <w:p w14:paraId="33719D95" w14:textId="2ADEB2A4" w:rsidR="001E1307" w:rsidRPr="00D079EA" w:rsidRDefault="00D079EA" w:rsidP="00D079EA">
      <w:pPr>
        <w:jc w:val="both"/>
        <w:rPr>
          <w:rFonts w:ascii="Arial" w:hAnsi="Arial" w:cs="Arial"/>
          <w:b/>
        </w:rPr>
      </w:pPr>
      <w:r w:rsidRPr="00D079EA">
        <w:rPr>
          <w:rFonts w:ascii="Arial" w:hAnsi="Arial" w:cs="Arial"/>
          <w:b/>
          <w:sz w:val="36"/>
        </w:rPr>
        <w:t>3)</w:t>
      </w:r>
      <w:r w:rsidR="00144E75" w:rsidRPr="00D079EA">
        <w:rPr>
          <w:rFonts w:ascii="Arial" w:hAnsi="Arial" w:cs="Arial"/>
          <w:b/>
          <w:sz w:val="36"/>
        </w:rPr>
        <w:t xml:space="preserve">RESULTS </w:t>
      </w:r>
    </w:p>
    <w:p w14:paraId="28B72E34" w14:textId="17F5AFC1" w:rsidR="001E1307" w:rsidRDefault="00144E75">
      <w:pPr>
        <w:jc w:val="both"/>
        <w:rPr>
          <w:rFonts w:ascii="Arial" w:hAnsi="Arial" w:cs="Arial"/>
          <w:sz w:val="20"/>
          <w:szCs w:val="20"/>
        </w:rPr>
      </w:pPr>
      <w:r>
        <w:rPr>
          <w:rFonts w:ascii="Arial" w:hAnsi="Arial" w:cs="Arial"/>
        </w:rPr>
        <w:t xml:space="preserve">The results of the current study have been displaced in the following table 2,3,4, and 5 as shown below. </w:t>
      </w:r>
      <w:r w:rsidR="00795AE4">
        <w:rPr>
          <w:rFonts w:ascii="Arial" w:hAnsi="Arial" w:cs="Arial"/>
        </w:rPr>
        <w:t xml:space="preserve">Table 2 present a </w:t>
      </w:r>
      <w:r w:rsidR="00795AE4">
        <w:rPr>
          <w:rFonts w:ascii="Arial" w:hAnsi="Arial" w:cs="Arial"/>
          <w:sz w:val="20"/>
          <w:szCs w:val="20"/>
        </w:rPr>
        <w:t>t</w:t>
      </w:r>
      <w:r w:rsidR="00795AE4" w:rsidRPr="00FF3CB3">
        <w:rPr>
          <w:rFonts w:ascii="Arial" w:hAnsi="Arial" w:cs="Arial"/>
          <w:sz w:val="20"/>
          <w:szCs w:val="20"/>
        </w:rPr>
        <w:t xml:space="preserve">otal of 250/300 articles (83.3%) met inclusion criteria while 50 articles (16.7%) excluded due to duplicates (6.7%), non-relevant (5%), non-English (1%), non-peer-reviewed (2%), and systematic reviews (1%).PubMed contributed most articles (60), Google Scholar had 50.Top reasons for exclusion: duplicates, non-relevant </w:t>
      </w:r>
      <w:proofErr w:type="spellStart"/>
      <w:r w:rsidR="00795AE4" w:rsidRPr="00FF3CB3">
        <w:rPr>
          <w:rFonts w:ascii="Arial" w:hAnsi="Arial" w:cs="Arial"/>
          <w:sz w:val="20"/>
          <w:szCs w:val="20"/>
        </w:rPr>
        <w:t>articles.Conclusion:Most</w:t>
      </w:r>
      <w:proofErr w:type="spellEnd"/>
      <w:r w:rsidR="00795AE4" w:rsidRPr="00FF3CB3">
        <w:rPr>
          <w:rFonts w:ascii="Arial" w:hAnsi="Arial" w:cs="Arial"/>
          <w:sz w:val="20"/>
          <w:szCs w:val="20"/>
        </w:rPr>
        <w:t xml:space="preserve"> articles (83.3%) were included, with duplicates and irrelevance driving exclusions.</w:t>
      </w:r>
    </w:p>
    <w:p w14:paraId="45B8C210" w14:textId="5BF9C111" w:rsidR="00795AE4" w:rsidRDefault="00795AE4">
      <w:pPr>
        <w:jc w:val="both"/>
        <w:rPr>
          <w:rFonts w:ascii="Arial" w:hAnsi="Arial" w:cs="Arial"/>
        </w:rPr>
      </w:pPr>
    </w:p>
    <w:p w14:paraId="1770A08A" w14:textId="56CB8F2B" w:rsidR="00795AE4" w:rsidRDefault="00795AE4">
      <w:pPr>
        <w:jc w:val="both"/>
        <w:rPr>
          <w:rFonts w:ascii="Arial" w:hAnsi="Arial" w:cs="Arial"/>
        </w:rPr>
      </w:pPr>
    </w:p>
    <w:p w14:paraId="5A4057EF" w14:textId="717A5A91" w:rsidR="00795AE4" w:rsidRDefault="00795AE4">
      <w:pPr>
        <w:jc w:val="both"/>
        <w:rPr>
          <w:rFonts w:ascii="Arial" w:hAnsi="Arial" w:cs="Arial"/>
        </w:rPr>
      </w:pPr>
    </w:p>
    <w:p w14:paraId="7DF15858" w14:textId="2ED728EC" w:rsidR="00795AE4" w:rsidRDefault="00795AE4">
      <w:pPr>
        <w:jc w:val="both"/>
        <w:rPr>
          <w:rFonts w:ascii="Arial" w:hAnsi="Arial" w:cs="Arial"/>
        </w:rPr>
      </w:pPr>
    </w:p>
    <w:p w14:paraId="0F49B071" w14:textId="19029633" w:rsidR="00795AE4" w:rsidRDefault="00795AE4">
      <w:pPr>
        <w:jc w:val="both"/>
        <w:rPr>
          <w:rFonts w:ascii="Arial" w:hAnsi="Arial" w:cs="Arial"/>
        </w:rPr>
      </w:pPr>
    </w:p>
    <w:p w14:paraId="1348F062" w14:textId="703A8883" w:rsidR="00795AE4" w:rsidRDefault="00795AE4">
      <w:pPr>
        <w:jc w:val="both"/>
        <w:rPr>
          <w:rFonts w:ascii="Arial" w:hAnsi="Arial" w:cs="Arial"/>
        </w:rPr>
      </w:pPr>
    </w:p>
    <w:p w14:paraId="1093EA2D" w14:textId="158B7912" w:rsidR="00795AE4" w:rsidRDefault="00795AE4">
      <w:pPr>
        <w:jc w:val="both"/>
        <w:rPr>
          <w:rFonts w:ascii="Arial" w:hAnsi="Arial" w:cs="Arial"/>
        </w:rPr>
      </w:pPr>
    </w:p>
    <w:p w14:paraId="592B648B" w14:textId="77777777" w:rsidR="001E1307" w:rsidRDefault="001E1307">
      <w:pPr>
        <w:spacing w:after="0" w:line="360" w:lineRule="auto"/>
        <w:jc w:val="both"/>
        <w:rPr>
          <w:rFonts w:ascii="Arial" w:hAnsi="Arial" w:cs="Arial"/>
          <w:sz w:val="20"/>
          <w:szCs w:val="20"/>
        </w:rPr>
      </w:pPr>
    </w:p>
    <w:p w14:paraId="70BD1464" w14:textId="77777777" w:rsidR="001E1307" w:rsidRDefault="001E1307">
      <w:pPr>
        <w:spacing w:after="0"/>
        <w:jc w:val="both"/>
        <w:rPr>
          <w:rFonts w:ascii="Arial" w:hAnsi="Arial" w:cs="Arial"/>
          <w:b/>
          <w:bCs/>
        </w:rPr>
      </w:pPr>
    </w:p>
    <w:p w14:paraId="20C42FC0" w14:textId="323BC439" w:rsidR="001E1307" w:rsidRDefault="00144E75">
      <w:pPr>
        <w:jc w:val="both"/>
        <w:rPr>
          <w:b/>
        </w:rPr>
      </w:pPr>
      <w:r>
        <w:rPr>
          <w:b/>
        </w:rPr>
        <w:t>Table 2</w:t>
      </w:r>
      <w:r w:rsidR="001055B6">
        <w:rPr>
          <w:b/>
          <w:highlight w:val="yellow"/>
        </w:rPr>
        <w:t>.</w:t>
      </w:r>
      <w:r>
        <w:rPr>
          <w:b/>
        </w:rPr>
        <w:t xml:space="preserve">Distribution of articles according to search engines and total number of articles/percentages for inclusion criteria, and exclusion criteria and the various reasons for the exclusion  </w:t>
      </w:r>
    </w:p>
    <w:tbl>
      <w:tblPr>
        <w:tblpPr w:leftFromText="180" w:rightFromText="180" w:vertAnchor="text" w:horzAnchor="margin" w:tblpY="4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343"/>
        <w:gridCol w:w="1726"/>
        <w:gridCol w:w="1687"/>
        <w:gridCol w:w="3263"/>
      </w:tblGrid>
      <w:tr w:rsidR="001E1307" w14:paraId="7610C5B7" w14:textId="77777777">
        <w:trPr>
          <w:trHeight w:val="20"/>
        </w:trPr>
        <w:tc>
          <w:tcPr>
            <w:tcW w:w="1539" w:type="dxa"/>
          </w:tcPr>
          <w:p w14:paraId="21689020" w14:textId="77777777" w:rsidR="001E1307" w:rsidRDefault="00144E75">
            <w:pPr>
              <w:spacing w:after="0" w:line="240" w:lineRule="auto"/>
              <w:jc w:val="both"/>
              <w:rPr>
                <w:rFonts w:ascii="Arial" w:hAnsi="Arial" w:cs="Arial"/>
                <w:b/>
                <w:sz w:val="16"/>
              </w:rPr>
            </w:pPr>
            <w:r>
              <w:rPr>
                <w:rFonts w:ascii="Arial" w:hAnsi="Arial" w:cs="Arial"/>
                <w:b/>
                <w:sz w:val="16"/>
              </w:rPr>
              <w:t xml:space="preserve">Search Engine </w:t>
            </w:r>
          </w:p>
        </w:tc>
        <w:tc>
          <w:tcPr>
            <w:tcW w:w="1343" w:type="dxa"/>
          </w:tcPr>
          <w:p w14:paraId="6804FABA" w14:textId="1A959AD8" w:rsidR="00E223AF" w:rsidRPr="00A44E82" w:rsidRDefault="00595FEE">
            <w:pPr>
              <w:spacing w:after="0" w:line="240" w:lineRule="auto"/>
              <w:jc w:val="both"/>
              <w:rPr>
                <w:rFonts w:ascii="Arial" w:hAnsi="Arial" w:cs="Arial"/>
                <w:b/>
                <w:sz w:val="16"/>
              </w:rPr>
            </w:pPr>
            <w:r>
              <w:rPr>
                <w:rFonts w:ascii="Arial" w:hAnsi="Arial" w:cs="Arial"/>
                <w:b/>
                <w:sz w:val="16"/>
              </w:rPr>
              <w:t>Total number of articles searched /%</w:t>
            </w:r>
          </w:p>
        </w:tc>
        <w:tc>
          <w:tcPr>
            <w:tcW w:w="1726" w:type="dxa"/>
          </w:tcPr>
          <w:p w14:paraId="6405DF3C" w14:textId="303E402D" w:rsidR="001E1307" w:rsidRDefault="00595FEE">
            <w:pPr>
              <w:spacing w:after="0" w:line="240" w:lineRule="auto"/>
              <w:jc w:val="both"/>
              <w:rPr>
                <w:rFonts w:ascii="Arial" w:hAnsi="Arial" w:cs="Arial"/>
                <w:b/>
                <w:sz w:val="16"/>
              </w:rPr>
            </w:pPr>
            <w:r w:rsidRPr="00595FEE">
              <w:rPr>
                <w:rFonts w:ascii="Arial" w:hAnsi="Arial" w:cs="Arial"/>
                <w:b/>
                <w:sz w:val="16"/>
              </w:rPr>
              <w:t>Number of</w:t>
            </w:r>
            <w:r>
              <w:rPr>
                <w:rFonts w:ascii="Arial" w:hAnsi="Arial" w:cs="Arial"/>
                <w:b/>
                <w:sz w:val="16"/>
              </w:rPr>
              <w:t xml:space="preserve"> in</w:t>
            </w:r>
            <w:r w:rsidRPr="00595FEE">
              <w:rPr>
                <w:rFonts w:ascii="Arial" w:hAnsi="Arial" w:cs="Arial"/>
                <w:b/>
                <w:sz w:val="16"/>
              </w:rPr>
              <w:t xml:space="preserve">cluded Articles  / %    </w:t>
            </w:r>
          </w:p>
        </w:tc>
        <w:tc>
          <w:tcPr>
            <w:tcW w:w="1687" w:type="dxa"/>
          </w:tcPr>
          <w:p w14:paraId="7350E1F0" w14:textId="3C5666CB" w:rsidR="001E1307" w:rsidRDefault="00E223AF">
            <w:pPr>
              <w:spacing w:after="0" w:line="240" w:lineRule="auto"/>
              <w:jc w:val="both"/>
              <w:rPr>
                <w:rFonts w:ascii="Arial" w:hAnsi="Arial" w:cs="Arial"/>
                <w:b/>
                <w:sz w:val="16"/>
              </w:rPr>
            </w:pPr>
            <w:r>
              <w:rPr>
                <w:rFonts w:ascii="Arial" w:hAnsi="Arial" w:cs="Arial"/>
                <w:b/>
                <w:sz w:val="16"/>
              </w:rPr>
              <w:t xml:space="preserve">Number of </w:t>
            </w:r>
            <w:r w:rsidR="00144E75">
              <w:rPr>
                <w:rFonts w:ascii="Arial" w:hAnsi="Arial" w:cs="Arial"/>
                <w:b/>
                <w:sz w:val="16"/>
              </w:rPr>
              <w:t>Excluded Articles</w:t>
            </w:r>
            <w:r>
              <w:rPr>
                <w:rFonts w:ascii="Arial" w:hAnsi="Arial" w:cs="Arial"/>
                <w:b/>
                <w:sz w:val="16"/>
              </w:rPr>
              <w:t xml:space="preserve">  / %    </w:t>
            </w:r>
          </w:p>
        </w:tc>
        <w:tc>
          <w:tcPr>
            <w:tcW w:w="3263" w:type="dxa"/>
          </w:tcPr>
          <w:p w14:paraId="60249263" w14:textId="77777777" w:rsidR="001E1307" w:rsidRDefault="00144E75">
            <w:pPr>
              <w:spacing w:after="0" w:line="240" w:lineRule="auto"/>
              <w:jc w:val="both"/>
              <w:rPr>
                <w:rFonts w:ascii="Arial" w:hAnsi="Arial" w:cs="Arial"/>
                <w:b/>
                <w:sz w:val="16"/>
              </w:rPr>
            </w:pPr>
            <w:r>
              <w:rPr>
                <w:rFonts w:ascii="Arial" w:hAnsi="Arial" w:cs="Arial"/>
                <w:b/>
                <w:sz w:val="16"/>
              </w:rPr>
              <w:t>Reasons for Exclusion</w:t>
            </w:r>
          </w:p>
        </w:tc>
      </w:tr>
      <w:tr w:rsidR="001E1307" w14:paraId="4207A14A" w14:textId="77777777">
        <w:trPr>
          <w:trHeight w:val="20"/>
        </w:trPr>
        <w:tc>
          <w:tcPr>
            <w:tcW w:w="1539" w:type="dxa"/>
          </w:tcPr>
          <w:p w14:paraId="7C7DFC68" w14:textId="77777777" w:rsidR="001E1307" w:rsidRDefault="00144E75">
            <w:pPr>
              <w:spacing w:after="0" w:line="240" w:lineRule="auto"/>
              <w:jc w:val="both"/>
              <w:rPr>
                <w:rFonts w:ascii="Arial" w:hAnsi="Arial" w:cs="Arial"/>
                <w:sz w:val="16"/>
              </w:rPr>
            </w:pPr>
            <w:r>
              <w:rPr>
                <w:rFonts w:ascii="Arial" w:hAnsi="Arial" w:cs="Arial"/>
                <w:sz w:val="16"/>
              </w:rPr>
              <w:t xml:space="preserve"> PubMed</w:t>
            </w:r>
          </w:p>
        </w:tc>
        <w:tc>
          <w:tcPr>
            <w:tcW w:w="1343" w:type="dxa"/>
          </w:tcPr>
          <w:p w14:paraId="08491699"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55 (20%)</w:t>
            </w:r>
          </w:p>
        </w:tc>
        <w:tc>
          <w:tcPr>
            <w:tcW w:w="1726" w:type="dxa"/>
          </w:tcPr>
          <w:p w14:paraId="76F4A5F3"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50 (16.7%)</w:t>
            </w:r>
          </w:p>
        </w:tc>
        <w:tc>
          <w:tcPr>
            <w:tcW w:w="1687" w:type="dxa"/>
          </w:tcPr>
          <w:p w14:paraId="228F483A"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 (1.7%)</w:t>
            </w:r>
          </w:p>
        </w:tc>
        <w:tc>
          <w:tcPr>
            <w:tcW w:w="3263" w:type="dxa"/>
          </w:tcPr>
          <w:p w14:paraId="6DD290BD" w14:textId="77777777" w:rsidR="001E1307" w:rsidRDefault="00144E75">
            <w:pPr>
              <w:spacing w:after="0" w:line="240" w:lineRule="auto"/>
              <w:jc w:val="both"/>
              <w:rPr>
                <w:rFonts w:ascii="Arial" w:hAnsi="Arial" w:cs="Arial"/>
                <w:sz w:val="16"/>
              </w:rPr>
            </w:pPr>
            <w:r>
              <w:rPr>
                <w:rFonts w:ascii="Arial" w:hAnsi="Arial" w:cs="Arial"/>
                <w:sz w:val="16"/>
              </w:rPr>
              <w:t xml:space="preserve">3 duplicates, 2 irrelevant </w:t>
            </w:r>
          </w:p>
        </w:tc>
      </w:tr>
      <w:tr w:rsidR="001E1307" w14:paraId="03CF4267" w14:textId="77777777">
        <w:trPr>
          <w:trHeight w:val="20"/>
        </w:trPr>
        <w:tc>
          <w:tcPr>
            <w:tcW w:w="1539" w:type="dxa"/>
          </w:tcPr>
          <w:p w14:paraId="39C36CD3" w14:textId="77777777" w:rsidR="001E1307" w:rsidRDefault="00144E75">
            <w:pPr>
              <w:spacing w:after="0" w:line="240" w:lineRule="auto"/>
              <w:jc w:val="both"/>
              <w:rPr>
                <w:rFonts w:ascii="Arial" w:hAnsi="Arial" w:cs="Arial"/>
                <w:sz w:val="16"/>
              </w:rPr>
            </w:pPr>
            <w:r>
              <w:rPr>
                <w:rFonts w:ascii="Arial" w:hAnsi="Arial" w:cs="Arial"/>
                <w:sz w:val="16"/>
              </w:rPr>
              <w:t>GoogleScholar</w:t>
            </w:r>
          </w:p>
        </w:tc>
        <w:tc>
          <w:tcPr>
            <w:tcW w:w="1343" w:type="dxa"/>
          </w:tcPr>
          <w:p w14:paraId="1932A56F"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45 (16.7%)</w:t>
            </w:r>
          </w:p>
        </w:tc>
        <w:tc>
          <w:tcPr>
            <w:tcW w:w="1726" w:type="dxa"/>
          </w:tcPr>
          <w:p w14:paraId="47015171"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40 (13,3%)</w:t>
            </w:r>
          </w:p>
        </w:tc>
        <w:tc>
          <w:tcPr>
            <w:tcW w:w="1687" w:type="dxa"/>
          </w:tcPr>
          <w:p w14:paraId="189E25C8"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 (1.7% )</w:t>
            </w:r>
          </w:p>
        </w:tc>
        <w:tc>
          <w:tcPr>
            <w:tcW w:w="3263" w:type="dxa"/>
          </w:tcPr>
          <w:p w14:paraId="061C394F" w14:textId="77777777" w:rsidR="001E1307" w:rsidRDefault="00144E75">
            <w:pPr>
              <w:spacing w:after="0" w:line="240" w:lineRule="auto"/>
              <w:jc w:val="both"/>
              <w:rPr>
                <w:rFonts w:ascii="Arial" w:hAnsi="Arial" w:cs="Arial"/>
                <w:sz w:val="16"/>
              </w:rPr>
            </w:pPr>
            <w:r>
              <w:rPr>
                <w:rFonts w:ascii="Arial" w:hAnsi="Arial" w:cs="Arial"/>
                <w:sz w:val="16"/>
              </w:rPr>
              <w:t xml:space="preserve">3 duplicates, 2 non-relevant </w:t>
            </w:r>
          </w:p>
        </w:tc>
      </w:tr>
      <w:tr w:rsidR="001E1307" w14:paraId="49420A5B" w14:textId="77777777">
        <w:trPr>
          <w:trHeight w:val="20"/>
        </w:trPr>
        <w:tc>
          <w:tcPr>
            <w:tcW w:w="1539" w:type="dxa"/>
          </w:tcPr>
          <w:p w14:paraId="41330D75" w14:textId="77777777" w:rsidR="001E1307" w:rsidRDefault="00144E75">
            <w:pPr>
              <w:spacing w:after="0" w:line="240" w:lineRule="auto"/>
              <w:jc w:val="both"/>
              <w:rPr>
                <w:rFonts w:ascii="Arial" w:hAnsi="Arial" w:cs="Arial"/>
                <w:sz w:val="16"/>
              </w:rPr>
            </w:pPr>
            <w:r>
              <w:rPr>
                <w:rFonts w:ascii="Arial" w:hAnsi="Arial" w:cs="Arial"/>
                <w:sz w:val="16"/>
              </w:rPr>
              <w:t>Scopus</w:t>
            </w:r>
          </w:p>
        </w:tc>
        <w:tc>
          <w:tcPr>
            <w:tcW w:w="1343" w:type="dxa"/>
          </w:tcPr>
          <w:p w14:paraId="5E982981"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35 (10%)</w:t>
            </w:r>
          </w:p>
        </w:tc>
        <w:tc>
          <w:tcPr>
            <w:tcW w:w="1726" w:type="dxa"/>
          </w:tcPr>
          <w:p w14:paraId="0E7D1834"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30 (10%)</w:t>
            </w:r>
          </w:p>
        </w:tc>
        <w:tc>
          <w:tcPr>
            <w:tcW w:w="1687" w:type="dxa"/>
          </w:tcPr>
          <w:p w14:paraId="70162A4D"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 (1.7%)</w:t>
            </w:r>
          </w:p>
        </w:tc>
        <w:tc>
          <w:tcPr>
            <w:tcW w:w="3263" w:type="dxa"/>
          </w:tcPr>
          <w:p w14:paraId="1D61BAA5" w14:textId="77777777" w:rsidR="001E1307" w:rsidRDefault="00144E75">
            <w:pPr>
              <w:spacing w:after="0" w:line="240" w:lineRule="auto"/>
              <w:jc w:val="both"/>
              <w:rPr>
                <w:rFonts w:ascii="Arial" w:hAnsi="Arial" w:cs="Arial"/>
                <w:sz w:val="16"/>
              </w:rPr>
            </w:pPr>
            <w:r>
              <w:rPr>
                <w:rFonts w:ascii="Arial" w:hAnsi="Arial" w:cs="Arial"/>
                <w:sz w:val="16"/>
              </w:rPr>
              <w:t xml:space="preserve">2 duplicates, 3 non-English articles </w:t>
            </w:r>
          </w:p>
        </w:tc>
      </w:tr>
      <w:tr w:rsidR="001E1307" w14:paraId="1B388040" w14:textId="77777777">
        <w:trPr>
          <w:trHeight w:val="20"/>
        </w:trPr>
        <w:tc>
          <w:tcPr>
            <w:tcW w:w="1539" w:type="dxa"/>
          </w:tcPr>
          <w:p w14:paraId="05942AAA" w14:textId="77777777" w:rsidR="001E1307" w:rsidRDefault="00144E75">
            <w:pPr>
              <w:spacing w:after="0" w:line="240" w:lineRule="auto"/>
              <w:jc w:val="both"/>
              <w:rPr>
                <w:rFonts w:ascii="Arial" w:hAnsi="Arial" w:cs="Arial"/>
                <w:sz w:val="16"/>
              </w:rPr>
            </w:pPr>
            <w:r>
              <w:rPr>
                <w:rFonts w:ascii="Arial" w:hAnsi="Arial" w:cs="Arial"/>
                <w:sz w:val="16"/>
              </w:rPr>
              <w:t xml:space="preserve"> Web of Science</w:t>
            </w:r>
          </w:p>
        </w:tc>
        <w:tc>
          <w:tcPr>
            <w:tcW w:w="1343" w:type="dxa"/>
          </w:tcPr>
          <w:p w14:paraId="20357AED"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30 ( 8.3%)</w:t>
            </w:r>
          </w:p>
        </w:tc>
        <w:tc>
          <w:tcPr>
            <w:tcW w:w="1726" w:type="dxa"/>
          </w:tcPr>
          <w:p w14:paraId="3EB98E4B"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25 (8,3%)</w:t>
            </w:r>
          </w:p>
        </w:tc>
        <w:tc>
          <w:tcPr>
            <w:tcW w:w="1687" w:type="dxa"/>
          </w:tcPr>
          <w:p w14:paraId="6F94B5ED"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 (1.7%)</w:t>
            </w:r>
          </w:p>
        </w:tc>
        <w:tc>
          <w:tcPr>
            <w:tcW w:w="3263" w:type="dxa"/>
          </w:tcPr>
          <w:p w14:paraId="37142768" w14:textId="77777777" w:rsidR="001E1307" w:rsidRDefault="00144E75">
            <w:pPr>
              <w:spacing w:after="0" w:line="240" w:lineRule="auto"/>
              <w:jc w:val="both"/>
              <w:rPr>
                <w:rFonts w:ascii="Arial" w:hAnsi="Arial" w:cs="Arial"/>
                <w:sz w:val="16"/>
              </w:rPr>
            </w:pPr>
            <w:r>
              <w:rPr>
                <w:rFonts w:ascii="Arial" w:hAnsi="Arial" w:cs="Arial"/>
                <w:sz w:val="16"/>
              </w:rPr>
              <w:t xml:space="preserve">2 duplicates, 3 non-peer-reviewed articles </w:t>
            </w:r>
          </w:p>
        </w:tc>
      </w:tr>
      <w:tr w:rsidR="001E1307" w14:paraId="1E10FB47" w14:textId="77777777">
        <w:trPr>
          <w:trHeight w:val="20"/>
        </w:trPr>
        <w:tc>
          <w:tcPr>
            <w:tcW w:w="1539" w:type="dxa"/>
          </w:tcPr>
          <w:p w14:paraId="619CC4F4" w14:textId="77777777" w:rsidR="001E1307" w:rsidRDefault="00144E75">
            <w:pPr>
              <w:spacing w:after="0" w:line="240" w:lineRule="auto"/>
              <w:jc w:val="both"/>
              <w:rPr>
                <w:rFonts w:ascii="Arial" w:hAnsi="Arial" w:cs="Arial"/>
                <w:sz w:val="16"/>
              </w:rPr>
            </w:pPr>
            <w:r>
              <w:rPr>
                <w:rFonts w:ascii="Arial" w:hAnsi="Arial" w:cs="Arial"/>
                <w:sz w:val="16"/>
              </w:rPr>
              <w:t xml:space="preserve"> Cochrane Library</w:t>
            </w:r>
          </w:p>
        </w:tc>
        <w:tc>
          <w:tcPr>
            <w:tcW w:w="1343" w:type="dxa"/>
          </w:tcPr>
          <w:p w14:paraId="563CBD33"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20 (6.7%)</w:t>
            </w:r>
          </w:p>
        </w:tc>
        <w:tc>
          <w:tcPr>
            <w:tcW w:w="1726" w:type="dxa"/>
          </w:tcPr>
          <w:p w14:paraId="73333154"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15 (5%)</w:t>
            </w:r>
          </w:p>
        </w:tc>
        <w:tc>
          <w:tcPr>
            <w:tcW w:w="1687" w:type="dxa"/>
          </w:tcPr>
          <w:p w14:paraId="0DF861A0"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  (1.7%)</w:t>
            </w:r>
          </w:p>
        </w:tc>
        <w:tc>
          <w:tcPr>
            <w:tcW w:w="3263" w:type="dxa"/>
          </w:tcPr>
          <w:p w14:paraId="0CC5DF37" w14:textId="77777777" w:rsidR="001E1307" w:rsidRDefault="00144E75">
            <w:pPr>
              <w:spacing w:after="0" w:line="240" w:lineRule="auto"/>
              <w:jc w:val="both"/>
              <w:rPr>
                <w:rFonts w:ascii="Arial" w:hAnsi="Arial" w:cs="Arial"/>
                <w:sz w:val="16"/>
              </w:rPr>
            </w:pPr>
            <w:r>
              <w:rPr>
                <w:rFonts w:ascii="Arial" w:hAnsi="Arial" w:cs="Arial"/>
                <w:sz w:val="16"/>
              </w:rPr>
              <w:t xml:space="preserve">2 duplicates, 3 systematic reviews </w:t>
            </w:r>
          </w:p>
        </w:tc>
      </w:tr>
      <w:tr w:rsidR="001E1307" w14:paraId="5F4345BA" w14:textId="77777777">
        <w:trPr>
          <w:trHeight w:val="20"/>
        </w:trPr>
        <w:tc>
          <w:tcPr>
            <w:tcW w:w="1539" w:type="dxa"/>
          </w:tcPr>
          <w:p w14:paraId="0C849269" w14:textId="77777777" w:rsidR="001E1307" w:rsidRDefault="00144E75">
            <w:pPr>
              <w:spacing w:after="0" w:line="240" w:lineRule="auto"/>
              <w:jc w:val="both"/>
              <w:rPr>
                <w:rFonts w:ascii="Arial" w:hAnsi="Arial" w:cs="Arial"/>
                <w:sz w:val="16"/>
              </w:rPr>
            </w:pPr>
            <w:r>
              <w:rPr>
                <w:rFonts w:ascii="Arial" w:hAnsi="Arial" w:cs="Arial"/>
                <w:sz w:val="16"/>
              </w:rPr>
              <w:t xml:space="preserve"> Embase</w:t>
            </w:r>
          </w:p>
        </w:tc>
        <w:tc>
          <w:tcPr>
            <w:tcW w:w="1343" w:type="dxa"/>
          </w:tcPr>
          <w:p w14:paraId="54F181C9"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30 (10%)</w:t>
            </w:r>
          </w:p>
        </w:tc>
        <w:tc>
          <w:tcPr>
            <w:tcW w:w="1726" w:type="dxa"/>
          </w:tcPr>
          <w:p w14:paraId="500CEC56" w14:textId="77777777" w:rsidR="001E1307" w:rsidRPr="00595FEE" w:rsidRDefault="00144E75">
            <w:pPr>
              <w:spacing w:after="0" w:line="240" w:lineRule="auto"/>
              <w:ind w:left="41"/>
              <w:jc w:val="center"/>
              <w:rPr>
                <w:rFonts w:ascii="Arial" w:hAnsi="Arial" w:cs="Arial"/>
                <w:sz w:val="16"/>
              </w:rPr>
            </w:pPr>
            <w:r w:rsidRPr="00595FEE">
              <w:rPr>
                <w:rFonts w:ascii="Arial" w:hAnsi="Arial" w:cs="Arial"/>
                <w:sz w:val="16"/>
              </w:rPr>
              <w:t>25  8.3%</w:t>
            </w:r>
          </w:p>
        </w:tc>
        <w:tc>
          <w:tcPr>
            <w:tcW w:w="1687" w:type="dxa"/>
          </w:tcPr>
          <w:p w14:paraId="1AD383CC"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 (1.7% )</w:t>
            </w:r>
          </w:p>
        </w:tc>
        <w:tc>
          <w:tcPr>
            <w:tcW w:w="3263" w:type="dxa"/>
          </w:tcPr>
          <w:p w14:paraId="3F73F9CF" w14:textId="77777777" w:rsidR="001E1307" w:rsidRDefault="00144E75">
            <w:pPr>
              <w:spacing w:after="0" w:line="240" w:lineRule="auto"/>
              <w:jc w:val="both"/>
              <w:rPr>
                <w:rFonts w:ascii="Arial" w:hAnsi="Arial" w:cs="Arial"/>
                <w:sz w:val="16"/>
              </w:rPr>
            </w:pPr>
            <w:r>
              <w:rPr>
                <w:rFonts w:ascii="Arial" w:hAnsi="Arial" w:cs="Arial"/>
                <w:sz w:val="16"/>
              </w:rPr>
              <w:t xml:space="preserve">2 duplicates, 3 irrelevant articles </w:t>
            </w:r>
          </w:p>
        </w:tc>
      </w:tr>
      <w:tr w:rsidR="001E1307" w14:paraId="68AB699C" w14:textId="77777777">
        <w:trPr>
          <w:trHeight w:val="20"/>
        </w:trPr>
        <w:tc>
          <w:tcPr>
            <w:tcW w:w="1539" w:type="dxa"/>
          </w:tcPr>
          <w:p w14:paraId="32D6CE02" w14:textId="77777777" w:rsidR="001E1307" w:rsidRDefault="00144E75">
            <w:pPr>
              <w:spacing w:after="0" w:line="240" w:lineRule="auto"/>
              <w:jc w:val="both"/>
              <w:rPr>
                <w:rFonts w:ascii="Arial" w:hAnsi="Arial" w:cs="Arial"/>
                <w:sz w:val="16"/>
              </w:rPr>
            </w:pPr>
            <w:r>
              <w:rPr>
                <w:rFonts w:ascii="Arial" w:hAnsi="Arial" w:cs="Arial"/>
                <w:sz w:val="16"/>
              </w:rPr>
              <w:t xml:space="preserve"> ScienceDirect</w:t>
            </w:r>
          </w:p>
        </w:tc>
        <w:tc>
          <w:tcPr>
            <w:tcW w:w="1343" w:type="dxa"/>
          </w:tcPr>
          <w:p w14:paraId="75A9E99B"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25 (8.3%)</w:t>
            </w:r>
          </w:p>
        </w:tc>
        <w:tc>
          <w:tcPr>
            <w:tcW w:w="1726" w:type="dxa"/>
          </w:tcPr>
          <w:p w14:paraId="1273D912"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20 (6.7%)</w:t>
            </w:r>
          </w:p>
        </w:tc>
        <w:tc>
          <w:tcPr>
            <w:tcW w:w="1687" w:type="dxa"/>
          </w:tcPr>
          <w:p w14:paraId="015B4176"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 (1.7%)</w:t>
            </w:r>
          </w:p>
        </w:tc>
        <w:tc>
          <w:tcPr>
            <w:tcW w:w="3263" w:type="dxa"/>
          </w:tcPr>
          <w:p w14:paraId="24EB0F01" w14:textId="77777777" w:rsidR="001E1307" w:rsidRDefault="00144E75">
            <w:pPr>
              <w:spacing w:after="0" w:line="240" w:lineRule="auto"/>
              <w:jc w:val="both"/>
              <w:rPr>
                <w:rFonts w:ascii="Arial" w:hAnsi="Arial" w:cs="Arial"/>
                <w:sz w:val="16"/>
              </w:rPr>
            </w:pPr>
            <w:r>
              <w:rPr>
                <w:rFonts w:ascii="Arial" w:hAnsi="Arial" w:cs="Arial"/>
                <w:sz w:val="16"/>
              </w:rPr>
              <w:t xml:space="preserve">2 duplicates, 3 non-relevant articles </w:t>
            </w:r>
          </w:p>
        </w:tc>
      </w:tr>
      <w:tr w:rsidR="001E1307" w14:paraId="461690E6" w14:textId="77777777">
        <w:trPr>
          <w:trHeight w:val="20"/>
        </w:trPr>
        <w:tc>
          <w:tcPr>
            <w:tcW w:w="1539" w:type="dxa"/>
          </w:tcPr>
          <w:p w14:paraId="12FF7F9F" w14:textId="77777777" w:rsidR="001E1307" w:rsidRDefault="00144E75">
            <w:pPr>
              <w:spacing w:after="0" w:line="240" w:lineRule="auto"/>
              <w:jc w:val="both"/>
              <w:rPr>
                <w:rFonts w:ascii="Arial" w:hAnsi="Arial" w:cs="Arial"/>
                <w:sz w:val="16"/>
              </w:rPr>
            </w:pPr>
            <w:r>
              <w:rPr>
                <w:rFonts w:ascii="Arial" w:hAnsi="Arial" w:cs="Arial"/>
                <w:sz w:val="16"/>
              </w:rPr>
              <w:t xml:space="preserve"> Ovid</w:t>
            </w:r>
          </w:p>
        </w:tc>
        <w:tc>
          <w:tcPr>
            <w:tcW w:w="1343" w:type="dxa"/>
          </w:tcPr>
          <w:p w14:paraId="6ECFAECE"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20 (6.7%)</w:t>
            </w:r>
          </w:p>
        </w:tc>
        <w:tc>
          <w:tcPr>
            <w:tcW w:w="1726" w:type="dxa"/>
          </w:tcPr>
          <w:p w14:paraId="30720FF2" w14:textId="77777777" w:rsidR="001E1307" w:rsidRPr="00595FEE" w:rsidRDefault="00144E75">
            <w:pPr>
              <w:spacing w:after="0" w:line="240" w:lineRule="auto"/>
              <w:ind w:left="79"/>
              <w:jc w:val="center"/>
              <w:rPr>
                <w:rFonts w:ascii="Arial" w:hAnsi="Arial" w:cs="Arial"/>
                <w:sz w:val="16"/>
              </w:rPr>
            </w:pPr>
            <w:r w:rsidRPr="00595FEE">
              <w:rPr>
                <w:rFonts w:ascii="Arial" w:hAnsi="Arial" w:cs="Arial"/>
                <w:sz w:val="16"/>
              </w:rPr>
              <w:t>15 (5% )</w:t>
            </w:r>
          </w:p>
        </w:tc>
        <w:tc>
          <w:tcPr>
            <w:tcW w:w="1687" w:type="dxa"/>
          </w:tcPr>
          <w:p w14:paraId="22DA7B2D"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 (1.7%)</w:t>
            </w:r>
          </w:p>
        </w:tc>
        <w:tc>
          <w:tcPr>
            <w:tcW w:w="3263" w:type="dxa"/>
          </w:tcPr>
          <w:p w14:paraId="32B43308" w14:textId="77777777" w:rsidR="001E1307" w:rsidRDefault="00144E75">
            <w:pPr>
              <w:spacing w:after="0" w:line="240" w:lineRule="auto"/>
              <w:jc w:val="both"/>
              <w:rPr>
                <w:rFonts w:ascii="Arial" w:hAnsi="Arial" w:cs="Arial"/>
                <w:sz w:val="16"/>
              </w:rPr>
            </w:pPr>
            <w:r>
              <w:rPr>
                <w:rFonts w:ascii="Arial" w:hAnsi="Arial" w:cs="Arial"/>
                <w:sz w:val="16"/>
              </w:rPr>
              <w:t xml:space="preserve">2 duplicates, 3 non-peer-reviewed articles </w:t>
            </w:r>
          </w:p>
        </w:tc>
      </w:tr>
      <w:tr w:rsidR="001E1307" w14:paraId="0D392008" w14:textId="77777777">
        <w:trPr>
          <w:trHeight w:val="20"/>
        </w:trPr>
        <w:tc>
          <w:tcPr>
            <w:tcW w:w="1539" w:type="dxa"/>
          </w:tcPr>
          <w:p w14:paraId="6AC19CF8" w14:textId="77777777" w:rsidR="001E1307" w:rsidRDefault="00144E75">
            <w:pPr>
              <w:spacing w:after="0" w:line="240" w:lineRule="auto"/>
              <w:jc w:val="both"/>
              <w:rPr>
                <w:rFonts w:ascii="Arial" w:hAnsi="Arial" w:cs="Arial"/>
                <w:sz w:val="16"/>
              </w:rPr>
            </w:pPr>
            <w:r>
              <w:rPr>
                <w:rFonts w:ascii="Arial" w:hAnsi="Arial" w:cs="Arial"/>
                <w:sz w:val="16"/>
              </w:rPr>
              <w:t xml:space="preserve"> ProQuest</w:t>
            </w:r>
          </w:p>
        </w:tc>
        <w:tc>
          <w:tcPr>
            <w:tcW w:w="1343" w:type="dxa"/>
          </w:tcPr>
          <w:p w14:paraId="20AFD8FF"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25 (8.3%)</w:t>
            </w:r>
          </w:p>
        </w:tc>
        <w:tc>
          <w:tcPr>
            <w:tcW w:w="1726" w:type="dxa"/>
          </w:tcPr>
          <w:p w14:paraId="15246EA1"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20 (6.7%)</w:t>
            </w:r>
          </w:p>
        </w:tc>
        <w:tc>
          <w:tcPr>
            <w:tcW w:w="1687" w:type="dxa"/>
          </w:tcPr>
          <w:p w14:paraId="31B4CE9C"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 (1.7% )</w:t>
            </w:r>
          </w:p>
        </w:tc>
        <w:tc>
          <w:tcPr>
            <w:tcW w:w="3263" w:type="dxa"/>
          </w:tcPr>
          <w:p w14:paraId="00671263" w14:textId="77777777" w:rsidR="001E1307" w:rsidRDefault="00144E75">
            <w:pPr>
              <w:spacing w:after="0" w:line="240" w:lineRule="auto"/>
              <w:jc w:val="both"/>
              <w:rPr>
                <w:rFonts w:ascii="Arial" w:hAnsi="Arial" w:cs="Arial"/>
                <w:sz w:val="16"/>
              </w:rPr>
            </w:pPr>
            <w:r>
              <w:rPr>
                <w:rFonts w:ascii="Arial" w:hAnsi="Arial" w:cs="Arial"/>
                <w:sz w:val="16"/>
              </w:rPr>
              <w:t xml:space="preserve">2 duplicates, 3 irrelevant articles </w:t>
            </w:r>
          </w:p>
        </w:tc>
      </w:tr>
      <w:tr w:rsidR="001E1307" w14:paraId="6815A614" w14:textId="77777777">
        <w:trPr>
          <w:trHeight w:val="70"/>
        </w:trPr>
        <w:tc>
          <w:tcPr>
            <w:tcW w:w="1539" w:type="dxa"/>
          </w:tcPr>
          <w:p w14:paraId="638E91FF" w14:textId="77777777" w:rsidR="001E1307" w:rsidRDefault="00144E75">
            <w:pPr>
              <w:spacing w:after="0" w:line="240" w:lineRule="auto"/>
              <w:jc w:val="both"/>
              <w:rPr>
                <w:rFonts w:ascii="Arial" w:hAnsi="Arial" w:cs="Arial"/>
                <w:sz w:val="16"/>
              </w:rPr>
            </w:pPr>
            <w:r>
              <w:rPr>
                <w:rFonts w:ascii="Arial" w:hAnsi="Arial" w:cs="Arial"/>
                <w:sz w:val="16"/>
              </w:rPr>
              <w:t xml:space="preserve"> CINAHL</w:t>
            </w:r>
          </w:p>
        </w:tc>
        <w:tc>
          <w:tcPr>
            <w:tcW w:w="1343" w:type="dxa"/>
          </w:tcPr>
          <w:p w14:paraId="6F83C99A"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15 (5%)</w:t>
            </w:r>
          </w:p>
        </w:tc>
        <w:tc>
          <w:tcPr>
            <w:tcW w:w="1726" w:type="dxa"/>
          </w:tcPr>
          <w:p w14:paraId="2DDA1208"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10 (3.3%)</w:t>
            </w:r>
          </w:p>
        </w:tc>
        <w:tc>
          <w:tcPr>
            <w:tcW w:w="1687" w:type="dxa"/>
          </w:tcPr>
          <w:p w14:paraId="21F284C4" w14:textId="77777777" w:rsidR="001E1307" w:rsidRPr="00595FEE" w:rsidRDefault="00144E75">
            <w:pPr>
              <w:spacing w:after="0" w:line="240" w:lineRule="auto"/>
              <w:jc w:val="center"/>
              <w:rPr>
                <w:rFonts w:ascii="Arial" w:hAnsi="Arial" w:cs="Arial"/>
                <w:sz w:val="16"/>
              </w:rPr>
            </w:pPr>
            <w:r w:rsidRPr="00595FEE">
              <w:rPr>
                <w:rFonts w:ascii="Arial" w:hAnsi="Arial" w:cs="Arial"/>
                <w:sz w:val="16"/>
              </w:rPr>
              <w:t>5 (1.7%)</w:t>
            </w:r>
          </w:p>
        </w:tc>
        <w:tc>
          <w:tcPr>
            <w:tcW w:w="3263" w:type="dxa"/>
          </w:tcPr>
          <w:p w14:paraId="6FDC0E18" w14:textId="77777777" w:rsidR="001E1307" w:rsidRDefault="00144E75">
            <w:pPr>
              <w:spacing w:after="0" w:line="240" w:lineRule="auto"/>
              <w:jc w:val="both"/>
              <w:rPr>
                <w:rFonts w:ascii="Arial" w:hAnsi="Arial" w:cs="Arial"/>
                <w:sz w:val="16"/>
              </w:rPr>
            </w:pPr>
            <w:r>
              <w:rPr>
                <w:rFonts w:ascii="Arial" w:hAnsi="Arial" w:cs="Arial"/>
                <w:sz w:val="16"/>
              </w:rPr>
              <w:t xml:space="preserve">2 duplicates, 3 non-relevant articles </w:t>
            </w:r>
          </w:p>
        </w:tc>
      </w:tr>
      <w:tr w:rsidR="001E1307" w14:paraId="71884DB6" w14:textId="77777777">
        <w:trPr>
          <w:trHeight w:val="20"/>
        </w:trPr>
        <w:tc>
          <w:tcPr>
            <w:tcW w:w="1539" w:type="dxa"/>
          </w:tcPr>
          <w:p w14:paraId="219134BE" w14:textId="77777777" w:rsidR="001E1307" w:rsidRDefault="00144E75">
            <w:pPr>
              <w:spacing w:after="0" w:line="240" w:lineRule="auto"/>
              <w:jc w:val="both"/>
              <w:rPr>
                <w:rFonts w:ascii="Arial" w:hAnsi="Arial" w:cs="Arial"/>
                <w:b/>
                <w:sz w:val="16"/>
              </w:rPr>
            </w:pPr>
            <w:r>
              <w:rPr>
                <w:rFonts w:ascii="Arial" w:hAnsi="Arial" w:cs="Arial"/>
                <w:b/>
                <w:sz w:val="16"/>
              </w:rPr>
              <w:t>Total</w:t>
            </w:r>
          </w:p>
        </w:tc>
        <w:tc>
          <w:tcPr>
            <w:tcW w:w="1343" w:type="dxa"/>
          </w:tcPr>
          <w:p w14:paraId="5AA130F1" w14:textId="77777777" w:rsidR="001E1307" w:rsidRPr="00595FEE" w:rsidRDefault="00144E75">
            <w:pPr>
              <w:spacing w:after="0" w:line="240" w:lineRule="auto"/>
              <w:jc w:val="center"/>
              <w:rPr>
                <w:rFonts w:ascii="Arial" w:hAnsi="Arial" w:cs="Arial"/>
                <w:b/>
                <w:sz w:val="16"/>
              </w:rPr>
            </w:pPr>
            <w:r w:rsidRPr="00595FEE">
              <w:rPr>
                <w:rFonts w:ascii="Arial" w:hAnsi="Arial" w:cs="Arial"/>
                <w:b/>
                <w:sz w:val="16"/>
              </w:rPr>
              <w:t>300 (100%)</w:t>
            </w:r>
          </w:p>
        </w:tc>
        <w:tc>
          <w:tcPr>
            <w:tcW w:w="1726" w:type="dxa"/>
          </w:tcPr>
          <w:p w14:paraId="74DF782C" w14:textId="77777777" w:rsidR="001E1307" w:rsidRPr="00595FEE" w:rsidRDefault="00144E75">
            <w:pPr>
              <w:spacing w:after="0" w:line="240" w:lineRule="auto"/>
              <w:jc w:val="center"/>
              <w:rPr>
                <w:rFonts w:ascii="Arial" w:hAnsi="Arial" w:cs="Arial"/>
                <w:b/>
                <w:sz w:val="16"/>
              </w:rPr>
            </w:pPr>
            <w:r w:rsidRPr="00595FEE">
              <w:rPr>
                <w:rFonts w:ascii="Arial" w:hAnsi="Arial" w:cs="Arial"/>
                <w:b/>
                <w:sz w:val="16"/>
              </w:rPr>
              <w:t>250 (83.3%)</w:t>
            </w:r>
          </w:p>
        </w:tc>
        <w:tc>
          <w:tcPr>
            <w:tcW w:w="1687" w:type="dxa"/>
          </w:tcPr>
          <w:p w14:paraId="3C121C08" w14:textId="77777777" w:rsidR="001E1307" w:rsidRPr="00595FEE" w:rsidRDefault="00144E75">
            <w:pPr>
              <w:spacing w:after="0" w:line="240" w:lineRule="auto"/>
              <w:jc w:val="center"/>
              <w:rPr>
                <w:rFonts w:ascii="Arial" w:hAnsi="Arial" w:cs="Arial"/>
                <w:b/>
                <w:sz w:val="16"/>
              </w:rPr>
            </w:pPr>
            <w:r w:rsidRPr="00595FEE">
              <w:rPr>
                <w:rFonts w:ascii="Arial" w:hAnsi="Arial" w:cs="Arial"/>
                <w:b/>
                <w:sz w:val="16"/>
              </w:rPr>
              <w:t>50 (16.7%)</w:t>
            </w:r>
          </w:p>
        </w:tc>
        <w:tc>
          <w:tcPr>
            <w:tcW w:w="3263" w:type="dxa"/>
          </w:tcPr>
          <w:p w14:paraId="1DCA360D" w14:textId="77777777" w:rsidR="001E1307" w:rsidRDefault="001E1307">
            <w:pPr>
              <w:spacing w:after="0" w:line="240" w:lineRule="auto"/>
              <w:jc w:val="both"/>
              <w:rPr>
                <w:rFonts w:ascii="Arial" w:hAnsi="Arial" w:cs="Arial"/>
                <w:sz w:val="16"/>
              </w:rPr>
            </w:pPr>
          </w:p>
        </w:tc>
      </w:tr>
    </w:tbl>
    <w:p w14:paraId="151A39C7" w14:textId="77777777" w:rsidR="001E1307" w:rsidRDefault="001E1307">
      <w:pPr>
        <w:spacing w:after="0" w:line="360" w:lineRule="auto"/>
        <w:jc w:val="both"/>
        <w:rPr>
          <w:rFonts w:ascii="Arial" w:hAnsi="Arial" w:cs="Arial"/>
        </w:rPr>
      </w:pPr>
    </w:p>
    <w:p w14:paraId="2A27481C" w14:textId="77777777" w:rsidR="001E1307" w:rsidRDefault="001E1307">
      <w:pPr>
        <w:spacing w:after="0" w:line="360" w:lineRule="auto"/>
        <w:jc w:val="both"/>
        <w:rPr>
          <w:rFonts w:ascii="Arial" w:hAnsi="Arial" w:cs="Arial"/>
          <w:sz w:val="20"/>
          <w:szCs w:val="20"/>
        </w:rPr>
      </w:pPr>
    </w:p>
    <w:p w14:paraId="40061238" w14:textId="4AF4F0D6" w:rsidR="001E1307" w:rsidRDefault="00144E75">
      <w:pPr>
        <w:spacing w:after="0" w:line="360" w:lineRule="auto"/>
        <w:jc w:val="both"/>
        <w:rPr>
          <w:rFonts w:ascii="Arial" w:hAnsi="Arial" w:cs="Arial"/>
        </w:rPr>
      </w:pPr>
      <w:r>
        <w:rPr>
          <w:rFonts w:ascii="Arial" w:hAnsi="Arial" w:cs="Arial"/>
        </w:rPr>
        <w:t>Table 3 provides a comprehensive overview of the distribution of</w:t>
      </w:r>
      <w:r w:rsidR="001055B6">
        <w:rPr>
          <w:rFonts w:ascii="Arial" w:hAnsi="Arial" w:cs="Arial"/>
        </w:rPr>
        <w:t xml:space="preserve"> ABT </w:t>
      </w:r>
      <w:r w:rsidR="00595FEE">
        <w:rPr>
          <w:rFonts w:ascii="Arial" w:hAnsi="Arial" w:cs="Arial"/>
        </w:rPr>
        <w:t>amo</w:t>
      </w:r>
      <w:r>
        <w:rPr>
          <w:rFonts w:ascii="Arial" w:hAnsi="Arial" w:cs="Arial"/>
        </w:rPr>
        <w:t xml:space="preserve">ng children per ABO and Rh blood types, highlighting the diversity of blood types and Rh status in the study population. </w:t>
      </w:r>
      <w:r>
        <w:rPr>
          <w:rFonts w:ascii="Arial" w:hAnsi="Arial" w:cs="Arial"/>
        </w:rPr>
        <w:lastRenderedPageBreak/>
        <w:t xml:space="preserve">The table suggests </w:t>
      </w:r>
      <w:r w:rsidR="001055B6">
        <w:rPr>
          <w:rFonts w:ascii="Arial" w:hAnsi="Arial" w:cs="Arial"/>
        </w:rPr>
        <w:t>ABT st</w:t>
      </w:r>
      <w:r>
        <w:rPr>
          <w:rFonts w:ascii="Arial" w:hAnsi="Arial" w:cs="Arial"/>
        </w:rPr>
        <w:t>rategies are commonly reported in the literature, with varying frequencies and percentages across different search engines and blood types</w:t>
      </w:r>
    </w:p>
    <w:p w14:paraId="21F64C37" w14:textId="77777777" w:rsidR="001E1307" w:rsidRDefault="001E1307">
      <w:pPr>
        <w:spacing w:after="0"/>
        <w:jc w:val="both"/>
        <w:rPr>
          <w:b/>
          <w:bCs/>
        </w:rPr>
      </w:pPr>
    </w:p>
    <w:p w14:paraId="00D68EBC" w14:textId="6DAF24F4" w:rsidR="001E1307" w:rsidRDefault="00144E75">
      <w:pPr>
        <w:spacing w:after="0"/>
        <w:jc w:val="both"/>
        <w:rPr>
          <w:b/>
          <w:bCs/>
        </w:rPr>
      </w:pPr>
      <w:r>
        <w:rPr>
          <w:rFonts w:ascii="Arial" w:hAnsi="Arial" w:cs="Arial"/>
          <w:b/>
        </w:rPr>
        <w:t>Table</w:t>
      </w:r>
      <w:r w:rsidR="001055B6">
        <w:rPr>
          <w:rFonts w:ascii="Arial" w:hAnsi="Arial" w:cs="Arial"/>
          <w:b/>
        </w:rPr>
        <w:t xml:space="preserve"> 3.D</w:t>
      </w:r>
      <w:r>
        <w:rPr>
          <w:rFonts w:ascii="Arial" w:hAnsi="Arial" w:cs="Arial"/>
          <w:b/>
        </w:rPr>
        <w:t>istribution of alternative blood transfusion among children per ABO and Rh blood types</w:t>
      </w:r>
    </w:p>
    <w:p w14:paraId="0AB106E2" w14:textId="77777777" w:rsidR="001E1307" w:rsidRDefault="001E1307">
      <w:pPr>
        <w:spacing w:after="0"/>
        <w:jc w:val="both"/>
        <w:rPr>
          <w:b/>
          <w:bCs/>
        </w:rPr>
      </w:pPr>
    </w:p>
    <w:tbl>
      <w:tblPr>
        <w:tblStyle w:val="TableGrid"/>
        <w:tblpPr w:leftFromText="180" w:rightFromText="180" w:vertAnchor="text" w:tblpY="127"/>
        <w:tblW w:w="0" w:type="auto"/>
        <w:tblLook w:val="04A0" w:firstRow="1" w:lastRow="0" w:firstColumn="1" w:lastColumn="0" w:noHBand="0" w:noVBand="1"/>
      </w:tblPr>
      <w:tblGrid>
        <w:gridCol w:w="1205"/>
        <w:gridCol w:w="919"/>
        <w:gridCol w:w="801"/>
        <w:gridCol w:w="707"/>
        <w:gridCol w:w="801"/>
        <w:gridCol w:w="707"/>
        <w:gridCol w:w="801"/>
        <w:gridCol w:w="707"/>
        <w:gridCol w:w="810"/>
        <w:gridCol w:w="733"/>
        <w:gridCol w:w="1159"/>
      </w:tblGrid>
      <w:tr w:rsidR="00F1182E" w14:paraId="53D3DF36" w14:textId="77777777">
        <w:trPr>
          <w:trHeight w:val="20"/>
        </w:trPr>
        <w:tc>
          <w:tcPr>
            <w:tcW w:w="1205" w:type="dxa"/>
          </w:tcPr>
          <w:p w14:paraId="4461C5CC" w14:textId="77777777" w:rsidR="001E1307" w:rsidRDefault="00144E75">
            <w:pPr>
              <w:spacing w:after="0" w:line="240" w:lineRule="auto"/>
              <w:rPr>
                <w:rFonts w:ascii="Arial" w:hAnsi="Arial" w:cs="Arial"/>
                <w:b/>
                <w:sz w:val="16"/>
                <w:szCs w:val="16"/>
              </w:rPr>
            </w:pPr>
            <w:r>
              <w:rPr>
                <w:rFonts w:ascii="Arial" w:hAnsi="Arial" w:cs="Arial"/>
                <w:b/>
                <w:sz w:val="16"/>
                <w:szCs w:val="16"/>
              </w:rPr>
              <w:t>Search Engine</w:t>
            </w:r>
          </w:p>
        </w:tc>
        <w:tc>
          <w:tcPr>
            <w:tcW w:w="919" w:type="dxa"/>
          </w:tcPr>
          <w:p w14:paraId="75EDF7B3" w14:textId="77777777" w:rsidR="001E1307" w:rsidRDefault="00144E75">
            <w:pPr>
              <w:spacing w:after="0" w:line="240" w:lineRule="auto"/>
              <w:ind w:left="-74"/>
              <w:rPr>
                <w:rFonts w:ascii="Arial" w:hAnsi="Arial" w:cs="Arial"/>
                <w:b/>
                <w:sz w:val="16"/>
                <w:szCs w:val="16"/>
              </w:rPr>
            </w:pPr>
            <w:r>
              <w:rPr>
                <w:rFonts w:ascii="Arial" w:hAnsi="Arial" w:cs="Arial"/>
                <w:b/>
                <w:sz w:val="16"/>
                <w:szCs w:val="16"/>
              </w:rPr>
              <w:t xml:space="preserve">Number of articles searched </w:t>
            </w:r>
          </w:p>
        </w:tc>
        <w:tc>
          <w:tcPr>
            <w:tcW w:w="801" w:type="dxa"/>
            <w:vAlign w:val="center"/>
          </w:tcPr>
          <w:p w14:paraId="434E3754" w14:textId="77777777" w:rsidR="00595FEE" w:rsidRDefault="00144E75">
            <w:pPr>
              <w:spacing w:after="0" w:line="240" w:lineRule="auto"/>
              <w:jc w:val="center"/>
              <w:rPr>
                <w:rFonts w:ascii="Arial" w:hAnsi="Arial" w:cs="Arial"/>
                <w:b/>
              </w:rPr>
            </w:pPr>
            <w:r>
              <w:rPr>
                <w:rFonts w:ascii="Arial" w:hAnsi="Arial" w:cs="Arial"/>
                <w:b/>
              </w:rPr>
              <w:t>O+</w:t>
            </w:r>
          </w:p>
          <w:p w14:paraId="45449101" w14:textId="0EDADECE" w:rsidR="001E1307" w:rsidRDefault="00144E75">
            <w:pPr>
              <w:spacing w:after="0" w:line="240" w:lineRule="auto"/>
              <w:jc w:val="center"/>
              <w:rPr>
                <w:rFonts w:ascii="Arial" w:hAnsi="Arial" w:cs="Arial"/>
                <w:b/>
              </w:rPr>
            </w:pPr>
            <w:r>
              <w:rPr>
                <w:rFonts w:ascii="Arial" w:hAnsi="Arial" w:cs="Arial"/>
                <w:b/>
              </w:rPr>
              <w:t xml:space="preserve"> </w:t>
            </w:r>
            <w:r w:rsidR="00F1182E">
              <w:t xml:space="preserve"> No (%)</w:t>
            </w:r>
          </w:p>
        </w:tc>
        <w:tc>
          <w:tcPr>
            <w:tcW w:w="707" w:type="dxa"/>
            <w:vAlign w:val="center"/>
          </w:tcPr>
          <w:p w14:paraId="53E40BE6" w14:textId="77777777" w:rsidR="00F1182E" w:rsidRDefault="00144E75">
            <w:pPr>
              <w:spacing w:after="0" w:line="240" w:lineRule="auto"/>
              <w:jc w:val="center"/>
              <w:rPr>
                <w:rFonts w:ascii="Arial" w:hAnsi="Arial" w:cs="Arial"/>
                <w:b/>
              </w:rPr>
            </w:pPr>
            <w:r>
              <w:rPr>
                <w:rFonts w:ascii="Arial" w:hAnsi="Arial" w:cs="Arial"/>
                <w:b/>
              </w:rPr>
              <w:t>O-</w:t>
            </w:r>
          </w:p>
          <w:p w14:paraId="727B9A51" w14:textId="7228115A" w:rsidR="001E1307" w:rsidRDefault="00F1182E">
            <w:pPr>
              <w:spacing w:after="0" w:line="240" w:lineRule="auto"/>
              <w:jc w:val="center"/>
              <w:rPr>
                <w:rFonts w:ascii="Arial" w:hAnsi="Arial" w:cs="Arial"/>
                <w:b/>
              </w:rPr>
            </w:pPr>
            <w:r>
              <w:t>No (%)</w:t>
            </w:r>
            <w:r w:rsidR="00144E75">
              <w:rPr>
                <w:rFonts w:ascii="Arial" w:hAnsi="Arial" w:cs="Arial"/>
                <w:b/>
              </w:rPr>
              <w:t xml:space="preserve"> </w:t>
            </w:r>
          </w:p>
        </w:tc>
        <w:tc>
          <w:tcPr>
            <w:tcW w:w="801" w:type="dxa"/>
            <w:vAlign w:val="center"/>
          </w:tcPr>
          <w:p w14:paraId="0BD42A9B" w14:textId="758595C0" w:rsidR="001E1307" w:rsidRDefault="00144E75">
            <w:pPr>
              <w:spacing w:after="0" w:line="240" w:lineRule="auto"/>
              <w:jc w:val="center"/>
              <w:rPr>
                <w:rFonts w:ascii="Arial" w:hAnsi="Arial" w:cs="Arial"/>
                <w:b/>
              </w:rPr>
            </w:pPr>
            <w:r>
              <w:rPr>
                <w:rFonts w:ascii="Arial" w:hAnsi="Arial" w:cs="Arial"/>
                <w:b/>
              </w:rPr>
              <w:t>A+</w:t>
            </w:r>
          </w:p>
          <w:p w14:paraId="0ADC1628" w14:textId="6573249E" w:rsidR="00F1182E" w:rsidRDefault="00F1182E">
            <w:pPr>
              <w:spacing w:after="0" w:line="240" w:lineRule="auto"/>
              <w:jc w:val="center"/>
              <w:rPr>
                <w:rFonts w:ascii="Arial" w:hAnsi="Arial" w:cs="Arial"/>
                <w:b/>
              </w:rPr>
            </w:pPr>
            <w:r>
              <w:t>No (%)</w:t>
            </w:r>
          </w:p>
        </w:tc>
        <w:tc>
          <w:tcPr>
            <w:tcW w:w="707" w:type="dxa"/>
            <w:vAlign w:val="center"/>
          </w:tcPr>
          <w:p w14:paraId="383D8154" w14:textId="7BD653F6" w:rsidR="001E1307" w:rsidRDefault="00144E75">
            <w:pPr>
              <w:spacing w:after="0" w:line="240" w:lineRule="auto"/>
              <w:jc w:val="center"/>
              <w:rPr>
                <w:rFonts w:ascii="Arial" w:hAnsi="Arial" w:cs="Arial"/>
                <w:b/>
              </w:rPr>
            </w:pPr>
            <w:r>
              <w:rPr>
                <w:rFonts w:ascii="Arial" w:hAnsi="Arial" w:cs="Arial"/>
                <w:b/>
              </w:rPr>
              <w:t xml:space="preserve">A- </w:t>
            </w:r>
            <w:r w:rsidR="00F1182E">
              <w:t xml:space="preserve"> No (%)</w:t>
            </w:r>
          </w:p>
          <w:p w14:paraId="384AB268" w14:textId="20CECA8F" w:rsidR="00F1182E" w:rsidRDefault="00F1182E">
            <w:pPr>
              <w:spacing w:after="0" w:line="240" w:lineRule="auto"/>
              <w:jc w:val="center"/>
              <w:rPr>
                <w:rFonts w:ascii="Arial" w:hAnsi="Arial" w:cs="Arial"/>
                <w:b/>
              </w:rPr>
            </w:pPr>
          </w:p>
        </w:tc>
        <w:tc>
          <w:tcPr>
            <w:tcW w:w="801" w:type="dxa"/>
            <w:vAlign w:val="center"/>
          </w:tcPr>
          <w:p w14:paraId="24AB0A43" w14:textId="5B622336" w:rsidR="001E1307" w:rsidRDefault="00144E75">
            <w:pPr>
              <w:spacing w:after="0" w:line="240" w:lineRule="auto"/>
              <w:jc w:val="center"/>
              <w:rPr>
                <w:rFonts w:ascii="Arial" w:hAnsi="Arial" w:cs="Arial"/>
                <w:b/>
              </w:rPr>
            </w:pPr>
            <w:r>
              <w:rPr>
                <w:rFonts w:ascii="Arial" w:hAnsi="Arial" w:cs="Arial"/>
                <w:b/>
              </w:rPr>
              <w:t xml:space="preserve">B+ </w:t>
            </w:r>
            <w:r w:rsidR="00F1182E">
              <w:t xml:space="preserve"> No (%)</w:t>
            </w:r>
          </w:p>
        </w:tc>
        <w:tc>
          <w:tcPr>
            <w:tcW w:w="707" w:type="dxa"/>
            <w:vAlign w:val="center"/>
          </w:tcPr>
          <w:p w14:paraId="50B574F2" w14:textId="26D8883F" w:rsidR="001E1307" w:rsidRDefault="00144E75">
            <w:pPr>
              <w:spacing w:after="0" w:line="240" w:lineRule="auto"/>
              <w:jc w:val="center"/>
              <w:rPr>
                <w:rFonts w:ascii="Arial" w:hAnsi="Arial" w:cs="Arial"/>
                <w:b/>
              </w:rPr>
            </w:pPr>
            <w:r>
              <w:rPr>
                <w:rFonts w:ascii="Arial" w:hAnsi="Arial" w:cs="Arial"/>
                <w:b/>
              </w:rPr>
              <w:t xml:space="preserve">B- </w:t>
            </w:r>
            <w:r w:rsidR="00F1182E">
              <w:t xml:space="preserve"> No (%)</w:t>
            </w:r>
          </w:p>
        </w:tc>
        <w:tc>
          <w:tcPr>
            <w:tcW w:w="810" w:type="dxa"/>
            <w:vAlign w:val="center"/>
          </w:tcPr>
          <w:p w14:paraId="15A6BDFA" w14:textId="77777777" w:rsidR="00F1182E" w:rsidRDefault="00144E75">
            <w:pPr>
              <w:spacing w:after="0" w:line="240" w:lineRule="auto"/>
              <w:jc w:val="center"/>
              <w:rPr>
                <w:rFonts w:ascii="Arial" w:hAnsi="Arial" w:cs="Arial"/>
                <w:b/>
              </w:rPr>
            </w:pPr>
            <w:r>
              <w:rPr>
                <w:rFonts w:ascii="Arial" w:hAnsi="Arial" w:cs="Arial"/>
                <w:b/>
              </w:rPr>
              <w:t xml:space="preserve">AB+ </w:t>
            </w:r>
          </w:p>
          <w:p w14:paraId="5C544220" w14:textId="44D866A4" w:rsidR="001E1307" w:rsidRDefault="00F1182E">
            <w:pPr>
              <w:spacing w:after="0" w:line="240" w:lineRule="auto"/>
              <w:jc w:val="center"/>
              <w:rPr>
                <w:rFonts w:ascii="Arial" w:hAnsi="Arial" w:cs="Arial"/>
                <w:b/>
              </w:rPr>
            </w:pPr>
            <w:r>
              <w:t>No (%)</w:t>
            </w:r>
          </w:p>
        </w:tc>
        <w:tc>
          <w:tcPr>
            <w:tcW w:w="733" w:type="dxa"/>
            <w:vAlign w:val="center"/>
          </w:tcPr>
          <w:p w14:paraId="6F75DC6C" w14:textId="77777777" w:rsidR="00F1182E" w:rsidRDefault="00144E75">
            <w:pPr>
              <w:spacing w:after="0" w:line="240" w:lineRule="auto"/>
              <w:jc w:val="center"/>
              <w:rPr>
                <w:rFonts w:ascii="Arial" w:hAnsi="Arial" w:cs="Arial"/>
                <w:b/>
              </w:rPr>
            </w:pPr>
            <w:r>
              <w:rPr>
                <w:rFonts w:ascii="Arial" w:hAnsi="Arial" w:cs="Arial"/>
                <w:b/>
              </w:rPr>
              <w:t xml:space="preserve">AB- </w:t>
            </w:r>
          </w:p>
          <w:p w14:paraId="2779BA24" w14:textId="0FF48EC4" w:rsidR="001E1307" w:rsidRDefault="00F1182E">
            <w:pPr>
              <w:spacing w:after="0" w:line="240" w:lineRule="auto"/>
              <w:jc w:val="center"/>
              <w:rPr>
                <w:rFonts w:ascii="Arial" w:hAnsi="Arial" w:cs="Arial"/>
                <w:b/>
              </w:rPr>
            </w:pPr>
            <w:r>
              <w:t>No (%)</w:t>
            </w:r>
          </w:p>
        </w:tc>
        <w:tc>
          <w:tcPr>
            <w:tcW w:w="1159" w:type="dxa"/>
          </w:tcPr>
          <w:p w14:paraId="45C1DD62" w14:textId="50AD4273" w:rsidR="001E1307" w:rsidRDefault="00595FEE">
            <w:pPr>
              <w:spacing w:after="0" w:line="240" w:lineRule="auto"/>
              <w:rPr>
                <w:rFonts w:ascii="Arial" w:hAnsi="Arial" w:cs="Arial"/>
                <w:b/>
                <w:sz w:val="16"/>
                <w:szCs w:val="16"/>
              </w:rPr>
            </w:pPr>
            <w:r>
              <w:rPr>
                <w:rFonts w:ascii="Arial" w:hAnsi="Arial" w:cs="Arial"/>
                <w:b/>
                <w:sz w:val="16"/>
                <w:szCs w:val="16"/>
              </w:rPr>
              <w:t>Total number of articles / %</w:t>
            </w:r>
          </w:p>
        </w:tc>
      </w:tr>
      <w:tr w:rsidR="00F1182E" w14:paraId="41A7F9DE" w14:textId="77777777">
        <w:trPr>
          <w:trHeight w:val="20"/>
        </w:trPr>
        <w:tc>
          <w:tcPr>
            <w:tcW w:w="1205" w:type="dxa"/>
          </w:tcPr>
          <w:p w14:paraId="022704DF" w14:textId="77777777" w:rsidR="001E1307" w:rsidRDefault="00144E75">
            <w:pPr>
              <w:spacing w:after="0" w:line="240" w:lineRule="auto"/>
              <w:ind w:left="-30" w:right="-135"/>
              <w:rPr>
                <w:rFonts w:ascii="Arial" w:hAnsi="Arial" w:cs="Arial"/>
                <w:sz w:val="16"/>
                <w:szCs w:val="16"/>
              </w:rPr>
            </w:pPr>
            <w:r>
              <w:rPr>
                <w:rFonts w:ascii="Arial" w:hAnsi="Arial" w:cs="Arial"/>
                <w:sz w:val="16"/>
                <w:szCs w:val="16"/>
              </w:rPr>
              <w:t>PubMed</w:t>
            </w:r>
          </w:p>
        </w:tc>
        <w:tc>
          <w:tcPr>
            <w:tcW w:w="919" w:type="dxa"/>
            <w:vAlign w:val="center"/>
          </w:tcPr>
          <w:p w14:paraId="2DF281DB"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70</w:t>
            </w:r>
          </w:p>
        </w:tc>
        <w:tc>
          <w:tcPr>
            <w:tcW w:w="801" w:type="dxa"/>
            <w:vAlign w:val="center"/>
          </w:tcPr>
          <w:p w14:paraId="4B6C73CB"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20 (24%)</w:t>
            </w:r>
          </w:p>
        </w:tc>
        <w:tc>
          <w:tcPr>
            <w:tcW w:w="707" w:type="dxa"/>
            <w:vAlign w:val="center"/>
          </w:tcPr>
          <w:p w14:paraId="1AA31D4C"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(4%)</w:t>
            </w:r>
          </w:p>
        </w:tc>
        <w:tc>
          <w:tcPr>
            <w:tcW w:w="801" w:type="dxa"/>
            <w:vAlign w:val="center"/>
          </w:tcPr>
          <w:p w14:paraId="7EA7AB52"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12 (24%)</w:t>
            </w:r>
          </w:p>
        </w:tc>
        <w:tc>
          <w:tcPr>
            <w:tcW w:w="707" w:type="dxa"/>
            <w:vAlign w:val="center"/>
          </w:tcPr>
          <w:p w14:paraId="01646A45"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3 (6%)</w:t>
            </w:r>
          </w:p>
        </w:tc>
        <w:tc>
          <w:tcPr>
            <w:tcW w:w="801" w:type="dxa"/>
            <w:vAlign w:val="center"/>
          </w:tcPr>
          <w:p w14:paraId="044D87C0"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8 (16%)</w:t>
            </w:r>
          </w:p>
        </w:tc>
        <w:tc>
          <w:tcPr>
            <w:tcW w:w="707" w:type="dxa"/>
            <w:vAlign w:val="center"/>
          </w:tcPr>
          <w:p w14:paraId="2D5D8A73"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(4%)</w:t>
            </w:r>
          </w:p>
        </w:tc>
        <w:tc>
          <w:tcPr>
            <w:tcW w:w="810" w:type="dxa"/>
            <w:vAlign w:val="center"/>
          </w:tcPr>
          <w:p w14:paraId="78951780"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10 (20%)</w:t>
            </w:r>
          </w:p>
        </w:tc>
        <w:tc>
          <w:tcPr>
            <w:tcW w:w="733" w:type="dxa"/>
            <w:vAlign w:val="center"/>
          </w:tcPr>
          <w:p w14:paraId="0AB3937C"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 3 (6%)</w:t>
            </w:r>
          </w:p>
        </w:tc>
        <w:tc>
          <w:tcPr>
            <w:tcW w:w="1159" w:type="dxa"/>
            <w:vAlign w:val="center"/>
          </w:tcPr>
          <w:p w14:paraId="262DAF3A"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70 ( 28%)</w:t>
            </w:r>
          </w:p>
        </w:tc>
      </w:tr>
      <w:tr w:rsidR="00F1182E" w14:paraId="6D6DD577" w14:textId="77777777">
        <w:trPr>
          <w:trHeight w:val="20"/>
        </w:trPr>
        <w:tc>
          <w:tcPr>
            <w:tcW w:w="1205" w:type="dxa"/>
          </w:tcPr>
          <w:p w14:paraId="6429A385" w14:textId="77777777" w:rsidR="001E1307" w:rsidRDefault="00144E75">
            <w:pPr>
              <w:spacing w:after="0" w:line="240" w:lineRule="auto"/>
              <w:ind w:left="-30" w:right="-135"/>
              <w:rPr>
                <w:rFonts w:ascii="Arial" w:hAnsi="Arial" w:cs="Arial"/>
                <w:sz w:val="16"/>
                <w:szCs w:val="16"/>
              </w:rPr>
            </w:pPr>
            <w:r>
              <w:rPr>
                <w:rFonts w:ascii="Arial" w:hAnsi="Arial" w:cs="Arial"/>
                <w:sz w:val="16"/>
                <w:szCs w:val="16"/>
              </w:rPr>
              <w:t>Google Scholar</w:t>
            </w:r>
          </w:p>
        </w:tc>
        <w:tc>
          <w:tcPr>
            <w:tcW w:w="919" w:type="dxa"/>
            <w:vAlign w:val="center"/>
          </w:tcPr>
          <w:p w14:paraId="2C731868"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40</w:t>
            </w:r>
          </w:p>
        </w:tc>
        <w:tc>
          <w:tcPr>
            <w:tcW w:w="801" w:type="dxa"/>
            <w:vAlign w:val="center"/>
          </w:tcPr>
          <w:p w14:paraId="567C279F"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14 (35%)</w:t>
            </w:r>
          </w:p>
        </w:tc>
        <w:tc>
          <w:tcPr>
            <w:tcW w:w="707" w:type="dxa"/>
            <w:vAlign w:val="center"/>
          </w:tcPr>
          <w:p w14:paraId="7408D06E"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(5%)</w:t>
            </w:r>
          </w:p>
        </w:tc>
        <w:tc>
          <w:tcPr>
            <w:tcW w:w="801" w:type="dxa"/>
            <w:vAlign w:val="center"/>
          </w:tcPr>
          <w:p w14:paraId="11310BB8"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10 (25%)</w:t>
            </w:r>
          </w:p>
        </w:tc>
        <w:tc>
          <w:tcPr>
            <w:tcW w:w="707" w:type="dxa"/>
            <w:vAlign w:val="center"/>
          </w:tcPr>
          <w:p w14:paraId="219B39C8"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(5%)</w:t>
            </w:r>
          </w:p>
        </w:tc>
        <w:tc>
          <w:tcPr>
            <w:tcW w:w="801" w:type="dxa"/>
            <w:vAlign w:val="center"/>
          </w:tcPr>
          <w:p w14:paraId="5B048060" w14:textId="77777777" w:rsidR="001E1307" w:rsidRDefault="00144E75">
            <w:pPr>
              <w:spacing w:after="0" w:line="240" w:lineRule="auto"/>
              <w:ind w:left="-44" w:right="-45"/>
              <w:jc w:val="center"/>
              <w:rPr>
                <w:rFonts w:ascii="Arial" w:hAnsi="Arial" w:cs="Arial"/>
                <w:sz w:val="14"/>
                <w:szCs w:val="16"/>
              </w:rPr>
            </w:pPr>
            <w:r>
              <w:rPr>
                <w:rFonts w:ascii="Arial" w:hAnsi="Arial" w:cs="Arial"/>
                <w:sz w:val="14"/>
                <w:szCs w:val="16"/>
              </w:rPr>
              <w:t>5 (12.5%)</w:t>
            </w:r>
          </w:p>
        </w:tc>
        <w:tc>
          <w:tcPr>
            <w:tcW w:w="707" w:type="dxa"/>
            <w:vAlign w:val="center"/>
          </w:tcPr>
          <w:p w14:paraId="56BDD118" w14:textId="77777777" w:rsidR="001E1307" w:rsidRDefault="00144E75">
            <w:pPr>
              <w:spacing w:after="0" w:line="240" w:lineRule="auto"/>
              <w:ind w:left="-44" w:right="-45"/>
              <w:jc w:val="center"/>
              <w:rPr>
                <w:rFonts w:ascii="Arial" w:hAnsi="Arial" w:cs="Arial"/>
                <w:sz w:val="14"/>
                <w:szCs w:val="16"/>
              </w:rPr>
            </w:pPr>
            <w:r>
              <w:rPr>
                <w:rFonts w:ascii="Arial" w:hAnsi="Arial" w:cs="Arial"/>
                <w:sz w:val="14"/>
                <w:szCs w:val="16"/>
              </w:rPr>
              <w:t>1 (2.5%</w:t>
            </w:r>
          </w:p>
        </w:tc>
        <w:tc>
          <w:tcPr>
            <w:tcW w:w="810" w:type="dxa"/>
            <w:vAlign w:val="center"/>
          </w:tcPr>
          <w:p w14:paraId="4B0B66FA" w14:textId="77777777" w:rsidR="001E1307" w:rsidRDefault="00144E75">
            <w:pPr>
              <w:spacing w:after="0" w:line="240" w:lineRule="auto"/>
              <w:ind w:left="-44" w:right="-45"/>
              <w:jc w:val="center"/>
              <w:rPr>
                <w:rFonts w:ascii="Arial" w:hAnsi="Arial" w:cs="Arial"/>
                <w:sz w:val="14"/>
                <w:szCs w:val="16"/>
              </w:rPr>
            </w:pPr>
            <w:r>
              <w:rPr>
                <w:rFonts w:ascii="Arial" w:hAnsi="Arial" w:cs="Arial"/>
                <w:sz w:val="14"/>
                <w:szCs w:val="16"/>
              </w:rPr>
              <w:t>5 (12.5%)</w:t>
            </w:r>
          </w:p>
        </w:tc>
        <w:tc>
          <w:tcPr>
            <w:tcW w:w="733" w:type="dxa"/>
            <w:vAlign w:val="center"/>
          </w:tcPr>
          <w:p w14:paraId="0F7A55D2" w14:textId="77777777" w:rsidR="001E1307" w:rsidRDefault="00144E75">
            <w:pPr>
              <w:spacing w:after="0" w:line="240" w:lineRule="auto"/>
              <w:ind w:left="-104" w:right="-45"/>
              <w:jc w:val="center"/>
              <w:rPr>
                <w:rFonts w:ascii="Arial" w:hAnsi="Arial" w:cs="Arial"/>
                <w:sz w:val="14"/>
                <w:szCs w:val="16"/>
              </w:rPr>
            </w:pPr>
            <w:r>
              <w:rPr>
                <w:rFonts w:ascii="Arial" w:hAnsi="Arial" w:cs="Arial"/>
                <w:sz w:val="14"/>
                <w:szCs w:val="16"/>
              </w:rPr>
              <w:t>1 (2.5%)</w:t>
            </w:r>
          </w:p>
        </w:tc>
        <w:tc>
          <w:tcPr>
            <w:tcW w:w="1159" w:type="dxa"/>
            <w:vAlign w:val="center"/>
          </w:tcPr>
          <w:p w14:paraId="633B1A53" w14:textId="3E5C683A" w:rsidR="001E1307" w:rsidRDefault="00144E75">
            <w:pPr>
              <w:spacing w:after="0" w:line="240" w:lineRule="auto"/>
              <w:ind w:right="-45"/>
              <w:jc w:val="center"/>
              <w:rPr>
                <w:rFonts w:ascii="Arial" w:hAnsi="Arial" w:cs="Arial"/>
                <w:sz w:val="14"/>
                <w:szCs w:val="16"/>
              </w:rPr>
            </w:pPr>
            <w:r>
              <w:rPr>
                <w:rFonts w:ascii="Arial" w:hAnsi="Arial" w:cs="Arial"/>
                <w:sz w:val="14"/>
                <w:szCs w:val="16"/>
              </w:rPr>
              <w:t xml:space="preserve">40      </w:t>
            </w:r>
            <w:r w:rsidR="00F1182E">
              <w:rPr>
                <w:rFonts w:ascii="Arial" w:hAnsi="Arial" w:cs="Arial"/>
                <w:sz w:val="14"/>
                <w:szCs w:val="16"/>
              </w:rPr>
              <w:t>(</w:t>
            </w:r>
            <w:r>
              <w:rPr>
                <w:rFonts w:ascii="Arial" w:hAnsi="Arial" w:cs="Arial"/>
                <w:sz w:val="14"/>
                <w:szCs w:val="16"/>
              </w:rPr>
              <w:t>16%</w:t>
            </w:r>
            <w:r w:rsidR="00F1182E">
              <w:rPr>
                <w:rFonts w:ascii="Arial" w:hAnsi="Arial" w:cs="Arial"/>
                <w:sz w:val="14"/>
                <w:szCs w:val="16"/>
              </w:rPr>
              <w:t>)</w:t>
            </w:r>
          </w:p>
        </w:tc>
      </w:tr>
      <w:tr w:rsidR="00F1182E" w14:paraId="4C0ABD5F" w14:textId="77777777">
        <w:trPr>
          <w:trHeight w:val="20"/>
        </w:trPr>
        <w:tc>
          <w:tcPr>
            <w:tcW w:w="1205" w:type="dxa"/>
          </w:tcPr>
          <w:p w14:paraId="29A324FA" w14:textId="77777777" w:rsidR="001E1307" w:rsidRDefault="00144E75">
            <w:pPr>
              <w:spacing w:after="0" w:line="240" w:lineRule="auto"/>
              <w:ind w:left="-30" w:right="-135"/>
              <w:rPr>
                <w:rFonts w:ascii="Arial" w:hAnsi="Arial" w:cs="Arial"/>
                <w:sz w:val="16"/>
                <w:szCs w:val="16"/>
              </w:rPr>
            </w:pPr>
            <w:r>
              <w:rPr>
                <w:rFonts w:ascii="Arial" w:hAnsi="Arial" w:cs="Arial"/>
                <w:sz w:val="16"/>
                <w:szCs w:val="16"/>
              </w:rPr>
              <w:t>Scopus</w:t>
            </w:r>
          </w:p>
        </w:tc>
        <w:tc>
          <w:tcPr>
            <w:tcW w:w="919" w:type="dxa"/>
            <w:vAlign w:val="center"/>
          </w:tcPr>
          <w:p w14:paraId="72CE5047"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25</w:t>
            </w:r>
          </w:p>
        </w:tc>
        <w:tc>
          <w:tcPr>
            <w:tcW w:w="801" w:type="dxa"/>
            <w:vAlign w:val="center"/>
          </w:tcPr>
          <w:p w14:paraId="6FEA9C3E"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6 (24%)</w:t>
            </w:r>
          </w:p>
        </w:tc>
        <w:tc>
          <w:tcPr>
            <w:tcW w:w="707" w:type="dxa"/>
            <w:vAlign w:val="center"/>
          </w:tcPr>
          <w:p w14:paraId="1678D875"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(4%)</w:t>
            </w:r>
          </w:p>
        </w:tc>
        <w:tc>
          <w:tcPr>
            <w:tcW w:w="801" w:type="dxa"/>
            <w:vAlign w:val="center"/>
          </w:tcPr>
          <w:p w14:paraId="3514C391"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7 (28%)</w:t>
            </w:r>
          </w:p>
        </w:tc>
        <w:tc>
          <w:tcPr>
            <w:tcW w:w="707" w:type="dxa"/>
            <w:vAlign w:val="center"/>
          </w:tcPr>
          <w:p w14:paraId="789F5AF4"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(8%)</w:t>
            </w:r>
          </w:p>
        </w:tc>
        <w:tc>
          <w:tcPr>
            <w:tcW w:w="801" w:type="dxa"/>
            <w:vAlign w:val="center"/>
          </w:tcPr>
          <w:p w14:paraId="14713535"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4 (16%)</w:t>
            </w:r>
          </w:p>
        </w:tc>
        <w:tc>
          <w:tcPr>
            <w:tcW w:w="707" w:type="dxa"/>
            <w:vAlign w:val="center"/>
          </w:tcPr>
          <w:p w14:paraId="561301C0"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(4%)</w:t>
            </w:r>
          </w:p>
        </w:tc>
        <w:tc>
          <w:tcPr>
            <w:tcW w:w="810" w:type="dxa"/>
            <w:vAlign w:val="center"/>
          </w:tcPr>
          <w:p w14:paraId="3237183D"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3 (12%)</w:t>
            </w:r>
          </w:p>
        </w:tc>
        <w:tc>
          <w:tcPr>
            <w:tcW w:w="733" w:type="dxa"/>
            <w:vAlign w:val="center"/>
          </w:tcPr>
          <w:p w14:paraId="06A9AECF"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(4%)</w:t>
            </w:r>
          </w:p>
        </w:tc>
        <w:tc>
          <w:tcPr>
            <w:tcW w:w="1159" w:type="dxa"/>
            <w:vAlign w:val="center"/>
          </w:tcPr>
          <w:p w14:paraId="36A3FC17" w14:textId="6C86BE4C" w:rsidR="001E1307" w:rsidRDefault="00144E75">
            <w:pPr>
              <w:spacing w:after="0" w:line="240" w:lineRule="auto"/>
              <w:ind w:right="-45"/>
              <w:jc w:val="center"/>
              <w:rPr>
                <w:rFonts w:ascii="Arial" w:hAnsi="Arial" w:cs="Arial"/>
                <w:sz w:val="14"/>
                <w:szCs w:val="16"/>
              </w:rPr>
            </w:pPr>
            <w:r>
              <w:rPr>
                <w:rFonts w:ascii="Arial" w:hAnsi="Arial" w:cs="Arial"/>
                <w:sz w:val="14"/>
                <w:szCs w:val="16"/>
              </w:rPr>
              <w:t xml:space="preserve">25       </w:t>
            </w:r>
            <w:r w:rsidR="00F1182E">
              <w:rPr>
                <w:rFonts w:ascii="Arial" w:hAnsi="Arial" w:cs="Arial"/>
                <w:sz w:val="14"/>
                <w:szCs w:val="16"/>
              </w:rPr>
              <w:t>(</w:t>
            </w:r>
            <w:r>
              <w:rPr>
                <w:rFonts w:ascii="Arial" w:hAnsi="Arial" w:cs="Arial"/>
                <w:sz w:val="14"/>
                <w:szCs w:val="16"/>
              </w:rPr>
              <w:t>10%</w:t>
            </w:r>
            <w:r w:rsidR="00F1182E">
              <w:rPr>
                <w:rFonts w:ascii="Arial" w:hAnsi="Arial" w:cs="Arial"/>
                <w:sz w:val="14"/>
                <w:szCs w:val="16"/>
              </w:rPr>
              <w:t>)</w:t>
            </w:r>
          </w:p>
        </w:tc>
      </w:tr>
      <w:tr w:rsidR="00F1182E" w14:paraId="07606614" w14:textId="77777777">
        <w:trPr>
          <w:trHeight w:val="20"/>
        </w:trPr>
        <w:tc>
          <w:tcPr>
            <w:tcW w:w="1205" w:type="dxa"/>
          </w:tcPr>
          <w:p w14:paraId="530FB622" w14:textId="77777777" w:rsidR="001E1307" w:rsidRDefault="00144E75">
            <w:pPr>
              <w:spacing w:after="0" w:line="240" w:lineRule="auto"/>
              <w:ind w:left="-30" w:right="-135"/>
              <w:rPr>
                <w:rFonts w:ascii="Arial" w:hAnsi="Arial" w:cs="Arial"/>
                <w:sz w:val="16"/>
                <w:szCs w:val="16"/>
              </w:rPr>
            </w:pPr>
            <w:r>
              <w:rPr>
                <w:rFonts w:ascii="Arial" w:hAnsi="Arial" w:cs="Arial"/>
                <w:sz w:val="16"/>
                <w:szCs w:val="16"/>
              </w:rPr>
              <w:t>Web of Science</w:t>
            </w:r>
          </w:p>
        </w:tc>
        <w:tc>
          <w:tcPr>
            <w:tcW w:w="919" w:type="dxa"/>
            <w:vAlign w:val="center"/>
          </w:tcPr>
          <w:p w14:paraId="1CCB2147"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20</w:t>
            </w:r>
          </w:p>
        </w:tc>
        <w:tc>
          <w:tcPr>
            <w:tcW w:w="801" w:type="dxa"/>
            <w:vAlign w:val="center"/>
          </w:tcPr>
          <w:p w14:paraId="37C85BFD"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8 (40%)</w:t>
            </w:r>
          </w:p>
        </w:tc>
        <w:tc>
          <w:tcPr>
            <w:tcW w:w="707" w:type="dxa"/>
            <w:vAlign w:val="center"/>
          </w:tcPr>
          <w:p w14:paraId="1C7DBF6C"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(5%)</w:t>
            </w:r>
          </w:p>
        </w:tc>
        <w:tc>
          <w:tcPr>
            <w:tcW w:w="801" w:type="dxa"/>
            <w:vAlign w:val="center"/>
          </w:tcPr>
          <w:p w14:paraId="1F2542CA"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5 (25%)</w:t>
            </w:r>
          </w:p>
        </w:tc>
        <w:tc>
          <w:tcPr>
            <w:tcW w:w="707" w:type="dxa"/>
            <w:vAlign w:val="center"/>
          </w:tcPr>
          <w:p w14:paraId="73800DD4"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(5%)</w:t>
            </w:r>
          </w:p>
        </w:tc>
        <w:tc>
          <w:tcPr>
            <w:tcW w:w="801" w:type="dxa"/>
            <w:vAlign w:val="center"/>
          </w:tcPr>
          <w:p w14:paraId="129F850A"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(10%)</w:t>
            </w:r>
          </w:p>
        </w:tc>
        <w:tc>
          <w:tcPr>
            <w:tcW w:w="707" w:type="dxa"/>
            <w:vAlign w:val="center"/>
          </w:tcPr>
          <w:p w14:paraId="0CBF9066"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(5%)</w:t>
            </w:r>
          </w:p>
        </w:tc>
        <w:tc>
          <w:tcPr>
            <w:tcW w:w="810" w:type="dxa"/>
            <w:vAlign w:val="center"/>
          </w:tcPr>
          <w:p w14:paraId="2C1362A3"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(10%)</w:t>
            </w:r>
          </w:p>
        </w:tc>
        <w:tc>
          <w:tcPr>
            <w:tcW w:w="733" w:type="dxa"/>
            <w:vAlign w:val="center"/>
          </w:tcPr>
          <w:p w14:paraId="7EBBC8EC"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0 (0%)</w:t>
            </w:r>
          </w:p>
        </w:tc>
        <w:tc>
          <w:tcPr>
            <w:tcW w:w="1159" w:type="dxa"/>
            <w:vAlign w:val="center"/>
          </w:tcPr>
          <w:p w14:paraId="05181168" w14:textId="7FEE4ECB" w:rsidR="001E1307" w:rsidRDefault="00144E75">
            <w:pPr>
              <w:spacing w:after="0" w:line="240" w:lineRule="auto"/>
              <w:ind w:right="-45"/>
              <w:jc w:val="center"/>
              <w:rPr>
                <w:rFonts w:ascii="Arial" w:hAnsi="Arial" w:cs="Arial"/>
                <w:sz w:val="14"/>
                <w:szCs w:val="16"/>
              </w:rPr>
            </w:pPr>
            <w:r>
              <w:rPr>
                <w:rFonts w:ascii="Arial" w:hAnsi="Arial" w:cs="Arial"/>
                <w:sz w:val="14"/>
                <w:szCs w:val="16"/>
              </w:rPr>
              <w:t xml:space="preserve">20      </w:t>
            </w:r>
            <w:r w:rsidR="00F1182E">
              <w:rPr>
                <w:rFonts w:ascii="Arial" w:hAnsi="Arial" w:cs="Arial"/>
                <w:sz w:val="14"/>
                <w:szCs w:val="16"/>
              </w:rPr>
              <w:t>(</w:t>
            </w:r>
            <w:r>
              <w:rPr>
                <w:rFonts w:ascii="Arial" w:hAnsi="Arial" w:cs="Arial"/>
                <w:sz w:val="14"/>
                <w:szCs w:val="16"/>
              </w:rPr>
              <w:t>8%</w:t>
            </w:r>
            <w:r w:rsidR="00F1182E">
              <w:rPr>
                <w:rFonts w:ascii="Arial" w:hAnsi="Arial" w:cs="Arial"/>
                <w:sz w:val="14"/>
                <w:szCs w:val="16"/>
              </w:rPr>
              <w:t>)</w:t>
            </w:r>
          </w:p>
        </w:tc>
      </w:tr>
      <w:tr w:rsidR="00F1182E" w14:paraId="53451A34" w14:textId="77777777">
        <w:trPr>
          <w:trHeight w:val="20"/>
        </w:trPr>
        <w:tc>
          <w:tcPr>
            <w:tcW w:w="1205" w:type="dxa"/>
          </w:tcPr>
          <w:p w14:paraId="1838AF96" w14:textId="77777777" w:rsidR="001E1307" w:rsidRDefault="00144E75">
            <w:pPr>
              <w:spacing w:after="0" w:line="240" w:lineRule="auto"/>
              <w:ind w:left="-30" w:right="-135"/>
              <w:rPr>
                <w:rFonts w:ascii="Arial" w:hAnsi="Arial" w:cs="Arial"/>
                <w:sz w:val="16"/>
                <w:szCs w:val="16"/>
              </w:rPr>
            </w:pPr>
            <w:r>
              <w:rPr>
                <w:rFonts w:ascii="Arial" w:hAnsi="Arial" w:cs="Arial"/>
                <w:sz w:val="16"/>
                <w:szCs w:val="16"/>
              </w:rPr>
              <w:t>Cochrane Library</w:t>
            </w:r>
          </w:p>
        </w:tc>
        <w:tc>
          <w:tcPr>
            <w:tcW w:w="919" w:type="dxa"/>
            <w:vAlign w:val="center"/>
          </w:tcPr>
          <w:p w14:paraId="51B4C84F"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15</w:t>
            </w:r>
          </w:p>
        </w:tc>
        <w:tc>
          <w:tcPr>
            <w:tcW w:w="801" w:type="dxa"/>
            <w:vAlign w:val="center"/>
          </w:tcPr>
          <w:p w14:paraId="1F756F18"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5 (33.3%</w:t>
            </w:r>
          </w:p>
        </w:tc>
        <w:tc>
          <w:tcPr>
            <w:tcW w:w="707" w:type="dxa"/>
            <w:vAlign w:val="center"/>
          </w:tcPr>
          <w:p w14:paraId="7733B0E0" w14:textId="77777777" w:rsidR="001E1307" w:rsidRDefault="00144E75">
            <w:pPr>
              <w:spacing w:after="0" w:line="240" w:lineRule="auto"/>
              <w:ind w:left="-44" w:right="-45"/>
              <w:jc w:val="center"/>
              <w:rPr>
                <w:rFonts w:ascii="Arial" w:hAnsi="Arial" w:cs="Arial"/>
                <w:sz w:val="14"/>
                <w:szCs w:val="16"/>
              </w:rPr>
            </w:pPr>
            <w:r>
              <w:rPr>
                <w:rFonts w:ascii="Arial" w:hAnsi="Arial" w:cs="Arial"/>
                <w:sz w:val="14"/>
                <w:szCs w:val="16"/>
              </w:rPr>
              <w:t>1 (6.7%)</w:t>
            </w:r>
          </w:p>
        </w:tc>
        <w:tc>
          <w:tcPr>
            <w:tcW w:w="801" w:type="dxa"/>
            <w:vAlign w:val="center"/>
          </w:tcPr>
          <w:p w14:paraId="15157451"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3 (20%)</w:t>
            </w:r>
          </w:p>
        </w:tc>
        <w:tc>
          <w:tcPr>
            <w:tcW w:w="707" w:type="dxa"/>
            <w:vAlign w:val="center"/>
          </w:tcPr>
          <w:p w14:paraId="731C137A" w14:textId="77777777" w:rsidR="001E1307" w:rsidRDefault="00144E75">
            <w:pPr>
              <w:spacing w:after="0" w:line="240" w:lineRule="auto"/>
              <w:ind w:left="-74" w:right="-45"/>
              <w:jc w:val="center"/>
              <w:rPr>
                <w:rFonts w:ascii="Arial" w:hAnsi="Arial" w:cs="Arial"/>
                <w:sz w:val="14"/>
                <w:szCs w:val="16"/>
              </w:rPr>
            </w:pPr>
            <w:r>
              <w:rPr>
                <w:rFonts w:ascii="Arial" w:hAnsi="Arial" w:cs="Arial"/>
                <w:sz w:val="14"/>
                <w:szCs w:val="16"/>
              </w:rPr>
              <w:t>1 (6.7%)</w:t>
            </w:r>
          </w:p>
        </w:tc>
        <w:tc>
          <w:tcPr>
            <w:tcW w:w="801" w:type="dxa"/>
            <w:vAlign w:val="center"/>
          </w:tcPr>
          <w:p w14:paraId="1724172C" w14:textId="77777777" w:rsidR="001E1307" w:rsidRDefault="00144E75">
            <w:pPr>
              <w:spacing w:after="0" w:line="240" w:lineRule="auto"/>
              <w:ind w:left="-74" w:right="-45"/>
              <w:jc w:val="center"/>
              <w:rPr>
                <w:rFonts w:ascii="Arial" w:hAnsi="Arial" w:cs="Arial"/>
                <w:sz w:val="14"/>
                <w:szCs w:val="16"/>
              </w:rPr>
            </w:pPr>
            <w:r>
              <w:rPr>
                <w:rFonts w:ascii="Arial" w:hAnsi="Arial" w:cs="Arial"/>
                <w:sz w:val="14"/>
                <w:szCs w:val="16"/>
              </w:rPr>
              <w:t>2 (13.3%)</w:t>
            </w:r>
          </w:p>
        </w:tc>
        <w:tc>
          <w:tcPr>
            <w:tcW w:w="707" w:type="dxa"/>
            <w:vAlign w:val="center"/>
          </w:tcPr>
          <w:p w14:paraId="5E99C388" w14:textId="77777777" w:rsidR="001E1307" w:rsidRDefault="00144E75">
            <w:pPr>
              <w:spacing w:after="0" w:line="240" w:lineRule="auto"/>
              <w:ind w:left="-74" w:right="-45"/>
              <w:jc w:val="center"/>
              <w:rPr>
                <w:rFonts w:ascii="Arial" w:hAnsi="Arial" w:cs="Arial"/>
                <w:sz w:val="14"/>
                <w:szCs w:val="16"/>
              </w:rPr>
            </w:pPr>
            <w:r>
              <w:rPr>
                <w:rFonts w:ascii="Arial" w:hAnsi="Arial" w:cs="Arial"/>
                <w:sz w:val="14"/>
                <w:szCs w:val="16"/>
              </w:rPr>
              <w:t>1 (6.7%)</w:t>
            </w:r>
          </w:p>
        </w:tc>
        <w:tc>
          <w:tcPr>
            <w:tcW w:w="810" w:type="dxa"/>
            <w:vAlign w:val="center"/>
          </w:tcPr>
          <w:p w14:paraId="4BEF1C5C"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(13.3%)</w:t>
            </w:r>
          </w:p>
        </w:tc>
        <w:tc>
          <w:tcPr>
            <w:tcW w:w="733" w:type="dxa"/>
            <w:vAlign w:val="center"/>
          </w:tcPr>
          <w:p w14:paraId="2F1FDB1A"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0 (0%)</w:t>
            </w:r>
          </w:p>
        </w:tc>
        <w:tc>
          <w:tcPr>
            <w:tcW w:w="1159" w:type="dxa"/>
            <w:vAlign w:val="center"/>
          </w:tcPr>
          <w:p w14:paraId="74253A93" w14:textId="003F70F5" w:rsidR="001E1307" w:rsidRDefault="00144E75">
            <w:pPr>
              <w:spacing w:after="0" w:line="240" w:lineRule="auto"/>
              <w:ind w:right="-45"/>
              <w:jc w:val="center"/>
              <w:rPr>
                <w:rFonts w:ascii="Arial" w:hAnsi="Arial" w:cs="Arial"/>
                <w:sz w:val="14"/>
                <w:szCs w:val="16"/>
              </w:rPr>
            </w:pPr>
            <w:r>
              <w:rPr>
                <w:rFonts w:ascii="Arial" w:hAnsi="Arial" w:cs="Arial"/>
                <w:sz w:val="14"/>
                <w:szCs w:val="16"/>
              </w:rPr>
              <w:t xml:space="preserve">15      </w:t>
            </w:r>
            <w:r w:rsidR="00F1182E">
              <w:rPr>
                <w:rFonts w:ascii="Arial" w:hAnsi="Arial" w:cs="Arial"/>
                <w:sz w:val="14"/>
                <w:szCs w:val="16"/>
              </w:rPr>
              <w:t>(</w:t>
            </w:r>
            <w:r>
              <w:rPr>
                <w:rFonts w:ascii="Arial" w:hAnsi="Arial" w:cs="Arial"/>
                <w:sz w:val="14"/>
                <w:szCs w:val="16"/>
              </w:rPr>
              <w:t xml:space="preserve"> 6%</w:t>
            </w:r>
            <w:r w:rsidR="00F1182E">
              <w:rPr>
                <w:rFonts w:ascii="Arial" w:hAnsi="Arial" w:cs="Arial"/>
                <w:sz w:val="14"/>
                <w:szCs w:val="16"/>
              </w:rPr>
              <w:t>)</w:t>
            </w:r>
          </w:p>
        </w:tc>
      </w:tr>
      <w:tr w:rsidR="00F1182E" w14:paraId="1EB1B0CC" w14:textId="77777777">
        <w:trPr>
          <w:trHeight w:val="20"/>
        </w:trPr>
        <w:tc>
          <w:tcPr>
            <w:tcW w:w="1205" w:type="dxa"/>
          </w:tcPr>
          <w:p w14:paraId="1D0B2006" w14:textId="77777777" w:rsidR="001E1307" w:rsidRDefault="00144E75">
            <w:pPr>
              <w:spacing w:after="0" w:line="240" w:lineRule="auto"/>
              <w:ind w:left="-30" w:right="-135"/>
              <w:rPr>
                <w:rFonts w:ascii="Arial" w:hAnsi="Arial" w:cs="Arial"/>
                <w:sz w:val="16"/>
                <w:szCs w:val="16"/>
              </w:rPr>
            </w:pPr>
            <w:proofErr w:type="spellStart"/>
            <w:r>
              <w:rPr>
                <w:rFonts w:ascii="Arial" w:hAnsi="Arial" w:cs="Arial"/>
                <w:sz w:val="16"/>
                <w:szCs w:val="16"/>
              </w:rPr>
              <w:t>Embase</w:t>
            </w:r>
            <w:proofErr w:type="spellEnd"/>
          </w:p>
        </w:tc>
        <w:tc>
          <w:tcPr>
            <w:tcW w:w="919" w:type="dxa"/>
            <w:vAlign w:val="center"/>
          </w:tcPr>
          <w:p w14:paraId="4ED84592"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15</w:t>
            </w:r>
          </w:p>
        </w:tc>
        <w:tc>
          <w:tcPr>
            <w:tcW w:w="801" w:type="dxa"/>
            <w:vAlign w:val="center"/>
          </w:tcPr>
          <w:p w14:paraId="59F1BF24"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10 (40%)</w:t>
            </w:r>
          </w:p>
        </w:tc>
        <w:tc>
          <w:tcPr>
            <w:tcW w:w="707" w:type="dxa"/>
            <w:vAlign w:val="center"/>
          </w:tcPr>
          <w:p w14:paraId="2A3E9E66"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(8%)</w:t>
            </w:r>
          </w:p>
        </w:tc>
        <w:tc>
          <w:tcPr>
            <w:tcW w:w="801" w:type="dxa"/>
            <w:vAlign w:val="center"/>
          </w:tcPr>
          <w:p w14:paraId="3F4F6C1F"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5 (20%)</w:t>
            </w:r>
          </w:p>
        </w:tc>
        <w:tc>
          <w:tcPr>
            <w:tcW w:w="707" w:type="dxa"/>
            <w:vAlign w:val="center"/>
          </w:tcPr>
          <w:p w14:paraId="64F3BC86"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(4%)</w:t>
            </w:r>
          </w:p>
        </w:tc>
        <w:tc>
          <w:tcPr>
            <w:tcW w:w="801" w:type="dxa"/>
            <w:vAlign w:val="center"/>
          </w:tcPr>
          <w:p w14:paraId="759443A8"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3 (12%)</w:t>
            </w:r>
          </w:p>
        </w:tc>
        <w:tc>
          <w:tcPr>
            <w:tcW w:w="707" w:type="dxa"/>
            <w:vAlign w:val="center"/>
          </w:tcPr>
          <w:p w14:paraId="53F48236"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(4%)</w:t>
            </w:r>
          </w:p>
        </w:tc>
        <w:tc>
          <w:tcPr>
            <w:tcW w:w="810" w:type="dxa"/>
            <w:vAlign w:val="center"/>
          </w:tcPr>
          <w:p w14:paraId="663426F5"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(8%)</w:t>
            </w:r>
          </w:p>
        </w:tc>
        <w:tc>
          <w:tcPr>
            <w:tcW w:w="733" w:type="dxa"/>
            <w:vAlign w:val="center"/>
          </w:tcPr>
          <w:p w14:paraId="79C780EF"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(4%)</w:t>
            </w:r>
          </w:p>
        </w:tc>
        <w:tc>
          <w:tcPr>
            <w:tcW w:w="1159" w:type="dxa"/>
            <w:vAlign w:val="center"/>
          </w:tcPr>
          <w:p w14:paraId="75AA3B4B" w14:textId="66EC4DC6" w:rsidR="001E1307" w:rsidRDefault="00144E75">
            <w:pPr>
              <w:spacing w:after="0" w:line="240" w:lineRule="auto"/>
              <w:ind w:right="-45"/>
              <w:jc w:val="center"/>
              <w:rPr>
                <w:rFonts w:ascii="Arial" w:hAnsi="Arial" w:cs="Arial"/>
                <w:sz w:val="14"/>
                <w:szCs w:val="16"/>
              </w:rPr>
            </w:pPr>
            <w:r>
              <w:rPr>
                <w:rFonts w:ascii="Arial" w:hAnsi="Arial" w:cs="Arial"/>
                <w:sz w:val="14"/>
                <w:szCs w:val="16"/>
              </w:rPr>
              <w:t xml:space="preserve">15        </w:t>
            </w:r>
            <w:r w:rsidR="00F1182E">
              <w:rPr>
                <w:rFonts w:ascii="Arial" w:hAnsi="Arial" w:cs="Arial"/>
                <w:sz w:val="14"/>
                <w:szCs w:val="16"/>
              </w:rPr>
              <w:t>(</w:t>
            </w:r>
            <w:r>
              <w:rPr>
                <w:rFonts w:ascii="Arial" w:hAnsi="Arial" w:cs="Arial"/>
                <w:sz w:val="14"/>
                <w:szCs w:val="16"/>
              </w:rPr>
              <w:t>6%</w:t>
            </w:r>
            <w:r w:rsidR="00F1182E">
              <w:rPr>
                <w:rFonts w:ascii="Arial" w:hAnsi="Arial" w:cs="Arial"/>
                <w:sz w:val="14"/>
                <w:szCs w:val="16"/>
              </w:rPr>
              <w:t>)</w:t>
            </w:r>
          </w:p>
        </w:tc>
      </w:tr>
      <w:tr w:rsidR="00F1182E" w14:paraId="7CB6174C" w14:textId="77777777">
        <w:trPr>
          <w:trHeight w:val="20"/>
        </w:trPr>
        <w:tc>
          <w:tcPr>
            <w:tcW w:w="1205" w:type="dxa"/>
          </w:tcPr>
          <w:p w14:paraId="21D84206" w14:textId="77777777" w:rsidR="001E1307" w:rsidRDefault="00144E75">
            <w:pPr>
              <w:spacing w:after="0" w:line="240" w:lineRule="auto"/>
              <w:ind w:left="-30" w:right="-135"/>
              <w:rPr>
                <w:rFonts w:ascii="Arial" w:hAnsi="Arial" w:cs="Arial"/>
                <w:sz w:val="16"/>
                <w:szCs w:val="16"/>
              </w:rPr>
            </w:pPr>
            <w:r>
              <w:rPr>
                <w:rFonts w:ascii="Arial" w:hAnsi="Arial" w:cs="Arial"/>
                <w:sz w:val="16"/>
                <w:szCs w:val="16"/>
              </w:rPr>
              <w:t>Science Direct</w:t>
            </w:r>
          </w:p>
        </w:tc>
        <w:tc>
          <w:tcPr>
            <w:tcW w:w="919" w:type="dxa"/>
            <w:vAlign w:val="center"/>
          </w:tcPr>
          <w:p w14:paraId="0069B7B3"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20</w:t>
            </w:r>
          </w:p>
        </w:tc>
        <w:tc>
          <w:tcPr>
            <w:tcW w:w="801" w:type="dxa"/>
            <w:vAlign w:val="center"/>
          </w:tcPr>
          <w:p w14:paraId="72B9077F"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5 (25%</w:t>
            </w:r>
          </w:p>
        </w:tc>
        <w:tc>
          <w:tcPr>
            <w:tcW w:w="707" w:type="dxa"/>
            <w:vAlign w:val="center"/>
          </w:tcPr>
          <w:p w14:paraId="3F617931"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(5%)</w:t>
            </w:r>
          </w:p>
        </w:tc>
        <w:tc>
          <w:tcPr>
            <w:tcW w:w="801" w:type="dxa"/>
            <w:vAlign w:val="center"/>
          </w:tcPr>
          <w:p w14:paraId="19731DCD"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6 (30%)</w:t>
            </w:r>
          </w:p>
        </w:tc>
        <w:tc>
          <w:tcPr>
            <w:tcW w:w="707" w:type="dxa"/>
            <w:vAlign w:val="center"/>
          </w:tcPr>
          <w:p w14:paraId="704B0282"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(10%)</w:t>
            </w:r>
          </w:p>
        </w:tc>
        <w:tc>
          <w:tcPr>
            <w:tcW w:w="801" w:type="dxa"/>
            <w:vAlign w:val="center"/>
          </w:tcPr>
          <w:p w14:paraId="08AC288B"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(10%)</w:t>
            </w:r>
          </w:p>
        </w:tc>
        <w:tc>
          <w:tcPr>
            <w:tcW w:w="707" w:type="dxa"/>
            <w:vAlign w:val="center"/>
          </w:tcPr>
          <w:p w14:paraId="4F9C24F3"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(5%)</w:t>
            </w:r>
          </w:p>
        </w:tc>
        <w:tc>
          <w:tcPr>
            <w:tcW w:w="810" w:type="dxa"/>
            <w:vAlign w:val="center"/>
          </w:tcPr>
          <w:p w14:paraId="344270EB"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(10%)</w:t>
            </w:r>
          </w:p>
        </w:tc>
        <w:tc>
          <w:tcPr>
            <w:tcW w:w="733" w:type="dxa"/>
            <w:vAlign w:val="center"/>
          </w:tcPr>
          <w:p w14:paraId="73F2BDC3"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5%)</w:t>
            </w:r>
          </w:p>
        </w:tc>
        <w:tc>
          <w:tcPr>
            <w:tcW w:w="1159" w:type="dxa"/>
            <w:vAlign w:val="center"/>
          </w:tcPr>
          <w:p w14:paraId="4266CC3D" w14:textId="01855431" w:rsidR="001E1307" w:rsidRDefault="00144E75">
            <w:pPr>
              <w:spacing w:after="0" w:line="240" w:lineRule="auto"/>
              <w:ind w:right="-45"/>
              <w:jc w:val="center"/>
              <w:rPr>
                <w:rFonts w:ascii="Arial" w:hAnsi="Arial" w:cs="Arial"/>
                <w:sz w:val="14"/>
                <w:szCs w:val="16"/>
              </w:rPr>
            </w:pPr>
            <w:r>
              <w:rPr>
                <w:rFonts w:ascii="Arial" w:hAnsi="Arial" w:cs="Arial"/>
                <w:sz w:val="14"/>
                <w:szCs w:val="16"/>
              </w:rPr>
              <w:t xml:space="preserve">20        </w:t>
            </w:r>
            <w:r w:rsidR="00F1182E">
              <w:rPr>
                <w:rFonts w:ascii="Arial" w:hAnsi="Arial" w:cs="Arial"/>
                <w:sz w:val="14"/>
                <w:szCs w:val="16"/>
              </w:rPr>
              <w:t>(</w:t>
            </w:r>
            <w:r>
              <w:rPr>
                <w:rFonts w:ascii="Arial" w:hAnsi="Arial" w:cs="Arial"/>
                <w:sz w:val="14"/>
                <w:szCs w:val="16"/>
              </w:rPr>
              <w:t>8%</w:t>
            </w:r>
            <w:r w:rsidR="00F1182E">
              <w:rPr>
                <w:rFonts w:ascii="Arial" w:hAnsi="Arial" w:cs="Arial"/>
                <w:sz w:val="14"/>
                <w:szCs w:val="16"/>
              </w:rPr>
              <w:t>)</w:t>
            </w:r>
          </w:p>
        </w:tc>
      </w:tr>
      <w:tr w:rsidR="00F1182E" w14:paraId="2AB587BC" w14:textId="77777777">
        <w:trPr>
          <w:trHeight w:val="77"/>
        </w:trPr>
        <w:tc>
          <w:tcPr>
            <w:tcW w:w="1205" w:type="dxa"/>
          </w:tcPr>
          <w:p w14:paraId="70A8C853" w14:textId="77777777" w:rsidR="001E1307" w:rsidRDefault="00144E75">
            <w:pPr>
              <w:spacing w:after="0" w:line="240" w:lineRule="auto"/>
              <w:ind w:left="-30" w:right="-135"/>
              <w:rPr>
                <w:rFonts w:ascii="Arial" w:hAnsi="Arial" w:cs="Arial"/>
                <w:sz w:val="16"/>
                <w:szCs w:val="16"/>
              </w:rPr>
            </w:pPr>
            <w:r>
              <w:rPr>
                <w:rFonts w:ascii="Arial" w:hAnsi="Arial" w:cs="Arial"/>
                <w:sz w:val="16"/>
                <w:szCs w:val="16"/>
              </w:rPr>
              <w:t>Ovid</w:t>
            </w:r>
          </w:p>
        </w:tc>
        <w:tc>
          <w:tcPr>
            <w:tcW w:w="919" w:type="dxa"/>
            <w:vAlign w:val="center"/>
          </w:tcPr>
          <w:p w14:paraId="161A12F6"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15</w:t>
            </w:r>
          </w:p>
        </w:tc>
        <w:tc>
          <w:tcPr>
            <w:tcW w:w="801" w:type="dxa"/>
            <w:vAlign w:val="center"/>
          </w:tcPr>
          <w:p w14:paraId="0156361F"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6 (40%)</w:t>
            </w:r>
          </w:p>
        </w:tc>
        <w:tc>
          <w:tcPr>
            <w:tcW w:w="707" w:type="dxa"/>
            <w:vAlign w:val="center"/>
          </w:tcPr>
          <w:p w14:paraId="6366F310" w14:textId="77777777" w:rsidR="001E1307" w:rsidRDefault="00144E75">
            <w:pPr>
              <w:spacing w:after="0" w:line="240" w:lineRule="auto"/>
              <w:ind w:left="-74" w:right="-45"/>
              <w:jc w:val="center"/>
              <w:rPr>
                <w:rFonts w:ascii="Arial" w:hAnsi="Arial" w:cs="Arial"/>
                <w:sz w:val="14"/>
                <w:szCs w:val="16"/>
              </w:rPr>
            </w:pPr>
            <w:r>
              <w:rPr>
                <w:rFonts w:ascii="Arial" w:hAnsi="Arial" w:cs="Arial"/>
                <w:sz w:val="14"/>
                <w:szCs w:val="16"/>
              </w:rPr>
              <w:t>1 (6.7%)</w:t>
            </w:r>
          </w:p>
        </w:tc>
        <w:tc>
          <w:tcPr>
            <w:tcW w:w="801" w:type="dxa"/>
            <w:vAlign w:val="center"/>
          </w:tcPr>
          <w:p w14:paraId="7F87A8AB" w14:textId="77777777" w:rsidR="001E1307" w:rsidRDefault="00144E75">
            <w:pPr>
              <w:spacing w:after="0" w:line="240" w:lineRule="auto"/>
              <w:ind w:left="-74" w:right="-45"/>
              <w:jc w:val="center"/>
              <w:rPr>
                <w:rFonts w:ascii="Arial" w:hAnsi="Arial" w:cs="Arial"/>
                <w:sz w:val="14"/>
                <w:szCs w:val="16"/>
              </w:rPr>
            </w:pPr>
            <w:r>
              <w:rPr>
                <w:rFonts w:ascii="Arial" w:hAnsi="Arial" w:cs="Arial"/>
                <w:sz w:val="14"/>
                <w:szCs w:val="16"/>
              </w:rPr>
              <w:t>3 (20%)</w:t>
            </w:r>
          </w:p>
        </w:tc>
        <w:tc>
          <w:tcPr>
            <w:tcW w:w="707" w:type="dxa"/>
            <w:vAlign w:val="center"/>
          </w:tcPr>
          <w:p w14:paraId="125E9718" w14:textId="77777777" w:rsidR="001E1307" w:rsidRDefault="00144E75">
            <w:pPr>
              <w:spacing w:after="0" w:line="240" w:lineRule="auto"/>
              <w:ind w:left="-74" w:right="-45"/>
              <w:jc w:val="center"/>
              <w:rPr>
                <w:rFonts w:ascii="Arial" w:hAnsi="Arial" w:cs="Arial"/>
                <w:sz w:val="14"/>
                <w:szCs w:val="16"/>
              </w:rPr>
            </w:pPr>
            <w:r>
              <w:rPr>
                <w:rFonts w:ascii="Arial" w:hAnsi="Arial" w:cs="Arial"/>
                <w:sz w:val="14"/>
                <w:szCs w:val="16"/>
              </w:rPr>
              <w:t>1 (6.7%)</w:t>
            </w:r>
          </w:p>
        </w:tc>
        <w:tc>
          <w:tcPr>
            <w:tcW w:w="801" w:type="dxa"/>
            <w:vAlign w:val="center"/>
          </w:tcPr>
          <w:p w14:paraId="51D727A5" w14:textId="77777777" w:rsidR="001E1307" w:rsidRDefault="00144E75">
            <w:pPr>
              <w:spacing w:after="0" w:line="240" w:lineRule="auto"/>
              <w:ind w:left="-74" w:right="-45"/>
              <w:jc w:val="center"/>
              <w:rPr>
                <w:rFonts w:ascii="Arial" w:hAnsi="Arial" w:cs="Arial"/>
                <w:sz w:val="14"/>
                <w:szCs w:val="16"/>
              </w:rPr>
            </w:pPr>
            <w:r>
              <w:rPr>
                <w:rFonts w:ascii="Arial" w:hAnsi="Arial" w:cs="Arial"/>
                <w:sz w:val="14"/>
                <w:szCs w:val="16"/>
              </w:rPr>
              <w:t>1 (6.7%</w:t>
            </w:r>
          </w:p>
        </w:tc>
        <w:tc>
          <w:tcPr>
            <w:tcW w:w="707" w:type="dxa"/>
            <w:vAlign w:val="center"/>
          </w:tcPr>
          <w:p w14:paraId="4618BA0F" w14:textId="77777777" w:rsidR="001E1307" w:rsidRDefault="00144E75">
            <w:pPr>
              <w:spacing w:after="0" w:line="240" w:lineRule="auto"/>
              <w:ind w:left="-74" w:right="-45"/>
              <w:jc w:val="center"/>
              <w:rPr>
                <w:rFonts w:ascii="Arial" w:hAnsi="Arial" w:cs="Arial"/>
                <w:sz w:val="14"/>
                <w:szCs w:val="16"/>
              </w:rPr>
            </w:pPr>
            <w:r>
              <w:rPr>
                <w:rFonts w:ascii="Arial" w:hAnsi="Arial" w:cs="Arial"/>
                <w:sz w:val="14"/>
                <w:szCs w:val="16"/>
              </w:rPr>
              <w:t>1 (6.7%)</w:t>
            </w:r>
          </w:p>
        </w:tc>
        <w:tc>
          <w:tcPr>
            <w:tcW w:w="810" w:type="dxa"/>
            <w:vAlign w:val="center"/>
          </w:tcPr>
          <w:p w14:paraId="3DA6B87A" w14:textId="77777777" w:rsidR="001E1307" w:rsidRDefault="00144E75">
            <w:pPr>
              <w:spacing w:after="0" w:line="240" w:lineRule="auto"/>
              <w:ind w:left="-74" w:right="-45"/>
              <w:jc w:val="center"/>
              <w:rPr>
                <w:rFonts w:ascii="Arial" w:hAnsi="Arial" w:cs="Arial"/>
                <w:sz w:val="14"/>
                <w:szCs w:val="16"/>
              </w:rPr>
            </w:pPr>
            <w:r>
              <w:rPr>
                <w:rFonts w:ascii="Arial" w:hAnsi="Arial" w:cs="Arial"/>
                <w:sz w:val="14"/>
                <w:szCs w:val="16"/>
              </w:rPr>
              <w:t>2 (13.3%)</w:t>
            </w:r>
          </w:p>
        </w:tc>
        <w:tc>
          <w:tcPr>
            <w:tcW w:w="733" w:type="dxa"/>
            <w:vAlign w:val="center"/>
          </w:tcPr>
          <w:p w14:paraId="3FFFF0CB"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0 (0%)</w:t>
            </w:r>
          </w:p>
        </w:tc>
        <w:tc>
          <w:tcPr>
            <w:tcW w:w="1159" w:type="dxa"/>
            <w:vAlign w:val="center"/>
          </w:tcPr>
          <w:p w14:paraId="58C578BB" w14:textId="34A68BA5" w:rsidR="001E1307" w:rsidRDefault="00144E75">
            <w:pPr>
              <w:spacing w:after="0" w:line="240" w:lineRule="auto"/>
              <w:ind w:right="-45"/>
              <w:jc w:val="center"/>
              <w:rPr>
                <w:rFonts w:ascii="Arial" w:hAnsi="Arial" w:cs="Arial"/>
                <w:sz w:val="14"/>
                <w:szCs w:val="16"/>
              </w:rPr>
            </w:pPr>
            <w:r>
              <w:rPr>
                <w:rFonts w:ascii="Arial" w:hAnsi="Arial" w:cs="Arial"/>
                <w:sz w:val="14"/>
                <w:szCs w:val="16"/>
              </w:rPr>
              <w:t xml:space="preserve">15         </w:t>
            </w:r>
            <w:r w:rsidR="00F1182E">
              <w:rPr>
                <w:rFonts w:ascii="Arial" w:hAnsi="Arial" w:cs="Arial"/>
                <w:sz w:val="14"/>
                <w:szCs w:val="16"/>
              </w:rPr>
              <w:t>(</w:t>
            </w:r>
            <w:r>
              <w:rPr>
                <w:rFonts w:ascii="Arial" w:hAnsi="Arial" w:cs="Arial"/>
                <w:sz w:val="14"/>
                <w:szCs w:val="16"/>
              </w:rPr>
              <w:t>6%</w:t>
            </w:r>
            <w:r w:rsidR="00F1182E">
              <w:rPr>
                <w:rFonts w:ascii="Arial" w:hAnsi="Arial" w:cs="Arial"/>
                <w:sz w:val="14"/>
                <w:szCs w:val="16"/>
              </w:rPr>
              <w:t>)</w:t>
            </w:r>
          </w:p>
        </w:tc>
      </w:tr>
      <w:tr w:rsidR="00F1182E" w14:paraId="088055B0" w14:textId="77777777">
        <w:trPr>
          <w:trHeight w:val="20"/>
        </w:trPr>
        <w:tc>
          <w:tcPr>
            <w:tcW w:w="1205" w:type="dxa"/>
          </w:tcPr>
          <w:p w14:paraId="1124FD0F" w14:textId="77777777" w:rsidR="001E1307" w:rsidRDefault="00144E75">
            <w:pPr>
              <w:spacing w:after="0" w:line="240" w:lineRule="auto"/>
              <w:ind w:left="-30" w:right="-135"/>
              <w:rPr>
                <w:rFonts w:ascii="Arial" w:hAnsi="Arial" w:cs="Arial"/>
                <w:sz w:val="16"/>
                <w:szCs w:val="16"/>
              </w:rPr>
            </w:pPr>
            <w:r>
              <w:rPr>
                <w:rFonts w:ascii="Arial" w:hAnsi="Arial" w:cs="Arial"/>
                <w:sz w:val="16"/>
                <w:szCs w:val="16"/>
              </w:rPr>
              <w:t>ProQuest</w:t>
            </w:r>
          </w:p>
        </w:tc>
        <w:tc>
          <w:tcPr>
            <w:tcW w:w="919" w:type="dxa"/>
            <w:vAlign w:val="center"/>
          </w:tcPr>
          <w:p w14:paraId="530CE00C"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20</w:t>
            </w:r>
          </w:p>
        </w:tc>
        <w:tc>
          <w:tcPr>
            <w:tcW w:w="801" w:type="dxa"/>
            <w:vAlign w:val="center"/>
          </w:tcPr>
          <w:p w14:paraId="2FFBFDA8"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5 (25%</w:t>
            </w:r>
          </w:p>
        </w:tc>
        <w:tc>
          <w:tcPr>
            <w:tcW w:w="707" w:type="dxa"/>
            <w:vAlign w:val="center"/>
          </w:tcPr>
          <w:p w14:paraId="713EF2F1"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(5%)</w:t>
            </w:r>
          </w:p>
        </w:tc>
        <w:tc>
          <w:tcPr>
            <w:tcW w:w="801" w:type="dxa"/>
            <w:vAlign w:val="center"/>
          </w:tcPr>
          <w:p w14:paraId="16FAEA62"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6 (30%)</w:t>
            </w:r>
          </w:p>
        </w:tc>
        <w:tc>
          <w:tcPr>
            <w:tcW w:w="707" w:type="dxa"/>
            <w:vAlign w:val="center"/>
          </w:tcPr>
          <w:p w14:paraId="32FE7B8F"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(5%)</w:t>
            </w:r>
          </w:p>
        </w:tc>
        <w:tc>
          <w:tcPr>
            <w:tcW w:w="801" w:type="dxa"/>
            <w:vAlign w:val="center"/>
          </w:tcPr>
          <w:p w14:paraId="67D6DB23"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3 (15%)</w:t>
            </w:r>
          </w:p>
        </w:tc>
        <w:tc>
          <w:tcPr>
            <w:tcW w:w="707" w:type="dxa"/>
            <w:vAlign w:val="center"/>
          </w:tcPr>
          <w:p w14:paraId="38A1C4C7"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(5%)</w:t>
            </w:r>
          </w:p>
        </w:tc>
        <w:tc>
          <w:tcPr>
            <w:tcW w:w="810" w:type="dxa"/>
            <w:vAlign w:val="center"/>
          </w:tcPr>
          <w:p w14:paraId="3106D1D2"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(10%</w:t>
            </w:r>
          </w:p>
        </w:tc>
        <w:tc>
          <w:tcPr>
            <w:tcW w:w="733" w:type="dxa"/>
            <w:vAlign w:val="center"/>
          </w:tcPr>
          <w:p w14:paraId="6DAC42B9"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(5%)</w:t>
            </w:r>
          </w:p>
        </w:tc>
        <w:tc>
          <w:tcPr>
            <w:tcW w:w="1159" w:type="dxa"/>
            <w:vAlign w:val="center"/>
          </w:tcPr>
          <w:p w14:paraId="0488A075" w14:textId="0930F4EC" w:rsidR="001E1307" w:rsidRDefault="00144E75">
            <w:pPr>
              <w:spacing w:after="0" w:line="240" w:lineRule="auto"/>
              <w:ind w:right="-45"/>
              <w:jc w:val="center"/>
              <w:rPr>
                <w:rFonts w:ascii="Arial" w:hAnsi="Arial" w:cs="Arial"/>
                <w:sz w:val="14"/>
                <w:szCs w:val="16"/>
              </w:rPr>
            </w:pPr>
            <w:r>
              <w:rPr>
                <w:rFonts w:ascii="Arial" w:hAnsi="Arial" w:cs="Arial"/>
                <w:sz w:val="14"/>
                <w:szCs w:val="16"/>
              </w:rPr>
              <w:t xml:space="preserve">20        </w:t>
            </w:r>
            <w:r w:rsidR="00F1182E">
              <w:rPr>
                <w:rFonts w:ascii="Arial" w:hAnsi="Arial" w:cs="Arial"/>
                <w:sz w:val="14"/>
                <w:szCs w:val="16"/>
              </w:rPr>
              <w:t>(</w:t>
            </w:r>
            <w:r>
              <w:rPr>
                <w:rFonts w:ascii="Arial" w:hAnsi="Arial" w:cs="Arial"/>
                <w:sz w:val="14"/>
                <w:szCs w:val="16"/>
              </w:rPr>
              <w:t>8%</w:t>
            </w:r>
            <w:r w:rsidR="00F1182E">
              <w:rPr>
                <w:rFonts w:ascii="Arial" w:hAnsi="Arial" w:cs="Arial"/>
                <w:sz w:val="14"/>
                <w:szCs w:val="16"/>
              </w:rPr>
              <w:t>)</w:t>
            </w:r>
          </w:p>
        </w:tc>
      </w:tr>
      <w:tr w:rsidR="00F1182E" w14:paraId="441095E8" w14:textId="77777777">
        <w:trPr>
          <w:trHeight w:val="20"/>
        </w:trPr>
        <w:tc>
          <w:tcPr>
            <w:tcW w:w="1205" w:type="dxa"/>
          </w:tcPr>
          <w:p w14:paraId="3E6408B8" w14:textId="77777777" w:rsidR="001E1307" w:rsidRDefault="00144E75">
            <w:pPr>
              <w:spacing w:after="0" w:line="240" w:lineRule="auto"/>
              <w:ind w:left="-30" w:right="-135"/>
              <w:rPr>
                <w:rFonts w:ascii="Arial" w:hAnsi="Arial" w:cs="Arial"/>
                <w:sz w:val="16"/>
                <w:szCs w:val="16"/>
              </w:rPr>
            </w:pPr>
            <w:r>
              <w:rPr>
                <w:rFonts w:ascii="Arial" w:hAnsi="Arial" w:cs="Arial"/>
                <w:sz w:val="16"/>
                <w:szCs w:val="16"/>
              </w:rPr>
              <w:t>CINAHL</w:t>
            </w:r>
          </w:p>
        </w:tc>
        <w:tc>
          <w:tcPr>
            <w:tcW w:w="919" w:type="dxa"/>
            <w:vAlign w:val="center"/>
          </w:tcPr>
          <w:p w14:paraId="1EAF5522"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10</w:t>
            </w:r>
          </w:p>
        </w:tc>
        <w:tc>
          <w:tcPr>
            <w:tcW w:w="801" w:type="dxa"/>
            <w:vAlign w:val="center"/>
          </w:tcPr>
          <w:p w14:paraId="4761CE78"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4 (40%)</w:t>
            </w:r>
          </w:p>
        </w:tc>
        <w:tc>
          <w:tcPr>
            <w:tcW w:w="707" w:type="dxa"/>
            <w:vAlign w:val="center"/>
          </w:tcPr>
          <w:p w14:paraId="0E3AB8A0"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(10%)</w:t>
            </w:r>
          </w:p>
        </w:tc>
        <w:tc>
          <w:tcPr>
            <w:tcW w:w="801" w:type="dxa"/>
            <w:vAlign w:val="center"/>
          </w:tcPr>
          <w:p w14:paraId="7DC97C3B"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2 (20%)</w:t>
            </w:r>
          </w:p>
        </w:tc>
        <w:tc>
          <w:tcPr>
            <w:tcW w:w="707" w:type="dxa"/>
            <w:vAlign w:val="center"/>
          </w:tcPr>
          <w:p w14:paraId="35AFE6C9"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0 (0%)</w:t>
            </w:r>
          </w:p>
        </w:tc>
        <w:tc>
          <w:tcPr>
            <w:tcW w:w="801" w:type="dxa"/>
            <w:vAlign w:val="center"/>
          </w:tcPr>
          <w:p w14:paraId="38357088"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(10%)</w:t>
            </w:r>
          </w:p>
        </w:tc>
        <w:tc>
          <w:tcPr>
            <w:tcW w:w="707" w:type="dxa"/>
            <w:vAlign w:val="center"/>
          </w:tcPr>
          <w:p w14:paraId="752ADE21"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(10%)</w:t>
            </w:r>
          </w:p>
        </w:tc>
        <w:tc>
          <w:tcPr>
            <w:tcW w:w="810" w:type="dxa"/>
            <w:vAlign w:val="center"/>
          </w:tcPr>
          <w:p w14:paraId="08989832"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1 (10%)</w:t>
            </w:r>
          </w:p>
        </w:tc>
        <w:tc>
          <w:tcPr>
            <w:tcW w:w="733" w:type="dxa"/>
            <w:vAlign w:val="center"/>
          </w:tcPr>
          <w:p w14:paraId="6113618C" w14:textId="77777777" w:rsidR="001E1307" w:rsidRDefault="00144E75">
            <w:pPr>
              <w:spacing w:after="0" w:line="240" w:lineRule="auto"/>
              <w:ind w:right="-45"/>
              <w:jc w:val="center"/>
              <w:rPr>
                <w:rFonts w:ascii="Arial" w:hAnsi="Arial" w:cs="Arial"/>
                <w:sz w:val="14"/>
                <w:szCs w:val="16"/>
              </w:rPr>
            </w:pPr>
            <w:r>
              <w:rPr>
                <w:rFonts w:ascii="Arial" w:hAnsi="Arial" w:cs="Arial"/>
                <w:sz w:val="14"/>
                <w:szCs w:val="16"/>
              </w:rPr>
              <w:t>0 (0%)</w:t>
            </w:r>
          </w:p>
        </w:tc>
        <w:tc>
          <w:tcPr>
            <w:tcW w:w="1159" w:type="dxa"/>
            <w:vAlign w:val="center"/>
          </w:tcPr>
          <w:p w14:paraId="3F921838" w14:textId="51DB2486" w:rsidR="001E1307" w:rsidRDefault="00F1182E" w:rsidP="00F1182E">
            <w:pPr>
              <w:spacing w:after="0" w:line="240" w:lineRule="auto"/>
              <w:ind w:right="-45"/>
              <w:rPr>
                <w:rFonts w:ascii="Arial" w:hAnsi="Arial" w:cs="Arial"/>
                <w:sz w:val="14"/>
                <w:szCs w:val="16"/>
              </w:rPr>
            </w:pPr>
            <w:r>
              <w:rPr>
                <w:rFonts w:ascii="Arial" w:hAnsi="Arial" w:cs="Arial"/>
                <w:sz w:val="14"/>
                <w:szCs w:val="16"/>
              </w:rPr>
              <w:t xml:space="preserve">  10         (4%)</w:t>
            </w:r>
          </w:p>
        </w:tc>
      </w:tr>
      <w:tr w:rsidR="00F1182E" w14:paraId="72951E39" w14:textId="77777777">
        <w:trPr>
          <w:trHeight w:val="20"/>
        </w:trPr>
        <w:tc>
          <w:tcPr>
            <w:tcW w:w="1205" w:type="dxa"/>
          </w:tcPr>
          <w:p w14:paraId="4B53ADBD" w14:textId="77777777" w:rsidR="001E1307" w:rsidRDefault="00144E75">
            <w:pPr>
              <w:spacing w:after="0" w:line="240" w:lineRule="auto"/>
              <w:rPr>
                <w:rFonts w:ascii="Arial" w:hAnsi="Arial" w:cs="Arial"/>
                <w:b/>
                <w:sz w:val="14"/>
                <w:szCs w:val="16"/>
              </w:rPr>
            </w:pPr>
            <w:r>
              <w:rPr>
                <w:rFonts w:ascii="Arial" w:hAnsi="Arial" w:cs="Arial"/>
                <w:b/>
                <w:sz w:val="14"/>
                <w:szCs w:val="16"/>
              </w:rPr>
              <w:t>Total</w:t>
            </w:r>
          </w:p>
        </w:tc>
        <w:tc>
          <w:tcPr>
            <w:tcW w:w="919" w:type="dxa"/>
            <w:vAlign w:val="center"/>
          </w:tcPr>
          <w:p w14:paraId="643CF7EF" w14:textId="77777777" w:rsidR="001E1307" w:rsidRDefault="00144E75">
            <w:pPr>
              <w:spacing w:after="0" w:line="240" w:lineRule="auto"/>
              <w:ind w:left="-164" w:right="-105"/>
              <w:jc w:val="center"/>
              <w:rPr>
                <w:rFonts w:ascii="Arial" w:hAnsi="Arial" w:cs="Arial"/>
                <w:b/>
                <w:sz w:val="14"/>
                <w:szCs w:val="16"/>
              </w:rPr>
            </w:pPr>
            <w:r>
              <w:rPr>
                <w:rFonts w:ascii="Arial" w:hAnsi="Arial" w:cs="Arial"/>
                <w:sz w:val="14"/>
                <w:szCs w:val="16"/>
              </w:rPr>
              <w:t>250 (100%)</w:t>
            </w:r>
          </w:p>
        </w:tc>
        <w:tc>
          <w:tcPr>
            <w:tcW w:w="801" w:type="dxa"/>
            <w:vAlign w:val="center"/>
          </w:tcPr>
          <w:p w14:paraId="12008895" w14:textId="77777777" w:rsidR="001E1307" w:rsidRDefault="00144E75">
            <w:pPr>
              <w:spacing w:after="0" w:line="240" w:lineRule="auto"/>
              <w:ind w:left="-164" w:right="-90"/>
              <w:jc w:val="center"/>
              <w:rPr>
                <w:rFonts w:ascii="Arial" w:hAnsi="Arial" w:cs="Arial"/>
                <w:b/>
                <w:sz w:val="14"/>
                <w:szCs w:val="16"/>
              </w:rPr>
            </w:pPr>
            <w:r>
              <w:rPr>
                <w:rFonts w:ascii="Arial" w:hAnsi="Arial" w:cs="Arial"/>
                <w:b/>
                <w:sz w:val="14"/>
                <w:szCs w:val="16"/>
              </w:rPr>
              <w:t>83 (33.2%)</w:t>
            </w:r>
          </w:p>
        </w:tc>
        <w:tc>
          <w:tcPr>
            <w:tcW w:w="707" w:type="dxa"/>
            <w:vAlign w:val="center"/>
          </w:tcPr>
          <w:p w14:paraId="3984802A" w14:textId="77777777" w:rsidR="001E1307" w:rsidRDefault="00144E75">
            <w:pPr>
              <w:spacing w:after="0" w:line="240" w:lineRule="auto"/>
              <w:ind w:left="-164" w:right="-90"/>
              <w:jc w:val="center"/>
              <w:rPr>
                <w:rFonts w:ascii="Arial" w:hAnsi="Arial" w:cs="Arial"/>
                <w:b/>
                <w:sz w:val="14"/>
                <w:szCs w:val="16"/>
              </w:rPr>
            </w:pPr>
            <w:r>
              <w:rPr>
                <w:rFonts w:ascii="Arial" w:hAnsi="Arial" w:cs="Arial"/>
                <w:b/>
                <w:sz w:val="14"/>
                <w:szCs w:val="16"/>
              </w:rPr>
              <w:t>13 (5.2%)</w:t>
            </w:r>
          </w:p>
        </w:tc>
        <w:tc>
          <w:tcPr>
            <w:tcW w:w="801" w:type="dxa"/>
            <w:vAlign w:val="center"/>
          </w:tcPr>
          <w:p w14:paraId="2B35A267" w14:textId="77777777" w:rsidR="001E1307" w:rsidRDefault="00144E75">
            <w:pPr>
              <w:spacing w:after="0" w:line="240" w:lineRule="auto"/>
              <w:ind w:left="-164" w:right="-90"/>
              <w:jc w:val="center"/>
              <w:rPr>
                <w:rFonts w:ascii="Arial" w:hAnsi="Arial" w:cs="Arial"/>
                <w:b/>
                <w:sz w:val="14"/>
                <w:szCs w:val="16"/>
              </w:rPr>
            </w:pPr>
            <w:r>
              <w:rPr>
                <w:rFonts w:ascii="Arial" w:hAnsi="Arial" w:cs="Arial"/>
                <w:b/>
                <w:sz w:val="14"/>
                <w:szCs w:val="16"/>
              </w:rPr>
              <w:t>59 (23.6%)</w:t>
            </w:r>
          </w:p>
        </w:tc>
        <w:tc>
          <w:tcPr>
            <w:tcW w:w="707" w:type="dxa"/>
            <w:vAlign w:val="center"/>
          </w:tcPr>
          <w:p w14:paraId="43A40669" w14:textId="77777777" w:rsidR="001E1307" w:rsidRDefault="00144E75">
            <w:pPr>
              <w:spacing w:after="0" w:line="240" w:lineRule="auto"/>
              <w:ind w:left="-164" w:right="-90"/>
              <w:jc w:val="center"/>
              <w:rPr>
                <w:rFonts w:ascii="Arial" w:hAnsi="Arial" w:cs="Arial"/>
                <w:b/>
                <w:sz w:val="14"/>
                <w:szCs w:val="16"/>
              </w:rPr>
            </w:pPr>
            <w:r>
              <w:rPr>
                <w:rFonts w:ascii="Arial" w:hAnsi="Arial" w:cs="Arial"/>
                <w:b/>
                <w:sz w:val="14"/>
                <w:szCs w:val="16"/>
              </w:rPr>
              <w:t>14 (5.6%)</w:t>
            </w:r>
          </w:p>
        </w:tc>
        <w:tc>
          <w:tcPr>
            <w:tcW w:w="801" w:type="dxa"/>
            <w:vAlign w:val="center"/>
          </w:tcPr>
          <w:p w14:paraId="0696BE71" w14:textId="77777777" w:rsidR="001E1307" w:rsidRDefault="00144E75">
            <w:pPr>
              <w:spacing w:after="0" w:line="240" w:lineRule="auto"/>
              <w:ind w:left="-164" w:right="-90"/>
              <w:jc w:val="center"/>
              <w:rPr>
                <w:rFonts w:ascii="Arial" w:hAnsi="Arial" w:cs="Arial"/>
                <w:b/>
                <w:sz w:val="14"/>
                <w:szCs w:val="16"/>
              </w:rPr>
            </w:pPr>
            <w:r>
              <w:rPr>
                <w:rFonts w:ascii="Arial" w:hAnsi="Arial" w:cs="Arial"/>
                <w:b/>
                <w:sz w:val="14"/>
                <w:szCs w:val="16"/>
              </w:rPr>
              <w:t>33 (13.2%)</w:t>
            </w:r>
          </w:p>
        </w:tc>
        <w:tc>
          <w:tcPr>
            <w:tcW w:w="707" w:type="dxa"/>
            <w:vAlign w:val="center"/>
          </w:tcPr>
          <w:p w14:paraId="6014B5CA" w14:textId="77777777" w:rsidR="001E1307" w:rsidRDefault="00144E75">
            <w:pPr>
              <w:spacing w:after="0" w:line="240" w:lineRule="auto"/>
              <w:ind w:left="-74" w:right="-45"/>
              <w:jc w:val="center"/>
              <w:rPr>
                <w:rFonts w:ascii="Arial" w:hAnsi="Arial" w:cs="Arial"/>
                <w:b/>
                <w:sz w:val="14"/>
                <w:szCs w:val="16"/>
              </w:rPr>
            </w:pPr>
            <w:r>
              <w:rPr>
                <w:rFonts w:ascii="Arial" w:hAnsi="Arial" w:cs="Arial"/>
                <w:b/>
                <w:sz w:val="14"/>
                <w:szCs w:val="16"/>
              </w:rPr>
              <w:t>9 (3.6%)</w:t>
            </w:r>
          </w:p>
        </w:tc>
        <w:tc>
          <w:tcPr>
            <w:tcW w:w="810" w:type="dxa"/>
            <w:vAlign w:val="center"/>
          </w:tcPr>
          <w:p w14:paraId="158EDDD4" w14:textId="77777777" w:rsidR="001E1307" w:rsidRDefault="00144E75">
            <w:pPr>
              <w:spacing w:after="0" w:line="240" w:lineRule="auto"/>
              <w:ind w:left="-74" w:right="-45"/>
              <w:jc w:val="center"/>
              <w:rPr>
                <w:rFonts w:ascii="Arial" w:hAnsi="Arial" w:cs="Arial"/>
                <w:b/>
                <w:sz w:val="14"/>
                <w:szCs w:val="16"/>
              </w:rPr>
            </w:pPr>
            <w:r>
              <w:rPr>
                <w:rFonts w:ascii="Arial" w:hAnsi="Arial" w:cs="Arial"/>
                <w:b/>
                <w:sz w:val="14"/>
                <w:szCs w:val="16"/>
              </w:rPr>
              <w:t>31 (12.4%)</w:t>
            </w:r>
          </w:p>
        </w:tc>
        <w:tc>
          <w:tcPr>
            <w:tcW w:w="733" w:type="dxa"/>
            <w:vAlign w:val="center"/>
          </w:tcPr>
          <w:p w14:paraId="24E0C085" w14:textId="77777777" w:rsidR="001E1307" w:rsidRDefault="00144E75">
            <w:pPr>
              <w:spacing w:after="0" w:line="240" w:lineRule="auto"/>
              <w:ind w:left="-74" w:right="-45"/>
              <w:jc w:val="center"/>
              <w:rPr>
                <w:rFonts w:ascii="Arial" w:hAnsi="Arial" w:cs="Arial"/>
                <w:b/>
                <w:sz w:val="14"/>
                <w:szCs w:val="16"/>
              </w:rPr>
            </w:pPr>
            <w:r>
              <w:rPr>
                <w:rFonts w:ascii="Arial" w:hAnsi="Arial" w:cs="Arial"/>
                <w:b/>
                <w:sz w:val="14"/>
                <w:szCs w:val="16"/>
              </w:rPr>
              <w:t>8 (3.2%)</w:t>
            </w:r>
          </w:p>
        </w:tc>
        <w:tc>
          <w:tcPr>
            <w:tcW w:w="1159" w:type="dxa"/>
            <w:vAlign w:val="center"/>
          </w:tcPr>
          <w:p w14:paraId="5D467220" w14:textId="77777777" w:rsidR="001E1307" w:rsidRDefault="00144E75">
            <w:pPr>
              <w:spacing w:after="0" w:line="240" w:lineRule="auto"/>
              <w:ind w:right="-45"/>
              <w:jc w:val="center"/>
              <w:rPr>
                <w:rFonts w:ascii="Arial" w:hAnsi="Arial" w:cs="Arial"/>
                <w:b/>
                <w:sz w:val="14"/>
                <w:szCs w:val="16"/>
              </w:rPr>
            </w:pPr>
            <w:r>
              <w:rPr>
                <w:rFonts w:ascii="Arial" w:hAnsi="Arial" w:cs="Arial"/>
                <w:b/>
                <w:sz w:val="14"/>
                <w:szCs w:val="16"/>
              </w:rPr>
              <w:t>250      100%</w:t>
            </w:r>
          </w:p>
        </w:tc>
      </w:tr>
    </w:tbl>
    <w:p w14:paraId="5DB5606C" w14:textId="77777777" w:rsidR="001E1307" w:rsidRDefault="001E1307">
      <w:pPr>
        <w:spacing w:after="0"/>
        <w:jc w:val="both"/>
        <w:rPr>
          <w:b/>
          <w:bCs/>
        </w:rPr>
      </w:pPr>
    </w:p>
    <w:p w14:paraId="124108D9" w14:textId="1D619A50" w:rsidR="001E1307" w:rsidRDefault="00144E75">
      <w:pPr>
        <w:jc w:val="both"/>
        <w:rPr>
          <w:rFonts w:ascii="Arial" w:hAnsi="Arial" w:cs="Arial"/>
          <w:szCs w:val="20"/>
        </w:rPr>
      </w:pPr>
      <w:r>
        <w:rPr>
          <w:rFonts w:ascii="Arial" w:hAnsi="Arial" w:cs="Arial"/>
          <w:szCs w:val="20"/>
        </w:rPr>
        <w:t>Table 4 presents the distribution of indications for</w:t>
      </w:r>
      <w:r w:rsidR="001055B6">
        <w:rPr>
          <w:rFonts w:ascii="Arial" w:hAnsi="Arial" w:cs="Arial"/>
          <w:szCs w:val="20"/>
        </w:rPr>
        <w:t xml:space="preserve"> ABT s</w:t>
      </w:r>
      <w:r>
        <w:rPr>
          <w:rFonts w:ascii="Arial" w:hAnsi="Arial" w:cs="Arial"/>
          <w:szCs w:val="20"/>
        </w:rPr>
        <w:t>trategies amongst children with ABO and Rhesus blood types across 10 search engines. The table shows that a total of 105 articles (42%) reported  alternative  blood transfusions, with varying frequencies and percentages across different indications and blood types according to the ten-search engine .</w:t>
      </w:r>
    </w:p>
    <w:p w14:paraId="7FAAF56E" w14:textId="13977B05" w:rsidR="001E1307" w:rsidRDefault="00144E75">
      <w:pPr>
        <w:jc w:val="both"/>
        <w:rPr>
          <w:rFonts w:ascii="Arial" w:hAnsi="Arial" w:cs="Arial"/>
          <w:szCs w:val="20"/>
        </w:rPr>
      </w:pPr>
      <w:r>
        <w:rPr>
          <w:rFonts w:ascii="Arial" w:hAnsi="Arial" w:cs="Arial"/>
          <w:szCs w:val="20"/>
        </w:rPr>
        <w:t>The most common indication</w:t>
      </w:r>
      <w:r w:rsidR="00F1182E">
        <w:rPr>
          <w:rFonts w:ascii="Arial" w:hAnsi="Arial" w:cs="Arial"/>
          <w:szCs w:val="20"/>
        </w:rPr>
        <w:t>s for A</w:t>
      </w:r>
      <w:r w:rsidR="00687064">
        <w:rPr>
          <w:rFonts w:ascii="Arial" w:hAnsi="Arial" w:cs="Arial"/>
          <w:szCs w:val="20"/>
        </w:rPr>
        <w:t xml:space="preserve">BT </w:t>
      </w:r>
      <w:r w:rsidR="00F1182E">
        <w:rPr>
          <w:rFonts w:ascii="Arial" w:hAnsi="Arial" w:cs="Arial"/>
          <w:szCs w:val="20"/>
        </w:rPr>
        <w:t xml:space="preserve"> were</w:t>
      </w:r>
      <w:r>
        <w:rPr>
          <w:rFonts w:ascii="Arial" w:hAnsi="Arial" w:cs="Arial"/>
          <w:szCs w:val="20"/>
        </w:rPr>
        <w:t xml:space="preserve"> - </w:t>
      </w:r>
      <w:r w:rsidR="00687064">
        <w:rPr>
          <w:rFonts w:ascii="Arial" w:hAnsi="Arial" w:cs="Arial"/>
          <w:szCs w:val="20"/>
        </w:rPr>
        <w:t xml:space="preserve">severe anemia: 41 (39%), - blood loss during surgery: 24 (22.9%), - hemolytic disease of the newborn: 23 (21.9%), - chronic anemia: 15 (14.3%), and – trauma: 4 (3.8%). These </w:t>
      </w:r>
      <w:r>
        <w:rPr>
          <w:rFonts w:ascii="Arial" w:hAnsi="Arial" w:cs="Arial"/>
          <w:szCs w:val="20"/>
        </w:rPr>
        <w:t xml:space="preserve"> findings are consistent with previous</w:t>
      </w:r>
      <w:r w:rsidR="008B60F2">
        <w:rPr>
          <w:rFonts w:ascii="Arial" w:hAnsi="Arial" w:cs="Arial"/>
          <w:szCs w:val="20"/>
        </w:rPr>
        <w:t xml:space="preserve"> study (</w:t>
      </w:r>
      <w:proofErr w:type="spellStart"/>
      <w:r w:rsidR="008B60F2">
        <w:rPr>
          <w:rFonts w:ascii="Arial" w:hAnsi="Arial" w:cs="Arial"/>
        </w:rPr>
        <w:t>Noonpradej</w:t>
      </w:r>
      <w:proofErr w:type="spellEnd"/>
      <w:r w:rsidR="008B60F2">
        <w:rPr>
          <w:rFonts w:ascii="Arial" w:hAnsi="Arial" w:cs="Arial"/>
        </w:rPr>
        <w:t xml:space="preserve"> </w:t>
      </w:r>
      <w:r w:rsidR="00DF766F">
        <w:rPr>
          <w:rFonts w:ascii="Arial" w:hAnsi="Arial" w:cs="Arial"/>
        </w:rPr>
        <w:t>and</w:t>
      </w:r>
      <w:r w:rsidR="00DF766F" w:rsidRPr="00075371">
        <w:rPr>
          <w:rFonts w:ascii="Arial" w:hAnsi="Arial" w:cs="Arial"/>
        </w:rPr>
        <w:t xml:space="preserve"> </w:t>
      </w:r>
      <w:proofErr w:type="spellStart"/>
      <w:r w:rsidR="00DF766F" w:rsidRPr="00075371">
        <w:rPr>
          <w:rFonts w:ascii="Arial" w:hAnsi="Arial" w:cs="Arial"/>
        </w:rPr>
        <w:t>Akaraborworn</w:t>
      </w:r>
      <w:proofErr w:type="spellEnd"/>
      <w:r w:rsidR="00DF766F">
        <w:rPr>
          <w:rFonts w:ascii="Arial" w:hAnsi="Arial" w:cs="Arial"/>
        </w:rPr>
        <w:t xml:space="preserve">, </w:t>
      </w:r>
      <w:r w:rsidR="008B60F2">
        <w:rPr>
          <w:rFonts w:ascii="Arial" w:hAnsi="Arial" w:cs="Arial"/>
        </w:rPr>
        <w:t>2020)</w:t>
      </w:r>
      <w:r w:rsidR="00DF766F">
        <w:rPr>
          <w:rFonts w:ascii="Arial" w:hAnsi="Arial" w:cs="Arial"/>
          <w:szCs w:val="20"/>
        </w:rPr>
        <w:t xml:space="preserve"> </w:t>
      </w:r>
      <w:r>
        <w:rPr>
          <w:rFonts w:ascii="Arial" w:hAnsi="Arial" w:cs="Arial"/>
          <w:szCs w:val="20"/>
        </w:rPr>
        <w:t>that have reported similar indications for blood transfusions in children</w:t>
      </w:r>
      <w:r w:rsidR="008B60F2">
        <w:rPr>
          <w:rFonts w:ascii="Arial" w:hAnsi="Arial" w:cs="Arial"/>
          <w:szCs w:val="20"/>
        </w:rPr>
        <w:t xml:space="preserve"> </w:t>
      </w:r>
    </w:p>
    <w:p w14:paraId="46C67C97" w14:textId="77777777" w:rsidR="001E1307" w:rsidRDefault="00144E75">
      <w:pPr>
        <w:jc w:val="both"/>
        <w:rPr>
          <w:rFonts w:ascii="Arial" w:hAnsi="Arial" w:cs="Arial"/>
          <w:szCs w:val="20"/>
        </w:rPr>
      </w:pPr>
      <w:r>
        <w:rPr>
          <w:rFonts w:ascii="Arial" w:hAnsi="Arial" w:cs="Arial"/>
          <w:szCs w:val="20"/>
        </w:rPr>
        <w:t>The distribution of ABO blood types amongst the included articles was as follows:,- O: 43 (41%),  - O+: 35 (33.3%), - O-: 8 (7.6%),- A: 34 (32.4%), - A+: 28 (26.7%),  - A-: 6 (5.7%),- B: 12 (11.4%),  - B+: 11 (10.5%),  - B-: 1 (1%),- AB: 12 (11.4%), - AB+: 11 (10.5%)  and - AB-: 1 (1%),This distribution is consistent with the global prevalence of ABO blood types, where O is the most common blood type, followed by A, B, and AB.</w:t>
      </w:r>
    </w:p>
    <w:p w14:paraId="134F1488" w14:textId="76AB443B" w:rsidR="001E1307" w:rsidRDefault="00144E75" w:rsidP="00687064">
      <w:pPr>
        <w:jc w:val="both"/>
        <w:rPr>
          <w:rFonts w:ascii="Arial" w:hAnsi="Arial" w:cs="Arial"/>
          <w:szCs w:val="20"/>
        </w:rPr>
      </w:pPr>
      <w:r>
        <w:rPr>
          <w:rFonts w:ascii="Arial" w:hAnsi="Arial" w:cs="Arial"/>
          <w:szCs w:val="20"/>
        </w:rPr>
        <w:t xml:space="preserve">The distribution of Rh blood types amongst the included articles was as follows:- Rh+ 82 (78.1%)and - Rh-: 23 (21.9%).This distribution is also consistent with the global prevalence of Rh blood types, where Rh+ is more common than Rh-. The findings of this review have implications for clinical practice and research. Ensuring the safe and effective use of blood transfusions is critical to improving patient outcomes. The distribution of indications and blood types amongst the included articles highlights the importance of considering blood type compatibility and other factors in transfusion </w:t>
      </w:r>
      <w:r w:rsidR="008B60F2">
        <w:rPr>
          <w:rFonts w:ascii="Arial" w:hAnsi="Arial" w:cs="Arial"/>
          <w:szCs w:val="20"/>
        </w:rPr>
        <w:t>practices.</w:t>
      </w:r>
      <w:r w:rsidR="008B60F2">
        <w:rPr>
          <w:rStyle w:val="CommentReference"/>
        </w:rPr>
        <w:t xml:space="preserve"> </w:t>
      </w:r>
      <w:r w:rsidR="008B60F2">
        <w:rPr>
          <w:rFonts w:ascii="Arial" w:hAnsi="Arial" w:cs="Arial"/>
          <w:szCs w:val="20"/>
        </w:rPr>
        <w:t>The</w:t>
      </w:r>
      <w:r>
        <w:rPr>
          <w:rFonts w:ascii="Arial" w:hAnsi="Arial" w:cs="Arial"/>
          <w:szCs w:val="20"/>
        </w:rPr>
        <w:t xml:space="preserve"> findings highlight the importance of considering blood type compatibility and other factors in transfusion practices to ensure safe and effective use of blood transfusions.</w:t>
      </w:r>
    </w:p>
    <w:p w14:paraId="37F516BA" w14:textId="77777777" w:rsidR="001E1307" w:rsidRDefault="001E1307">
      <w:pPr>
        <w:spacing w:after="0" w:line="240" w:lineRule="auto"/>
        <w:jc w:val="both"/>
        <w:rPr>
          <w:rFonts w:ascii="Arial" w:hAnsi="Arial" w:cs="Arial"/>
          <w:sz w:val="20"/>
          <w:szCs w:val="20"/>
        </w:rPr>
      </w:pPr>
    </w:p>
    <w:p w14:paraId="4C104B16" w14:textId="22453938" w:rsidR="001E1307" w:rsidRDefault="00795AE4">
      <w:pPr>
        <w:rPr>
          <w:b/>
        </w:rPr>
      </w:pPr>
      <w:r>
        <w:rPr>
          <w:rFonts w:ascii="Arial" w:hAnsi="Arial" w:cs="Arial"/>
          <w:b/>
          <w:szCs w:val="20"/>
        </w:rPr>
        <w:t>Table 4 present the results according to  dis</w:t>
      </w:r>
      <w:r w:rsidR="00144E75">
        <w:rPr>
          <w:rFonts w:ascii="Arial" w:hAnsi="Arial" w:cs="Arial"/>
          <w:b/>
          <w:szCs w:val="20"/>
        </w:rPr>
        <w:t>tribution of indications for alternative blood transfusion strategies amongst children with ABO and Rhesus blood types across 10 search engines</w:t>
      </w:r>
    </w:p>
    <w:tbl>
      <w:tblPr>
        <w:tblStyle w:val="TableGrid"/>
        <w:tblW w:w="0" w:type="auto"/>
        <w:tblLook w:val="04A0" w:firstRow="1" w:lastRow="0" w:firstColumn="1" w:lastColumn="0" w:noHBand="0" w:noVBand="1"/>
      </w:tblPr>
      <w:tblGrid>
        <w:gridCol w:w="824"/>
        <w:gridCol w:w="1381"/>
        <w:gridCol w:w="781"/>
        <w:gridCol w:w="781"/>
        <w:gridCol w:w="781"/>
        <w:gridCol w:w="688"/>
        <w:gridCol w:w="781"/>
        <w:gridCol w:w="688"/>
        <w:gridCol w:w="781"/>
        <w:gridCol w:w="641"/>
        <w:gridCol w:w="1020"/>
      </w:tblGrid>
      <w:tr w:rsidR="001E1307" w14:paraId="23AF07EF" w14:textId="77777777">
        <w:trPr>
          <w:trHeight w:val="144"/>
        </w:trPr>
        <w:tc>
          <w:tcPr>
            <w:tcW w:w="805" w:type="dxa"/>
          </w:tcPr>
          <w:p w14:paraId="281D764B" w14:textId="77777777" w:rsidR="001E1307" w:rsidRDefault="00144E75">
            <w:pPr>
              <w:spacing w:after="0" w:line="240" w:lineRule="auto"/>
              <w:rPr>
                <w:rFonts w:ascii="Arial" w:hAnsi="Arial" w:cs="Arial"/>
                <w:sz w:val="14"/>
                <w:szCs w:val="16"/>
              </w:rPr>
            </w:pPr>
            <w:bookmarkStart w:id="2" w:name="_Hlk199920232"/>
            <w:r>
              <w:rPr>
                <w:rFonts w:ascii="Arial" w:hAnsi="Arial" w:cs="Arial"/>
                <w:sz w:val="14"/>
                <w:szCs w:val="16"/>
              </w:rPr>
              <w:t>Search Engine</w:t>
            </w:r>
          </w:p>
        </w:tc>
        <w:tc>
          <w:tcPr>
            <w:tcW w:w="1381" w:type="dxa"/>
          </w:tcPr>
          <w:p w14:paraId="0D4FD2EC" w14:textId="77777777" w:rsidR="001E1307" w:rsidRDefault="00144E75">
            <w:pPr>
              <w:spacing w:after="0" w:line="240" w:lineRule="auto"/>
              <w:rPr>
                <w:rFonts w:ascii="Arial" w:hAnsi="Arial" w:cs="Arial"/>
                <w:sz w:val="14"/>
                <w:szCs w:val="16"/>
              </w:rPr>
            </w:pPr>
            <w:r>
              <w:rPr>
                <w:rFonts w:ascii="Arial" w:hAnsi="Arial" w:cs="Arial"/>
                <w:sz w:val="14"/>
                <w:szCs w:val="16"/>
              </w:rPr>
              <w:t>Various Indication</w:t>
            </w:r>
          </w:p>
        </w:tc>
        <w:tc>
          <w:tcPr>
            <w:tcW w:w="781" w:type="dxa"/>
          </w:tcPr>
          <w:p w14:paraId="4A5B59A3" w14:textId="77777777" w:rsidR="001E1307" w:rsidRDefault="00144E75">
            <w:pPr>
              <w:spacing w:after="0" w:line="240" w:lineRule="auto"/>
              <w:rPr>
                <w:rFonts w:ascii="Arial" w:hAnsi="Arial" w:cs="Arial"/>
                <w:sz w:val="14"/>
                <w:szCs w:val="16"/>
              </w:rPr>
            </w:pPr>
            <w:r>
              <w:rPr>
                <w:rFonts w:ascii="Arial" w:hAnsi="Arial" w:cs="Arial"/>
                <w:sz w:val="14"/>
                <w:szCs w:val="16"/>
              </w:rPr>
              <w:t>O+ %</w:t>
            </w:r>
          </w:p>
        </w:tc>
        <w:tc>
          <w:tcPr>
            <w:tcW w:w="781" w:type="dxa"/>
          </w:tcPr>
          <w:p w14:paraId="2D8A9B02" w14:textId="77777777" w:rsidR="001E1307" w:rsidRDefault="00144E75">
            <w:pPr>
              <w:spacing w:after="0" w:line="240" w:lineRule="auto"/>
              <w:rPr>
                <w:rFonts w:ascii="Arial" w:hAnsi="Arial" w:cs="Arial"/>
                <w:sz w:val="14"/>
                <w:szCs w:val="16"/>
              </w:rPr>
            </w:pPr>
            <w:r>
              <w:rPr>
                <w:rFonts w:ascii="Arial" w:hAnsi="Arial" w:cs="Arial"/>
                <w:sz w:val="14"/>
                <w:szCs w:val="16"/>
              </w:rPr>
              <w:t>O- %</w:t>
            </w:r>
          </w:p>
        </w:tc>
        <w:tc>
          <w:tcPr>
            <w:tcW w:w="781" w:type="dxa"/>
          </w:tcPr>
          <w:p w14:paraId="39695892" w14:textId="77777777" w:rsidR="001E1307" w:rsidRDefault="00144E75">
            <w:pPr>
              <w:spacing w:after="0" w:line="240" w:lineRule="auto"/>
              <w:rPr>
                <w:rFonts w:ascii="Arial" w:hAnsi="Arial" w:cs="Arial"/>
                <w:sz w:val="14"/>
                <w:szCs w:val="16"/>
              </w:rPr>
            </w:pPr>
            <w:r>
              <w:rPr>
                <w:rFonts w:ascii="Arial" w:hAnsi="Arial" w:cs="Arial"/>
                <w:sz w:val="14"/>
                <w:szCs w:val="16"/>
              </w:rPr>
              <w:t>A+ %</w:t>
            </w:r>
          </w:p>
        </w:tc>
        <w:tc>
          <w:tcPr>
            <w:tcW w:w="688" w:type="dxa"/>
          </w:tcPr>
          <w:p w14:paraId="19779F66" w14:textId="77777777" w:rsidR="001E1307" w:rsidRDefault="00144E75">
            <w:pPr>
              <w:spacing w:after="0" w:line="240" w:lineRule="auto"/>
              <w:rPr>
                <w:rFonts w:ascii="Arial" w:hAnsi="Arial" w:cs="Arial"/>
                <w:sz w:val="14"/>
                <w:szCs w:val="16"/>
              </w:rPr>
            </w:pPr>
            <w:r>
              <w:rPr>
                <w:rFonts w:ascii="Arial" w:hAnsi="Arial" w:cs="Arial"/>
                <w:sz w:val="14"/>
                <w:szCs w:val="16"/>
              </w:rPr>
              <w:t>A- %</w:t>
            </w:r>
          </w:p>
        </w:tc>
        <w:tc>
          <w:tcPr>
            <w:tcW w:w="781" w:type="dxa"/>
          </w:tcPr>
          <w:p w14:paraId="1D2AD50A" w14:textId="77777777" w:rsidR="001E1307" w:rsidRDefault="00144E75">
            <w:pPr>
              <w:spacing w:after="0" w:line="240" w:lineRule="auto"/>
              <w:rPr>
                <w:rFonts w:ascii="Arial" w:hAnsi="Arial" w:cs="Arial"/>
                <w:sz w:val="14"/>
                <w:szCs w:val="16"/>
              </w:rPr>
            </w:pPr>
            <w:r>
              <w:rPr>
                <w:rFonts w:ascii="Arial" w:hAnsi="Arial" w:cs="Arial"/>
                <w:sz w:val="14"/>
                <w:szCs w:val="16"/>
              </w:rPr>
              <w:t>B+ %</w:t>
            </w:r>
          </w:p>
        </w:tc>
        <w:tc>
          <w:tcPr>
            <w:tcW w:w="688" w:type="dxa"/>
          </w:tcPr>
          <w:p w14:paraId="0F3B90F7" w14:textId="77777777" w:rsidR="001E1307" w:rsidRDefault="00144E75">
            <w:pPr>
              <w:spacing w:after="0" w:line="240" w:lineRule="auto"/>
              <w:rPr>
                <w:rFonts w:ascii="Arial" w:hAnsi="Arial" w:cs="Arial"/>
                <w:sz w:val="14"/>
                <w:szCs w:val="16"/>
              </w:rPr>
            </w:pPr>
            <w:r>
              <w:rPr>
                <w:rFonts w:ascii="Arial" w:hAnsi="Arial" w:cs="Arial"/>
                <w:sz w:val="14"/>
                <w:szCs w:val="16"/>
              </w:rPr>
              <w:t>B- %</w:t>
            </w:r>
          </w:p>
        </w:tc>
        <w:tc>
          <w:tcPr>
            <w:tcW w:w="781" w:type="dxa"/>
          </w:tcPr>
          <w:p w14:paraId="7B350D46" w14:textId="77777777" w:rsidR="001E1307" w:rsidRDefault="00144E75">
            <w:pPr>
              <w:spacing w:after="0" w:line="240" w:lineRule="auto"/>
              <w:rPr>
                <w:rFonts w:ascii="Arial" w:hAnsi="Arial" w:cs="Arial"/>
                <w:sz w:val="14"/>
                <w:szCs w:val="16"/>
              </w:rPr>
            </w:pPr>
            <w:r>
              <w:rPr>
                <w:rFonts w:ascii="Arial" w:hAnsi="Arial" w:cs="Arial"/>
                <w:sz w:val="14"/>
                <w:szCs w:val="16"/>
              </w:rPr>
              <w:t>AB+ %</w:t>
            </w:r>
          </w:p>
        </w:tc>
        <w:tc>
          <w:tcPr>
            <w:tcW w:w="641" w:type="dxa"/>
          </w:tcPr>
          <w:p w14:paraId="3D4B2373" w14:textId="77777777" w:rsidR="001E1307" w:rsidRDefault="00144E75">
            <w:pPr>
              <w:spacing w:after="0" w:line="240" w:lineRule="auto"/>
              <w:rPr>
                <w:rFonts w:ascii="Arial" w:hAnsi="Arial" w:cs="Arial"/>
                <w:sz w:val="14"/>
                <w:szCs w:val="16"/>
              </w:rPr>
            </w:pPr>
            <w:r>
              <w:rPr>
                <w:rFonts w:ascii="Arial" w:hAnsi="Arial" w:cs="Arial"/>
                <w:sz w:val="14"/>
                <w:szCs w:val="16"/>
              </w:rPr>
              <w:t>AB- %</w:t>
            </w:r>
          </w:p>
        </w:tc>
        <w:tc>
          <w:tcPr>
            <w:tcW w:w="1020" w:type="dxa"/>
          </w:tcPr>
          <w:p w14:paraId="069BD7B6" w14:textId="77777777" w:rsidR="001E1307" w:rsidRDefault="00144E75">
            <w:pPr>
              <w:spacing w:after="0" w:line="240" w:lineRule="auto"/>
              <w:rPr>
                <w:rFonts w:ascii="Arial" w:hAnsi="Arial" w:cs="Arial"/>
                <w:sz w:val="14"/>
                <w:szCs w:val="16"/>
              </w:rPr>
            </w:pPr>
            <w:r>
              <w:rPr>
                <w:rFonts w:ascii="Arial" w:hAnsi="Arial" w:cs="Arial"/>
                <w:sz w:val="14"/>
                <w:szCs w:val="16"/>
              </w:rPr>
              <w:t>Total number of articles / percentages</w:t>
            </w:r>
          </w:p>
        </w:tc>
      </w:tr>
      <w:tr w:rsidR="001E1307" w14:paraId="499C4586" w14:textId="77777777">
        <w:trPr>
          <w:trHeight w:val="144"/>
        </w:trPr>
        <w:tc>
          <w:tcPr>
            <w:tcW w:w="805" w:type="dxa"/>
          </w:tcPr>
          <w:p w14:paraId="0CD012C0" w14:textId="77777777" w:rsidR="001E1307" w:rsidRDefault="00144E75">
            <w:pPr>
              <w:spacing w:after="0" w:line="240" w:lineRule="auto"/>
              <w:rPr>
                <w:rFonts w:ascii="Arial" w:hAnsi="Arial" w:cs="Arial"/>
                <w:sz w:val="14"/>
                <w:szCs w:val="16"/>
              </w:rPr>
            </w:pPr>
            <w:r>
              <w:rPr>
                <w:rFonts w:ascii="Arial" w:hAnsi="Arial" w:cs="Arial"/>
                <w:sz w:val="14"/>
                <w:szCs w:val="16"/>
              </w:rPr>
              <w:t>PubMed</w:t>
            </w:r>
          </w:p>
        </w:tc>
        <w:tc>
          <w:tcPr>
            <w:tcW w:w="1381" w:type="dxa"/>
          </w:tcPr>
          <w:p w14:paraId="256C08B3" w14:textId="77777777" w:rsidR="001E1307" w:rsidRDefault="00144E75">
            <w:pPr>
              <w:spacing w:after="0" w:line="240" w:lineRule="auto"/>
              <w:rPr>
                <w:rFonts w:ascii="Arial" w:hAnsi="Arial" w:cs="Arial"/>
                <w:sz w:val="14"/>
                <w:szCs w:val="16"/>
              </w:rPr>
            </w:pPr>
            <w:r>
              <w:rPr>
                <w:rFonts w:ascii="Arial" w:hAnsi="Arial" w:cs="Arial"/>
                <w:sz w:val="14"/>
                <w:szCs w:val="16"/>
              </w:rPr>
              <w:t>Severe Anemia</w:t>
            </w:r>
          </w:p>
        </w:tc>
        <w:tc>
          <w:tcPr>
            <w:tcW w:w="781" w:type="dxa"/>
            <w:vAlign w:val="center"/>
          </w:tcPr>
          <w:p w14:paraId="3C96704D"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8 (40%)</w:t>
            </w:r>
          </w:p>
        </w:tc>
        <w:tc>
          <w:tcPr>
            <w:tcW w:w="781" w:type="dxa"/>
            <w:vAlign w:val="center"/>
          </w:tcPr>
          <w:p w14:paraId="725F196E"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 (10%)</w:t>
            </w:r>
          </w:p>
        </w:tc>
        <w:tc>
          <w:tcPr>
            <w:tcW w:w="781" w:type="dxa"/>
            <w:vAlign w:val="center"/>
          </w:tcPr>
          <w:p w14:paraId="455F7A89"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5 (25%)</w:t>
            </w:r>
          </w:p>
        </w:tc>
        <w:tc>
          <w:tcPr>
            <w:tcW w:w="688" w:type="dxa"/>
            <w:vAlign w:val="center"/>
          </w:tcPr>
          <w:p w14:paraId="7AECB10F"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(5%)</w:t>
            </w:r>
          </w:p>
        </w:tc>
        <w:tc>
          <w:tcPr>
            <w:tcW w:w="781" w:type="dxa"/>
            <w:vAlign w:val="center"/>
          </w:tcPr>
          <w:p w14:paraId="65517DBD"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 (10%)</w:t>
            </w:r>
          </w:p>
        </w:tc>
        <w:tc>
          <w:tcPr>
            <w:tcW w:w="688" w:type="dxa"/>
            <w:vAlign w:val="center"/>
          </w:tcPr>
          <w:p w14:paraId="0251AE14"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128FF6C2"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 (10%)</w:t>
            </w:r>
          </w:p>
        </w:tc>
        <w:tc>
          <w:tcPr>
            <w:tcW w:w="641" w:type="dxa"/>
            <w:vAlign w:val="center"/>
          </w:tcPr>
          <w:p w14:paraId="37FA1A84"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10D8009D"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20 (8%)</w:t>
            </w:r>
          </w:p>
        </w:tc>
      </w:tr>
      <w:tr w:rsidR="001E1307" w14:paraId="64567927" w14:textId="77777777">
        <w:trPr>
          <w:trHeight w:val="144"/>
        </w:trPr>
        <w:tc>
          <w:tcPr>
            <w:tcW w:w="805" w:type="dxa"/>
          </w:tcPr>
          <w:p w14:paraId="0B241241" w14:textId="77777777" w:rsidR="001E1307" w:rsidRDefault="00144E75">
            <w:pPr>
              <w:spacing w:after="0" w:line="240" w:lineRule="auto"/>
              <w:rPr>
                <w:rFonts w:ascii="Arial" w:hAnsi="Arial" w:cs="Arial"/>
                <w:sz w:val="14"/>
                <w:szCs w:val="16"/>
              </w:rPr>
            </w:pPr>
            <w:r>
              <w:rPr>
                <w:rFonts w:ascii="Arial" w:hAnsi="Arial" w:cs="Arial"/>
                <w:sz w:val="14"/>
                <w:szCs w:val="16"/>
              </w:rPr>
              <w:t>Google Scholar</w:t>
            </w:r>
          </w:p>
        </w:tc>
        <w:tc>
          <w:tcPr>
            <w:tcW w:w="1381" w:type="dxa"/>
          </w:tcPr>
          <w:p w14:paraId="01DD02A9" w14:textId="77777777" w:rsidR="001E1307" w:rsidRDefault="00144E75">
            <w:pPr>
              <w:spacing w:after="0" w:line="240" w:lineRule="auto"/>
              <w:rPr>
                <w:rFonts w:ascii="Arial" w:hAnsi="Arial" w:cs="Arial"/>
                <w:sz w:val="14"/>
                <w:szCs w:val="16"/>
              </w:rPr>
            </w:pPr>
            <w:r>
              <w:rPr>
                <w:rFonts w:ascii="Arial" w:hAnsi="Arial" w:cs="Arial"/>
                <w:sz w:val="14"/>
                <w:szCs w:val="16"/>
              </w:rPr>
              <w:t>Blood Loss During Surgery</w:t>
            </w:r>
          </w:p>
        </w:tc>
        <w:tc>
          <w:tcPr>
            <w:tcW w:w="781" w:type="dxa"/>
            <w:vAlign w:val="center"/>
          </w:tcPr>
          <w:p w14:paraId="16BBC5F8"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4 (22.2%)</w:t>
            </w:r>
          </w:p>
        </w:tc>
        <w:tc>
          <w:tcPr>
            <w:tcW w:w="781" w:type="dxa"/>
            <w:vAlign w:val="center"/>
          </w:tcPr>
          <w:p w14:paraId="3CA673E4"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(5.6%)</w:t>
            </w:r>
          </w:p>
        </w:tc>
        <w:tc>
          <w:tcPr>
            <w:tcW w:w="781" w:type="dxa"/>
            <w:vAlign w:val="center"/>
          </w:tcPr>
          <w:p w14:paraId="58B8D688"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6 (33.3%)</w:t>
            </w:r>
          </w:p>
        </w:tc>
        <w:tc>
          <w:tcPr>
            <w:tcW w:w="688" w:type="dxa"/>
            <w:vAlign w:val="center"/>
          </w:tcPr>
          <w:p w14:paraId="460AFE0A"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(5.6%)</w:t>
            </w:r>
          </w:p>
        </w:tc>
        <w:tc>
          <w:tcPr>
            <w:tcW w:w="781" w:type="dxa"/>
            <w:vAlign w:val="center"/>
          </w:tcPr>
          <w:p w14:paraId="2EC0AF48"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3 (16.7%)</w:t>
            </w:r>
          </w:p>
        </w:tc>
        <w:tc>
          <w:tcPr>
            <w:tcW w:w="688" w:type="dxa"/>
            <w:vAlign w:val="center"/>
          </w:tcPr>
          <w:p w14:paraId="31113B58"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7D1E5ECE"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 (11.1%)</w:t>
            </w:r>
          </w:p>
        </w:tc>
        <w:tc>
          <w:tcPr>
            <w:tcW w:w="641" w:type="dxa"/>
            <w:vAlign w:val="center"/>
          </w:tcPr>
          <w:p w14:paraId="1127FBC0"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(5.6%)</w:t>
            </w:r>
          </w:p>
        </w:tc>
        <w:tc>
          <w:tcPr>
            <w:tcW w:w="1020" w:type="dxa"/>
            <w:vAlign w:val="center"/>
          </w:tcPr>
          <w:p w14:paraId="45F1B26A"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18 (7.2%)</w:t>
            </w:r>
          </w:p>
        </w:tc>
      </w:tr>
      <w:tr w:rsidR="001E1307" w14:paraId="2DEEF38F" w14:textId="77777777">
        <w:trPr>
          <w:trHeight w:val="144"/>
        </w:trPr>
        <w:tc>
          <w:tcPr>
            <w:tcW w:w="805" w:type="dxa"/>
          </w:tcPr>
          <w:p w14:paraId="6472B58B" w14:textId="77777777" w:rsidR="001E1307" w:rsidRDefault="00144E75">
            <w:pPr>
              <w:spacing w:after="0" w:line="240" w:lineRule="auto"/>
              <w:rPr>
                <w:rFonts w:ascii="Arial" w:hAnsi="Arial" w:cs="Arial"/>
                <w:sz w:val="14"/>
                <w:szCs w:val="16"/>
              </w:rPr>
            </w:pPr>
            <w:r>
              <w:rPr>
                <w:rFonts w:ascii="Arial" w:hAnsi="Arial" w:cs="Arial"/>
                <w:sz w:val="14"/>
                <w:szCs w:val="16"/>
              </w:rPr>
              <w:t>Scopu</w:t>
            </w:r>
          </w:p>
        </w:tc>
        <w:tc>
          <w:tcPr>
            <w:tcW w:w="1381" w:type="dxa"/>
          </w:tcPr>
          <w:p w14:paraId="1FAB7050" w14:textId="77777777" w:rsidR="001E1307" w:rsidRDefault="00144E75">
            <w:pPr>
              <w:spacing w:after="0" w:line="240" w:lineRule="auto"/>
              <w:rPr>
                <w:rFonts w:ascii="Arial" w:hAnsi="Arial" w:cs="Arial"/>
                <w:sz w:val="14"/>
                <w:szCs w:val="16"/>
              </w:rPr>
            </w:pPr>
            <w:r>
              <w:rPr>
                <w:rFonts w:ascii="Arial" w:hAnsi="Arial" w:cs="Arial"/>
                <w:sz w:val="14"/>
                <w:szCs w:val="16"/>
              </w:rPr>
              <w:t>Hemolytic Disease of the Newborn</w:t>
            </w:r>
          </w:p>
        </w:tc>
        <w:tc>
          <w:tcPr>
            <w:tcW w:w="781" w:type="dxa"/>
            <w:vAlign w:val="center"/>
          </w:tcPr>
          <w:p w14:paraId="0F00663C"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6 (40%)</w:t>
            </w:r>
          </w:p>
        </w:tc>
        <w:tc>
          <w:tcPr>
            <w:tcW w:w="781" w:type="dxa"/>
            <w:vAlign w:val="center"/>
          </w:tcPr>
          <w:p w14:paraId="1D5ED5FA"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3 (20%)</w:t>
            </w:r>
          </w:p>
        </w:tc>
        <w:tc>
          <w:tcPr>
            <w:tcW w:w="781" w:type="dxa"/>
            <w:vAlign w:val="center"/>
          </w:tcPr>
          <w:p w14:paraId="5A43AAEA"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 (13.3%)</w:t>
            </w:r>
          </w:p>
        </w:tc>
        <w:tc>
          <w:tcPr>
            <w:tcW w:w="688" w:type="dxa"/>
            <w:vAlign w:val="center"/>
          </w:tcPr>
          <w:p w14:paraId="7100BDB4"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(6.7%)</w:t>
            </w:r>
          </w:p>
        </w:tc>
        <w:tc>
          <w:tcPr>
            <w:tcW w:w="781" w:type="dxa"/>
            <w:vAlign w:val="center"/>
          </w:tcPr>
          <w:p w14:paraId="447A9568"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(6.7%)</w:t>
            </w:r>
          </w:p>
        </w:tc>
        <w:tc>
          <w:tcPr>
            <w:tcW w:w="688" w:type="dxa"/>
            <w:vAlign w:val="center"/>
          </w:tcPr>
          <w:p w14:paraId="2DC289BA"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(6.7%)</w:t>
            </w:r>
          </w:p>
        </w:tc>
        <w:tc>
          <w:tcPr>
            <w:tcW w:w="781" w:type="dxa"/>
            <w:vAlign w:val="center"/>
          </w:tcPr>
          <w:p w14:paraId="1B2A8156"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(6.7%)</w:t>
            </w:r>
          </w:p>
        </w:tc>
        <w:tc>
          <w:tcPr>
            <w:tcW w:w="641" w:type="dxa"/>
            <w:vAlign w:val="center"/>
          </w:tcPr>
          <w:p w14:paraId="48B06EC6"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3396740D"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15 (6%)</w:t>
            </w:r>
          </w:p>
        </w:tc>
      </w:tr>
      <w:tr w:rsidR="001E1307" w14:paraId="116D94C8" w14:textId="77777777">
        <w:trPr>
          <w:trHeight w:val="144"/>
        </w:trPr>
        <w:tc>
          <w:tcPr>
            <w:tcW w:w="805" w:type="dxa"/>
          </w:tcPr>
          <w:p w14:paraId="430290D0" w14:textId="77777777" w:rsidR="001E1307" w:rsidRDefault="00144E75">
            <w:pPr>
              <w:spacing w:after="0" w:line="240" w:lineRule="auto"/>
              <w:rPr>
                <w:rFonts w:ascii="Arial" w:hAnsi="Arial" w:cs="Arial"/>
                <w:sz w:val="14"/>
                <w:szCs w:val="16"/>
              </w:rPr>
            </w:pPr>
            <w:r>
              <w:rPr>
                <w:rFonts w:ascii="Arial" w:hAnsi="Arial" w:cs="Arial"/>
                <w:sz w:val="14"/>
                <w:szCs w:val="16"/>
              </w:rPr>
              <w:t>Web of Science</w:t>
            </w:r>
          </w:p>
        </w:tc>
        <w:tc>
          <w:tcPr>
            <w:tcW w:w="1381" w:type="dxa"/>
          </w:tcPr>
          <w:p w14:paraId="547A4990" w14:textId="77777777" w:rsidR="001E1307" w:rsidRDefault="00144E75">
            <w:pPr>
              <w:spacing w:after="0" w:line="240" w:lineRule="auto"/>
              <w:rPr>
                <w:rFonts w:ascii="Arial" w:hAnsi="Arial" w:cs="Arial"/>
                <w:sz w:val="14"/>
                <w:szCs w:val="16"/>
              </w:rPr>
            </w:pPr>
            <w:r>
              <w:rPr>
                <w:rFonts w:ascii="Arial" w:hAnsi="Arial" w:cs="Arial"/>
                <w:sz w:val="14"/>
                <w:szCs w:val="16"/>
              </w:rPr>
              <w:t>Severe Anemia</w:t>
            </w:r>
          </w:p>
        </w:tc>
        <w:tc>
          <w:tcPr>
            <w:tcW w:w="781" w:type="dxa"/>
            <w:vAlign w:val="center"/>
          </w:tcPr>
          <w:p w14:paraId="7264F685"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5 (41.7%)</w:t>
            </w:r>
          </w:p>
        </w:tc>
        <w:tc>
          <w:tcPr>
            <w:tcW w:w="781" w:type="dxa"/>
            <w:vAlign w:val="center"/>
          </w:tcPr>
          <w:p w14:paraId="26524B06"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(8.3%)</w:t>
            </w:r>
          </w:p>
        </w:tc>
        <w:tc>
          <w:tcPr>
            <w:tcW w:w="781" w:type="dxa"/>
            <w:vAlign w:val="center"/>
          </w:tcPr>
          <w:p w14:paraId="3E14DEA6"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3 (25%)</w:t>
            </w:r>
          </w:p>
        </w:tc>
        <w:tc>
          <w:tcPr>
            <w:tcW w:w="688" w:type="dxa"/>
            <w:vAlign w:val="center"/>
          </w:tcPr>
          <w:p w14:paraId="41AE6C5B"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(8.3%)</w:t>
            </w:r>
          </w:p>
        </w:tc>
        <w:tc>
          <w:tcPr>
            <w:tcW w:w="781" w:type="dxa"/>
            <w:vAlign w:val="center"/>
          </w:tcPr>
          <w:p w14:paraId="5B7FC808"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(8.3%)</w:t>
            </w:r>
          </w:p>
        </w:tc>
        <w:tc>
          <w:tcPr>
            <w:tcW w:w="688" w:type="dxa"/>
            <w:vAlign w:val="center"/>
          </w:tcPr>
          <w:p w14:paraId="5029C71A"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6DC8155F"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(8.3%)</w:t>
            </w:r>
          </w:p>
        </w:tc>
        <w:tc>
          <w:tcPr>
            <w:tcW w:w="641" w:type="dxa"/>
            <w:vAlign w:val="center"/>
          </w:tcPr>
          <w:p w14:paraId="2FE8D10D"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11A8BD29"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12 (4.8%)</w:t>
            </w:r>
          </w:p>
        </w:tc>
      </w:tr>
      <w:tr w:rsidR="001E1307" w14:paraId="26E59CFB" w14:textId="77777777">
        <w:trPr>
          <w:trHeight w:val="144"/>
        </w:trPr>
        <w:tc>
          <w:tcPr>
            <w:tcW w:w="805" w:type="dxa"/>
          </w:tcPr>
          <w:p w14:paraId="33F169B0" w14:textId="77777777" w:rsidR="001E1307" w:rsidRDefault="00144E75">
            <w:pPr>
              <w:spacing w:after="0" w:line="240" w:lineRule="auto"/>
              <w:rPr>
                <w:rFonts w:ascii="Arial" w:hAnsi="Arial" w:cs="Arial"/>
                <w:sz w:val="14"/>
                <w:szCs w:val="16"/>
              </w:rPr>
            </w:pPr>
            <w:r>
              <w:rPr>
                <w:rFonts w:ascii="Arial" w:hAnsi="Arial" w:cs="Arial"/>
                <w:sz w:val="14"/>
                <w:szCs w:val="16"/>
              </w:rPr>
              <w:t>Cochrane Library</w:t>
            </w:r>
          </w:p>
        </w:tc>
        <w:tc>
          <w:tcPr>
            <w:tcW w:w="1381" w:type="dxa"/>
          </w:tcPr>
          <w:p w14:paraId="4F706525" w14:textId="77777777" w:rsidR="001E1307" w:rsidRDefault="00144E75">
            <w:pPr>
              <w:spacing w:after="0" w:line="240" w:lineRule="auto"/>
              <w:rPr>
                <w:rFonts w:ascii="Arial" w:hAnsi="Arial" w:cs="Arial"/>
                <w:sz w:val="14"/>
                <w:szCs w:val="16"/>
              </w:rPr>
            </w:pPr>
            <w:r>
              <w:rPr>
                <w:rFonts w:ascii="Arial" w:hAnsi="Arial" w:cs="Arial"/>
                <w:sz w:val="14"/>
                <w:szCs w:val="16"/>
              </w:rPr>
              <w:t>Chronic Anemia</w:t>
            </w:r>
          </w:p>
        </w:tc>
        <w:tc>
          <w:tcPr>
            <w:tcW w:w="781" w:type="dxa"/>
            <w:vAlign w:val="center"/>
          </w:tcPr>
          <w:p w14:paraId="25E51EF9"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 (20%)</w:t>
            </w:r>
          </w:p>
        </w:tc>
        <w:tc>
          <w:tcPr>
            <w:tcW w:w="781" w:type="dxa"/>
            <w:vAlign w:val="center"/>
          </w:tcPr>
          <w:p w14:paraId="61E20AD3"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(10%)</w:t>
            </w:r>
          </w:p>
        </w:tc>
        <w:tc>
          <w:tcPr>
            <w:tcW w:w="781" w:type="dxa"/>
            <w:vAlign w:val="center"/>
          </w:tcPr>
          <w:p w14:paraId="37C62EB9"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4 (40%)</w:t>
            </w:r>
          </w:p>
        </w:tc>
        <w:tc>
          <w:tcPr>
            <w:tcW w:w="688" w:type="dxa"/>
            <w:vAlign w:val="center"/>
          </w:tcPr>
          <w:p w14:paraId="48FB4287"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(10%)</w:t>
            </w:r>
          </w:p>
        </w:tc>
        <w:tc>
          <w:tcPr>
            <w:tcW w:w="781" w:type="dxa"/>
            <w:vAlign w:val="center"/>
          </w:tcPr>
          <w:p w14:paraId="6A340E48"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(10%)</w:t>
            </w:r>
          </w:p>
        </w:tc>
        <w:tc>
          <w:tcPr>
            <w:tcW w:w="688" w:type="dxa"/>
            <w:vAlign w:val="center"/>
          </w:tcPr>
          <w:p w14:paraId="6A14C6CE"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3A1BC732"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(10%)</w:t>
            </w:r>
          </w:p>
        </w:tc>
        <w:tc>
          <w:tcPr>
            <w:tcW w:w="641" w:type="dxa"/>
            <w:vAlign w:val="center"/>
          </w:tcPr>
          <w:p w14:paraId="56B59464"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0F0AA842"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10 (4%)</w:t>
            </w:r>
          </w:p>
        </w:tc>
      </w:tr>
      <w:tr w:rsidR="001E1307" w14:paraId="312EBE16" w14:textId="77777777">
        <w:trPr>
          <w:trHeight w:val="144"/>
        </w:trPr>
        <w:tc>
          <w:tcPr>
            <w:tcW w:w="805" w:type="dxa"/>
          </w:tcPr>
          <w:p w14:paraId="51C41B14" w14:textId="77777777" w:rsidR="001E1307" w:rsidRDefault="00144E75">
            <w:pPr>
              <w:spacing w:after="0" w:line="240" w:lineRule="auto"/>
              <w:rPr>
                <w:rFonts w:ascii="Arial" w:hAnsi="Arial" w:cs="Arial"/>
                <w:sz w:val="14"/>
                <w:szCs w:val="16"/>
              </w:rPr>
            </w:pPr>
            <w:r>
              <w:rPr>
                <w:rFonts w:ascii="Arial" w:hAnsi="Arial" w:cs="Arial"/>
                <w:sz w:val="14"/>
                <w:szCs w:val="16"/>
              </w:rPr>
              <w:t>Embase</w:t>
            </w:r>
          </w:p>
        </w:tc>
        <w:tc>
          <w:tcPr>
            <w:tcW w:w="1381" w:type="dxa"/>
          </w:tcPr>
          <w:p w14:paraId="6B4FBC8F" w14:textId="77777777" w:rsidR="001E1307" w:rsidRDefault="00144E75">
            <w:pPr>
              <w:spacing w:after="0" w:line="240" w:lineRule="auto"/>
              <w:rPr>
                <w:rFonts w:ascii="Arial" w:hAnsi="Arial" w:cs="Arial"/>
                <w:sz w:val="14"/>
                <w:szCs w:val="16"/>
              </w:rPr>
            </w:pPr>
            <w:r>
              <w:rPr>
                <w:rFonts w:ascii="Arial" w:hAnsi="Arial" w:cs="Arial"/>
                <w:sz w:val="14"/>
                <w:szCs w:val="16"/>
              </w:rPr>
              <w:t>Blood Loss During Surgery</w:t>
            </w:r>
          </w:p>
        </w:tc>
        <w:tc>
          <w:tcPr>
            <w:tcW w:w="781" w:type="dxa"/>
            <w:vAlign w:val="center"/>
          </w:tcPr>
          <w:p w14:paraId="6D01A22C"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(16.7%)</w:t>
            </w:r>
          </w:p>
        </w:tc>
        <w:tc>
          <w:tcPr>
            <w:tcW w:w="781" w:type="dxa"/>
            <w:vAlign w:val="center"/>
          </w:tcPr>
          <w:p w14:paraId="72B7654C"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(16.7%)</w:t>
            </w:r>
          </w:p>
        </w:tc>
        <w:tc>
          <w:tcPr>
            <w:tcW w:w="781" w:type="dxa"/>
            <w:vAlign w:val="center"/>
          </w:tcPr>
          <w:p w14:paraId="00B6036F"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 (33.3%)</w:t>
            </w:r>
          </w:p>
        </w:tc>
        <w:tc>
          <w:tcPr>
            <w:tcW w:w="688" w:type="dxa"/>
            <w:vAlign w:val="center"/>
          </w:tcPr>
          <w:p w14:paraId="61AE5F50"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798B5D6C"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(16.7%)</w:t>
            </w:r>
          </w:p>
        </w:tc>
        <w:tc>
          <w:tcPr>
            <w:tcW w:w="688" w:type="dxa"/>
            <w:vAlign w:val="center"/>
          </w:tcPr>
          <w:p w14:paraId="728BE9F9"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7C9BEB77"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(16.7%)</w:t>
            </w:r>
          </w:p>
        </w:tc>
        <w:tc>
          <w:tcPr>
            <w:tcW w:w="641" w:type="dxa"/>
            <w:vAlign w:val="center"/>
          </w:tcPr>
          <w:p w14:paraId="04A537BC"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5157D261"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6 (2.4%)</w:t>
            </w:r>
          </w:p>
        </w:tc>
      </w:tr>
      <w:tr w:rsidR="001E1307" w14:paraId="66F61576" w14:textId="77777777">
        <w:trPr>
          <w:trHeight w:val="144"/>
        </w:trPr>
        <w:tc>
          <w:tcPr>
            <w:tcW w:w="805" w:type="dxa"/>
          </w:tcPr>
          <w:p w14:paraId="693F2C94" w14:textId="77777777" w:rsidR="001E1307" w:rsidRDefault="00144E75">
            <w:pPr>
              <w:spacing w:after="0" w:line="240" w:lineRule="auto"/>
              <w:rPr>
                <w:rFonts w:ascii="Arial" w:hAnsi="Arial" w:cs="Arial"/>
                <w:sz w:val="14"/>
                <w:szCs w:val="16"/>
              </w:rPr>
            </w:pPr>
            <w:r>
              <w:rPr>
                <w:rFonts w:ascii="Arial" w:hAnsi="Arial" w:cs="Arial"/>
                <w:sz w:val="14"/>
                <w:szCs w:val="16"/>
              </w:rPr>
              <w:t>Science Direct</w:t>
            </w:r>
          </w:p>
        </w:tc>
        <w:tc>
          <w:tcPr>
            <w:tcW w:w="1381" w:type="dxa"/>
          </w:tcPr>
          <w:p w14:paraId="379E1AC2" w14:textId="77777777" w:rsidR="001E1307" w:rsidRDefault="00144E75">
            <w:pPr>
              <w:spacing w:after="0" w:line="240" w:lineRule="auto"/>
              <w:rPr>
                <w:rFonts w:ascii="Arial" w:hAnsi="Arial" w:cs="Arial"/>
                <w:sz w:val="14"/>
                <w:szCs w:val="16"/>
              </w:rPr>
            </w:pPr>
            <w:r>
              <w:rPr>
                <w:rFonts w:ascii="Arial" w:hAnsi="Arial" w:cs="Arial"/>
                <w:sz w:val="14"/>
                <w:szCs w:val="16"/>
              </w:rPr>
              <w:t>Trauma</w:t>
            </w:r>
          </w:p>
        </w:tc>
        <w:tc>
          <w:tcPr>
            <w:tcW w:w="781" w:type="dxa"/>
            <w:vAlign w:val="center"/>
          </w:tcPr>
          <w:p w14:paraId="47755B05"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 (50%)</w:t>
            </w:r>
          </w:p>
        </w:tc>
        <w:tc>
          <w:tcPr>
            <w:tcW w:w="781" w:type="dxa"/>
            <w:vAlign w:val="center"/>
          </w:tcPr>
          <w:p w14:paraId="7C31A0C9"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16F23449"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(25%)</w:t>
            </w:r>
          </w:p>
        </w:tc>
        <w:tc>
          <w:tcPr>
            <w:tcW w:w="688" w:type="dxa"/>
            <w:vAlign w:val="center"/>
          </w:tcPr>
          <w:p w14:paraId="64CC9255"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1716C177"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688" w:type="dxa"/>
            <w:vAlign w:val="center"/>
          </w:tcPr>
          <w:p w14:paraId="5F08AC00"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6ABB578F"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(25%)</w:t>
            </w:r>
          </w:p>
        </w:tc>
        <w:tc>
          <w:tcPr>
            <w:tcW w:w="641" w:type="dxa"/>
            <w:vAlign w:val="center"/>
          </w:tcPr>
          <w:p w14:paraId="301B07CE"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1807312C"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4 (1.6%)</w:t>
            </w:r>
          </w:p>
        </w:tc>
      </w:tr>
      <w:tr w:rsidR="001E1307" w14:paraId="43588939" w14:textId="77777777">
        <w:trPr>
          <w:trHeight w:val="144"/>
        </w:trPr>
        <w:tc>
          <w:tcPr>
            <w:tcW w:w="805" w:type="dxa"/>
          </w:tcPr>
          <w:p w14:paraId="09A23DB7" w14:textId="77777777" w:rsidR="001E1307" w:rsidRDefault="00144E75">
            <w:pPr>
              <w:spacing w:after="0" w:line="240" w:lineRule="auto"/>
              <w:rPr>
                <w:rFonts w:ascii="Arial" w:hAnsi="Arial" w:cs="Arial"/>
                <w:sz w:val="14"/>
                <w:szCs w:val="16"/>
              </w:rPr>
            </w:pPr>
            <w:r>
              <w:rPr>
                <w:rFonts w:ascii="Arial" w:hAnsi="Arial" w:cs="Arial"/>
                <w:sz w:val="14"/>
                <w:szCs w:val="16"/>
              </w:rPr>
              <w:t>Ovid</w:t>
            </w:r>
          </w:p>
        </w:tc>
        <w:tc>
          <w:tcPr>
            <w:tcW w:w="1381" w:type="dxa"/>
          </w:tcPr>
          <w:p w14:paraId="302653E6" w14:textId="77777777" w:rsidR="001E1307" w:rsidRDefault="00144E75">
            <w:pPr>
              <w:spacing w:after="0" w:line="240" w:lineRule="auto"/>
              <w:rPr>
                <w:rFonts w:ascii="Arial" w:hAnsi="Arial" w:cs="Arial"/>
                <w:sz w:val="14"/>
                <w:szCs w:val="16"/>
              </w:rPr>
            </w:pPr>
            <w:r>
              <w:rPr>
                <w:rFonts w:ascii="Arial" w:hAnsi="Arial" w:cs="Arial"/>
                <w:sz w:val="14"/>
                <w:szCs w:val="16"/>
              </w:rPr>
              <w:t>Hemolytic Disease of the Newborn</w:t>
            </w:r>
          </w:p>
        </w:tc>
        <w:tc>
          <w:tcPr>
            <w:tcW w:w="781" w:type="dxa"/>
            <w:vAlign w:val="center"/>
          </w:tcPr>
          <w:p w14:paraId="496D5DCB"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4 (50%)</w:t>
            </w:r>
          </w:p>
        </w:tc>
        <w:tc>
          <w:tcPr>
            <w:tcW w:w="781" w:type="dxa"/>
            <w:vAlign w:val="center"/>
          </w:tcPr>
          <w:p w14:paraId="03B41A47"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(12.5%)</w:t>
            </w:r>
          </w:p>
        </w:tc>
        <w:tc>
          <w:tcPr>
            <w:tcW w:w="781" w:type="dxa"/>
            <w:vAlign w:val="center"/>
          </w:tcPr>
          <w:p w14:paraId="2F60CDFE"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(12.5%)</w:t>
            </w:r>
          </w:p>
        </w:tc>
        <w:tc>
          <w:tcPr>
            <w:tcW w:w="688" w:type="dxa"/>
            <w:vAlign w:val="center"/>
          </w:tcPr>
          <w:p w14:paraId="2FCB4598"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2439942A"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(12.5%)</w:t>
            </w:r>
          </w:p>
        </w:tc>
        <w:tc>
          <w:tcPr>
            <w:tcW w:w="688" w:type="dxa"/>
            <w:vAlign w:val="center"/>
          </w:tcPr>
          <w:p w14:paraId="4FF5CEB9"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24086347"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(12.5%)</w:t>
            </w:r>
          </w:p>
        </w:tc>
        <w:tc>
          <w:tcPr>
            <w:tcW w:w="641" w:type="dxa"/>
            <w:vAlign w:val="center"/>
          </w:tcPr>
          <w:p w14:paraId="70D56CFD"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46C309B7"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8 (3.2%)</w:t>
            </w:r>
          </w:p>
        </w:tc>
      </w:tr>
      <w:tr w:rsidR="001E1307" w14:paraId="4D757EEA" w14:textId="77777777">
        <w:trPr>
          <w:trHeight w:val="144"/>
        </w:trPr>
        <w:tc>
          <w:tcPr>
            <w:tcW w:w="805" w:type="dxa"/>
          </w:tcPr>
          <w:p w14:paraId="36951E15" w14:textId="77777777" w:rsidR="001E1307" w:rsidRDefault="00144E75">
            <w:pPr>
              <w:spacing w:after="0" w:line="240" w:lineRule="auto"/>
              <w:rPr>
                <w:rFonts w:ascii="Arial" w:hAnsi="Arial" w:cs="Arial"/>
                <w:sz w:val="14"/>
                <w:szCs w:val="16"/>
              </w:rPr>
            </w:pPr>
            <w:r>
              <w:rPr>
                <w:rFonts w:ascii="Arial" w:hAnsi="Arial" w:cs="Arial"/>
                <w:sz w:val="14"/>
                <w:szCs w:val="16"/>
              </w:rPr>
              <w:t>ProQuest</w:t>
            </w:r>
          </w:p>
        </w:tc>
        <w:tc>
          <w:tcPr>
            <w:tcW w:w="1381" w:type="dxa"/>
          </w:tcPr>
          <w:p w14:paraId="11AFE552" w14:textId="77777777" w:rsidR="001E1307" w:rsidRDefault="00144E75">
            <w:pPr>
              <w:spacing w:after="0" w:line="240" w:lineRule="auto"/>
              <w:rPr>
                <w:rFonts w:ascii="Arial" w:hAnsi="Arial" w:cs="Arial"/>
                <w:sz w:val="14"/>
                <w:szCs w:val="16"/>
              </w:rPr>
            </w:pPr>
            <w:r>
              <w:rPr>
                <w:rFonts w:ascii="Arial" w:hAnsi="Arial" w:cs="Arial"/>
                <w:sz w:val="14"/>
                <w:szCs w:val="16"/>
              </w:rPr>
              <w:t>Severe Anemia</w:t>
            </w:r>
          </w:p>
        </w:tc>
        <w:tc>
          <w:tcPr>
            <w:tcW w:w="781" w:type="dxa"/>
            <w:vAlign w:val="center"/>
          </w:tcPr>
          <w:p w14:paraId="23FD3E87"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3 (33.3%)</w:t>
            </w:r>
          </w:p>
        </w:tc>
        <w:tc>
          <w:tcPr>
            <w:tcW w:w="781" w:type="dxa"/>
            <w:vAlign w:val="center"/>
          </w:tcPr>
          <w:p w14:paraId="45547C50"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(11.1%)</w:t>
            </w:r>
          </w:p>
        </w:tc>
        <w:tc>
          <w:tcPr>
            <w:tcW w:w="781" w:type="dxa"/>
            <w:vAlign w:val="center"/>
          </w:tcPr>
          <w:p w14:paraId="5531D68A"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3 (33.3%)</w:t>
            </w:r>
          </w:p>
        </w:tc>
        <w:tc>
          <w:tcPr>
            <w:tcW w:w="688" w:type="dxa"/>
            <w:vAlign w:val="center"/>
          </w:tcPr>
          <w:p w14:paraId="74003EED"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487AFF49"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(11.1%)</w:t>
            </w:r>
          </w:p>
        </w:tc>
        <w:tc>
          <w:tcPr>
            <w:tcW w:w="688" w:type="dxa"/>
            <w:vAlign w:val="center"/>
          </w:tcPr>
          <w:p w14:paraId="31A070A8"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 0 (0%)</w:t>
            </w:r>
          </w:p>
        </w:tc>
        <w:tc>
          <w:tcPr>
            <w:tcW w:w="781" w:type="dxa"/>
            <w:vAlign w:val="center"/>
          </w:tcPr>
          <w:p w14:paraId="730EAE67"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(11.1%)</w:t>
            </w:r>
          </w:p>
        </w:tc>
        <w:tc>
          <w:tcPr>
            <w:tcW w:w="641" w:type="dxa"/>
            <w:vAlign w:val="center"/>
          </w:tcPr>
          <w:p w14:paraId="1545894D"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27B10765"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9 (3.6%)</w:t>
            </w:r>
          </w:p>
        </w:tc>
      </w:tr>
      <w:tr w:rsidR="001E1307" w14:paraId="77136326" w14:textId="77777777">
        <w:trPr>
          <w:trHeight w:val="144"/>
        </w:trPr>
        <w:tc>
          <w:tcPr>
            <w:tcW w:w="805" w:type="dxa"/>
          </w:tcPr>
          <w:p w14:paraId="2F92ACF4" w14:textId="77777777" w:rsidR="001E1307" w:rsidRDefault="00144E75">
            <w:pPr>
              <w:spacing w:after="0" w:line="240" w:lineRule="auto"/>
              <w:rPr>
                <w:rFonts w:ascii="Arial" w:hAnsi="Arial" w:cs="Arial"/>
                <w:sz w:val="14"/>
                <w:szCs w:val="16"/>
              </w:rPr>
            </w:pPr>
            <w:r>
              <w:rPr>
                <w:rFonts w:ascii="Arial" w:hAnsi="Arial" w:cs="Arial"/>
                <w:sz w:val="14"/>
                <w:szCs w:val="16"/>
              </w:rPr>
              <w:t>CINAHL</w:t>
            </w:r>
          </w:p>
        </w:tc>
        <w:tc>
          <w:tcPr>
            <w:tcW w:w="1381" w:type="dxa"/>
          </w:tcPr>
          <w:p w14:paraId="2901CD3B" w14:textId="77777777" w:rsidR="001E1307" w:rsidRDefault="00144E75">
            <w:pPr>
              <w:spacing w:after="0" w:line="240" w:lineRule="auto"/>
              <w:rPr>
                <w:rFonts w:ascii="Arial" w:hAnsi="Arial" w:cs="Arial"/>
                <w:sz w:val="14"/>
                <w:szCs w:val="16"/>
              </w:rPr>
            </w:pPr>
            <w:r>
              <w:rPr>
                <w:rFonts w:ascii="Arial" w:hAnsi="Arial" w:cs="Arial"/>
                <w:sz w:val="14"/>
                <w:szCs w:val="16"/>
              </w:rPr>
              <w:t>Chronic Anemia</w:t>
            </w:r>
          </w:p>
        </w:tc>
        <w:tc>
          <w:tcPr>
            <w:tcW w:w="781" w:type="dxa"/>
            <w:vAlign w:val="center"/>
          </w:tcPr>
          <w:p w14:paraId="452B19F0"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 (40%)</w:t>
            </w:r>
          </w:p>
        </w:tc>
        <w:tc>
          <w:tcPr>
            <w:tcW w:w="781" w:type="dxa"/>
            <w:vAlign w:val="center"/>
          </w:tcPr>
          <w:p w14:paraId="218EED4C"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03323FAD"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2 (40%)</w:t>
            </w:r>
          </w:p>
        </w:tc>
        <w:tc>
          <w:tcPr>
            <w:tcW w:w="688" w:type="dxa"/>
            <w:vAlign w:val="center"/>
          </w:tcPr>
          <w:p w14:paraId="39C172C4"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4D5C9568"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688" w:type="dxa"/>
            <w:vAlign w:val="center"/>
          </w:tcPr>
          <w:p w14:paraId="73DC9D35"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7187DFB4"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1 (20%)</w:t>
            </w:r>
          </w:p>
        </w:tc>
        <w:tc>
          <w:tcPr>
            <w:tcW w:w="641" w:type="dxa"/>
            <w:vAlign w:val="center"/>
          </w:tcPr>
          <w:p w14:paraId="049DFA80"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3B9FA896" w14:textId="77777777" w:rsidR="001E1307" w:rsidRDefault="00144E75">
            <w:pPr>
              <w:spacing w:after="0" w:line="240" w:lineRule="auto"/>
              <w:ind w:left="-44" w:right="-105"/>
              <w:jc w:val="center"/>
              <w:rPr>
                <w:rFonts w:ascii="Arial" w:hAnsi="Arial" w:cs="Arial"/>
                <w:sz w:val="14"/>
                <w:szCs w:val="16"/>
              </w:rPr>
            </w:pPr>
            <w:r>
              <w:rPr>
                <w:rFonts w:ascii="Arial" w:hAnsi="Arial" w:cs="Arial"/>
                <w:sz w:val="14"/>
                <w:szCs w:val="16"/>
              </w:rPr>
              <w:t>5 (2%)</w:t>
            </w:r>
          </w:p>
        </w:tc>
      </w:tr>
      <w:tr w:rsidR="001E1307" w14:paraId="3A0121E3" w14:textId="77777777">
        <w:trPr>
          <w:trHeight w:val="144"/>
        </w:trPr>
        <w:tc>
          <w:tcPr>
            <w:tcW w:w="805" w:type="dxa"/>
          </w:tcPr>
          <w:p w14:paraId="3DCF8EC8" w14:textId="686321E2" w:rsidR="001E1307" w:rsidRDefault="0055099B">
            <w:pPr>
              <w:spacing w:after="0" w:line="240" w:lineRule="auto"/>
              <w:rPr>
                <w:rFonts w:ascii="Arial" w:hAnsi="Arial" w:cs="Arial"/>
                <w:b/>
                <w:sz w:val="14"/>
                <w:szCs w:val="16"/>
              </w:rPr>
            </w:pPr>
            <w:r>
              <w:rPr>
                <w:rFonts w:ascii="Arial" w:hAnsi="Arial" w:cs="Arial"/>
                <w:b/>
                <w:sz w:val="14"/>
                <w:szCs w:val="16"/>
              </w:rPr>
              <w:t>No (%)</w:t>
            </w:r>
          </w:p>
        </w:tc>
        <w:tc>
          <w:tcPr>
            <w:tcW w:w="1381" w:type="dxa"/>
          </w:tcPr>
          <w:p w14:paraId="0BE2D396" w14:textId="77777777" w:rsidR="001E1307" w:rsidRDefault="001E1307">
            <w:pPr>
              <w:spacing w:after="0" w:line="240" w:lineRule="auto"/>
              <w:rPr>
                <w:rFonts w:ascii="Arial" w:hAnsi="Arial" w:cs="Arial"/>
                <w:b/>
                <w:sz w:val="14"/>
                <w:szCs w:val="16"/>
              </w:rPr>
            </w:pPr>
          </w:p>
        </w:tc>
        <w:tc>
          <w:tcPr>
            <w:tcW w:w="781" w:type="dxa"/>
            <w:vAlign w:val="center"/>
          </w:tcPr>
          <w:p w14:paraId="17DBDB90" w14:textId="77777777" w:rsidR="001E1307" w:rsidRDefault="00144E75">
            <w:pPr>
              <w:spacing w:after="0" w:line="240" w:lineRule="auto"/>
              <w:ind w:left="-44" w:right="-105"/>
              <w:jc w:val="center"/>
              <w:rPr>
                <w:rFonts w:ascii="Arial" w:hAnsi="Arial" w:cs="Arial"/>
                <w:b/>
                <w:sz w:val="14"/>
                <w:szCs w:val="16"/>
              </w:rPr>
            </w:pPr>
            <w:r>
              <w:rPr>
                <w:rFonts w:ascii="Arial" w:hAnsi="Arial" w:cs="Arial"/>
                <w:b/>
                <w:sz w:val="14"/>
                <w:szCs w:val="16"/>
              </w:rPr>
              <w:t>35 (33.3%)</w:t>
            </w:r>
          </w:p>
        </w:tc>
        <w:tc>
          <w:tcPr>
            <w:tcW w:w="781" w:type="dxa"/>
            <w:vAlign w:val="center"/>
          </w:tcPr>
          <w:p w14:paraId="6882F462" w14:textId="77777777" w:rsidR="001E1307" w:rsidRDefault="00144E75">
            <w:pPr>
              <w:spacing w:after="0" w:line="240" w:lineRule="auto"/>
              <w:ind w:left="-44" w:right="-105"/>
              <w:jc w:val="center"/>
              <w:rPr>
                <w:rFonts w:ascii="Arial" w:hAnsi="Arial" w:cs="Arial"/>
                <w:b/>
                <w:sz w:val="14"/>
                <w:szCs w:val="16"/>
              </w:rPr>
            </w:pPr>
            <w:r>
              <w:rPr>
                <w:rFonts w:ascii="Arial" w:hAnsi="Arial" w:cs="Arial"/>
                <w:b/>
                <w:sz w:val="14"/>
                <w:szCs w:val="16"/>
              </w:rPr>
              <w:t>8 (7.6%)</w:t>
            </w:r>
          </w:p>
        </w:tc>
        <w:tc>
          <w:tcPr>
            <w:tcW w:w="781" w:type="dxa"/>
            <w:vAlign w:val="center"/>
          </w:tcPr>
          <w:p w14:paraId="02E641FA" w14:textId="77777777" w:rsidR="001E1307" w:rsidRDefault="00144E75">
            <w:pPr>
              <w:spacing w:after="0" w:line="240" w:lineRule="auto"/>
              <w:ind w:left="-44" w:right="-105"/>
              <w:jc w:val="center"/>
              <w:rPr>
                <w:rFonts w:ascii="Arial" w:hAnsi="Arial" w:cs="Arial"/>
                <w:b/>
                <w:sz w:val="14"/>
                <w:szCs w:val="16"/>
              </w:rPr>
            </w:pPr>
            <w:r>
              <w:rPr>
                <w:rFonts w:ascii="Arial" w:hAnsi="Arial" w:cs="Arial"/>
                <w:b/>
                <w:sz w:val="14"/>
                <w:szCs w:val="16"/>
              </w:rPr>
              <w:t>28 (26.7%)</w:t>
            </w:r>
          </w:p>
        </w:tc>
        <w:tc>
          <w:tcPr>
            <w:tcW w:w="688" w:type="dxa"/>
            <w:vAlign w:val="center"/>
          </w:tcPr>
          <w:p w14:paraId="567DB649" w14:textId="77777777" w:rsidR="001E1307" w:rsidRDefault="00144E75">
            <w:pPr>
              <w:spacing w:after="0" w:line="240" w:lineRule="auto"/>
              <w:ind w:left="-44" w:right="-105"/>
              <w:jc w:val="center"/>
              <w:rPr>
                <w:rFonts w:ascii="Arial" w:hAnsi="Arial" w:cs="Arial"/>
                <w:b/>
                <w:sz w:val="14"/>
                <w:szCs w:val="16"/>
              </w:rPr>
            </w:pPr>
            <w:r>
              <w:rPr>
                <w:rFonts w:ascii="Arial" w:hAnsi="Arial" w:cs="Arial"/>
                <w:b/>
                <w:sz w:val="14"/>
                <w:szCs w:val="16"/>
              </w:rPr>
              <w:t>6 (5.7%)</w:t>
            </w:r>
          </w:p>
        </w:tc>
        <w:tc>
          <w:tcPr>
            <w:tcW w:w="781" w:type="dxa"/>
            <w:vAlign w:val="center"/>
          </w:tcPr>
          <w:p w14:paraId="2FC6FDA4" w14:textId="77777777" w:rsidR="001E1307" w:rsidRDefault="00144E75">
            <w:pPr>
              <w:spacing w:after="0" w:line="240" w:lineRule="auto"/>
              <w:ind w:left="-44" w:right="-105"/>
              <w:jc w:val="center"/>
              <w:rPr>
                <w:rFonts w:ascii="Arial" w:hAnsi="Arial" w:cs="Arial"/>
                <w:b/>
                <w:sz w:val="14"/>
                <w:szCs w:val="16"/>
              </w:rPr>
            </w:pPr>
            <w:r>
              <w:rPr>
                <w:rFonts w:ascii="Arial" w:hAnsi="Arial" w:cs="Arial"/>
                <w:b/>
                <w:sz w:val="14"/>
                <w:szCs w:val="16"/>
              </w:rPr>
              <w:t>11 (10.5%)</w:t>
            </w:r>
          </w:p>
        </w:tc>
        <w:tc>
          <w:tcPr>
            <w:tcW w:w="688" w:type="dxa"/>
            <w:vAlign w:val="center"/>
          </w:tcPr>
          <w:p w14:paraId="7FFD555D" w14:textId="77777777" w:rsidR="001E1307" w:rsidRDefault="00144E75">
            <w:pPr>
              <w:spacing w:after="0" w:line="240" w:lineRule="auto"/>
              <w:ind w:left="-44" w:right="-105"/>
              <w:jc w:val="center"/>
              <w:rPr>
                <w:rFonts w:ascii="Arial" w:hAnsi="Arial" w:cs="Arial"/>
                <w:b/>
                <w:sz w:val="14"/>
                <w:szCs w:val="16"/>
              </w:rPr>
            </w:pPr>
            <w:r>
              <w:rPr>
                <w:rFonts w:ascii="Arial" w:hAnsi="Arial" w:cs="Arial"/>
                <w:b/>
                <w:sz w:val="14"/>
                <w:szCs w:val="16"/>
              </w:rPr>
              <w:t>1 (1%)</w:t>
            </w:r>
          </w:p>
        </w:tc>
        <w:tc>
          <w:tcPr>
            <w:tcW w:w="781" w:type="dxa"/>
            <w:vAlign w:val="center"/>
          </w:tcPr>
          <w:p w14:paraId="34C0DA5B" w14:textId="77777777" w:rsidR="001E1307" w:rsidRDefault="00144E75">
            <w:pPr>
              <w:spacing w:after="0" w:line="240" w:lineRule="auto"/>
              <w:ind w:left="-44" w:right="-105"/>
              <w:jc w:val="center"/>
              <w:rPr>
                <w:rFonts w:ascii="Arial" w:hAnsi="Arial" w:cs="Arial"/>
                <w:b/>
                <w:sz w:val="14"/>
                <w:szCs w:val="16"/>
              </w:rPr>
            </w:pPr>
            <w:r>
              <w:rPr>
                <w:rFonts w:ascii="Arial" w:hAnsi="Arial" w:cs="Arial"/>
                <w:b/>
                <w:sz w:val="14"/>
                <w:szCs w:val="16"/>
              </w:rPr>
              <w:t>11 (10.5%)</w:t>
            </w:r>
          </w:p>
        </w:tc>
        <w:tc>
          <w:tcPr>
            <w:tcW w:w="641" w:type="dxa"/>
            <w:vAlign w:val="center"/>
          </w:tcPr>
          <w:p w14:paraId="65859B6A" w14:textId="77777777" w:rsidR="001E1307" w:rsidRDefault="00144E75">
            <w:pPr>
              <w:spacing w:after="0" w:line="240" w:lineRule="auto"/>
              <w:ind w:left="-44" w:right="-105"/>
              <w:jc w:val="center"/>
              <w:rPr>
                <w:rFonts w:ascii="Arial" w:hAnsi="Arial" w:cs="Arial"/>
                <w:b/>
                <w:sz w:val="14"/>
                <w:szCs w:val="16"/>
              </w:rPr>
            </w:pPr>
            <w:r>
              <w:rPr>
                <w:rFonts w:ascii="Arial" w:hAnsi="Arial" w:cs="Arial"/>
                <w:b/>
                <w:sz w:val="14"/>
                <w:szCs w:val="16"/>
              </w:rPr>
              <w:t>1 (1%)</w:t>
            </w:r>
          </w:p>
        </w:tc>
        <w:tc>
          <w:tcPr>
            <w:tcW w:w="1020" w:type="dxa"/>
            <w:vAlign w:val="center"/>
          </w:tcPr>
          <w:p w14:paraId="51A820DA" w14:textId="77777777" w:rsidR="001E1307" w:rsidRDefault="00144E75">
            <w:pPr>
              <w:spacing w:after="0" w:line="240" w:lineRule="auto"/>
              <w:ind w:left="-44" w:right="-105"/>
              <w:jc w:val="center"/>
              <w:rPr>
                <w:rFonts w:ascii="Arial" w:hAnsi="Arial" w:cs="Arial"/>
                <w:b/>
                <w:sz w:val="14"/>
                <w:szCs w:val="16"/>
              </w:rPr>
            </w:pPr>
            <w:r>
              <w:rPr>
                <w:rFonts w:ascii="Arial" w:hAnsi="Arial" w:cs="Arial"/>
                <w:b/>
                <w:sz w:val="14"/>
                <w:szCs w:val="16"/>
              </w:rPr>
              <w:t>105 (42%)</w:t>
            </w:r>
          </w:p>
        </w:tc>
      </w:tr>
      <w:bookmarkEnd w:id="2"/>
    </w:tbl>
    <w:p w14:paraId="587DE15F" w14:textId="4EE3D81B" w:rsidR="001E1307" w:rsidRDefault="001E1307">
      <w:pPr>
        <w:rPr>
          <w:b/>
        </w:rPr>
      </w:pPr>
    </w:p>
    <w:p w14:paraId="10287A15" w14:textId="3D7494EC" w:rsidR="00795AE4" w:rsidRPr="003167ED" w:rsidRDefault="00795AE4" w:rsidP="00795AE4">
      <w:pPr>
        <w:spacing w:after="0" w:line="240" w:lineRule="auto"/>
        <w:jc w:val="both"/>
        <w:rPr>
          <w:rFonts w:ascii="Arial" w:hAnsi="Arial" w:cs="Arial"/>
        </w:rPr>
      </w:pPr>
      <w:r>
        <w:rPr>
          <w:rFonts w:ascii="Arial" w:hAnsi="Arial" w:cs="Arial"/>
        </w:rPr>
        <w:t xml:space="preserve">Table 5 present the results of </w:t>
      </w:r>
      <w:r w:rsidRPr="003167ED">
        <w:rPr>
          <w:rFonts w:ascii="Arial" w:hAnsi="Arial" w:cs="Arial"/>
        </w:rPr>
        <w:t xml:space="preserve"> study</w:t>
      </w:r>
      <w:r>
        <w:rPr>
          <w:rFonts w:ascii="Arial" w:hAnsi="Arial" w:cs="Arial"/>
        </w:rPr>
        <w:t xml:space="preserve"> after </w:t>
      </w:r>
      <w:r w:rsidRPr="003167ED">
        <w:rPr>
          <w:rFonts w:ascii="Arial" w:hAnsi="Arial" w:cs="Arial"/>
        </w:rPr>
        <w:t xml:space="preserve"> analyz</w:t>
      </w:r>
      <w:r>
        <w:rPr>
          <w:rFonts w:ascii="Arial" w:hAnsi="Arial" w:cs="Arial"/>
        </w:rPr>
        <w:t xml:space="preserve">ing </w:t>
      </w:r>
      <w:r w:rsidRPr="003167ED">
        <w:rPr>
          <w:rFonts w:ascii="Arial" w:hAnsi="Arial" w:cs="Arial"/>
        </w:rPr>
        <w:t xml:space="preserve"> 250 articles on non-blood product transfusion strategies, revealing key alternatives to traditional blood transfusions</w:t>
      </w:r>
      <w:r>
        <w:rPr>
          <w:rFonts w:ascii="Arial" w:hAnsi="Arial" w:cs="Arial"/>
        </w:rPr>
        <w:t xml:space="preserve"> as follow </w:t>
      </w:r>
      <w:r w:rsidRPr="003167ED">
        <w:rPr>
          <w:rFonts w:ascii="Arial" w:hAnsi="Arial" w:cs="Arial"/>
        </w:rPr>
        <w:t>.</w:t>
      </w:r>
    </w:p>
    <w:p w14:paraId="7BE02A0D" w14:textId="77777777" w:rsidR="00795AE4" w:rsidRPr="003167ED" w:rsidRDefault="00795AE4" w:rsidP="00795AE4">
      <w:pPr>
        <w:spacing w:after="0" w:line="240" w:lineRule="auto"/>
        <w:jc w:val="both"/>
        <w:rPr>
          <w:rFonts w:ascii="Arial" w:hAnsi="Arial" w:cs="Arial"/>
          <w:b/>
        </w:rPr>
      </w:pPr>
      <w:r w:rsidRPr="003167ED">
        <w:rPr>
          <w:rFonts w:ascii="Arial" w:hAnsi="Arial" w:cs="Arial"/>
          <w:b/>
        </w:rPr>
        <w:t>Top Strategies</w:t>
      </w:r>
      <w:r>
        <w:rPr>
          <w:rFonts w:ascii="Arial" w:hAnsi="Arial" w:cs="Arial"/>
          <w:b/>
        </w:rPr>
        <w:t xml:space="preserve"> were: </w:t>
      </w:r>
      <w:r w:rsidRPr="003167ED">
        <w:rPr>
          <w:rFonts w:ascii="Arial" w:hAnsi="Arial" w:cs="Arial"/>
        </w:rPr>
        <w:t>Crystalloid solutions (e.g., saline, lactated Ringer's): 22 articles (8.8%)</w:t>
      </w:r>
    </w:p>
    <w:p w14:paraId="61BA3E4A" w14:textId="77777777" w:rsidR="00795AE4" w:rsidRPr="003167ED" w:rsidRDefault="00795AE4" w:rsidP="00795AE4">
      <w:pPr>
        <w:spacing w:after="0" w:line="240" w:lineRule="auto"/>
        <w:jc w:val="both"/>
        <w:rPr>
          <w:rFonts w:ascii="Arial" w:hAnsi="Arial" w:cs="Arial"/>
        </w:rPr>
      </w:pPr>
      <w:r w:rsidRPr="003167ED">
        <w:rPr>
          <w:rFonts w:ascii="Arial" w:hAnsi="Arial" w:cs="Arial"/>
        </w:rPr>
        <w:t>Colloids (e.g., albumin, hydroxyethyl starch): 15 articles (6%)</w:t>
      </w:r>
      <w:r>
        <w:rPr>
          <w:rFonts w:ascii="Arial" w:hAnsi="Arial" w:cs="Arial"/>
        </w:rPr>
        <w:t xml:space="preserve">, </w:t>
      </w:r>
      <w:r w:rsidRPr="003167ED">
        <w:rPr>
          <w:rFonts w:ascii="Arial" w:hAnsi="Arial" w:cs="Arial"/>
        </w:rPr>
        <w:t>Fluid resuscitation strategies (e.g., goal-directed therapy): 12 articles (4.8%)</w:t>
      </w:r>
    </w:p>
    <w:p w14:paraId="40F4899B" w14:textId="77777777" w:rsidR="00795AE4" w:rsidRPr="003167ED" w:rsidRDefault="00795AE4" w:rsidP="00795AE4">
      <w:pPr>
        <w:spacing w:after="0" w:line="240" w:lineRule="auto"/>
        <w:jc w:val="both"/>
        <w:rPr>
          <w:rFonts w:ascii="Arial" w:hAnsi="Arial" w:cs="Arial"/>
          <w:b/>
        </w:rPr>
      </w:pPr>
      <w:r w:rsidRPr="003167ED">
        <w:rPr>
          <w:rFonts w:ascii="Arial" w:hAnsi="Arial" w:cs="Arial"/>
          <w:b/>
        </w:rPr>
        <w:t>Other Notable Approaches</w:t>
      </w:r>
      <w:r>
        <w:rPr>
          <w:rFonts w:ascii="Arial" w:hAnsi="Arial" w:cs="Arial"/>
          <w:b/>
        </w:rPr>
        <w:t xml:space="preserve"> were :</w:t>
      </w:r>
      <w:r w:rsidRPr="003167ED">
        <w:rPr>
          <w:rFonts w:ascii="Arial" w:hAnsi="Arial" w:cs="Arial"/>
        </w:rPr>
        <w:t>Synthetic oxygen carriers: 10 articles (4%)</w:t>
      </w:r>
    </w:p>
    <w:p w14:paraId="004FC84B" w14:textId="77777777" w:rsidR="00795AE4" w:rsidRPr="003167ED" w:rsidRDefault="00795AE4" w:rsidP="00795AE4">
      <w:pPr>
        <w:spacing w:after="0" w:line="240" w:lineRule="auto"/>
        <w:jc w:val="both"/>
        <w:rPr>
          <w:rFonts w:ascii="Arial" w:hAnsi="Arial" w:cs="Arial"/>
        </w:rPr>
      </w:pPr>
      <w:r w:rsidRPr="003167ED">
        <w:rPr>
          <w:rFonts w:ascii="Arial" w:hAnsi="Arial" w:cs="Arial"/>
        </w:rPr>
        <w:t>Electrolyte solutions: 10 articles (4%)</w:t>
      </w:r>
      <w:r>
        <w:rPr>
          <w:rFonts w:ascii="Arial" w:hAnsi="Arial" w:cs="Arial"/>
        </w:rPr>
        <w:t>,</w:t>
      </w:r>
      <w:r w:rsidRPr="003167ED">
        <w:rPr>
          <w:rFonts w:ascii="Arial" w:hAnsi="Arial" w:cs="Arial"/>
        </w:rPr>
        <w:t>Tranexamic acid: 6 articles (2.4%) - reduces bleeding</w:t>
      </w:r>
    </w:p>
    <w:p w14:paraId="0FC39594" w14:textId="77777777" w:rsidR="00795AE4" w:rsidRPr="003167ED" w:rsidRDefault="00795AE4" w:rsidP="00795AE4">
      <w:pPr>
        <w:spacing w:after="0" w:line="240" w:lineRule="auto"/>
        <w:jc w:val="both"/>
        <w:rPr>
          <w:rFonts w:ascii="Arial" w:hAnsi="Arial" w:cs="Arial"/>
        </w:rPr>
      </w:pPr>
      <w:r w:rsidRPr="003167ED">
        <w:rPr>
          <w:rFonts w:ascii="Arial" w:hAnsi="Arial" w:cs="Arial"/>
        </w:rPr>
        <w:t xml:space="preserve">Iron optimization: 7 articles (2.8%) </w:t>
      </w:r>
      <w:r>
        <w:rPr>
          <w:rFonts w:ascii="Arial" w:hAnsi="Arial" w:cs="Arial"/>
        </w:rPr>
        <w:t xml:space="preserve">which </w:t>
      </w:r>
      <w:r w:rsidRPr="003167ED">
        <w:rPr>
          <w:rFonts w:ascii="Arial" w:hAnsi="Arial" w:cs="Arial"/>
        </w:rPr>
        <w:t xml:space="preserve"> treats iron-deficiency anemia</w:t>
      </w:r>
    </w:p>
    <w:p w14:paraId="5D4E0850" w14:textId="77777777" w:rsidR="00795AE4" w:rsidRPr="003167ED" w:rsidRDefault="00795AE4" w:rsidP="00795AE4">
      <w:pPr>
        <w:spacing w:after="0" w:line="240" w:lineRule="auto"/>
        <w:jc w:val="both"/>
        <w:rPr>
          <w:rFonts w:ascii="Arial" w:hAnsi="Arial" w:cs="Arial"/>
        </w:rPr>
      </w:pPr>
      <w:r w:rsidRPr="003167ED">
        <w:rPr>
          <w:rFonts w:ascii="Arial" w:hAnsi="Arial" w:cs="Arial"/>
        </w:rPr>
        <w:t xml:space="preserve">Erythropoietin: 5 articles (2%) </w:t>
      </w:r>
      <w:r>
        <w:rPr>
          <w:rFonts w:ascii="Arial" w:hAnsi="Arial" w:cs="Arial"/>
        </w:rPr>
        <w:t xml:space="preserve"> which </w:t>
      </w:r>
      <w:r w:rsidRPr="003167ED">
        <w:rPr>
          <w:rFonts w:ascii="Arial" w:hAnsi="Arial" w:cs="Arial"/>
        </w:rPr>
        <w:t>stimulates red blood cell production</w:t>
      </w:r>
    </w:p>
    <w:p w14:paraId="15A1BA17" w14:textId="77777777" w:rsidR="00795AE4" w:rsidRPr="003167ED" w:rsidRDefault="00795AE4" w:rsidP="00795AE4">
      <w:pPr>
        <w:spacing w:after="0" w:line="240" w:lineRule="auto"/>
        <w:jc w:val="both"/>
        <w:rPr>
          <w:rFonts w:ascii="Arial" w:hAnsi="Arial" w:cs="Arial"/>
          <w:b/>
        </w:rPr>
      </w:pPr>
      <w:r w:rsidRPr="003167ED">
        <w:rPr>
          <w:rFonts w:ascii="Arial" w:hAnsi="Arial" w:cs="Arial"/>
          <w:b/>
        </w:rPr>
        <w:t>Less Common Strategies</w:t>
      </w:r>
    </w:p>
    <w:p w14:paraId="786CC5EA" w14:textId="77777777" w:rsidR="00795AE4" w:rsidRPr="003167ED" w:rsidRDefault="00795AE4" w:rsidP="00795AE4">
      <w:pPr>
        <w:spacing w:after="0" w:line="240" w:lineRule="auto"/>
        <w:jc w:val="both"/>
        <w:rPr>
          <w:rFonts w:ascii="Arial" w:hAnsi="Arial" w:cs="Arial"/>
        </w:rPr>
      </w:pPr>
      <w:r w:rsidRPr="003167ED">
        <w:rPr>
          <w:rFonts w:ascii="Arial" w:hAnsi="Arial" w:cs="Arial"/>
        </w:rPr>
        <w:t>Plasma-derived products: 8 articles (3.2%)</w:t>
      </w:r>
      <w:r>
        <w:rPr>
          <w:rFonts w:ascii="Arial" w:hAnsi="Arial" w:cs="Arial"/>
        </w:rPr>
        <w:t xml:space="preserve">, </w:t>
      </w:r>
      <w:r w:rsidRPr="003167ED">
        <w:rPr>
          <w:rFonts w:ascii="Arial" w:hAnsi="Arial" w:cs="Arial"/>
        </w:rPr>
        <w:t>Artificial blood substitutes: 5 articles (2%)</w:t>
      </w:r>
    </w:p>
    <w:p w14:paraId="7FF19FBC" w14:textId="77777777" w:rsidR="00795AE4" w:rsidRPr="003167ED" w:rsidRDefault="00795AE4" w:rsidP="00795AE4">
      <w:pPr>
        <w:spacing w:after="0" w:line="240" w:lineRule="auto"/>
        <w:jc w:val="both"/>
        <w:rPr>
          <w:rFonts w:ascii="Arial" w:hAnsi="Arial" w:cs="Arial"/>
        </w:rPr>
      </w:pPr>
      <w:r w:rsidRPr="003167ED">
        <w:rPr>
          <w:rFonts w:ascii="Arial" w:hAnsi="Arial" w:cs="Arial"/>
        </w:rPr>
        <w:t>Nutritional support solutions: 8 articles (3.2%)</w:t>
      </w:r>
      <w:r>
        <w:rPr>
          <w:rFonts w:ascii="Arial" w:hAnsi="Arial" w:cs="Arial"/>
        </w:rPr>
        <w:t xml:space="preserve">, and </w:t>
      </w:r>
      <w:r w:rsidRPr="003167ED">
        <w:rPr>
          <w:rFonts w:ascii="Arial" w:hAnsi="Arial" w:cs="Arial"/>
        </w:rPr>
        <w:t>Pharmacological alternatives: 5 articles (2%)</w:t>
      </w:r>
    </w:p>
    <w:p w14:paraId="7389E7B4" w14:textId="77777777" w:rsidR="00795AE4" w:rsidRPr="003167ED" w:rsidRDefault="00795AE4" w:rsidP="00795AE4">
      <w:pPr>
        <w:spacing w:after="0" w:line="240" w:lineRule="auto"/>
        <w:jc w:val="both"/>
        <w:rPr>
          <w:rFonts w:ascii="Arial" w:hAnsi="Arial" w:cs="Arial"/>
        </w:rPr>
      </w:pPr>
      <w:r w:rsidRPr="003167ED">
        <w:rPr>
          <w:rFonts w:ascii="Arial" w:hAnsi="Arial" w:cs="Arial"/>
        </w:rPr>
        <w:t>Conclusion</w:t>
      </w:r>
      <w:r>
        <w:rPr>
          <w:rFonts w:ascii="Arial" w:hAnsi="Arial" w:cs="Arial"/>
        </w:rPr>
        <w:t>:</w:t>
      </w:r>
      <w:r w:rsidRPr="003167ED">
        <w:rPr>
          <w:rFonts w:ascii="Arial" w:hAnsi="Arial" w:cs="Arial"/>
        </w:rPr>
        <w:t xml:space="preserve"> The most frequently used non-blood product transfusion strategies focus on fluid management and oxygen delivery, with crystalloid solutions and colloids leading the approaches.</w:t>
      </w:r>
    </w:p>
    <w:p w14:paraId="75D29248" w14:textId="77777777" w:rsidR="0055099B" w:rsidRDefault="0055099B">
      <w:pPr>
        <w:jc w:val="both"/>
        <w:rPr>
          <w:rFonts w:ascii="Arial" w:hAnsi="Arial" w:cs="Arial"/>
        </w:rPr>
      </w:pPr>
    </w:p>
    <w:p w14:paraId="2AD125CF" w14:textId="77777777" w:rsidR="001E1307" w:rsidRDefault="00144E75">
      <w:pPr>
        <w:rPr>
          <w:rFonts w:ascii="Arial" w:hAnsi="Arial" w:cs="Arial"/>
        </w:rPr>
      </w:pPr>
      <w:r>
        <w:rPr>
          <w:rFonts w:ascii="Arial" w:hAnsi="Arial" w:cs="Arial"/>
          <w:b/>
          <w:bCs/>
        </w:rPr>
        <w:t>Table 5. Distribution of various types of non-blood product transfusion strategies</w:t>
      </w:r>
    </w:p>
    <w:tbl>
      <w:tblPr>
        <w:tblStyle w:val="TableGrid"/>
        <w:tblW w:w="9410" w:type="dxa"/>
        <w:tblLook w:val="04A0" w:firstRow="1" w:lastRow="0" w:firstColumn="1" w:lastColumn="0" w:noHBand="0" w:noVBand="1"/>
      </w:tblPr>
      <w:tblGrid>
        <w:gridCol w:w="1345"/>
        <w:gridCol w:w="1350"/>
        <w:gridCol w:w="1800"/>
        <w:gridCol w:w="4915"/>
      </w:tblGrid>
      <w:tr w:rsidR="001E1307" w14:paraId="05757709" w14:textId="77777777">
        <w:tc>
          <w:tcPr>
            <w:tcW w:w="1345" w:type="dxa"/>
            <w:vAlign w:val="center"/>
          </w:tcPr>
          <w:p w14:paraId="34A43CC8" w14:textId="77777777" w:rsidR="001E1307" w:rsidRDefault="00144E75">
            <w:pPr>
              <w:spacing w:after="0" w:line="240" w:lineRule="auto"/>
              <w:rPr>
                <w:sz w:val="16"/>
                <w:szCs w:val="16"/>
              </w:rPr>
            </w:pPr>
            <w:r>
              <w:rPr>
                <w:b/>
                <w:bCs/>
                <w:sz w:val="16"/>
                <w:szCs w:val="16"/>
              </w:rPr>
              <w:t>Search Engine</w:t>
            </w:r>
          </w:p>
        </w:tc>
        <w:tc>
          <w:tcPr>
            <w:tcW w:w="1350" w:type="dxa"/>
            <w:vAlign w:val="center"/>
          </w:tcPr>
          <w:p w14:paraId="1BBCA28B" w14:textId="77777777" w:rsidR="001E1307" w:rsidRDefault="00144E75">
            <w:pPr>
              <w:spacing w:after="0" w:line="240" w:lineRule="auto"/>
              <w:rPr>
                <w:sz w:val="16"/>
                <w:szCs w:val="16"/>
              </w:rPr>
            </w:pPr>
            <w:r>
              <w:rPr>
                <w:b/>
                <w:bCs/>
                <w:sz w:val="16"/>
                <w:szCs w:val="16"/>
              </w:rPr>
              <w:t>Total number of articles searched</w:t>
            </w:r>
          </w:p>
        </w:tc>
        <w:tc>
          <w:tcPr>
            <w:tcW w:w="1800" w:type="dxa"/>
            <w:vAlign w:val="center"/>
          </w:tcPr>
          <w:p w14:paraId="2EB478D4" w14:textId="77777777" w:rsidR="001E1307" w:rsidRDefault="00144E75">
            <w:pPr>
              <w:spacing w:after="0" w:line="240" w:lineRule="auto"/>
              <w:rPr>
                <w:sz w:val="16"/>
                <w:szCs w:val="16"/>
              </w:rPr>
            </w:pPr>
            <w:r>
              <w:rPr>
                <w:b/>
                <w:bCs/>
                <w:sz w:val="16"/>
                <w:szCs w:val="16"/>
              </w:rPr>
              <w:t>Number of Articles per percentage/strategy</w:t>
            </w:r>
          </w:p>
        </w:tc>
        <w:tc>
          <w:tcPr>
            <w:tcW w:w="4915" w:type="dxa"/>
            <w:vAlign w:val="center"/>
          </w:tcPr>
          <w:p w14:paraId="5C8C17AF" w14:textId="77777777" w:rsidR="001E1307" w:rsidRDefault="00144E75">
            <w:pPr>
              <w:spacing w:after="0" w:line="240" w:lineRule="auto"/>
              <w:rPr>
                <w:sz w:val="16"/>
                <w:szCs w:val="16"/>
              </w:rPr>
            </w:pPr>
            <w:r>
              <w:rPr>
                <w:b/>
                <w:bCs/>
                <w:sz w:val="16"/>
                <w:szCs w:val="16"/>
              </w:rPr>
              <w:t>Type of Non-Blood Product Transfusion Strategy</w:t>
            </w:r>
          </w:p>
        </w:tc>
      </w:tr>
      <w:tr w:rsidR="001E1307" w14:paraId="24251361" w14:textId="77777777">
        <w:trPr>
          <w:trHeight w:val="89"/>
        </w:trPr>
        <w:tc>
          <w:tcPr>
            <w:tcW w:w="1345" w:type="dxa"/>
          </w:tcPr>
          <w:p w14:paraId="06643B50" w14:textId="77777777" w:rsidR="001E1307" w:rsidRDefault="00144E75">
            <w:pPr>
              <w:spacing w:after="0" w:line="240" w:lineRule="auto"/>
              <w:ind w:left="-30"/>
              <w:rPr>
                <w:sz w:val="16"/>
                <w:szCs w:val="16"/>
              </w:rPr>
            </w:pPr>
            <w:r>
              <w:rPr>
                <w:sz w:val="16"/>
                <w:szCs w:val="16"/>
              </w:rPr>
              <w:t>PubMed</w:t>
            </w:r>
          </w:p>
        </w:tc>
        <w:tc>
          <w:tcPr>
            <w:tcW w:w="1350" w:type="dxa"/>
            <w:vAlign w:val="center"/>
          </w:tcPr>
          <w:p w14:paraId="4E441187" w14:textId="77777777" w:rsidR="001E1307" w:rsidRDefault="00144E75">
            <w:pPr>
              <w:spacing w:after="0" w:line="240" w:lineRule="auto"/>
              <w:jc w:val="center"/>
              <w:rPr>
                <w:sz w:val="16"/>
                <w:szCs w:val="16"/>
              </w:rPr>
            </w:pPr>
            <w:r>
              <w:rPr>
                <w:sz w:val="16"/>
                <w:szCs w:val="16"/>
              </w:rPr>
              <w:t>28 (11.2%)</w:t>
            </w:r>
          </w:p>
        </w:tc>
        <w:tc>
          <w:tcPr>
            <w:tcW w:w="1800" w:type="dxa"/>
            <w:vAlign w:val="center"/>
          </w:tcPr>
          <w:p w14:paraId="24613AFE" w14:textId="77777777" w:rsidR="001E1307" w:rsidRDefault="00144E75">
            <w:pPr>
              <w:spacing w:after="0" w:line="240" w:lineRule="auto"/>
              <w:jc w:val="center"/>
              <w:rPr>
                <w:sz w:val="16"/>
                <w:szCs w:val="16"/>
              </w:rPr>
            </w:pPr>
            <w:r>
              <w:rPr>
                <w:sz w:val="16"/>
                <w:szCs w:val="16"/>
              </w:rPr>
              <w:t>22 (8.8%)</w:t>
            </w:r>
          </w:p>
        </w:tc>
        <w:tc>
          <w:tcPr>
            <w:tcW w:w="4915" w:type="dxa"/>
          </w:tcPr>
          <w:p w14:paraId="4120D8AC" w14:textId="77777777" w:rsidR="001E1307" w:rsidRDefault="00144E75">
            <w:pPr>
              <w:spacing w:after="0" w:line="240" w:lineRule="auto"/>
              <w:rPr>
                <w:sz w:val="16"/>
                <w:szCs w:val="16"/>
              </w:rPr>
            </w:pPr>
            <w:r>
              <w:rPr>
                <w:sz w:val="16"/>
                <w:szCs w:val="16"/>
              </w:rPr>
              <w:t xml:space="preserve">Crystalloid solutions (e.g., saline, lactated Ringer's) </w:t>
            </w:r>
          </w:p>
        </w:tc>
      </w:tr>
      <w:tr w:rsidR="001E1307" w14:paraId="02A2EDC4" w14:textId="77777777">
        <w:tc>
          <w:tcPr>
            <w:tcW w:w="1345" w:type="dxa"/>
          </w:tcPr>
          <w:p w14:paraId="3D65425C" w14:textId="77777777" w:rsidR="001E1307" w:rsidRDefault="00144E75">
            <w:pPr>
              <w:spacing w:after="0" w:line="240" w:lineRule="auto"/>
              <w:ind w:left="-30"/>
              <w:rPr>
                <w:sz w:val="16"/>
                <w:szCs w:val="16"/>
              </w:rPr>
            </w:pPr>
            <w:r>
              <w:rPr>
                <w:sz w:val="16"/>
                <w:szCs w:val="16"/>
              </w:rPr>
              <w:t xml:space="preserve"> Google Scholar</w:t>
            </w:r>
          </w:p>
        </w:tc>
        <w:tc>
          <w:tcPr>
            <w:tcW w:w="1350" w:type="dxa"/>
            <w:vAlign w:val="center"/>
          </w:tcPr>
          <w:p w14:paraId="70AFA041" w14:textId="77777777" w:rsidR="001E1307" w:rsidRDefault="00144E75">
            <w:pPr>
              <w:spacing w:after="0" w:line="240" w:lineRule="auto"/>
              <w:jc w:val="center"/>
              <w:rPr>
                <w:sz w:val="16"/>
                <w:szCs w:val="16"/>
              </w:rPr>
            </w:pPr>
            <w:r>
              <w:rPr>
                <w:sz w:val="16"/>
                <w:szCs w:val="16"/>
              </w:rPr>
              <w:t>22 (8.8%)</w:t>
            </w:r>
          </w:p>
        </w:tc>
        <w:tc>
          <w:tcPr>
            <w:tcW w:w="1800" w:type="dxa"/>
            <w:vAlign w:val="center"/>
          </w:tcPr>
          <w:p w14:paraId="1CA3DFD7" w14:textId="77777777" w:rsidR="001E1307" w:rsidRDefault="00144E75">
            <w:pPr>
              <w:spacing w:after="0" w:line="240" w:lineRule="auto"/>
              <w:jc w:val="center"/>
              <w:rPr>
                <w:sz w:val="16"/>
                <w:szCs w:val="16"/>
              </w:rPr>
            </w:pPr>
            <w:r>
              <w:rPr>
                <w:sz w:val="16"/>
                <w:szCs w:val="16"/>
              </w:rPr>
              <w:t>15 (6%)</w:t>
            </w:r>
          </w:p>
        </w:tc>
        <w:tc>
          <w:tcPr>
            <w:tcW w:w="4915" w:type="dxa"/>
          </w:tcPr>
          <w:p w14:paraId="55CF0941" w14:textId="77777777" w:rsidR="001E1307" w:rsidRDefault="00144E75">
            <w:pPr>
              <w:spacing w:after="0" w:line="240" w:lineRule="auto"/>
              <w:rPr>
                <w:sz w:val="16"/>
                <w:szCs w:val="16"/>
              </w:rPr>
            </w:pPr>
            <w:r>
              <w:rPr>
                <w:sz w:val="16"/>
                <w:szCs w:val="16"/>
              </w:rPr>
              <w:t xml:space="preserve">Colloids (e.g., albumin, hydroxyethyl starch) </w:t>
            </w:r>
          </w:p>
        </w:tc>
      </w:tr>
      <w:tr w:rsidR="001E1307" w14:paraId="45969837" w14:textId="77777777">
        <w:tc>
          <w:tcPr>
            <w:tcW w:w="1345" w:type="dxa"/>
          </w:tcPr>
          <w:p w14:paraId="3F8821F0" w14:textId="77777777" w:rsidR="001E1307" w:rsidRDefault="00144E75">
            <w:pPr>
              <w:spacing w:after="0" w:line="240" w:lineRule="auto"/>
              <w:ind w:left="-30"/>
              <w:rPr>
                <w:sz w:val="16"/>
                <w:szCs w:val="16"/>
              </w:rPr>
            </w:pPr>
            <w:r>
              <w:rPr>
                <w:sz w:val="16"/>
                <w:szCs w:val="16"/>
              </w:rPr>
              <w:t>Scopus</w:t>
            </w:r>
          </w:p>
        </w:tc>
        <w:tc>
          <w:tcPr>
            <w:tcW w:w="1350" w:type="dxa"/>
            <w:vAlign w:val="center"/>
          </w:tcPr>
          <w:p w14:paraId="648AD4B2" w14:textId="77777777" w:rsidR="001E1307" w:rsidRDefault="00144E75">
            <w:pPr>
              <w:spacing w:after="0" w:line="240" w:lineRule="auto"/>
              <w:jc w:val="center"/>
              <w:rPr>
                <w:sz w:val="16"/>
                <w:szCs w:val="16"/>
              </w:rPr>
            </w:pPr>
            <w:r>
              <w:rPr>
                <w:sz w:val="16"/>
                <w:szCs w:val="16"/>
              </w:rPr>
              <w:t>15 (6%)</w:t>
            </w:r>
          </w:p>
        </w:tc>
        <w:tc>
          <w:tcPr>
            <w:tcW w:w="1800" w:type="dxa"/>
            <w:vAlign w:val="center"/>
          </w:tcPr>
          <w:p w14:paraId="3D0E9FB5" w14:textId="77777777" w:rsidR="001E1307" w:rsidRDefault="00144E75">
            <w:pPr>
              <w:spacing w:after="0" w:line="240" w:lineRule="auto"/>
              <w:jc w:val="center"/>
              <w:rPr>
                <w:sz w:val="16"/>
                <w:szCs w:val="16"/>
              </w:rPr>
            </w:pPr>
            <w:r>
              <w:rPr>
                <w:sz w:val="16"/>
                <w:szCs w:val="16"/>
              </w:rPr>
              <w:t>10 (4%)</w:t>
            </w:r>
          </w:p>
        </w:tc>
        <w:tc>
          <w:tcPr>
            <w:tcW w:w="4915" w:type="dxa"/>
          </w:tcPr>
          <w:p w14:paraId="7511C3EF" w14:textId="77777777" w:rsidR="001E1307" w:rsidRDefault="00144E75">
            <w:pPr>
              <w:spacing w:after="0" w:line="240" w:lineRule="auto"/>
              <w:rPr>
                <w:sz w:val="16"/>
                <w:szCs w:val="16"/>
              </w:rPr>
            </w:pPr>
            <w:r>
              <w:rPr>
                <w:sz w:val="16"/>
                <w:szCs w:val="16"/>
              </w:rPr>
              <w:t>Synthetic oxygen carriers (e.g., hemoglobin-based oxygen carriers)</w:t>
            </w:r>
          </w:p>
        </w:tc>
      </w:tr>
      <w:tr w:rsidR="001E1307" w14:paraId="3CB3823A" w14:textId="77777777">
        <w:tc>
          <w:tcPr>
            <w:tcW w:w="1345" w:type="dxa"/>
          </w:tcPr>
          <w:p w14:paraId="3D5A6181" w14:textId="77777777" w:rsidR="001E1307" w:rsidRDefault="00144E75">
            <w:pPr>
              <w:spacing w:after="0" w:line="240" w:lineRule="auto"/>
              <w:ind w:left="-30"/>
              <w:rPr>
                <w:sz w:val="16"/>
                <w:szCs w:val="16"/>
              </w:rPr>
            </w:pPr>
            <w:r>
              <w:rPr>
                <w:sz w:val="16"/>
                <w:szCs w:val="16"/>
              </w:rPr>
              <w:t>Web of Science</w:t>
            </w:r>
          </w:p>
        </w:tc>
        <w:tc>
          <w:tcPr>
            <w:tcW w:w="1350" w:type="dxa"/>
            <w:vAlign w:val="center"/>
          </w:tcPr>
          <w:p w14:paraId="4F5B5E70" w14:textId="77777777" w:rsidR="001E1307" w:rsidRDefault="00144E75">
            <w:pPr>
              <w:spacing w:after="0" w:line="240" w:lineRule="auto"/>
              <w:jc w:val="center"/>
              <w:rPr>
                <w:sz w:val="16"/>
                <w:szCs w:val="16"/>
              </w:rPr>
            </w:pPr>
            <w:r>
              <w:rPr>
                <w:sz w:val="16"/>
                <w:szCs w:val="16"/>
              </w:rPr>
              <w:t>12 (4.8%)</w:t>
            </w:r>
          </w:p>
        </w:tc>
        <w:tc>
          <w:tcPr>
            <w:tcW w:w="1800" w:type="dxa"/>
            <w:vAlign w:val="center"/>
          </w:tcPr>
          <w:p w14:paraId="7F42E0F3" w14:textId="77777777" w:rsidR="001E1307" w:rsidRDefault="00144E75">
            <w:pPr>
              <w:spacing w:after="0" w:line="240" w:lineRule="auto"/>
              <w:jc w:val="center"/>
              <w:rPr>
                <w:sz w:val="16"/>
                <w:szCs w:val="16"/>
              </w:rPr>
            </w:pPr>
            <w:r>
              <w:rPr>
                <w:sz w:val="16"/>
                <w:szCs w:val="16"/>
              </w:rPr>
              <w:t>8 (3.2%)</w:t>
            </w:r>
          </w:p>
        </w:tc>
        <w:tc>
          <w:tcPr>
            <w:tcW w:w="4915" w:type="dxa"/>
          </w:tcPr>
          <w:p w14:paraId="43BCCA8E" w14:textId="77777777" w:rsidR="001E1307" w:rsidRDefault="00144E75">
            <w:pPr>
              <w:spacing w:after="0" w:line="240" w:lineRule="auto"/>
              <w:rPr>
                <w:sz w:val="16"/>
                <w:szCs w:val="16"/>
              </w:rPr>
            </w:pPr>
            <w:r>
              <w:rPr>
                <w:sz w:val="16"/>
                <w:szCs w:val="16"/>
              </w:rPr>
              <w:t xml:space="preserve">Plasma-derived products (e.g., immunoglobulins, clotting factors) </w:t>
            </w:r>
          </w:p>
        </w:tc>
      </w:tr>
      <w:tr w:rsidR="001E1307" w14:paraId="5EC27E7C" w14:textId="77777777">
        <w:tc>
          <w:tcPr>
            <w:tcW w:w="1345" w:type="dxa"/>
          </w:tcPr>
          <w:p w14:paraId="4D97C057" w14:textId="77777777" w:rsidR="001E1307" w:rsidRDefault="00144E75">
            <w:pPr>
              <w:spacing w:after="0" w:line="240" w:lineRule="auto"/>
              <w:ind w:left="-30"/>
              <w:rPr>
                <w:sz w:val="16"/>
                <w:szCs w:val="16"/>
              </w:rPr>
            </w:pPr>
            <w:r>
              <w:rPr>
                <w:sz w:val="16"/>
                <w:szCs w:val="16"/>
              </w:rPr>
              <w:t xml:space="preserve"> Cochrane Library</w:t>
            </w:r>
          </w:p>
        </w:tc>
        <w:tc>
          <w:tcPr>
            <w:tcW w:w="1350" w:type="dxa"/>
            <w:vAlign w:val="center"/>
          </w:tcPr>
          <w:p w14:paraId="51BA9834" w14:textId="77777777" w:rsidR="001E1307" w:rsidRDefault="00144E75">
            <w:pPr>
              <w:spacing w:after="0" w:line="240" w:lineRule="auto"/>
              <w:jc w:val="center"/>
              <w:rPr>
                <w:sz w:val="16"/>
                <w:szCs w:val="16"/>
              </w:rPr>
            </w:pPr>
            <w:r>
              <w:rPr>
                <w:sz w:val="16"/>
                <w:szCs w:val="16"/>
              </w:rPr>
              <w:t>8 (3.2%)</w:t>
            </w:r>
          </w:p>
        </w:tc>
        <w:tc>
          <w:tcPr>
            <w:tcW w:w="1800" w:type="dxa"/>
            <w:vAlign w:val="center"/>
          </w:tcPr>
          <w:p w14:paraId="7E6DF17B" w14:textId="77777777" w:rsidR="001E1307" w:rsidRDefault="00144E75">
            <w:pPr>
              <w:spacing w:after="0" w:line="240" w:lineRule="auto"/>
              <w:jc w:val="center"/>
              <w:rPr>
                <w:sz w:val="16"/>
                <w:szCs w:val="16"/>
              </w:rPr>
            </w:pPr>
            <w:r>
              <w:rPr>
                <w:sz w:val="16"/>
                <w:szCs w:val="16"/>
              </w:rPr>
              <w:t>5 (2%)</w:t>
            </w:r>
          </w:p>
        </w:tc>
        <w:tc>
          <w:tcPr>
            <w:tcW w:w="4915" w:type="dxa"/>
          </w:tcPr>
          <w:p w14:paraId="5AD5FFC8" w14:textId="77777777" w:rsidR="001E1307" w:rsidRDefault="00144E75">
            <w:pPr>
              <w:spacing w:after="0" w:line="240" w:lineRule="auto"/>
              <w:rPr>
                <w:sz w:val="16"/>
                <w:szCs w:val="16"/>
              </w:rPr>
            </w:pPr>
            <w:r>
              <w:rPr>
                <w:sz w:val="16"/>
                <w:szCs w:val="16"/>
              </w:rPr>
              <w:t xml:space="preserve">Artificial blood substitutes </w:t>
            </w:r>
          </w:p>
        </w:tc>
      </w:tr>
      <w:tr w:rsidR="001E1307" w14:paraId="70ED5C6D" w14:textId="77777777">
        <w:tc>
          <w:tcPr>
            <w:tcW w:w="1345" w:type="dxa"/>
          </w:tcPr>
          <w:p w14:paraId="667B4B4A" w14:textId="77777777" w:rsidR="001E1307" w:rsidRDefault="00144E75">
            <w:pPr>
              <w:spacing w:after="0" w:line="240" w:lineRule="auto"/>
              <w:ind w:left="-30"/>
              <w:rPr>
                <w:sz w:val="16"/>
                <w:szCs w:val="16"/>
              </w:rPr>
            </w:pPr>
            <w:r>
              <w:rPr>
                <w:sz w:val="16"/>
                <w:szCs w:val="16"/>
              </w:rPr>
              <w:t xml:space="preserve"> Embase</w:t>
            </w:r>
          </w:p>
        </w:tc>
        <w:tc>
          <w:tcPr>
            <w:tcW w:w="1350" w:type="dxa"/>
            <w:vAlign w:val="center"/>
          </w:tcPr>
          <w:p w14:paraId="23043378" w14:textId="77777777" w:rsidR="001E1307" w:rsidRDefault="00144E75">
            <w:pPr>
              <w:spacing w:after="0" w:line="240" w:lineRule="auto"/>
              <w:jc w:val="center"/>
              <w:rPr>
                <w:sz w:val="16"/>
                <w:szCs w:val="16"/>
              </w:rPr>
            </w:pPr>
            <w:r>
              <w:rPr>
                <w:sz w:val="16"/>
                <w:szCs w:val="16"/>
              </w:rPr>
              <w:t>18 (7.2%)</w:t>
            </w:r>
          </w:p>
        </w:tc>
        <w:tc>
          <w:tcPr>
            <w:tcW w:w="1800" w:type="dxa"/>
            <w:vAlign w:val="center"/>
          </w:tcPr>
          <w:p w14:paraId="73375769" w14:textId="77777777" w:rsidR="001E1307" w:rsidRDefault="00144E75">
            <w:pPr>
              <w:spacing w:after="0" w:line="240" w:lineRule="auto"/>
              <w:jc w:val="center"/>
              <w:rPr>
                <w:sz w:val="16"/>
                <w:szCs w:val="16"/>
              </w:rPr>
            </w:pPr>
            <w:r>
              <w:rPr>
                <w:sz w:val="16"/>
                <w:szCs w:val="16"/>
              </w:rPr>
              <w:t>12 (4.8%)</w:t>
            </w:r>
          </w:p>
        </w:tc>
        <w:tc>
          <w:tcPr>
            <w:tcW w:w="4915" w:type="dxa"/>
          </w:tcPr>
          <w:p w14:paraId="2D2148AA" w14:textId="77777777" w:rsidR="001E1307" w:rsidRDefault="00144E75">
            <w:pPr>
              <w:spacing w:after="0" w:line="240" w:lineRule="auto"/>
              <w:rPr>
                <w:sz w:val="16"/>
                <w:szCs w:val="16"/>
              </w:rPr>
            </w:pPr>
            <w:r>
              <w:rPr>
                <w:sz w:val="16"/>
                <w:szCs w:val="16"/>
              </w:rPr>
              <w:t>Fluid resuscitation strategies (e.g., goal-directed therapy)</w:t>
            </w:r>
          </w:p>
        </w:tc>
      </w:tr>
      <w:tr w:rsidR="001E1307" w14:paraId="0B65A4FB" w14:textId="77777777">
        <w:tc>
          <w:tcPr>
            <w:tcW w:w="1345" w:type="dxa"/>
          </w:tcPr>
          <w:p w14:paraId="5CFFA40D" w14:textId="77777777" w:rsidR="001E1307" w:rsidRDefault="00144E75">
            <w:pPr>
              <w:spacing w:after="0" w:line="240" w:lineRule="auto"/>
              <w:ind w:left="-30"/>
              <w:rPr>
                <w:sz w:val="16"/>
                <w:szCs w:val="16"/>
              </w:rPr>
            </w:pPr>
            <w:r>
              <w:rPr>
                <w:sz w:val="16"/>
                <w:szCs w:val="16"/>
              </w:rPr>
              <w:t>ScienceDirect</w:t>
            </w:r>
          </w:p>
        </w:tc>
        <w:tc>
          <w:tcPr>
            <w:tcW w:w="1350" w:type="dxa"/>
            <w:vAlign w:val="center"/>
          </w:tcPr>
          <w:p w14:paraId="56457AA3" w14:textId="77777777" w:rsidR="001E1307" w:rsidRDefault="00144E75">
            <w:pPr>
              <w:spacing w:after="0" w:line="240" w:lineRule="auto"/>
              <w:jc w:val="center"/>
              <w:rPr>
                <w:sz w:val="16"/>
                <w:szCs w:val="16"/>
              </w:rPr>
            </w:pPr>
            <w:r>
              <w:rPr>
                <w:sz w:val="16"/>
                <w:szCs w:val="16"/>
              </w:rPr>
              <w:t>15 (6%)</w:t>
            </w:r>
          </w:p>
        </w:tc>
        <w:tc>
          <w:tcPr>
            <w:tcW w:w="1800" w:type="dxa"/>
            <w:vAlign w:val="center"/>
          </w:tcPr>
          <w:p w14:paraId="427E98FB" w14:textId="77777777" w:rsidR="001E1307" w:rsidRDefault="00144E75">
            <w:pPr>
              <w:spacing w:after="0" w:line="240" w:lineRule="auto"/>
              <w:jc w:val="center"/>
              <w:rPr>
                <w:sz w:val="16"/>
                <w:szCs w:val="16"/>
              </w:rPr>
            </w:pPr>
            <w:r>
              <w:rPr>
                <w:sz w:val="16"/>
                <w:szCs w:val="16"/>
              </w:rPr>
              <w:t>10 (4%)</w:t>
            </w:r>
          </w:p>
        </w:tc>
        <w:tc>
          <w:tcPr>
            <w:tcW w:w="4915" w:type="dxa"/>
          </w:tcPr>
          <w:p w14:paraId="0DBF9FE4" w14:textId="77777777" w:rsidR="001E1307" w:rsidRDefault="00144E75">
            <w:pPr>
              <w:spacing w:after="0" w:line="240" w:lineRule="auto"/>
              <w:rPr>
                <w:sz w:val="16"/>
                <w:szCs w:val="16"/>
              </w:rPr>
            </w:pPr>
            <w:r>
              <w:rPr>
                <w:sz w:val="16"/>
                <w:szCs w:val="16"/>
              </w:rPr>
              <w:t xml:space="preserve">Electrolyte solutions (e.g., potassium, sodium) </w:t>
            </w:r>
          </w:p>
        </w:tc>
      </w:tr>
      <w:tr w:rsidR="001E1307" w14:paraId="597E60A1" w14:textId="77777777">
        <w:tc>
          <w:tcPr>
            <w:tcW w:w="1345" w:type="dxa"/>
          </w:tcPr>
          <w:p w14:paraId="5576D8AB" w14:textId="77777777" w:rsidR="001E1307" w:rsidRDefault="00144E75">
            <w:pPr>
              <w:spacing w:after="0" w:line="240" w:lineRule="auto"/>
              <w:ind w:left="-30"/>
              <w:rPr>
                <w:sz w:val="16"/>
                <w:szCs w:val="16"/>
              </w:rPr>
            </w:pPr>
            <w:r>
              <w:rPr>
                <w:sz w:val="16"/>
                <w:szCs w:val="16"/>
              </w:rPr>
              <w:t xml:space="preserve"> Ovid</w:t>
            </w:r>
          </w:p>
        </w:tc>
        <w:tc>
          <w:tcPr>
            <w:tcW w:w="1350" w:type="dxa"/>
            <w:vAlign w:val="center"/>
          </w:tcPr>
          <w:p w14:paraId="4B630DC2" w14:textId="77777777" w:rsidR="001E1307" w:rsidRDefault="00144E75">
            <w:pPr>
              <w:spacing w:after="0" w:line="240" w:lineRule="auto"/>
              <w:jc w:val="center"/>
              <w:rPr>
                <w:sz w:val="16"/>
                <w:szCs w:val="16"/>
              </w:rPr>
            </w:pPr>
            <w:r>
              <w:rPr>
                <w:sz w:val="16"/>
                <w:szCs w:val="16"/>
              </w:rPr>
              <w:t>12 (4.8%)</w:t>
            </w:r>
          </w:p>
        </w:tc>
        <w:tc>
          <w:tcPr>
            <w:tcW w:w="1800" w:type="dxa"/>
            <w:vAlign w:val="center"/>
          </w:tcPr>
          <w:p w14:paraId="3213AC0F" w14:textId="77777777" w:rsidR="001E1307" w:rsidRDefault="00144E75">
            <w:pPr>
              <w:spacing w:after="0" w:line="240" w:lineRule="auto"/>
              <w:jc w:val="center"/>
              <w:rPr>
                <w:sz w:val="16"/>
                <w:szCs w:val="16"/>
              </w:rPr>
            </w:pPr>
            <w:r>
              <w:rPr>
                <w:sz w:val="16"/>
                <w:szCs w:val="16"/>
              </w:rPr>
              <w:t>8 (3.2%)</w:t>
            </w:r>
          </w:p>
        </w:tc>
        <w:tc>
          <w:tcPr>
            <w:tcW w:w="4915" w:type="dxa"/>
          </w:tcPr>
          <w:p w14:paraId="37BC9A76" w14:textId="77777777" w:rsidR="001E1307" w:rsidRDefault="00144E75">
            <w:pPr>
              <w:spacing w:after="0" w:line="240" w:lineRule="auto"/>
              <w:rPr>
                <w:sz w:val="16"/>
                <w:szCs w:val="16"/>
              </w:rPr>
            </w:pPr>
            <w:r>
              <w:rPr>
                <w:sz w:val="16"/>
                <w:szCs w:val="16"/>
              </w:rPr>
              <w:t>Nutritional support solutions (e.g., parenteral nutrition)</w:t>
            </w:r>
          </w:p>
        </w:tc>
      </w:tr>
      <w:tr w:rsidR="001E1307" w14:paraId="0A938722" w14:textId="77777777">
        <w:tc>
          <w:tcPr>
            <w:tcW w:w="1345" w:type="dxa"/>
          </w:tcPr>
          <w:p w14:paraId="604DF06E" w14:textId="77777777" w:rsidR="001E1307" w:rsidRDefault="00144E75">
            <w:pPr>
              <w:spacing w:after="0" w:line="240" w:lineRule="auto"/>
              <w:ind w:left="-30"/>
              <w:rPr>
                <w:sz w:val="16"/>
                <w:szCs w:val="16"/>
              </w:rPr>
            </w:pPr>
            <w:r>
              <w:rPr>
                <w:sz w:val="16"/>
                <w:szCs w:val="16"/>
              </w:rPr>
              <w:t xml:space="preserve"> ProQuest</w:t>
            </w:r>
          </w:p>
        </w:tc>
        <w:tc>
          <w:tcPr>
            <w:tcW w:w="1350" w:type="dxa"/>
            <w:vAlign w:val="center"/>
          </w:tcPr>
          <w:p w14:paraId="290D940A" w14:textId="77777777" w:rsidR="001E1307" w:rsidRDefault="00144E75">
            <w:pPr>
              <w:spacing w:after="0" w:line="240" w:lineRule="auto"/>
              <w:jc w:val="center"/>
              <w:rPr>
                <w:sz w:val="16"/>
                <w:szCs w:val="16"/>
              </w:rPr>
            </w:pPr>
            <w:r>
              <w:rPr>
                <w:sz w:val="16"/>
                <w:szCs w:val="16"/>
              </w:rPr>
              <w:t>10 (4%)</w:t>
            </w:r>
          </w:p>
        </w:tc>
        <w:tc>
          <w:tcPr>
            <w:tcW w:w="1800" w:type="dxa"/>
            <w:vAlign w:val="center"/>
          </w:tcPr>
          <w:p w14:paraId="08F50294" w14:textId="77777777" w:rsidR="001E1307" w:rsidRDefault="00144E75">
            <w:pPr>
              <w:spacing w:after="0" w:line="240" w:lineRule="auto"/>
              <w:jc w:val="center"/>
              <w:rPr>
                <w:sz w:val="16"/>
                <w:szCs w:val="16"/>
              </w:rPr>
            </w:pPr>
            <w:r>
              <w:rPr>
                <w:sz w:val="16"/>
                <w:szCs w:val="16"/>
              </w:rPr>
              <w:t>6 (2.4%)</w:t>
            </w:r>
          </w:p>
        </w:tc>
        <w:tc>
          <w:tcPr>
            <w:tcW w:w="4915" w:type="dxa"/>
          </w:tcPr>
          <w:p w14:paraId="3A708B0F" w14:textId="77777777" w:rsidR="001E1307" w:rsidRDefault="00144E75">
            <w:pPr>
              <w:spacing w:after="0" w:line="240" w:lineRule="auto"/>
              <w:rPr>
                <w:sz w:val="16"/>
                <w:szCs w:val="16"/>
              </w:rPr>
            </w:pPr>
            <w:r>
              <w:rPr>
                <w:sz w:val="16"/>
                <w:szCs w:val="16"/>
              </w:rPr>
              <w:t xml:space="preserve">Tranexamic acid </w:t>
            </w:r>
          </w:p>
        </w:tc>
      </w:tr>
      <w:tr w:rsidR="001E1307" w14:paraId="14A86FF1" w14:textId="77777777">
        <w:tc>
          <w:tcPr>
            <w:tcW w:w="1345" w:type="dxa"/>
          </w:tcPr>
          <w:p w14:paraId="58B3DE2B" w14:textId="77777777" w:rsidR="001E1307" w:rsidRDefault="00144E75">
            <w:pPr>
              <w:spacing w:after="0" w:line="240" w:lineRule="auto"/>
              <w:ind w:left="-30"/>
              <w:rPr>
                <w:sz w:val="16"/>
                <w:szCs w:val="16"/>
              </w:rPr>
            </w:pPr>
            <w:r>
              <w:rPr>
                <w:sz w:val="16"/>
                <w:szCs w:val="16"/>
              </w:rPr>
              <w:t xml:space="preserve"> Various</w:t>
            </w:r>
          </w:p>
        </w:tc>
        <w:tc>
          <w:tcPr>
            <w:tcW w:w="1350" w:type="dxa"/>
            <w:vAlign w:val="center"/>
          </w:tcPr>
          <w:p w14:paraId="075F0804" w14:textId="77777777" w:rsidR="001E1307" w:rsidRDefault="00144E75">
            <w:pPr>
              <w:spacing w:after="0" w:line="240" w:lineRule="auto"/>
              <w:jc w:val="center"/>
              <w:rPr>
                <w:sz w:val="16"/>
                <w:szCs w:val="16"/>
              </w:rPr>
            </w:pPr>
            <w:r>
              <w:rPr>
                <w:sz w:val="16"/>
                <w:szCs w:val="16"/>
              </w:rPr>
              <w:t>10 (4%)</w:t>
            </w:r>
          </w:p>
        </w:tc>
        <w:tc>
          <w:tcPr>
            <w:tcW w:w="1800" w:type="dxa"/>
            <w:vAlign w:val="center"/>
          </w:tcPr>
          <w:p w14:paraId="63C3469C" w14:textId="77777777" w:rsidR="001E1307" w:rsidRDefault="00144E75">
            <w:pPr>
              <w:spacing w:after="0" w:line="240" w:lineRule="auto"/>
              <w:jc w:val="center"/>
              <w:rPr>
                <w:sz w:val="16"/>
                <w:szCs w:val="16"/>
              </w:rPr>
            </w:pPr>
            <w:r>
              <w:rPr>
                <w:sz w:val="16"/>
                <w:szCs w:val="16"/>
              </w:rPr>
              <w:t>7 (2.8%)</w:t>
            </w:r>
          </w:p>
        </w:tc>
        <w:tc>
          <w:tcPr>
            <w:tcW w:w="4915" w:type="dxa"/>
          </w:tcPr>
          <w:p w14:paraId="5578C19C" w14:textId="77777777" w:rsidR="001E1307" w:rsidRDefault="00144E75">
            <w:pPr>
              <w:spacing w:after="0" w:line="240" w:lineRule="auto"/>
              <w:rPr>
                <w:sz w:val="16"/>
                <w:szCs w:val="16"/>
              </w:rPr>
            </w:pPr>
            <w:r>
              <w:rPr>
                <w:sz w:val="16"/>
                <w:szCs w:val="16"/>
              </w:rPr>
              <w:t xml:space="preserve">Iron optimization </w:t>
            </w:r>
          </w:p>
        </w:tc>
      </w:tr>
      <w:tr w:rsidR="001E1307" w14:paraId="0DBC60C9" w14:textId="77777777">
        <w:tc>
          <w:tcPr>
            <w:tcW w:w="1345" w:type="dxa"/>
          </w:tcPr>
          <w:p w14:paraId="1CDB241B" w14:textId="77777777" w:rsidR="001E1307" w:rsidRDefault="00144E75">
            <w:pPr>
              <w:spacing w:after="0" w:line="240" w:lineRule="auto"/>
              <w:ind w:left="-30"/>
              <w:rPr>
                <w:sz w:val="16"/>
                <w:szCs w:val="16"/>
              </w:rPr>
            </w:pPr>
            <w:r>
              <w:rPr>
                <w:sz w:val="16"/>
                <w:szCs w:val="16"/>
              </w:rPr>
              <w:t xml:space="preserve"> Various</w:t>
            </w:r>
          </w:p>
        </w:tc>
        <w:tc>
          <w:tcPr>
            <w:tcW w:w="1350" w:type="dxa"/>
            <w:vAlign w:val="center"/>
          </w:tcPr>
          <w:p w14:paraId="1E04D216" w14:textId="77777777" w:rsidR="001E1307" w:rsidRDefault="00144E75">
            <w:pPr>
              <w:spacing w:after="0" w:line="240" w:lineRule="auto"/>
              <w:jc w:val="center"/>
              <w:rPr>
                <w:sz w:val="16"/>
                <w:szCs w:val="16"/>
              </w:rPr>
            </w:pPr>
            <w:r>
              <w:rPr>
                <w:sz w:val="16"/>
                <w:szCs w:val="16"/>
              </w:rPr>
              <w:t>8 (3.2%)</w:t>
            </w:r>
          </w:p>
        </w:tc>
        <w:tc>
          <w:tcPr>
            <w:tcW w:w="1800" w:type="dxa"/>
            <w:vAlign w:val="center"/>
          </w:tcPr>
          <w:p w14:paraId="39FC6B43" w14:textId="77777777" w:rsidR="001E1307" w:rsidRDefault="00144E75">
            <w:pPr>
              <w:spacing w:after="0" w:line="240" w:lineRule="auto"/>
              <w:jc w:val="center"/>
              <w:rPr>
                <w:sz w:val="16"/>
                <w:szCs w:val="16"/>
              </w:rPr>
            </w:pPr>
            <w:r>
              <w:rPr>
                <w:sz w:val="16"/>
                <w:szCs w:val="16"/>
              </w:rPr>
              <w:t>5 (2%)</w:t>
            </w:r>
          </w:p>
        </w:tc>
        <w:tc>
          <w:tcPr>
            <w:tcW w:w="4915" w:type="dxa"/>
          </w:tcPr>
          <w:p w14:paraId="23ABB7F1" w14:textId="77777777" w:rsidR="001E1307" w:rsidRDefault="00144E75">
            <w:pPr>
              <w:spacing w:after="0" w:line="240" w:lineRule="auto"/>
              <w:rPr>
                <w:sz w:val="16"/>
                <w:szCs w:val="16"/>
              </w:rPr>
            </w:pPr>
            <w:r>
              <w:rPr>
                <w:sz w:val="16"/>
                <w:szCs w:val="16"/>
              </w:rPr>
              <w:t xml:space="preserve">Erythropoietin </w:t>
            </w:r>
          </w:p>
        </w:tc>
      </w:tr>
      <w:tr w:rsidR="001E1307" w14:paraId="26EBE092" w14:textId="77777777">
        <w:trPr>
          <w:trHeight w:val="233"/>
        </w:trPr>
        <w:tc>
          <w:tcPr>
            <w:tcW w:w="1345" w:type="dxa"/>
          </w:tcPr>
          <w:p w14:paraId="0ED9B665" w14:textId="77777777" w:rsidR="001E1307" w:rsidRDefault="00144E75">
            <w:pPr>
              <w:spacing w:after="0" w:line="240" w:lineRule="auto"/>
              <w:ind w:left="-30"/>
              <w:rPr>
                <w:sz w:val="16"/>
                <w:szCs w:val="16"/>
              </w:rPr>
            </w:pPr>
            <w:r>
              <w:rPr>
                <w:sz w:val="16"/>
                <w:szCs w:val="16"/>
              </w:rPr>
              <w:t>CINAHL</w:t>
            </w:r>
          </w:p>
        </w:tc>
        <w:tc>
          <w:tcPr>
            <w:tcW w:w="1350" w:type="dxa"/>
            <w:vAlign w:val="center"/>
          </w:tcPr>
          <w:p w14:paraId="5136FD15" w14:textId="77777777" w:rsidR="001E1307" w:rsidRDefault="00144E75">
            <w:pPr>
              <w:spacing w:after="0" w:line="240" w:lineRule="auto"/>
              <w:jc w:val="center"/>
              <w:rPr>
                <w:sz w:val="16"/>
                <w:szCs w:val="16"/>
              </w:rPr>
            </w:pPr>
            <w:r>
              <w:rPr>
                <w:sz w:val="16"/>
                <w:szCs w:val="16"/>
              </w:rPr>
              <w:t>10 (4%)</w:t>
            </w:r>
          </w:p>
        </w:tc>
        <w:tc>
          <w:tcPr>
            <w:tcW w:w="1800" w:type="dxa"/>
            <w:vAlign w:val="center"/>
          </w:tcPr>
          <w:p w14:paraId="4597F7E7" w14:textId="77777777" w:rsidR="001E1307" w:rsidRDefault="00144E75">
            <w:pPr>
              <w:spacing w:after="0" w:line="240" w:lineRule="auto"/>
              <w:jc w:val="center"/>
              <w:rPr>
                <w:sz w:val="16"/>
                <w:szCs w:val="16"/>
              </w:rPr>
            </w:pPr>
            <w:r>
              <w:rPr>
                <w:sz w:val="16"/>
                <w:szCs w:val="16"/>
              </w:rPr>
              <w:t>5 (2%)</w:t>
            </w:r>
          </w:p>
        </w:tc>
        <w:tc>
          <w:tcPr>
            <w:tcW w:w="4915" w:type="dxa"/>
          </w:tcPr>
          <w:p w14:paraId="720E3A9F" w14:textId="77777777" w:rsidR="001E1307" w:rsidRDefault="00144E75">
            <w:pPr>
              <w:spacing w:after="0" w:line="240" w:lineRule="auto"/>
              <w:rPr>
                <w:sz w:val="16"/>
                <w:szCs w:val="16"/>
              </w:rPr>
            </w:pPr>
            <w:r>
              <w:rPr>
                <w:sz w:val="16"/>
                <w:szCs w:val="16"/>
              </w:rPr>
              <w:t xml:space="preserve">Pharmacological alternatives (e.g., vasopressors, inotropes) </w:t>
            </w:r>
          </w:p>
        </w:tc>
      </w:tr>
      <w:tr w:rsidR="001E1307" w14:paraId="516424A6" w14:textId="77777777">
        <w:tc>
          <w:tcPr>
            <w:tcW w:w="1345" w:type="dxa"/>
          </w:tcPr>
          <w:p w14:paraId="42130FCA" w14:textId="77777777" w:rsidR="001E1307" w:rsidRDefault="00144E75">
            <w:pPr>
              <w:spacing w:after="0" w:line="240" w:lineRule="auto"/>
              <w:ind w:left="-30"/>
              <w:rPr>
                <w:sz w:val="16"/>
                <w:szCs w:val="16"/>
              </w:rPr>
            </w:pPr>
            <w:r>
              <w:rPr>
                <w:sz w:val="16"/>
                <w:szCs w:val="16"/>
              </w:rPr>
              <w:lastRenderedPageBreak/>
              <w:t xml:space="preserve"> Various                  </w:t>
            </w:r>
          </w:p>
        </w:tc>
        <w:tc>
          <w:tcPr>
            <w:tcW w:w="1350" w:type="dxa"/>
            <w:vAlign w:val="center"/>
          </w:tcPr>
          <w:p w14:paraId="70518E8C" w14:textId="77777777" w:rsidR="001E1307" w:rsidRDefault="00144E75">
            <w:pPr>
              <w:spacing w:after="0" w:line="240" w:lineRule="auto"/>
              <w:jc w:val="center"/>
              <w:rPr>
                <w:sz w:val="16"/>
                <w:szCs w:val="16"/>
              </w:rPr>
            </w:pPr>
            <w:r>
              <w:rPr>
                <w:sz w:val="16"/>
                <w:szCs w:val="16"/>
              </w:rPr>
              <w:t>5 (2%)</w:t>
            </w:r>
          </w:p>
        </w:tc>
        <w:tc>
          <w:tcPr>
            <w:tcW w:w="1800" w:type="dxa"/>
            <w:vAlign w:val="center"/>
          </w:tcPr>
          <w:p w14:paraId="03D68CB8" w14:textId="77777777" w:rsidR="001E1307" w:rsidRDefault="00144E75">
            <w:pPr>
              <w:spacing w:after="0" w:line="240" w:lineRule="auto"/>
              <w:jc w:val="center"/>
              <w:rPr>
                <w:sz w:val="16"/>
                <w:szCs w:val="16"/>
              </w:rPr>
            </w:pPr>
            <w:r>
              <w:rPr>
                <w:sz w:val="16"/>
                <w:szCs w:val="16"/>
              </w:rPr>
              <w:t>3 (1.2%)</w:t>
            </w:r>
          </w:p>
        </w:tc>
        <w:tc>
          <w:tcPr>
            <w:tcW w:w="4915" w:type="dxa"/>
          </w:tcPr>
          <w:p w14:paraId="58E12C0F" w14:textId="77777777" w:rsidR="001E1307" w:rsidRDefault="00144E75">
            <w:pPr>
              <w:spacing w:after="0" w:line="240" w:lineRule="auto"/>
              <w:rPr>
                <w:sz w:val="16"/>
                <w:szCs w:val="16"/>
              </w:rPr>
            </w:pPr>
            <w:r>
              <w:rPr>
                <w:sz w:val="16"/>
                <w:szCs w:val="16"/>
              </w:rPr>
              <w:t>Other non-blood product transfusion strategies (e.g., hypertonic saline)</w:t>
            </w:r>
          </w:p>
        </w:tc>
      </w:tr>
      <w:tr w:rsidR="001E1307" w14:paraId="72D59654" w14:textId="77777777">
        <w:tc>
          <w:tcPr>
            <w:tcW w:w="1345" w:type="dxa"/>
          </w:tcPr>
          <w:p w14:paraId="09DECF0C" w14:textId="77777777" w:rsidR="001E1307" w:rsidRDefault="00144E75">
            <w:pPr>
              <w:spacing w:after="0" w:line="240" w:lineRule="auto"/>
              <w:ind w:left="-30"/>
              <w:rPr>
                <w:b/>
                <w:sz w:val="16"/>
                <w:szCs w:val="16"/>
              </w:rPr>
            </w:pPr>
            <w:r>
              <w:rPr>
                <w:b/>
                <w:sz w:val="16"/>
                <w:szCs w:val="16"/>
              </w:rPr>
              <w:t>Total</w:t>
            </w:r>
          </w:p>
        </w:tc>
        <w:tc>
          <w:tcPr>
            <w:tcW w:w="1350" w:type="dxa"/>
            <w:vAlign w:val="center"/>
          </w:tcPr>
          <w:p w14:paraId="43B9B190" w14:textId="77777777" w:rsidR="001E1307" w:rsidRDefault="00144E75">
            <w:pPr>
              <w:spacing w:after="0" w:line="240" w:lineRule="auto"/>
              <w:jc w:val="center"/>
              <w:rPr>
                <w:b/>
                <w:sz w:val="16"/>
                <w:szCs w:val="16"/>
              </w:rPr>
            </w:pPr>
            <w:r>
              <w:rPr>
                <w:b/>
                <w:sz w:val="16"/>
                <w:szCs w:val="16"/>
              </w:rPr>
              <w:t>150 (60%)</w:t>
            </w:r>
          </w:p>
        </w:tc>
        <w:tc>
          <w:tcPr>
            <w:tcW w:w="1800" w:type="dxa"/>
            <w:vAlign w:val="center"/>
          </w:tcPr>
          <w:p w14:paraId="45DDAF9D" w14:textId="250CCEDB" w:rsidR="001E1307" w:rsidRPr="00D079EA" w:rsidRDefault="00144E75" w:rsidP="00D079EA">
            <w:pPr>
              <w:pStyle w:val="ListParagraph"/>
              <w:numPr>
                <w:ilvl w:val="0"/>
                <w:numId w:val="5"/>
              </w:numPr>
              <w:spacing w:after="0" w:line="240" w:lineRule="auto"/>
              <w:jc w:val="center"/>
              <w:rPr>
                <w:b/>
                <w:sz w:val="16"/>
                <w:szCs w:val="16"/>
              </w:rPr>
            </w:pPr>
            <w:r w:rsidRPr="00D079EA">
              <w:rPr>
                <w:b/>
                <w:sz w:val="16"/>
                <w:szCs w:val="16"/>
              </w:rPr>
              <w:t>0%)</w:t>
            </w:r>
          </w:p>
        </w:tc>
        <w:tc>
          <w:tcPr>
            <w:tcW w:w="4915" w:type="dxa"/>
          </w:tcPr>
          <w:p w14:paraId="64A6ECC1" w14:textId="77777777" w:rsidR="001E1307" w:rsidRDefault="001E1307">
            <w:pPr>
              <w:spacing w:after="0" w:line="240" w:lineRule="auto"/>
              <w:rPr>
                <w:b/>
                <w:sz w:val="16"/>
                <w:szCs w:val="16"/>
              </w:rPr>
            </w:pPr>
          </w:p>
        </w:tc>
      </w:tr>
    </w:tbl>
    <w:p w14:paraId="06F51C24" w14:textId="77777777" w:rsidR="001E1307" w:rsidRDefault="001E1307">
      <w:pPr>
        <w:spacing w:after="0" w:line="360" w:lineRule="auto"/>
        <w:jc w:val="both"/>
        <w:rPr>
          <w:rFonts w:ascii="Arial" w:hAnsi="Arial" w:cs="Arial"/>
          <w:szCs w:val="20"/>
        </w:rPr>
      </w:pPr>
    </w:p>
    <w:p w14:paraId="04453BDE" w14:textId="5A1BA954" w:rsidR="001E1307" w:rsidRDefault="00D079EA" w:rsidP="00D079EA">
      <w:pPr>
        <w:pStyle w:val="ListParagraph"/>
        <w:spacing w:after="0" w:line="360" w:lineRule="auto"/>
        <w:jc w:val="both"/>
        <w:rPr>
          <w:rFonts w:ascii="Arial" w:hAnsi="Arial" w:cs="Arial"/>
          <w:b/>
          <w:szCs w:val="20"/>
        </w:rPr>
      </w:pPr>
      <w:r>
        <w:rPr>
          <w:rFonts w:ascii="Arial" w:hAnsi="Arial" w:cs="Arial"/>
          <w:b/>
          <w:sz w:val="36"/>
          <w:szCs w:val="20"/>
        </w:rPr>
        <w:t xml:space="preserve">4) </w:t>
      </w:r>
      <w:r w:rsidRPr="00D079EA">
        <w:rPr>
          <w:rFonts w:ascii="Arial" w:hAnsi="Arial" w:cs="Arial"/>
          <w:b/>
          <w:sz w:val="36"/>
          <w:szCs w:val="20"/>
        </w:rPr>
        <w:t>DISCUSSION</w:t>
      </w:r>
    </w:p>
    <w:p w14:paraId="47DE3B0D" w14:textId="2464F261" w:rsidR="001E1307" w:rsidRDefault="00144E75">
      <w:pPr>
        <w:spacing w:after="0" w:line="360" w:lineRule="auto"/>
        <w:jc w:val="both"/>
        <w:rPr>
          <w:rFonts w:ascii="Arial" w:hAnsi="Arial" w:cs="Arial"/>
        </w:rPr>
      </w:pPr>
      <w:r>
        <w:rPr>
          <w:rFonts w:ascii="Arial" w:hAnsi="Arial" w:cs="Arial"/>
        </w:rPr>
        <w:t>The distribution of articles across 10 search engines, as presented in Table 2, provides valuable insights into the search strategy and inclusion/exclusion criteria used in this systematic review. According to</w:t>
      </w:r>
      <w:r w:rsidR="0055099B">
        <w:rPr>
          <w:rStyle w:val="CommentReference"/>
        </w:rPr>
        <w:t xml:space="preserve"> </w:t>
      </w:r>
      <w:r w:rsidR="0055099B">
        <w:rPr>
          <w:rFonts w:ascii="Arial" w:hAnsi="Arial" w:cs="Arial"/>
        </w:rPr>
        <w:t xml:space="preserve">[Page </w:t>
      </w:r>
      <w:r w:rsidR="0055099B">
        <w:rPr>
          <w:rFonts w:ascii="Arial" w:hAnsi="Arial" w:cs="Arial"/>
          <w:i/>
        </w:rPr>
        <w:t>et al.</w:t>
      </w:r>
      <w:r w:rsidR="0055099B">
        <w:rPr>
          <w:rFonts w:ascii="Arial" w:hAnsi="Arial" w:cs="Arial"/>
        </w:rPr>
        <w:t>, 2020] a c</w:t>
      </w:r>
      <w:r>
        <w:rPr>
          <w:rFonts w:ascii="Arial" w:hAnsi="Arial" w:cs="Arial"/>
        </w:rPr>
        <w:t xml:space="preserve">omprehensive search of multiple databases is essential to ensure that all relevant studies are identified. The 10 search engines contributed varying numbers of articles to the review, with PubMed contributing the most (60 articles, 20% of total) and CINAHL contributing the least (15 articles, 5% of total). This is consistent with the findings of [Miljand and Eckerberg, 2022], who noted that different databases may yield different results, even when searching for the same topic. A total of 250 articles (83.3% of total) met the inclusion criteria and were included in the review. The inclusion criteria were designed to ensure that only relevant and high-quality studies were included in the review. According to [Higgins </w:t>
      </w:r>
      <w:r>
        <w:rPr>
          <w:rFonts w:ascii="Arial" w:hAnsi="Arial" w:cs="Arial"/>
          <w:i/>
        </w:rPr>
        <w:t>et</w:t>
      </w:r>
      <w:r w:rsidR="005F40B8">
        <w:rPr>
          <w:rFonts w:ascii="Arial" w:hAnsi="Arial" w:cs="Arial"/>
          <w:i/>
        </w:rPr>
        <w:t xml:space="preserve"> al.,</w:t>
      </w:r>
      <w:r>
        <w:rPr>
          <w:rFonts w:ascii="Arial" w:hAnsi="Arial" w:cs="Arial"/>
        </w:rPr>
        <w:t>20224</w:t>
      </w:r>
      <w:r w:rsidR="005F40B8">
        <w:rPr>
          <w:rFonts w:ascii="Arial" w:hAnsi="Arial" w:cs="Arial"/>
        </w:rPr>
        <w:t>].The</w:t>
      </w:r>
      <w:r>
        <w:rPr>
          <w:rFonts w:ascii="Arial" w:hAnsi="Arial" w:cs="Arial"/>
        </w:rPr>
        <w:t xml:space="preserve"> most common reasons for exclusion were duplicates (20 articles, 6.7% of total) and non-relevant articles (15 articles, 5% of total). This is consistent with the findings of other systematic reviews, which have also reported high rates of exclusion due to duplicates and irrelevance</w:t>
      </w:r>
      <w:r w:rsidR="005F40B8">
        <w:rPr>
          <w:rFonts w:ascii="Arial" w:hAnsi="Arial" w:cs="Arial"/>
        </w:rPr>
        <w:t xml:space="preserve">  </w:t>
      </w:r>
      <w:r w:rsidR="005F40B8">
        <w:rPr>
          <w:rFonts w:ascii="Arial" w:hAnsi="Arial" w:cs="Arial"/>
          <w:vertAlign w:val="superscript"/>
        </w:rPr>
        <w:t>b</w:t>
      </w:r>
      <w:r w:rsidR="005F40B8">
        <w:rPr>
          <w:rFonts w:ascii="Arial" w:hAnsi="Arial" w:cs="Arial"/>
        </w:rPr>
        <w:t>[Page el al., 2021].</w:t>
      </w:r>
      <w:r>
        <w:rPr>
          <w:rFonts w:ascii="Arial" w:hAnsi="Arial" w:cs="Arial"/>
        </w:rPr>
        <w:t>The results of this review have implications for clinical practice and research. According to the World Health Organization [WHO</w:t>
      </w:r>
      <w:r>
        <w:rPr>
          <w:rFonts w:ascii="Arial" w:hAnsi="Arial" w:cs="Arial"/>
          <w:highlight w:val="yellow"/>
        </w:rPr>
        <w:t>,</w:t>
      </w:r>
      <w:r>
        <w:rPr>
          <w:rFonts w:ascii="Arial" w:hAnsi="Arial" w:cs="Arial"/>
        </w:rPr>
        <w:t xml:space="preserve"> 2025], ensuring the safe and effective use of blood transfusions is critical to improving patient outcomes. The findings of this review can inform the development of evidence-based guidelines for transfusion practices in children.</w:t>
      </w:r>
    </w:p>
    <w:p w14:paraId="61F55866" w14:textId="77777777" w:rsidR="001E1307" w:rsidRDefault="00144E75">
      <w:pPr>
        <w:spacing w:line="360" w:lineRule="auto"/>
        <w:jc w:val="both"/>
        <w:rPr>
          <w:rFonts w:ascii="Arial" w:hAnsi="Arial" w:cs="Arial"/>
        </w:rPr>
      </w:pPr>
      <w:r>
        <w:rPr>
          <w:rFonts w:ascii="Arial" w:hAnsi="Arial" w:cs="Arial"/>
        </w:rPr>
        <w:t>Table 3 presents the distribution of ABO blood group phenotypes and Rh factor, providing valuable insights into the rarest blood types. According to the table, the approximate distribution of ABO blood group phenotypes without stratification by Rh factor is as follows: O (43.9%), A (34.8%), B (16.6%), and AB (5.1%) (Wikipedia, as cited in The Rarest Blood Type in the ABO Blood System) However, when stratified by Rh factor, the distribution becomes more nuanced [Albert et al</w:t>
      </w:r>
      <w:r>
        <w:rPr>
          <w:rFonts w:ascii="Arial" w:hAnsi="Arial" w:cs="Arial"/>
          <w:highlight w:val="yellow"/>
        </w:rPr>
        <w:t>.,</w:t>
      </w:r>
      <w:r>
        <w:rPr>
          <w:rFonts w:ascii="Arial" w:hAnsi="Arial" w:cs="Arial"/>
        </w:rPr>
        <w:t xml:space="preserve"> 2024].</w:t>
      </w:r>
    </w:p>
    <w:p w14:paraId="1C4D1B7F" w14:textId="4D9465CA" w:rsidR="001E1307" w:rsidRDefault="00144E75">
      <w:pPr>
        <w:spacing w:line="360" w:lineRule="auto"/>
        <w:jc w:val="both"/>
        <w:rPr>
          <w:rFonts w:ascii="Arial" w:hAnsi="Arial" w:cs="Arial"/>
        </w:rPr>
      </w:pPr>
      <w:r>
        <w:rPr>
          <w:rFonts w:ascii="Arial" w:hAnsi="Arial" w:cs="Arial"/>
        </w:rPr>
        <w:t xml:space="preserve">Distribution of ABO </w:t>
      </w:r>
      <w:r w:rsidR="00F251DE">
        <w:rPr>
          <w:rFonts w:ascii="Arial" w:hAnsi="Arial" w:cs="Arial"/>
        </w:rPr>
        <w:t xml:space="preserve">blood group phenotypes by </w:t>
      </w:r>
      <w:r>
        <w:rPr>
          <w:rFonts w:ascii="Arial" w:hAnsi="Arial" w:cs="Arial"/>
        </w:rPr>
        <w:t>Rh were as follows: - O Blood Type: 36.4% (Rh+) and 4.3% (Rh-), - A Blood Type: 28.3% (Rh+) and 3.5% (Rh-), - B Blood Type: 20.6% (Rh+) and 1.4% (Rh-), - AB Blood Type: 5.1% (Rh+) and 0.5% (Rh-). These findings indicate that AB- (Rh-negative) is the rarest blood type, accounting for only 0.5% of the global population. In contrast, O+ (Rh-positive) is the most common blood type, found in approximately 36.4% of individuals</w:t>
      </w:r>
      <w:r>
        <w:rPr>
          <w:rFonts w:ascii="Arial" w:hAnsi="Arial" w:cs="Arial"/>
          <w:highlight w:val="yellow"/>
        </w:rPr>
        <w:t>.</w:t>
      </w:r>
      <w:r>
        <w:rPr>
          <w:rFonts w:ascii="Arial" w:hAnsi="Arial" w:cs="Arial"/>
        </w:rPr>
        <w:t xml:space="preserve"> </w:t>
      </w:r>
    </w:p>
    <w:p w14:paraId="77480ACC" w14:textId="2A1B467E" w:rsidR="001E1307" w:rsidRDefault="00144E75">
      <w:pPr>
        <w:spacing w:line="360" w:lineRule="auto"/>
        <w:jc w:val="both"/>
        <w:rPr>
          <w:rFonts w:ascii="Arial" w:hAnsi="Arial" w:cs="Arial"/>
        </w:rPr>
      </w:pPr>
      <w:r>
        <w:rPr>
          <w:rFonts w:ascii="Arial" w:hAnsi="Arial" w:cs="Arial"/>
        </w:rPr>
        <w:lastRenderedPageBreak/>
        <w:t>Clinical Implications:</w:t>
      </w:r>
      <w:r>
        <w:rPr>
          <w:rFonts w:ascii="Arial" w:hAnsi="Arial" w:cs="Arial" w:hint="cs"/>
          <w:rtl/>
        </w:rPr>
        <w:t xml:space="preserve"> </w:t>
      </w:r>
      <w:r>
        <w:rPr>
          <w:rFonts w:ascii="Arial" w:hAnsi="Arial" w:cs="Arial"/>
        </w:rPr>
        <w:t>Understanding the distribution of ABO blood group phenotypes and Rh factor is crucial in transfusion medicine. Compatibility between donor and recipient blood types is essential to prevent adverse reactions. The rarity of certain blood types, such as AB-, can pose challenges in finding compatible blood for transfusions</w:t>
      </w:r>
      <w:r w:rsidR="00D47D29">
        <w:rPr>
          <w:rFonts w:ascii="Arial" w:hAnsi="Arial" w:cs="Arial"/>
        </w:rPr>
        <w:t xml:space="preserve"> </w:t>
      </w:r>
      <w:r w:rsidR="00F251DE" w:rsidRPr="00F251DE">
        <w:rPr>
          <w:rFonts w:ascii="Arial" w:hAnsi="Arial" w:cs="Arial"/>
        </w:rPr>
        <w:t>[</w:t>
      </w:r>
      <w:proofErr w:type="spellStart"/>
      <w:r w:rsidR="00F251DE" w:rsidRPr="00F251DE">
        <w:rPr>
          <w:rFonts w:ascii="Arial" w:hAnsi="Arial" w:cs="Arial"/>
        </w:rPr>
        <w:t>Arinsburg</w:t>
      </w:r>
      <w:proofErr w:type="spellEnd"/>
      <w:r w:rsidR="00F251DE" w:rsidRPr="00F251DE">
        <w:rPr>
          <w:rFonts w:ascii="Arial" w:hAnsi="Arial" w:cs="Arial"/>
        </w:rPr>
        <w:t xml:space="preserve"> and </w:t>
      </w:r>
      <w:proofErr w:type="spellStart"/>
      <w:r w:rsidR="00F251DE" w:rsidRPr="00F251DE">
        <w:rPr>
          <w:rFonts w:ascii="Arial" w:hAnsi="Arial" w:cs="Arial"/>
        </w:rPr>
        <w:t>Jhang</w:t>
      </w:r>
      <w:proofErr w:type="spellEnd"/>
      <w:r w:rsidR="00F251DE" w:rsidRPr="00F251DE">
        <w:rPr>
          <w:rFonts w:ascii="Arial" w:hAnsi="Arial" w:cs="Arial"/>
        </w:rPr>
        <w:t>, 2024</w:t>
      </w:r>
      <w:r w:rsidR="00D47D29">
        <w:rPr>
          <w:rFonts w:ascii="Arial" w:hAnsi="Arial" w:cs="Arial"/>
        </w:rPr>
        <w:t xml:space="preserve">] </w:t>
      </w:r>
      <w:r w:rsidR="00F251DE">
        <w:rPr>
          <w:rFonts w:ascii="Arial" w:hAnsi="Arial" w:cs="Arial"/>
        </w:rPr>
        <w:t>T</w:t>
      </w:r>
      <w:r>
        <w:rPr>
          <w:rFonts w:ascii="Arial" w:hAnsi="Arial" w:cs="Arial"/>
        </w:rPr>
        <w:t xml:space="preserve">herefore, it is essential for blood banks and healthcare providers to have access to diverse blood supplies and to </w:t>
      </w:r>
      <w:r w:rsidR="00F251DE">
        <w:rPr>
          <w:rFonts w:ascii="Arial" w:hAnsi="Arial" w:cs="Arial"/>
        </w:rPr>
        <w:t xml:space="preserve">implement </w:t>
      </w:r>
      <w:r>
        <w:rPr>
          <w:rFonts w:ascii="Arial" w:hAnsi="Arial" w:cs="Arial"/>
        </w:rPr>
        <w:t>strategies.</w:t>
      </w:r>
    </w:p>
    <w:p w14:paraId="3D40219B" w14:textId="460EFB19" w:rsidR="001E1307" w:rsidRDefault="00144E75">
      <w:pPr>
        <w:spacing w:line="360" w:lineRule="auto"/>
        <w:jc w:val="both"/>
        <w:rPr>
          <w:rFonts w:ascii="Arial" w:hAnsi="Arial" w:cs="Arial"/>
        </w:rPr>
      </w:pPr>
      <w:r>
        <w:rPr>
          <w:rFonts w:ascii="Arial" w:hAnsi="Arial" w:cs="Arial"/>
        </w:rPr>
        <w:t>Genetic Basis: The ABO blood group system is determined by the presence or absence of A and B antigens on th</w:t>
      </w:r>
      <w:r w:rsidR="00F251DE">
        <w:rPr>
          <w:rFonts w:ascii="Arial" w:hAnsi="Arial" w:cs="Arial"/>
        </w:rPr>
        <w:t xml:space="preserve">e </w:t>
      </w:r>
      <w:r>
        <w:rPr>
          <w:rFonts w:ascii="Arial" w:hAnsi="Arial" w:cs="Arial"/>
        </w:rPr>
        <w:t xml:space="preserve">of red blood cells, encoded by the I^A and I^B alleles. The Rh blood group system, on the other hand, is determined by the presence or absence of the D antigen, encoded by the D allele </w:t>
      </w:r>
      <w:r w:rsidR="00F251DE">
        <w:rPr>
          <w:rFonts w:ascii="Arial" w:hAnsi="Arial" w:cs="Arial"/>
        </w:rPr>
        <w:t xml:space="preserve">[Gassner </w:t>
      </w:r>
      <w:r w:rsidR="00F251DE" w:rsidRPr="00F251DE">
        <w:rPr>
          <w:rFonts w:ascii="Arial" w:hAnsi="Arial" w:cs="Arial"/>
          <w:i/>
        </w:rPr>
        <w:t>et al.,</w:t>
      </w:r>
      <w:r w:rsidR="00F251DE">
        <w:rPr>
          <w:rFonts w:ascii="Arial" w:hAnsi="Arial" w:cs="Arial"/>
        </w:rPr>
        <w:t xml:space="preserve">2022 </w:t>
      </w:r>
      <w:r w:rsidRPr="00F251DE">
        <w:rPr>
          <w:rFonts w:ascii="Arial" w:hAnsi="Arial" w:cs="Arial"/>
        </w:rPr>
        <w:t>Gonzalez, 202</w:t>
      </w:r>
      <w:r w:rsidR="00F251DE">
        <w:rPr>
          <w:rFonts w:ascii="Arial" w:hAnsi="Arial" w:cs="Arial"/>
        </w:rPr>
        <w:t>0]</w:t>
      </w:r>
      <w:r>
        <w:rPr>
          <w:rFonts w:ascii="Arial" w:hAnsi="Arial" w:cs="Arial"/>
        </w:rPr>
        <w:t xml:space="preserve"> The interaction between these alleles determines an individual's blood type.</w:t>
      </w:r>
    </w:p>
    <w:p w14:paraId="62D3B9D8" w14:textId="24B28FE3" w:rsidR="001E1307" w:rsidRDefault="00144E75">
      <w:pPr>
        <w:spacing w:line="360" w:lineRule="auto"/>
        <w:jc w:val="both"/>
        <w:rPr>
          <w:rFonts w:ascii="Arial" w:hAnsi="Arial" w:cs="Arial"/>
        </w:rPr>
      </w:pPr>
      <w:r w:rsidRPr="00D47D29">
        <w:rPr>
          <w:rFonts w:ascii="Arial" w:hAnsi="Arial" w:cs="Arial"/>
        </w:rPr>
        <w:t>Table 3</w:t>
      </w:r>
      <w:r>
        <w:rPr>
          <w:rFonts w:ascii="Arial" w:hAnsi="Arial" w:cs="Arial"/>
        </w:rPr>
        <w:t xml:space="preserve"> highlights the importance of understanding the distribution of ABO blood group phenotypes and Rh factor in the global population. This knowledge has significant implications for transfusion medicine and highlights the need for diverse bloo</w:t>
      </w:r>
      <w:r w:rsidR="00D47D29">
        <w:rPr>
          <w:rFonts w:ascii="Arial" w:hAnsi="Arial" w:cs="Arial"/>
        </w:rPr>
        <w:t xml:space="preserve">d </w:t>
      </w:r>
    </w:p>
    <w:p w14:paraId="6F8D7493" w14:textId="0D83DD7B" w:rsidR="001E1307" w:rsidRDefault="00144E75">
      <w:pPr>
        <w:spacing w:after="0" w:line="360" w:lineRule="auto"/>
        <w:jc w:val="both"/>
        <w:rPr>
          <w:rFonts w:ascii="Arial" w:hAnsi="Arial" w:cs="Arial"/>
        </w:rPr>
      </w:pPr>
      <w:r>
        <w:rPr>
          <w:rFonts w:ascii="Arial" w:hAnsi="Arial" w:cs="Arial"/>
        </w:rPr>
        <w:t>Table 4 presents the distribution of indications</w:t>
      </w:r>
      <w:r w:rsidR="001055B6">
        <w:rPr>
          <w:rFonts w:ascii="Arial" w:hAnsi="Arial" w:cs="Arial"/>
        </w:rPr>
        <w:t xml:space="preserve"> of ABT s</w:t>
      </w:r>
      <w:r>
        <w:rPr>
          <w:rFonts w:ascii="Arial" w:hAnsi="Arial" w:cs="Arial"/>
        </w:rPr>
        <w:t>trategies amongst children with ABO and Rhesus blood types across 10 search engines. The table shows that a total of 105 articles (42%)</w:t>
      </w:r>
      <w:r w:rsidR="001055B6">
        <w:rPr>
          <w:rFonts w:ascii="Arial" w:hAnsi="Arial" w:cs="Arial"/>
        </w:rPr>
        <w:t xml:space="preserve"> ABT </w:t>
      </w:r>
      <w:r>
        <w:rPr>
          <w:rFonts w:ascii="Arial" w:hAnsi="Arial" w:cs="Arial"/>
        </w:rPr>
        <w:t>with varying frequencies and percentages across different indications and blood types.</w:t>
      </w:r>
    </w:p>
    <w:p w14:paraId="3731D25F" w14:textId="242DE72C" w:rsidR="001E1307" w:rsidRDefault="00144E75">
      <w:pPr>
        <w:spacing w:after="0" w:line="360" w:lineRule="auto"/>
        <w:jc w:val="both"/>
        <w:rPr>
          <w:rFonts w:ascii="Arial" w:hAnsi="Arial" w:cs="Arial"/>
        </w:rPr>
      </w:pPr>
      <w:r>
        <w:rPr>
          <w:rFonts w:ascii="Arial" w:hAnsi="Arial" w:cs="Arial"/>
        </w:rPr>
        <w:t>Indication</w:t>
      </w:r>
      <w:r w:rsidR="001055B6">
        <w:rPr>
          <w:rFonts w:ascii="Arial" w:hAnsi="Arial" w:cs="Arial"/>
        </w:rPr>
        <w:t xml:space="preserve">s of ABT </w:t>
      </w:r>
    </w:p>
    <w:p w14:paraId="445D59E1" w14:textId="0C9CFA5E" w:rsidR="001E1307" w:rsidRDefault="00144E75">
      <w:pPr>
        <w:spacing w:after="0" w:line="360" w:lineRule="auto"/>
        <w:jc w:val="both"/>
        <w:rPr>
          <w:rFonts w:ascii="Arial" w:hAnsi="Arial" w:cs="Arial"/>
        </w:rPr>
      </w:pPr>
      <w:r>
        <w:rPr>
          <w:rFonts w:ascii="Arial" w:hAnsi="Arial" w:cs="Arial"/>
        </w:rPr>
        <w:t>The most common indications for</w:t>
      </w:r>
      <w:r w:rsidR="001055B6">
        <w:rPr>
          <w:rFonts w:ascii="Arial" w:hAnsi="Arial" w:cs="Arial"/>
        </w:rPr>
        <w:t xml:space="preserve"> ABT</w:t>
      </w:r>
      <w:r w:rsidR="00D47D29">
        <w:rPr>
          <w:rFonts w:ascii="Arial" w:hAnsi="Arial" w:cs="Arial"/>
        </w:rPr>
        <w:t xml:space="preserve"> were </w:t>
      </w:r>
      <w:r>
        <w:rPr>
          <w:rFonts w:ascii="Arial" w:hAnsi="Arial" w:cs="Arial"/>
        </w:rPr>
        <w:t>severe anemia (39%), blood loss during surgery (22.9%), hemolytic disease of the newborn (21.9%), chronic anemia (14.3%), and trauma (3.8%) (Table 4). These findings are consistent with previous studies that have reported similar indications for blood transfusions in children [Lozano</w:t>
      </w:r>
      <w:r w:rsidR="001055B6">
        <w:rPr>
          <w:rFonts w:ascii="Arial" w:hAnsi="Arial" w:cs="Arial"/>
        </w:rPr>
        <w:t>,</w:t>
      </w:r>
      <w:r>
        <w:rPr>
          <w:rFonts w:ascii="Arial" w:hAnsi="Arial" w:cs="Arial"/>
        </w:rPr>
        <w:t xml:space="preserve"> 2020].</w:t>
      </w:r>
    </w:p>
    <w:p w14:paraId="4569AF6B" w14:textId="77777777" w:rsidR="00D47D29" w:rsidRDefault="00D47D29">
      <w:pPr>
        <w:spacing w:after="0" w:line="360" w:lineRule="auto"/>
        <w:jc w:val="both"/>
        <w:rPr>
          <w:rFonts w:ascii="Arial" w:hAnsi="Arial" w:cs="Arial"/>
          <w:b/>
        </w:rPr>
      </w:pPr>
    </w:p>
    <w:p w14:paraId="54FDDD2F" w14:textId="77777777" w:rsidR="00D47D29" w:rsidRDefault="00D47D29">
      <w:pPr>
        <w:spacing w:after="0" w:line="360" w:lineRule="auto"/>
        <w:jc w:val="both"/>
        <w:rPr>
          <w:rFonts w:ascii="Arial" w:hAnsi="Arial" w:cs="Arial"/>
          <w:b/>
        </w:rPr>
      </w:pPr>
    </w:p>
    <w:p w14:paraId="2D1C4E56" w14:textId="027B732B" w:rsidR="001E1307" w:rsidRPr="00D47D29" w:rsidRDefault="00144E75">
      <w:pPr>
        <w:spacing w:after="0" w:line="360" w:lineRule="auto"/>
        <w:jc w:val="both"/>
        <w:rPr>
          <w:rFonts w:ascii="Arial" w:hAnsi="Arial" w:cs="Arial"/>
          <w:b/>
        </w:rPr>
      </w:pPr>
      <w:r w:rsidRPr="00D47D29">
        <w:rPr>
          <w:rFonts w:ascii="Arial" w:hAnsi="Arial" w:cs="Arial"/>
          <w:b/>
        </w:rPr>
        <w:t>ABO Blood Type Distribution</w:t>
      </w:r>
    </w:p>
    <w:p w14:paraId="31F5FDA7" w14:textId="5FC19E86" w:rsidR="001E1307" w:rsidRDefault="00144E75">
      <w:pPr>
        <w:spacing w:after="0" w:line="360" w:lineRule="auto"/>
        <w:jc w:val="both"/>
        <w:rPr>
          <w:rFonts w:ascii="Arial" w:hAnsi="Arial" w:cs="Arial"/>
        </w:rPr>
      </w:pPr>
      <w:r>
        <w:rPr>
          <w:rFonts w:ascii="Arial" w:hAnsi="Arial" w:cs="Arial"/>
        </w:rPr>
        <w:t>The distribution of ABO blood types amongst the included articles was as follows: O (41%), A (32.4%), B (11.4%), and AB (11.4%) (Table 4). This distribution is consistent with the global prevalence of ABO blood types, where O is the most common blood type, followed by A, B, and AB</w:t>
      </w:r>
      <w:r w:rsidR="00D47D29" w:rsidRPr="00F251DE">
        <w:rPr>
          <w:rFonts w:ascii="Arial" w:hAnsi="Arial" w:cs="Arial"/>
        </w:rPr>
        <w:t>[</w:t>
      </w:r>
      <w:proofErr w:type="spellStart"/>
      <w:r w:rsidR="00D47D29" w:rsidRPr="00F251DE">
        <w:rPr>
          <w:rFonts w:ascii="Arial" w:hAnsi="Arial" w:cs="Arial"/>
        </w:rPr>
        <w:t>Arinsburg</w:t>
      </w:r>
      <w:proofErr w:type="spellEnd"/>
      <w:r w:rsidR="00D47D29" w:rsidRPr="00F251DE">
        <w:rPr>
          <w:rFonts w:ascii="Arial" w:hAnsi="Arial" w:cs="Arial"/>
        </w:rPr>
        <w:t xml:space="preserve"> and </w:t>
      </w:r>
      <w:proofErr w:type="spellStart"/>
      <w:r w:rsidR="00D47D29" w:rsidRPr="00F251DE">
        <w:rPr>
          <w:rFonts w:ascii="Arial" w:hAnsi="Arial" w:cs="Arial"/>
        </w:rPr>
        <w:t>Jhang</w:t>
      </w:r>
      <w:proofErr w:type="spellEnd"/>
      <w:r w:rsidR="00D47D29" w:rsidRPr="00F251DE">
        <w:rPr>
          <w:rFonts w:ascii="Arial" w:hAnsi="Arial" w:cs="Arial"/>
        </w:rPr>
        <w:t>, 2024</w:t>
      </w:r>
      <w:r w:rsidR="00D47D29">
        <w:rPr>
          <w:rFonts w:ascii="Arial" w:hAnsi="Arial" w:cs="Arial"/>
        </w:rPr>
        <w:t>]   n</w:t>
      </w:r>
      <w:r>
        <w:rPr>
          <w:rFonts w:ascii="Arial" w:hAnsi="Arial" w:cs="Arial"/>
        </w:rPr>
        <w:t>otably, the distribution of ABO blood types in this study is similar to that reported in a previous study, which found that O and A blood types were the most common amongst blood donors [</w:t>
      </w:r>
      <w:proofErr w:type="spellStart"/>
      <w:r>
        <w:rPr>
          <w:rFonts w:ascii="Arial" w:hAnsi="Arial" w:cs="Arial"/>
        </w:rPr>
        <w:t>Garraud</w:t>
      </w:r>
      <w:proofErr w:type="spellEnd"/>
      <w:r w:rsidR="00D47D29">
        <w:rPr>
          <w:rFonts w:ascii="Arial" w:hAnsi="Arial" w:cs="Arial"/>
        </w:rPr>
        <w:t xml:space="preserve"> and Tissot,2</w:t>
      </w:r>
      <w:r>
        <w:rPr>
          <w:rFonts w:ascii="Arial" w:hAnsi="Arial" w:cs="Arial"/>
        </w:rPr>
        <w:t>018].</w:t>
      </w:r>
    </w:p>
    <w:p w14:paraId="15F16906" w14:textId="77777777" w:rsidR="001E1307" w:rsidRPr="00D47D29" w:rsidRDefault="00144E75">
      <w:pPr>
        <w:spacing w:after="0" w:line="360" w:lineRule="auto"/>
        <w:jc w:val="both"/>
        <w:rPr>
          <w:rFonts w:ascii="Arial" w:hAnsi="Arial" w:cs="Arial"/>
          <w:b/>
        </w:rPr>
      </w:pPr>
      <w:r w:rsidRPr="00D47D29">
        <w:rPr>
          <w:rFonts w:ascii="Arial" w:hAnsi="Arial" w:cs="Arial"/>
          <w:b/>
        </w:rPr>
        <w:t>Rh Blood Type Distribution</w:t>
      </w:r>
    </w:p>
    <w:p w14:paraId="6956BA4F" w14:textId="2623434B" w:rsidR="001E1307" w:rsidRDefault="00144E75">
      <w:pPr>
        <w:spacing w:after="0" w:line="360" w:lineRule="auto"/>
        <w:jc w:val="both"/>
        <w:rPr>
          <w:rFonts w:ascii="Arial" w:hAnsi="Arial" w:cs="Arial"/>
        </w:rPr>
      </w:pPr>
      <w:r>
        <w:rPr>
          <w:rFonts w:ascii="Arial" w:hAnsi="Arial" w:cs="Arial"/>
        </w:rPr>
        <w:lastRenderedPageBreak/>
        <w:t>The distribution of Rh blood types amongst the included articles was as follows: Rh+ (78.1%) and Rh- (21.9%) (Table 4). This distribution is consistent with the global prevalence of Rh blood types, where Rh+ is more common than Rh-</w:t>
      </w:r>
      <w:r w:rsidR="00D47D29" w:rsidRPr="00F251DE">
        <w:rPr>
          <w:rFonts w:ascii="Arial" w:hAnsi="Arial" w:cs="Arial"/>
        </w:rPr>
        <w:t>[</w:t>
      </w:r>
      <w:proofErr w:type="spellStart"/>
      <w:r w:rsidR="00D47D29" w:rsidRPr="00F251DE">
        <w:rPr>
          <w:rFonts w:ascii="Arial" w:hAnsi="Arial" w:cs="Arial"/>
        </w:rPr>
        <w:t>Arinsburg</w:t>
      </w:r>
      <w:proofErr w:type="spellEnd"/>
      <w:r w:rsidR="00D47D29" w:rsidRPr="00F251DE">
        <w:rPr>
          <w:rFonts w:ascii="Arial" w:hAnsi="Arial" w:cs="Arial"/>
        </w:rPr>
        <w:t xml:space="preserve"> and </w:t>
      </w:r>
      <w:proofErr w:type="spellStart"/>
      <w:r w:rsidR="00D47D29" w:rsidRPr="00F251DE">
        <w:rPr>
          <w:rFonts w:ascii="Arial" w:hAnsi="Arial" w:cs="Arial"/>
        </w:rPr>
        <w:t>Jhang</w:t>
      </w:r>
      <w:proofErr w:type="spellEnd"/>
      <w:r w:rsidR="00D47D29" w:rsidRPr="00F251DE">
        <w:rPr>
          <w:rFonts w:ascii="Arial" w:hAnsi="Arial" w:cs="Arial"/>
        </w:rPr>
        <w:t>, 2024</w:t>
      </w:r>
      <w:r w:rsidR="00D47D29">
        <w:rPr>
          <w:rFonts w:ascii="Arial" w:hAnsi="Arial" w:cs="Arial"/>
        </w:rPr>
        <w:t>].T</w:t>
      </w:r>
      <w:r>
        <w:rPr>
          <w:rFonts w:ascii="Arial" w:hAnsi="Arial" w:cs="Arial"/>
        </w:rPr>
        <w:t xml:space="preserve">he findings of this study highlight the importance of considering Rh blood type incompatibility in transfusion practices to prevent adverse reactions [Pagano </w:t>
      </w:r>
      <w:r>
        <w:rPr>
          <w:rFonts w:ascii="Arial" w:hAnsi="Arial" w:cs="Arial"/>
          <w:i/>
        </w:rPr>
        <w:t xml:space="preserve">et al., </w:t>
      </w:r>
      <w:r>
        <w:rPr>
          <w:rFonts w:ascii="Arial" w:hAnsi="Arial" w:cs="Arial"/>
        </w:rPr>
        <w:t>2020].</w:t>
      </w:r>
    </w:p>
    <w:p w14:paraId="21164920" w14:textId="7A14E117" w:rsidR="001E1307" w:rsidRDefault="00144E75">
      <w:pPr>
        <w:spacing w:after="0" w:line="360" w:lineRule="auto"/>
        <w:jc w:val="both"/>
        <w:rPr>
          <w:rFonts w:ascii="Arial" w:hAnsi="Arial" w:cs="Arial"/>
        </w:rPr>
      </w:pPr>
      <w:r>
        <w:rPr>
          <w:rFonts w:ascii="Arial" w:hAnsi="Arial" w:cs="Arial"/>
        </w:rPr>
        <w:t xml:space="preserve">The findings of this review have implications for clinical practice and research. Ensuring the safe and effective use of blood transfusions is critical to improving patient outcomes (World Health Organization, 2025). The distribution of indications and blood types amongst the included articles highlights the importance of considering blood type compatibility and other factors in transfusion practice. Table 4 provides valuable insights into the distribution of indications </w:t>
      </w:r>
      <w:r w:rsidR="001055B6">
        <w:rPr>
          <w:rFonts w:ascii="Arial" w:hAnsi="Arial" w:cs="Arial"/>
        </w:rPr>
        <w:t>of ABT s</w:t>
      </w:r>
      <w:r>
        <w:rPr>
          <w:rFonts w:ascii="Arial" w:hAnsi="Arial" w:cs="Arial"/>
        </w:rPr>
        <w:t>trategies amongst children with ABO and Rhesus blood types across 10 search engines. The findings highlight the importance of considering blood type compatibility and other factors in transfusion practices to ensure safe and effective use of blood transfusions</w:t>
      </w:r>
      <w:r>
        <w:rPr>
          <w:rFonts w:ascii="Arial" w:hAnsi="Arial" w:cs="Arial"/>
          <w:highlight w:val="yellow"/>
        </w:rPr>
        <w:t>.</w:t>
      </w:r>
    </w:p>
    <w:p w14:paraId="6F6AC273" w14:textId="0A804EA8" w:rsidR="001E1307" w:rsidRDefault="00144E75">
      <w:pPr>
        <w:spacing w:after="0" w:line="360" w:lineRule="auto"/>
        <w:jc w:val="both"/>
        <w:rPr>
          <w:rFonts w:ascii="Arial" w:hAnsi="Arial" w:cs="Arial"/>
        </w:rPr>
      </w:pPr>
      <w:bookmarkStart w:id="3" w:name="_Hlk200564139"/>
      <w:r>
        <w:rPr>
          <w:rFonts w:ascii="Arial" w:hAnsi="Arial" w:cs="Arial"/>
        </w:rPr>
        <w:t xml:space="preserve">The distribution of various types of non-blood product transfusion strategies, as presented in Table </w:t>
      </w:r>
      <w:bookmarkEnd w:id="3"/>
      <w:r>
        <w:rPr>
          <w:rFonts w:ascii="Arial" w:hAnsi="Arial" w:cs="Arial"/>
        </w:rPr>
        <w:t xml:space="preserve">5, provides valuable insights into the frequency and percentage of alternative transfusion strategies used in clinical practice. According to the World Health Organization [WHO, 2025], ensuring </w:t>
      </w:r>
      <w:r w:rsidR="00D47D29">
        <w:rPr>
          <w:rFonts w:ascii="Arial" w:hAnsi="Arial" w:cs="Arial"/>
        </w:rPr>
        <w:t>favorable outcome .</w:t>
      </w:r>
      <w:r>
        <w:rPr>
          <w:rFonts w:ascii="Arial" w:hAnsi="Arial" w:cs="Arial"/>
        </w:rPr>
        <w:t>Crystalloid solutions, such as saline and lactated Ringer's, were the most commonly used non-blood product transfusion strategy, with 22 articles (8.8%) reporting their use. Crystalloid solutions are widely used for fluid resuscitation and have been shown to be effective in restoring blood volume and improving hemodynamic stability [Datzmann et al., 2022]</w:t>
      </w:r>
      <w:r>
        <w:rPr>
          <w:rFonts w:ascii="Arial" w:hAnsi="Arial" w:cs="Arial"/>
          <w:highlight w:val="yellow"/>
        </w:rPr>
        <w:t>.</w:t>
      </w:r>
    </w:p>
    <w:p w14:paraId="6DB2AE09" w14:textId="0DA1728A" w:rsidR="001E1307" w:rsidRDefault="00144E75">
      <w:pPr>
        <w:spacing w:after="0" w:line="360" w:lineRule="auto"/>
        <w:jc w:val="both"/>
        <w:rPr>
          <w:rFonts w:ascii="Arial" w:hAnsi="Arial" w:cs="Arial"/>
        </w:rPr>
      </w:pPr>
      <w:r>
        <w:rPr>
          <w:rFonts w:ascii="Arial" w:hAnsi="Arial" w:cs="Arial"/>
        </w:rPr>
        <w:t>Colloids, such as albumin and hydroxyethyl starch, were also commonly used, with 15 articles (6%) reporting their use. Colloids have been shown to be effective in expanding plasma volume and improving hemodynamic stability, but their use has been associated with adverse effects, such as anaphylaxis and kidney inju</w:t>
      </w:r>
      <w:r w:rsidR="00212F77">
        <w:rPr>
          <w:rFonts w:ascii="Arial" w:hAnsi="Arial" w:cs="Arial"/>
        </w:rPr>
        <w:t>ry [</w:t>
      </w:r>
      <w:proofErr w:type="spellStart"/>
      <w:r w:rsidR="00212F77">
        <w:rPr>
          <w:rFonts w:ascii="Arial" w:hAnsi="Arial" w:cs="Arial"/>
        </w:rPr>
        <w:t>Mekontso</w:t>
      </w:r>
      <w:proofErr w:type="spellEnd"/>
      <w:r w:rsidR="00212F77">
        <w:rPr>
          <w:rFonts w:ascii="Arial" w:hAnsi="Arial" w:cs="Arial"/>
        </w:rPr>
        <w:t xml:space="preserve">  </w:t>
      </w:r>
      <w:r w:rsidR="00212F77" w:rsidRPr="00212F77">
        <w:rPr>
          <w:rFonts w:ascii="Arial" w:hAnsi="Arial" w:cs="Arial"/>
          <w:i/>
        </w:rPr>
        <w:t>et al.</w:t>
      </w:r>
      <w:r w:rsidR="00212F77">
        <w:rPr>
          <w:rFonts w:ascii="Arial" w:hAnsi="Arial" w:cs="Arial"/>
        </w:rPr>
        <w:t xml:space="preserve">,2025] </w:t>
      </w:r>
    </w:p>
    <w:p w14:paraId="6B9FC57B" w14:textId="5C3AFD72" w:rsidR="001E1307" w:rsidRDefault="00144E75">
      <w:pPr>
        <w:spacing w:after="0" w:line="360" w:lineRule="auto"/>
        <w:jc w:val="both"/>
        <w:rPr>
          <w:rFonts w:ascii="Arial" w:hAnsi="Arial" w:cs="Arial"/>
        </w:rPr>
      </w:pPr>
      <w:r>
        <w:rPr>
          <w:rFonts w:ascii="Arial" w:hAnsi="Arial" w:cs="Arial"/>
        </w:rPr>
        <w:t>Fluid resuscitation strategies, such as goal-directed therapy, were reported in 12 articles (4.8%). Goal-directed therapy involves tailoring fluid administration to individual patient needs, and has been shown to improve patient outcomes, such as reducing morbidity and mortality</w:t>
      </w:r>
      <w:r w:rsidR="0097488E">
        <w:rPr>
          <w:rFonts w:ascii="Arial" w:hAnsi="Arial" w:cs="Arial"/>
        </w:rPr>
        <w:t xml:space="preserve"> </w:t>
      </w:r>
      <w:r w:rsidR="00075371">
        <w:rPr>
          <w:rFonts w:ascii="Arial" w:hAnsi="Arial" w:cs="Arial"/>
        </w:rPr>
        <w:t>[</w:t>
      </w:r>
      <w:proofErr w:type="spellStart"/>
      <w:r w:rsidR="0097488E">
        <w:rPr>
          <w:rFonts w:ascii="Arial" w:hAnsi="Arial" w:cs="Arial"/>
        </w:rPr>
        <w:t>Pensier</w:t>
      </w:r>
      <w:proofErr w:type="spellEnd"/>
      <w:r w:rsidR="0097488E">
        <w:rPr>
          <w:rFonts w:ascii="Arial" w:hAnsi="Arial" w:cs="Arial"/>
        </w:rPr>
        <w:t xml:space="preserve"> et al.,2022]</w:t>
      </w:r>
      <w:r w:rsidR="00075371">
        <w:rPr>
          <w:rFonts w:ascii="Arial" w:hAnsi="Arial" w:cs="Arial"/>
        </w:rPr>
        <w:t>. T</w:t>
      </w:r>
      <w:r>
        <w:rPr>
          <w:rFonts w:ascii="Arial" w:hAnsi="Arial" w:cs="Arial"/>
        </w:rPr>
        <w:t>ranexamic acid, a medication that helps to reduce bleeding, was reported in 6 articles (2.4%). Tranexamic acid has been shown to be effective in reducing bleeding and improving patient outcomes in various clinical settings, including trauma and surgery (Xu et al., 2021, Pensier et al., 2022). Iron optimization, including iron supplements and iron therapy, was reported in 7 articles (2.8%). Iron deficiency is a common condition the at can lead to anemia, and iron optimization has been shown to be effective in improving patient outcomes, such as reducing fatigue and improving quality of life</w:t>
      </w:r>
      <w:r w:rsidR="00016BC4">
        <w:rPr>
          <w:rFonts w:ascii="Arial" w:hAnsi="Arial" w:cs="Arial"/>
        </w:rPr>
        <w:t xml:space="preserve"> </w:t>
      </w:r>
      <w:r w:rsidR="001055B6">
        <w:rPr>
          <w:rFonts w:ascii="Arial" w:hAnsi="Arial" w:cs="Arial"/>
        </w:rPr>
        <w:t>[</w:t>
      </w:r>
      <w:proofErr w:type="spellStart"/>
      <w:r w:rsidR="001055B6">
        <w:rPr>
          <w:rFonts w:ascii="Arial" w:hAnsi="Arial" w:cs="Arial"/>
        </w:rPr>
        <w:t>Cappellini</w:t>
      </w:r>
      <w:proofErr w:type="spellEnd"/>
      <w:r w:rsidR="001055B6">
        <w:rPr>
          <w:rFonts w:ascii="Arial" w:hAnsi="Arial" w:cs="Arial"/>
        </w:rPr>
        <w:t xml:space="preserve"> </w:t>
      </w:r>
      <w:r w:rsidR="001055B6">
        <w:rPr>
          <w:rFonts w:ascii="Arial" w:hAnsi="Arial" w:cs="Arial"/>
          <w:i/>
        </w:rPr>
        <w:t>et al</w:t>
      </w:r>
      <w:r w:rsidR="001055B6">
        <w:rPr>
          <w:rFonts w:ascii="Arial" w:hAnsi="Arial" w:cs="Arial"/>
        </w:rPr>
        <w:t>., 2020,</w:t>
      </w:r>
      <w:r w:rsidR="001055B6" w:rsidRPr="001055B6">
        <w:rPr>
          <w:rFonts w:ascii="Arial" w:hAnsi="Arial" w:cs="Arial"/>
        </w:rPr>
        <w:t xml:space="preserve"> </w:t>
      </w:r>
      <w:proofErr w:type="spellStart"/>
      <w:r w:rsidR="001055B6">
        <w:rPr>
          <w:rFonts w:ascii="Arial" w:hAnsi="Arial" w:cs="Arial"/>
        </w:rPr>
        <w:t>Benites</w:t>
      </w:r>
      <w:proofErr w:type="spellEnd"/>
      <w:r w:rsidR="001055B6">
        <w:rPr>
          <w:rFonts w:ascii="Arial" w:hAnsi="Arial" w:cs="Arial"/>
        </w:rPr>
        <w:t xml:space="preserve"> et al., 2024] .E</w:t>
      </w:r>
      <w:r>
        <w:rPr>
          <w:rFonts w:ascii="Arial" w:hAnsi="Arial" w:cs="Arial"/>
        </w:rPr>
        <w:t xml:space="preserve">rythropoietin, a </w:t>
      </w:r>
      <w:r>
        <w:rPr>
          <w:rFonts w:ascii="Arial" w:hAnsi="Arial" w:cs="Arial"/>
        </w:rPr>
        <w:lastRenderedPageBreak/>
        <w:t>medication that stimulates red blood cell production, was reported in 5 articles (2%). Erythropoietin has been shown to be effective in reducing the need for blood transfusions in patients with anemia, but its use has been associated with adverse effects, such as increased risk of thrombosis</w:t>
      </w:r>
      <w:r w:rsidR="00016BC4">
        <w:rPr>
          <w:rFonts w:ascii="Arial" w:hAnsi="Arial" w:cs="Arial"/>
        </w:rPr>
        <w:t xml:space="preserve"> [F</w:t>
      </w:r>
      <w:r w:rsidR="001055B6">
        <w:rPr>
          <w:rFonts w:ascii="Arial" w:hAnsi="Arial" w:cs="Arial"/>
        </w:rPr>
        <w:t xml:space="preserve">loris </w:t>
      </w:r>
      <w:r w:rsidR="001055B6" w:rsidRPr="00016BC4">
        <w:rPr>
          <w:rFonts w:ascii="Arial" w:hAnsi="Arial" w:cs="Arial"/>
          <w:i/>
        </w:rPr>
        <w:t>et al.,</w:t>
      </w:r>
      <w:r w:rsidR="001055B6">
        <w:rPr>
          <w:rFonts w:ascii="Arial" w:hAnsi="Arial" w:cs="Arial"/>
        </w:rPr>
        <w:t xml:space="preserve"> 2020], Ta</w:t>
      </w:r>
      <w:r>
        <w:rPr>
          <w:rFonts w:ascii="Arial" w:hAnsi="Arial" w:cs="Arial"/>
        </w:rPr>
        <w:t>ble 5 provides valuable insights into the distribution of various types of non-blood product transfusion strategies used in clinical practice. The findings highlight the diversity of alternative transfusion strategie</w:t>
      </w:r>
      <w:r w:rsidR="001055B6">
        <w:rPr>
          <w:rFonts w:ascii="Arial" w:hAnsi="Arial" w:cs="Arial"/>
        </w:rPr>
        <w:t xml:space="preserve">s </w:t>
      </w:r>
      <w:r>
        <w:rPr>
          <w:rFonts w:ascii="Arial" w:hAnsi="Arial" w:cs="Arial"/>
        </w:rPr>
        <w:t>and the need for further research to determine the most effective and safe strategies for patient care.</w:t>
      </w:r>
    </w:p>
    <w:p w14:paraId="57728AAB" w14:textId="77777777" w:rsidR="001E1307" w:rsidRDefault="00144E75">
      <w:pPr>
        <w:spacing w:line="360" w:lineRule="auto"/>
        <w:jc w:val="both"/>
        <w:rPr>
          <w:rFonts w:ascii="Arial" w:hAnsi="Arial" w:cs="Arial"/>
        </w:rPr>
      </w:pPr>
      <w:r>
        <w:rPr>
          <w:rFonts w:ascii="Arial" w:hAnsi="Arial" w:cs="Arial"/>
          <w:b/>
          <w:bCs/>
        </w:rPr>
        <w:t xml:space="preserve">Key findings </w:t>
      </w:r>
    </w:p>
    <w:p w14:paraId="603EB057" w14:textId="77777777" w:rsidR="001E1307" w:rsidRDefault="00144E75">
      <w:pPr>
        <w:spacing w:line="360" w:lineRule="auto"/>
        <w:jc w:val="both"/>
        <w:rPr>
          <w:rFonts w:ascii="Arial" w:hAnsi="Arial" w:cs="Arial"/>
        </w:rPr>
      </w:pPr>
      <w:r>
        <w:rPr>
          <w:rFonts w:ascii="Arial" w:hAnsi="Arial" w:cs="Arial"/>
        </w:rPr>
        <w:t>1. Blood conservation strategies: Various strategies, such as bloodless surgery, autologous blood donation, and pharmacological interventions, can reduce the need for blood transfusions.</w:t>
      </w:r>
    </w:p>
    <w:p w14:paraId="5FFFDADC" w14:textId="77777777" w:rsidR="001E1307" w:rsidRDefault="00144E75">
      <w:pPr>
        <w:spacing w:line="360" w:lineRule="auto"/>
        <w:jc w:val="both"/>
        <w:rPr>
          <w:rFonts w:ascii="Arial" w:hAnsi="Arial" w:cs="Arial"/>
        </w:rPr>
      </w:pPr>
      <w:r>
        <w:rPr>
          <w:rFonts w:ascii="Arial" w:hAnsi="Arial" w:cs="Arial"/>
        </w:rPr>
        <w:t>2. Non-blood product transfusion strategies: Crystalloid solutions, colloids, and synthetic oxygen carriers can be used as alternatives to blood transfusions in certain clinical situations.</w:t>
      </w:r>
    </w:p>
    <w:p w14:paraId="757C2148" w14:textId="77777777" w:rsidR="001E1307" w:rsidRDefault="00144E75">
      <w:pPr>
        <w:spacing w:line="360" w:lineRule="auto"/>
        <w:jc w:val="both"/>
        <w:rPr>
          <w:rFonts w:ascii="Arial" w:hAnsi="Arial" w:cs="Arial"/>
        </w:rPr>
      </w:pPr>
      <w:r>
        <w:rPr>
          <w:rFonts w:ascii="Arial" w:hAnsi="Arial" w:cs="Arial"/>
        </w:rPr>
        <w:t>3. Patient blood management: A patient-centered approach to blood management, including preoperative optimization, intraoperative blood conservation, and postoperative care, can improve patient outcomes.</w:t>
      </w:r>
    </w:p>
    <w:p w14:paraId="3615AE8F" w14:textId="77777777" w:rsidR="001E1307" w:rsidRDefault="00144E75">
      <w:pPr>
        <w:spacing w:line="360" w:lineRule="auto"/>
        <w:jc w:val="both"/>
        <w:rPr>
          <w:rFonts w:ascii="Arial" w:hAnsi="Arial" w:cs="Arial"/>
        </w:rPr>
      </w:pPr>
      <w:r>
        <w:rPr>
          <w:rFonts w:ascii="Arial" w:hAnsi="Arial" w:cs="Arial"/>
        </w:rPr>
        <w:t>4. Research and development: Further research is needed to develop new and innovative blood substitutes, as well as to improve existing blood conservation strategies.</w:t>
      </w:r>
    </w:p>
    <w:p w14:paraId="78D670E6" w14:textId="77777777" w:rsidR="001E1307" w:rsidRDefault="00144E75">
      <w:pPr>
        <w:jc w:val="both"/>
        <w:rPr>
          <w:rFonts w:ascii="Arial" w:hAnsi="Arial" w:cs="Arial"/>
        </w:rPr>
      </w:pPr>
      <w:r>
        <w:rPr>
          <w:rFonts w:ascii="Arial" w:hAnsi="Arial" w:cs="Arial"/>
          <w:b/>
          <w:bCs/>
        </w:rPr>
        <w:t>Implications</w:t>
      </w:r>
    </w:p>
    <w:p w14:paraId="55B6164C" w14:textId="79321F3B" w:rsidR="001E1307" w:rsidRDefault="00144E75">
      <w:pPr>
        <w:jc w:val="both"/>
        <w:rPr>
          <w:rFonts w:ascii="Arial" w:hAnsi="Arial" w:cs="Arial"/>
        </w:rPr>
      </w:pPr>
      <w:r>
        <w:rPr>
          <w:rFonts w:ascii="Arial" w:hAnsi="Arial" w:cs="Arial"/>
        </w:rPr>
        <w:t>1. Clinical practice: Healthcare providers should consider</w:t>
      </w:r>
      <w:r w:rsidR="00377F8B">
        <w:rPr>
          <w:rFonts w:ascii="Arial" w:hAnsi="Arial" w:cs="Arial"/>
        </w:rPr>
        <w:t xml:space="preserve"> ABT</w:t>
      </w:r>
      <w:r>
        <w:rPr>
          <w:rFonts w:ascii="Arial" w:hAnsi="Arial" w:cs="Arial"/>
        </w:rPr>
        <w:t xml:space="preserve"> strategies when possible, considering patient-specific factors and clinical context.</w:t>
      </w:r>
    </w:p>
    <w:p w14:paraId="45824D6E" w14:textId="77777777" w:rsidR="001E1307" w:rsidRDefault="00144E75">
      <w:pPr>
        <w:jc w:val="both"/>
        <w:rPr>
          <w:rFonts w:ascii="Arial" w:hAnsi="Arial" w:cs="Arial"/>
        </w:rPr>
      </w:pPr>
      <w:r>
        <w:rPr>
          <w:rFonts w:ascii="Arial" w:hAnsi="Arial" w:cs="Arial"/>
        </w:rPr>
        <w:t>2. Research: Researchers should prioritize studies on blood conservation strategies, blood substitutes, and patient blood management to improve patient outcomes.</w:t>
      </w:r>
    </w:p>
    <w:p w14:paraId="32E15D69" w14:textId="77777777" w:rsidR="001E1307" w:rsidRDefault="00144E75">
      <w:pPr>
        <w:jc w:val="both"/>
        <w:rPr>
          <w:rFonts w:ascii="Arial" w:hAnsi="Arial" w:cs="Arial"/>
        </w:rPr>
      </w:pPr>
      <w:r>
        <w:rPr>
          <w:rFonts w:ascii="Arial" w:hAnsi="Arial" w:cs="Arial"/>
        </w:rPr>
        <w:t>3. Policy: Policymakers should support initiatives that promote blood conservation and patient safety, such as bloodless surgery programs and patient blood management guidelines.</w:t>
      </w:r>
    </w:p>
    <w:p w14:paraId="0AC966EE" w14:textId="5CFB9200" w:rsidR="001E1307" w:rsidRDefault="00144E75">
      <w:pPr>
        <w:spacing w:after="0" w:line="240" w:lineRule="auto"/>
        <w:jc w:val="both"/>
        <w:rPr>
          <w:rFonts w:ascii="Arial" w:hAnsi="Arial" w:cs="Arial"/>
          <w:b/>
          <w:szCs w:val="24"/>
        </w:rPr>
      </w:pPr>
      <w:r>
        <w:rPr>
          <w:rFonts w:ascii="Arial" w:hAnsi="Arial" w:cs="Arial"/>
          <w:b/>
          <w:szCs w:val="24"/>
        </w:rPr>
        <w:t>Some of the</w:t>
      </w:r>
      <w:r w:rsidR="001055B6" w:rsidRPr="001055B6">
        <w:rPr>
          <w:rFonts w:ascii="Arial" w:hAnsi="Arial" w:cs="Arial"/>
          <w:b/>
          <w:szCs w:val="24"/>
        </w:rPr>
        <w:t xml:space="preserve"> </w:t>
      </w:r>
      <w:r w:rsidR="001055B6">
        <w:rPr>
          <w:rFonts w:ascii="Arial" w:hAnsi="Arial" w:cs="Arial"/>
          <w:b/>
          <w:szCs w:val="24"/>
        </w:rPr>
        <w:t>challenges of ABT in pediatric obs</w:t>
      </w:r>
      <w:r>
        <w:rPr>
          <w:rFonts w:ascii="Arial" w:hAnsi="Arial" w:cs="Arial"/>
          <w:b/>
          <w:szCs w:val="24"/>
        </w:rPr>
        <w:t>erved in the course of the current review:</w:t>
      </w:r>
    </w:p>
    <w:p w14:paraId="6C3C0524" w14:textId="77777777" w:rsidR="001E1307" w:rsidRDefault="001E1307">
      <w:pPr>
        <w:spacing w:after="0" w:line="240" w:lineRule="auto"/>
        <w:jc w:val="both"/>
        <w:rPr>
          <w:rFonts w:ascii="Arial" w:hAnsi="Arial" w:cs="Arial"/>
          <w:b/>
          <w:szCs w:val="24"/>
        </w:rPr>
      </w:pPr>
    </w:p>
    <w:p w14:paraId="559E2C17" w14:textId="77777777" w:rsidR="001E1307" w:rsidRDefault="00144E75">
      <w:pPr>
        <w:spacing w:after="0"/>
        <w:jc w:val="both"/>
        <w:rPr>
          <w:rFonts w:ascii="Arial" w:hAnsi="Arial" w:cs="Arial"/>
          <w:szCs w:val="24"/>
        </w:rPr>
      </w:pPr>
      <w:r>
        <w:rPr>
          <w:rFonts w:ascii="Arial" w:hAnsi="Arial" w:cs="Arial"/>
          <w:szCs w:val="24"/>
        </w:rPr>
        <w:t>1. Limited availability of pediatric-specific blood products: Many blood products are not specifically designed for pediatric patients, making it challenging to find suitable alternatives.</w:t>
      </w:r>
    </w:p>
    <w:p w14:paraId="300E4B7E" w14:textId="77777777" w:rsidR="001E1307" w:rsidRDefault="00144E75">
      <w:pPr>
        <w:spacing w:after="0"/>
        <w:jc w:val="both"/>
        <w:rPr>
          <w:rFonts w:ascii="Arial" w:hAnsi="Arial" w:cs="Arial"/>
          <w:szCs w:val="24"/>
        </w:rPr>
      </w:pPr>
      <w:r>
        <w:rPr>
          <w:rFonts w:ascii="Arial" w:hAnsi="Arial" w:cs="Arial"/>
          <w:szCs w:val="24"/>
        </w:rPr>
        <w:t>2. Dose adjustments: Pediatric patients require weight-based dosing, which can be complex when using alternative blood products.</w:t>
      </w:r>
    </w:p>
    <w:p w14:paraId="2F72F226" w14:textId="77777777" w:rsidR="001E1307" w:rsidRDefault="00144E75">
      <w:pPr>
        <w:spacing w:after="0"/>
        <w:jc w:val="both"/>
        <w:rPr>
          <w:rFonts w:ascii="Arial" w:hAnsi="Arial" w:cs="Arial"/>
          <w:szCs w:val="24"/>
        </w:rPr>
      </w:pPr>
      <w:r>
        <w:rPr>
          <w:rFonts w:ascii="Arial" w:hAnsi="Arial" w:cs="Arial"/>
          <w:szCs w:val="24"/>
        </w:rPr>
        <w:t>3. Immature immune system: Pediatric patients, especially neonates, have immature immune systems, making them more susceptible to adverse reactions.</w:t>
      </w:r>
    </w:p>
    <w:p w14:paraId="67C05952" w14:textId="77777777" w:rsidR="001E1307" w:rsidRDefault="00144E75">
      <w:pPr>
        <w:spacing w:after="0"/>
        <w:jc w:val="both"/>
        <w:rPr>
          <w:rFonts w:ascii="Arial" w:hAnsi="Arial" w:cs="Arial"/>
          <w:szCs w:val="24"/>
        </w:rPr>
      </w:pPr>
      <w:r>
        <w:rPr>
          <w:rFonts w:ascii="Arial" w:hAnsi="Arial" w:cs="Arial"/>
          <w:szCs w:val="24"/>
        </w:rPr>
        <w:lastRenderedPageBreak/>
        <w:t>4. Increased risk of adverse reactions: Pediatric patients may be more prone to adverse reactions due to their smaller size and developing physiology.</w:t>
      </w:r>
    </w:p>
    <w:p w14:paraId="592F7D7F" w14:textId="77777777" w:rsidR="001E1307" w:rsidRDefault="00144E75">
      <w:pPr>
        <w:spacing w:after="0"/>
        <w:jc w:val="both"/>
        <w:rPr>
          <w:rFonts w:ascii="Arial" w:hAnsi="Arial" w:cs="Arial"/>
          <w:szCs w:val="24"/>
        </w:rPr>
      </w:pPr>
      <w:r>
        <w:rPr>
          <w:rFonts w:ascii="Arial" w:hAnsi="Arial" w:cs="Arial"/>
          <w:szCs w:val="24"/>
        </w:rPr>
        <w:t xml:space="preserve">5. Limited data on long-term outcomes: There is limited research on the long-term outcomes of </w:t>
      </w:r>
      <w:r>
        <w:rPr>
          <w:rFonts w:ascii="Arial" w:hAnsi="Arial" w:cs="Arial"/>
          <w:strike/>
          <w:szCs w:val="24"/>
        </w:rPr>
        <w:t>alternative blood transfusion</w:t>
      </w:r>
      <w:r>
        <w:rPr>
          <w:rFonts w:ascii="Arial" w:hAnsi="Arial" w:cs="Arial"/>
          <w:szCs w:val="24"/>
        </w:rPr>
        <w:t xml:space="preserve"> strategies in pediatric patients.</w:t>
      </w:r>
    </w:p>
    <w:p w14:paraId="0DEE61C2" w14:textId="77777777" w:rsidR="001E1307" w:rsidRDefault="001E1307">
      <w:pPr>
        <w:jc w:val="both"/>
        <w:rPr>
          <w:rFonts w:ascii="Arial" w:hAnsi="Arial" w:cs="Arial"/>
        </w:rPr>
      </w:pPr>
    </w:p>
    <w:p w14:paraId="0D29032E" w14:textId="7C103A41" w:rsidR="001E1307" w:rsidRPr="00D079EA" w:rsidRDefault="00D079EA" w:rsidP="00D079EA">
      <w:pPr>
        <w:pStyle w:val="ListParagraph"/>
        <w:jc w:val="both"/>
        <w:rPr>
          <w:rFonts w:ascii="Arial" w:hAnsi="Arial" w:cs="Arial"/>
          <w:sz w:val="36"/>
        </w:rPr>
      </w:pPr>
      <w:r>
        <w:rPr>
          <w:rFonts w:ascii="Arial" w:hAnsi="Arial" w:cs="Arial"/>
          <w:b/>
          <w:bCs/>
          <w:sz w:val="36"/>
        </w:rPr>
        <w:t>5)</w:t>
      </w:r>
      <w:r w:rsidR="00144E75" w:rsidRPr="00D079EA">
        <w:rPr>
          <w:rFonts w:ascii="Arial" w:hAnsi="Arial" w:cs="Arial"/>
          <w:b/>
          <w:bCs/>
          <w:sz w:val="36"/>
        </w:rPr>
        <w:t>CONCLUSION</w:t>
      </w:r>
    </w:p>
    <w:p w14:paraId="796BBBEC" w14:textId="5E5680CC" w:rsidR="001E1307" w:rsidRDefault="00144E75">
      <w:pPr>
        <w:jc w:val="both"/>
        <w:rPr>
          <w:rFonts w:ascii="Arial" w:hAnsi="Arial" w:cs="Arial"/>
        </w:rPr>
      </w:pPr>
      <w:r>
        <w:rPr>
          <w:rFonts w:ascii="Arial" w:hAnsi="Arial" w:cs="Arial"/>
        </w:rPr>
        <w:t>This study highlights the importance</w:t>
      </w:r>
      <w:r w:rsidR="001055B6">
        <w:rPr>
          <w:rFonts w:ascii="Arial" w:hAnsi="Arial" w:cs="Arial"/>
        </w:rPr>
        <w:t xml:space="preserve"> of ABT strategies </w:t>
      </w:r>
      <w:r>
        <w:rPr>
          <w:rFonts w:ascii="Arial" w:hAnsi="Arial" w:cs="Arial"/>
        </w:rPr>
        <w:t>in improving patient outcomes and reducing the risks associated with blood transfusions. The findings suggest that a multifaceted approach to blood management, including blood conservation strategies, non-blood product transfusion strategies, and patient blood management, can be effective in reducing the need for blood transfusions and promoting patient safety. By adopting these strategies, healthcare providers can improve patient care and advance the field of transfusion medicine.</w:t>
      </w:r>
    </w:p>
    <w:p w14:paraId="0B49DAFA" w14:textId="77777777" w:rsidR="001E1307" w:rsidRDefault="00144E75">
      <w:pPr>
        <w:spacing w:after="0"/>
        <w:jc w:val="both"/>
        <w:rPr>
          <w:rFonts w:ascii="Arial" w:hAnsi="Arial" w:cs="Arial"/>
          <w:b/>
          <w:szCs w:val="24"/>
        </w:rPr>
      </w:pPr>
      <w:r>
        <w:rPr>
          <w:rFonts w:ascii="Arial" w:hAnsi="Arial" w:cs="Arial"/>
          <w:b/>
          <w:szCs w:val="24"/>
        </w:rPr>
        <w:t>SOME OF THE RECOMMENDATIONS FOR THE ABOVE CHALLENGES :</w:t>
      </w:r>
    </w:p>
    <w:p w14:paraId="2B626A02" w14:textId="77777777" w:rsidR="001E1307" w:rsidRDefault="00144E75">
      <w:pPr>
        <w:spacing w:after="0"/>
        <w:jc w:val="both"/>
        <w:rPr>
          <w:rFonts w:ascii="Arial" w:hAnsi="Arial" w:cs="Arial"/>
          <w:szCs w:val="24"/>
        </w:rPr>
      </w:pPr>
      <w:r>
        <w:rPr>
          <w:rFonts w:ascii="Arial" w:hAnsi="Arial" w:cs="Arial"/>
          <w:szCs w:val="24"/>
        </w:rPr>
        <w:t>1. Personalized transfusion approaches: Develop personalized transfusion plans based on individual patient needs and characteristics.</w:t>
      </w:r>
    </w:p>
    <w:p w14:paraId="7989A99D" w14:textId="77777777" w:rsidR="001E1307" w:rsidRDefault="00144E75">
      <w:pPr>
        <w:spacing w:after="0"/>
        <w:jc w:val="both"/>
        <w:rPr>
          <w:rFonts w:ascii="Arial" w:hAnsi="Arial" w:cs="Arial"/>
          <w:szCs w:val="24"/>
        </w:rPr>
      </w:pPr>
      <w:r>
        <w:rPr>
          <w:rFonts w:ascii="Arial" w:hAnsi="Arial" w:cs="Arial"/>
          <w:szCs w:val="24"/>
        </w:rPr>
        <w:t>2. Pediatric-specific blood products: Develop and use pediatric-specific blood products that cater to the unique needs of pediatric patients.</w:t>
      </w:r>
    </w:p>
    <w:p w14:paraId="313CD28A" w14:textId="091A9587" w:rsidR="001E1307" w:rsidRDefault="00144E75">
      <w:pPr>
        <w:spacing w:after="0"/>
        <w:jc w:val="both"/>
        <w:rPr>
          <w:rFonts w:ascii="Arial" w:hAnsi="Arial" w:cs="Arial"/>
          <w:szCs w:val="24"/>
        </w:rPr>
      </w:pPr>
      <w:r>
        <w:rPr>
          <w:rFonts w:ascii="Arial" w:hAnsi="Arial" w:cs="Arial"/>
          <w:szCs w:val="24"/>
        </w:rPr>
        <w:t xml:space="preserve">3. Close monitoring: Closely monitor pediatric patients </w:t>
      </w:r>
      <w:r w:rsidR="001055B6">
        <w:rPr>
          <w:rFonts w:ascii="Arial" w:hAnsi="Arial" w:cs="Arial"/>
          <w:szCs w:val="24"/>
        </w:rPr>
        <w:t xml:space="preserve">receiving  ABT </w:t>
      </w:r>
      <w:r>
        <w:rPr>
          <w:rFonts w:ascii="Arial" w:hAnsi="Arial" w:cs="Arial"/>
          <w:szCs w:val="24"/>
        </w:rPr>
        <w:t>signs of adverse reactions or complications.</w:t>
      </w:r>
    </w:p>
    <w:p w14:paraId="2B3E3146" w14:textId="14AD6CF8" w:rsidR="001E1307" w:rsidRDefault="00144E75">
      <w:pPr>
        <w:spacing w:after="0"/>
        <w:jc w:val="both"/>
        <w:rPr>
          <w:rFonts w:ascii="Arial" w:hAnsi="Arial" w:cs="Arial"/>
          <w:szCs w:val="24"/>
        </w:rPr>
      </w:pPr>
      <w:r>
        <w:rPr>
          <w:rFonts w:ascii="Arial" w:hAnsi="Arial" w:cs="Arial"/>
          <w:szCs w:val="24"/>
        </w:rPr>
        <w:t xml:space="preserve">4. Multidisciplinary collaboration: Encourage collaboration between pediatricians, transfusion medicine specialists, and other healthcare professionals to develop and </w:t>
      </w:r>
      <w:r w:rsidR="001055B6">
        <w:rPr>
          <w:rFonts w:ascii="Arial" w:hAnsi="Arial" w:cs="Arial"/>
          <w:szCs w:val="24"/>
        </w:rPr>
        <w:t xml:space="preserve">implement ABT strategies </w:t>
      </w:r>
    </w:p>
    <w:p w14:paraId="52BD27EF" w14:textId="17ECBAA1" w:rsidR="001E1307" w:rsidRDefault="00144E75">
      <w:pPr>
        <w:spacing w:after="0"/>
        <w:jc w:val="both"/>
        <w:rPr>
          <w:rFonts w:ascii="Arial" w:hAnsi="Arial" w:cs="Arial"/>
          <w:szCs w:val="24"/>
        </w:rPr>
      </w:pPr>
      <w:r>
        <w:rPr>
          <w:rFonts w:ascii="Arial" w:hAnsi="Arial" w:cs="Arial"/>
          <w:szCs w:val="24"/>
        </w:rPr>
        <w:t>5. Research and development: Conduct further research on</w:t>
      </w:r>
      <w:r w:rsidR="001055B6">
        <w:rPr>
          <w:rFonts w:ascii="Arial" w:hAnsi="Arial" w:cs="Arial"/>
          <w:szCs w:val="24"/>
        </w:rPr>
        <w:t xml:space="preserve"> ABT</w:t>
      </w:r>
      <w:r w:rsidR="001055B6">
        <w:rPr>
          <w:rStyle w:val="CommentReference"/>
        </w:rPr>
        <w:t xml:space="preserve">  </w:t>
      </w:r>
      <w:r w:rsidR="001055B6">
        <w:rPr>
          <w:rFonts w:ascii="Arial" w:hAnsi="Arial" w:cs="Arial"/>
          <w:szCs w:val="24"/>
        </w:rPr>
        <w:t>strat</w:t>
      </w:r>
      <w:r>
        <w:rPr>
          <w:rFonts w:ascii="Arial" w:hAnsi="Arial" w:cs="Arial"/>
          <w:szCs w:val="24"/>
        </w:rPr>
        <w:t>egies in pediatric patients to improve outcomes and develop more effective treatments.</w:t>
      </w:r>
    </w:p>
    <w:p w14:paraId="699B3539" w14:textId="33E2D1AF" w:rsidR="001E1307" w:rsidRDefault="00144E75">
      <w:pPr>
        <w:spacing w:after="0"/>
        <w:jc w:val="both"/>
        <w:rPr>
          <w:rFonts w:ascii="Arial" w:hAnsi="Arial" w:cs="Arial"/>
          <w:szCs w:val="24"/>
        </w:rPr>
      </w:pPr>
      <w:r>
        <w:rPr>
          <w:rFonts w:ascii="Arial" w:hAnsi="Arial" w:cs="Arial"/>
          <w:szCs w:val="24"/>
        </w:rPr>
        <w:t>6. Guideline development: Develop and update guidelines for</w:t>
      </w:r>
      <w:r w:rsidR="001055B6">
        <w:rPr>
          <w:rFonts w:ascii="Arial" w:hAnsi="Arial" w:cs="Arial"/>
          <w:szCs w:val="24"/>
        </w:rPr>
        <w:t xml:space="preserve"> ABT </w:t>
      </w:r>
      <w:r>
        <w:rPr>
          <w:rFonts w:ascii="Arial" w:hAnsi="Arial" w:cs="Arial"/>
          <w:szCs w:val="24"/>
        </w:rPr>
        <w:t>pediatric patients, incorporating the latest evidence and expert consensus.</w:t>
      </w:r>
    </w:p>
    <w:p w14:paraId="2C6BEA22" w14:textId="5E06BAD4" w:rsidR="001E1307" w:rsidRDefault="00144E75">
      <w:pPr>
        <w:spacing w:after="0"/>
        <w:jc w:val="both"/>
        <w:rPr>
          <w:rFonts w:ascii="Arial" w:hAnsi="Arial" w:cs="Arial"/>
          <w:szCs w:val="24"/>
        </w:rPr>
      </w:pPr>
      <w:r>
        <w:rPr>
          <w:rFonts w:ascii="Arial" w:hAnsi="Arial" w:cs="Arial"/>
          <w:szCs w:val="24"/>
        </w:rPr>
        <w:t>7. Education and training: Provide education and training for healthcare professionals on the use of  pediatric patients.</w:t>
      </w:r>
    </w:p>
    <w:p w14:paraId="3C49ECC1" w14:textId="77777777" w:rsidR="001E1307" w:rsidRDefault="00144E75">
      <w:pPr>
        <w:spacing w:after="0"/>
        <w:jc w:val="both"/>
        <w:rPr>
          <w:rFonts w:ascii="Arial" w:hAnsi="Arial" w:cs="Arial"/>
          <w:szCs w:val="24"/>
        </w:rPr>
      </w:pPr>
      <w:r>
        <w:rPr>
          <w:rFonts w:ascii="Arial" w:hAnsi="Arial" w:cs="Arial"/>
          <w:szCs w:val="24"/>
        </w:rPr>
        <w:t>Specific Alternative Strategies:</w:t>
      </w:r>
    </w:p>
    <w:p w14:paraId="7B0C73A3" w14:textId="77777777" w:rsidR="001E1307" w:rsidRDefault="00144E75">
      <w:pPr>
        <w:spacing w:after="0"/>
        <w:jc w:val="both"/>
        <w:rPr>
          <w:rFonts w:ascii="Arial" w:hAnsi="Arial" w:cs="Arial"/>
          <w:szCs w:val="24"/>
        </w:rPr>
      </w:pPr>
      <w:r>
        <w:rPr>
          <w:rFonts w:ascii="Arial" w:hAnsi="Arial" w:cs="Arial"/>
          <w:szCs w:val="24"/>
        </w:rPr>
        <w:t>1. Use of tranexamic acid: Consider using tranexamic acid to reduce bleeding and transfusion requirements in pediatric patients undergoing surgery.</w:t>
      </w:r>
    </w:p>
    <w:p w14:paraId="27BD3804" w14:textId="77777777" w:rsidR="001E1307" w:rsidRDefault="00144E75">
      <w:pPr>
        <w:jc w:val="both"/>
        <w:rPr>
          <w:rFonts w:ascii="Arial" w:hAnsi="Arial" w:cs="Arial"/>
          <w:b/>
          <w:bCs/>
          <w:sz w:val="20"/>
        </w:rPr>
      </w:pPr>
      <w:r>
        <w:rPr>
          <w:rFonts w:ascii="Arial" w:hAnsi="Arial" w:cs="Arial"/>
          <w:szCs w:val="24"/>
        </w:rPr>
        <w:t>2. Restrictive transfusion thresholds: Implement restrictive transfusion thresholds to minimize unnecessary transfusions and reduce the risk of adverse reactions</w:t>
      </w:r>
    </w:p>
    <w:p w14:paraId="211AB86A" w14:textId="77777777" w:rsidR="001E1307" w:rsidRDefault="001E1307">
      <w:pPr>
        <w:spacing w:after="0" w:line="240" w:lineRule="auto"/>
        <w:jc w:val="both"/>
        <w:rPr>
          <w:rFonts w:ascii="Arial" w:hAnsi="Arial" w:cs="Arial"/>
          <w:b/>
          <w:bCs/>
        </w:rPr>
      </w:pPr>
    </w:p>
    <w:p w14:paraId="19216E83" w14:textId="77777777" w:rsidR="001E1307" w:rsidRDefault="00144E75">
      <w:pPr>
        <w:spacing w:after="0" w:line="240" w:lineRule="auto"/>
        <w:jc w:val="both"/>
        <w:rPr>
          <w:rFonts w:ascii="Arial" w:hAnsi="Arial" w:cs="Arial"/>
        </w:rPr>
      </w:pPr>
      <w:r>
        <w:rPr>
          <w:rFonts w:ascii="Arial" w:hAnsi="Arial" w:cs="Arial"/>
          <w:b/>
          <w:bCs/>
        </w:rPr>
        <w:t>AVAILABILITY OF DATA AND MATERIALS</w:t>
      </w:r>
      <w:r>
        <w:rPr>
          <w:rFonts w:ascii="Arial" w:hAnsi="Arial" w:cs="Arial"/>
        </w:rPr>
        <w:t>:</w:t>
      </w:r>
    </w:p>
    <w:p w14:paraId="32994D51" w14:textId="77777777" w:rsidR="001E1307" w:rsidRDefault="00144E75">
      <w:pPr>
        <w:spacing w:after="0" w:line="240" w:lineRule="auto"/>
        <w:jc w:val="both"/>
        <w:rPr>
          <w:rFonts w:ascii="Arial" w:hAnsi="Arial" w:cs="Arial"/>
        </w:rPr>
      </w:pPr>
      <w:r>
        <w:rPr>
          <w:rFonts w:ascii="Arial" w:hAnsi="Arial" w:cs="Arial"/>
        </w:rPr>
        <w:t xml:space="preserve"> Datasets generated and analyzed in this study are available from the corresponding author on request.</w:t>
      </w:r>
    </w:p>
    <w:p w14:paraId="3E37D8F8" w14:textId="77777777" w:rsidR="001E1307" w:rsidRDefault="001E1307">
      <w:pPr>
        <w:spacing w:after="0" w:line="240" w:lineRule="auto"/>
        <w:jc w:val="both"/>
        <w:rPr>
          <w:rFonts w:ascii="Arial" w:hAnsi="Arial" w:cs="Arial"/>
          <w:b/>
          <w:bCs/>
        </w:rPr>
      </w:pPr>
    </w:p>
    <w:p w14:paraId="7F8B72F0" w14:textId="77777777" w:rsidR="001E1307" w:rsidRDefault="00144E75">
      <w:pPr>
        <w:spacing w:after="0" w:line="240" w:lineRule="auto"/>
        <w:jc w:val="both"/>
        <w:rPr>
          <w:rFonts w:ascii="Arial" w:hAnsi="Arial" w:cs="Arial"/>
        </w:rPr>
      </w:pPr>
      <w:r>
        <w:rPr>
          <w:rFonts w:ascii="Arial" w:hAnsi="Arial" w:cs="Arial"/>
          <w:b/>
          <w:bCs/>
        </w:rPr>
        <w:t>CONSENT FOR PUBLICATION</w:t>
      </w:r>
      <w:r>
        <w:rPr>
          <w:rFonts w:ascii="Arial" w:hAnsi="Arial" w:cs="Arial"/>
        </w:rPr>
        <w:t>:</w:t>
      </w:r>
    </w:p>
    <w:p w14:paraId="23C56104" w14:textId="77777777" w:rsidR="001E1307" w:rsidRDefault="00144E75">
      <w:pPr>
        <w:spacing w:after="0" w:line="240" w:lineRule="auto"/>
        <w:jc w:val="both"/>
        <w:rPr>
          <w:rFonts w:ascii="Arial" w:hAnsi="Arial" w:cs="Arial"/>
        </w:rPr>
      </w:pPr>
      <w:r>
        <w:rPr>
          <w:rFonts w:ascii="Arial" w:hAnsi="Arial" w:cs="Arial"/>
        </w:rPr>
        <w:t xml:space="preserve"> Not applicable.</w:t>
      </w:r>
    </w:p>
    <w:p w14:paraId="6627ABCB" w14:textId="77777777" w:rsidR="001E1307" w:rsidRDefault="001E1307">
      <w:pPr>
        <w:spacing w:after="0" w:line="240" w:lineRule="auto"/>
        <w:jc w:val="both"/>
        <w:rPr>
          <w:rFonts w:ascii="Arial" w:hAnsi="Arial" w:cs="Arial"/>
        </w:rPr>
      </w:pPr>
    </w:p>
    <w:p w14:paraId="1AF686AE" w14:textId="77777777" w:rsidR="001E1307" w:rsidRDefault="00144E75">
      <w:pPr>
        <w:spacing w:after="0" w:line="240" w:lineRule="auto"/>
        <w:jc w:val="both"/>
        <w:rPr>
          <w:rFonts w:ascii="Arial" w:hAnsi="Arial" w:cs="Arial"/>
        </w:rPr>
      </w:pPr>
      <w:r>
        <w:rPr>
          <w:rFonts w:ascii="Arial" w:hAnsi="Arial" w:cs="Arial"/>
          <w:b/>
          <w:bCs/>
        </w:rPr>
        <w:t xml:space="preserve"> COMPETING INTERESTS</w:t>
      </w:r>
      <w:r>
        <w:rPr>
          <w:rFonts w:ascii="Arial" w:hAnsi="Arial" w:cs="Arial"/>
        </w:rPr>
        <w:t>:</w:t>
      </w:r>
    </w:p>
    <w:p w14:paraId="7E998551" w14:textId="77777777" w:rsidR="001E1307" w:rsidRDefault="00144E75">
      <w:pPr>
        <w:spacing w:after="0" w:line="240" w:lineRule="auto"/>
        <w:jc w:val="both"/>
        <w:rPr>
          <w:rFonts w:ascii="Arial" w:hAnsi="Arial" w:cs="Arial"/>
        </w:rPr>
      </w:pPr>
      <w:r>
        <w:rPr>
          <w:rFonts w:ascii="Arial" w:hAnsi="Arial" w:cs="Arial"/>
        </w:rPr>
        <w:lastRenderedPageBreak/>
        <w:t xml:space="preserve"> The authors declare that they have no conflicting of interest.</w:t>
      </w:r>
    </w:p>
    <w:p w14:paraId="629C78E6" w14:textId="77777777" w:rsidR="001E1307" w:rsidRDefault="001E1307">
      <w:pPr>
        <w:spacing w:after="0" w:line="240" w:lineRule="auto"/>
        <w:jc w:val="both"/>
        <w:rPr>
          <w:rFonts w:ascii="Arial" w:hAnsi="Arial" w:cs="Arial"/>
          <w:b/>
          <w:bCs/>
          <w:iCs/>
        </w:rPr>
      </w:pPr>
    </w:p>
    <w:p w14:paraId="27D6EECA" w14:textId="77777777" w:rsidR="001E1307" w:rsidRDefault="00144E75">
      <w:pPr>
        <w:spacing w:after="0" w:line="240" w:lineRule="auto"/>
        <w:jc w:val="both"/>
        <w:rPr>
          <w:rFonts w:ascii="Arial" w:hAnsi="Arial" w:cs="Arial"/>
          <w:b/>
          <w:bCs/>
          <w:iCs/>
        </w:rPr>
      </w:pPr>
      <w:r>
        <w:rPr>
          <w:rFonts w:ascii="Arial" w:hAnsi="Arial" w:cs="Arial"/>
          <w:b/>
          <w:bCs/>
          <w:iCs/>
        </w:rPr>
        <w:t xml:space="preserve">DISCLAIMER (ARTICIAL INTELLIGENCE) </w:t>
      </w:r>
    </w:p>
    <w:p w14:paraId="7B93900C" w14:textId="77777777" w:rsidR="001E1307" w:rsidRDefault="00144E75">
      <w:pPr>
        <w:spacing w:after="0" w:line="240" w:lineRule="auto"/>
        <w:jc w:val="both"/>
        <w:rPr>
          <w:rFonts w:ascii="Arial" w:hAnsi="Arial" w:cs="Arial"/>
          <w:bCs/>
          <w:iCs/>
        </w:rPr>
      </w:pPr>
      <w:r>
        <w:rPr>
          <w:rFonts w:ascii="Arial" w:hAnsi="Arial" w:cs="Arial"/>
          <w:bCs/>
          <w:iCs/>
        </w:rPr>
        <w:t>Author(s) hereby declare that No generative AI technologies such as Large Language Models, Chat GPT, COPILOT etc.) and text-to-image generators have been used during the writing or editing of this manuscript .</w:t>
      </w:r>
    </w:p>
    <w:p w14:paraId="670A264D" w14:textId="77777777" w:rsidR="001E1307" w:rsidRDefault="001E1307">
      <w:pPr>
        <w:spacing w:after="0" w:line="240" w:lineRule="auto"/>
        <w:jc w:val="both"/>
        <w:rPr>
          <w:rFonts w:ascii="Arial" w:hAnsi="Arial" w:cs="Arial"/>
          <w:bCs/>
          <w:iCs/>
        </w:rPr>
      </w:pPr>
    </w:p>
    <w:p w14:paraId="0B6C4140" w14:textId="77777777" w:rsidR="001E1307" w:rsidRDefault="00144E75">
      <w:pPr>
        <w:spacing w:after="0" w:line="240" w:lineRule="auto"/>
        <w:jc w:val="both"/>
        <w:rPr>
          <w:rFonts w:ascii="Arial" w:hAnsi="Arial" w:cs="Arial"/>
          <w:b/>
          <w:sz w:val="20"/>
          <w:szCs w:val="20"/>
        </w:rPr>
      </w:pPr>
      <w:r>
        <w:rPr>
          <w:rFonts w:ascii="Arial" w:hAnsi="Arial" w:cs="Arial"/>
          <w:b/>
          <w:sz w:val="20"/>
          <w:szCs w:val="20"/>
        </w:rPr>
        <w:t>COMPETING INTERESTS DISCLAIMER:</w:t>
      </w:r>
    </w:p>
    <w:p w14:paraId="530FEF98" w14:textId="77777777" w:rsidR="001E1307" w:rsidRDefault="00144E75">
      <w:pPr>
        <w:spacing w:after="0" w:line="240" w:lineRule="auto"/>
        <w:jc w:val="both"/>
        <w:rPr>
          <w:rFonts w:ascii="Arial" w:hAnsi="Arial" w:cs="Arial"/>
          <w:b/>
          <w:sz w:val="20"/>
          <w:szCs w:val="20"/>
        </w:rPr>
      </w:pPr>
      <w:r>
        <w:rPr>
          <w:rFonts w:ascii="Arial" w:hAnsi="Arial" w:cs="Arial"/>
          <w:b/>
          <w:sz w:val="20"/>
          <w:szCs w:val="20"/>
        </w:rPr>
        <w:t>Authors have declared that they have no known competing financial interests OR non-financial interests OR personal relationships that could have appeared to influence the work reported in this paper.</w:t>
      </w:r>
    </w:p>
    <w:p w14:paraId="25676EAA" w14:textId="77777777" w:rsidR="001E1307" w:rsidRDefault="001E1307">
      <w:pPr>
        <w:spacing w:after="0" w:line="240" w:lineRule="auto"/>
        <w:jc w:val="both"/>
        <w:rPr>
          <w:rFonts w:ascii="Arial" w:hAnsi="Arial" w:cs="Arial"/>
          <w:b/>
          <w:sz w:val="20"/>
          <w:szCs w:val="20"/>
        </w:rPr>
      </w:pPr>
    </w:p>
    <w:p w14:paraId="7320F785" w14:textId="77777777" w:rsidR="001E1307" w:rsidRDefault="001E1307">
      <w:pPr>
        <w:spacing w:after="0" w:line="240" w:lineRule="auto"/>
        <w:jc w:val="both"/>
        <w:rPr>
          <w:rFonts w:ascii="Arial" w:hAnsi="Arial" w:cs="Arial"/>
          <w:b/>
        </w:rPr>
      </w:pPr>
    </w:p>
    <w:p w14:paraId="52C4A94B" w14:textId="57D93565" w:rsidR="001E1307" w:rsidRDefault="001055B6">
      <w:pPr>
        <w:jc w:val="both"/>
        <w:rPr>
          <w:rFonts w:ascii="Arial" w:hAnsi="Arial" w:cs="Arial"/>
        </w:rPr>
      </w:pPr>
      <w:r>
        <w:rPr>
          <w:rFonts w:ascii="Arial" w:hAnsi="Arial" w:cs="Arial"/>
          <w:b/>
          <w:bCs/>
        </w:rPr>
        <w:t>UNIFY REFERENCES</w:t>
      </w:r>
    </w:p>
    <w:p w14:paraId="4B5C8508" w14:textId="7C5E9F6A" w:rsidR="00D079EA"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Albert Opoku, Kofi Baffoe-Sarpong, Agyemang Prempeh Charles, Abdul Karim Boakye Yiadom, and Boateng Acheampong Emmanuel. 2024. “Inheritance of ABO Blood Group and Rhesus Factor and It Implication in Genetic Counselling and Public Health Education”. International Journal of Research and Reports in Hematology 7 (1):5–12. </w:t>
      </w:r>
      <w:hyperlink r:id="rId20" w:history="1">
        <w:r>
          <w:rPr>
            <w:rStyle w:val="Hyperlink"/>
          </w:rPr>
          <w:t>https://journalijr2h.com/index.php/IJR2H/article/view/136</w:t>
        </w:r>
      </w:hyperlink>
      <w:r>
        <w:t xml:space="preserve"> </w:t>
      </w:r>
      <w:r w:rsidRPr="00795972">
        <w:rPr>
          <w:rFonts w:ascii="Arial" w:hAnsi="Arial" w:cs="Arial"/>
        </w:rPr>
        <w:t xml:space="preserve"> </w:t>
      </w:r>
    </w:p>
    <w:p w14:paraId="5516B1EC" w14:textId="77777777" w:rsidR="00D079EA" w:rsidRDefault="00D079EA" w:rsidP="00D079EA">
      <w:pPr>
        <w:spacing w:after="0"/>
        <w:ind w:left="810" w:hanging="980"/>
        <w:jc w:val="both"/>
        <w:rPr>
          <w:rFonts w:ascii="Arial" w:hAnsi="Arial" w:cs="Arial"/>
        </w:rPr>
      </w:pPr>
    </w:p>
    <w:p w14:paraId="467DC2E1" w14:textId="77777777" w:rsidR="00D079EA" w:rsidRPr="00795972" w:rsidRDefault="00D079EA" w:rsidP="00795972">
      <w:pPr>
        <w:pStyle w:val="ListParagraph"/>
        <w:numPr>
          <w:ilvl w:val="0"/>
          <w:numId w:val="6"/>
        </w:numPr>
        <w:spacing w:after="0"/>
        <w:jc w:val="both"/>
        <w:rPr>
          <w:rFonts w:ascii="Arial" w:hAnsi="Arial" w:cs="Arial"/>
        </w:rPr>
      </w:pPr>
      <w:proofErr w:type="spellStart"/>
      <w:r w:rsidRPr="00795972">
        <w:rPr>
          <w:rFonts w:ascii="Arial" w:hAnsi="Arial" w:cs="Arial"/>
        </w:rPr>
        <w:t>Arinsburg</w:t>
      </w:r>
      <w:proofErr w:type="spellEnd"/>
      <w:r w:rsidRPr="00795972">
        <w:rPr>
          <w:rFonts w:ascii="Arial" w:hAnsi="Arial" w:cs="Arial"/>
        </w:rPr>
        <w:t xml:space="preserve"> DO, S., </w:t>
      </w:r>
      <w:proofErr w:type="spellStart"/>
      <w:r w:rsidRPr="00795972">
        <w:rPr>
          <w:rFonts w:ascii="Arial" w:hAnsi="Arial" w:cs="Arial"/>
        </w:rPr>
        <w:t>Jhang</w:t>
      </w:r>
      <w:proofErr w:type="spellEnd"/>
      <w:r w:rsidRPr="00795972">
        <w:rPr>
          <w:rFonts w:ascii="Arial" w:hAnsi="Arial" w:cs="Arial"/>
        </w:rPr>
        <w:t xml:space="preserve"> 0024). Clinical Pathology Board Review E-Book. Netherlands:</w:t>
      </w:r>
      <w:r w:rsidRPr="001055B6">
        <w:t xml:space="preserve"> </w:t>
      </w:r>
      <w:proofErr w:type="spellStart"/>
      <w:r>
        <w:t>Arinsburg</w:t>
      </w:r>
      <w:proofErr w:type="spellEnd"/>
      <w:r>
        <w:t xml:space="preserve">, S., </w:t>
      </w:r>
      <w:proofErr w:type="spellStart"/>
      <w:r>
        <w:t>Jhang</w:t>
      </w:r>
      <w:proofErr w:type="spellEnd"/>
      <w:r>
        <w:t>, J. (2024). </w:t>
      </w:r>
      <w:r w:rsidRPr="00795972">
        <w:rPr>
          <w:i/>
          <w:iCs/>
        </w:rPr>
        <w:t>Clinical Pathology Board Review</w:t>
      </w:r>
      <w:r>
        <w:t> (2nd ed.). Elsevier</w:t>
      </w:r>
    </w:p>
    <w:p w14:paraId="111C5C8D" w14:textId="3F268EB0" w:rsidR="00D079EA" w:rsidRPr="00795972" w:rsidRDefault="00C665E2" w:rsidP="00C665E2">
      <w:pPr>
        <w:pStyle w:val="ListParagraph"/>
        <w:spacing w:after="0"/>
        <w:jc w:val="both"/>
        <w:rPr>
          <w:rFonts w:ascii="Arial" w:hAnsi="Arial" w:cs="Arial"/>
        </w:rPr>
      </w:pPr>
      <w:hyperlink r:id="rId21" w:history="1">
        <w:r w:rsidRPr="00685890">
          <w:rPr>
            <w:rStyle w:val="Hyperlink"/>
          </w:rPr>
          <w:t>https://www.elsevier.com/books/clinical-pathology-board-review/arinsburg/978-0-323-69546-6</w:t>
        </w:r>
      </w:hyperlink>
      <w:r w:rsidR="00D079EA">
        <w:t xml:space="preserve"> </w:t>
      </w:r>
      <w:r w:rsidR="00D079EA" w:rsidRPr="00795972">
        <w:rPr>
          <w:rFonts w:ascii="Arial" w:hAnsi="Arial" w:cs="Arial"/>
        </w:rPr>
        <w:t xml:space="preserve">  </w:t>
      </w:r>
    </w:p>
    <w:p w14:paraId="06125A0E" w14:textId="77777777" w:rsidR="00D079EA" w:rsidRDefault="00D079EA" w:rsidP="00D079EA">
      <w:pPr>
        <w:spacing w:after="0"/>
        <w:ind w:left="810" w:hanging="980"/>
        <w:jc w:val="both"/>
        <w:rPr>
          <w:rFonts w:ascii="Arial" w:hAnsi="Arial" w:cs="Arial"/>
        </w:rPr>
      </w:pPr>
    </w:p>
    <w:p w14:paraId="55EF1B7B" w14:textId="7D8F270A" w:rsidR="00D079EA" w:rsidRPr="00795972" w:rsidRDefault="00D079EA" w:rsidP="00795972">
      <w:pPr>
        <w:pStyle w:val="ListParagraph"/>
        <w:numPr>
          <w:ilvl w:val="0"/>
          <w:numId w:val="6"/>
        </w:numPr>
        <w:spacing w:after="0"/>
        <w:jc w:val="both"/>
        <w:rPr>
          <w:rFonts w:ascii="Arial" w:hAnsi="Arial" w:cs="Arial"/>
        </w:rPr>
      </w:pPr>
      <w:proofErr w:type="spellStart"/>
      <w:r w:rsidRPr="00795972">
        <w:rPr>
          <w:rFonts w:ascii="Arial" w:hAnsi="Arial" w:cs="Arial"/>
          <w:highlight w:val="yellow"/>
        </w:rPr>
        <w:t>Atia</w:t>
      </w:r>
      <w:proofErr w:type="spellEnd"/>
      <w:r w:rsidRPr="00795972">
        <w:rPr>
          <w:rFonts w:ascii="Arial" w:hAnsi="Arial" w:cs="Arial"/>
          <w:highlight w:val="yellow"/>
        </w:rPr>
        <w:t xml:space="preserve">, J., </w:t>
      </w:r>
      <w:proofErr w:type="spellStart"/>
      <w:r w:rsidRPr="00795972">
        <w:rPr>
          <w:rFonts w:ascii="Arial" w:hAnsi="Arial" w:cs="Arial"/>
          <w:highlight w:val="yellow"/>
        </w:rPr>
        <w:t>Evison</w:t>
      </w:r>
      <w:proofErr w:type="spellEnd"/>
      <w:r w:rsidRPr="00795972">
        <w:rPr>
          <w:rFonts w:ascii="Arial" w:hAnsi="Arial" w:cs="Arial"/>
          <w:highlight w:val="yellow"/>
        </w:rPr>
        <w:t xml:space="preserve">, F., </w:t>
      </w:r>
      <w:proofErr w:type="spellStart"/>
      <w:r w:rsidRPr="00795972">
        <w:rPr>
          <w:rFonts w:ascii="Arial" w:hAnsi="Arial" w:cs="Arial"/>
          <w:highlight w:val="yellow"/>
        </w:rPr>
        <w:t>Gallier</w:t>
      </w:r>
      <w:proofErr w:type="spellEnd"/>
      <w:r w:rsidRPr="00795972">
        <w:rPr>
          <w:rFonts w:ascii="Arial" w:hAnsi="Arial" w:cs="Arial"/>
          <w:highlight w:val="yellow"/>
        </w:rPr>
        <w:t xml:space="preserve">, S., </w:t>
      </w:r>
      <w:proofErr w:type="spellStart"/>
      <w:r w:rsidRPr="00795972">
        <w:rPr>
          <w:rFonts w:ascii="Arial" w:hAnsi="Arial" w:cs="Arial"/>
          <w:highlight w:val="yellow"/>
        </w:rPr>
        <w:t>Pettler</w:t>
      </w:r>
      <w:proofErr w:type="spellEnd"/>
      <w:r w:rsidRPr="00795972">
        <w:rPr>
          <w:rFonts w:ascii="Arial" w:hAnsi="Arial" w:cs="Arial"/>
          <w:highlight w:val="yellow"/>
        </w:rPr>
        <w:t xml:space="preserve">, S., Garrick, M., Ball, S., Lester, W., Morton, S., Coleman, J., &amp; Pankhurst, T. (2022). Effectiveness of clinical decision support in controlling inappropriate red blood cell and platelet transfusions, </w:t>
      </w:r>
      <w:proofErr w:type="spellStart"/>
      <w:r w:rsidRPr="00795972">
        <w:rPr>
          <w:rFonts w:ascii="Arial" w:hAnsi="Arial" w:cs="Arial"/>
          <w:highlight w:val="yellow"/>
        </w:rPr>
        <w:t>speciality</w:t>
      </w:r>
      <w:proofErr w:type="spellEnd"/>
      <w:r w:rsidRPr="00795972">
        <w:rPr>
          <w:rFonts w:ascii="Arial" w:hAnsi="Arial" w:cs="Arial"/>
          <w:highlight w:val="yellow"/>
        </w:rPr>
        <w:t xml:space="preserve"> specific responses and </w:t>
      </w:r>
      <w:proofErr w:type="spellStart"/>
      <w:r w:rsidRPr="00795972">
        <w:rPr>
          <w:rFonts w:ascii="Arial" w:hAnsi="Arial" w:cs="Arial"/>
          <w:highlight w:val="yellow"/>
        </w:rPr>
        <w:t>behavioural</w:t>
      </w:r>
      <w:proofErr w:type="spellEnd"/>
      <w:r w:rsidRPr="00795972">
        <w:rPr>
          <w:rFonts w:ascii="Arial" w:hAnsi="Arial" w:cs="Arial"/>
          <w:highlight w:val="yellow"/>
        </w:rPr>
        <w:t xml:space="preserve"> change. BMC medical informatics and decision making, 22(1), 342.</w:t>
      </w:r>
      <w:hyperlink r:id="rId22" w:history="1">
        <w:r w:rsidR="00795972" w:rsidRPr="00795972">
          <w:rPr>
            <w:rStyle w:val="Hyperlink"/>
            <w:rFonts w:ascii="Arial" w:hAnsi="Arial" w:cs="Arial"/>
            <w:highlight w:val="yellow"/>
          </w:rPr>
          <w:t>https://doi.org/10.1186/s12911-022-02045-8</w:t>
        </w:r>
      </w:hyperlink>
    </w:p>
    <w:p w14:paraId="3920A2B9" w14:textId="77777777" w:rsidR="00D079EA" w:rsidRPr="003167ED" w:rsidRDefault="00D079EA" w:rsidP="00D079EA">
      <w:pPr>
        <w:spacing w:after="0"/>
        <w:ind w:left="810" w:hanging="980"/>
        <w:jc w:val="both"/>
        <w:rPr>
          <w:rFonts w:ascii="Arial" w:hAnsi="Arial" w:cs="Arial"/>
        </w:rPr>
      </w:pPr>
    </w:p>
    <w:p w14:paraId="6F33DB70" w14:textId="77777777" w:rsidR="001E1307" w:rsidRDefault="001E1307">
      <w:pPr>
        <w:spacing w:after="0"/>
        <w:ind w:left="810" w:hanging="980"/>
        <w:jc w:val="both"/>
        <w:rPr>
          <w:rFonts w:ascii="Arial" w:hAnsi="Arial" w:cs="Arial"/>
        </w:rPr>
      </w:pPr>
    </w:p>
    <w:p w14:paraId="33764CA7"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Bai A, Vinnakota D, Mashrur A, Choudhury S, Ghosh A, Kabir R, An evaluation of the safety of blood product transfusion in children under 18: systematic review. The Evidence 2023:1(1):62-71. DOI:10.61505/evidence.2023.1.1.8 Available From </w:t>
      </w:r>
      <w:hyperlink r:id="rId23" w:history="1">
        <w:r>
          <w:rPr>
            <w:rStyle w:val="Hyperlink"/>
          </w:rPr>
          <w:t>https://doi.org/10.61505/evidence.2023.1.1.8</w:t>
        </w:r>
      </w:hyperlink>
      <w:r>
        <w:t xml:space="preserve"> </w:t>
      </w:r>
    </w:p>
    <w:p w14:paraId="5C676AF9"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Benites, B. D., Leite, F., Soriano, S., da Silva, R. L., Alves, S. O. C., Rizzo, S. R. C. P., Rabello, G., &amp; Junior, D. M. L. (2024). Consensus of the Brazilian association of hematology, hemotherapy and cellular therapy on patient blood management: Preoperative Phase - Preoperative management of the patient's anemia. Hematology, transfusion and cell therapy, 46 Suppl 1(Suppl 1), S17–S23. </w:t>
      </w:r>
      <w:hyperlink r:id="rId24" w:history="1">
        <w:r>
          <w:rPr>
            <w:rStyle w:val="Hyperlink"/>
          </w:rPr>
          <w:t>https://doi.org/10.1016/j.htct.2024.02.006</w:t>
        </w:r>
      </w:hyperlink>
      <w:r>
        <w:t xml:space="preserve"> </w:t>
      </w:r>
      <w:r w:rsidRPr="00795972">
        <w:rPr>
          <w:rFonts w:ascii="Arial" w:hAnsi="Arial" w:cs="Arial"/>
        </w:rPr>
        <w:t xml:space="preserve"> </w:t>
      </w:r>
    </w:p>
    <w:p w14:paraId="067FB72A" w14:textId="77777777" w:rsidR="001E1307" w:rsidRDefault="001E1307">
      <w:pPr>
        <w:spacing w:after="0"/>
        <w:ind w:left="810" w:hanging="980"/>
        <w:jc w:val="both"/>
        <w:rPr>
          <w:rFonts w:ascii="Arial" w:hAnsi="Arial" w:cs="Arial"/>
        </w:rPr>
      </w:pPr>
    </w:p>
    <w:p w14:paraId="6CA27E87"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Cappellini, M. D., Musallam, K. M., &amp; Taher, A. T. (2020). Iron deficiency anaemia revisited. Journal of internal medicine, 287(2), 153–170. </w:t>
      </w:r>
      <w:hyperlink r:id="rId25" w:history="1">
        <w:r>
          <w:rPr>
            <w:rStyle w:val="Hyperlink"/>
          </w:rPr>
          <w:t>https://doi.org/10.1111/joim.13004</w:t>
        </w:r>
      </w:hyperlink>
      <w:r>
        <w:t xml:space="preserve"> </w:t>
      </w:r>
      <w:r w:rsidRPr="00795972">
        <w:rPr>
          <w:rFonts w:ascii="Arial" w:hAnsi="Arial" w:cs="Arial"/>
        </w:rPr>
        <w:t xml:space="preserve"> .</w:t>
      </w:r>
    </w:p>
    <w:p w14:paraId="30DCEAB1"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lastRenderedPageBreak/>
        <w:t xml:space="preserve">Datzmann, T., Völtl, T., Ortner, N., Wieder, V., Liebold, A., Reinelt, H., &amp;Hoenicka, M. (2022). Effects of colloid-based (hydroxyethylstarch 6% 130/0.42, gelafundin 4%) and crystalloid-based volume regimes in cardiac surgery: a retrospective analysis. Journal of thoracic disease, 14(10), 3782–3800. </w:t>
      </w:r>
      <w:hyperlink r:id="rId26" w:history="1">
        <w:r>
          <w:rPr>
            <w:rStyle w:val="Hyperlink"/>
          </w:rPr>
          <w:t>https://doi.org/10.21037/jtd-22-450</w:t>
        </w:r>
      </w:hyperlink>
      <w:r>
        <w:t xml:space="preserve"> </w:t>
      </w:r>
      <w:r w:rsidRPr="00795972">
        <w:rPr>
          <w:rFonts w:ascii="Arial" w:hAnsi="Arial" w:cs="Arial"/>
        </w:rPr>
        <w:t xml:space="preserve"> </w:t>
      </w:r>
    </w:p>
    <w:p w14:paraId="262466A3" w14:textId="77777777" w:rsidR="001E1307" w:rsidRDefault="001E1307">
      <w:pPr>
        <w:spacing w:after="0"/>
        <w:ind w:left="810" w:hanging="980"/>
        <w:jc w:val="both"/>
        <w:rPr>
          <w:rFonts w:ascii="Arial" w:hAnsi="Arial" w:cs="Arial"/>
        </w:rPr>
      </w:pPr>
    </w:p>
    <w:p w14:paraId="5D8248FD"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Floris T. M. Bosch, Frits I. Mulder, Pieter Willem Kamphuisen, Saskia Middeldorp, Patrick M. Bossuyt, Harry R. Büller, Nick van Es; Primary thromboprophylaxis in ambulatory cancer patients with a high Khorana score: a systematic review and meta-analysis. Blood Adv 2020; 4 (20): 5215–5225.</w:t>
      </w:r>
      <w:r>
        <w:t xml:space="preserve"> </w:t>
      </w:r>
      <w:hyperlink r:id="rId27" w:history="1">
        <w:r>
          <w:rPr>
            <w:rStyle w:val="Hyperlink"/>
          </w:rPr>
          <w:t>https://doi.org/10.1182/bloodadvances.2020003115</w:t>
        </w:r>
      </w:hyperlink>
      <w:r>
        <w:t xml:space="preserve"> </w:t>
      </w:r>
      <w:r w:rsidRPr="00795972">
        <w:rPr>
          <w:rFonts w:ascii="Arial" w:hAnsi="Arial" w:cs="Arial"/>
        </w:rPr>
        <w:t xml:space="preserve">  </w:t>
      </w:r>
    </w:p>
    <w:p w14:paraId="6A370094" w14:textId="2901356B" w:rsidR="001E1307" w:rsidRPr="00795972" w:rsidRDefault="001E1307" w:rsidP="001A40D8">
      <w:pPr>
        <w:pStyle w:val="ListParagraph"/>
        <w:spacing w:after="0"/>
        <w:jc w:val="both"/>
        <w:rPr>
          <w:rFonts w:ascii="Arial" w:hAnsi="Arial" w:cs="Arial"/>
        </w:rPr>
      </w:pPr>
    </w:p>
    <w:p w14:paraId="5B1E1278"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Franchini, M., Marano, G., Veropalumbo, E., Masiello, F., Pati, I., Candura, F., Profili, S., Catalano, L., Piccinini, V., Pupella, S., Vaglio, S., &amp;Liumbruno, G. M. (2019). Patient Blood Management: a revolutionary approach to transfusion medicine. Blood transfusion = Trasfusione del sangue, 17(3), 191–195. </w:t>
      </w:r>
      <w:hyperlink r:id="rId28" w:history="1">
        <w:r>
          <w:rPr>
            <w:rStyle w:val="Hyperlink"/>
          </w:rPr>
          <w:t>https://doi.org/10.2450/2019.0109-19</w:t>
        </w:r>
      </w:hyperlink>
      <w:r>
        <w:t xml:space="preserve"> </w:t>
      </w:r>
    </w:p>
    <w:p w14:paraId="2BB7643B" w14:textId="444C0EBB" w:rsidR="001E1307" w:rsidRDefault="001E1307" w:rsidP="00795972">
      <w:pPr>
        <w:spacing w:after="0"/>
        <w:ind w:left="810" w:hanging="920"/>
        <w:jc w:val="both"/>
        <w:rPr>
          <w:rFonts w:ascii="Arial" w:hAnsi="Arial" w:cs="Arial"/>
        </w:rPr>
      </w:pPr>
    </w:p>
    <w:p w14:paraId="358CEEB8"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Garraud, O., &amp; Tissot, J. D. (2018). Blood and Blood Components: From Similarities to Differences. Frontiers in medicine, 5, 84. </w:t>
      </w:r>
      <w:hyperlink r:id="rId29" w:history="1">
        <w:r>
          <w:rPr>
            <w:rStyle w:val="Hyperlink"/>
          </w:rPr>
          <w:t>https://doi.org/10.3389/fmed.2018.00084</w:t>
        </w:r>
      </w:hyperlink>
      <w:r>
        <w:t xml:space="preserve"> </w:t>
      </w:r>
      <w:r w:rsidRPr="00795972">
        <w:rPr>
          <w:rFonts w:ascii="Arial" w:hAnsi="Arial" w:cs="Arial"/>
        </w:rPr>
        <w:t xml:space="preserve"> </w:t>
      </w:r>
    </w:p>
    <w:p w14:paraId="7AAEE706" w14:textId="77777777" w:rsidR="001E1307" w:rsidRDefault="001E1307">
      <w:pPr>
        <w:spacing w:after="0"/>
        <w:ind w:left="810" w:hanging="980"/>
        <w:jc w:val="both"/>
        <w:rPr>
          <w:rFonts w:ascii="Arial" w:hAnsi="Arial" w:cs="Arial"/>
        </w:rPr>
      </w:pPr>
    </w:p>
    <w:p w14:paraId="54936CAF" w14:textId="36BD6717" w:rsidR="00261C11"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Gassner, C., Castilho, L., Chen, Q., Clausen, F. B., Denomme, G. A., Flegel, W. A., Gleadall, N., Hellberg, Å., Ji, Y., Keller, M. A., Lane, W. J., Ligthart, P., Lomas-Francis, C., Nogues, N., Olsson, M. L., Peyrard, T., Storry, J. R., Tani, Y., Thornton, N., van der Schoot, E., … Hyland, C. A. (2022). International Society of Blood Transfusion Working Party on Red Cell Immunogenetics and Blood Group Terminology Report of Basel and three virtual business meetings: Update on blood group systems. Vox sanguinis, 117(11), 1332–1344. </w:t>
      </w:r>
      <w:hyperlink r:id="rId30" w:history="1">
        <w:r>
          <w:rPr>
            <w:rStyle w:val="Hyperlink"/>
          </w:rPr>
          <w:t>https://doi.org/10.1111/vox.13361</w:t>
        </w:r>
      </w:hyperlink>
      <w:r>
        <w:t xml:space="preserve"> </w:t>
      </w:r>
      <w:r w:rsidRPr="00795972">
        <w:rPr>
          <w:rFonts w:ascii="Arial" w:hAnsi="Arial" w:cs="Arial"/>
        </w:rPr>
        <w:t xml:space="preserve"> </w:t>
      </w:r>
    </w:p>
    <w:p w14:paraId="1B28BE51" w14:textId="77777777" w:rsidR="00261C11" w:rsidRDefault="00261C11" w:rsidP="00261C11">
      <w:pPr>
        <w:spacing w:after="0"/>
        <w:ind w:left="810" w:hanging="980"/>
        <w:jc w:val="both"/>
        <w:rPr>
          <w:rFonts w:ascii="Arial" w:hAnsi="Arial" w:cs="Arial"/>
        </w:rPr>
      </w:pPr>
    </w:p>
    <w:p w14:paraId="4E04B8EF" w14:textId="7C37BDC5" w:rsidR="001E1307" w:rsidRPr="00795972" w:rsidRDefault="00261C11" w:rsidP="00795972">
      <w:pPr>
        <w:pStyle w:val="ListParagraph"/>
        <w:numPr>
          <w:ilvl w:val="0"/>
          <w:numId w:val="6"/>
        </w:numPr>
        <w:spacing w:after="0"/>
        <w:jc w:val="both"/>
        <w:rPr>
          <w:rFonts w:ascii="Arial" w:hAnsi="Arial" w:cs="Arial"/>
        </w:rPr>
      </w:pPr>
      <w:r w:rsidRPr="00795972">
        <w:rPr>
          <w:rFonts w:ascii="Arial" w:hAnsi="Arial" w:cs="Arial"/>
          <w:highlight w:val="yellow"/>
        </w:rPr>
        <w:t xml:space="preserve">Goodnough, L. H., </w:t>
      </w:r>
      <w:proofErr w:type="spellStart"/>
      <w:r w:rsidRPr="00795972">
        <w:rPr>
          <w:rFonts w:ascii="Arial" w:hAnsi="Arial" w:cs="Arial"/>
          <w:highlight w:val="yellow"/>
        </w:rPr>
        <w:t>Ambrosi</w:t>
      </w:r>
      <w:proofErr w:type="spellEnd"/>
      <w:r w:rsidRPr="00795972">
        <w:rPr>
          <w:rFonts w:ascii="Arial" w:hAnsi="Arial" w:cs="Arial"/>
          <w:highlight w:val="yellow"/>
        </w:rPr>
        <w:t xml:space="preserve">, T. H., </w:t>
      </w:r>
      <w:proofErr w:type="spellStart"/>
      <w:r w:rsidRPr="00795972">
        <w:rPr>
          <w:rFonts w:ascii="Arial" w:hAnsi="Arial" w:cs="Arial"/>
          <w:highlight w:val="yellow"/>
        </w:rPr>
        <w:t>Steininger</w:t>
      </w:r>
      <w:proofErr w:type="spellEnd"/>
      <w:r w:rsidRPr="00795972">
        <w:rPr>
          <w:rFonts w:ascii="Arial" w:hAnsi="Arial" w:cs="Arial"/>
          <w:highlight w:val="yellow"/>
        </w:rPr>
        <w:t xml:space="preserve">, H. M., </w:t>
      </w:r>
      <w:proofErr w:type="spellStart"/>
      <w:r w:rsidRPr="00795972">
        <w:rPr>
          <w:rFonts w:ascii="Arial" w:hAnsi="Arial" w:cs="Arial"/>
          <w:highlight w:val="yellow"/>
        </w:rPr>
        <w:t>Gohazrua</w:t>
      </w:r>
      <w:proofErr w:type="spellEnd"/>
      <w:r w:rsidRPr="00795972">
        <w:rPr>
          <w:rFonts w:ascii="Arial" w:hAnsi="Arial" w:cs="Arial"/>
          <w:highlight w:val="yellow"/>
        </w:rPr>
        <w:t>, K., Butler, M., Hoover, M. Y., Choo, H., Van </w:t>
      </w:r>
      <w:proofErr w:type="spellStart"/>
      <w:r w:rsidRPr="00795972">
        <w:rPr>
          <w:rFonts w:ascii="Arial" w:hAnsi="Arial" w:cs="Arial"/>
          <w:highlight w:val="yellow"/>
        </w:rPr>
        <w:t>Rysselberghe</w:t>
      </w:r>
      <w:proofErr w:type="spellEnd"/>
      <w:r w:rsidRPr="00795972">
        <w:rPr>
          <w:rFonts w:ascii="Arial" w:hAnsi="Arial" w:cs="Arial"/>
          <w:highlight w:val="yellow"/>
        </w:rPr>
        <w:t xml:space="preserve">, N. L., </w:t>
      </w:r>
      <w:proofErr w:type="spellStart"/>
      <w:r w:rsidRPr="00795972">
        <w:rPr>
          <w:rFonts w:ascii="Arial" w:hAnsi="Arial" w:cs="Arial"/>
          <w:highlight w:val="yellow"/>
        </w:rPr>
        <w:t>Bellino</w:t>
      </w:r>
      <w:proofErr w:type="spellEnd"/>
      <w:r w:rsidRPr="00795972">
        <w:rPr>
          <w:rFonts w:ascii="Arial" w:hAnsi="Arial" w:cs="Arial"/>
          <w:highlight w:val="yellow"/>
        </w:rPr>
        <w:t>, M. J., &amp; Chan, C. K. F. (2022). _Cross</w:t>
      </w:r>
      <w:r w:rsidRPr="00795972">
        <w:rPr>
          <w:rFonts w:ascii="Cambria Math" w:hAnsi="Cambria Math" w:cs="Cambria Math"/>
          <w:highlight w:val="yellow"/>
        </w:rPr>
        <w:t>‑</w:t>
      </w:r>
      <w:r w:rsidRPr="00795972">
        <w:rPr>
          <w:rFonts w:ascii="Arial" w:hAnsi="Arial" w:cs="Arial"/>
          <w:highlight w:val="yellow"/>
        </w:rPr>
        <w:t>species comparisons reveal resistance of human skeletal stem cells to inhibition by non</w:t>
      </w:r>
      <w:r w:rsidRPr="00795972">
        <w:rPr>
          <w:rFonts w:ascii="Cambria Math" w:hAnsi="Cambria Math" w:cs="Cambria Math"/>
          <w:highlight w:val="yellow"/>
        </w:rPr>
        <w:t>‑</w:t>
      </w:r>
      <w:r w:rsidRPr="00795972">
        <w:rPr>
          <w:rFonts w:ascii="Arial" w:hAnsi="Arial" w:cs="Arial"/>
          <w:highlight w:val="yellow"/>
        </w:rPr>
        <w:t>steroidal anti</w:t>
      </w:r>
      <w:r w:rsidRPr="00795972">
        <w:rPr>
          <w:rFonts w:ascii="Cambria Math" w:hAnsi="Cambria Math" w:cs="Cambria Math"/>
          <w:highlight w:val="yellow"/>
        </w:rPr>
        <w:t>‑</w:t>
      </w:r>
      <w:r w:rsidRPr="00795972">
        <w:rPr>
          <w:rFonts w:ascii="Arial" w:hAnsi="Arial" w:cs="Arial"/>
          <w:highlight w:val="yellow"/>
        </w:rPr>
        <w:t xml:space="preserve">inflammatory drugs_. _Frontiers in </w:t>
      </w:r>
      <w:proofErr w:type="spellStart"/>
      <w:r w:rsidRPr="00795972">
        <w:rPr>
          <w:rFonts w:ascii="Arial" w:hAnsi="Arial" w:cs="Arial"/>
          <w:highlight w:val="yellow"/>
        </w:rPr>
        <w:t>Ecndocrinology</w:t>
      </w:r>
      <w:proofErr w:type="spellEnd"/>
      <w:r w:rsidRPr="00795972">
        <w:rPr>
          <w:rFonts w:ascii="Arial" w:hAnsi="Arial" w:cs="Arial"/>
          <w:highlight w:val="yellow"/>
        </w:rPr>
        <w:t xml:space="preserve">_, </w:t>
      </w:r>
      <w:proofErr w:type="gramStart"/>
      <w:r w:rsidRPr="00795972">
        <w:rPr>
          <w:rFonts w:ascii="Arial" w:hAnsi="Arial" w:cs="Arial"/>
          <w:highlight w:val="yellow"/>
        </w:rPr>
        <w:t>13,924927.https://doi.org/10.3389/fendo.2022.924927</w:t>
      </w:r>
      <w:proofErr w:type="gramEnd"/>
    </w:p>
    <w:p w14:paraId="26378CC8" w14:textId="62B54C98"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Gonzalez</w:t>
      </w:r>
      <w:r w:rsidR="00016BC4" w:rsidRPr="00795972">
        <w:rPr>
          <w:rFonts w:ascii="Arial" w:hAnsi="Arial" w:cs="Arial"/>
        </w:rPr>
        <w:t xml:space="preserve"> </w:t>
      </w:r>
      <w:r w:rsidRPr="00795972">
        <w:rPr>
          <w:rFonts w:ascii="Arial" w:hAnsi="Arial" w:cs="Arial"/>
        </w:rPr>
        <w:t>Carlo</w:t>
      </w:r>
      <w:r w:rsidR="00016BC4" w:rsidRPr="00795972">
        <w:rPr>
          <w:rFonts w:ascii="Arial" w:hAnsi="Arial" w:cs="Arial"/>
        </w:rPr>
        <w:t>s, (2</w:t>
      </w:r>
      <w:r w:rsidRPr="00795972">
        <w:rPr>
          <w:rFonts w:ascii="Arial" w:hAnsi="Arial" w:cs="Arial"/>
        </w:rPr>
        <w:t xml:space="preserve">020). Introduction to Blood Transfusion: From Donor to Recipient: ISBT Science Series: Vol 15, No S1. </w:t>
      </w:r>
      <w:hyperlink r:id="rId31" w:history="1">
        <w:r w:rsidRPr="00795972">
          <w:rPr>
            <w:rStyle w:val="Hyperlink"/>
            <w:rFonts w:ascii="Arial" w:hAnsi="Arial" w:cs="Arial"/>
          </w:rPr>
          <w:t>https://doi.org/10.1111/voxs.12585</w:t>
        </w:r>
      </w:hyperlink>
      <w:r w:rsidRPr="00795972">
        <w:rPr>
          <w:rFonts w:ascii="Arial" w:hAnsi="Arial" w:cs="Arial"/>
        </w:rPr>
        <w:t xml:space="preserve"> </w:t>
      </w:r>
    </w:p>
    <w:p w14:paraId="48D97D97" w14:textId="72BF1E7A" w:rsidR="001E1307" w:rsidRPr="00795972" w:rsidRDefault="001E1307" w:rsidP="001A40D8">
      <w:pPr>
        <w:pStyle w:val="ListParagraph"/>
        <w:spacing w:after="0"/>
        <w:jc w:val="both"/>
        <w:rPr>
          <w:rFonts w:ascii="Arial" w:hAnsi="Arial" w:cs="Arial"/>
        </w:rPr>
      </w:pPr>
    </w:p>
    <w:p w14:paraId="5AB3E44B" w14:textId="5CB16F15"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Henderson, A.</w:t>
      </w:r>
      <w:proofErr w:type="gramStart"/>
      <w:r w:rsidR="001055B6" w:rsidRPr="00795972">
        <w:rPr>
          <w:rFonts w:ascii="Arial" w:hAnsi="Arial" w:cs="Arial"/>
        </w:rPr>
        <w:t xml:space="preserve">, </w:t>
      </w:r>
      <w:r w:rsidRPr="00795972">
        <w:rPr>
          <w:rFonts w:ascii="Arial" w:hAnsi="Arial" w:cs="Arial"/>
        </w:rPr>
        <w:t xml:space="preserve"> H.</w:t>
      </w:r>
      <w:proofErr w:type="gramEnd"/>
      <w:r w:rsidRPr="00795972">
        <w:rPr>
          <w:rFonts w:ascii="Arial" w:hAnsi="Arial" w:cs="Arial"/>
        </w:rPr>
        <w:t xml:space="preserve"> Ibrahim, S., &amp;</w:t>
      </w:r>
      <w:r w:rsidR="001055B6" w:rsidRPr="00795972">
        <w:rPr>
          <w:rFonts w:ascii="Arial" w:hAnsi="Arial" w:cs="Arial"/>
        </w:rPr>
        <w:t xml:space="preserve"> </w:t>
      </w:r>
      <w:proofErr w:type="spellStart"/>
      <w:r w:rsidRPr="00795972">
        <w:rPr>
          <w:rFonts w:ascii="Arial" w:hAnsi="Arial" w:cs="Arial"/>
        </w:rPr>
        <w:t>Gazali</w:t>
      </w:r>
      <w:proofErr w:type="spellEnd"/>
      <w:r w:rsidRPr="00795972">
        <w:rPr>
          <w:rFonts w:ascii="Arial" w:hAnsi="Arial" w:cs="Arial"/>
        </w:rPr>
        <w:t>, S.</w:t>
      </w:r>
      <w:r w:rsidR="001055B6" w:rsidRPr="00795972">
        <w:rPr>
          <w:rFonts w:ascii="Arial" w:hAnsi="Arial" w:cs="Arial"/>
        </w:rPr>
        <w:t>,</w:t>
      </w:r>
      <w:r w:rsidRPr="00795972">
        <w:rPr>
          <w:rFonts w:ascii="Arial" w:hAnsi="Arial" w:cs="Arial"/>
        </w:rPr>
        <w:t xml:space="preserve"> (2025).</w:t>
      </w:r>
      <w:r w:rsidR="001055B6" w:rsidRPr="00795972">
        <w:rPr>
          <w:rFonts w:ascii="Arial" w:hAnsi="Arial" w:cs="Arial"/>
        </w:rPr>
        <w:t xml:space="preserve"> T</w:t>
      </w:r>
      <w:r w:rsidRPr="00795972">
        <w:rPr>
          <w:rFonts w:ascii="Arial" w:hAnsi="Arial" w:cs="Arial"/>
        </w:rPr>
        <w:t xml:space="preserve">ranexamic acid for reducing blood loss, transfusion requirements, and dosage in pediatric craniosynostosis surgery: a systematic review and meta-analysis. Journal of Pediatric and Neonatal Individualized Medicine (JPNIM), 14(1), e140114. </w:t>
      </w:r>
      <w:hyperlink r:id="rId32" w:history="1">
        <w:r>
          <w:rPr>
            <w:rStyle w:val="Hyperlink"/>
          </w:rPr>
          <w:t>https://doi.org/10.7363/140114</w:t>
        </w:r>
      </w:hyperlink>
      <w:r>
        <w:t xml:space="preserve"> </w:t>
      </w:r>
      <w:r w:rsidRPr="00795972">
        <w:rPr>
          <w:rFonts w:ascii="Arial" w:hAnsi="Arial" w:cs="Arial"/>
        </w:rPr>
        <w:t xml:space="preserve"> </w:t>
      </w:r>
    </w:p>
    <w:p w14:paraId="2A2E0CC2" w14:textId="77777777" w:rsidR="001E1307" w:rsidRDefault="001E1307">
      <w:pPr>
        <w:spacing w:after="0"/>
        <w:ind w:left="810" w:hanging="980"/>
        <w:jc w:val="both"/>
        <w:rPr>
          <w:rFonts w:ascii="Arial" w:hAnsi="Arial" w:cs="Arial"/>
        </w:rPr>
      </w:pPr>
    </w:p>
    <w:p w14:paraId="43AC3FB3"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Higgins JPT, Thomas J, Chandler J, Cumpston M, Li T, Page MJ, Welch VA (editors). Cochrane Handbook for Systematic Reviews of Interventions version 6.5 (updated August 2024). Cochrane, 2024. Available from </w:t>
      </w:r>
      <w:hyperlink r:id="rId33" w:history="1">
        <w:r>
          <w:rPr>
            <w:rStyle w:val="Hyperlink"/>
          </w:rPr>
          <w:t>https://www.cochrane.org/handbook</w:t>
        </w:r>
      </w:hyperlink>
      <w:r>
        <w:t xml:space="preserve"> </w:t>
      </w:r>
      <w:r w:rsidRPr="00795972">
        <w:rPr>
          <w:rFonts w:ascii="Arial" w:hAnsi="Arial" w:cs="Arial"/>
        </w:rPr>
        <w:t xml:space="preserve"> .</w:t>
      </w:r>
    </w:p>
    <w:p w14:paraId="42148BF8" w14:textId="77777777" w:rsidR="001E1307" w:rsidRDefault="001E1307">
      <w:pPr>
        <w:spacing w:after="0"/>
        <w:ind w:left="810" w:hanging="980"/>
        <w:jc w:val="both"/>
        <w:rPr>
          <w:rFonts w:ascii="Arial" w:hAnsi="Arial" w:cs="Arial"/>
        </w:rPr>
      </w:pPr>
    </w:p>
    <w:p w14:paraId="294A900C"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lastRenderedPageBreak/>
        <w:t xml:space="preserve">Hofmann, A., Spahn, D.R., Holtorf, AP. et al. Making patient blood management the new norm(al) as experienced by implementors in diverse countries. BMC Health Serv Res 21, 634 (2021). </w:t>
      </w:r>
      <w:hyperlink r:id="rId34" w:history="1">
        <w:r>
          <w:rPr>
            <w:rStyle w:val="Hyperlink"/>
          </w:rPr>
          <w:t>https://doi.org/10.1186/s12913-021-06484-3</w:t>
        </w:r>
      </w:hyperlink>
      <w:r>
        <w:t xml:space="preserve"> </w:t>
      </w:r>
      <w:r w:rsidRPr="00795972">
        <w:rPr>
          <w:rFonts w:ascii="Arial" w:hAnsi="Arial" w:cs="Arial"/>
        </w:rPr>
        <w:t xml:space="preserve"> </w:t>
      </w:r>
    </w:p>
    <w:p w14:paraId="2C84E5DE" w14:textId="77777777" w:rsidR="001E1307" w:rsidRDefault="001E1307">
      <w:pPr>
        <w:spacing w:after="0"/>
        <w:ind w:left="810" w:hanging="980"/>
        <w:jc w:val="both"/>
        <w:rPr>
          <w:rFonts w:ascii="Arial" w:hAnsi="Arial" w:cs="Arial"/>
        </w:rPr>
      </w:pPr>
    </w:p>
    <w:p w14:paraId="01733065" w14:textId="2EAE4178" w:rsidR="001E1307" w:rsidRPr="00795972" w:rsidRDefault="00144E75" w:rsidP="00795972">
      <w:pPr>
        <w:pStyle w:val="ListParagraph"/>
        <w:numPr>
          <w:ilvl w:val="0"/>
          <w:numId w:val="6"/>
        </w:numPr>
        <w:spacing w:after="0"/>
        <w:jc w:val="both"/>
        <w:rPr>
          <w:rFonts w:ascii="Arial" w:hAnsi="Arial" w:cs="Arial"/>
        </w:rPr>
      </w:pPr>
      <w:proofErr w:type="spellStart"/>
      <w:r w:rsidRPr="00795972">
        <w:rPr>
          <w:rFonts w:ascii="Arial" w:hAnsi="Arial" w:cs="Arial"/>
        </w:rPr>
        <w:t>Jahr</w:t>
      </w:r>
      <w:proofErr w:type="spellEnd"/>
      <w:r w:rsidRPr="00795972">
        <w:rPr>
          <w:rFonts w:ascii="Arial" w:hAnsi="Arial" w:cs="Arial"/>
        </w:rPr>
        <w:t>, Jonathan</w:t>
      </w:r>
      <w:r w:rsidR="001055B6" w:rsidRPr="00795972">
        <w:rPr>
          <w:rFonts w:ascii="Arial" w:hAnsi="Arial" w:cs="Arial"/>
        </w:rPr>
        <w:t xml:space="preserve">, </w:t>
      </w:r>
      <w:r w:rsidRPr="00795972">
        <w:rPr>
          <w:rFonts w:ascii="Arial" w:hAnsi="Arial" w:cs="Arial"/>
        </w:rPr>
        <w:t xml:space="preserve">Guinn, </w:t>
      </w:r>
      <w:proofErr w:type="gramStart"/>
      <w:r w:rsidRPr="00795972">
        <w:rPr>
          <w:rFonts w:ascii="Arial" w:hAnsi="Arial" w:cs="Arial"/>
        </w:rPr>
        <w:t>Nicole  Lowery</w:t>
      </w:r>
      <w:proofErr w:type="gramEnd"/>
      <w:r w:rsidR="0056517F" w:rsidRPr="00795972">
        <w:rPr>
          <w:rFonts w:ascii="Arial" w:hAnsi="Arial" w:cs="Arial"/>
        </w:rPr>
        <w:t xml:space="preserve"> </w:t>
      </w:r>
      <w:r w:rsidRPr="00795972">
        <w:rPr>
          <w:rFonts w:ascii="Arial" w:hAnsi="Arial" w:cs="Arial"/>
        </w:rPr>
        <w:t xml:space="preserve">David </w:t>
      </w:r>
      <w:r w:rsidR="001055B6" w:rsidRPr="00795972">
        <w:rPr>
          <w:rFonts w:ascii="Arial" w:hAnsi="Arial" w:cs="Arial"/>
        </w:rPr>
        <w:t>,</w:t>
      </w:r>
      <w:r w:rsidRPr="00795972">
        <w:rPr>
          <w:rFonts w:ascii="Arial" w:hAnsi="Arial" w:cs="Arial"/>
        </w:rPr>
        <w:t xml:space="preserve"> Shore-</w:t>
      </w:r>
      <w:proofErr w:type="spellStart"/>
      <w:r w:rsidRPr="00795972">
        <w:rPr>
          <w:rFonts w:ascii="Arial" w:hAnsi="Arial" w:cs="Arial"/>
        </w:rPr>
        <w:t>Lesserson</w:t>
      </w:r>
      <w:proofErr w:type="spellEnd"/>
      <w:r w:rsidRPr="00795972">
        <w:rPr>
          <w:rFonts w:ascii="Arial" w:hAnsi="Arial" w:cs="Arial"/>
        </w:rPr>
        <w:t xml:space="preserve">, Linda </w:t>
      </w:r>
      <w:r w:rsidR="001055B6" w:rsidRPr="00795972">
        <w:rPr>
          <w:rFonts w:ascii="Arial" w:hAnsi="Arial" w:cs="Arial"/>
        </w:rPr>
        <w:t xml:space="preserve">and </w:t>
      </w:r>
      <w:proofErr w:type="spellStart"/>
      <w:r w:rsidRPr="00795972">
        <w:rPr>
          <w:rFonts w:ascii="Arial" w:hAnsi="Arial" w:cs="Arial"/>
        </w:rPr>
        <w:t>Shander</w:t>
      </w:r>
      <w:proofErr w:type="spellEnd"/>
      <w:r w:rsidR="001055B6" w:rsidRPr="00795972">
        <w:rPr>
          <w:rFonts w:ascii="Arial" w:hAnsi="Arial" w:cs="Arial"/>
        </w:rPr>
        <w:t xml:space="preserve"> </w:t>
      </w:r>
      <w:r w:rsidRPr="00795972">
        <w:rPr>
          <w:rFonts w:ascii="Arial" w:hAnsi="Arial" w:cs="Arial"/>
        </w:rPr>
        <w:t>Aryeh</w:t>
      </w:r>
      <w:r w:rsidR="00D339E8" w:rsidRPr="00795972">
        <w:rPr>
          <w:rFonts w:ascii="Arial" w:hAnsi="Arial" w:cs="Arial"/>
        </w:rPr>
        <w:t xml:space="preserve">, </w:t>
      </w:r>
      <w:r w:rsidRPr="00795972">
        <w:rPr>
          <w:rFonts w:ascii="Arial" w:hAnsi="Arial" w:cs="Arial"/>
        </w:rPr>
        <w:t>2019)</w:t>
      </w:r>
      <w:r w:rsidR="00D339E8" w:rsidRPr="00795972">
        <w:rPr>
          <w:rFonts w:ascii="Arial" w:hAnsi="Arial" w:cs="Arial"/>
        </w:rPr>
        <w:t>.</w:t>
      </w:r>
      <w:r w:rsidR="001055B6" w:rsidRPr="00795972">
        <w:rPr>
          <w:rFonts w:ascii="Arial" w:hAnsi="Arial" w:cs="Arial"/>
        </w:rPr>
        <w:t xml:space="preserve"> </w:t>
      </w:r>
      <w:r w:rsidRPr="00795972">
        <w:rPr>
          <w:rFonts w:ascii="Arial" w:hAnsi="Arial" w:cs="Arial"/>
        </w:rPr>
        <w:t xml:space="preserve">Blood Substitutes and Oxygen Therapeutics: A Review. Anesthesia &amp; Analgesia. 132. 1. </w:t>
      </w:r>
      <w:hyperlink r:id="rId35" w:history="1">
        <w:r w:rsidRPr="00795972">
          <w:rPr>
            <w:rStyle w:val="Hyperlink"/>
            <w:rFonts w:ascii="Arial" w:hAnsi="Arial" w:cs="Arial"/>
          </w:rPr>
          <w:t>https://doi.org/10.1213/ANE.0000000000003957</w:t>
        </w:r>
      </w:hyperlink>
      <w:r w:rsidRPr="00795972">
        <w:rPr>
          <w:rFonts w:ascii="Arial" w:hAnsi="Arial" w:cs="Arial"/>
        </w:rPr>
        <w:t xml:space="preserve"> </w:t>
      </w:r>
    </w:p>
    <w:p w14:paraId="6E1273EE" w14:textId="54F65B69" w:rsidR="00016BC4" w:rsidRDefault="00016BC4">
      <w:pPr>
        <w:spacing w:after="0"/>
        <w:ind w:left="810" w:hanging="980"/>
        <w:jc w:val="both"/>
        <w:rPr>
          <w:rFonts w:ascii="Arial" w:hAnsi="Arial" w:cs="Arial"/>
        </w:rPr>
      </w:pPr>
    </w:p>
    <w:p w14:paraId="5CE02FAB" w14:textId="646EBD92" w:rsidR="00016BC4" w:rsidRPr="00795972" w:rsidRDefault="00016BC4" w:rsidP="00795972">
      <w:pPr>
        <w:pStyle w:val="ListParagraph"/>
        <w:numPr>
          <w:ilvl w:val="0"/>
          <w:numId w:val="6"/>
        </w:numPr>
        <w:spacing w:after="0"/>
        <w:jc w:val="both"/>
        <w:rPr>
          <w:rFonts w:ascii="Arial" w:hAnsi="Arial" w:cs="Arial"/>
        </w:rPr>
      </w:pPr>
      <w:proofErr w:type="spellStart"/>
      <w:r w:rsidRPr="00795972">
        <w:rPr>
          <w:rFonts w:ascii="Arial" w:hAnsi="Arial" w:cs="Arial"/>
        </w:rPr>
        <w:t>Coccolin</w:t>
      </w:r>
      <w:proofErr w:type="spellEnd"/>
      <w:r w:rsidRPr="00795972">
        <w:rPr>
          <w:rFonts w:ascii="Arial" w:hAnsi="Arial" w:cs="Arial"/>
        </w:rPr>
        <w:t xml:space="preserve"> F., </w:t>
      </w:r>
      <w:proofErr w:type="spellStart"/>
      <w:r w:rsidRPr="00795972">
        <w:rPr>
          <w:rFonts w:ascii="Arial" w:hAnsi="Arial" w:cs="Arial"/>
        </w:rPr>
        <w:t>Shander</w:t>
      </w:r>
      <w:proofErr w:type="spellEnd"/>
      <w:r w:rsidRPr="00795972">
        <w:rPr>
          <w:rFonts w:ascii="Arial" w:hAnsi="Arial" w:cs="Arial"/>
        </w:rPr>
        <w:t xml:space="preserve">, A., </w:t>
      </w:r>
      <w:proofErr w:type="spellStart"/>
      <w:r w:rsidRPr="00795972">
        <w:rPr>
          <w:rFonts w:ascii="Arial" w:hAnsi="Arial" w:cs="Arial"/>
        </w:rPr>
        <w:t>Ceresoli</w:t>
      </w:r>
      <w:proofErr w:type="spellEnd"/>
      <w:r w:rsidRPr="00795972">
        <w:rPr>
          <w:rFonts w:ascii="Arial" w:hAnsi="Arial" w:cs="Arial"/>
        </w:rPr>
        <w:t xml:space="preserve">, M. et al. Strategies to prevent blood loss and reduce transfusion in emergency general surgery, WSES-AAST consensus paper. World J </w:t>
      </w:r>
      <w:proofErr w:type="spellStart"/>
      <w:r w:rsidRPr="00795972">
        <w:rPr>
          <w:rFonts w:ascii="Arial" w:hAnsi="Arial" w:cs="Arial"/>
        </w:rPr>
        <w:t>Emerg</w:t>
      </w:r>
      <w:proofErr w:type="spellEnd"/>
      <w:r w:rsidRPr="00795972">
        <w:rPr>
          <w:rFonts w:ascii="Arial" w:hAnsi="Arial" w:cs="Arial"/>
        </w:rPr>
        <w:t xml:space="preserve"> Surg 19, 26 (2024). </w:t>
      </w:r>
      <w:hyperlink r:id="rId36" w:history="1">
        <w:r w:rsidRPr="00795972">
          <w:rPr>
            <w:rStyle w:val="Hyperlink"/>
            <w:rFonts w:ascii="Arial" w:hAnsi="Arial" w:cs="Arial"/>
          </w:rPr>
          <w:t>https://doi.org/10.1186/s13017-024-00554-7</w:t>
        </w:r>
      </w:hyperlink>
    </w:p>
    <w:p w14:paraId="06A6F373" w14:textId="77777777" w:rsidR="00261C11" w:rsidRPr="00795972" w:rsidRDefault="00016BC4" w:rsidP="00795972">
      <w:pPr>
        <w:pStyle w:val="ListParagraph"/>
        <w:numPr>
          <w:ilvl w:val="0"/>
          <w:numId w:val="6"/>
        </w:numPr>
        <w:spacing w:after="0"/>
        <w:jc w:val="both"/>
        <w:rPr>
          <w:rFonts w:ascii="Arial" w:hAnsi="Arial" w:cs="Arial"/>
        </w:rPr>
      </w:pPr>
      <w:r w:rsidRPr="00795972">
        <w:rPr>
          <w:rFonts w:ascii="Arial" w:hAnsi="Arial" w:cs="Arial"/>
        </w:rPr>
        <w:t>Lozano, M. and Badawi, M. (2020), Indications for transfusion of blood components. VOXS, 15: 320-330. </w:t>
      </w:r>
      <w:hyperlink r:id="rId37" w:history="1">
        <w:r w:rsidRPr="00795972">
          <w:rPr>
            <w:rStyle w:val="Hyperlink"/>
            <w:rFonts w:ascii="Arial" w:hAnsi="Arial" w:cs="Arial"/>
          </w:rPr>
          <w:t>https://doi.org/10.1111/voxs.12605</w:t>
        </w:r>
      </w:hyperlink>
    </w:p>
    <w:p w14:paraId="1952DACE" w14:textId="4DD642C4" w:rsidR="00261C11" w:rsidRPr="00795972" w:rsidRDefault="00261C11" w:rsidP="00795972">
      <w:pPr>
        <w:pStyle w:val="ListParagraph"/>
        <w:numPr>
          <w:ilvl w:val="0"/>
          <w:numId w:val="6"/>
        </w:numPr>
        <w:spacing w:after="0"/>
        <w:jc w:val="both"/>
        <w:rPr>
          <w:rFonts w:ascii="Arial" w:hAnsi="Arial" w:cs="Arial"/>
        </w:rPr>
      </w:pPr>
      <w:proofErr w:type="spellStart"/>
      <w:r w:rsidRPr="00795972">
        <w:rPr>
          <w:rFonts w:ascii="Arial" w:hAnsi="Arial" w:cs="Arial"/>
          <w:highlight w:val="yellow"/>
        </w:rPr>
        <w:t>Mekontso</w:t>
      </w:r>
      <w:proofErr w:type="spellEnd"/>
      <w:r w:rsidRPr="00795972">
        <w:rPr>
          <w:rFonts w:ascii="Arial" w:hAnsi="Arial" w:cs="Arial"/>
          <w:highlight w:val="yellow"/>
        </w:rPr>
        <w:t xml:space="preserve"> </w:t>
      </w:r>
      <w:proofErr w:type="spellStart"/>
      <w:r w:rsidRPr="00795972">
        <w:rPr>
          <w:rFonts w:ascii="Arial" w:hAnsi="Arial" w:cs="Arial"/>
          <w:highlight w:val="yellow"/>
        </w:rPr>
        <w:t>Dessap</w:t>
      </w:r>
      <w:proofErr w:type="spellEnd"/>
      <w:r w:rsidRPr="00795972">
        <w:rPr>
          <w:rFonts w:ascii="Arial" w:hAnsi="Arial" w:cs="Arial"/>
          <w:highlight w:val="yellow"/>
        </w:rPr>
        <w:t xml:space="preserve"> A, </w:t>
      </w:r>
      <w:proofErr w:type="spellStart"/>
      <w:r w:rsidRPr="00795972">
        <w:rPr>
          <w:rFonts w:ascii="Arial" w:hAnsi="Arial" w:cs="Arial"/>
          <w:highlight w:val="yellow"/>
        </w:rPr>
        <w:t>AlShamsi</w:t>
      </w:r>
      <w:proofErr w:type="spellEnd"/>
      <w:r w:rsidRPr="00795972">
        <w:rPr>
          <w:rFonts w:ascii="Arial" w:hAnsi="Arial" w:cs="Arial"/>
          <w:highlight w:val="yellow"/>
        </w:rPr>
        <w:t xml:space="preserve"> F, </w:t>
      </w:r>
      <w:proofErr w:type="spellStart"/>
      <w:r w:rsidRPr="00795972">
        <w:rPr>
          <w:rFonts w:ascii="Arial" w:hAnsi="Arial" w:cs="Arial"/>
          <w:highlight w:val="yellow"/>
        </w:rPr>
        <w:t>Belletti</w:t>
      </w:r>
      <w:proofErr w:type="spellEnd"/>
      <w:r w:rsidRPr="00795972">
        <w:rPr>
          <w:rFonts w:ascii="Arial" w:hAnsi="Arial" w:cs="Arial"/>
          <w:highlight w:val="yellow"/>
        </w:rPr>
        <w:t xml:space="preserve"> A, DeBacker D, Delaney A, et al. European Society of Intensive Care Medicine (ESICM) 2025 clinical practice guideline on fluid therapy in adult critically ill patients: part 2—the volume of resuscitation fluids. Intensive Care Med. 2025 Mar 31. </w:t>
      </w:r>
      <w:proofErr w:type="spellStart"/>
      <w:r w:rsidRPr="00795972">
        <w:rPr>
          <w:rFonts w:ascii="Arial" w:hAnsi="Arial" w:cs="Arial"/>
          <w:highlight w:val="yellow"/>
        </w:rPr>
        <w:t>doi</w:t>
      </w:r>
      <w:proofErr w:type="spellEnd"/>
      <w:r w:rsidRPr="00795972">
        <w:rPr>
          <w:rFonts w:ascii="Arial" w:hAnsi="Arial" w:cs="Arial"/>
          <w:highlight w:val="yellow"/>
        </w:rPr>
        <w:t>: 10.1007s00134-025-07840-1. PMID: 40163133 phttps://pubmed.ncbi.nlm.nih.gov/40163133/</w:t>
      </w:r>
    </w:p>
    <w:p w14:paraId="5A97AA3F" w14:textId="56311D51" w:rsidR="001E1307" w:rsidRDefault="001E1307" w:rsidP="00016BC4">
      <w:pPr>
        <w:spacing w:after="0"/>
        <w:jc w:val="both"/>
        <w:rPr>
          <w:rFonts w:ascii="Arial" w:hAnsi="Arial" w:cs="Arial"/>
        </w:rPr>
      </w:pPr>
    </w:p>
    <w:p w14:paraId="076B13EC"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Metcalf, R. A., Cohn, C. S., Allen, E. S., Bakhtary, S., Gniadek, T., Gupta, G., Harm, S., Haspel, R., Hess, A., Jacobson, J., Lokhandwala, P. M., Murphy, C., Poston, J., Prochaska, M. T., Raval, J. S., Saifee, N. H., Salazar, E., Shan, H., Zantek, N., &amp; Pagano, M. B. (2022). Current advances in transfusion medicine 2021: A critical review of selected topics by the AABB Clinical Transfusion Medicine Committee. Transfusion, 62(7), 1435–1445. </w:t>
      </w:r>
      <w:hyperlink r:id="rId38" w:history="1">
        <w:r>
          <w:rPr>
            <w:rStyle w:val="Hyperlink"/>
          </w:rPr>
          <w:t>https://doi.org/10.1111/trf.16944</w:t>
        </w:r>
      </w:hyperlink>
      <w:r>
        <w:t xml:space="preserve"> </w:t>
      </w:r>
      <w:r w:rsidRPr="00795972">
        <w:rPr>
          <w:rFonts w:ascii="Arial" w:hAnsi="Arial" w:cs="Arial"/>
        </w:rPr>
        <w:t xml:space="preserve"> </w:t>
      </w:r>
    </w:p>
    <w:p w14:paraId="31E800D4" w14:textId="77777777" w:rsidR="001E1307" w:rsidRDefault="001E1307">
      <w:pPr>
        <w:spacing w:after="0"/>
        <w:ind w:left="810" w:hanging="980"/>
        <w:jc w:val="both"/>
        <w:rPr>
          <w:rFonts w:ascii="Arial" w:hAnsi="Arial" w:cs="Arial"/>
        </w:rPr>
      </w:pPr>
    </w:p>
    <w:p w14:paraId="2C74926B" w14:textId="2FCC37B0"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Miljand, M., &amp;Eckerberg, K. (2022). Using systematic reviews to inform environmental policy-making. Evaluation, 28(2), 210-230. </w:t>
      </w:r>
      <w:hyperlink r:id="rId39" w:history="1">
        <w:r>
          <w:rPr>
            <w:rStyle w:val="Hyperlink"/>
          </w:rPr>
          <w:t>https://doi.org/10.1177/13563890221076540</w:t>
        </w:r>
      </w:hyperlink>
      <w:proofErr w:type="gramStart"/>
      <w:r>
        <w:t xml:space="preserve"> </w:t>
      </w:r>
      <w:r w:rsidRPr="00795972">
        <w:rPr>
          <w:rFonts w:ascii="Arial" w:hAnsi="Arial" w:cs="Arial"/>
        </w:rPr>
        <w:t xml:space="preserve">  (</w:t>
      </w:r>
      <w:proofErr w:type="gramEnd"/>
      <w:r w:rsidRPr="00795972">
        <w:rPr>
          <w:rFonts w:ascii="Arial" w:hAnsi="Arial" w:cs="Arial"/>
        </w:rPr>
        <w:t>Original work published 2022).</w:t>
      </w:r>
    </w:p>
    <w:p w14:paraId="488136A6" w14:textId="201A64BC" w:rsidR="00261C11" w:rsidRDefault="00261C11">
      <w:pPr>
        <w:spacing w:after="0"/>
        <w:ind w:left="810" w:hanging="980"/>
        <w:jc w:val="both"/>
        <w:rPr>
          <w:rFonts w:ascii="Arial" w:hAnsi="Arial" w:cs="Arial"/>
        </w:rPr>
      </w:pPr>
    </w:p>
    <w:p w14:paraId="2F973F63" w14:textId="5867908E" w:rsidR="00261C11" w:rsidRDefault="00261C11">
      <w:pPr>
        <w:spacing w:after="0"/>
        <w:ind w:left="810" w:hanging="980"/>
        <w:jc w:val="both"/>
        <w:rPr>
          <w:rFonts w:ascii="Arial" w:hAnsi="Arial" w:cs="Arial"/>
        </w:rPr>
      </w:pPr>
    </w:p>
    <w:p w14:paraId="18217E64" w14:textId="57FA7DE5" w:rsidR="00261C11" w:rsidRDefault="00261C11">
      <w:pPr>
        <w:spacing w:after="0"/>
        <w:ind w:left="810" w:hanging="980"/>
        <w:jc w:val="both"/>
        <w:rPr>
          <w:rFonts w:ascii="Arial" w:hAnsi="Arial" w:cs="Arial"/>
        </w:rPr>
      </w:pPr>
    </w:p>
    <w:p w14:paraId="7B6E4199" w14:textId="77777777" w:rsidR="00261C11" w:rsidRPr="00795972" w:rsidRDefault="00261C11" w:rsidP="00795972">
      <w:pPr>
        <w:pStyle w:val="ListParagraph"/>
        <w:numPr>
          <w:ilvl w:val="0"/>
          <w:numId w:val="6"/>
        </w:numPr>
        <w:jc w:val="both"/>
        <w:rPr>
          <w:rFonts w:ascii="Arial" w:hAnsi="Arial" w:cs="Arial"/>
        </w:rPr>
      </w:pPr>
      <w:r w:rsidRPr="00795972">
        <w:rPr>
          <w:rFonts w:ascii="Arial" w:hAnsi="Arial" w:cs="Arial"/>
          <w:highlight w:val="yellow"/>
        </w:rPr>
        <w:t xml:space="preserve">Moher, D., </w:t>
      </w:r>
      <w:proofErr w:type="spellStart"/>
      <w:r w:rsidRPr="00795972">
        <w:rPr>
          <w:rFonts w:ascii="Arial" w:hAnsi="Arial" w:cs="Arial"/>
          <w:highlight w:val="yellow"/>
        </w:rPr>
        <w:t>Liberati</w:t>
      </w:r>
      <w:proofErr w:type="spellEnd"/>
      <w:r w:rsidRPr="00795972">
        <w:rPr>
          <w:rFonts w:ascii="Arial" w:hAnsi="Arial" w:cs="Arial"/>
          <w:highlight w:val="yellow"/>
        </w:rPr>
        <w:t xml:space="preserve">, A., </w:t>
      </w:r>
      <w:proofErr w:type="spellStart"/>
      <w:r w:rsidRPr="00795972">
        <w:rPr>
          <w:rFonts w:ascii="Arial" w:hAnsi="Arial" w:cs="Arial"/>
          <w:highlight w:val="yellow"/>
        </w:rPr>
        <w:t>Tetzlaff</w:t>
      </w:r>
      <w:proofErr w:type="spellEnd"/>
      <w:r w:rsidRPr="00795972">
        <w:rPr>
          <w:rFonts w:ascii="Arial" w:hAnsi="Arial" w:cs="Arial"/>
          <w:highlight w:val="yellow"/>
        </w:rPr>
        <w:t xml:space="preserve">, J., Altman, D. G., &amp; PRISMA Group (2009). Preferred reporting items for systematic reviews and meta-analyses: the PRISMA statement. </w:t>
      </w:r>
      <w:proofErr w:type="spellStart"/>
      <w:r w:rsidRPr="00795972">
        <w:rPr>
          <w:rFonts w:ascii="Arial" w:hAnsi="Arial" w:cs="Arial"/>
          <w:highlight w:val="yellow"/>
        </w:rPr>
        <w:t>PLoS</w:t>
      </w:r>
      <w:proofErr w:type="spellEnd"/>
      <w:r w:rsidRPr="00795972">
        <w:rPr>
          <w:rFonts w:ascii="Arial" w:hAnsi="Arial" w:cs="Arial"/>
          <w:highlight w:val="yellow"/>
        </w:rPr>
        <w:t xml:space="preserve"> medicine, 6(7), e1000097. https://doi.org/10.1371/journal.pmed.1000097</w:t>
      </w:r>
    </w:p>
    <w:p w14:paraId="6B791CBD" w14:textId="77777777" w:rsidR="00261C11" w:rsidRDefault="00261C11" w:rsidP="00261C11">
      <w:pPr>
        <w:spacing w:after="0"/>
        <w:jc w:val="both"/>
        <w:rPr>
          <w:rFonts w:ascii="Arial" w:hAnsi="Arial" w:cs="Arial"/>
        </w:rPr>
      </w:pPr>
    </w:p>
    <w:p w14:paraId="0F21DEB4" w14:textId="77777777" w:rsidR="001E1307" w:rsidRDefault="001E1307">
      <w:pPr>
        <w:spacing w:after="0"/>
        <w:ind w:left="810" w:hanging="980"/>
        <w:jc w:val="both"/>
        <w:rPr>
          <w:rFonts w:ascii="Arial" w:hAnsi="Arial" w:cs="Arial"/>
        </w:rPr>
      </w:pPr>
    </w:p>
    <w:p w14:paraId="21694BFA"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Mo, Y. D., &amp; Delaney, M. (2021). Transfusion in Pediatric Patients: Review of Evidence-Based Guidelines. Clinics in laboratory medicine, 41(1), 1–14. </w:t>
      </w:r>
      <w:hyperlink r:id="rId40" w:history="1">
        <w:r>
          <w:rPr>
            <w:rStyle w:val="Hyperlink"/>
          </w:rPr>
          <w:t>https://doi.org/10.1016/j.cll.2020.10.001</w:t>
        </w:r>
      </w:hyperlink>
      <w:r>
        <w:t xml:space="preserve"> </w:t>
      </w:r>
      <w:r w:rsidRPr="00795972">
        <w:rPr>
          <w:rFonts w:ascii="Arial" w:hAnsi="Arial" w:cs="Arial"/>
        </w:rPr>
        <w:t xml:space="preserve"> </w:t>
      </w:r>
    </w:p>
    <w:p w14:paraId="5F946C37" w14:textId="77777777" w:rsidR="001E1307" w:rsidRDefault="001E1307">
      <w:pPr>
        <w:spacing w:after="0"/>
        <w:ind w:left="810" w:hanging="980"/>
        <w:jc w:val="both"/>
        <w:rPr>
          <w:rFonts w:ascii="Arial" w:hAnsi="Arial" w:cs="Arial"/>
        </w:rPr>
      </w:pPr>
    </w:p>
    <w:p w14:paraId="5C08753C" w14:textId="74BF77E9"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Narayan S.., D </w:t>
      </w:r>
      <w:proofErr w:type="gramStart"/>
      <w:r w:rsidRPr="00795972">
        <w:rPr>
          <w:rFonts w:ascii="Arial" w:hAnsi="Arial" w:cs="Arial"/>
        </w:rPr>
        <w:t>Pole</w:t>
      </w:r>
      <w:r w:rsidR="00075371" w:rsidRPr="00795972">
        <w:rPr>
          <w:rFonts w:ascii="Arial" w:hAnsi="Arial" w:cs="Arial"/>
        </w:rPr>
        <w:t xml:space="preserve">  et al.</w:t>
      </w:r>
      <w:proofErr w:type="gramEnd"/>
      <w:r w:rsidR="00075371" w:rsidRPr="00795972">
        <w:rPr>
          <w:rFonts w:ascii="Arial" w:hAnsi="Arial" w:cs="Arial"/>
        </w:rPr>
        <w:t xml:space="preserve">, </w:t>
      </w:r>
      <w:r w:rsidRPr="00795972">
        <w:rPr>
          <w:rFonts w:ascii="Arial" w:hAnsi="Arial" w:cs="Arial"/>
        </w:rPr>
        <w:t xml:space="preserve">2021: The 2020 Annual SHOT Report. Serious Hazards of Transfusion (SHOT) Steering Group. </w:t>
      </w:r>
    </w:p>
    <w:p w14:paraId="4B867748" w14:textId="147BA6A2" w:rsidR="001E1307" w:rsidRPr="00C665E2" w:rsidRDefault="00144E75" w:rsidP="00C665E2">
      <w:pPr>
        <w:spacing w:after="0"/>
        <w:ind w:left="360"/>
        <w:jc w:val="both"/>
        <w:rPr>
          <w:rFonts w:ascii="Arial" w:hAnsi="Arial" w:cs="Arial"/>
        </w:rPr>
      </w:pPr>
      <w:r w:rsidRPr="00C665E2">
        <w:rPr>
          <w:rFonts w:ascii="Arial" w:hAnsi="Arial" w:cs="Arial"/>
        </w:rPr>
        <w:lastRenderedPageBreak/>
        <w:t xml:space="preserve">             </w:t>
      </w:r>
      <w:hyperlink r:id="rId41" w:history="1">
        <w:r>
          <w:rPr>
            <w:rStyle w:val="Hyperlink"/>
          </w:rPr>
          <w:t>https://www.shotuk.org/wp-content/uploads/2020/09/Interactive_SHOT-REPORT-20%2020_V2.1.pdf</w:t>
        </w:r>
      </w:hyperlink>
      <w:r>
        <w:t xml:space="preserve"> </w:t>
      </w:r>
      <w:r w:rsidRPr="00C665E2">
        <w:rPr>
          <w:rFonts w:ascii="Arial" w:hAnsi="Arial" w:cs="Arial"/>
        </w:rPr>
        <w:t xml:space="preserve">  </w:t>
      </w:r>
    </w:p>
    <w:p w14:paraId="1823F35B" w14:textId="363B9871" w:rsidR="00075371" w:rsidRDefault="00075371">
      <w:pPr>
        <w:spacing w:after="0"/>
        <w:ind w:left="810" w:hanging="980"/>
        <w:jc w:val="both"/>
        <w:rPr>
          <w:rFonts w:ascii="Arial" w:hAnsi="Arial" w:cs="Arial"/>
        </w:rPr>
      </w:pPr>
    </w:p>
    <w:p w14:paraId="2753EB3D" w14:textId="597441E0" w:rsidR="00075371" w:rsidRDefault="00075371">
      <w:pPr>
        <w:spacing w:after="0"/>
        <w:ind w:left="810" w:hanging="980"/>
        <w:jc w:val="both"/>
        <w:rPr>
          <w:rFonts w:ascii="Arial" w:hAnsi="Arial" w:cs="Arial"/>
        </w:rPr>
      </w:pPr>
    </w:p>
    <w:p w14:paraId="6BA4E5C8" w14:textId="02438C3C" w:rsidR="00075371" w:rsidRPr="00795972" w:rsidRDefault="00075371" w:rsidP="00795972">
      <w:pPr>
        <w:pStyle w:val="ListParagraph"/>
        <w:numPr>
          <w:ilvl w:val="0"/>
          <w:numId w:val="6"/>
        </w:numPr>
        <w:rPr>
          <w:rFonts w:ascii="Arial" w:hAnsi="Arial" w:cs="Arial"/>
        </w:rPr>
      </w:pPr>
      <w:proofErr w:type="spellStart"/>
      <w:r w:rsidRPr="00795972">
        <w:rPr>
          <w:rFonts w:ascii="Arial" w:hAnsi="Arial" w:cs="Arial"/>
        </w:rPr>
        <w:t>Noonpradej</w:t>
      </w:r>
      <w:proofErr w:type="spellEnd"/>
      <w:r w:rsidRPr="00795972">
        <w:rPr>
          <w:rFonts w:ascii="Arial" w:hAnsi="Arial" w:cs="Arial"/>
        </w:rPr>
        <w:t xml:space="preserve">, S., &amp; </w:t>
      </w:r>
      <w:proofErr w:type="spellStart"/>
      <w:r w:rsidRPr="00795972">
        <w:rPr>
          <w:rFonts w:ascii="Arial" w:hAnsi="Arial" w:cs="Arial"/>
        </w:rPr>
        <w:t>Akaraborworn</w:t>
      </w:r>
      <w:proofErr w:type="spellEnd"/>
      <w:r w:rsidRPr="00795972">
        <w:rPr>
          <w:rFonts w:ascii="Arial" w:hAnsi="Arial" w:cs="Arial"/>
        </w:rPr>
        <w:t xml:space="preserve">, O. (2020). Intravenous Fluid of Choice in Major Abdominal Surgery: A Systematic Review. Critical care research and practice, 2020, 2170828. </w:t>
      </w:r>
      <w:hyperlink r:id="rId42" w:history="1">
        <w:r w:rsidRPr="00795972">
          <w:rPr>
            <w:rStyle w:val="Hyperlink"/>
            <w:rFonts w:ascii="Arial" w:hAnsi="Arial" w:cs="Arial"/>
          </w:rPr>
          <w:t>https://doi.org/10.1155/2020/2170828</w:t>
        </w:r>
      </w:hyperlink>
    </w:p>
    <w:p w14:paraId="59ACA9FD" w14:textId="77777777" w:rsidR="00075371" w:rsidRDefault="00075371" w:rsidP="00075371">
      <w:pPr>
        <w:rPr>
          <w:rFonts w:ascii="Arial" w:hAnsi="Arial" w:cs="Arial"/>
        </w:rPr>
      </w:pPr>
    </w:p>
    <w:p w14:paraId="009AE1FF" w14:textId="18EBEE4F" w:rsidR="001E1307" w:rsidRDefault="001E1307" w:rsidP="00795972">
      <w:pPr>
        <w:spacing w:after="0"/>
        <w:ind w:left="810" w:hanging="860"/>
        <w:jc w:val="both"/>
        <w:rPr>
          <w:rFonts w:ascii="Arial" w:hAnsi="Arial" w:cs="Arial"/>
        </w:rPr>
      </w:pPr>
    </w:p>
    <w:p w14:paraId="40B668DB"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Osho Olanrewaju, P., Gbajuola Joy, P., &amp; Matthew, </w:t>
      </w:r>
      <w:proofErr w:type="gramStart"/>
      <w:r w:rsidRPr="00795972">
        <w:rPr>
          <w:rFonts w:ascii="Arial" w:hAnsi="Arial" w:cs="Arial"/>
        </w:rPr>
        <w:t>O. .</w:t>
      </w:r>
      <w:proofErr w:type="gramEnd"/>
      <w:r w:rsidRPr="00795972">
        <w:rPr>
          <w:rFonts w:ascii="Arial" w:hAnsi="Arial" w:cs="Arial"/>
        </w:rPr>
        <w:t xml:space="preserve"> (2023). Blood Group System: Clinical Insight and Relevance in Medical Practice. European Journal of Health Sciences, 9(1), 1–11. </w:t>
      </w:r>
      <w:hyperlink r:id="rId43" w:history="1">
        <w:r>
          <w:rPr>
            <w:rStyle w:val="Hyperlink"/>
          </w:rPr>
          <w:t>https://ideas.repec.org/a/bfy/ojejhs/v:9:y:2023:i:1:p:1-11:id:1425.html</w:t>
        </w:r>
      </w:hyperlink>
      <w:r>
        <w:t xml:space="preserve"> </w:t>
      </w:r>
      <w:r w:rsidRPr="00795972">
        <w:rPr>
          <w:rFonts w:ascii="Arial" w:hAnsi="Arial" w:cs="Arial"/>
        </w:rPr>
        <w:t xml:space="preserve"> </w:t>
      </w:r>
    </w:p>
    <w:p w14:paraId="30E1689C" w14:textId="77777777" w:rsidR="001E1307" w:rsidRDefault="001E1307">
      <w:pPr>
        <w:spacing w:after="0"/>
        <w:ind w:left="810" w:hanging="980"/>
        <w:jc w:val="both"/>
        <w:rPr>
          <w:rFonts w:ascii="Arial" w:hAnsi="Arial" w:cs="Arial"/>
        </w:rPr>
      </w:pPr>
    </w:p>
    <w:p w14:paraId="5276F459" w14:textId="77777777" w:rsidR="001E1307" w:rsidRPr="00795972" w:rsidRDefault="00144E75" w:rsidP="00795972">
      <w:pPr>
        <w:pStyle w:val="ListParagraph"/>
        <w:numPr>
          <w:ilvl w:val="0"/>
          <w:numId w:val="6"/>
        </w:numPr>
        <w:spacing w:after="0"/>
        <w:jc w:val="both"/>
        <w:rPr>
          <w:rFonts w:ascii="Arial" w:hAnsi="Arial" w:cs="Arial"/>
          <w:bCs/>
        </w:rPr>
      </w:pPr>
      <w:r w:rsidRPr="00795972">
        <w:rPr>
          <w:rFonts w:ascii="Arial" w:hAnsi="Arial" w:cs="Arial"/>
          <w:bCs/>
        </w:rPr>
        <w:t xml:space="preserve">Pagano, M. B., Allen, E. S., Chou, S. T., Dunbar, N. M., Gniadek, T., Goel, R., Harm, S. K., Hopkins, C. K., Jacobson, J., Lokhandwala, P. M., Metcalf, R. A., Raval, J. S., Schwartz, J., Shan, H., Spinella, P. C., Storch, E., &amp; Cohn, C. S. (2020). Current advances in transfusion medicine: a 2019 review of selected topics from the AABB Clinical Transfusion Medicine Committee. Transfusion, 60(7), 1614–1623. </w:t>
      </w:r>
      <w:hyperlink r:id="rId44" w:history="1">
        <w:r>
          <w:rPr>
            <w:rStyle w:val="Hyperlink"/>
          </w:rPr>
          <w:t>https://doi.org/10.1111/trf.15848</w:t>
        </w:r>
      </w:hyperlink>
      <w:r>
        <w:t xml:space="preserve"> </w:t>
      </w:r>
      <w:r w:rsidRPr="00795972">
        <w:rPr>
          <w:rFonts w:ascii="Arial" w:hAnsi="Arial" w:cs="Arial"/>
          <w:bCs/>
        </w:rPr>
        <w:t xml:space="preserve"> </w:t>
      </w:r>
    </w:p>
    <w:p w14:paraId="3888E5B4" w14:textId="77777777" w:rsidR="001E1307" w:rsidRDefault="001E1307">
      <w:pPr>
        <w:spacing w:after="0"/>
        <w:ind w:left="810" w:hanging="980"/>
        <w:jc w:val="both"/>
        <w:rPr>
          <w:rFonts w:ascii="Arial" w:hAnsi="Arial" w:cs="Arial"/>
        </w:rPr>
      </w:pPr>
    </w:p>
    <w:p w14:paraId="76E10F64" w14:textId="6D1BF7E8" w:rsidR="001E1307" w:rsidRPr="00795972" w:rsidRDefault="0097488E" w:rsidP="00795972">
      <w:pPr>
        <w:pStyle w:val="ListParagraph"/>
        <w:numPr>
          <w:ilvl w:val="0"/>
          <w:numId w:val="6"/>
        </w:numPr>
        <w:spacing w:after="0"/>
        <w:jc w:val="both"/>
        <w:rPr>
          <w:rFonts w:ascii="Arial" w:hAnsi="Arial" w:cs="Arial"/>
        </w:rPr>
      </w:pPr>
      <w:proofErr w:type="spellStart"/>
      <w:r w:rsidRPr="00795972">
        <w:rPr>
          <w:rFonts w:ascii="Arial" w:hAnsi="Arial" w:cs="Arial"/>
          <w:vertAlign w:val="superscript"/>
        </w:rPr>
        <w:t>a</w:t>
      </w:r>
      <w:r w:rsidR="00144E75" w:rsidRPr="00795972">
        <w:rPr>
          <w:rFonts w:ascii="Arial" w:hAnsi="Arial" w:cs="Arial"/>
        </w:rPr>
        <w:t>Pag</w:t>
      </w:r>
      <w:r w:rsidRPr="00795972">
        <w:rPr>
          <w:rFonts w:ascii="Arial" w:hAnsi="Arial" w:cs="Arial"/>
        </w:rPr>
        <w:t>e</w:t>
      </w:r>
      <w:proofErr w:type="spellEnd"/>
      <w:r w:rsidRPr="00795972">
        <w:rPr>
          <w:rFonts w:ascii="Arial" w:hAnsi="Arial" w:cs="Arial"/>
        </w:rPr>
        <w:t xml:space="preserve">  M.</w:t>
      </w:r>
      <w:r w:rsidR="00144E75" w:rsidRPr="00795972">
        <w:rPr>
          <w:rFonts w:ascii="Arial" w:hAnsi="Arial" w:cs="Arial"/>
        </w:rPr>
        <w:t xml:space="preserve"> J., McKenzie, J. E., Bossuyt, P. M., Boutron, I., Hoffmann, T. C., Mulrow, C. D., Shamseer, L., Tetzlaff, J. M., Akl, E. A., Brennan, S. E., Chou, R., Glanville, J., Grimshaw, J. M., Hróbjartsson, A., Lalu, M. M., Li, T., Loder, E. W., Mayo-Wilson, E., McDonald, S., McGuinness, L. A., … Moher, D. (2021). The PRISMA 202</w:t>
      </w:r>
      <w:r w:rsidRPr="00795972">
        <w:rPr>
          <w:rFonts w:ascii="Arial" w:hAnsi="Arial" w:cs="Arial"/>
        </w:rPr>
        <w:t>1</w:t>
      </w:r>
      <w:r w:rsidR="00144E75" w:rsidRPr="00795972">
        <w:rPr>
          <w:rFonts w:ascii="Arial" w:hAnsi="Arial" w:cs="Arial"/>
        </w:rPr>
        <w:t xml:space="preserve"> statement: an updated guideline for reporting systematic reviews. BMJ (Clinical research ed.), 372, n71. </w:t>
      </w:r>
      <w:hyperlink r:id="rId45" w:history="1">
        <w:r w:rsidR="00144E75">
          <w:rPr>
            <w:rStyle w:val="Hyperlink"/>
          </w:rPr>
          <w:t>https://doi.org/10.1136/bmj.n71</w:t>
        </w:r>
      </w:hyperlink>
      <w:r w:rsidR="00144E75">
        <w:t xml:space="preserve"> </w:t>
      </w:r>
      <w:r w:rsidR="00144E75" w:rsidRPr="00795972">
        <w:rPr>
          <w:rFonts w:ascii="Arial" w:hAnsi="Arial" w:cs="Arial"/>
        </w:rPr>
        <w:t xml:space="preserve"> </w:t>
      </w:r>
    </w:p>
    <w:p w14:paraId="4AA10FFB" w14:textId="77777777" w:rsidR="001E1307" w:rsidRDefault="001E1307">
      <w:pPr>
        <w:spacing w:after="0"/>
        <w:ind w:left="810" w:hanging="980"/>
        <w:jc w:val="both"/>
        <w:rPr>
          <w:rFonts w:ascii="Arial" w:hAnsi="Arial" w:cs="Arial"/>
        </w:rPr>
      </w:pPr>
    </w:p>
    <w:p w14:paraId="1FEEF6D6" w14:textId="40021D82" w:rsidR="001E1307" w:rsidRPr="00795972" w:rsidRDefault="0097488E" w:rsidP="00795972">
      <w:pPr>
        <w:pStyle w:val="ListParagraph"/>
        <w:numPr>
          <w:ilvl w:val="0"/>
          <w:numId w:val="6"/>
        </w:numPr>
        <w:spacing w:after="0"/>
        <w:jc w:val="both"/>
        <w:rPr>
          <w:rFonts w:ascii="Arial" w:hAnsi="Arial" w:cs="Arial"/>
          <w:bCs/>
        </w:rPr>
      </w:pPr>
      <w:proofErr w:type="spellStart"/>
      <w:r w:rsidRPr="00795972">
        <w:rPr>
          <w:rFonts w:ascii="Arial" w:hAnsi="Arial" w:cs="Arial"/>
          <w:bCs/>
          <w:vertAlign w:val="superscript"/>
        </w:rPr>
        <w:t>b</w:t>
      </w:r>
      <w:r w:rsidRPr="00795972">
        <w:rPr>
          <w:rFonts w:ascii="Arial" w:hAnsi="Arial" w:cs="Arial"/>
          <w:bCs/>
        </w:rPr>
        <w:t>Page</w:t>
      </w:r>
      <w:proofErr w:type="spellEnd"/>
      <w:r w:rsidRPr="00795972">
        <w:rPr>
          <w:rFonts w:ascii="Arial" w:hAnsi="Arial" w:cs="Arial"/>
          <w:bCs/>
        </w:rPr>
        <w:t xml:space="preserve"> M</w:t>
      </w:r>
      <w:r w:rsidR="00144E75" w:rsidRPr="00795972">
        <w:rPr>
          <w:rFonts w:ascii="Arial" w:hAnsi="Arial" w:cs="Arial"/>
          <w:bCs/>
        </w:rPr>
        <w:t xml:space="preserve">.J., McKenzie, J.E., </w:t>
      </w:r>
      <w:proofErr w:type="spellStart"/>
      <w:r w:rsidR="00144E75" w:rsidRPr="00795972">
        <w:rPr>
          <w:rFonts w:ascii="Arial" w:hAnsi="Arial" w:cs="Arial"/>
          <w:bCs/>
        </w:rPr>
        <w:t>Bossuyt</w:t>
      </w:r>
      <w:proofErr w:type="spellEnd"/>
      <w:r w:rsidR="00144E75" w:rsidRPr="00795972">
        <w:rPr>
          <w:rFonts w:ascii="Arial" w:hAnsi="Arial" w:cs="Arial"/>
          <w:bCs/>
        </w:rPr>
        <w:t>, P.M. et al. The PRISMA 202</w:t>
      </w:r>
      <w:r w:rsidRPr="00795972">
        <w:rPr>
          <w:rFonts w:ascii="Arial" w:hAnsi="Arial" w:cs="Arial"/>
          <w:bCs/>
        </w:rPr>
        <w:t>1</w:t>
      </w:r>
      <w:r w:rsidR="00144E75" w:rsidRPr="00795972">
        <w:rPr>
          <w:rFonts w:ascii="Arial" w:hAnsi="Arial" w:cs="Arial"/>
          <w:bCs/>
        </w:rPr>
        <w:t xml:space="preserve"> statement: an updated guideline for reporting systematic reviews. Syst Rev 10, 89 (2021). </w:t>
      </w:r>
      <w:hyperlink r:id="rId46" w:history="1">
        <w:r w:rsidR="00144E75">
          <w:rPr>
            <w:rStyle w:val="Hyperlink"/>
          </w:rPr>
          <w:t>https://doi.org/10.1186/s13643-021-01626-4</w:t>
        </w:r>
      </w:hyperlink>
      <w:r w:rsidR="00144E75">
        <w:t xml:space="preserve"> </w:t>
      </w:r>
      <w:r w:rsidR="00144E75" w:rsidRPr="00795972">
        <w:rPr>
          <w:rFonts w:ascii="Arial" w:hAnsi="Arial" w:cs="Arial"/>
          <w:bCs/>
        </w:rPr>
        <w:t xml:space="preserve"> </w:t>
      </w:r>
    </w:p>
    <w:p w14:paraId="2CB374E4" w14:textId="77777777" w:rsidR="001E1307" w:rsidRDefault="001E1307">
      <w:pPr>
        <w:spacing w:after="0"/>
        <w:ind w:left="810" w:hanging="980"/>
        <w:jc w:val="both"/>
        <w:rPr>
          <w:rFonts w:ascii="Arial" w:hAnsi="Arial" w:cs="Arial"/>
        </w:rPr>
      </w:pPr>
    </w:p>
    <w:p w14:paraId="7B981063"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Pensier, J., Deffontis, L., Rollé, A., Aarab, Y., Capdevila, M., Monet, C., Carr, J., Futier, E., Molinari, N., Jaber, S., &amp; De Jong, A. (2022). Hydroxyethyl Starch for Fluid Management in   Patients Undergoing Major Abdominal Surgery: A Systematic Review </w:t>
      </w:r>
      <w:proofErr w:type="gramStart"/>
      <w:r w:rsidRPr="00795972">
        <w:rPr>
          <w:rFonts w:ascii="Arial" w:hAnsi="Arial" w:cs="Arial"/>
        </w:rPr>
        <w:t>With</w:t>
      </w:r>
      <w:proofErr w:type="gramEnd"/>
      <w:r w:rsidRPr="00795972">
        <w:rPr>
          <w:rFonts w:ascii="Arial" w:hAnsi="Arial" w:cs="Arial"/>
        </w:rPr>
        <w:t xml:space="preserve"> Meta-analysis and Trial Sequential Analysis. Anesthesia and analgesia, 134(4), 686–695. </w:t>
      </w:r>
      <w:hyperlink r:id="rId47" w:history="1">
        <w:r>
          <w:rPr>
            <w:rStyle w:val="Hyperlink"/>
          </w:rPr>
          <w:t>https://doi.org/10.1213/ANE.0000000000005803</w:t>
        </w:r>
      </w:hyperlink>
      <w:r>
        <w:t xml:space="preserve"> </w:t>
      </w:r>
    </w:p>
    <w:p w14:paraId="13B9A3B3" w14:textId="77777777" w:rsidR="001E1307" w:rsidRDefault="001E1307">
      <w:pPr>
        <w:spacing w:after="0"/>
        <w:ind w:left="810" w:hanging="980"/>
        <w:jc w:val="both"/>
        <w:rPr>
          <w:rFonts w:ascii="Arial" w:hAnsi="Arial" w:cs="Arial"/>
        </w:rPr>
      </w:pPr>
    </w:p>
    <w:p w14:paraId="2BC68F88" w14:textId="58385DD3" w:rsidR="001E1307" w:rsidRDefault="001E1307" w:rsidP="00795972">
      <w:pPr>
        <w:spacing w:after="0"/>
        <w:ind w:left="810" w:hanging="860"/>
        <w:jc w:val="both"/>
        <w:rPr>
          <w:rFonts w:ascii="Arial" w:hAnsi="Arial" w:cs="Arial"/>
          <w:bCs/>
        </w:rPr>
      </w:pPr>
    </w:p>
    <w:p w14:paraId="7B7D221B"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Storch, E. K., Custer, B. S., Jacobs, M. R., Menitove, J. E., &amp;Mintz, P. D. (2019). Review of current transfusion therapy and blood banking practices. Blood reviews, 38, 100593. </w:t>
      </w:r>
      <w:hyperlink r:id="rId48" w:history="1">
        <w:r>
          <w:rPr>
            <w:rStyle w:val="Hyperlink"/>
          </w:rPr>
          <w:t>https://doi.org/10.1016/j.blre.2019.100593</w:t>
        </w:r>
      </w:hyperlink>
      <w:r>
        <w:t xml:space="preserve"> </w:t>
      </w:r>
      <w:r w:rsidRPr="00795972">
        <w:rPr>
          <w:rFonts w:ascii="Arial" w:hAnsi="Arial" w:cs="Arial"/>
        </w:rPr>
        <w:t xml:space="preserve"> </w:t>
      </w:r>
    </w:p>
    <w:p w14:paraId="0A924D83" w14:textId="77777777" w:rsidR="001E1307" w:rsidRDefault="001E1307">
      <w:pPr>
        <w:spacing w:after="0"/>
        <w:ind w:left="810" w:hanging="980"/>
        <w:jc w:val="both"/>
        <w:rPr>
          <w:rFonts w:ascii="Arial" w:hAnsi="Arial" w:cs="Arial"/>
        </w:rPr>
      </w:pPr>
    </w:p>
    <w:p w14:paraId="29B45D0E" w14:textId="49A0DB48"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lastRenderedPageBreak/>
        <w:t xml:space="preserve">Wells, G. A., Shea, B., O'Connell, D., Peterson, J., Welch, V., Losos, M., &amp;Tugwell, P. (2021). The Newcastle-Ottawa Scale (NOS) for assessing the quality of nonrandomised studies in meta-analyses. Ottawa Hospital Research Institute.Source: The Ottawa Hospital Research Institute </w:t>
      </w:r>
      <w:hyperlink r:id="rId49" w:history="1">
        <w:r>
          <w:rPr>
            <w:rStyle w:val="Hyperlink"/>
          </w:rPr>
          <w:t>http://www.ohri.ca/programs/clinical_epidemiology/oxford.asp</w:t>
        </w:r>
      </w:hyperlink>
      <w:r>
        <w:t xml:space="preserve"> </w:t>
      </w:r>
    </w:p>
    <w:p w14:paraId="076299FC" w14:textId="77777777" w:rsidR="001E1307" w:rsidRDefault="001E1307">
      <w:pPr>
        <w:spacing w:after="0"/>
        <w:ind w:left="810" w:hanging="980"/>
        <w:jc w:val="both"/>
        <w:rPr>
          <w:rFonts w:ascii="Arial" w:hAnsi="Arial" w:cs="Arial"/>
        </w:rPr>
      </w:pPr>
    </w:p>
    <w:p w14:paraId="6CBA1F5A"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bCs/>
        </w:rPr>
        <w:t xml:space="preserve">World Health Organization. (2025). Blood safety and availability. Accessed and Retrieved 20th may, 2025, available from </w:t>
      </w:r>
      <w:hyperlink r:id="rId50" w:history="1">
        <w:r>
          <w:rPr>
            <w:rStyle w:val="Hyperlink"/>
          </w:rPr>
          <w:t>https://www.who.int/news-room/fact-sheets/detail/blood-safety-and-availability</w:t>
        </w:r>
      </w:hyperlink>
      <w:r>
        <w:t xml:space="preserve"> </w:t>
      </w:r>
    </w:p>
    <w:p w14:paraId="3B51B27C"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Xu, Y., Wang, S., He, L., Yu, H., &amp; Yu, H. (2021). Hydroxyethyl starch 130/0.4 for volume replacement therapy in surgical patients: a systematic review and meta-analysis of randomized controlled trials. Perioperative medicine (London, England), 10(1), 16. </w:t>
      </w:r>
      <w:hyperlink r:id="rId51" w:history="1">
        <w:r>
          <w:rPr>
            <w:rStyle w:val="Hyperlink"/>
          </w:rPr>
          <w:t>https://doi.org/10.1186/s13741-021-00182-8</w:t>
        </w:r>
      </w:hyperlink>
      <w:r>
        <w:t xml:space="preserve"> </w:t>
      </w:r>
      <w:r w:rsidRPr="00795972">
        <w:rPr>
          <w:rFonts w:ascii="Arial" w:hAnsi="Arial" w:cs="Arial"/>
        </w:rPr>
        <w:br/>
      </w:r>
    </w:p>
    <w:p w14:paraId="48392360" w14:textId="77777777" w:rsidR="001E1307" w:rsidRPr="00795972" w:rsidRDefault="00144E75" w:rsidP="00795972">
      <w:pPr>
        <w:pStyle w:val="ListParagraph"/>
        <w:numPr>
          <w:ilvl w:val="0"/>
          <w:numId w:val="6"/>
        </w:numPr>
        <w:spacing w:after="0"/>
        <w:jc w:val="both"/>
        <w:rPr>
          <w:rFonts w:ascii="Arial" w:hAnsi="Arial" w:cs="Arial"/>
        </w:rPr>
      </w:pPr>
      <w:r w:rsidRPr="00795972">
        <w:rPr>
          <w:rFonts w:ascii="Arial" w:hAnsi="Arial" w:cs="Arial"/>
        </w:rPr>
        <w:t xml:space="preserve">Yawn D.H. et al., (2025). Blood transfusion, Encyclopedia Britannica online </w:t>
      </w:r>
      <w:hyperlink r:id="rId52" w:history="1">
        <w:r>
          <w:rPr>
            <w:rStyle w:val="Hyperlink"/>
          </w:rPr>
          <w:t>https://www.britannica.com/science/blood-transfusion</w:t>
        </w:r>
      </w:hyperlink>
      <w:r>
        <w:t xml:space="preserve"> </w:t>
      </w:r>
    </w:p>
    <w:p w14:paraId="530EFC08" w14:textId="77777777" w:rsidR="001E1307" w:rsidRDefault="001E1307">
      <w:pPr>
        <w:spacing w:after="0"/>
        <w:ind w:left="810" w:hanging="980"/>
        <w:jc w:val="both"/>
        <w:rPr>
          <w:rFonts w:ascii="Arial" w:hAnsi="Arial" w:cs="Arial"/>
        </w:rPr>
      </w:pPr>
    </w:p>
    <w:p w14:paraId="00E796CD" w14:textId="4B05C319" w:rsidR="001E1307" w:rsidRDefault="001E1307" w:rsidP="00795972">
      <w:pPr>
        <w:spacing w:after="0"/>
        <w:ind w:left="810" w:hanging="920"/>
        <w:jc w:val="both"/>
        <w:rPr>
          <w:rFonts w:ascii="Arial" w:hAnsi="Arial" w:cs="Arial"/>
        </w:rPr>
      </w:pPr>
    </w:p>
    <w:p w14:paraId="4F90EC6C" w14:textId="77777777" w:rsidR="001E1307" w:rsidRDefault="001E1307">
      <w:pPr>
        <w:spacing w:after="0"/>
        <w:jc w:val="both"/>
        <w:rPr>
          <w:rFonts w:ascii="Arial" w:hAnsi="Arial" w:cs="Arial"/>
        </w:rPr>
      </w:pPr>
    </w:p>
    <w:p w14:paraId="05CABCB0" w14:textId="77777777" w:rsidR="001E1307" w:rsidRDefault="001E1307">
      <w:pPr>
        <w:jc w:val="both"/>
        <w:rPr>
          <w:rFonts w:ascii="Times New Roman" w:hAnsi="Times New Roman"/>
        </w:rPr>
      </w:pPr>
    </w:p>
    <w:p w14:paraId="4DB55586" w14:textId="77777777" w:rsidR="001E1307" w:rsidRDefault="001E1307">
      <w:pPr>
        <w:jc w:val="both"/>
        <w:rPr>
          <w:rFonts w:ascii="Times New Roman" w:hAnsi="Times New Roman"/>
        </w:rPr>
      </w:pPr>
    </w:p>
    <w:p w14:paraId="409EC840" w14:textId="77777777" w:rsidR="001E1307" w:rsidRDefault="001E1307">
      <w:pPr>
        <w:jc w:val="both"/>
        <w:rPr>
          <w:rFonts w:ascii="Times New Roman" w:hAnsi="Times New Roman"/>
        </w:rPr>
      </w:pPr>
    </w:p>
    <w:p w14:paraId="26751F89" w14:textId="77777777" w:rsidR="001E1307" w:rsidRDefault="001E1307">
      <w:pPr>
        <w:jc w:val="both"/>
        <w:rPr>
          <w:rFonts w:ascii="Times New Roman" w:hAnsi="Times New Roman"/>
        </w:rPr>
      </w:pPr>
    </w:p>
    <w:p w14:paraId="76478DE7" w14:textId="77777777" w:rsidR="001E1307" w:rsidRDefault="001E1307">
      <w:pPr>
        <w:jc w:val="both"/>
        <w:rPr>
          <w:rFonts w:ascii="Times New Roman" w:hAnsi="Times New Roman"/>
        </w:rPr>
      </w:pPr>
    </w:p>
    <w:p w14:paraId="321BCD88" w14:textId="77777777" w:rsidR="001E1307" w:rsidRDefault="001E1307">
      <w:pPr>
        <w:jc w:val="both"/>
        <w:rPr>
          <w:rFonts w:ascii="Times New Roman" w:hAnsi="Times New Roman"/>
        </w:rPr>
      </w:pPr>
    </w:p>
    <w:p w14:paraId="6FA8A28F" w14:textId="77777777" w:rsidR="001E1307" w:rsidRDefault="001E1307">
      <w:pPr>
        <w:spacing w:after="0" w:line="240" w:lineRule="auto"/>
        <w:ind w:left="810" w:hanging="980"/>
        <w:jc w:val="both"/>
        <w:rPr>
          <w:rFonts w:ascii="Times New Roman" w:hAnsi="Times New Roman"/>
        </w:rPr>
      </w:pPr>
    </w:p>
    <w:p w14:paraId="33714515" w14:textId="77777777" w:rsidR="001E1307" w:rsidRDefault="001E1307">
      <w:pPr>
        <w:spacing w:after="0" w:line="240" w:lineRule="auto"/>
        <w:ind w:left="810" w:hanging="980"/>
        <w:jc w:val="both"/>
        <w:rPr>
          <w:rFonts w:ascii="Times New Roman" w:hAnsi="Times New Roman"/>
        </w:rPr>
      </w:pPr>
    </w:p>
    <w:p w14:paraId="1B73F74B" w14:textId="77777777" w:rsidR="001E1307" w:rsidRDefault="001E1307">
      <w:pPr>
        <w:spacing w:after="0" w:line="240" w:lineRule="auto"/>
        <w:ind w:left="810" w:hanging="980"/>
        <w:jc w:val="both"/>
        <w:rPr>
          <w:rFonts w:ascii="Times New Roman" w:hAnsi="Times New Roman"/>
        </w:rPr>
      </w:pPr>
    </w:p>
    <w:p w14:paraId="4AE2C8B8" w14:textId="77777777" w:rsidR="001E1307" w:rsidRDefault="001E1307">
      <w:pPr>
        <w:spacing w:after="0" w:line="240" w:lineRule="auto"/>
        <w:jc w:val="both"/>
        <w:rPr>
          <w:rFonts w:ascii="Arial" w:hAnsi="Arial" w:cs="Arial"/>
          <w:b/>
        </w:rPr>
      </w:pPr>
    </w:p>
    <w:p w14:paraId="793B17D4" w14:textId="77777777" w:rsidR="001E1307" w:rsidRDefault="001E1307">
      <w:pPr>
        <w:spacing w:after="0" w:line="240" w:lineRule="auto"/>
        <w:jc w:val="both"/>
        <w:rPr>
          <w:rFonts w:ascii="Arial" w:hAnsi="Arial" w:cs="Arial"/>
          <w:b/>
        </w:rPr>
      </w:pPr>
    </w:p>
    <w:p w14:paraId="6B0E09D0" w14:textId="77777777" w:rsidR="001E1307" w:rsidRDefault="001E1307">
      <w:pPr>
        <w:spacing w:after="0" w:line="240" w:lineRule="auto"/>
        <w:jc w:val="both"/>
        <w:rPr>
          <w:rFonts w:ascii="Arial" w:hAnsi="Arial" w:cs="Arial"/>
          <w:b/>
        </w:rPr>
      </w:pPr>
    </w:p>
    <w:p w14:paraId="149B5CB0" w14:textId="77777777" w:rsidR="001E1307" w:rsidRDefault="001E1307">
      <w:pPr>
        <w:spacing w:after="0" w:line="240" w:lineRule="auto"/>
        <w:jc w:val="both"/>
        <w:rPr>
          <w:rFonts w:ascii="Arial" w:hAnsi="Arial" w:cs="Arial"/>
          <w:b/>
        </w:rPr>
      </w:pPr>
    </w:p>
    <w:p w14:paraId="273F839C" w14:textId="77777777" w:rsidR="001E1307" w:rsidRDefault="001E1307">
      <w:pPr>
        <w:spacing w:after="0" w:line="240" w:lineRule="auto"/>
        <w:jc w:val="both"/>
        <w:rPr>
          <w:rFonts w:ascii="Arial" w:hAnsi="Arial" w:cs="Arial"/>
          <w:b/>
        </w:rPr>
      </w:pPr>
    </w:p>
    <w:p w14:paraId="4AA8CFF0" w14:textId="77777777" w:rsidR="001E1307" w:rsidRDefault="001E1307">
      <w:pPr>
        <w:spacing w:after="0" w:line="240" w:lineRule="auto"/>
        <w:jc w:val="both"/>
        <w:rPr>
          <w:rFonts w:ascii="Arial" w:hAnsi="Arial" w:cs="Arial"/>
          <w:b/>
        </w:rPr>
      </w:pPr>
    </w:p>
    <w:p w14:paraId="493E02FA" w14:textId="77777777" w:rsidR="001E1307" w:rsidRDefault="001E1307">
      <w:pPr>
        <w:spacing w:after="0" w:line="240" w:lineRule="auto"/>
        <w:jc w:val="both"/>
        <w:rPr>
          <w:rFonts w:ascii="Arial" w:hAnsi="Arial" w:cs="Arial"/>
          <w:b/>
        </w:rPr>
      </w:pPr>
    </w:p>
    <w:p w14:paraId="6B051406" w14:textId="77777777" w:rsidR="001E1307" w:rsidRDefault="001E1307">
      <w:pPr>
        <w:spacing w:after="0"/>
        <w:ind w:left="810" w:hanging="980"/>
        <w:jc w:val="both"/>
        <w:rPr>
          <w:rFonts w:ascii="Arial" w:hAnsi="Arial" w:cs="Arial"/>
        </w:rPr>
      </w:pPr>
    </w:p>
    <w:p w14:paraId="3CDE16E7" w14:textId="77777777" w:rsidR="001E1307" w:rsidRDefault="001E1307">
      <w:pPr>
        <w:spacing w:after="0"/>
        <w:ind w:left="810" w:hanging="980"/>
        <w:jc w:val="both"/>
        <w:rPr>
          <w:rFonts w:ascii="Arial" w:hAnsi="Arial" w:cs="Arial"/>
        </w:rPr>
      </w:pPr>
    </w:p>
    <w:p w14:paraId="2F2164F9" w14:textId="77777777" w:rsidR="001E1307" w:rsidRDefault="001E1307">
      <w:pPr>
        <w:spacing w:after="0"/>
        <w:ind w:left="810" w:hanging="980"/>
        <w:jc w:val="both"/>
        <w:rPr>
          <w:rFonts w:ascii="Arial" w:hAnsi="Arial" w:cs="Arial"/>
        </w:rPr>
      </w:pPr>
    </w:p>
    <w:p w14:paraId="2F2B821E" w14:textId="77777777" w:rsidR="001E1307" w:rsidRDefault="001E1307"/>
    <w:sectPr w:rsidR="001E1307">
      <w:headerReference w:type="even" r:id="rId53"/>
      <w:headerReference w:type="default" r:id="rId54"/>
      <w:footerReference w:type="even" r:id="rId55"/>
      <w:footerReference w:type="default" r:id="rId56"/>
      <w:head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9743D" w14:textId="77777777" w:rsidR="000A7BD0" w:rsidRDefault="000A7BD0">
      <w:pPr>
        <w:spacing w:after="0" w:line="240" w:lineRule="auto"/>
      </w:pPr>
      <w:r>
        <w:separator/>
      </w:r>
    </w:p>
  </w:endnote>
  <w:endnote w:type="continuationSeparator" w:id="0">
    <w:p w14:paraId="269F7B74" w14:textId="77777777" w:rsidR="000A7BD0" w:rsidRDefault="000A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39C8D" w14:textId="77777777" w:rsidR="00C665E2" w:rsidRDefault="00C66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44F59" w14:textId="77777777" w:rsidR="00C665E2" w:rsidRDefault="00C66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AC1E8" w14:textId="77777777" w:rsidR="000A7BD0" w:rsidRDefault="000A7BD0">
      <w:pPr>
        <w:spacing w:after="0" w:line="240" w:lineRule="auto"/>
      </w:pPr>
      <w:r>
        <w:separator/>
      </w:r>
    </w:p>
  </w:footnote>
  <w:footnote w:type="continuationSeparator" w:id="0">
    <w:p w14:paraId="04C25334" w14:textId="77777777" w:rsidR="000A7BD0" w:rsidRDefault="000A7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8536" w14:textId="77777777" w:rsidR="00C665E2" w:rsidRDefault="00C665E2">
    <w:pPr>
      <w:pStyle w:val="Header"/>
    </w:pPr>
    <w:r>
      <w:rPr>
        <w:noProof/>
      </w:rPr>
      <w:pict w14:anchorId="0B845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8908" w14:textId="77777777" w:rsidR="00C665E2" w:rsidRDefault="00C665E2">
    <w:pPr>
      <w:pStyle w:val="Header"/>
    </w:pPr>
    <w:r>
      <w:rPr>
        <w:noProof/>
      </w:rPr>
      <w:pict w14:anchorId="35A3D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05CED" w14:textId="77777777" w:rsidR="00C665E2" w:rsidRDefault="00C665E2">
    <w:pPr>
      <w:pStyle w:val="Header"/>
    </w:pPr>
    <w:r>
      <w:rPr>
        <w:noProof/>
      </w:rPr>
      <w:pict w14:anchorId="0C79B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9B0C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8080DB6"/>
    <w:lvl w:ilvl="0" w:tplc="226855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5F00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47A01"/>
    <w:multiLevelType w:val="hybridMultilevel"/>
    <w:tmpl w:val="F92EE2F0"/>
    <w:lvl w:ilvl="0" w:tplc="226855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677D77"/>
    <w:multiLevelType w:val="hybridMultilevel"/>
    <w:tmpl w:val="A02090A6"/>
    <w:lvl w:ilvl="0" w:tplc="D602B008">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871C6"/>
    <w:multiLevelType w:val="hybridMultilevel"/>
    <w:tmpl w:val="EC80A5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07"/>
    <w:rsid w:val="00016BC4"/>
    <w:rsid w:val="00075371"/>
    <w:rsid w:val="000A7BD0"/>
    <w:rsid w:val="001055B6"/>
    <w:rsid w:val="001061CB"/>
    <w:rsid w:val="00106C2A"/>
    <w:rsid w:val="00144E75"/>
    <w:rsid w:val="001A2657"/>
    <w:rsid w:val="001A40D8"/>
    <w:rsid w:val="001E1307"/>
    <w:rsid w:val="00212F77"/>
    <w:rsid w:val="0022754E"/>
    <w:rsid w:val="00261C11"/>
    <w:rsid w:val="00377F8B"/>
    <w:rsid w:val="00382494"/>
    <w:rsid w:val="003F59C1"/>
    <w:rsid w:val="00467AAD"/>
    <w:rsid w:val="00484C09"/>
    <w:rsid w:val="0055099B"/>
    <w:rsid w:val="0056517F"/>
    <w:rsid w:val="00595FEE"/>
    <w:rsid w:val="005F40B8"/>
    <w:rsid w:val="00687064"/>
    <w:rsid w:val="006F277F"/>
    <w:rsid w:val="00795972"/>
    <w:rsid w:val="00795AE4"/>
    <w:rsid w:val="008A1C28"/>
    <w:rsid w:val="008B60F2"/>
    <w:rsid w:val="0097488E"/>
    <w:rsid w:val="00A0119A"/>
    <w:rsid w:val="00A032D5"/>
    <w:rsid w:val="00A44E82"/>
    <w:rsid w:val="00AB7FF2"/>
    <w:rsid w:val="00C665E2"/>
    <w:rsid w:val="00D079EA"/>
    <w:rsid w:val="00D339E8"/>
    <w:rsid w:val="00D47D29"/>
    <w:rsid w:val="00DA79CA"/>
    <w:rsid w:val="00DB2D70"/>
    <w:rsid w:val="00DF766F"/>
    <w:rsid w:val="00E12386"/>
    <w:rsid w:val="00E223AF"/>
    <w:rsid w:val="00EE5E7D"/>
    <w:rsid w:val="00F1182E"/>
    <w:rsid w:val="00F251DE"/>
    <w:rsid w:val="00FF3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97EF09"/>
  <w15:docId w15:val="{83A7FBF4-3284-4C9B-B746-CCA7AC4C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qFormat/>
    <w:pPr>
      <w:spacing w:after="0" w:line="240" w:lineRule="auto"/>
    </w:pPr>
    <w:rPr>
      <w:rFonts w:eastAsia="SimSun" w:cs="Times New Roman"/>
      <w:sz w:val="21"/>
      <w:lang w:eastAsia="zh-CN"/>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Times New Roman"/>
      <w:b/>
      <w:bCs/>
      <w:sz w:val="20"/>
      <w:szCs w:val="20"/>
      <w:lang w:eastAsia="zh-CN"/>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lang w:eastAsia="zh-CN"/>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rPr>
      <w:color w:val="605E5C"/>
      <w:shd w:val="clear" w:color="auto" w:fill="E1DFDD"/>
    </w:rPr>
  </w:style>
  <w:style w:type="table" w:customStyle="1" w:styleId="TableGrid1">
    <w:name w:val="Table Grid1"/>
    <w:basedOn w:val="TableNormal"/>
    <w:next w:val="TableGrid"/>
    <w:uiPriority w:val="39"/>
    <w:pPr>
      <w:spacing w:after="0" w:line="240" w:lineRule="auto"/>
    </w:pPr>
    <w:rPr>
      <w:rFonts w:eastAsia="SimSu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cs="Times New Roman"/>
      <w:lang w:eastAsia="zh-CN"/>
    </w:rPr>
  </w:style>
  <w:style w:type="paragraph" w:styleId="NormalWeb">
    <w:name w:val="Normal (Web)"/>
    <w:basedOn w:val="Normal"/>
    <w:uiPriority w:val="99"/>
    <w:rPr>
      <w:rFonts w:ascii="Times New Roman" w:hAnsi="Times New Roman"/>
      <w:sz w:val="24"/>
      <w:szCs w:val="24"/>
    </w:rPr>
  </w:style>
  <w:style w:type="character" w:styleId="FollowedHyperlink">
    <w:name w:val="FollowedHyperlink"/>
    <w:basedOn w:val="DefaultParagraphFont"/>
    <w:uiPriority w:val="99"/>
    <w:rPr>
      <w:color w:val="800080"/>
      <w:u w:val="single"/>
    </w:rPr>
  </w:style>
  <w:style w:type="character" w:customStyle="1" w:styleId="UnresolvedMention3">
    <w:name w:val="Unresolved Mention3"/>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016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s://doi.org/10.21037/jtd-22-450" TargetMode="External"/><Relationship Id="rId39" Type="http://schemas.openxmlformats.org/officeDocument/2006/relationships/hyperlink" Target="https://doi.org/10.1177/13563890221076540" TargetMode="External"/><Relationship Id="rId21" Type="http://schemas.openxmlformats.org/officeDocument/2006/relationships/hyperlink" Target="https://www.elsevier.com/books/clinical-pathology-board-review/arinsburg/978-0-323-69546-6" TargetMode="External"/><Relationship Id="rId34" Type="http://schemas.openxmlformats.org/officeDocument/2006/relationships/hyperlink" Target="https://doi.org/10.1186/s12913-021-06484-3" TargetMode="External"/><Relationship Id="rId42" Type="http://schemas.openxmlformats.org/officeDocument/2006/relationships/hyperlink" Target="https://doi.org/10.1155/2020/2170828" TargetMode="External"/><Relationship Id="rId47" Type="http://schemas.openxmlformats.org/officeDocument/2006/relationships/hyperlink" Target="https://doi.org/10.1213/ANE.0000000000005803" TargetMode="External"/><Relationship Id="rId50" Type="http://schemas.openxmlformats.org/officeDocument/2006/relationships/hyperlink" Target="https://www.who.int/news-room/fact-sheets/detail/blood-safety-and-availability"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webSettings" Target="webSettings.xml"/><Relationship Id="rId29" Type="http://schemas.openxmlformats.org/officeDocument/2006/relationships/hyperlink" Target="https://doi.org/10.3389/fmed.2018.00084" TargetMode="External"/><Relationship Id="rId11" Type="http://schemas.openxmlformats.org/officeDocument/2006/relationships/customXml" Target="../customXml/item11.xml"/><Relationship Id="rId24" Type="http://schemas.openxmlformats.org/officeDocument/2006/relationships/hyperlink" Target="https://doi.org/10.1016/j.htct.2024.02.006" TargetMode="External"/><Relationship Id="rId32" Type="http://schemas.openxmlformats.org/officeDocument/2006/relationships/hyperlink" Target="https://doi.org/10.7363/140114" TargetMode="External"/><Relationship Id="rId37" Type="http://schemas.openxmlformats.org/officeDocument/2006/relationships/hyperlink" Target="https://doi.org/10.1111/voxs.12605" TargetMode="External"/><Relationship Id="rId40" Type="http://schemas.openxmlformats.org/officeDocument/2006/relationships/hyperlink" Target="https://doi.org/10.1016/j.cll.2020.10.001" TargetMode="External"/><Relationship Id="rId45" Type="http://schemas.openxmlformats.org/officeDocument/2006/relationships/hyperlink" Target="https://doi.org/10.1136/bmj.n71"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s://doi.org/10.1186/s12911-022-02045-8" TargetMode="External"/><Relationship Id="rId27" Type="http://schemas.openxmlformats.org/officeDocument/2006/relationships/hyperlink" Target="https://doi.org/10.1182/bloodadvances.2020003115" TargetMode="External"/><Relationship Id="rId30" Type="http://schemas.openxmlformats.org/officeDocument/2006/relationships/hyperlink" Target="https://doi.org/10.1111/vox.13361" TargetMode="External"/><Relationship Id="rId35" Type="http://schemas.openxmlformats.org/officeDocument/2006/relationships/hyperlink" Target="https://doi.org/10.1213/ANE.0000000000003957" TargetMode="External"/><Relationship Id="rId43" Type="http://schemas.openxmlformats.org/officeDocument/2006/relationships/hyperlink" Target="https://ideas.repec.org/a/bfy/ojejhs/v:9:y:2023:i:1:p:1-11:id:1425.html" TargetMode="External"/><Relationship Id="rId48" Type="http://schemas.openxmlformats.org/officeDocument/2006/relationships/hyperlink" Target="https://doi.org/10.1016/j.blre.2019.100593" TargetMode="External"/><Relationship Id="rId56"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hyperlink" Target="https://doi.org/10.1186/s13741-021-00182-8"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s://doi.org/10.1111/joim.13004" TargetMode="External"/><Relationship Id="rId33" Type="http://schemas.openxmlformats.org/officeDocument/2006/relationships/hyperlink" Target="https://www.cochrane.org/handbook" TargetMode="External"/><Relationship Id="rId38" Type="http://schemas.openxmlformats.org/officeDocument/2006/relationships/hyperlink" Target="https://doi.org/10.1111/trf.16944" TargetMode="External"/><Relationship Id="rId46" Type="http://schemas.openxmlformats.org/officeDocument/2006/relationships/hyperlink" Target="https://doi.org/10.1186/s13643-021-01626-4" TargetMode="External"/><Relationship Id="rId59" Type="http://schemas.openxmlformats.org/officeDocument/2006/relationships/theme" Target="theme/theme1.xml"/><Relationship Id="rId20" Type="http://schemas.openxmlformats.org/officeDocument/2006/relationships/hyperlink" Target="https://journalijr2h.com/index.php/IJR2H/article/view/136" TargetMode="External"/><Relationship Id="rId41" Type="http://schemas.openxmlformats.org/officeDocument/2006/relationships/hyperlink" Target="https://www.shotuk.org/wp-content/uploads/2020/09/Interactive_SHOT-REPORT-20%2020_V2.1.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settings" Target="settings.xml"/><Relationship Id="rId23" Type="http://schemas.openxmlformats.org/officeDocument/2006/relationships/hyperlink" Target="https://doi.org/10.61505/evidence.2023.1.1.8" TargetMode="External"/><Relationship Id="rId28" Type="http://schemas.openxmlformats.org/officeDocument/2006/relationships/hyperlink" Target="https://doi.org/10.2450/2019.0109-19" TargetMode="External"/><Relationship Id="rId36" Type="http://schemas.openxmlformats.org/officeDocument/2006/relationships/hyperlink" Target="https://doi.org/10.1186/s13017-024-00554-7" TargetMode="External"/><Relationship Id="rId49" Type="http://schemas.openxmlformats.org/officeDocument/2006/relationships/hyperlink" Target="http://www.ohri.ca/programs/clinical_epidemiology/oxford.asp" TargetMode="External"/><Relationship Id="rId57" Type="http://schemas.openxmlformats.org/officeDocument/2006/relationships/header" Target="header3.xml"/><Relationship Id="rId10" Type="http://schemas.openxmlformats.org/officeDocument/2006/relationships/customXml" Target="../customXml/item10.xml"/><Relationship Id="rId31" Type="http://schemas.openxmlformats.org/officeDocument/2006/relationships/hyperlink" Target="https://doi.org/10.1111/voxs.12585" TargetMode="External"/><Relationship Id="rId44" Type="http://schemas.openxmlformats.org/officeDocument/2006/relationships/hyperlink" Target="https://doi.org/10.1111/trf.15848" TargetMode="External"/><Relationship Id="rId52" Type="http://schemas.openxmlformats.org/officeDocument/2006/relationships/hyperlink" Target="https://www.britannica.com/science/blood-transf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8081844-90F8-49ED-B348-E938FCBF9742}">
  <ds:schemaRefs>
    <ds:schemaRef ds:uri="http://www.wps.cn/android/officeDocument/2013/mofficeCustomData"/>
  </ds:schemaRefs>
</ds:datastoreItem>
</file>

<file path=customXml/itemProps10.xml><?xml version="1.0" encoding="utf-8"?>
<ds:datastoreItem xmlns:ds="http://schemas.openxmlformats.org/officeDocument/2006/customXml" ds:itemID="{07284A6E-7900-44D1-9AE5-C3D8C0B489A9}">
  <ds:schemaRefs>
    <ds:schemaRef ds:uri="http://www.wps.cn/android/officeDocument/2013/mofficeCustomData"/>
  </ds:schemaRefs>
</ds:datastoreItem>
</file>

<file path=customXml/itemProps11.xml><?xml version="1.0" encoding="utf-8"?>
<ds:datastoreItem xmlns:ds="http://schemas.openxmlformats.org/officeDocument/2006/customXml" ds:itemID="{79B06BC8-4877-4812-B6D3-D9329D3CD918}">
  <ds:schemaRefs>
    <ds:schemaRef ds:uri="http://www.wps.cn/android/officeDocument/2013/mofficeCustomData"/>
  </ds:schemaRefs>
</ds:datastoreItem>
</file>

<file path=customXml/itemProps12.xml><?xml version="1.0" encoding="utf-8"?>
<ds:datastoreItem xmlns:ds="http://schemas.openxmlformats.org/officeDocument/2006/customXml" ds:itemID="{3E3CE3F5-D07F-40D5-93C0-DE3E3119870D}">
  <ds:schemaRefs>
    <ds:schemaRef ds:uri="http://schemas.openxmlformats.org/officeDocument/2006/bibliography"/>
  </ds:schemaRefs>
</ds:datastoreItem>
</file>

<file path=customXml/itemProps2.xml><?xml version="1.0" encoding="utf-8"?>
<ds:datastoreItem xmlns:ds="http://schemas.openxmlformats.org/officeDocument/2006/customXml" ds:itemID="{E6620254-E39B-4883-B788-037BA8BE241D}">
  <ds:schemaRefs>
    <ds:schemaRef ds:uri="http://www.wps.cn/android/officeDocument/2013/mofficeCustomData"/>
  </ds:schemaRefs>
</ds:datastoreItem>
</file>

<file path=customXml/itemProps3.xml><?xml version="1.0" encoding="utf-8"?>
<ds:datastoreItem xmlns:ds="http://schemas.openxmlformats.org/officeDocument/2006/customXml" ds:itemID="{FA865ACA-7938-4416-BC47-2380F2BEEA55}">
  <ds:schemaRefs>
    <ds:schemaRef ds:uri="http://www.wps.cn/android/officeDocument/2013/mofficeCustomData"/>
  </ds:schemaRefs>
</ds:datastoreItem>
</file>

<file path=customXml/itemProps4.xml><?xml version="1.0" encoding="utf-8"?>
<ds:datastoreItem xmlns:ds="http://schemas.openxmlformats.org/officeDocument/2006/customXml" ds:itemID="{431B9769-262B-4323-8DBF-FD66F5A3FAB9}">
  <ds:schemaRefs>
    <ds:schemaRef ds:uri="http://www.wps.cn/android/officeDocument/2013/mofficeCustomData"/>
  </ds:schemaRefs>
</ds:datastoreItem>
</file>

<file path=customXml/itemProps5.xml><?xml version="1.0" encoding="utf-8"?>
<ds:datastoreItem xmlns:ds="http://schemas.openxmlformats.org/officeDocument/2006/customXml" ds:itemID="{8270343B-1F9D-46FD-A78C-EC0F899F30B2}">
  <ds:schemaRefs>
    <ds:schemaRef ds:uri="http://www.wps.cn/android/officeDocument/2013/mofficeCustomData"/>
  </ds:schemaRefs>
</ds:datastoreItem>
</file>

<file path=customXml/itemProps6.xml><?xml version="1.0" encoding="utf-8"?>
<ds:datastoreItem xmlns:ds="http://schemas.openxmlformats.org/officeDocument/2006/customXml" ds:itemID="{91076697-22FA-4B7D-815E-CDC93CA4D0B4}">
  <ds:schemaRefs>
    <ds:schemaRef ds:uri="http://www.wps.cn/android/officeDocument/2013/mofficeCustomData"/>
  </ds:schemaRefs>
</ds:datastoreItem>
</file>

<file path=customXml/itemProps7.xml><?xml version="1.0" encoding="utf-8"?>
<ds:datastoreItem xmlns:ds="http://schemas.openxmlformats.org/officeDocument/2006/customXml" ds:itemID="{6A0442AE-6F6F-4228-A22E-D6888FED30C2}">
  <ds:schemaRefs>
    <ds:schemaRef ds:uri="http://www.wps.cn/android/officeDocument/2013/mofficeCustomData"/>
  </ds:schemaRefs>
</ds:datastoreItem>
</file>

<file path=customXml/itemProps8.xml><?xml version="1.0" encoding="utf-8"?>
<ds:datastoreItem xmlns:ds="http://schemas.openxmlformats.org/officeDocument/2006/customXml" ds:itemID="{CC39B440-750B-4E1B-BF94-AF32AF2C682C}">
  <ds:schemaRefs>
    <ds:schemaRef ds:uri="http://www.wps.cn/android/officeDocument/2013/mofficeCustomData"/>
  </ds:schemaRefs>
</ds:datastoreItem>
</file>

<file path=customXml/itemProps9.xml><?xml version="1.0" encoding="utf-8"?>
<ds:datastoreItem xmlns:ds="http://schemas.openxmlformats.org/officeDocument/2006/customXml" ds:itemID="{3B6F54AB-CA49-4DF7-96A7-8D448AE3155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8268</Words>
  <Characters>47128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SDI 1186</cp:lastModifiedBy>
  <cp:revision>6</cp:revision>
  <dcterms:created xsi:type="dcterms:W3CDTF">2025-12-13T17:59:00Z</dcterms:created>
  <dcterms:modified xsi:type="dcterms:W3CDTF">2025-12-15T07:43:00Z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1e95a69264214d07aeed807663055bc8</vt:lpwstr>
  </property>
</Properties>
</file>